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C3DF9" w14:textId="535E6BE9" w:rsidR="008D025D" w:rsidRDefault="00F374D4" w:rsidP="00F82AB6">
      <w:pPr>
        <w:pStyle w:val="1-MainHeading"/>
      </w:pPr>
      <w:r>
        <w:t>9.02</w:t>
      </w:r>
      <w:r w:rsidR="008D025D" w:rsidRPr="008D025D">
        <w:t xml:space="preserve"> </w:t>
      </w:r>
      <w:r w:rsidR="007F57C8" w:rsidRPr="007F57C8">
        <w:t xml:space="preserve">Review of clinical guidelines and cost estimates for the use of </w:t>
      </w:r>
      <w:r w:rsidR="007F57C8">
        <w:t>anti-epileptic drugs (</w:t>
      </w:r>
      <w:r w:rsidR="007F57C8" w:rsidRPr="007F57C8">
        <w:t>AEDs</w:t>
      </w:r>
      <w:r w:rsidR="007F57C8">
        <w:t>)</w:t>
      </w:r>
      <w:r w:rsidR="007F57C8" w:rsidRPr="007F57C8">
        <w:t xml:space="preserve"> for the treatment of epilepsy</w:t>
      </w:r>
    </w:p>
    <w:p w14:paraId="7A426A72" w14:textId="77777777" w:rsidR="008D025D" w:rsidRPr="008D025D" w:rsidRDefault="008D025D" w:rsidP="00992634">
      <w:pPr>
        <w:pStyle w:val="2-SectionHeading"/>
      </w:pPr>
      <w:bookmarkStart w:id="0" w:name="_Hlk139886047"/>
      <w:r w:rsidRPr="008D025D">
        <w:t>Purpose of item</w:t>
      </w:r>
    </w:p>
    <w:bookmarkEnd w:id="0"/>
    <w:p w14:paraId="60FA9451" w14:textId="03F836B6" w:rsidR="008D025D" w:rsidRPr="008D025D" w:rsidRDefault="008D025D" w:rsidP="00992634">
      <w:pPr>
        <w:pStyle w:val="3-BodyText"/>
      </w:pPr>
      <w:r w:rsidRPr="008D025D">
        <w:t xml:space="preserve">That </w:t>
      </w:r>
      <w:r w:rsidR="008624D8">
        <w:t>the Pharmaceutical Benefits Advisory Committee (PBAC)</w:t>
      </w:r>
      <w:r w:rsidRPr="008D025D">
        <w:t xml:space="preserve">: </w:t>
      </w:r>
    </w:p>
    <w:p w14:paraId="522CB4B9" w14:textId="7BECEEE9" w:rsidR="00543A32" w:rsidRPr="00543A32" w:rsidRDefault="0080112A" w:rsidP="00992634">
      <w:pPr>
        <w:pStyle w:val="ListParagraph"/>
        <w:ind w:left="1134"/>
        <w:rPr>
          <w:b/>
          <w:bCs/>
        </w:rPr>
      </w:pPr>
      <w:bookmarkStart w:id="1" w:name="_Hlk139384447"/>
      <w:bookmarkStart w:id="2" w:name="_Hlk99363399"/>
      <w:r>
        <w:rPr>
          <w:b/>
        </w:rPr>
        <w:t xml:space="preserve">Note </w:t>
      </w:r>
      <w:r w:rsidR="00427A5F">
        <w:rPr>
          <w:bCs/>
        </w:rPr>
        <w:t xml:space="preserve">and </w:t>
      </w:r>
      <w:r w:rsidR="00427A5F">
        <w:rPr>
          <w:b/>
        </w:rPr>
        <w:t xml:space="preserve">comment </w:t>
      </w:r>
      <w:r w:rsidR="00427A5F">
        <w:rPr>
          <w:bCs/>
        </w:rPr>
        <w:t xml:space="preserve">on </w:t>
      </w:r>
      <w:r w:rsidR="00E90C70">
        <w:rPr>
          <w:bCs/>
        </w:rPr>
        <w:t xml:space="preserve">the </w:t>
      </w:r>
      <w:r w:rsidR="00DE77F6">
        <w:rPr>
          <w:bCs/>
        </w:rPr>
        <w:t xml:space="preserve">key </w:t>
      </w:r>
      <w:r w:rsidR="00E90C70">
        <w:rPr>
          <w:bCs/>
        </w:rPr>
        <w:t>findings</w:t>
      </w:r>
      <w:r w:rsidR="00543A32">
        <w:rPr>
          <w:bCs/>
        </w:rPr>
        <w:t xml:space="preserve"> of the </w:t>
      </w:r>
      <w:r w:rsidR="00543A32" w:rsidRPr="00543A32">
        <w:t>Review of clinical guidelines and cost estimates for the use of AEDs for the treatment of epilepsy</w:t>
      </w:r>
      <w:r w:rsidR="00543A32">
        <w:t xml:space="preserve"> </w:t>
      </w:r>
      <w:r w:rsidR="00067874">
        <w:t xml:space="preserve">draft </w:t>
      </w:r>
      <w:r w:rsidR="00702230">
        <w:t>r</w:t>
      </w:r>
      <w:r w:rsidR="00543A32">
        <w:t>epor</w:t>
      </w:r>
      <w:r w:rsidR="00543A32" w:rsidRPr="00492F1D">
        <w:t>t</w:t>
      </w:r>
      <w:r w:rsidR="00402994">
        <w:t xml:space="preserve"> (</w:t>
      </w:r>
      <w:r w:rsidR="00A81B62">
        <w:t>“the Report”</w:t>
      </w:r>
      <w:r w:rsidR="00AC67E9">
        <w:t>)</w:t>
      </w:r>
      <w:r w:rsidR="00492F1D" w:rsidRPr="00492F1D">
        <w:t>.</w:t>
      </w:r>
    </w:p>
    <w:p w14:paraId="17200054" w14:textId="0EFA3662" w:rsidR="00732A14" w:rsidRDefault="00E77C08" w:rsidP="00992634">
      <w:pPr>
        <w:pStyle w:val="ListParagraph"/>
        <w:ind w:left="1134"/>
        <w:rPr>
          <w:bCs/>
        </w:rPr>
      </w:pPr>
      <w:r>
        <w:rPr>
          <w:b/>
        </w:rPr>
        <w:t xml:space="preserve">Provide advice </w:t>
      </w:r>
      <w:r w:rsidR="00FB73BB">
        <w:rPr>
          <w:bCs/>
        </w:rPr>
        <w:t xml:space="preserve">on the cost estimates </w:t>
      </w:r>
      <w:r w:rsidR="008049BF">
        <w:rPr>
          <w:bCs/>
        </w:rPr>
        <w:t>to the</w:t>
      </w:r>
      <w:r w:rsidR="00FF2335">
        <w:rPr>
          <w:bCs/>
        </w:rPr>
        <w:t xml:space="preserve"> </w:t>
      </w:r>
      <w:r w:rsidR="00937573">
        <w:rPr>
          <w:bCs/>
        </w:rPr>
        <w:t>Pharmaceutical Benefits Scheme (</w:t>
      </w:r>
      <w:r w:rsidR="008049BF">
        <w:rPr>
          <w:bCs/>
        </w:rPr>
        <w:t>PBS</w:t>
      </w:r>
      <w:r w:rsidR="00937573">
        <w:rPr>
          <w:bCs/>
        </w:rPr>
        <w:t>)</w:t>
      </w:r>
      <w:r w:rsidR="008049BF">
        <w:rPr>
          <w:bCs/>
        </w:rPr>
        <w:t xml:space="preserve"> </w:t>
      </w:r>
      <w:r w:rsidR="003C40C1">
        <w:rPr>
          <w:bCs/>
        </w:rPr>
        <w:t xml:space="preserve">of allowing first-line use of </w:t>
      </w:r>
      <w:r w:rsidR="00007F9C">
        <w:rPr>
          <w:bCs/>
        </w:rPr>
        <w:t>levetiracetam (</w:t>
      </w:r>
      <w:r w:rsidR="00ED726F">
        <w:rPr>
          <w:bCs/>
        </w:rPr>
        <w:t>LEV</w:t>
      </w:r>
      <w:r w:rsidR="00007F9C">
        <w:rPr>
          <w:bCs/>
        </w:rPr>
        <w:t>)</w:t>
      </w:r>
      <w:r w:rsidR="00FF2335">
        <w:rPr>
          <w:bCs/>
        </w:rPr>
        <w:t xml:space="preserve"> </w:t>
      </w:r>
      <w:r w:rsidR="003C40C1">
        <w:rPr>
          <w:bCs/>
        </w:rPr>
        <w:t xml:space="preserve">and </w:t>
      </w:r>
      <w:r w:rsidR="00007F9C">
        <w:rPr>
          <w:bCs/>
        </w:rPr>
        <w:t>lamotrigine (</w:t>
      </w:r>
      <w:r w:rsidR="00ED726F">
        <w:rPr>
          <w:bCs/>
        </w:rPr>
        <w:t>LTG</w:t>
      </w:r>
      <w:r w:rsidR="00007F9C">
        <w:rPr>
          <w:bCs/>
        </w:rPr>
        <w:t>)</w:t>
      </w:r>
      <w:r w:rsidR="003C40C1">
        <w:rPr>
          <w:bCs/>
        </w:rPr>
        <w:t xml:space="preserve"> </w:t>
      </w:r>
      <w:r w:rsidR="003678EE">
        <w:rPr>
          <w:bCs/>
        </w:rPr>
        <w:t>in the general Australian population with epilepsy</w:t>
      </w:r>
      <w:r w:rsidR="00370943">
        <w:rPr>
          <w:bCs/>
        </w:rPr>
        <w:t xml:space="preserve"> (</w:t>
      </w:r>
      <w:r w:rsidR="00A91D2F">
        <w:rPr>
          <w:bCs/>
        </w:rPr>
        <w:t>hereafter referred to as the “proposed listing</w:t>
      </w:r>
      <w:r w:rsidR="00FF2335">
        <w:rPr>
          <w:bCs/>
        </w:rPr>
        <w:t>s</w:t>
      </w:r>
      <w:r w:rsidR="00A91D2F">
        <w:rPr>
          <w:bCs/>
        </w:rPr>
        <w:t>”)</w:t>
      </w:r>
      <w:bookmarkEnd w:id="1"/>
      <w:r w:rsidR="00BC461A">
        <w:rPr>
          <w:bCs/>
        </w:rPr>
        <w:t>.</w:t>
      </w:r>
    </w:p>
    <w:p w14:paraId="0781DF73" w14:textId="3CB714D3" w:rsidR="00777CFB" w:rsidRPr="00777CFB" w:rsidRDefault="00E77C08" w:rsidP="00992634">
      <w:pPr>
        <w:pStyle w:val="ListParagraph"/>
        <w:ind w:left="1134"/>
        <w:rPr>
          <w:bCs/>
        </w:rPr>
      </w:pPr>
      <w:r>
        <w:rPr>
          <w:b/>
        </w:rPr>
        <w:t>Provide advice</w:t>
      </w:r>
      <w:r w:rsidR="001C53BF">
        <w:rPr>
          <w:bCs/>
        </w:rPr>
        <w:t xml:space="preserve"> </w:t>
      </w:r>
      <w:r w:rsidR="00402C8D">
        <w:rPr>
          <w:bCs/>
        </w:rPr>
        <w:t xml:space="preserve">on </w:t>
      </w:r>
      <w:r w:rsidR="001C53BF">
        <w:rPr>
          <w:bCs/>
        </w:rPr>
        <w:t xml:space="preserve">the </w:t>
      </w:r>
      <w:r w:rsidR="004C54CD">
        <w:rPr>
          <w:bCs/>
        </w:rPr>
        <w:t>PBS restriction</w:t>
      </w:r>
      <w:r w:rsidR="00C80019">
        <w:rPr>
          <w:bCs/>
        </w:rPr>
        <w:t>s</w:t>
      </w:r>
      <w:r w:rsidR="004C54CD">
        <w:rPr>
          <w:bCs/>
        </w:rPr>
        <w:t xml:space="preserve"> for the proposed </w:t>
      </w:r>
      <w:r w:rsidR="00007F9C">
        <w:rPr>
          <w:bCs/>
        </w:rPr>
        <w:t xml:space="preserve">listings </w:t>
      </w:r>
      <w:r w:rsidR="00D507CC">
        <w:rPr>
          <w:bCs/>
        </w:rPr>
        <w:t xml:space="preserve">and </w:t>
      </w:r>
      <w:r w:rsidR="00777CFB" w:rsidRPr="00777CFB">
        <w:rPr>
          <w:bCs/>
        </w:rPr>
        <w:t xml:space="preserve">any recommendations to change the current PBS listings for </w:t>
      </w:r>
      <w:r w:rsidR="00007F9C">
        <w:rPr>
          <w:bCs/>
        </w:rPr>
        <w:t>LEV</w:t>
      </w:r>
      <w:r w:rsidR="00777CFB" w:rsidRPr="00777CFB">
        <w:rPr>
          <w:bCs/>
        </w:rPr>
        <w:t xml:space="preserve"> and/or </w:t>
      </w:r>
      <w:r w:rsidR="00007F9C">
        <w:rPr>
          <w:bCs/>
        </w:rPr>
        <w:t>LTG</w:t>
      </w:r>
      <w:r w:rsidR="00067874">
        <w:rPr>
          <w:bCs/>
        </w:rPr>
        <w:t xml:space="preserve"> </w:t>
      </w:r>
      <w:r w:rsidR="007A25B6">
        <w:rPr>
          <w:bCs/>
        </w:rPr>
        <w:t>(Section 4)</w:t>
      </w:r>
      <w:r w:rsidR="00777CFB" w:rsidRPr="00777CFB">
        <w:rPr>
          <w:bCs/>
        </w:rPr>
        <w:t xml:space="preserve">. </w:t>
      </w:r>
    </w:p>
    <w:p w14:paraId="2BB17D0E" w14:textId="5936DBDE" w:rsidR="00992634" w:rsidRDefault="00D04092" w:rsidP="00992634">
      <w:pPr>
        <w:pStyle w:val="ListParagraph"/>
        <w:ind w:left="1134"/>
        <w:rPr>
          <w:bCs/>
        </w:rPr>
      </w:pPr>
      <w:r>
        <w:rPr>
          <w:b/>
        </w:rPr>
        <w:t>C</w:t>
      </w:r>
      <w:r w:rsidRPr="00665246">
        <w:rPr>
          <w:b/>
        </w:rPr>
        <w:t xml:space="preserve">onsider </w:t>
      </w:r>
      <w:r w:rsidRPr="00D04092">
        <w:rPr>
          <w:bCs/>
        </w:rPr>
        <w:t>updating the terminology</w:t>
      </w:r>
      <w:r w:rsidR="00B01EE0">
        <w:rPr>
          <w:bCs/>
        </w:rPr>
        <w:t xml:space="preserve"> used in the PBS restrictions for other </w:t>
      </w:r>
      <w:r w:rsidR="006E6C55">
        <w:rPr>
          <w:bCs/>
        </w:rPr>
        <w:t>PBS-listed medicines</w:t>
      </w:r>
      <w:r w:rsidR="00B01EE0">
        <w:rPr>
          <w:bCs/>
        </w:rPr>
        <w:t xml:space="preserve"> to align with the terminology used by the</w:t>
      </w:r>
      <w:r w:rsidR="00B01EE0" w:rsidRPr="00B41C3E">
        <w:rPr>
          <w:bCs/>
        </w:rPr>
        <w:t xml:space="preserve"> International League against Epilepsy (ILAE)</w:t>
      </w:r>
      <w:r w:rsidR="00B01EE0">
        <w:rPr>
          <w:bCs/>
        </w:rPr>
        <w:t xml:space="preserve"> since 2017 as follows:</w:t>
      </w:r>
    </w:p>
    <w:p w14:paraId="7E4043DE" w14:textId="02789E07" w:rsidR="00992634" w:rsidRPr="00992634" w:rsidRDefault="00B01EE0" w:rsidP="00DD6C31">
      <w:pPr>
        <w:pStyle w:val="ListParagraph"/>
        <w:numPr>
          <w:ilvl w:val="1"/>
          <w:numId w:val="11"/>
        </w:numPr>
        <w:rPr>
          <w:bCs/>
        </w:rPr>
      </w:pPr>
      <w:r w:rsidRPr="00992634">
        <w:t xml:space="preserve">Change references to </w:t>
      </w:r>
      <w:r w:rsidR="00F40AEC" w:rsidRPr="00992634">
        <w:t xml:space="preserve">“partial epileptic seizures” </w:t>
      </w:r>
      <w:r w:rsidR="00B41C3E" w:rsidRPr="00992634">
        <w:t xml:space="preserve">to </w:t>
      </w:r>
      <w:r w:rsidR="000B59A7" w:rsidRPr="00992634">
        <w:t>“</w:t>
      </w:r>
      <w:r w:rsidR="00223D8B" w:rsidRPr="00992634">
        <w:t>focal onset</w:t>
      </w:r>
      <w:r w:rsidR="000B59A7" w:rsidRPr="00992634">
        <w:t xml:space="preserve"> seizures</w:t>
      </w:r>
      <w:r w:rsidRPr="00992634">
        <w:t>,</w:t>
      </w:r>
      <w:r w:rsidR="000B59A7" w:rsidRPr="00992634">
        <w:t>”</w:t>
      </w:r>
    </w:p>
    <w:p w14:paraId="0E52A563" w14:textId="1061427C" w:rsidR="00B01EE0" w:rsidRPr="00992634" w:rsidRDefault="00B01EE0" w:rsidP="00DD6C31">
      <w:pPr>
        <w:pStyle w:val="ListParagraph"/>
        <w:numPr>
          <w:ilvl w:val="1"/>
          <w:numId w:val="11"/>
        </w:numPr>
        <w:rPr>
          <w:bCs/>
        </w:rPr>
      </w:pPr>
      <w:r w:rsidRPr="00992634">
        <w:t>Change references to "anti-epileptic drug/s” to “antiseizure medication/s.”</w:t>
      </w:r>
    </w:p>
    <w:p w14:paraId="27DCB55F" w14:textId="7ACF4276" w:rsidR="00CD6FCF" w:rsidRDefault="00CD6FCF" w:rsidP="00992634">
      <w:pPr>
        <w:pStyle w:val="ListParagraph"/>
        <w:ind w:left="1134"/>
      </w:pPr>
      <w:r>
        <w:rPr>
          <w:b/>
        </w:rPr>
        <w:t xml:space="preserve">Note </w:t>
      </w:r>
      <w:r>
        <w:t xml:space="preserve">the April 2025 Drug Utilisation Sub-Committee (DUSC) </w:t>
      </w:r>
      <w:r w:rsidR="004C5A95">
        <w:t>Minutes</w:t>
      </w:r>
      <w:r w:rsidR="00067874">
        <w:t xml:space="preserve"> for this item</w:t>
      </w:r>
      <w:r w:rsidR="00BF2BA6">
        <w:t xml:space="preserve">. </w:t>
      </w:r>
    </w:p>
    <w:p w14:paraId="783BCAD0" w14:textId="620EBFF8" w:rsidR="00BF2BA6" w:rsidRPr="00C423F4" w:rsidRDefault="00BF2BA6" w:rsidP="00992634">
      <w:pPr>
        <w:pStyle w:val="ListParagraph"/>
        <w:ind w:left="1134"/>
      </w:pPr>
      <w:r>
        <w:rPr>
          <w:b/>
        </w:rPr>
        <w:t xml:space="preserve">Note </w:t>
      </w:r>
      <w:r>
        <w:t xml:space="preserve">the </w:t>
      </w:r>
      <w:r w:rsidR="001A7A23">
        <w:t>pre-sub-committee responses (PSCRs) and pre-PBAC responses</w:t>
      </w:r>
      <w:r w:rsidR="00106B44">
        <w:t>.</w:t>
      </w:r>
    </w:p>
    <w:p w14:paraId="6D23B1C3" w14:textId="77777777" w:rsidR="008D025D" w:rsidRPr="008D025D" w:rsidRDefault="008D025D" w:rsidP="00992634">
      <w:pPr>
        <w:pStyle w:val="2-SectionHeading"/>
      </w:pPr>
      <w:bookmarkStart w:id="3" w:name="_Hlk99358051"/>
      <w:bookmarkStart w:id="4" w:name="_Hlk139384707"/>
      <w:bookmarkEnd w:id="2"/>
      <w:r w:rsidRPr="008D025D">
        <w:t>Background</w:t>
      </w:r>
      <w:bookmarkEnd w:id="3"/>
    </w:p>
    <w:bookmarkEnd w:id="4"/>
    <w:p w14:paraId="04A82D94" w14:textId="21884758" w:rsidR="00A9204E" w:rsidRPr="00CD03DC" w:rsidRDefault="00A9204E" w:rsidP="00992634">
      <w:pPr>
        <w:pStyle w:val="3-BodyText"/>
        <w:rPr>
          <w:snapToGrid w:val="0"/>
        </w:rPr>
      </w:pPr>
      <w:r w:rsidRPr="00A9204E">
        <w:rPr>
          <w:snapToGrid w:val="0"/>
        </w:rPr>
        <w:t>At its September 2020 meeting, the</w:t>
      </w:r>
      <w:r w:rsidR="00880205">
        <w:rPr>
          <w:snapToGrid w:val="0"/>
        </w:rPr>
        <w:t xml:space="preserve"> </w:t>
      </w:r>
      <w:r w:rsidRPr="00A9204E">
        <w:rPr>
          <w:snapToGrid w:val="0"/>
        </w:rPr>
        <w:t>PBAC</w:t>
      </w:r>
      <w:r w:rsidR="00880205">
        <w:rPr>
          <w:snapToGrid w:val="0"/>
        </w:rPr>
        <w:t xml:space="preserve"> </w:t>
      </w:r>
      <w:r w:rsidRPr="00A9204E">
        <w:rPr>
          <w:snapToGrid w:val="0"/>
        </w:rPr>
        <w:t>recommended amending the PBS restrictions to allow for the first</w:t>
      </w:r>
      <w:r w:rsidRPr="00A9204E">
        <w:rPr>
          <w:rFonts w:ascii="Cambria Math" w:hAnsi="Cambria Math" w:cs="Cambria Math"/>
          <w:snapToGrid w:val="0"/>
        </w:rPr>
        <w:t>‑</w:t>
      </w:r>
      <w:r w:rsidRPr="00A9204E">
        <w:rPr>
          <w:snapToGrid w:val="0"/>
        </w:rPr>
        <w:t>line use of</w:t>
      </w:r>
      <w:r w:rsidR="00951228">
        <w:rPr>
          <w:snapToGrid w:val="0"/>
        </w:rPr>
        <w:t xml:space="preserve"> </w:t>
      </w:r>
      <w:r w:rsidRPr="00A9204E">
        <w:rPr>
          <w:snapToGrid w:val="0"/>
        </w:rPr>
        <w:t xml:space="preserve">LEV and LTG in women of childbearing potential. </w:t>
      </w:r>
      <w:r w:rsidR="006457D6" w:rsidRPr="006457D6">
        <w:rPr>
          <w:snapToGrid w:val="0"/>
        </w:rPr>
        <w:t>These restriction changes took effect on 1 January 2021.</w:t>
      </w:r>
      <w:r w:rsidR="001C5A83">
        <w:rPr>
          <w:snapToGrid w:val="0"/>
        </w:rPr>
        <w:t xml:space="preserve"> </w:t>
      </w:r>
      <w:r w:rsidRPr="00A9204E">
        <w:rPr>
          <w:snapToGrid w:val="0"/>
        </w:rPr>
        <w:t>The</w:t>
      </w:r>
      <w:r w:rsidR="00067ADA">
        <w:rPr>
          <w:snapToGrid w:val="0"/>
        </w:rPr>
        <w:t xml:space="preserve">se restriction </w:t>
      </w:r>
      <w:r w:rsidRPr="00A9204E">
        <w:rPr>
          <w:snapToGrid w:val="0"/>
        </w:rPr>
        <w:t xml:space="preserve">changes followed feedback from the Epilepsy Society of Australia (ESA) on best practice clinical management of epilepsy for women of childbearing potential. The PBAC noted that the previous PBS restrictions for LEV and LTG restricted access to those who had failed to have their epilepsy controlled with other AEDs and may have resulted in prescribers continuing to use </w:t>
      </w:r>
      <w:r w:rsidR="00C84A64">
        <w:rPr>
          <w:snapToGrid w:val="0"/>
        </w:rPr>
        <w:t>valproate (</w:t>
      </w:r>
      <w:r w:rsidR="00ED271E">
        <w:rPr>
          <w:snapToGrid w:val="0"/>
        </w:rPr>
        <w:t>VAL</w:t>
      </w:r>
      <w:r w:rsidR="00C84A64">
        <w:rPr>
          <w:snapToGrid w:val="0"/>
        </w:rPr>
        <w:t>)</w:t>
      </w:r>
      <w:r w:rsidRPr="00A9204E">
        <w:rPr>
          <w:snapToGrid w:val="0"/>
        </w:rPr>
        <w:t xml:space="preserve"> among women of childbearing potential when safer options were available. </w:t>
      </w:r>
      <w:r w:rsidR="00CD03DC">
        <w:rPr>
          <w:snapToGrid w:val="0"/>
        </w:rPr>
        <w:t>T</w:t>
      </w:r>
      <w:r w:rsidRPr="00A9204E">
        <w:rPr>
          <w:snapToGrid w:val="0"/>
        </w:rPr>
        <w:t>he PBAC</w:t>
      </w:r>
      <w:r w:rsidR="00CD03DC">
        <w:rPr>
          <w:snapToGrid w:val="0"/>
        </w:rPr>
        <w:t xml:space="preserve"> also</w:t>
      </w:r>
      <w:r w:rsidRPr="00A9204E">
        <w:rPr>
          <w:snapToGrid w:val="0"/>
        </w:rPr>
        <w:t xml:space="preserve"> requested that the Department provide to the</w:t>
      </w:r>
      <w:r w:rsidR="003150E9">
        <w:rPr>
          <w:snapToGrid w:val="0"/>
        </w:rPr>
        <w:t xml:space="preserve"> </w:t>
      </w:r>
      <w:r w:rsidRPr="00A9204E">
        <w:rPr>
          <w:snapToGrid w:val="0"/>
        </w:rPr>
        <w:t>DUSC:</w:t>
      </w:r>
    </w:p>
    <w:p w14:paraId="2774F782" w14:textId="3B3A6526" w:rsidR="00DB7835" w:rsidRPr="00DB7835" w:rsidRDefault="00DB7835" w:rsidP="00DD6C31">
      <w:pPr>
        <w:pStyle w:val="ListParagraph"/>
        <w:numPr>
          <w:ilvl w:val="0"/>
          <w:numId w:val="1"/>
        </w:numPr>
        <w:rPr>
          <w:rFonts w:ascii="Calibri" w:hAnsi="Calibri" w:cs="Calibri"/>
        </w:rPr>
      </w:pPr>
      <w:bookmarkStart w:id="5" w:name="_Hlk191631615"/>
      <w:r w:rsidRPr="00DB7835">
        <w:rPr>
          <w:rFonts w:ascii="Calibri" w:hAnsi="Calibri" w:cs="Calibri"/>
        </w:rPr>
        <w:t>utilisation data and any further evidence on the broader use of other second-line AEDs, and</w:t>
      </w:r>
      <w:r w:rsidR="0011613D">
        <w:rPr>
          <w:rFonts w:ascii="Calibri" w:hAnsi="Calibri" w:cs="Calibri"/>
        </w:rPr>
        <w:t>;</w:t>
      </w:r>
    </w:p>
    <w:bookmarkEnd w:id="5"/>
    <w:p w14:paraId="5AD788FD" w14:textId="6AE5B2B7" w:rsidR="00DB7835" w:rsidRPr="00BB6030" w:rsidRDefault="00DB7835" w:rsidP="00DD6C31">
      <w:pPr>
        <w:pStyle w:val="ListParagraph"/>
        <w:numPr>
          <w:ilvl w:val="0"/>
          <w:numId w:val="1"/>
        </w:numPr>
        <w:rPr>
          <w:rFonts w:ascii="Calibri" w:hAnsi="Calibri" w:cs="Calibri"/>
        </w:rPr>
      </w:pPr>
      <w:r w:rsidRPr="00A9204E">
        <w:rPr>
          <w:rFonts w:ascii="Calibri" w:hAnsi="Calibri" w:cs="Calibri"/>
        </w:rPr>
        <w:lastRenderedPageBreak/>
        <w:t>estimates of cost to the PBS of allowing first-line use of LEV and LTG in the remaining population with epilepsy (i.e. males and females of all ages).</w:t>
      </w:r>
    </w:p>
    <w:p w14:paraId="77C0DD84" w14:textId="208CEAC3" w:rsidR="00A9204E" w:rsidRPr="00A9204E" w:rsidRDefault="00A9204E" w:rsidP="00992634">
      <w:pPr>
        <w:pStyle w:val="3-BodyText"/>
        <w:rPr>
          <w:snapToGrid w:val="0"/>
        </w:rPr>
      </w:pPr>
      <w:r w:rsidRPr="00A9204E">
        <w:rPr>
          <w:snapToGrid w:val="0"/>
        </w:rPr>
        <w:t xml:space="preserve">In September 2023, the DUSC considered the </w:t>
      </w:r>
      <w:r w:rsidRPr="00A9204E">
        <w:rPr>
          <w:i/>
          <w:iCs/>
          <w:snapToGrid w:val="0"/>
        </w:rPr>
        <w:t>Utilisation analysis of PBS-listed AEDs in a cohort of epilepsy patients</w:t>
      </w:r>
      <w:r w:rsidRPr="00A9204E">
        <w:rPr>
          <w:snapToGrid w:val="0"/>
        </w:rPr>
        <w:t>.</w:t>
      </w:r>
      <w:r w:rsidR="008C08D7">
        <w:rPr>
          <w:rStyle w:val="FootnoteReference"/>
          <w:rFonts w:ascii="Calibri" w:eastAsia="Times New Roman" w:hAnsi="Calibri" w:cs="Calibri"/>
          <w:snapToGrid w:val="0"/>
          <w:szCs w:val="24"/>
        </w:rPr>
        <w:footnoteReference w:id="2"/>
      </w:r>
      <w:r w:rsidRPr="00A9204E">
        <w:rPr>
          <w:snapToGrid w:val="0"/>
        </w:rPr>
        <w:t xml:space="preserve"> The DUSC was also requested to advise the Department on the development of the cost estimates to the PBS of allowing first-line use of LEV and LTG in the remaining population with epilepsy. </w:t>
      </w:r>
    </w:p>
    <w:p w14:paraId="1427E39F" w14:textId="58B5BF52" w:rsidR="005C19C7" w:rsidRDefault="00A9204E" w:rsidP="00992634">
      <w:pPr>
        <w:pStyle w:val="3-BodyText"/>
        <w:rPr>
          <w:snapToGrid w:val="0"/>
        </w:rPr>
      </w:pPr>
      <w:r w:rsidRPr="00A9204E">
        <w:rPr>
          <w:snapToGrid w:val="0"/>
        </w:rPr>
        <w:t>In April 2024,</w:t>
      </w:r>
      <w:r w:rsidRPr="00A9204E">
        <w:rPr>
          <w:b/>
          <w:bCs/>
          <w:i/>
          <w:iCs/>
          <w:snapToGrid w:val="0"/>
        </w:rPr>
        <w:t xml:space="preserve"> </w:t>
      </w:r>
      <w:r w:rsidRPr="00A9204E">
        <w:rPr>
          <w:snapToGrid w:val="0"/>
        </w:rPr>
        <w:t>the Department co</w:t>
      </w:r>
      <w:r w:rsidR="00BD161E">
        <w:rPr>
          <w:snapToGrid w:val="0"/>
        </w:rPr>
        <w:t>mmissioned</w:t>
      </w:r>
      <w:r w:rsidRPr="00A9204E">
        <w:rPr>
          <w:snapToGrid w:val="0"/>
        </w:rPr>
        <w:t xml:space="preserve"> </w:t>
      </w:r>
      <w:r w:rsidR="005C19C7">
        <w:rPr>
          <w:snapToGrid w:val="0"/>
        </w:rPr>
        <w:t xml:space="preserve">the </w:t>
      </w:r>
      <w:r w:rsidR="005C19C7" w:rsidRPr="005C19C7">
        <w:rPr>
          <w:snapToGrid w:val="0"/>
        </w:rPr>
        <w:t>Centre for Medicine Use and Safety</w:t>
      </w:r>
      <w:r w:rsidR="005C19C7">
        <w:rPr>
          <w:snapToGrid w:val="0"/>
        </w:rPr>
        <w:t xml:space="preserve"> (CMUS), Monash University to:</w:t>
      </w:r>
    </w:p>
    <w:p w14:paraId="7C927AC7" w14:textId="26EC2910" w:rsidR="00A27922" w:rsidRPr="00A27922" w:rsidRDefault="00A27922" w:rsidP="00DD6C31">
      <w:pPr>
        <w:pStyle w:val="ListParagraph"/>
        <w:numPr>
          <w:ilvl w:val="0"/>
          <w:numId w:val="1"/>
        </w:numPr>
        <w:rPr>
          <w:rFonts w:ascii="Calibri" w:hAnsi="Calibri" w:cs="Calibri"/>
        </w:rPr>
      </w:pPr>
      <w:r w:rsidRPr="00A27922">
        <w:rPr>
          <w:rFonts w:ascii="Calibri" w:hAnsi="Calibri" w:cs="Calibri"/>
        </w:rPr>
        <w:t>undertake a systematic literature review to identify relevant clinical guidelines for the use of AEDs for the treatment of epilepsy and compare these to the PBS restrictions and Therapeutic Goods Administration (TGA)-approved indications for these medicines, and</w:t>
      </w:r>
      <w:r w:rsidR="00C70879">
        <w:rPr>
          <w:rFonts w:ascii="Calibri" w:hAnsi="Calibri" w:cs="Calibri"/>
        </w:rPr>
        <w:t>;</w:t>
      </w:r>
    </w:p>
    <w:p w14:paraId="59EC3E60" w14:textId="0F9D365D" w:rsidR="0082308C" w:rsidRDefault="00A27922" w:rsidP="00DD6C31">
      <w:pPr>
        <w:pStyle w:val="ListParagraph"/>
        <w:numPr>
          <w:ilvl w:val="0"/>
          <w:numId w:val="1"/>
        </w:numPr>
        <w:rPr>
          <w:rFonts w:ascii="Calibri" w:hAnsi="Calibri" w:cs="Calibri"/>
        </w:rPr>
      </w:pPr>
      <w:r w:rsidRPr="00A27922">
        <w:rPr>
          <w:rFonts w:ascii="Calibri" w:hAnsi="Calibri" w:cs="Calibri"/>
        </w:rPr>
        <w:t>estimate the cost to the PBS of expanding the restrictions for the second-line AEDs LEV and LTG to allow their first-line use in the general Australian population with epilepsy.</w:t>
      </w:r>
    </w:p>
    <w:p w14:paraId="3E8C87FF" w14:textId="6D0426B5" w:rsidR="005E5ADD" w:rsidRDefault="005E5ADD" w:rsidP="00992634">
      <w:pPr>
        <w:pStyle w:val="3-BodyText"/>
        <w:rPr>
          <w:snapToGrid w:val="0"/>
        </w:rPr>
      </w:pPr>
      <w:r>
        <w:rPr>
          <w:snapToGrid w:val="0"/>
        </w:rPr>
        <w:t>On 7 March 2025</w:t>
      </w:r>
      <w:r w:rsidRPr="00A9204E">
        <w:rPr>
          <w:snapToGrid w:val="0"/>
        </w:rPr>
        <w:t>,</w:t>
      </w:r>
      <w:r>
        <w:rPr>
          <w:snapToGrid w:val="0"/>
        </w:rPr>
        <w:t xml:space="preserve"> the TGA published a </w:t>
      </w:r>
      <w:r w:rsidRPr="004F744F">
        <w:rPr>
          <w:snapToGrid w:val="0"/>
        </w:rPr>
        <w:t>safety alert</w:t>
      </w:r>
      <w:r w:rsidR="004F744F">
        <w:rPr>
          <w:rStyle w:val="FootnoteReference"/>
        </w:rPr>
        <w:footnoteReference w:id="3"/>
      </w:r>
      <w:r>
        <w:rPr>
          <w:snapToGrid w:val="0"/>
        </w:rPr>
        <w:t xml:space="preserve"> for </w:t>
      </w:r>
      <w:r w:rsidR="00ED271E">
        <w:rPr>
          <w:snapToGrid w:val="0"/>
        </w:rPr>
        <w:t>VAL</w:t>
      </w:r>
      <w:r w:rsidR="00402C8D">
        <w:rPr>
          <w:snapToGrid w:val="0"/>
        </w:rPr>
        <w:t>,</w:t>
      </w:r>
      <w:r>
        <w:rPr>
          <w:snapToGrid w:val="0"/>
        </w:rPr>
        <w:t xml:space="preserve"> warning of the p</w:t>
      </w:r>
      <w:r w:rsidRPr="005E5ADD">
        <w:rPr>
          <w:snapToGrid w:val="0"/>
        </w:rPr>
        <w:t>ossible risk of learning, communication and behaviour problems in children born to men taking this medicine</w:t>
      </w:r>
      <w:r>
        <w:rPr>
          <w:snapToGrid w:val="0"/>
        </w:rPr>
        <w:t>.</w:t>
      </w:r>
    </w:p>
    <w:p w14:paraId="02FDF8A1" w14:textId="77777777" w:rsidR="00FD2D90" w:rsidRDefault="00FD2D90" w:rsidP="00FD2D90">
      <w:pPr>
        <w:pStyle w:val="Heading2"/>
        <w:rPr>
          <w:rFonts w:eastAsia="Times New Roman"/>
          <w:snapToGrid w:val="0"/>
        </w:rPr>
      </w:pPr>
      <w:r>
        <w:rPr>
          <w:rFonts w:eastAsia="Times New Roman"/>
          <w:snapToGrid w:val="0"/>
        </w:rPr>
        <w:t>Sponsor and stakeholder consultation</w:t>
      </w:r>
    </w:p>
    <w:p w14:paraId="0A6E2B8F" w14:textId="4B4DD629" w:rsidR="00EC4899" w:rsidRDefault="00EC6763" w:rsidP="00992634">
      <w:pPr>
        <w:pStyle w:val="3-BodyText"/>
        <w:rPr>
          <w:snapToGrid w:val="0"/>
        </w:rPr>
      </w:pPr>
      <w:r>
        <w:rPr>
          <w:snapToGrid w:val="0"/>
        </w:rPr>
        <w:t>Sponsors of PBS-listed AEDs, the E</w:t>
      </w:r>
      <w:r w:rsidR="00B106AB">
        <w:rPr>
          <w:snapToGrid w:val="0"/>
        </w:rPr>
        <w:t>SA</w:t>
      </w:r>
      <w:r>
        <w:rPr>
          <w:snapToGrid w:val="0"/>
        </w:rPr>
        <w:t>, and the Australian and New Zealand Association of Neurologists</w:t>
      </w:r>
      <w:r w:rsidR="007A25B6">
        <w:rPr>
          <w:snapToGrid w:val="0"/>
        </w:rPr>
        <w:t xml:space="preserve"> (ANZAN)</w:t>
      </w:r>
      <w:r>
        <w:rPr>
          <w:snapToGrid w:val="0"/>
        </w:rPr>
        <w:t xml:space="preserve">, were </w:t>
      </w:r>
      <w:r w:rsidR="00EC4899">
        <w:rPr>
          <w:snapToGrid w:val="0"/>
        </w:rPr>
        <w:t xml:space="preserve">consulted on the draft Report and </w:t>
      </w:r>
      <w:r w:rsidR="00E46BC5">
        <w:rPr>
          <w:snapToGrid w:val="0"/>
        </w:rPr>
        <w:t>utilisation and cost model (</w:t>
      </w:r>
      <w:r w:rsidR="00EC4899">
        <w:rPr>
          <w:snapToGrid w:val="0"/>
        </w:rPr>
        <w:t>UCM</w:t>
      </w:r>
      <w:r w:rsidR="00E46BC5">
        <w:rPr>
          <w:snapToGrid w:val="0"/>
        </w:rPr>
        <w:t>)</w:t>
      </w:r>
      <w:r w:rsidR="00B42C4C">
        <w:rPr>
          <w:snapToGrid w:val="0"/>
        </w:rPr>
        <w:t xml:space="preserve"> workbook</w:t>
      </w:r>
      <w:r w:rsidR="00EC4899">
        <w:rPr>
          <w:snapToGrid w:val="0"/>
        </w:rPr>
        <w:t xml:space="preserve"> prior to the April 2025 DUSC meeting. These organisations were provided with the revised draft Report, UCM, and DUSC Minutes for this item on 23 April 2025, and invited to provide a pre-PBAC response in line with standard PBAC processes and timelines.</w:t>
      </w:r>
    </w:p>
    <w:p w14:paraId="5F879C4E" w14:textId="77777777" w:rsidR="004901E1" w:rsidRDefault="004901E1" w:rsidP="00992634">
      <w:pPr>
        <w:pStyle w:val="2-SectionHeading"/>
      </w:pPr>
      <w:r w:rsidRPr="00BD1E3E">
        <w:t>Review of clinical guidelines and cost estimates for the use of</w:t>
      </w:r>
      <w:r>
        <w:t xml:space="preserve"> </w:t>
      </w:r>
      <w:r w:rsidRPr="00BD1E3E">
        <w:t>AEDs for the treatment of epilepsy</w:t>
      </w:r>
    </w:p>
    <w:p w14:paraId="7084344D" w14:textId="77777777" w:rsidR="004901E1" w:rsidRDefault="004901E1" w:rsidP="00992634">
      <w:pPr>
        <w:pStyle w:val="3-BodyText"/>
        <w:rPr>
          <w:snapToGrid w:val="0"/>
        </w:rPr>
      </w:pPr>
      <w:r w:rsidRPr="00EF75FC">
        <w:rPr>
          <w:snapToGrid w:val="0"/>
        </w:rPr>
        <w:t xml:space="preserve">There were two parts to this review </w:t>
      </w:r>
      <w:r>
        <w:rPr>
          <w:snapToGrid w:val="0"/>
        </w:rPr>
        <w:t>as presented below.</w:t>
      </w:r>
    </w:p>
    <w:p w14:paraId="1AD75141" w14:textId="77777777" w:rsidR="004901E1" w:rsidRPr="00EC6763" w:rsidRDefault="004901E1" w:rsidP="008A07B0">
      <w:pPr>
        <w:pStyle w:val="Heading2"/>
      </w:pPr>
      <w:r w:rsidRPr="00EC6763">
        <w:t>Part 1: Review of clinical guidelines</w:t>
      </w:r>
    </w:p>
    <w:p w14:paraId="5154F803" w14:textId="77777777" w:rsidR="004901E1" w:rsidRPr="00710F15" w:rsidRDefault="004901E1" w:rsidP="004901E1">
      <w:pPr>
        <w:pStyle w:val="Heading3"/>
        <w:spacing w:before="120" w:after="120"/>
        <w:rPr>
          <w:rFonts w:asciiTheme="minorHAnsi" w:hAnsiTheme="minorHAnsi" w:cstheme="minorHAnsi"/>
          <w:color w:val="auto"/>
          <w:u w:val="single"/>
        </w:rPr>
      </w:pPr>
      <w:r>
        <w:rPr>
          <w:rFonts w:asciiTheme="minorHAnsi" w:hAnsiTheme="minorHAnsi" w:cstheme="minorHAnsi"/>
          <w:color w:val="auto"/>
          <w:u w:val="single"/>
        </w:rPr>
        <w:t>Objectives</w:t>
      </w:r>
    </w:p>
    <w:p w14:paraId="43BB7D48" w14:textId="77777777" w:rsidR="004901E1" w:rsidRPr="00EF75FC" w:rsidRDefault="004901E1" w:rsidP="00992634">
      <w:pPr>
        <w:pStyle w:val="3-BodyText"/>
        <w:rPr>
          <w:snapToGrid w:val="0"/>
        </w:rPr>
      </w:pPr>
      <w:r w:rsidRPr="00EF75FC">
        <w:rPr>
          <w:snapToGrid w:val="0"/>
        </w:rPr>
        <w:t>To conduct a search of peer reviewed literature and a systematic search of the grey literature to identify relevant key Australian and international clinical guidelines for the use of AEDs for the treatment of epilepsy (Research Question 1).</w:t>
      </w:r>
    </w:p>
    <w:p w14:paraId="0AC2061B" w14:textId="77777777" w:rsidR="004901E1" w:rsidRDefault="004901E1" w:rsidP="00992634">
      <w:pPr>
        <w:pStyle w:val="3-BodyText"/>
        <w:rPr>
          <w:snapToGrid w:val="0"/>
        </w:rPr>
      </w:pPr>
      <w:r w:rsidRPr="00EF75FC">
        <w:rPr>
          <w:snapToGrid w:val="0"/>
        </w:rPr>
        <w:t>To compare recommendations in the guidelines identified in Research Question 1 to PBS restrictions and TGA-approved indications (Research Question 2).</w:t>
      </w:r>
    </w:p>
    <w:p w14:paraId="5070F035" w14:textId="77777777" w:rsidR="004901E1" w:rsidRPr="009F20D6" w:rsidRDefault="004901E1" w:rsidP="004901E1">
      <w:pPr>
        <w:pStyle w:val="Heading3"/>
        <w:spacing w:before="120" w:after="120"/>
        <w:rPr>
          <w:rFonts w:asciiTheme="minorHAnsi" w:hAnsiTheme="minorHAnsi" w:cstheme="minorHAnsi"/>
          <w:color w:val="auto"/>
          <w:u w:val="single"/>
        </w:rPr>
      </w:pPr>
      <w:r>
        <w:rPr>
          <w:rFonts w:asciiTheme="minorHAnsi" w:hAnsiTheme="minorHAnsi" w:cstheme="minorHAnsi"/>
          <w:color w:val="auto"/>
          <w:u w:val="single"/>
        </w:rPr>
        <w:lastRenderedPageBreak/>
        <w:t>Key findings</w:t>
      </w:r>
    </w:p>
    <w:p w14:paraId="17BBF627" w14:textId="77777777" w:rsidR="004901E1" w:rsidRPr="00A13E3B" w:rsidRDefault="004901E1" w:rsidP="00992634">
      <w:pPr>
        <w:pStyle w:val="3-BodyText"/>
        <w:rPr>
          <w:snapToGrid w:val="0"/>
        </w:rPr>
      </w:pPr>
      <w:r w:rsidRPr="00A13E3B">
        <w:rPr>
          <w:snapToGrid w:val="0"/>
        </w:rPr>
        <w:t xml:space="preserve">Across the included guidelines, </w:t>
      </w:r>
      <w:r>
        <w:rPr>
          <w:snapToGrid w:val="0"/>
        </w:rPr>
        <w:t>carbamazepine (CBZ)</w:t>
      </w:r>
      <w:r w:rsidRPr="00A13E3B">
        <w:rPr>
          <w:snapToGrid w:val="0"/>
        </w:rPr>
        <w:t xml:space="preserve"> is commonly recommended as a first-line treatment for focal seizures and </w:t>
      </w:r>
      <w:r>
        <w:rPr>
          <w:snapToGrid w:val="0"/>
        </w:rPr>
        <w:t>VAL</w:t>
      </w:r>
      <w:r w:rsidRPr="00A13E3B">
        <w:rPr>
          <w:snapToGrid w:val="0"/>
        </w:rPr>
        <w:t xml:space="preserve"> for generalised seizures. However, for females who are of childbearing potential, LEV or LTG are recommended as alternatives to </w:t>
      </w:r>
      <w:r>
        <w:rPr>
          <w:snapToGrid w:val="0"/>
        </w:rPr>
        <w:t>VAL</w:t>
      </w:r>
      <w:r w:rsidRPr="00A13E3B">
        <w:rPr>
          <w:snapToGrid w:val="0"/>
        </w:rPr>
        <w:t>.</w:t>
      </w:r>
    </w:p>
    <w:p w14:paraId="20DEE1EE" w14:textId="77777777" w:rsidR="004901E1" w:rsidRPr="00A13E3B" w:rsidRDefault="004901E1" w:rsidP="00992634">
      <w:pPr>
        <w:pStyle w:val="3-BodyText"/>
        <w:rPr>
          <w:snapToGrid w:val="0"/>
        </w:rPr>
      </w:pPr>
      <w:r w:rsidRPr="00A13E3B">
        <w:rPr>
          <w:snapToGrid w:val="0"/>
        </w:rPr>
        <w:t xml:space="preserve">Two Australian guidelines recommended LEV and LTG as </w:t>
      </w:r>
      <w:r>
        <w:rPr>
          <w:snapToGrid w:val="0"/>
        </w:rPr>
        <w:t>a</w:t>
      </w:r>
      <w:r w:rsidRPr="00A13E3B">
        <w:rPr>
          <w:snapToGrid w:val="0"/>
        </w:rPr>
        <w:t xml:space="preserve"> first-line AED for the treatment of adults with focal and/or generalised seizures. These recommendations were consistent with the recommendations in the majority of the international guidelines.</w:t>
      </w:r>
    </w:p>
    <w:p w14:paraId="218E1DF0" w14:textId="77777777" w:rsidR="004901E1" w:rsidRDefault="004901E1" w:rsidP="00992634">
      <w:pPr>
        <w:pStyle w:val="3-BodyText"/>
        <w:rPr>
          <w:snapToGrid w:val="0"/>
        </w:rPr>
      </w:pPr>
      <w:r w:rsidRPr="00A13E3B">
        <w:rPr>
          <w:snapToGrid w:val="0"/>
        </w:rPr>
        <w:t>The second-line AEDs recommended by the included Australian guidelines are similar to the TGA-approved and PBS-listed ones except for LEV and LTG. Two Australian hospital-based guidelines recommended LEV and LTG as a first-line AED for the treatment of epilepsy.</w:t>
      </w:r>
    </w:p>
    <w:p w14:paraId="641F35AF" w14:textId="77777777" w:rsidR="004901E1" w:rsidRPr="00DC35D7" w:rsidRDefault="004901E1" w:rsidP="00EC6763">
      <w:pPr>
        <w:pStyle w:val="Heading2"/>
      </w:pPr>
      <w:r w:rsidRPr="00DC35D7">
        <w:t>Part 2: Utilisation review and cost estimates</w:t>
      </w:r>
    </w:p>
    <w:p w14:paraId="1C5B6EF1" w14:textId="77777777" w:rsidR="004901E1" w:rsidRPr="00710F15" w:rsidRDefault="004901E1" w:rsidP="004901E1">
      <w:pPr>
        <w:pStyle w:val="Heading3"/>
        <w:spacing w:before="120" w:after="120"/>
        <w:rPr>
          <w:rFonts w:asciiTheme="minorHAnsi" w:hAnsiTheme="minorHAnsi" w:cstheme="minorHAnsi"/>
          <w:color w:val="auto"/>
          <w:u w:val="single"/>
        </w:rPr>
      </w:pPr>
      <w:r>
        <w:rPr>
          <w:rFonts w:asciiTheme="minorHAnsi" w:hAnsiTheme="minorHAnsi" w:cstheme="minorHAnsi"/>
          <w:color w:val="auto"/>
          <w:u w:val="single"/>
        </w:rPr>
        <w:t>Objectives</w:t>
      </w:r>
    </w:p>
    <w:p w14:paraId="7ABBCA65" w14:textId="77777777" w:rsidR="004901E1" w:rsidRPr="00EF75FC" w:rsidRDefault="004901E1" w:rsidP="00992634">
      <w:pPr>
        <w:pStyle w:val="3-BodyText"/>
        <w:rPr>
          <w:snapToGrid w:val="0"/>
        </w:rPr>
      </w:pPr>
      <w:r w:rsidRPr="00EF75FC">
        <w:rPr>
          <w:snapToGrid w:val="0"/>
        </w:rPr>
        <w:t xml:space="preserve">To estimate the cost to the PBS of expanding the restrictions for </w:t>
      </w:r>
      <w:r w:rsidRPr="00A85B0A">
        <w:rPr>
          <w:snapToGrid w:val="0"/>
        </w:rPr>
        <w:t>LEV</w:t>
      </w:r>
      <w:r w:rsidRPr="00EF75FC">
        <w:rPr>
          <w:snapToGrid w:val="0"/>
        </w:rPr>
        <w:t xml:space="preserve"> and </w:t>
      </w:r>
      <w:r w:rsidRPr="00A85B0A">
        <w:rPr>
          <w:snapToGrid w:val="0"/>
        </w:rPr>
        <w:t>LTG</w:t>
      </w:r>
      <w:r w:rsidRPr="00EF75FC">
        <w:rPr>
          <w:snapToGrid w:val="0"/>
        </w:rPr>
        <w:t xml:space="preserve"> to allow their first-line use in the general Australian population with epilepsy (Research Question 3).</w:t>
      </w:r>
    </w:p>
    <w:p w14:paraId="11508366" w14:textId="48FFDCD5" w:rsidR="004901E1" w:rsidRPr="00EF75FC" w:rsidRDefault="004901E1" w:rsidP="00992634">
      <w:pPr>
        <w:pStyle w:val="3-BodyText"/>
        <w:rPr>
          <w:snapToGrid w:val="0"/>
        </w:rPr>
      </w:pPr>
      <w:r w:rsidRPr="00EF75FC">
        <w:rPr>
          <w:snapToGrid w:val="0"/>
        </w:rPr>
        <w:t xml:space="preserve">To model how the first-line use of </w:t>
      </w:r>
      <w:r>
        <w:rPr>
          <w:snapToGrid w:val="0"/>
        </w:rPr>
        <w:t>LEV</w:t>
      </w:r>
      <w:r w:rsidRPr="00EF75FC">
        <w:rPr>
          <w:snapToGrid w:val="0"/>
        </w:rPr>
        <w:t xml:space="preserve"> and </w:t>
      </w:r>
      <w:r>
        <w:rPr>
          <w:snapToGrid w:val="0"/>
        </w:rPr>
        <w:t>LTG</w:t>
      </w:r>
      <w:r w:rsidRPr="00EF75FC">
        <w:rPr>
          <w:snapToGrid w:val="0"/>
        </w:rPr>
        <w:t xml:space="preserve"> in the general population will impact on the utilisation of the</w:t>
      </w:r>
      <w:r>
        <w:rPr>
          <w:snapToGrid w:val="0"/>
        </w:rPr>
        <w:t xml:space="preserve"> </w:t>
      </w:r>
      <w:r w:rsidRPr="00EF75FC">
        <w:rPr>
          <w:snapToGrid w:val="0"/>
        </w:rPr>
        <w:t>third-line AEDs (i.e., brivaracetam, perampanel, lacosamide, cannabidiol and stiripentol) (Research Question 4).</w:t>
      </w:r>
    </w:p>
    <w:p w14:paraId="58CD9986" w14:textId="77777777" w:rsidR="004901E1" w:rsidRDefault="004901E1" w:rsidP="004901E1">
      <w:pPr>
        <w:pStyle w:val="Heading3"/>
        <w:spacing w:before="120" w:after="120"/>
        <w:rPr>
          <w:rFonts w:asciiTheme="minorHAnsi" w:hAnsiTheme="minorHAnsi" w:cstheme="minorHAnsi"/>
          <w:color w:val="auto"/>
          <w:u w:val="single"/>
        </w:rPr>
      </w:pPr>
      <w:r>
        <w:rPr>
          <w:rFonts w:asciiTheme="minorHAnsi" w:hAnsiTheme="minorHAnsi" w:cstheme="minorHAnsi"/>
          <w:color w:val="auto"/>
          <w:u w:val="single"/>
        </w:rPr>
        <w:t>Key findings</w:t>
      </w:r>
    </w:p>
    <w:p w14:paraId="4909F044" w14:textId="050244E3" w:rsidR="004901E1" w:rsidRPr="008016A4" w:rsidRDefault="004901E1" w:rsidP="00992634">
      <w:pPr>
        <w:pStyle w:val="3-BodyText"/>
        <w:rPr>
          <w:snapToGrid w:val="0"/>
        </w:rPr>
      </w:pPr>
      <w:r>
        <w:rPr>
          <w:snapToGrid w:val="0"/>
        </w:rPr>
        <w:t>A</w:t>
      </w:r>
      <w:r w:rsidRPr="000A0BA0">
        <w:rPr>
          <w:snapToGrid w:val="0"/>
        </w:rPr>
        <w:t xml:space="preserve"> utilisation review of PBS-listed AEDs was</w:t>
      </w:r>
      <w:r>
        <w:rPr>
          <w:snapToGrid w:val="0"/>
        </w:rPr>
        <w:t xml:space="preserve"> </w:t>
      </w:r>
      <w:r w:rsidRPr="000A0BA0">
        <w:rPr>
          <w:snapToGrid w:val="0"/>
        </w:rPr>
        <w:t>undertaken</w:t>
      </w:r>
      <w:r>
        <w:rPr>
          <w:snapToGrid w:val="0"/>
        </w:rPr>
        <w:t xml:space="preserve"> under Part 2 of the review. The utilisation review involved an analysis </w:t>
      </w:r>
      <w:r w:rsidRPr="000A0BA0">
        <w:rPr>
          <w:snapToGrid w:val="0"/>
        </w:rPr>
        <w:t>o</w:t>
      </w:r>
      <w:r>
        <w:rPr>
          <w:snapToGrid w:val="0"/>
        </w:rPr>
        <w:t>f</w:t>
      </w:r>
      <w:r w:rsidRPr="000A0BA0">
        <w:rPr>
          <w:snapToGrid w:val="0"/>
        </w:rPr>
        <w:t xml:space="preserve"> PBS data from 2014-2023. The purpose </w:t>
      </w:r>
      <w:r>
        <w:rPr>
          <w:snapToGrid w:val="0"/>
        </w:rPr>
        <w:t xml:space="preserve">was </w:t>
      </w:r>
      <w:r w:rsidRPr="000A0BA0">
        <w:rPr>
          <w:snapToGrid w:val="0"/>
        </w:rPr>
        <w:t xml:space="preserve">to provide the </w:t>
      </w:r>
      <w:r>
        <w:rPr>
          <w:snapToGrid w:val="0"/>
        </w:rPr>
        <w:t xml:space="preserve">DUSC and </w:t>
      </w:r>
      <w:r w:rsidRPr="000A0BA0">
        <w:rPr>
          <w:snapToGrid w:val="0"/>
        </w:rPr>
        <w:t xml:space="preserve">PBAC with additional data on the utilisation of AEDs and any further evidence on the broader use of other second-line AEDs as requested by the </w:t>
      </w:r>
      <w:r>
        <w:rPr>
          <w:snapToGrid w:val="0"/>
        </w:rPr>
        <w:t>PBAC</w:t>
      </w:r>
      <w:r w:rsidRPr="000A0BA0">
        <w:rPr>
          <w:snapToGrid w:val="0"/>
        </w:rPr>
        <w:t xml:space="preserve"> in September 2020. </w:t>
      </w:r>
    </w:p>
    <w:p w14:paraId="1D534329" w14:textId="77777777" w:rsidR="004901E1" w:rsidRDefault="004901E1" w:rsidP="00992634">
      <w:pPr>
        <w:pStyle w:val="3-BodyText"/>
        <w:rPr>
          <w:snapToGrid w:val="0"/>
        </w:rPr>
      </w:pPr>
      <w:r w:rsidRPr="000A0BA0">
        <w:rPr>
          <w:snapToGrid w:val="0"/>
        </w:rPr>
        <w:t xml:space="preserve">The utilisation review </w:t>
      </w:r>
      <w:r>
        <w:rPr>
          <w:snapToGrid w:val="0"/>
        </w:rPr>
        <w:t>was</w:t>
      </w:r>
      <w:r w:rsidRPr="000A0BA0">
        <w:rPr>
          <w:snapToGrid w:val="0"/>
        </w:rPr>
        <w:t xml:space="preserve"> intended as a supplement to the </w:t>
      </w:r>
      <w:r w:rsidRPr="005C176E">
        <w:rPr>
          <w:i/>
          <w:iCs/>
          <w:snapToGrid w:val="0"/>
        </w:rPr>
        <w:t>Utilisation analysis of PBS-listed AEDs in a cohort of epilepsy patients</w:t>
      </w:r>
      <w:r>
        <w:rPr>
          <w:snapToGrid w:val="0"/>
        </w:rPr>
        <w:t xml:space="preserve"> </w:t>
      </w:r>
      <w:r w:rsidRPr="000A0BA0">
        <w:rPr>
          <w:snapToGrid w:val="0"/>
        </w:rPr>
        <w:t>that was considered by the DUSC in September 2023.</w:t>
      </w:r>
      <w:r>
        <w:rPr>
          <w:snapToGrid w:val="0"/>
        </w:rPr>
        <w:t xml:space="preserve"> It should be noted that there were differences in the methodology between the 2023 utilisation analysis and the utilisation analysis presented in the Report. In the 2023 analysis, p</w:t>
      </w:r>
      <w:r w:rsidRPr="000C7287">
        <w:rPr>
          <w:snapToGrid w:val="0"/>
        </w:rPr>
        <w:t xml:space="preserve">atients were </w:t>
      </w:r>
      <w:r>
        <w:rPr>
          <w:snapToGrid w:val="0"/>
        </w:rPr>
        <w:t xml:space="preserve">only </w:t>
      </w:r>
      <w:r w:rsidRPr="000C7287">
        <w:rPr>
          <w:snapToGrid w:val="0"/>
        </w:rPr>
        <w:t>included in the patient cohort if 50% or more of their PBS-subsidised AED prescriptions</w:t>
      </w:r>
      <w:r>
        <w:rPr>
          <w:snapToGrid w:val="0"/>
        </w:rPr>
        <w:t xml:space="preserve"> (supplied between 1 January 2018 and the end of January 2023) </w:t>
      </w:r>
      <w:r w:rsidRPr="000C7287">
        <w:rPr>
          <w:snapToGrid w:val="0"/>
        </w:rPr>
        <w:t>were indicated for epilepsy after excluding prescriptions with an unknown indication (i.e. unrestricted benefits or missing authority information).</w:t>
      </w:r>
      <w:r>
        <w:rPr>
          <w:snapToGrid w:val="0"/>
        </w:rPr>
        <w:t xml:space="preserve"> The utilisation review presented in the Report was less restrictive and only excluded the following dispensing data:</w:t>
      </w:r>
    </w:p>
    <w:p w14:paraId="1E44494C" w14:textId="77777777" w:rsidR="004901E1" w:rsidRPr="005E5ADD" w:rsidRDefault="004901E1" w:rsidP="00DD6C31">
      <w:pPr>
        <w:pStyle w:val="ListParagraph"/>
        <w:numPr>
          <w:ilvl w:val="0"/>
          <w:numId w:val="9"/>
        </w:numPr>
        <w:spacing w:before="120"/>
        <w:rPr>
          <w:rFonts w:ascii="Calibri" w:hAnsi="Calibri" w:cs="Calibri"/>
        </w:rPr>
      </w:pPr>
      <w:r w:rsidRPr="005E5ADD">
        <w:rPr>
          <w:rFonts w:ascii="Calibri" w:hAnsi="Calibri" w:cs="Calibri"/>
        </w:rPr>
        <w:t>all dispensings for nitrazepam and gabapentin where the PBS item code was not for epilepsy;</w:t>
      </w:r>
    </w:p>
    <w:p w14:paraId="3CBCB470" w14:textId="77777777" w:rsidR="004901E1" w:rsidRPr="005E5ADD" w:rsidRDefault="004901E1" w:rsidP="00DD6C31">
      <w:pPr>
        <w:pStyle w:val="ListParagraph"/>
        <w:numPr>
          <w:ilvl w:val="0"/>
          <w:numId w:val="9"/>
        </w:numPr>
        <w:spacing w:before="120"/>
        <w:rPr>
          <w:rFonts w:ascii="Calibri" w:hAnsi="Calibri" w:cs="Calibri"/>
        </w:rPr>
      </w:pPr>
      <w:r w:rsidRPr="005E5ADD">
        <w:rPr>
          <w:rFonts w:ascii="Calibri" w:hAnsi="Calibri" w:cs="Calibri"/>
        </w:rPr>
        <w:t>all dispensings for topiramate where the authority code was specific to migraine, and;</w:t>
      </w:r>
    </w:p>
    <w:p w14:paraId="2E62FFA2" w14:textId="77777777" w:rsidR="004901E1" w:rsidRPr="005E5ADD" w:rsidRDefault="004901E1" w:rsidP="00DD6C31">
      <w:pPr>
        <w:pStyle w:val="ListParagraph"/>
        <w:numPr>
          <w:ilvl w:val="0"/>
          <w:numId w:val="9"/>
        </w:numPr>
        <w:spacing w:before="120"/>
        <w:rPr>
          <w:rFonts w:ascii="Calibri" w:hAnsi="Calibri" w:cs="Calibri"/>
        </w:rPr>
      </w:pPr>
      <w:r w:rsidRPr="005E5ADD">
        <w:rPr>
          <w:rFonts w:ascii="Calibri" w:hAnsi="Calibri" w:cs="Calibri"/>
        </w:rPr>
        <w:lastRenderedPageBreak/>
        <w:t xml:space="preserve">all dispensings for </w:t>
      </w:r>
      <w:r>
        <w:rPr>
          <w:rFonts w:ascii="Calibri" w:hAnsi="Calibri" w:cs="Calibri"/>
        </w:rPr>
        <w:t>CBZ</w:t>
      </w:r>
      <w:r w:rsidRPr="005E5ADD">
        <w:rPr>
          <w:rFonts w:ascii="Calibri" w:hAnsi="Calibri" w:cs="Calibri"/>
        </w:rPr>
        <w:t xml:space="preserve"> where the PBS item code was for dentist prescribing.</w:t>
      </w:r>
    </w:p>
    <w:p w14:paraId="26F5C69D" w14:textId="77777777" w:rsidR="004901E1" w:rsidRPr="004A0787" w:rsidRDefault="004901E1" w:rsidP="00992634">
      <w:pPr>
        <w:pStyle w:val="3-BodyText"/>
        <w:rPr>
          <w:snapToGrid w:val="0"/>
        </w:rPr>
      </w:pPr>
      <w:r>
        <w:rPr>
          <w:snapToGrid w:val="0"/>
        </w:rPr>
        <w:t>The key findings from the utilisation review are presented below:</w:t>
      </w:r>
    </w:p>
    <w:p w14:paraId="3DD149EE" w14:textId="77777777" w:rsidR="004901E1" w:rsidRPr="00135FC6" w:rsidRDefault="004901E1" w:rsidP="00DD6C31">
      <w:pPr>
        <w:pStyle w:val="ListParagraph"/>
        <w:numPr>
          <w:ilvl w:val="0"/>
          <w:numId w:val="9"/>
        </w:numPr>
        <w:rPr>
          <w:rFonts w:ascii="Calibri" w:hAnsi="Calibri" w:cs="Calibri"/>
        </w:rPr>
      </w:pPr>
      <w:r w:rsidRPr="00135FC6">
        <w:rPr>
          <w:rFonts w:ascii="Calibri" w:hAnsi="Calibri" w:cs="Calibri"/>
        </w:rPr>
        <w:t>920,512 patients were supplied a PBS-listed AED between 2014 and 2023; 485,532 (53%) females and 434,790 (47%) males.</w:t>
      </w:r>
    </w:p>
    <w:p w14:paraId="210E0196" w14:textId="77777777" w:rsidR="004901E1" w:rsidRPr="00135FC6" w:rsidRDefault="004901E1" w:rsidP="00DD6C31">
      <w:pPr>
        <w:pStyle w:val="ListParagraph"/>
        <w:numPr>
          <w:ilvl w:val="0"/>
          <w:numId w:val="9"/>
        </w:numPr>
        <w:rPr>
          <w:rFonts w:ascii="Calibri" w:hAnsi="Calibri" w:cs="Calibri"/>
        </w:rPr>
      </w:pPr>
      <w:r w:rsidRPr="00135FC6">
        <w:rPr>
          <w:rFonts w:ascii="Calibri" w:hAnsi="Calibri" w:cs="Calibri"/>
        </w:rPr>
        <w:t>27,261,781 prescriptions for AEDs were supplied via the PBS between 2014-2023. V</w:t>
      </w:r>
      <w:r>
        <w:rPr>
          <w:rFonts w:ascii="Calibri" w:hAnsi="Calibri" w:cs="Calibri"/>
        </w:rPr>
        <w:t>AL</w:t>
      </w:r>
      <w:r w:rsidRPr="00135FC6">
        <w:rPr>
          <w:rFonts w:ascii="Calibri" w:hAnsi="Calibri" w:cs="Calibri"/>
        </w:rPr>
        <w:t xml:space="preserve"> was the most frequently supplied AED in 2014, accounting for 743,455 (31%) of all prescriptions. In 2023, </w:t>
      </w:r>
      <w:r>
        <w:rPr>
          <w:rFonts w:ascii="Calibri" w:hAnsi="Calibri" w:cs="Calibri"/>
        </w:rPr>
        <w:t>VAL</w:t>
      </w:r>
      <w:r w:rsidRPr="00135FC6">
        <w:rPr>
          <w:rFonts w:ascii="Calibri" w:hAnsi="Calibri" w:cs="Calibri"/>
        </w:rPr>
        <w:t xml:space="preserve"> use had declined to 687,128 prescriptions (23%) and </w:t>
      </w:r>
      <w:r>
        <w:rPr>
          <w:rFonts w:ascii="Calibri" w:hAnsi="Calibri" w:cs="Calibri"/>
        </w:rPr>
        <w:t>LEV</w:t>
      </w:r>
      <w:r w:rsidRPr="00135FC6">
        <w:rPr>
          <w:rFonts w:ascii="Calibri" w:hAnsi="Calibri" w:cs="Calibri"/>
        </w:rPr>
        <w:t xml:space="preserve"> became the most dispensed AED with 849,522 prescriptions (28%). </w:t>
      </w:r>
      <w:r>
        <w:rPr>
          <w:rFonts w:ascii="Calibri" w:hAnsi="Calibri" w:cs="Calibri"/>
        </w:rPr>
        <w:t>LTG</w:t>
      </w:r>
      <w:r w:rsidRPr="00135FC6">
        <w:rPr>
          <w:rFonts w:ascii="Calibri" w:hAnsi="Calibri" w:cs="Calibri"/>
        </w:rPr>
        <w:t xml:space="preserve"> was the third most frequently dispensed AED in 2023 with 566,345 (15%) prescriptions.</w:t>
      </w:r>
    </w:p>
    <w:p w14:paraId="315F8DF7" w14:textId="77777777" w:rsidR="004901E1" w:rsidRPr="00135FC6" w:rsidRDefault="004901E1" w:rsidP="00DD6C31">
      <w:pPr>
        <w:pStyle w:val="ListParagraph"/>
        <w:numPr>
          <w:ilvl w:val="0"/>
          <w:numId w:val="9"/>
        </w:numPr>
        <w:rPr>
          <w:rFonts w:ascii="Calibri" w:hAnsi="Calibri" w:cs="Calibri"/>
        </w:rPr>
      </w:pPr>
      <w:r w:rsidRPr="00135FC6">
        <w:rPr>
          <w:rFonts w:ascii="Calibri" w:hAnsi="Calibri" w:cs="Calibri"/>
        </w:rPr>
        <w:t>564,746 patients initiated on a PBS-listed AED between 2015 and 2023. The number of incident patients declined over time from 75,541 patients in 2015 to 55,776 patients in 2023.</w:t>
      </w:r>
    </w:p>
    <w:p w14:paraId="39D61898" w14:textId="6BB0E009" w:rsidR="004901E1" w:rsidRPr="001B4882" w:rsidRDefault="004901E1" w:rsidP="00DD6C31">
      <w:pPr>
        <w:pStyle w:val="ListParagraph"/>
        <w:numPr>
          <w:ilvl w:val="0"/>
          <w:numId w:val="9"/>
        </w:numPr>
        <w:rPr>
          <w:rFonts w:ascii="Calibri" w:hAnsi="Calibri" w:cs="Calibri"/>
        </w:rPr>
      </w:pPr>
      <w:r w:rsidRPr="001B4882">
        <w:rPr>
          <w:rFonts w:ascii="Calibri" w:hAnsi="Calibri" w:cs="Calibri"/>
        </w:rPr>
        <w:t xml:space="preserve">In 2023, women of childbearing potential (aged 15-49 years) were more than twice as likely to initiate AED treatment with LEV or LTG compared to males of the same age. Males aged 15-49 years most frequently initiated with VAL while women </w:t>
      </w:r>
      <w:r w:rsidR="004F598B">
        <w:rPr>
          <w:rFonts w:ascii="Calibri" w:hAnsi="Calibri" w:cs="Calibri"/>
        </w:rPr>
        <w:t xml:space="preserve">most frequently initiated </w:t>
      </w:r>
      <w:r w:rsidRPr="001B4882">
        <w:rPr>
          <w:rFonts w:ascii="Calibri" w:hAnsi="Calibri" w:cs="Calibri"/>
        </w:rPr>
        <w:t xml:space="preserve">with LTG. </w:t>
      </w:r>
    </w:p>
    <w:p w14:paraId="657A4D38" w14:textId="77777777" w:rsidR="004901E1" w:rsidRPr="00135FC6" w:rsidRDefault="004901E1" w:rsidP="00DD6C31">
      <w:pPr>
        <w:pStyle w:val="ListParagraph"/>
        <w:numPr>
          <w:ilvl w:val="0"/>
          <w:numId w:val="9"/>
        </w:numPr>
        <w:rPr>
          <w:rFonts w:ascii="Calibri" w:hAnsi="Calibri" w:cs="Calibri"/>
        </w:rPr>
      </w:pPr>
      <w:r w:rsidRPr="00135FC6">
        <w:rPr>
          <w:rFonts w:ascii="Calibri" w:hAnsi="Calibri" w:cs="Calibri"/>
        </w:rPr>
        <w:t xml:space="preserve">27.3% of patients who initiated on </w:t>
      </w:r>
      <w:r>
        <w:rPr>
          <w:rFonts w:ascii="Calibri" w:hAnsi="Calibri" w:cs="Calibri"/>
        </w:rPr>
        <w:t>VAL</w:t>
      </w:r>
      <w:r w:rsidRPr="00135FC6">
        <w:rPr>
          <w:rFonts w:ascii="Calibri" w:hAnsi="Calibri" w:cs="Calibri"/>
        </w:rPr>
        <w:t xml:space="preserve"> or </w:t>
      </w:r>
      <w:r>
        <w:rPr>
          <w:rFonts w:ascii="Calibri" w:hAnsi="Calibri" w:cs="Calibri"/>
        </w:rPr>
        <w:t>CBZ</w:t>
      </w:r>
      <w:r w:rsidRPr="00135FC6">
        <w:rPr>
          <w:rFonts w:ascii="Calibri" w:hAnsi="Calibri" w:cs="Calibri"/>
        </w:rPr>
        <w:t xml:space="preserve"> in the primary care setting had a recorded </w:t>
      </w:r>
      <w:r>
        <w:rPr>
          <w:rFonts w:ascii="Calibri" w:hAnsi="Calibri" w:cs="Calibri"/>
        </w:rPr>
        <w:t xml:space="preserve">epilepsy </w:t>
      </w:r>
      <w:r w:rsidRPr="00135FC6">
        <w:rPr>
          <w:rFonts w:ascii="Calibri" w:hAnsi="Calibri" w:cs="Calibri"/>
        </w:rPr>
        <w:t xml:space="preserve">diagnosis based on </w:t>
      </w:r>
      <w:r w:rsidRPr="00D4272D">
        <w:rPr>
          <w:rFonts w:ascii="Calibri" w:hAnsi="Calibri" w:cs="Calibri"/>
        </w:rPr>
        <w:t>POpulation Level Analysis &amp; Reporting</w:t>
      </w:r>
      <w:r w:rsidRPr="001648B9">
        <w:rPr>
          <w:rFonts w:ascii="Calibri" w:hAnsi="Calibri" w:cs="Calibri"/>
        </w:rPr>
        <w:t xml:space="preserve"> </w:t>
      </w:r>
      <w:r>
        <w:rPr>
          <w:rFonts w:ascii="Calibri" w:hAnsi="Calibri" w:cs="Calibri"/>
        </w:rPr>
        <w:t>(</w:t>
      </w:r>
      <w:r w:rsidRPr="00135FC6">
        <w:rPr>
          <w:rFonts w:ascii="Calibri" w:hAnsi="Calibri" w:cs="Calibri"/>
        </w:rPr>
        <w:t>POLAR</w:t>
      </w:r>
      <w:r>
        <w:rPr>
          <w:rFonts w:ascii="Calibri" w:hAnsi="Calibri" w:cs="Calibri"/>
        </w:rPr>
        <w:t>)</w:t>
      </w:r>
      <w:r w:rsidRPr="00135FC6">
        <w:rPr>
          <w:rFonts w:ascii="Calibri" w:hAnsi="Calibri" w:cs="Calibri"/>
        </w:rPr>
        <w:t xml:space="preserve"> primary care data from 2018 to 2023.</w:t>
      </w:r>
    </w:p>
    <w:p w14:paraId="1FF13A8F" w14:textId="77777777" w:rsidR="004901E1" w:rsidRPr="00135FC6" w:rsidRDefault="004901E1" w:rsidP="00DD6C31">
      <w:pPr>
        <w:pStyle w:val="ListParagraph"/>
        <w:numPr>
          <w:ilvl w:val="0"/>
          <w:numId w:val="9"/>
        </w:numPr>
        <w:rPr>
          <w:rFonts w:ascii="Calibri" w:hAnsi="Calibri" w:cs="Calibri"/>
        </w:rPr>
      </w:pPr>
      <w:r w:rsidRPr="00135FC6">
        <w:rPr>
          <w:rFonts w:ascii="Calibri" w:hAnsi="Calibri" w:cs="Calibri"/>
        </w:rPr>
        <w:t>Approximately 15% of patients who initiate AED treatment receive</w:t>
      </w:r>
      <w:r>
        <w:rPr>
          <w:rFonts w:ascii="Calibri" w:hAnsi="Calibri" w:cs="Calibri"/>
        </w:rPr>
        <w:t>d</w:t>
      </w:r>
      <w:r w:rsidRPr="00135FC6">
        <w:rPr>
          <w:rFonts w:ascii="Calibri" w:hAnsi="Calibri" w:cs="Calibri"/>
        </w:rPr>
        <w:t xml:space="preserve"> sequences of two or more different AEDs during the study period (2015-2023).</w:t>
      </w:r>
    </w:p>
    <w:p w14:paraId="5112606C" w14:textId="2D82BAF4" w:rsidR="004901E1" w:rsidRPr="004901E1" w:rsidRDefault="004901E1" w:rsidP="00DD6C31">
      <w:pPr>
        <w:pStyle w:val="ListParagraph"/>
        <w:numPr>
          <w:ilvl w:val="0"/>
          <w:numId w:val="9"/>
        </w:numPr>
        <w:rPr>
          <w:rFonts w:ascii="Calibri" w:hAnsi="Calibri" w:cs="Calibri"/>
        </w:rPr>
      </w:pPr>
      <w:r w:rsidRPr="00135FC6">
        <w:rPr>
          <w:rFonts w:ascii="Calibri" w:hAnsi="Calibri" w:cs="Calibri"/>
        </w:rPr>
        <w:t xml:space="preserve">The two most frequent drug sequences were from </w:t>
      </w:r>
      <w:r>
        <w:rPr>
          <w:rFonts w:ascii="Calibri" w:hAnsi="Calibri" w:cs="Calibri"/>
        </w:rPr>
        <w:t>VAL</w:t>
      </w:r>
      <w:r w:rsidRPr="00135FC6">
        <w:rPr>
          <w:rFonts w:ascii="Calibri" w:hAnsi="Calibri" w:cs="Calibri"/>
        </w:rPr>
        <w:t xml:space="preserve"> to </w:t>
      </w:r>
      <w:r>
        <w:rPr>
          <w:rFonts w:ascii="Calibri" w:hAnsi="Calibri" w:cs="Calibri"/>
        </w:rPr>
        <w:t>LEV</w:t>
      </w:r>
      <w:r w:rsidRPr="00135FC6">
        <w:rPr>
          <w:rFonts w:ascii="Calibri" w:hAnsi="Calibri" w:cs="Calibri"/>
        </w:rPr>
        <w:t xml:space="preserve"> (n=4,373) and from </w:t>
      </w:r>
      <w:r>
        <w:rPr>
          <w:rFonts w:ascii="Calibri" w:hAnsi="Calibri" w:cs="Calibri"/>
        </w:rPr>
        <w:t>LEV</w:t>
      </w:r>
      <w:r w:rsidRPr="00135FC6">
        <w:rPr>
          <w:rFonts w:ascii="Calibri" w:hAnsi="Calibri" w:cs="Calibri"/>
        </w:rPr>
        <w:t xml:space="preserve"> to </w:t>
      </w:r>
      <w:r>
        <w:rPr>
          <w:rFonts w:ascii="Calibri" w:hAnsi="Calibri" w:cs="Calibri"/>
        </w:rPr>
        <w:t>VAL</w:t>
      </w:r>
      <w:r w:rsidRPr="00135FC6">
        <w:rPr>
          <w:rFonts w:ascii="Calibri" w:hAnsi="Calibri" w:cs="Calibri"/>
        </w:rPr>
        <w:t xml:space="preserve"> (n=4,188).</w:t>
      </w:r>
    </w:p>
    <w:p w14:paraId="62878FBB" w14:textId="115E3D19" w:rsidR="004901E1" w:rsidRDefault="004901E1" w:rsidP="00992634">
      <w:pPr>
        <w:pStyle w:val="3-BodyText"/>
        <w:rPr>
          <w:snapToGrid w:val="0"/>
        </w:rPr>
      </w:pPr>
      <w:r w:rsidRPr="005D0EA7">
        <w:rPr>
          <w:snapToGrid w:val="0"/>
        </w:rPr>
        <w:t>The</w:t>
      </w:r>
      <w:r>
        <w:rPr>
          <w:snapToGrid w:val="0"/>
        </w:rPr>
        <w:t xml:space="preserve"> UCM workbook</w:t>
      </w:r>
      <w:r w:rsidRPr="00025D86">
        <w:t xml:space="preserve"> </w:t>
      </w:r>
      <w:r w:rsidRPr="005D0EA7">
        <w:rPr>
          <w:snapToGrid w:val="0"/>
        </w:rPr>
        <w:t xml:space="preserve">was used to estimate changes in utilisation and the cost to the R/PBS if PBS restrictions for </w:t>
      </w:r>
      <w:r>
        <w:rPr>
          <w:snapToGrid w:val="0"/>
        </w:rPr>
        <w:t>LEV</w:t>
      </w:r>
      <w:r w:rsidRPr="005D0EA7">
        <w:rPr>
          <w:snapToGrid w:val="0"/>
        </w:rPr>
        <w:t xml:space="preserve"> and </w:t>
      </w:r>
      <w:r>
        <w:rPr>
          <w:snapToGrid w:val="0"/>
        </w:rPr>
        <w:t>LTG</w:t>
      </w:r>
      <w:r w:rsidRPr="005D0EA7">
        <w:rPr>
          <w:snapToGrid w:val="0"/>
        </w:rPr>
        <w:t xml:space="preserve"> were changed to allow their first-line use for epilepsy in the general Australian population (referred to as the “proposed listing”). The key findings from the base-case analysis were:</w:t>
      </w:r>
    </w:p>
    <w:p w14:paraId="05A1E1E9" w14:textId="22F18618" w:rsidR="004901E1" w:rsidRPr="004C5A95" w:rsidRDefault="004901E1" w:rsidP="00DD6C31">
      <w:pPr>
        <w:pStyle w:val="ListParagraph"/>
        <w:numPr>
          <w:ilvl w:val="0"/>
          <w:numId w:val="10"/>
        </w:numPr>
        <w:rPr>
          <w:rFonts w:ascii="Calibri" w:hAnsi="Calibri" w:cs="Calibri"/>
        </w:rPr>
      </w:pPr>
      <w:r w:rsidRPr="004C5A95">
        <w:rPr>
          <w:rFonts w:ascii="Calibri" w:hAnsi="Calibri" w:cs="Calibri"/>
        </w:rPr>
        <w:t xml:space="preserve">R/PBS utilisation of </w:t>
      </w:r>
      <w:r>
        <w:rPr>
          <w:rFonts w:ascii="Calibri" w:hAnsi="Calibri" w:cs="Calibri"/>
        </w:rPr>
        <w:t>CBZ</w:t>
      </w:r>
      <w:r w:rsidRPr="004C5A95">
        <w:rPr>
          <w:rFonts w:ascii="Calibri" w:hAnsi="Calibri" w:cs="Calibri"/>
        </w:rPr>
        <w:t xml:space="preserve"> and </w:t>
      </w:r>
      <w:r>
        <w:rPr>
          <w:rFonts w:ascii="Calibri" w:hAnsi="Calibri" w:cs="Calibri"/>
        </w:rPr>
        <w:t>VAL</w:t>
      </w:r>
      <w:r w:rsidRPr="004C5A95">
        <w:rPr>
          <w:rFonts w:ascii="Calibri" w:hAnsi="Calibri" w:cs="Calibri"/>
        </w:rPr>
        <w:t xml:space="preserve"> is expected to decrease </w:t>
      </w:r>
      <w:r w:rsidR="00D00DFD">
        <w:rPr>
          <w:rFonts w:ascii="Calibri" w:hAnsi="Calibri" w:cs="Calibri"/>
        </w:rPr>
        <w:t>by</w:t>
      </w:r>
      <w:r w:rsidRPr="004C5A95">
        <w:rPr>
          <w:rFonts w:ascii="Calibri" w:hAnsi="Calibri" w:cs="Calibri"/>
        </w:rPr>
        <w:t xml:space="preserve"> 69,043 prescriptions in 2025</w:t>
      </w:r>
      <w:r>
        <w:rPr>
          <w:rFonts w:ascii="Calibri" w:hAnsi="Calibri" w:cs="Calibri"/>
        </w:rPr>
        <w:t xml:space="preserve">, </w:t>
      </w:r>
      <w:r w:rsidR="000D6682">
        <w:rPr>
          <w:rFonts w:ascii="Calibri" w:hAnsi="Calibri" w:cs="Calibri"/>
        </w:rPr>
        <w:t xml:space="preserve">and by </w:t>
      </w:r>
      <w:r w:rsidRPr="004C5A95">
        <w:rPr>
          <w:rFonts w:ascii="Calibri" w:hAnsi="Calibri" w:cs="Calibri"/>
        </w:rPr>
        <w:t>234,974 prescriptions in 2030.</w:t>
      </w:r>
    </w:p>
    <w:p w14:paraId="2E646D7B" w14:textId="77777777" w:rsidR="004901E1" w:rsidRPr="004C5A95" w:rsidRDefault="004901E1" w:rsidP="00DD6C31">
      <w:pPr>
        <w:pStyle w:val="ListParagraph"/>
        <w:numPr>
          <w:ilvl w:val="0"/>
          <w:numId w:val="10"/>
        </w:numPr>
        <w:rPr>
          <w:rFonts w:ascii="Calibri" w:hAnsi="Calibri" w:cs="Calibri"/>
        </w:rPr>
      </w:pPr>
      <w:r w:rsidRPr="004C5A95">
        <w:rPr>
          <w:rFonts w:ascii="Calibri" w:hAnsi="Calibri" w:cs="Calibri"/>
        </w:rPr>
        <w:t xml:space="preserve">R/PBS utilisation of </w:t>
      </w:r>
      <w:r>
        <w:rPr>
          <w:rFonts w:ascii="Calibri" w:hAnsi="Calibri" w:cs="Calibri"/>
        </w:rPr>
        <w:t>LEV</w:t>
      </w:r>
      <w:r w:rsidRPr="004C5A95">
        <w:rPr>
          <w:rFonts w:ascii="Calibri" w:hAnsi="Calibri" w:cs="Calibri"/>
        </w:rPr>
        <w:t xml:space="preserve"> and </w:t>
      </w:r>
      <w:r>
        <w:rPr>
          <w:rFonts w:ascii="Calibri" w:hAnsi="Calibri" w:cs="Calibri"/>
        </w:rPr>
        <w:t>LTG</w:t>
      </w:r>
      <w:r w:rsidRPr="004C5A95">
        <w:rPr>
          <w:rFonts w:ascii="Calibri" w:hAnsi="Calibri" w:cs="Calibri"/>
        </w:rPr>
        <w:t xml:space="preserve"> is expected to increase by 64,045 prescriptions in 2025</w:t>
      </w:r>
      <w:r>
        <w:rPr>
          <w:rFonts w:ascii="Calibri" w:hAnsi="Calibri" w:cs="Calibri"/>
        </w:rPr>
        <w:t>, up to</w:t>
      </w:r>
      <w:r w:rsidRPr="004C5A95">
        <w:rPr>
          <w:rFonts w:ascii="Calibri" w:hAnsi="Calibri" w:cs="Calibri"/>
        </w:rPr>
        <w:t xml:space="preserve"> 219,360 prescriptions in 2030.</w:t>
      </w:r>
    </w:p>
    <w:p w14:paraId="5DC8C63F" w14:textId="77777777" w:rsidR="004901E1" w:rsidRPr="004C5A95" w:rsidRDefault="004901E1" w:rsidP="00DD6C31">
      <w:pPr>
        <w:pStyle w:val="ListParagraph"/>
        <w:numPr>
          <w:ilvl w:val="0"/>
          <w:numId w:val="10"/>
        </w:numPr>
        <w:rPr>
          <w:rFonts w:ascii="Calibri" w:hAnsi="Calibri" w:cs="Calibri"/>
        </w:rPr>
      </w:pPr>
      <w:r w:rsidRPr="004C5A95">
        <w:rPr>
          <w:rFonts w:ascii="Calibri" w:hAnsi="Calibri" w:cs="Calibri"/>
        </w:rPr>
        <w:t>The estimated net cost to the R/PBS as a result of the proposed listing is $1</w:t>
      </w:r>
      <w:r>
        <w:rPr>
          <w:rFonts w:ascii="Calibri" w:hAnsi="Calibri" w:cs="Calibri"/>
        </w:rPr>
        <w:t xml:space="preserve">.2 million </w:t>
      </w:r>
      <w:r w:rsidRPr="004C5A95">
        <w:rPr>
          <w:rFonts w:ascii="Calibri" w:hAnsi="Calibri" w:cs="Calibri"/>
        </w:rPr>
        <w:t>in 2025 increasing to $4</w:t>
      </w:r>
      <w:r>
        <w:rPr>
          <w:rFonts w:ascii="Calibri" w:hAnsi="Calibri" w:cs="Calibri"/>
        </w:rPr>
        <w:t>.4 million</w:t>
      </w:r>
      <w:r w:rsidRPr="004C5A95">
        <w:rPr>
          <w:rFonts w:ascii="Calibri" w:hAnsi="Calibri" w:cs="Calibri"/>
        </w:rPr>
        <w:t xml:space="preserve"> in 2030</w:t>
      </w:r>
      <w:r>
        <w:rPr>
          <w:rFonts w:ascii="Calibri" w:hAnsi="Calibri" w:cs="Calibri"/>
        </w:rPr>
        <w:t xml:space="preserve">, or a total of </w:t>
      </w:r>
      <w:r w:rsidRPr="004C5A95">
        <w:rPr>
          <w:rFonts w:ascii="Calibri" w:hAnsi="Calibri" w:cs="Calibri"/>
        </w:rPr>
        <w:t>$16</w:t>
      </w:r>
      <w:r>
        <w:rPr>
          <w:rFonts w:ascii="Calibri" w:hAnsi="Calibri" w:cs="Calibri"/>
        </w:rPr>
        <w:t>.9  million</w:t>
      </w:r>
      <w:r w:rsidRPr="004C5A95">
        <w:rPr>
          <w:rFonts w:ascii="Calibri" w:hAnsi="Calibri" w:cs="Calibri"/>
        </w:rPr>
        <w:t xml:space="preserve"> over the 6-year period (2025-2030).</w:t>
      </w:r>
    </w:p>
    <w:p w14:paraId="7A6A526C" w14:textId="65A81C9A" w:rsidR="004901E1" w:rsidRPr="004C5A95" w:rsidRDefault="004901E1" w:rsidP="00992634">
      <w:pPr>
        <w:pStyle w:val="3-BodyText"/>
        <w:rPr>
          <w:snapToGrid w:val="0"/>
        </w:rPr>
      </w:pPr>
      <w:r w:rsidRPr="004C5A95">
        <w:rPr>
          <w:snapToGrid w:val="0"/>
        </w:rPr>
        <w:t>Sensitivity analyses were conducted to test key model inputs and assumptions and to estimate how the proposed listing w</w:t>
      </w:r>
      <w:r>
        <w:rPr>
          <w:snapToGrid w:val="0"/>
        </w:rPr>
        <w:t>ould</w:t>
      </w:r>
      <w:r w:rsidRPr="004C5A95">
        <w:rPr>
          <w:snapToGrid w:val="0"/>
        </w:rPr>
        <w:t xml:space="preserve"> impact on the utilisation of third-line AEDs (i.e., brivaracetam, perampanel, lacosamide, cannabidiol and stiripentol). These analyses showed that:</w:t>
      </w:r>
    </w:p>
    <w:p w14:paraId="5BE8FCE2" w14:textId="1FDF1A1E" w:rsidR="004901E1" w:rsidRPr="004C5A95" w:rsidRDefault="004901E1" w:rsidP="00DD6C31">
      <w:pPr>
        <w:pStyle w:val="ListParagraph"/>
        <w:numPr>
          <w:ilvl w:val="0"/>
          <w:numId w:val="9"/>
        </w:numPr>
        <w:rPr>
          <w:rFonts w:ascii="Calibri" w:hAnsi="Calibri" w:cs="Calibri"/>
        </w:rPr>
      </w:pPr>
      <w:r w:rsidRPr="004C5A95">
        <w:rPr>
          <w:rFonts w:ascii="Calibri" w:hAnsi="Calibri" w:cs="Calibri"/>
        </w:rPr>
        <w:lastRenderedPageBreak/>
        <w:t xml:space="preserve">By increasing the substitution rate of </w:t>
      </w:r>
      <w:r>
        <w:rPr>
          <w:rFonts w:ascii="Calibri" w:hAnsi="Calibri" w:cs="Calibri"/>
        </w:rPr>
        <w:t>VAL</w:t>
      </w:r>
      <w:r w:rsidRPr="004C5A95">
        <w:rPr>
          <w:rFonts w:ascii="Calibri" w:hAnsi="Calibri" w:cs="Calibri"/>
        </w:rPr>
        <w:t xml:space="preserve"> and </w:t>
      </w:r>
      <w:r>
        <w:rPr>
          <w:rFonts w:ascii="Calibri" w:hAnsi="Calibri" w:cs="Calibri"/>
        </w:rPr>
        <w:t>CBZ</w:t>
      </w:r>
      <w:r w:rsidRPr="004C5A95">
        <w:rPr>
          <w:rFonts w:ascii="Calibri" w:hAnsi="Calibri" w:cs="Calibri"/>
        </w:rPr>
        <w:t xml:space="preserve"> </w:t>
      </w:r>
      <w:r>
        <w:rPr>
          <w:rFonts w:ascii="Calibri" w:hAnsi="Calibri" w:cs="Calibri"/>
        </w:rPr>
        <w:t xml:space="preserve">tablets and liquid </w:t>
      </w:r>
      <w:r w:rsidRPr="004C5A95">
        <w:rPr>
          <w:rFonts w:ascii="Calibri" w:hAnsi="Calibri" w:cs="Calibri"/>
        </w:rPr>
        <w:t>from 10% in 2025 with additional 10% each year up to 2030 (base-case) to 15%</w:t>
      </w:r>
      <w:r>
        <w:rPr>
          <w:rFonts w:ascii="Calibri" w:hAnsi="Calibri" w:cs="Calibri"/>
        </w:rPr>
        <w:t xml:space="preserve"> (</w:t>
      </w:r>
      <w:r w:rsidRPr="004C5A95">
        <w:rPr>
          <w:rFonts w:ascii="Calibri" w:hAnsi="Calibri" w:cs="Calibri"/>
        </w:rPr>
        <w:t>with additional 1</w:t>
      </w:r>
      <w:r>
        <w:rPr>
          <w:rFonts w:ascii="Calibri" w:hAnsi="Calibri" w:cs="Calibri"/>
        </w:rPr>
        <w:t>5</w:t>
      </w:r>
      <w:r w:rsidRPr="004C5A95">
        <w:rPr>
          <w:rFonts w:ascii="Calibri" w:hAnsi="Calibri" w:cs="Calibri"/>
        </w:rPr>
        <w:t>% each year</w:t>
      </w:r>
      <w:r>
        <w:rPr>
          <w:rFonts w:ascii="Calibri" w:hAnsi="Calibri" w:cs="Calibri"/>
        </w:rPr>
        <w:t>)</w:t>
      </w:r>
      <w:r w:rsidRPr="004C5A95">
        <w:rPr>
          <w:rFonts w:ascii="Calibri" w:hAnsi="Calibri" w:cs="Calibri"/>
        </w:rPr>
        <w:t>, the cost</w:t>
      </w:r>
      <w:r>
        <w:rPr>
          <w:rFonts w:ascii="Calibri" w:hAnsi="Calibri" w:cs="Calibri"/>
        </w:rPr>
        <w:t xml:space="preserve"> to the R/PBS</w:t>
      </w:r>
      <w:r w:rsidRPr="004C5A95">
        <w:rPr>
          <w:rFonts w:ascii="Calibri" w:hAnsi="Calibri" w:cs="Calibri"/>
        </w:rPr>
        <w:t xml:space="preserve"> increased by 48%</w:t>
      </w:r>
      <w:r w:rsidR="00467DEC">
        <w:rPr>
          <w:rFonts w:ascii="Calibri" w:hAnsi="Calibri" w:cs="Calibri"/>
        </w:rPr>
        <w:t xml:space="preserve"> to $25.0 million over 2025-2030</w:t>
      </w:r>
      <w:r w:rsidRPr="004C5A95">
        <w:rPr>
          <w:rFonts w:ascii="Calibri" w:hAnsi="Calibri" w:cs="Calibri"/>
        </w:rPr>
        <w:t>.</w:t>
      </w:r>
    </w:p>
    <w:p w14:paraId="143A497D" w14:textId="4399B245" w:rsidR="004901E1" w:rsidRPr="004C5A95" w:rsidRDefault="004901E1" w:rsidP="00DD6C31">
      <w:pPr>
        <w:pStyle w:val="ListParagraph"/>
        <w:numPr>
          <w:ilvl w:val="0"/>
          <w:numId w:val="9"/>
        </w:numPr>
        <w:rPr>
          <w:rFonts w:ascii="Calibri" w:hAnsi="Calibri" w:cs="Calibri"/>
        </w:rPr>
      </w:pPr>
      <w:r w:rsidRPr="004C5A95">
        <w:rPr>
          <w:rFonts w:ascii="Calibri" w:hAnsi="Calibri" w:cs="Calibri"/>
        </w:rPr>
        <w:t xml:space="preserve">By decreasing the substitution rate of </w:t>
      </w:r>
      <w:r>
        <w:rPr>
          <w:rFonts w:ascii="Calibri" w:hAnsi="Calibri" w:cs="Calibri"/>
        </w:rPr>
        <w:t>VAL</w:t>
      </w:r>
      <w:r w:rsidRPr="004C5A95">
        <w:rPr>
          <w:rFonts w:ascii="Calibri" w:hAnsi="Calibri" w:cs="Calibri"/>
        </w:rPr>
        <w:t xml:space="preserve"> and </w:t>
      </w:r>
      <w:r>
        <w:rPr>
          <w:rFonts w:ascii="Calibri" w:hAnsi="Calibri" w:cs="Calibri"/>
        </w:rPr>
        <w:t>CBZ</w:t>
      </w:r>
      <w:r w:rsidRPr="004C5A95">
        <w:rPr>
          <w:rFonts w:ascii="Calibri" w:hAnsi="Calibri" w:cs="Calibri"/>
        </w:rPr>
        <w:t xml:space="preserve"> </w:t>
      </w:r>
      <w:r>
        <w:rPr>
          <w:rFonts w:ascii="Calibri" w:hAnsi="Calibri" w:cs="Calibri"/>
        </w:rPr>
        <w:t xml:space="preserve">tablets and liquid </w:t>
      </w:r>
      <w:r w:rsidRPr="004C5A95">
        <w:rPr>
          <w:rFonts w:ascii="Calibri" w:hAnsi="Calibri" w:cs="Calibri"/>
        </w:rPr>
        <w:t>from base-case to 5%</w:t>
      </w:r>
      <w:r w:rsidR="00467DEC">
        <w:rPr>
          <w:rFonts w:ascii="Calibri" w:hAnsi="Calibri" w:cs="Calibri"/>
        </w:rPr>
        <w:t xml:space="preserve"> (with additional 5% each year)</w:t>
      </w:r>
      <w:r w:rsidRPr="004C5A95">
        <w:rPr>
          <w:rFonts w:ascii="Calibri" w:hAnsi="Calibri" w:cs="Calibri"/>
        </w:rPr>
        <w:t xml:space="preserve">, the cost </w:t>
      </w:r>
      <w:r>
        <w:rPr>
          <w:rFonts w:ascii="Calibri" w:hAnsi="Calibri" w:cs="Calibri"/>
        </w:rPr>
        <w:t xml:space="preserve">to the R/PBS </w:t>
      </w:r>
      <w:r w:rsidRPr="004C5A95">
        <w:rPr>
          <w:rFonts w:ascii="Calibri" w:hAnsi="Calibri" w:cs="Calibri"/>
        </w:rPr>
        <w:t>decreased by 50%</w:t>
      </w:r>
      <w:r w:rsidR="00467DEC">
        <w:rPr>
          <w:rFonts w:ascii="Calibri" w:hAnsi="Calibri" w:cs="Calibri"/>
        </w:rPr>
        <w:t xml:space="preserve"> to $8.4 million over 2025-20230</w:t>
      </w:r>
      <w:r w:rsidRPr="004C5A95">
        <w:rPr>
          <w:rFonts w:ascii="Calibri" w:hAnsi="Calibri" w:cs="Calibri"/>
        </w:rPr>
        <w:t>.</w:t>
      </w:r>
    </w:p>
    <w:p w14:paraId="1B21FCA8" w14:textId="6D1A945A" w:rsidR="004901E1" w:rsidRPr="004C5A95" w:rsidRDefault="004901E1" w:rsidP="00DD6C31">
      <w:pPr>
        <w:pStyle w:val="ListParagraph"/>
        <w:numPr>
          <w:ilvl w:val="0"/>
          <w:numId w:val="9"/>
        </w:numPr>
        <w:rPr>
          <w:rFonts w:ascii="Calibri" w:hAnsi="Calibri" w:cs="Calibri"/>
        </w:rPr>
      </w:pPr>
      <w:r w:rsidRPr="004C5A95">
        <w:rPr>
          <w:rFonts w:ascii="Calibri" w:hAnsi="Calibri" w:cs="Calibri"/>
        </w:rPr>
        <w:t xml:space="preserve">By decreasing the substitution rate of </w:t>
      </w:r>
      <w:r>
        <w:rPr>
          <w:rFonts w:ascii="Calibri" w:hAnsi="Calibri" w:cs="Calibri"/>
        </w:rPr>
        <w:t>VAL</w:t>
      </w:r>
      <w:r w:rsidRPr="004C5A95">
        <w:rPr>
          <w:rFonts w:ascii="Calibri" w:hAnsi="Calibri" w:cs="Calibri"/>
        </w:rPr>
        <w:t xml:space="preserve"> and </w:t>
      </w:r>
      <w:r>
        <w:rPr>
          <w:rFonts w:ascii="Calibri" w:hAnsi="Calibri" w:cs="Calibri"/>
        </w:rPr>
        <w:t>CBZ</w:t>
      </w:r>
      <w:r w:rsidRPr="004C5A95">
        <w:rPr>
          <w:rFonts w:ascii="Calibri" w:hAnsi="Calibri" w:cs="Calibri"/>
        </w:rPr>
        <w:t xml:space="preserve"> liquid forms</w:t>
      </w:r>
      <w:r w:rsidR="00467DEC">
        <w:rPr>
          <w:rFonts w:ascii="Calibri" w:hAnsi="Calibri" w:cs="Calibri"/>
        </w:rPr>
        <w:t xml:space="preserve"> with LEV and LTG oral liquid</w:t>
      </w:r>
      <w:r w:rsidRPr="004C5A95">
        <w:rPr>
          <w:rFonts w:ascii="Calibri" w:hAnsi="Calibri" w:cs="Calibri"/>
        </w:rPr>
        <w:t xml:space="preserve"> from base-case </w:t>
      </w:r>
      <w:r>
        <w:rPr>
          <w:rFonts w:ascii="Calibri" w:hAnsi="Calibri" w:cs="Calibri"/>
        </w:rPr>
        <w:t xml:space="preserve">(10% with increase of 10% per annum) </w:t>
      </w:r>
      <w:r w:rsidRPr="004C5A95">
        <w:rPr>
          <w:rFonts w:ascii="Calibri" w:hAnsi="Calibri" w:cs="Calibri"/>
        </w:rPr>
        <w:t>to 5%</w:t>
      </w:r>
      <w:r>
        <w:rPr>
          <w:rFonts w:ascii="Calibri" w:hAnsi="Calibri" w:cs="Calibri"/>
        </w:rPr>
        <w:t xml:space="preserve"> or 2.5% (</w:t>
      </w:r>
      <w:r w:rsidRPr="004C5A95">
        <w:rPr>
          <w:rFonts w:ascii="Calibri" w:hAnsi="Calibri" w:cs="Calibri"/>
        </w:rPr>
        <w:t xml:space="preserve">with additional </w:t>
      </w:r>
      <w:r>
        <w:rPr>
          <w:rFonts w:ascii="Calibri" w:hAnsi="Calibri" w:cs="Calibri"/>
        </w:rPr>
        <w:t>5</w:t>
      </w:r>
      <w:r w:rsidRPr="004C5A95">
        <w:rPr>
          <w:rFonts w:ascii="Calibri" w:hAnsi="Calibri" w:cs="Calibri"/>
        </w:rPr>
        <w:t xml:space="preserve">% </w:t>
      </w:r>
      <w:r>
        <w:rPr>
          <w:rFonts w:ascii="Calibri" w:hAnsi="Calibri" w:cs="Calibri"/>
        </w:rPr>
        <w:t xml:space="preserve">and 2.5% </w:t>
      </w:r>
      <w:r w:rsidRPr="004C5A95">
        <w:rPr>
          <w:rFonts w:ascii="Calibri" w:hAnsi="Calibri" w:cs="Calibri"/>
        </w:rPr>
        <w:t>each year</w:t>
      </w:r>
      <w:r w:rsidR="00467DEC">
        <w:rPr>
          <w:rFonts w:ascii="Calibri" w:hAnsi="Calibri" w:cs="Calibri"/>
        </w:rPr>
        <w:t>, respectively</w:t>
      </w:r>
      <w:r>
        <w:rPr>
          <w:rFonts w:ascii="Calibri" w:hAnsi="Calibri" w:cs="Calibri"/>
        </w:rPr>
        <w:t>)</w:t>
      </w:r>
      <w:r w:rsidRPr="004C5A95">
        <w:rPr>
          <w:rFonts w:ascii="Calibri" w:hAnsi="Calibri" w:cs="Calibri"/>
        </w:rPr>
        <w:t xml:space="preserve">, the cost </w:t>
      </w:r>
      <w:r>
        <w:rPr>
          <w:rFonts w:ascii="Calibri" w:hAnsi="Calibri" w:cs="Calibri"/>
        </w:rPr>
        <w:t xml:space="preserve">to the R/PBS </w:t>
      </w:r>
      <w:r w:rsidRPr="004C5A95">
        <w:rPr>
          <w:rFonts w:ascii="Calibri" w:hAnsi="Calibri" w:cs="Calibri"/>
        </w:rPr>
        <w:t>decreased by 68%</w:t>
      </w:r>
      <w:r>
        <w:rPr>
          <w:rFonts w:ascii="Calibri" w:hAnsi="Calibri" w:cs="Calibri"/>
        </w:rPr>
        <w:t xml:space="preserve"> and 1</w:t>
      </w:r>
      <w:r w:rsidRPr="004C5A95">
        <w:rPr>
          <w:rFonts w:ascii="Calibri" w:hAnsi="Calibri" w:cs="Calibri"/>
        </w:rPr>
        <w:t>02%</w:t>
      </w:r>
      <w:r>
        <w:rPr>
          <w:rFonts w:ascii="Calibri" w:hAnsi="Calibri" w:cs="Calibri"/>
        </w:rPr>
        <w:t>, respectively</w:t>
      </w:r>
      <w:r w:rsidR="001F5628">
        <w:rPr>
          <w:rFonts w:ascii="Calibri" w:hAnsi="Calibri" w:cs="Calibri"/>
        </w:rPr>
        <w:t>. Therefore, the 2.5% substitution rate scenario results in a net cost to the R/PBS which is lower than the cost of the current listing.</w:t>
      </w:r>
      <w:r w:rsidRPr="004C5A95">
        <w:rPr>
          <w:rFonts w:ascii="Calibri" w:hAnsi="Calibri" w:cs="Calibri"/>
        </w:rPr>
        <w:t xml:space="preserve"> </w:t>
      </w:r>
    </w:p>
    <w:p w14:paraId="01E66E02" w14:textId="13873546" w:rsidR="004901E1" w:rsidRPr="004C5A95" w:rsidRDefault="001F5628" w:rsidP="00DD6C31">
      <w:pPr>
        <w:pStyle w:val="ListParagraph"/>
        <w:numPr>
          <w:ilvl w:val="0"/>
          <w:numId w:val="9"/>
        </w:numPr>
        <w:rPr>
          <w:rFonts w:ascii="Calibri" w:hAnsi="Calibri" w:cs="Calibri"/>
        </w:rPr>
      </w:pPr>
      <w:r>
        <w:rPr>
          <w:rFonts w:ascii="Calibri" w:hAnsi="Calibri" w:cs="Calibri"/>
        </w:rPr>
        <w:t>I</w:t>
      </w:r>
      <w:r w:rsidR="004901E1" w:rsidRPr="004C5A95">
        <w:rPr>
          <w:rFonts w:ascii="Calibri" w:hAnsi="Calibri" w:cs="Calibri"/>
        </w:rPr>
        <w:t xml:space="preserve">ncreasing the proportion of people </w:t>
      </w:r>
      <w:r w:rsidR="004901E1">
        <w:rPr>
          <w:rFonts w:ascii="Calibri" w:hAnsi="Calibri" w:cs="Calibri"/>
        </w:rPr>
        <w:t>using CBZ and VAL for</w:t>
      </w:r>
      <w:r w:rsidR="004901E1" w:rsidRPr="004C5A95">
        <w:rPr>
          <w:rFonts w:ascii="Calibri" w:hAnsi="Calibri" w:cs="Calibri"/>
        </w:rPr>
        <w:t xml:space="preserve"> epilepsy from </w:t>
      </w:r>
      <w:r>
        <w:rPr>
          <w:rFonts w:ascii="Calibri" w:hAnsi="Calibri" w:cs="Calibri"/>
        </w:rPr>
        <w:t xml:space="preserve">the base-case of </w:t>
      </w:r>
      <w:r w:rsidR="004901E1" w:rsidRPr="004C5A95">
        <w:rPr>
          <w:rFonts w:ascii="Calibri" w:hAnsi="Calibri" w:cs="Calibri"/>
        </w:rPr>
        <w:t>27.3% to</w:t>
      </w:r>
      <w:r>
        <w:rPr>
          <w:rFonts w:ascii="Calibri" w:hAnsi="Calibri" w:cs="Calibri"/>
        </w:rPr>
        <w:t xml:space="preserve"> variables between 37.3% up to </w:t>
      </w:r>
      <w:r w:rsidR="004901E1" w:rsidRPr="004C5A95">
        <w:rPr>
          <w:rFonts w:ascii="Calibri" w:hAnsi="Calibri" w:cs="Calibri"/>
        </w:rPr>
        <w:t xml:space="preserve">80% </w:t>
      </w:r>
      <w:r w:rsidR="004901E1">
        <w:rPr>
          <w:rFonts w:ascii="Calibri" w:hAnsi="Calibri" w:cs="Calibri"/>
        </w:rPr>
        <w:t xml:space="preserve">(to account for the potential underreporting of epilepsy diagnoses in the POLAR data) </w:t>
      </w:r>
      <w:r w:rsidR="004901E1" w:rsidRPr="004C5A95">
        <w:rPr>
          <w:rFonts w:ascii="Calibri" w:hAnsi="Calibri" w:cs="Calibri"/>
        </w:rPr>
        <w:t xml:space="preserve">decreased the cost </w:t>
      </w:r>
      <w:r w:rsidR="004901E1">
        <w:rPr>
          <w:rFonts w:ascii="Calibri" w:hAnsi="Calibri" w:cs="Calibri"/>
        </w:rPr>
        <w:t xml:space="preserve">to the R/PBS </w:t>
      </w:r>
      <w:r w:rsidR="004901E1" w:rsidRPr="004C5A95">
        <w:rPr>
          <w:rFonts w:ascii="Calibri" w:hAnsi="Calibri" w:cs="Calibri"/>
        </w:rPr>
        <w:t xml:space="preserve">by </w:t>
      </w:r>
      <w:r>
        <w:rPr>
          <w:rFonts w:ascii="Calibri" w:hAnsi="Calibri" w:cs="Calibri"/>
        </w:rPr>
        <w:t xml:space="preserve">13% up to </w:t>
      </w:r>
      <w:r w:rsidR="004901E1" w:rsidRPr="004C5A95">
        <w:rPr>
          <w:rFonts w:ascii="Calibri" w:hAnsi="Calibri" w:cs="Calibri"/>
        </w:rPr>
        <w:t>79%.</w:t>
      </w:r>
    </w:p>
    <w:p w14:paraId="00170651" w14:textId="2C4F8FEF" w:rsidR="004901E1" w:rsidRPr="004C5A95" w:rsidRDefault="004901E1" w:rsidP="00DD6C31">
      <w:pPr>
        <w:pStyle w:val="ListParagraph"/>
        <w:numPr>
          <w:ilvl w:val="0"/>
          <w:numId w:val="9"/>
        </w:numPr>
        <w:rPr>
          <w:rFonts w:ascii="Calibri" w:hAnsi="Calibri" w:cs="Calibri"/>
        </w:rPr>
      </w:pPr>
      <w:r w:rsidRPr="004C5A95">
        <w:rPr>
          <w:rFonts w:ascii="Calibri" w:hAnsi="Calibri" w:cs="Calibri"/>
        </w:rPr>
        <w:t xml:space="preserve">The flow-on effect to third-line AEDs is </w:t>
      </w:r>
      <w:r>
        <w:rPr>
          <w:rFonts w:ascii="Calibri" w:hAnsi="Calibri" w:cs="Calibri"/>
        </w:rPr>
        <w:t xml:space="preserve">estimated to be </w:t>
      </w:r>
      <w:r w:rsidRPr="004C5A95">
        <w:rPr>
          <w:rFonts w:ascii="Calibri" w:hAnsi="Calibri" w:cs="Calibri"/>
        </w:rPr>
        <w:t xml:space="preserve">minimal. </w:t>
      </w:r>
      <w:r w:rsidR="001F5628" w:rsidRPr="00B106AB">
        <w:rPr>
          <w:rFonts w:ascii="Calibri" w:hAnsi="Calibri" w:cs="Calibri"/>
        </w:rPr>
        <w:t>Compared to the base-case model</w:t>
      </w:r>
      <w:r w:rsidR="00D01A07" w:rsidRPr="00B106AB">
        <w:rPr>
          <w:rFonts w:ascii="Calibri" w:hAnsi="Calibri" w:cs="Calibri"/>
        </w:rPr>
        <w:t xml:space="preserve"> (no flow-on effects)</w:t>
      </w:r>
      <w:r w:rsidR="001F5628" w:rsidRPr="00B106AB">
        <w:rPr>
          <w:rFonts w:ascii="Calibri" w:hAnsi="Calibri" w:cs="Calibri"/>
        </w:rPr>
        <w:t xml:space="preserve">, the net cost to R/PBS decreases by 0.61% in the lowest cost scenario </w:t>
      </w:r>
      <w:r w:rsidR="00D01A07" w:rsidRPr="00B106AB">
        <w:rPr>
          <w:rFonts w:ascii="Calibri" w:hAnsi="Calibri" w:cs="Calibri"/>
        </w:rPr>
        <w:t xml:space="preserve">(from LEV 1g to lacosamide 100mg) </w:t>
      </w:r>
      <w:r w:rsidR="001F5628" w:rsidRPr="00B106AB">
        <w:rPr>
          <w:rFonts w:ascii="Calibri" w:hAnsi="Calibri" w:cs="Calibri"/>
        </w:rPr>
        <w:t xml:space="preserve">and increases by 6.83% in the highest cost scenario </w:t>
      </w:r>
      <w:r w:rsidR="00D01A07" w:rsidRPr="00B106AB">
        <w:rPr>
          <w:rFonts w:ascii="Calibri" w:hAnsi="Calibri" w:cs="Calibri"/>
        </w:rPr>
        <w:t>(from LTG 50mg to perampanel 8mg).</w:t>
      </w:r>
    </w:p>
    <w:p w14:paraId="5BE2DD3D" w14:textId="23C30E7E" w:rsidR="009179D1" w:rsidRDefault="00BF6EF7" w:rsidP="000919BE">
      <w:pPr>
        <w:pStyle w:val="2-SectionHeading"/>
      </w:pPr>
      <w:r>
        <w:t>Proposed listings</w:t>
      </w:r>
    </w:p>
    <w:p w14:paraId="508D25E5" w14:textId="302738C5" w:rsidR="007467D4" w:rsidRPr="00D3038E" w:rsidRDefault="00A542E2" w:rsidP="000919BE">
      <w:pPr>
        <w:pStyle w:val="3-BodyText"/>
        <w:rPr>
          <w:snapToGrid w:val="0"/>
        </w:rPr>
      </w:pPr>
      <w:r>
        <w:rPr>
          <w:snapToGrid w:val="0"/>
        </w:rPr>
        <w:t>A</w:t>
      </w:r>
      <w:r w:rsidR="00BF6EF7">
        <w:rPr>
          <w:snapToGrid w:val="0"/>
        </w:rPr>
        <w:t xml:space="preserve"> </w:t>
      </w:r>
      <w:r w:rsidR="00647EC9">
        <w:rPr>
          <w:snapToGrid w:val="0"/>
        </w:rPr>
        <w:t>key</w:t>
      </w:r>
      <w:r w:rsidR="004F3D4F">
        <w:rPr>
          <w:snapToGrid w:val="0"/>
        </w:rPr>
        <w:t xml:space="preserve"> </w:t>
      </w:r>
      <w:r w:rsidR="00BF6EF7" w:rsidRPr="000919BE">
        <w:t>objective</w:t>
      </w:r>
      <w:r w:rsidR="00BF6EF7">
        <w:rPr>
          <w:snapToGrid w:val="0"/>
        </w:rPr>
        <w:t xml:space="preserve"> of the Report was t</w:t>
      </w:r>
      <w:r w:rsidR="00D3038E" w:rsidRPr="00D3038E">
        <w:rPr>
          <w:snapToGrid w:val="0"/>
        </w:rPr>
        <w:t xml:space="preserve">o estimate the cost to the PBS of expanding the restrictions for </w:t>
      </w:r>
      <w:r w:rsidR="001A26E2">
        <w:rPr>
          <w:snapToGrid w:val="0"/>
        </w:rPr>
        <w:t xml:space="preserve">LEV </w:t>
      </w:r>
      <w:r w:rsidR="00D3038E" w:rsidRPr="00D3038E">
        <w:rPr>
          <w:snapToGrid w:val="0"/>
        </w:rPr>
        <w:t xml:space="preserve">and </w:t>
      </w:r>
      <w:r w:rsidR="001A26E2">
        <w:rPr>
          <w:snapToGrid w:val="0"/>
        </w:rPr>
        <w:t>LTG</w:t>
      </w:r>
      <w:r w:rsidR="00D3038E" w:rsidRPr="00D3038E">
        <w:rPr>
          <w:snapToGrid w:val="0"/>
        </w:rPr>
        <w:t xml:space="preserve"> to allow their first-line use in the general Australian population with epilepsy</w:t>
      </w:r>
      <w:r w:rsidR="00A877EB">
        <w:rPr>
          <w:snapToGrid w:val="0"/>
        </w:rPr>
        <w:t xml:space="preserve"> (the “proposed listing”)</w:t>
      </w:r>
      <w:r w:rsidR="00D3038E" w:rsidRPr="00D3038E">
        <w:rPr>
          <w:snapToGrid w:val="0"/>
        </w:rPr>
        <w:t>.</w:t>
      </w:r>
      <w:r w:rsidR="003A07C3">
        <w:rPr>
          <w:snapToGrid w:val="0"/>
        </w:rPr>
        <w:t xml:space="preserve"> </w:t>
      </w:r>
      <w:r w:rsidR="001A26E2">
        <w:rPr>
          <w:snapToGrid w:val="0"/>
        </w:rPr>
        <w:t xml:space="preserve">The proposed listings for </w:t>
      </w:r>
      <w:r w:rsidR="00806216">
        <w:rPr>
          <w:snapToGrid w:val="0"/>
        </w:rPr>
        <w:t>LEV and LTG are presented below.</w:t>
      </w:r>
    </w:p>
    <w:p w14:paraId="330EB1ED" w14:textId="0B1BDA95" w:rsidR="00BF6EF7" w:rsidRPr="009F20D6" w:rsidRDefault="00BF6EF7" w:rsidP="00EC6763">
      <w:pPr>
        <w:pStyle w:val="Heading2"/>
      </w:pPr>
      <w:bookmarkStart w:id="6" w:name="_Hlk192597552"/>
      <w:r w:rsidRPr="009F20D6">
        <w:t>Levetiracetam</w:t>
      </w:r>
      <w:r w:rsidR="00806216" w:rsidRPr="009F20D6">
        <w:t xml:space="preserve"> (LEV)</w:t>
      </w:r>
    </w:p>
    <w:bookmarkEnd w:id="6"/>
    <w:p w14:paraId="4C8D7798" w14:textId="5EA18F16" w:rsidR="00D555B0" w:rsidRDefault="00A21188" w:rsidP="000919BE">
      <w:pPr>
        <w:pStyle w:val="3-BodyText"/>
        <w:rPr>
          <w:snapToGrid w:val="0"/>
        </w:rPr>
      </w:pPr>
      <w:r>
        <w:rPr>
          <w:snapToGrid w:val="0"/>
        </w:rPr>
        <w:t>L</w:t>
      </w:r>
      <w:r w:rsidR="00806216">
        <w:rPr>
          <w:snapToGrid w:val="0"/>
        </w:rPr>
        <w:t>EV</w:t>
      </w:r>
      <w:r>
        <w:rPr>
          <w:snapToGrid w:val="0"/>
        </w:rPr>
        <w:t xml:space="preserve"> is currently listed on the PBS</w:t>
      </w:r>
      <w:r w:rsidR="00E13F94">
        <w:rPr>
          <w:snapToGrid w:val="0"/>
        </w:rPr>
        <w:t xml:space="preserve"> for </w:t>
      </w:r>
      <w:r w:rsidR="00591270">
        <w:rPr>
          <w:snapToGrid w:val="0"/>
        </w:rPr>
        <w:t>“partial epileptic seizures”</w:t>
      </w:r>
      <w:r>
        <w:rPr>
          <w:snapToGrid w:val="0"/>
        </w:rPr>
        <w:t xml:space="preserve"> </w:t>
      </w:r>
      <w:r w:rsidR="00AB15BC">
        <w:rPr>
          <w:snapToGrid w:val="0"/>
        </w:rPr>
        <w:t>in</w:t>
      </w:r>
      <w:r w:rsidR="00756D27">
        <w:rPr>
          <w:snapToGrid w:val="0"/>
        </w:rPr>
        <w:t xml:space="preserve"> the following dosage forms:</w:t>
      </w:r>
    </w:p>
    <w:p w14:paraId="29B330C4" w14:textId="741D3EB5" w:rsidR="00756D27" w:rsidRDefault="006C387E" w:rsidP="00DD6C31">
      <w:pPr>
        <w:pStyle w:val="ListParagraph"/>
        <w:numPr>
          <w:ilvl w:val="0"/>
          <w:numId w:val="4"/>
        </w:numPr>
        <w:rPr>
          <w:rFonts w:ascii="Calibri" w:hAnsi="Calibri" w:cs="Calibri"/>
        </w:rPr>
      </w:pPr>
      <w:r w:rsidRPr="006C387E">
        <w:rPr>
          <w:rFonts w:ascii="Calibri" w:hAnsi="Calibri" w:cs="Calibri"/>
        </w:rPr>
        <w:t>levetiracetam 100 mg/mL oral liquid, 300 mL</w:t>
      </w:r>
    </w:p>
    <w:p w14:paraId="6EF85252" w14:textId="62AEF1E7" w:rsidR="006C387E" w:rsidRDefault="006C387E" w:rsidP="00DD6C31">
      <w:pPr>
        <w:pStyle w:val="ListParagraph"/>
        <w:numPr>
          <w:ilvl w:val="0"/>
          <w:numId w:val="4"/>
        </w:numPr>
        <w:rPr>
          <w:rFonts w:ascii="Calibri" w:hAnsi="Calibri" w:cs="Calibri"/>
        </w:rPr>
      </w:pPr>
      <w:r w:rsidRPr="006C387E">
        <w:rPr>
          <w:rFonts w:ascii="Calibri" w:hAnsi="Calibri" w:cs="Calibri"/>
        </w:rPr>
        <w:t>levetiracetam 1 g tablet, 60</w:t>
      </w:r>
    </w:p>
    <w:p w14:paraId="7CE98F26" w14:textId="2B162E14" w:rsidR="006C387E" w:rsidRDefault="006C387E" w:rsidP="00DD6C31">
      <w:pPr>
        <w:pStyle w:val="ListParagraph"/>
        <w:numPr>
          <w:ilvl w:val="0"/>
          <w:numId w:val="4"/>
        </w:numPr>
        <w:rPr>
          <w:rFonts w:ascii="Calibri" w:hAnsi="Calibri" w:cs="Calibri"/>
        </w:rPr>
      </w:pPr>
      <w:r w:rsidRPr="006C387E">
        <w:rPr>
          <w:rFonts w:ascii="Calibri" w:hAnsi="Calibri" w:cs="Calibri"/>
        </w:rPr>
        <w:t>levetiracetam 250 mg tablet, 60</w:t>
      </w:r>
    </w:p>
    <w:p w14:paraId="4B558AEF" w14:textId="44CDF293" w:rsidR="006C387E" w:rsidRDefault="0016523D" w:rsidP="00DD6C31">
      <w:pPr>
        <w:pStyle w:val="ListParagraph"/>
        <w:numPr>
          <w:ilvl w:val="0"/>
          <w:numId w:val="4"/>
        </w:numPr>
        <w:rPr>
          <w:rFonts w:ascii="Calibri" w:hAnsi="Calibri" w:cs="Calibri"/>
        </w:rPr>
      </w:pPr>
      <w:r w:rsidRPr="0016523D">
        <w:rPr>
          <w:rFonts w:ascii="Calibri" w:hAnsi="Calibri" w:cs="Calibri"/>
        </w:rPr>
        <w:t>levetiracetam 500 mg tablet, 60</w:t>
      </w:r>
    </w:p>
    <w:p w14:paraId="1AEFBDEF" w14:textId="135FF807" w:rsidR="0086202C" w:rsidRDefault="0016523D" w:rsidP="000919BE">
      <w:pPr>
        <w:pStyle w:val="3-BodyText"/>
        <w:rPr>
          <w:snapToGrid w:val="0"/>
        </w:rPr>
      </w:pPr>
      <w:r w:rsidRPr="004901E1">
        <w:rPr>
          <w:snapToGrid w:val="0"/>
        </w:rPr>
        <w:t xml:space="preserve">The box below shows the </w:t>
      </w:r>
      <w:r w:rsidR="00C17537" w:rsidRPr="004901E1">
        <w:rPr>
          <w:snapToGrid w:val="0"/>
        </w:rPr>
        <w:t xml:space="preserve">proposed </w:t>
      </w:r>
      <w:r w:rsidR="00DB2FCD" w:rsidRPr="004901E1">
        <w:rPr>
          <w:snapToGrid w:val="0"/>
        </w:rPr>
        <w:t xml:space="preserve">PBS restriction criteria for </w:t>
      </w:r>
      <w:r w:rsidR="00E90EAA" w:rsidRPr="004901E1">
        <w:rPr>
          <w:snapToGrid w:val="0"/>
        </w:rPr>
        <w:t xml:space="preserve">the </w:t>
      </w:r>
      <w:r w:rsidR="00914B61" w:rsidRPr="004901E1">
        <w:rPr>
          <w:snapToGrid w:val="0"/>
        </w:rPr>
        <w:t>LEV</w:t>
      </w:r>
      <w:r w:rsidR="00E90EAA" w:rsidRPr="004901E1">
        <w:rPr>
          <w:snapToGrid w:val="0"/>
        </w:rPr>
        <w:t xml:space="preserve"> </w:t>
      </w:r>
      <w:r w:rsidR="00E90EAA" w:rsidRPr="004901E1">
        <w:rPr>
          <w:i/>
          <w:iCs/>
          <w:snapToGrid w:val="0"/>
        </w:rPr>
        <w:t>tablet</w:t>
      </w:r>
      <w:r w:rsidR="00657B46" w:rsidRPr="004901E1">
        <w:rPr>
          <w:snapToGrid w:val="0"/>
        </w:rPr>
        <w:t xml:space="preserve"> dosage forms</w:t>
      </w:r>
      <w:r w:rsidR="00C17537" w:rsidRPr="004901E1">
        <w:rPr>
          <w:snapToGrid w:val="0"/>
        </w:rPr>
        <w:t>.</w:t>
      </w:r>
      <w:r w:rsidR="00C82A0E" w:rsidRPr="004901E1">
        <w:rPr>
          <w:snapToGrid w:val="0"/>
        </w:rPr>
        <w:t xml:space="preserve"> Proposed </w:t>
      </w:r>
      <w:r w:rsidR="000B59A7" w:rsidRPr="004901E1">
        <w:rPr>
          <w:snapToGrid w:val="0"/>
        </w:rPr>
        <w:t>deletions for</w:t>
      </w:r>
      <w:r w:rsidR="00C82A0E" w:rsidRPr="004901E1">
        <w:rPr>
          <w:snapToGrid w:val="0"/>
        </w:rPr>
        <w:t xml:space="preserve"> the current restriction are indicated </w:t>
      </w:r>
      <w:r w:rsidR="003A07C3" w:rsidRPr="004901E1">
        <w:rPr>
          <w:snapToGrid w:val="0"/>
        </w:rPr>
        <w:t>in</w:t>
      </w:r>
      <w:r w:rsidR="00C82A0E" w:rsidRPr="004901E1">
        <w:rPr>
          <w:snapToGrid w:val="0"/>
        </w:rPr>
        <w:t xml:space="preserve"> </w:t>
      </w:r>
      <w:r w:rsidR="00C82A0E" w:rsidRPr="004901E1">
        <w:rPr>
          <w:strike/>
          <w:snapToGrid w:val="0"/>
        </w:rPr>
        <w:t>strikethrough</w:t>
      </w:r>
      <w:r w:rsidR="00C82A0E" w:rsidRPr="004901E1">
        <w:rPr>
          <w:snapToGrid w:val="0"/>
        </w:rPr>
        <w:t>.</w:t>
      </w:r>
    </w:p>
    <w:p w14:paraId="0C46CE2B" w14:textId="4794DEFB" w:rsidR="0015611E" w:rsidRPr="0086202C" w:rsidRDefault="0086202C" w:rsidP="0086202C">
      <w:pPr>
        <w:jc w:val="left"/>
        <w:rPr>
          <w:rFonts w:asciiTheme="minorHAnsi" w:eastAsiaTheme="minorHAnsi" w:hAnsiTheme="minorHAnsi" w:cstheme="minorBidi"/>
          <w:snapToGrid w:val="0"/>
          <w:szCs w:val="22"/>
        </w:rPr>
      </w:pPr>
      <w:r>
        <w:rPr>
          <w:snapToGrid w:val="0"/>
        </w:rPr>
        <w:br w:type="page"/>
      </w:r>
    </w:p>
    <w:tbl>
      <w:tblPr>
        <w:tblStyle w:val="TableGrid"/>
        <w:tblW w:w="0" w:type="auto"/>
        <w:tblLook w:val="04A0" w:firstRow="1" w:lastRow="0" w:firstColumn="1" w:lastColumn="0" w:noHBand="0" w:noVBand="1"/>
      </w:tblPr>
      <w:tblGrid>
        <w:gridCol w:w="9016"/>
      </w:tblGrid>
      <w:tr w:rsidR="003D31B0" w14:paraId="4DC90B73" w14:textId="77777777" w:rsidTr="003D31B0">
        <w:tc>
          <w:tcPr>
            <w:tcW w:w="9016" w:type="dxa"/>
          </w:tcPr>
          <w:p w14:paraId="2A913AE8" w14:textId="75AE3383" w:rsidR="003D31B0" w:rsidRPr="00DE3857" w:rsidRDefault="0015611E" w:rsidP="006A5B5F">
            <w:pPr>
              <w:spacing w:before="120" w:after="120"/>
              <w:rPr>
                <w:rFonts w:ascii="Arial Narrow" w:hAnsi="Arial Narrow" w:cstheme="minorHAnsi"/>
                <w:sz w:val="20"/>
                <w:szCs w:val="20"/>
                <w:lang w:eastAsia="en-AU"/>
              </w:rPr>
            </w:pPr>
            <w:r>
              <w:rPr>
                <w:rFonts w:cs="Calibri"/>
                <w:snapToGrid w:val="0"/>
              </w:rPr>
              <w:lastRenderedPageBreak/>
              <w:br w:type="page"/>
            </w:r>
            <w:r w:rsidR="003D31B0" w:rsidRPr="00D03C42">
              <w:rPr>
                <w:rFonts w:ascii="Arial Narrow" w:hAnsi="Arial Narrow" w:cstheme="minorHAnsi"/>
                <w:strike/>
                <w:sz w:val="20"/>
                <w:szCs w:val="20"/>
                <w:u w:val="single"/>
                <w:bdr w:val="none" w:sz="0" w:space="0" w:color="auto" w:frame="1"/>
                <w:lang w:eastAsia="en-AU"/>
              </w:rPr>
              <w:t>Authority Required (STREAMLINED)</w:t>
            </w:r>
            <w:r w:rsidR="00D03C42">
              <w:rPr>
                <w:rFonts w:ascii="Arial Narrow" w:hAnsi="Arial Narrow" w:cstheme="minorHAnsi"/>
                <w:sz w:val="20"/>
                <w:szCs w:val="20"/>
                <w:bdr w:val="none" w:sz="0" w:space="0" w:color="auto" w:frame="1"/>
                <w:lang w:eastAsia="en-AU"/>
              </w:rPr>
              <w:t xml:space="preserve"> </w:t>
            </w:r>
            <w:r w:rsidR="00EA08D5" w:rsidRPr="00BD161E">
              <w:rPr>
                <w:rFonts w:ascii="Arial Narrow" w:hAnsi="Arial Narrow" w:cstheme="minorHAnsi"/>
                <w:sz w:val="20"/>
                <w:szCs w:val="20"/>
                <w:u w:val="single"/>
                <w:lang w:eastAsia="en-AU"/>
              </w:rPr>
              <w:t>Restricted Benefit</w:t>
            </w:r>
          </w:p>
          <w:p w14:paraId="208DA901" w14:textId="77777777" w:rsidR="003D31B0" w:rsidRPr="00D03C42" w:rsidRDefault="003D31B0" w:rsidP="006A5B5F">
            <w:pPr>
              <w:spacing w:before="120" w:after="120"/>
              <w:rPr>
                <w:rFonts w:ascii="Arial Narrow" w:hAnsi="Arial Narrow" w:cstheme="minorHAnsi"/>
                <w:strike/>
                <w:color w:val="222222"/>
                <w:sz w:val="20"/>
                <w:szCs w:val="20"/>
                <w:lang w:eastAsia="en-AU"/>
              </w:rPr>
            </w:pPr>
            <w:r w:rsidRPr="00D03C42">
              <w:rPr>
                <w:rFonts w:ascii="Arial Narrow" w:hAnsi="Arial Narrow" w:cstheme="minorHAnsi"/>
                <w:strike/>
                <w:color w:val="222222"/>
                <w:sz w:val="20"/>
                <w:szCs w:val="20"/>
                <w:lang w:eastAsia="en-AU"/>
              </w:rPr>
              <w:t>11116</w:t>
            </w:r>
          </w:p>
          <w:p w14:paraId="75995337" w14:textId="17E25786" w:rsidR="003D31B0" w:rsidRPr="00DE3857" w:rsidRDefault="003D31B0" w:rsidP="006A5B5F">
            <w:pPr>
              <w:spacing w:before="120" w:after="120"/>
              <w:rPr>
                <w:rFonts w:ascii="Arial Narrow" w:hAnsi="Arial Narrow" w:cstheme="minorHAnsi"/>
                <w:color w:val="222222"/>
                <w:sz w:val="20"/>
                <w:szCs w:val="20"/>
                <w:lang w:eastAsia="en-AU"/>
              </w:rPr>
            </w:pPr>
            <w:r w:rsidRPr="0058299D">
              <w:rPr>
                <w:rFonts w:ascii="Arial Narrow" w:hAnsi="Arial Narrow" w:cstheme="minorHAnsi"/>
                <w:strike/>
                <w:color w:val="222222"/>
                <w:sz w:val="20"/>
                <w:szCs w:val="20"/>
                <w:lang w:eastAsia="en-AU"/>
              </w:rPr>
              <w:t>Partial epileptic</w:t>
            </w:r>
            <w:r w:rsidR="0058299D">
              <w:rPr>
                <w:rFonts w:ascii="Arial Narrow" w:hAnsi="Arial Narrow" w:cstheme="minorHAnsi"/>
                <w:color w:val="222222"/>
                <w:sz w:val="20"/>
                <w:szCs w:val="20"/>
                <w:lang w:eastAsia="en-AU"/>
              </w:rPr>
              <w:t xml:space="preserve"> Epileptic</w:t>
            </w:r>
            <w:r w:rsidRPr="00DE3857">
              <w:rPr>
                <w:rFonts w:ascii="Arial Narrow" w:hAnsi="Arial Narrow" w:cstheme="minorHAnsi"/>
                <w:color w:val="222222"/>
                <w:sz w:val="20"/>
                <w:szCs w:val="20"/>
                <w:lang w:eastAsia="en-AU"/>
              </w:rPr>
              <w:t xml:space="preserve"> seizures</w:t>
            </w:r>
          </w:p>
          <w:p w14:paraId="161A6C9B" w14:textId="77777777" w:rsidR="003D31B0" w:rsidRPr="005254A1" w:rsidRDefault="003D31B0" w:rsidP="006A5B5F">
            <w:pPr>
              <w:spacing w:before="120" w:after="120"/>
              <w:rPr>
                <w:rFonts w:ascii="Arial Narrow" w:hAnsi="Arial Narrow" w:cstheme="minorHAnsi"/>
                <w:color w:val="222222"/>
                <w:sz w:val="20"/>
                <w:szCs w:val="20"/>
                <w:lang w:eastAsia="en-AU"/>
              </w:rPr>
            </w:pPr>
            <w:r w:rsidRPr="005254A1">
              <w:rPr>
                <w:rFonts w:ascii="Arial Narrow" w:hAnsi="Arial Narrow" w:cstheme="minorHAnsi"/>
                <w:b/>
                <w:bCs/>
                <w:color w:val="222222"/>
                <w:sz w:val="20"/>
                <w:szCs w:val="20"/>
                <w:bdr w:val="none" w:sz="0" w:space="0" w:color="auto" w:frame="1"/>
                <w:lang w:eastAsia="en-AU"/>
              </w:rPr>
              <w:t>Clinical criteria:</w:t>
            </w:r>
          </w:p>
          <w:p w14:paraId="0EC52119" w14:textId="77777777" w:rsidR="003D31B0" w:rsidRPr="00DE3857" w:rsidRDefault="003D31B0" w:rsidP="00DD6C31">
            <w:pPr>
              <w:numPr>
                <w:ilvl w:val="0"/>
                <w:numId w:val="2"/>
              </w:numPr>
              <w:spacing w:before="120" w:after="120"/>
              <w:rPr>
                <w:rFonts w:ascii="Arial Narrow" w:hAnsi="Arial Narrow" w:cstheme="minorHAnsi"/>
                <w:strike/>
                <w:color w:val="222222"/>
                <w:sz w:val="20"/>
                <w:szCs w:val="20"/>
                <w:lang w:eastAsia="en-AU"/>
              </w:rPr>
            </w:pPr>
            <w:r w:rsidRPr="00DE3857">
              <w:rPr>
                <w:rFonts w:ascii="Arial Narrow" w:hAnsi="Arial Narrow" w:cstheme="minorHAnsi"/>
                <w:strike/>
                <w:color w:val="222222"/>
                <w:sz w:val="20"/>
                <w:szCs w:val="20"/>
                <w:lang w:eastAsia="en-AU"/>
              </w:rPr>
              <w:t>The condition must have failed to be controlled satisfactorily by other anti-epileptic drugs; OR</w:t>
            </w:r>
          </w:p>
          <w:p w14:paraId="3B9364B2" w14:textId="77777777" w:rsidR="003D31B0" w:rsidRPr="00DE3857" w:rsidRDefault="003D31B0" w:rsidP="00DD6C31">
            <w:pPr>
              <w:numPr>
                <w:ilvl w:val="0"/>
                <w:numId w:val="2"/>
              </w:numPr>
              <w:spacing w:before="120" w:after="120"/>
              <w:rPr>
                <w:rFonts w:ascii="Arial Narrow" w:hAnsi="Arial Narrow" w:cstheme="minorHAnsi"/>
                <w:strike/>
                <w:color w:val="222222"/>
                <w:sz w:val="20"/>
                <w:szCs w:val="20"/>
                <w:lang w:eastAsia="en-AU"/>
              </w:rPr>
            </w:pPr>
            <w:r w:rsidRPr="00DE3857">
              <w:rPr>
                <w:rFonts w:ascii="Arial Narrow" w:hAnsi="Arial Narrow" w:cstheme="minorHAnsi"/>
                <w:strike/>
                <w:color w:val="222222"/>
                <w:sz w:val="20"/>
                <w:szCs w:val="20"/>
                <w:lang w:eastAsia="en-AU"/>
              </w:rPr>
              <w:t>Patient must be a woman of childbearing potential,</w:t>
            </w:r>
          </w:p>
          <w:p w14:paraId="208AC560" w14:textId="77777777" w:rsidR="003D31B0" w:rsidRPr="00DE3857" w:rsidRDefault="003D31B0" w:rsidP="006A5B5F">
            <w:pPr>
              <w:spacing w:before="120" w:after="120"/>
              <w:rPr>
                <w:rFonts w:ascii="Arial Narrow" w:hAnsi="Arial Narrow" w:cstheme="minorHAnsi"/>
                <w:strike/>
                <w:color w:val="222222"/>
                <w:sz w:val="20"/>
                <w:szCs w:val="20"/>
                <w:lang w:eastAsia="en-AU"/>
              </w:rPr>
            </w:pPr>
            <w:r w:rsidRPr="00DE3857">
              <w:rPr>
                <w:rFonts w:ascii="Arial Narrow" w:hAnsi="Arial Narrow" w:cstheme="minorHAnsi"/>
                <w:b/>
                <w:bCs/>
                <w:strike/>
                <w:color w:val="222222"/>
                <w:sz w:val="20"/>
                <w:szCs w:val="20"/>
                <w:bdr w:val="none" w:sz="0" w:space="0" w:color="auto" w:frame="1"/>
                <w:lang w:eastAsia="en-AU"/>
              </w:rPr>
              <w:t>AND</w:t>
            </w:r>
          </w:p>
          <w:p w14:paraId="02578B85" w14:textId="77777777" w:rsidR="003D31B0" w:rsidRPr="00E13B81" w:rsidRDefault="003D31B0" w:rsidP="00DD6C31">
            <w:pPr>
              <w:numPr>
                <w:ilvl w:val="0"/>
                <w:numId w:val="3"/>
              </w:numPr>
              <w:spacing w:before="120" w:after="120"/>
              <w:rPr>
                <w:rFonts w:asciiTheme="minorHAnsi" w:hAnsiTheme="minorHAnsi" w:cstheme="minorHAnsi"/>
                <w:color w:val="222222"/>
                <w:sz w:val="20"/>
                <w:szCs w:val="20"/>
                <w:lang w:eastAsia="en-AU"/>
              </w:rPr>
            </w:pPr>
            <w:r w:rsidRPr="00E13B81">
              <w:rPr>
                <w:rFonts w:ascii="Arial Narrow" w:hAnsi="Arial Narrow" w:cstheme="minorHAnsi"/>
                <w:color w:val="222222"/>
                <w:sz w:val="20"/>
                <w:szCs w:val="20"/>
                <w:lang w:eastAsia="en-AU"/>
              </w:rPr>
              <w:t>The treatment must not be given concomitantly with brivaracetam, except for cross titration.</w:t>
            </w:r>
          </w:p>
          <w:p w14:paraId="232BF583" w14:textId="77777777" w:rsidR="007467D4" w:rsidRPr="00247A5D" w:rsidRDefault="007467D4" w:rsidP="007467D4">
            <w:pPr>
              <w:spacing w:before="120" w:after="120"/>
              <w:rPr>
                <w:rFonts w:ascii="Arial Narrow" w:hAnsi="Arial Narrow" w:cstheme="minorHAnsi"/>
                <w:b/>
                <w:bCs/>
                <w:i/>
                <w:iCs/>
                <w:color w:val="222222"/>
                <w:sz w:val="20"/>
                <w:szCs w:val="20"/>
                <w:lang w:eastAsia="en-AU"/>
              </w:rPr>
            </w:pPr>
            <w:r>
              <w:rPr>
                <w:rFonts w:ascii="Arial Narrow" w:hAnsi="Arial Narrow" w:cstheme="minorHAnsi"/>
                <w:b/>
                <w:bCs/>
                <w:i/>
                <w:iCs/>
                <w:color w:val="222222"/>
                <w:sz w:val="20"/>
                <w:szCs w:val="20"/>
                <w:lang w:eastAsia="en-AU"/>
              </w:rPr>
              <w:t>Treatment</w:t>
            </w:r>
            <w:r w:rsidRPr="00247A5D">
              <w:rPr>
                <w:rFonts w:ascii="Arial Narrow" w:hAnsi="Arial Narrow" w:cstheme="minorHAnsi"/>
                <w:b/>
                <w:bCs/>
                <w:i/>
                <w:iCs/>
                <w:color w:val="222222"/>
                <w:sz w:val="20"/>
                <w:szCs w:val="20"/>
                <w:lang w:eastAsia="en-AU"/>
              </w:rPr>
              <w:t xml:space="preserve"> criteria:</w:t>
            </w:r>
          </w:p>
          <w:p w14:paraId="77ECAD80" w14:textId="68765EE8" w:rsidR="007467D4" w:rsidRPr="0058299D" w:rsidRDefault="007467D4" w:rsidP="00DD6C31">
            <w:pPr>
              <w:numPr>
                <w:ilvl w:val="0"/>
                <w:numId w:val="3"/>
              </w:numPr>
              <w:spacing w:before="120" w:after="120"/>
              <w:rPr>
                <w:rFonts w:asciiTheme="minorHAnsi" w:hAnsiTheme="minorHAnsi" w:cstheme="minorHAnsi"/>
                <w:strike/>
                <w:color w:val="222222"/>
                <w:sz w:val="20"/>
                <w:szCs w:val="20"/>
                <w:lang w:eastAsia="en-AU"/>
              </w:rPr>
            </w:pPr>
            <w:r w:rsidRPr="00247A5D">
              <w:rPr>
                <w:rFonts w:ascii="Arial Narrow" w:hAnsi="Arial Narrow" w:cstheme="minorHAnsi"/>
                <w:i/>
                <w:iCs/>
                <w:color w:val="222222"/>
                <w:sz w:val="20"/>
                <w:szCs w:val="20"/>
                <w:lang w:eastAsia="en-AU"/>
              </w:rPr>
              <w:t>Must be treated by a health practitioner who is any of: (i) a medical practitioner, (ii) an authorised PBS prescriber who is not a medical practitioner, but who is: (a) sharing care of the patient with at least one medical practitioner; (b) intending to share care of the patient with a medical practitioner</w:t>
            </w:r>
          </w:p>
        </w:tc>
      </w:tr>
    </w:tbl>
    <w:p w14:paraId="5D84F573" w14:textId="13DFD0B7" w:rsidR="004901E1" w:rsidRPr="00B106AB" w:rsidRDefault="00657B46" w:rsidP="000919BE">
      <w:pPr>
        <w:pStyle w:val="3-BodyText"/>
        <w:rPr>
          <w:snapToGrid w:val="0"/>
        </w:rPr>
      </w:pPr>
      <w:r w:rsidRPr="00B106AB">
        <w:rPr>
          <w:snapToGrid w:val="0"/>
        </w:rPr>
        <w:t xml:space="preserve">The box below shows the proposed PBS restriction criteria for the </w:t>
      </w:r>
      <w:r w:rsidR="00914B61" w:rsidRPr="00B106AB">
        <w:rPr>
          <w:snapToGrid w:val="0"/>
        </w:rPr>
        <w:t>LEV</w:t>
      </w:r>
      <w:r w:rsidRPr="00B106AB">
        <w:rPr>
          <w:snapToGrid w:val="0"/>
        </w:rPr>
        <w:t xml:space="preserve"> </w:t>
      </w:r>
      <w:r w:rsidRPr="00B106AB">
        <w:rPr>
          <w:i/>
          <w:iCs/>
          <w:snapToGrid w:val="0"/>
        </w:rPr>
        <w:t>liquid</w:t>
      </w:r>
      <w:r w:rsidRPr="00B106AB">
        <w:rPr>
          <w:snapToGrid w:val="0"/>
        </w:rPr>
        <w:t xml:space="preserve"> dosage forms. Proposed </w:t>
      </w:r>
      <w:r w:rsidR="000B59A7" w:rsidRPr="00B106AB">
        <w:rPr>
          <w:snapToGrid w:val="0"/>
        </w:rPr>
        <w:t>deletions for</w:t>
      </w:r>
      <w:r w:rsidRPr="00B106AB">
        <w:rPr>
          <w:snapToGrid w:val="0"/>
        </w:rPr>
        <w:t xml:space="preserve"> the current restriction are indicated </w:t>
      </w:r>
      <w:r w:rsidR="00E3782A" w:rsidRPr="00B106AB">
        <w:rPr>
          <w:snapToGrid w:val="0"/>
        </w:rPr>
        <w:t>in</w:t>
      </w:r>
      <w:r w:rsidRPr="00B106AB">
        <w:rPr>
          <w:snapToGrid w:val="0"/>
        </w:rPr>
        <w:t xml:space="preserve"> </w:t>
      </w:r>
      <w:r w:rsidRPr="00B106AB">
        <w:rPr>
          <w:strike/>
          <w:snapToGrid w:val="0"/>
        </w:rPr>
        <w:t>strikethrough</w:t>
      </w:r>
      <w:r w:rsidRPr="00B106AB">
        <w:rPr>
          <w:snapToGrid w:val="0"/>
        </w:rPr>
        <w:t>.</w:t>
      </w:r>
    </w:p>
    <w:tbl>
      <w:tblPr>
        <w:tblStyle w:val="TableGrid"/>
        <w:tblW w:w="0" w:type="auto"/>
        <w:tblLook w:val="04A0" w:firstRow="1" w:lastRow="0" w:firstColumn="1" w:lastColumn="0" w:noHBand="0" w:noVBand="1"/>
      </w:tblPr>
      <w:tblGrid>
        <w:gridCol w:w="9016"/>
      </w:tblGrid>
      <w:tr w:rsidR="003B3CD7" w14:paraId="56ABC6AD" w14:textId="77777777" w:rsidTr="003B3CD7">
        <w:tc>
          <w:tcPr>
            <w:tcW w:w="9016" w:type="dxa"/>
          </w:tcPr>
          <w:p w14:paraId="4639BA49" w14:textId="17C07E7E" w:rsidR="003B3CD7" w:rsidRPr="00DE3857" w:rsidRDefault="003B3CD7" w:rsidP="006A5B5F">
            <w:pPr>
              <w:spacing w:before="120" w:after="120"/>
              <w:rPr>
                <w:rFonts w:ascii="Arial Narrow" w:hAnsi="Arial Narrow" w:cs="Calibri"/>
                <w:sz w:val="20"/>
                <w:szCs w:val="20"/>
                <w:lang w:eastAsia="en-AU"/>
              </w:rPr>
            </w:pPr>
            <w:r w:rsidRPr="00E6249D">
              <w:rPr>
                <w:rFonts w:ascii="Arial Narrow" w:hAnsi="Arial Narrow" w:cs="Calibri"/>
                <w:strike/>
                <w:sz w:val="20"/>
                <w:szCs w:val="20"/>
                <w:u w:val="single"/>
                <w:bdr w:val="none" w:sz="0" w:space="0" w:color="auto" w:frame="1"/>
                <w:lang w:eastAsia="en-AU"/>
              </w:rPr>
              <w:t>Authority Required (STREAMLINED)</w:t>
            </w:r>
            <w:r w:rsidR="00E6249D">
              <w:rPr>
                <w:rFonts w:ascii="Arial Narrow" w:hAnsi="Arial Narrow" w:cs="Calibri"/>
                <w:sz w:val="20"/>
                <w:szCs w:val="20"/>
                <w:bdr w:val="none" w:sz="0" w:space="0" w:color="auto" w:frame="1"/>
                <w:lang w:eastAsia="en-AU"/>
              </w:rPr>
              <w:t xml:space="preserve"> </w:t>
            </w:r>
            <w:r w:rsidR="00E6249D" w:rsidRPr="00BD161E">
              <w:rPr>
                <w:rFonts w:ascii="Arial Narrow" w:hAnsi="Arial Narrow" w:cstheme="minorHAnsi"/>
                <w:sz w:val="20"/>
                <w:szCs w:val="20"/>
                <w:u w:val="single"/>
                <w:lang w:eastAsia="en-AU"/>
              </w:rPr>
              <w:t>Restricted Benefit</w:t>
            </w:r>
          </w:p>
          <w:p w14:paraId="2FAC595D" w14:textId="77777777" w:rsidR="003B3CD7" w:rsidRPr="00E6249D" w:rsidRDefault="003B3CD7" w:rsidP="006A5B5F">
            <w:pPr>
              <w:spacing w:before="120" w:after="120"/>
              <w:rPr>
                <w:rFonts w:ascii="Arial Narrow" w:hAnsi="Arial Narrow" w:cs="Calibri"/>
                <w:strike/>
                <w:color w:val="222222"/>
                <w:sz w:val="20"/>
                <w:szCs w:val="20"/>
                <w:lang w:eastAsia="en-AU"/>
              </w:rPr>
            </w:pPr>
            <w:r w:rsidRPr="00E6249D">
              <w:rPr>
                <w:rFonts w:ascii="Arial Narrow" w:hAnsi="Arial Narrow" w:cs="Calibri"/>
                <w:strike/>
                <w:color w:val="222222"/>
                <w:sz w:val="20"/>
                <w:szCs w:val="20"/>
                <w:lang w:eastAsia="en-AU"/>
              </w:rPr>
              <w:t>11077</w:t>
            </w:r>
          </w:p>
          <w:p w14:paraId="01ED0C45" w14:textId="2D2D9B60" w:rsidR="003B3CD7" w:rsidRPr="00DE3857" w:rsidRDefault="003B3CD7" w:rsidP="006A5B5F">
            <w:pPr>
              <w:spacing w:before="120" w:after="120"/>
              <w:rPr>
                <w:rFonts w:ascii="Arial Narrow" w:hAnsi="Arial Narrow" w:cs="Calibri"/>
                <w:color w:val="222222"/>
                <w:sz w:val="20"/>
                <w:szCs w:val="20"/>
                <w:lang w:eastAsia="en-AU"/>
              </w:rPr>
            </w:pPr>
            <w:r w:rsidRPr="00E6249D">
              <w:rPr>
                <w:rFonts w:ascii="Arial Narrow" w:hAnsi="Arial Narrow" w:cs="Calibri"/>
                <w:strike/>
                <w:color w:val="222222"/>
                <w:sz w:val="20"/>
                <w:szCs w:val="20"/>
                <w:lang w:eastAsia="en-AU"/>
              </w:rPr>
              <w:t>Partial epileptic</w:t>
            </w:r>
            <w:r w:rsidRPr="00DE3857">
              <w:rPr>
                <w:rFonts w:ascii="Arial Narrow" w:hAnsi="Arial Narrow" w:cs="Calibri"/>
                <w:color w:val="222222"/>
                <w:sz w:val="20"/>
                <w:szCs w:val="20"/>
                <w:lang w:eastAsia="en-AU"/>
              </w:rPr>
              <w:t xml:space="preserve"> </w:t>
            </w:r>
            <w:r w:rsidR="00E6249D">
              <w:rPr>
                <w:rFonts w:ascii="Arial Narrow" w:hAnsi="Arial Narrow" w:cs="Calibri"/>
                <w:color w:val="222222"/>
                <w:sz w:val="20"/>
                <w:szCs w:val="20"/>
                <w:lang w:eastAsia="en-AU"/>
              </w:rPr>
              <w:t xml:space="preserve">Epileptic </w:t>
            </w:r>
            <w:r w:rsidRPr="00DE3857">
              <w:rPr>
                <w:rFonts w:ascii="Arial Narrow" w:hAnsi="Arial Narrow" w:cs="Calibri"/>
                <w:color w:val="222222"/>
                <w:sz w:val="20"/>
                <w:szCs w:val="20"/>
                <w:lang w:eastAsia="en-AU"/>
              </w:rPr>
              <w:t>seizures</w:t>
            </w:r>
          </w:p>
          <w:p w14:paraId="7DFC717A" w14:textId="77777777" w:rsidR="003B3CD7" w:rsidRPr="00DF37F9" w:rsidRDefault="003B3CD7" w:rsidP="006A5B5F">
            <w:pPr>
              <w:spacing w:before="120" w:after="120"/>
              <w:rPr>
                <w:rFonts w:ascii="Arial Narrow" w:hAnsi="Arial Narrow" w:cs="Calibri"/>
                <w:color w:val="222222"/>
                <w:sz w:val="20"/>
                <w:szCs w:val="20"/>
                <w:lang w:eastAsia="en-AU"/>
              </w:rPr>
            </w:pPr>
            <w:r w:rsidRPr="00DF37F9">
              <w:rPr>
                <w:rFonts w:ascii="Arial Narrow" w:hAnsi="Arial Narrow" w:cs="Calibri"/>
                <w:b/>
                <w:bCs/>
                <w:color w:val="222222"/>
                <w:sz w:val="20"/>
                <w:szCs w:val="20"/>
                <w:bdr w:val="none" w:sz="0" w:space="0" w:color="auto" w:frame="1"/>
                <w:lang w:eastAsia="en-AU"/>
              </w:rPr>
              <w:t>Clinical criteria:</w:t>
            </w:r>
          </w:p>
          <w:p w14:paraId="589A614A" w14:textId="77777777" w:rsidR="003B3CD7" w:rsidRPr="00DE3857" w:rsidRDefault="003B3CD7" w:rsidP="00DD6C31">
            <w:pPr>
              <w:numPr>
                <w:ilvl w:val="0"/>
                <w:numId w:val="5"/>
              </w:numPr>
              <w:spacing w:before="120" w:after="120"/>
              <w:rPr>
                <w:rFonts w:ascii="Arial Narrow" w:hAnsi="Arial Narrow" w:cs="Calibri"/>
                <w:strike/>
                <w:color w:val="222222"/>
                <w:sz w:val="20"/>
                <w:szCs w:val="20"/>
                <w:lang w:eastAsia="en-AU"/>
              </w:rPr>
            </w:pPr>
            <w:r w:rsidRPr="00DE3857">
              <w:rPr>
                <w:rFonts w:ascii="Arial Narrow" w:hAnsi="Arial Narrow" w:cs="Calibri"/>
                <w:strike/>
                <w:color w:val="222222"/>
                <w:sz w:val="20"/>
                <w:szCs w:val="20"/>
                <w:lang w:eastAsia="en-AU"/>
              </w:rPr>
              <w:t>The condition must have failed to be controlled satisfactorily by other anti-epileptic drugs; OR</w:t>
            </w:r>
          </w:p>
          <w:p w14:paraId="35932A20" w14:textId="77777777" w:rsidR="003B3CD7" w:rsidRPr="00DE3857" w:rsidRDefault="003B3CD7" w:rsidP="00DD6C31">
            <w:pPr>
              <w:numPr>
                <w:ilvl w:val="0"/>
                <w:numId w:val="5"/>
              </w:numPr>
              <w:spacing w:before="120" w:after="120"/>
              <w:rPr>
                <w:rFonts w:ascii="Arial Narrow" w:hAnsi="Arial Narrow" w:cs="Calibri"/>
                <w:strike/>
                <w:color w:val="222222"/>
                <w:sz w:val="20"/>
                <w:szCs w:val="20"/>
                <w:lang w:eastAsia="en-AU"/>
              </w:rPr>
            </w:pPr>
            <w:r w:rsidRPr="00DE3857">
              <w:rPr>
                <w:rFonts w:ascii="Arial Narrow" w:hAnsi="Arial Narrow" w:cs="Calibri"/>
                <w:strike/>
                <w:color w:val="222222"/>
                <w:sz w:val="20"/>
                <w:szCs w:val="20"/>
                <w:lang w:eastAsia="en-AU"/>
              </w:rPr>
              <w:t>Patient must be a woman of childbearing potential,</w:t>
            </w:r>
          </w:p>
          <w:p w14:paraId="69C3EA16" w14:textId="77777777" w:rsidR="003B3CD7" w:rsidRPr="00E6249D" w:rsidRDefault="003B3CD7" w:rsidP="006A5B5F">
            <w:pPr>
              <w:spacing w:before="120" w:after="120"/>
              <w:rPr>
                <w:rFonts w:ascii="Arial Narrow" w:hAnsi="Arial Narrow" w:cs="Calibri"/>
                <w:strike/>
                <w:color w:val="222222"/>
                <w:sz w:val="20"/>
                <w:szCs w:val="20"/>
                <w:lang w:eastAsia="en-AU"/>
              </w:rPr>
            </w:pPr>
            <w:r w:rsidRPr="00E6249D">
              <w:rPr>
                <w:rFonts w:ascii="Arial Narrow" w:hAnsi="Arial Narrow" w:cs="Calibri"/>
                <w:b/>
                <w:bCs/>
                <w:strike/>
                <w:color w:val="222222"/>
                <w:sz w:val="20"/>
                <w:szCs w:val="20"/>
                <w:bdr w:val="none" w:sz="0" w:space="0" w:color="auto" w:frame="1"/>
                <w:lang w:eastAsia="en-AU"/>
              </w:rPr>
              <w:t>AND</w:t>
            </w:r>
          </w:p>
          <w:p w14:paraId="1BF82D61" w14:textId="77777777" w:rsidR="003B3CD7" w:rsidRPr="004901E1" w:rsidRDefault="003B3CD7" w:rsidP="00DD6C31">
            <w:pPr>
              <w:numPr>
                <w:ilvl w:val="0"/>
                <w:numId w:val="6"/>
              </w:numPr>
              <w:spacing w:before="120" w:after="120"/>
              <w:rPr>
                <w:rFonts w:ascii="Arial Narrow" w:hAnsi="Arial Narrow" w:cs="Calibri"/>
                <w:color w:val="222222"/>
                <w:sz w:val="20"/>
                <w:szCs w:val="20"/>
                <w:lang w:eastAsia="en-AU"/>
              </w:rPr>
            </w:pPr>
            <w:r w:rsidRPr="004901E1">
              <w:rPr>
                <w:rFonts w:ascii="Arial Narrow" w:hAnsi="Arial Narrow" w:cs="Calibri"/>
                <w:color w:val="222222"/>
                <w:sz w:val="20"/>
                <w:szCs w:val="20"/>
                <w:lang w:eastAsia="en-AU"/>
              </w:rPr>
              <w:t>Patient must be unable to take a solid dose form of levetiracetam,</w:t>
            </w:r>
          </w:p>
          <w:p w14:paraId="1AF19E7C" w14:textId="77777777" w:rsidR="003B3CD7" w:rsidRPr="00E13B81" w:rsidRDefault="003B3CD7" w:rsidP="006A5B5F">
            <w:pPr>
              <w:spacing w:before="120" w:after="120"/>
              <w:rPr>
                <w:rFonts w:ascii="Arial Narrow" w:hAnsi="Arial Narrow" w:cs="Calibri"/>
                <w:color w:val="222222"/>
                <w:sz w:val="20"/>
                <w:szCs w:val="20"/>
                <w:lang w:eastAsia="en-AU"/>
              </w:rPr>
            </w:pPr>
            <w:r w:rsidRPr="00E13B81">
              <w:rPr>
                <w:rFonts w:ascii="Arial Narrow" w:hAnsi="Arial Narrow" w:cs="Calibri"/>
                <w:b/>
                <w:bCs/>
                <w:color w:val="222222"/>
                <w:sz w:val="20"/>
                <w:szCs w:val="20"/>
                <w:bdr w:val="none" w:sz="0" w:space="0" w:color="auto" w:frame="1"/>
                <w:lang w:eastAsia="en-AU"/>
              </w:rPr>
              <w:t>AND</w:t>
            </w:r>
          </w:p>
          <w:p w14:paraId="7EBE9C82" w14:textId="77777777" w:rsidR="003B3CD7" w:rsidRPr="00E13B81" w:rsidRDefault="003B3CD7" w:rsidP="00DD6C31">
            <w:pPr>
              <w:numPr>
                <w:ilvl w:val="0"/>
                <w:numId w:val="7"/>
              </w:numPr>
              <w:spacing w:before="120" w:after="120"/>
              <w:rPr>
                <w:rFonts w:ascii="Open Sans" w:hAnsi="Open Sans" w:cs="Open Sans"/>
                <w:color w:val="222222"/>
                <w:sz w:val="20"/>
                <w:szCs w:val="20"/>
                <w:lang w:eastAsia="en-AU"/>
              </w:rPr>
            </w:pPr>
            <w:r w:rsidRPr="00E13B81">
              <w:rPr>
                <w:rFonts w:ascii="Arial Narrow" w:hAnsi="Arial Narrow" w:cs="Calibri"/>
                <w:color w:val="222222"/>
                <w:sz w:val="20"/>
                <w:szCs w:val="20"/>
                <w:lang w:eastAsia="en-AU"/>
              </w:rPr>
              <w:t>The treatment must not be given concomitantly with brivaracetam, except for cross titration.</w:t>
            </w:r>
          </w:p>
          <w:p w14:paraId="5F98535F" w14:textId="77777777" w:rsidR="007467D4" w:rsidRPr="00247A5D" w:rsidRDefault="007467D4" w:rsidP="007467D4">
            <w:pPr>
              <w:spacing w:before="120" w:after="120"/>
              <w:rPr>
                <w:rFonts w:ascii="Arial Narrow" w:hAnsi="Arial Narrow" w:cstheme="minorHAnsi"/>
                <w:b/>
                <w:bCs/>
                <w:i/>
                <w:iCs/>
                <w:color w:val="222222"/>
                <w:sz w:val="20"/>
                <w:szCs w:val="20"/>
                <w:lang w:eastAsia="en-AU"/>
              </w:rPr>
            </w:pPr>
            <w:r>
              <w:rPr>
                <w:rFonts w:ascii="Arial Narrow" w:hAnsi="Arial Narrow" w:cstheme="minorHAnsi"/>
                <w:b/>
                <w:bCs/>
                <w:i/>
                <w:iCs/>
                <w:color w:val="222222"/>
                <w:sz w:val="20"/>
                <w:szCs w:val="20"/>
                <w:lang w:eastAsia="en-AU"/>
              </w:rPr>
              <w:t>Treatment</w:t>
            </w:r>
            <w:r w:rsidRPr="00247A5D">
              <w:rPr>
                <w:rFonts w:ascii="Arial Narrow" w:hAnsi="Arial Narrow" w:cstheme="minorHAnsi"/>
                <w:b/>
                <w:bCs/>
                <w:i/>
                <w:iCs/>
                <w:color w:val="222222"/>
                <w:sz w:val="20"/>
                <w:szCs w:val="20"/>
                <w:lang w:eastAsia="en-AU"/>
              </w:rPr>
              <w:t xml:space="preserve"> criteria:</w:t>
            </w:r>
          </w:p>
          <w:p w14:paraId="06647366" w14:textId="71C352DA" w:rsidR="007467D4" w:rsidRPr="003B3CD7" w:rsidRDefault="007467D4" w:rsidP="00DD6C31">
            <w:pPr>
              <w:numPr>
                <w:ilvl w:val="0"/>
                <w:numId w:val="7"/>
              </w:numPr>
              <w:spacing w:before="120" w:after="120"/>
              <w:rPr>
                <w:rFonts w:ascii="Open Sans" w:hAnsi="Open Sans" w:cs="Open Sans"/>
                <w:color w:val="222222"/>
                <w:sz w:val="20"/>
                <w:szCs w:val="20"/>
                <w:lang w:eastAsia="en-AU"/>
              </w:rPr>
            </w:pPr>
            <w:r w:rsidRPr="00247A5D">
              <w:rPr>
                <w:rFonts w:ascii="Arial Narrow" w:hAnsi="Arial Narrow" w:cstheme="minorHAnsi"/>
                <w:i/>
                <w:iCs/>
                <w:color w:val="222222"/>
                <w:sz w:val="20"/>
                <w:szCs w:val="20"/>
                <w:lang w:eastAsia="en-AU"/>
              </w:rPr>
              <w:t>Must be treated by a health practitioner who is any of: (i) a medical practitioner, (ii) an authorised PBS prescriber who is not a medical practitioner, but who is: (a) sharing care of the patient with at least one medical practitioner; (b) intending to share care of the patient with a medical practitioner</w:t>
            </w:r>
          </w:p>
        </w:tc>
      </w:tr>
    </w:tbl>
    <w:p w14:paraId="4D5AEB1C" w14:textId="72E5ABC1" w:rsidR="008A4B23" w:rsidRPr="001A1B5B" w:rsidRDefault="004935BD" w:rsidP="000919BE">
      <w:pPr>
        <w:pStyle w:val="3-BodyText"/>
        <w:rPr>
          <w:rFonts w:eastAsiaTheme="majorEastAsia" w:cstheme="minorHAnsi"/>
          <w:b/>
          <w:bCs/>
          <w:i/>
          <w:iCs/>
          <w:sz w:val="28"/>
          <w:szCs w:val="28"/>
        </w:rPr>
      </w:pPr>
      <w:r w:rsidRPr="001A1B5B">
        <w:rPr>
          <w:snapToGrid w:val="0"/>
        </w:rPr>
        <w:t xml:space="preserve">The </w:t>
      </w:r>
      <w:r w:rsidR="00F83D13" w:rsidRPr="001A1B5B">
        <w:rPr>
          <w:snapToGrid w:val="0"/>
        </w:rPr>
        <w:t>PBAC</w:t>
      </w:r>
      <w:r w:rsidRPr="001A1B5B">
        <w:rPr>
          <w:snapToGrid w:val="0"/>
        </w:rPr>
        <w:t xml:space="preserve"> </w:t>
      </w:r>
      <w:r w:rsidR="00E4401A" w:rsidRPr="001A1B5B">
        <w:rPr>
          <w:snapToGrid w:val="0"/>
        </w:rPr>
        <w:t>was</w:t>
      </w:r>
      <w:r w:rsidRPr="001A1B5B">
        <w:rPr>
          <w:snapToGrid w:val="0"/>
        </w:rPr>
        <w:t xml:space="preserve"> requested to co</w:t>
      </w:r>
      <w:r w:rsidR="00404700" w:rsidRPr="001A1B5B">
        <w:rPr>
          <w:snapToGrid w:val="0"/>
        </w:rPr>
        <w:t xml:space="preserve">nsider </w:t>
      </w:r>
      <w:r w:rsidRPr="001A1B5B">
        <w:rPr>
          <w:snapToGrid w:val="0"/>
        </w:rPr>
        <w:t xml:space="preserve">the proposed restriction for </w:t>
      </w:r>
      <w:r w:rsidR="002C11EE" w:rsidRPr="001A1B5B">
        <w:rPr>
          <w:snapToGrid w:val="0"/>
        </w:rPr>
        <w:t>LEV and</w:t>
      </w:r>
      <w:r w:rsidR="00C6073A" w:rsidRPr="001A1B5B">
        <w:rPr>
          <w:snapToGrid w:val="0"/>
        </w:rPr>
        <w:t xml:space="preserve"> </w:t>
      </w:r>
      <w:r w:rsidR="00BF2093" w:rsidRPr="001A1B5B">
        <w:rPr>
          <w:snapToGrid w:val="0"/>
        </w:rPr>
        <w:t xml:space="preserve">provide advice </w:t>
      </w:r>
      <w:r w:rsidR="00C6073A" w:rsidRPr="001A1B5B">
        <w:rPr>
          <w:snapToGrid w:val="0"/>
        </w:rPr>
        <w:t>on whether a</w:t>
      </w:r>
      <w:r w:rsidR="0047106D" w:rsidRPr="001A1B5B">
        <w:rPr>
          <w:snapToGrid w:val="0"/>
        </w:rPr>
        <w:t xml:space="preserve"> </w:t>
      </w:r>
      <w:r w:rsidR="00C6073A" w:rsidRPr="001A1B5B">
        <w:rPr>
          <w:snapToGrid w:val="0"/>
        </w:rPr>
        <w:t xml:space="preserve">Restricted Benefit listing </w:t>
      </w:r>
      <w:r w:rsidR="009661DB" w:rsidRPr="001A1B5B">
        <w:rPr>
          <w:snapToGrid w:val="0"/>
        </w:rPr>
        <w:t>(with</w:t>
      </w:r>
      <w:r w:rsidR="00E77C08" w:rsidRPr="001A1B5B">
        <w:rPr>
          <w:snapToGrid w:val="0"/>
        </w:rPr>
        <w:t xml:space="preserve"> a</w:t>
      </w:r>
      <w:r w:rsidR="009661DB" w:rsidRPr="001A1B5B">
        <w:rPr>
          <w:snapToGrid w:val="0"/>
        </w:rPr>
        <w:t xml:space="preserve"> broader epilepsy indication) </w:t>
      </w:r>
      <w:r w:rsidR="00BF129E" w:rsidRPr="001A1B5B">
        <w:rPr>
          <w:snapToGrid w:val="0"/>
        </w:rPr>
        <w:t xml:space="preserve">may be more appropriate than the </w:t>
      </w:r>
      <w:r w:rsidR="0047106D" w:rsidRPr="001A1B5B">
        <w:rPr>
          <w:snapToGrid w:val="0"/>
        </w:rPr>
        <w:t>current</w:t>
      </w:r>
      <w:r w:rsidR="00BF129E" w:rsidRPr="001A1B5B">
        <w:rPr>
          <w:snapToGrid w:val="0"/>
        </w:rPr>
        <w:t xml:space="preserve"> Authority Required </w:t>
      </w:r>
      <w:r w:rsidR="00BF0137" w:rsidRPr="001A1B5B">
        <w:rPr>
          <w:snapToGrid w:val="0"/>
        </w:rPr>
        <w:t xml:space="preserve">(STREAMLINED) listing </w:t>
      </w:r>
      <w:r w:rsidR="00046B05" w:rsidRPr="001A1B5B">
        <w:rPr>
          <w:snapToGrid w:val="0"/>
        </w:rPr>
        <w:t>for “partial epileptic seizures.”</w:t>
      </w:r>
      <w:r w:rsidR="00E77C08" w:rsidRPr="001A1B5B">
        <w:rPr>
          <w:snapToGrid w:val="0"/>
        </w:rPr>
        <w:t xml:space="preserve"> The review of clinical guidelines found that two Australian guidelines (one from a Victorian major tertiary referral teaching hospital and the other from a Tasmanian non-governmental primary health care organisation) recommended using LEV and/or LTG as a first-line AED i</w:t>
      </w:r>
      <w:bookmarkStart w:id="7" w:name="_Hlk192850465"/>
      <w:r w:rsidR="00E77C08" w:rsidRPr="001A1B5B">
        <w:rPr>
          <w:snapToGrid w:val="0"/>
        </w:rPr>
        <w:t>n adults with focal and/or generalised seizures.</w:t>
      </w:r>
      <w:bookmarkEnd w:id="7"/>
      <w:r w:rsidR="00E77C08" w:rsidRPr="001A1B5B">
        <w:rPr>
          <w:snapToGrid w:val="0"/>
        </w:rPr>
        <w:t xml:space="preserve"> LEV is also TGA-approved for </w:t>
      </w:r>
      <w:r w:rsidR="00BF2093" w:rsidRPr="001A1B5B">
        <w:rPr>
          <w:snapToGrid w:val="0"/>
        </w:rPr>
        <w:t xml:space="preserve">types </w:t>
      </w:r>
      <w:r w:rsidR="00E77C08" w:rsidRPr="001A1B5B">
        <w:rPr>
          <w:snapToGrid w:val="0"/>
        </w:rPr>
        <w:t>of epilepsy that are broader than its PBS indication. For example, LEV is TGA-approved as an add</w:t>
      </w:r>
      <w:r w:rsidR="00A01D6C" w:rsidRPr="001A1B5B">
        <w:rPr>
          <w:snapToGrid w:val="0"/>
        </w:rPr>
        <w:noBreakHyphen/>
      </w:r>
      <w:r w:rsidR="00E77C08" w:rsidRPr="001A1B5B">
        <w:rPr>
          <w:snapToGrid w:val="0"/>
        </w:rPr>
        <w:t>on therapy in the treatment of primary generalized tonic-clonic seizures in adults and children from 4 years of age with idiopathic generalized epilepsy.</w:t>
      </w:r>
    </w:p>
    <w:p w14:paraId="50845B0E" w14:textId="4770CC50" w:rsidR="00C82A0E" w:rsidRPr="009F20D6" w:rsidRDefault="00C82A0E" w:rsidP="00EC6763">
      <w:pPr>
        <w:pStyle w:val="Heading2"/>
      </w:pPr>
      <w:r w:rsidRPr="009F20D6">
        <w:lastRenderedPageBreak/>
        <w:t>Lamotrigine</w:t>
      </w:r>
      <w:r w:rsidR="00806216" w:rsidRPr="009F20D6">
        <w:t xml:space="preserve"> (LTG)</w:t>
      </w:r>
    </w:p>
    <w:p w14:paraId="7CDF0F44" w14:textId="27833CD2" w:rsidR="00C82A0E" w:rsidRDefault="00C82A0E" w:rsidP="000919BE">
      <w:pPr>
        <w:pStyle w:val="3-BodyText"/>
        <w:rPr>
          <w:snapToGrid w:val="0"/>
        </w:rPr>
      </w:pPr>
      <w:r>
        <w:rPr>
          <w:snapToGrid w:val="0"/>
        </w:rPr>
        <w:t>L</w:t>
      </w:r>
      <w:r w:rsidR="00806216">
        <w:rPr>
          <w:snapToGrid w:val="0"/>
        </w:rPr>
        <w:t>TG</w:t>
      </w:r>
      <w:r>
        <w:rPr>
          <w:snapToGrid w:val="0"/>
        </w:rPr>
        <w:t xml:space="preserve"> is currently listed on the PBS </w:t>
      </w:r>
      <w:r w:rsidR="00591270">
        <w:rPr>
          <w:snapToGrid w:val="0"/>
        </w:rPr>
        <w:t xml:space="preserve">for “epileptic seizures” </w:t>
      </w:r>
      <w:r>
        <w:rPr>
          <w:snapToGrid w:val="0"/>
        </w:rPr>
        <w:t>in the following dosage forms:</w:t>
      </w:r>
    </w:p>
    <w:p w14:paraId="3B0D7D26" w14:textId="6DDA1D68" w:rsidR="003B3CD7" w:rsidRDefault="00811E59" w:rsidP="00DD6C31">
      <w:pPr>
        <w:pStyle w:val="ListParagraph"/>
        <w:numPr>
          <w:ilvl w:val="0"/>
          <w:numId w:val="4"/>
        </w:numPr>
        <w:rPr>
          <w:rFonts w:ascii="Calibri" w:hAnsi="Calibri" w:cs="Calibri"/>
        </w:rPr>
      </w:pPr>
      <w:r w:rsidRPr="00811E59">
        <w:rPr>
          <w:rFonts w:ascii="Calibri" w:hAnsi="Calibri" w:cs="Calibri"/>
        </w:rPr>
        <w:t>lamotrigine 100 mg tablet, 56</w:t>
      </w:r>
    </w:p>
    <w:p w14:paraId="1D1D3E24" w14:textId="2DB01A47" w:rsidR="00811E59" w:rsidRDefault="00811E59" w:rsidP="00DD6C31">
      <w:pPr>
        <w:pStyle w:val="ListParagraph"/>
        <w:numPr>
          <w:ilvl w:val="0"/>
          <w:numId w:val="4"/>
        </w:numPr>
        <w:rPr>
          <w:rFonts w:ascii="Calibri" w:hAnsi="Calibri" w:cs="Calibri"/>
        </w:rPr>
      </w:pPr>
      <w:r w:rsidRPr="00811E59">
        <w:rPr>
          <w:rFonts w:ascii="Calibri" w:hAnsi="Calibri" w:cs="Calibri"/>
        </w:rPr>
        <w:t>lamotrigine 200 mg tablet, 56</w:t>
      </w:r>
    </w:p>
    <w:p w14:paraId="37FCA829" w14:textId="5040966B" w:rsidR="00811E59" w:rsidRDefault="006B29AF" w:rsidP="00DD6C31">
      <w:pPr>
        <w:pStyle w:val="ListParagraph"/>
        <w:numPr>
          <w:ilvl w:val="0"/>
          <w:numId w:val="4"/>
        </w:numPr>
        <w:rPr>
          <w:rFonts w:ascii="Calibri" w:hAnsi="Calibri" w:cs="Calibri"/>
        </w:rPr>
      </w:pPr>
      <w:r w:rsidRPr="006B29AF">
        <w:rPr>
          <w:rFonts w:ascii="Calibri" w:hAnsi="Calibri" w:cs="Calibri"/>
        </w:rPr>
        <w:t>lamotrigine 25 mg tablet, 56</w:t>
      </w:r>
    </w:p>
    <w:p w14:paraId="59E25512" w14:textId="7B0D049C" w:rsidR="006B29AF" w:rsidRDefault="006B29AF" w:rsidP="00DD6C31">
      <w:pPr>
        <w:pStyle w:val="ListParagraph"/>
        <w:numPr>
          <w:ilvl w:val="0"/>
          <w:numId w:val="4"/>
        </w:numPr>
        <w:rPr>
          <w:rFonts w:ascii="Calibri" w:hAnsi="Calibri" w:cs="Calibri"/>
        </w:rPr>
      </w:pPr>
      <w:r w:rsidRPr="006B29AF">
        <w:rPr>
          <w:rFonts w:ascii="Calibri" w:hAnsi="Calibri" w:cs="Calibri"/>
        </w:rPr>
        <w:t>lamotrigine 5 mg tablet, 56</w:t>
      </w:r>
    </w:p>
    <w:p w14:paraId="13C89C01" w14:textId="20D357C2" w:rsidR="006B29AF" w:rsidRDefault="006B29AF" w:rsidP="00DD6C31">
      <w:pPr>
        <w:pStyle w:val="ListParagraph"/>
        <w:numPr>
          <w:ilvl w:val="0"/>
          <w:numId w:val="4"/>
        </w:numPr>
        <w:rPr>
          <w:rFonts w:ascii="Calibri" w:hAnsi="Calibri" w:cs="Calibri"/>
        </w:rPr>
      </w:pPr>
      <w:r w:rsidRPr="006B29AF">
        <w:rPr>
          <w:rFonts w:ascii="Calibri" w:hAnsi="Calibri" w:cs="Calibri"/>
        </w:rPr>
        <w:t>lamotrigine 50 mg tablet, 56</w:t>
      </w:r>
    </w:p>
    <w:p w14:paraId="5B6D867E" w14:textId="4508AFFE" w:rsidR="00C82A0E" w:rsidRPr="00C17537" w:rsidRDefault="00C82A0E" w:rsidP="000919BE">
      <w:pPr>
        <w:pStyle w:val="3-BodyText"/>
        <w:rPr>
          <w:snapToGrid w:val="0"/>
        </w:rPr>
      </w:pPr>
      <w:r>
        <w:rPr>
          <w:snapToGrid w:val="0"/>
        </w:rPr>
        <w:t>The box below shows the proposed PBS restriction criteria f</w:t>
      </w:r>
      <w:r w:rsidR="00806216">
        <w:rPr>
          <w:snapToGrid w:val="0"/>
        </w:rPr>
        <w:t>or LTG</w:t>
      </w:r>
      <w:r>
        <w:rPr>
          <w:snapToGrid w:val="0"/>
        </w:rPr>
        <w:t xml:space="preserve">. Proposed </w:t>
      </w:r>
      <w:r w:rsidR="000B59A7">
        <w:rPr>
          <w:snapToGrid w:val="0"/>
        </w:rPr>
        <w:t>deletions for</w:t>
      </w:r>
      <w:r>
        <w:rPr>
          <w:snapToGrid w:val="0"/>
        </w:rPr>
        <w:t xml:space="preserve"> the current restriction are indicated </w:t>
      </w:r>
      <w:r w:rsidR="00E3782A">
        <w:rPr>
          <w:snapToGrid w:val="0"/>
        </w:rPr>
        <w:t>in</w:t>
      </w:r>
      <w:r>
        <w:rPr>
          <w:snapToGrid w:val="0"/>
        </w:rPr>
        <w:t xml:space="preserve"> </w:t>
      </w:r>
      <w:r w:rsidRPr="00C82A0E">
        <w:rPr>
          <w:strike/>
          <w:snapToGrid w:val="0"/>
        </w:rPr>
        <w:t>strikethrough</w:t>
      </w:r>
      <w:r>
        <w:rPr>
          <w:snapToGrid w:val="0"/>
        </w:rPr>
        <w:t>.</w:t>
      </w:r>
    </w:p>
    <w:tbl>
      <w:tblPr>
        <w:tblStyle w:val="TableGrid"/>
        <w:tblW w:w="0" w:type="auto"/>
        <w:tblLook w:val="04A0" w:firstRow="1" w:lastRow="0" w:firstColumn="1" w:lastColumn="0" w:noHBand="0" w:noVBand="1"/>
      </w:tblPr>
      <w:tblGrid>
        <w:gridCol w:w="9016"/>
      </w:tblGrid>
      <w:tr w:rsidR="00643E81" w14:paraId="50FA0826" w14:textId="77777777" w:rsidTr="00643E81">
        <w:tc>
          <w:tcPr>
            <w:tcW w:w="9016" w:type="dxa"/>
          </w:tcPr>
          <w:p w14:paraId="79559E5C" w14:textId="0798380F" w:rsidR="00643E81" w:rsidRPr="00DE3857" w:rsidRDefault="00643E81" w:rsidP="00114D46">
            <w:pPr>
              <w:spacing w:before="120" w:after="120"/>
              <w:rPr>
                <w:rFonts w:ascii="Arial Narrow" w:hAnsi="Arial Narrow" w:cstheme="minorHAnsi"/>
                <w:sz w:val="20"/>
                <w:szCs w:val="20"/>
                <w:lang w:eastAsia="en-AU"/>
              </w:rPr>
            </w:pPr>
            <w:r w:rsidRPr="00DE3857">
              <w:rPr>
                <w:rFonts w:ascii="Arial Narrow" w:hAnsi="Arial Narrow" w:cstheme="minorHAnsi"/>
                <w:strike/>
                <w:sz w:val="20"/>
                <w:szCs w:val="20"/>
                <w:u w:val="single"/>
                <w:bdr w:val="none" w:sz="0" w:space="0" w:color="auto" w:frame="1"/>
                <w:lang w:eastAsia="en-AU"/>
              </w:rPr>
              <w:t>Authority Required (STREAMLINED)</w:t>
            </w:r>
            <w:r w:rsidR="000127F1" w:rsidRPr="00DE3857">
              <w:rPr>
                <w:rFonts w:ascii="Arial Narrow" w:hAnsi="Arial Narrow" w:cstheme="minorHAnsi"/>
                <w:strike/>
                <w:sz w:val="20"/>
                <w:szCs w:val="20"/>
                <w:lang w:eastAsia="en-AU"/>
              </w:rPr>
              <w:t xml:space="preserve"> </w:t>
            </w:r>
            <w:r w:rsidR="00114D46" w:rsidRPr="00BD161E">
              <w:rPr>
                <w:rFonts w:ascii="Arial Narrow" w:hAnsi="Arial Narrow" w:cstheme="minorHAnsi"/>
                <w:sz w:val="20"/>
                <w:szCs w:val="20"/>
                <w:u w:val="single"/>
                <w:lang w:eastAsia="en-AU"/>
              </w:rPr>
              <w:t>Restricted Benefit</w:t>
            </w:r>
          </w:p>
          <w:p w14:paraId="64A92B80" w14:textId="77777777" w:rsidR="00643E81" w:rsidRPr="00DE3857" w:rsidRDefault="00643E81" w:rsidP="00114D46">
            <w:pPr>
              <w:spacing w:before="120" w:after="120"/>
              <w:rPr>
                <w:rFonts w:ascii="Arial Narrow" w:hAnsi="Arial Narrow" w:cstheme="minorHAnsi"/>
                <w:strike/>
                <w:sz w:val="20"/>
                <w:szCs w:val="20"/>
                <w:lang w:eastAsia="en-AU"/>
              </w:rPr>
            </w:pPr>
            <w:r w:rsidRPr="00DE3857">
              <w:rPr>
                <w:rFonts w:ascii="Arial Narrow" w:hAnsi="Arial Narrow" w:cstheme="minorHAnsi"/>
                <w:strike/>
                <w:sz w:val="20"/>
                <w:szCs w:val="20"/>
                <w:lang w:eastAsia="en-AU"/>
              </w:rPr>
              <w:t>11081</w:t>
            </w:r>
          </w:p>
          <w:p w14:paraId="48F6C5E9" w14:textId="77777777" w:rsidR="00643E81" w:rsidRPr="00DE3857" w:rsidRDefault="00643E81" w:rsidP="00114D46">
            <w:pPr>
              <w:spacing w:before="120" w:after="120"/>
              <w:rPr>
                <w:rFonts w:ascii="Arial Narrow" w:hAnsi="Arial Narrow" w:cstheme="minorHAnsi"/>
                <w:sz w:val="20"/>
                <w:szCs w:val="20"/>
                <w:lang w:eastAsia="en-AU"/>
              </w:rPr>
            </w:pPr>
            <w:r w:rsidRPr="00DE3857">
              <w:rPr>
                <w:rFonts w:ascii="Arial Narrow" w:hAnsi="Arial Narrow" w:cstheme="minorHAnsi"/>
                <w:sz w:val="20"/>
                <w:szCs w:val="20"/>
                <w:lang w:eastAsia="en-AU"/>
              </w:rPr>
              <w:t>Epileptic seizures</w:t>
            </w:r>
          </w:p>
          <w:p w14:paraId="3E135183" w14:textId="77777777" w:rsidR="00643E81" w:rsidRPr="00DE3857" w:rsidRDefault="00643E81" w:rsidP="00114D46">
            <w:pPr>
              <w:spacing w:before="120" w:after="120"/>
              <w:rPr>
                <w:rFonts w:ascii="Arial Narrow" w:hAnsi="Arial Narrow" w:cstheme="minorHAnsi"/>
                <w:strike/>
                <w:sz w:val="20"/>
                <w:szCs w:val="20"/>
                <w:lang w:eastAsia="en-AU"/>
              </w:rPr>
            </w:pPr>
            <w:r w:rsidRPr="00DE3857">
              <w:rPr>
                <w:rFonts w:ascii="Arial Narrow" w:hAnsi="Arial Narrow" w:cstheme="minorHAnsi"/>
                <w:b/>
                <w:bCs/>
                <w:strike/>
                <w:sz w:val="20"/>
                <w:szCs w:val="20"/>
                <w:bdr w:val="none" w:sz="0" w:space="0" w:color="auto" w:frame="1"/>
                <w:lang w:eastAsia="en-AU"/>
              </w:rPr>
              <w:t>Clinical criteria:</w:t>
            </w:r>
          </w:p>
          <w:p w14:paraId="062AEE94" w14:textId="77777777" w:rsidR="00643E81" w:rsidRPr="00DE3857" w:rsidRDefault="00643E81" w:rsidP="00DD6C31">
            <w:pPr>
              <w:numPr>
                <w:ilvl w:val="0"/>
                <w:numId w:val="8"/>
              </w:numPr>
              <w:spacing w:before="120" w:after="120"/>
              <w:rPr>
                <w:rFonts w:ascii="Arial Narrow" w:hAnsi="Arial Narrow" w:cstheme="minorHAnsi"/>
                <w:strike/>
                <w:sz w:val="20"/>
                <w:szCs w:val="20"/>
                <w:lang w:eastAsia="en-AU"/>
              </w:rPr>
            </w:pPr>
            <w:r w:rsidRPr="00DE3857">
              <w:rPr>
                <w:rFonts w:ascii="Arial Narrow" w:hAnsi="Arial Narrow" w:cstheme="minorHAnsi"/>
                <w:strike/>
                <w:sz w:val="20"/>
                <w:szCs w:val="20"/>
                <w:lang w:eastAsia="en-AU"/>
              </w:rPr>
              <w:t>The condition must have failed to be controlled satisfactorily by other anti-epileptic drugs; OR</w:t>
            </w:r>
          </w:p>
          <w:p w14:paraId="5196A924" w14:textId="77777777" w:rsidR="00643E81" w:rsidRPr="00DF37F9" w:rsidRDefault="00643E81" w:rsidP="00DD6C31">
            <w:pPr>
              <w:numPr>
                <w:ilvl w:val="0"/>
                <w:numId w:val="8"/>
              </w:numPr>
              <w:spacing w:before="120" w:after="120"/>
              <w:rPr>
                <w:rFonts w:ascii="Open Sans" w:hAnsi="Open Sans" w:cs="Open Sans"/>
                <w:color w:val="222222"/>
                <w:sz w:val="20"/>
                <w:szCs w:val="20"/>
                <w:lang w:eastAsia="en-AU"/>
              </w:rPr>
            </w:pPr>
            <w:r w:rsidRPr="00DE3857">
              <w:rPr>
                <w:rFonts w:ascii="Arial Narrow" w:hAnsi="Arial Narrow" w:cstheme="minorHAnsi"/>
                <w:strike/>
                <w:sz w:val="20"/>
                <w:szCs w:val="20"/>
                <w:lang w:eastAsia="en-AU"/>
              </w:rPr>
              <w:t>Patient must be a woman of childbearing potential.</w:t>
            </w:r>
          </w:p>
          <w:p w14:paraId="7A853B63" w14:textId="77777777" w:rsidR="007467D4" w:rsidRPr="00247A5D" w:rsidRDefault="007467D4" w:rsidP="007467D4">
            <w:pPr>
              <w:spacing w:before="120" w:after="120"/>
              <w:rPr>
                <w:rFonts w:ascii="Arial Narrow" w:hAnsi="Arial Narrow" w:cstheme="minorHAnsi"/>
                <w:b/>
                <w:bCs/>
                <w:i/>
                <w:iCs/>
                <w:color w:val="222222"/>
                <w:sz w:val="20"/>
                <w:szCs w:val="20"/>
                <w:lang w:eastAsia="en-AU"/>
              </w:rPr>
            </w:pPr>
            <w:r>
              <w:rPr>
                <w:rFonts w:ascii="Arial Narrow" w:hAnsi="Arial Narrow" w:cstheme="minorHAnsi"/>
                <w:b/>
                <w:bCs/>
                <w:i/>
                <w:iCs/>
                <w:color w:val="222222"/>
                <w:sz w:val="20"/>
                <w:szCs w:val="20"/>
                <w:lang w:eastAsia="en-AU"/>
              </w:rPr>
              <w:t>Treatment</w:t>
            </w:r>
            <w:r w:rsidRPr="00247A5D">
              <w:rPr>
                <w:rFonts w:ascii="Arial Narrow" w:hAnsi="Arial Narrow" w:cstheme="minorHAnsi"/>
                <w:b/>
                <w:bCs/>
                <w:i/>
                <w:iCs/>
                <w:color w:val="222222"/>
                <w:sz w:val="20"/>
                <w:szCs w:val="20"/>
                <w:lang w:eastAsia="en-AU"/>
              </w:rPr>
              <w:t xml:space="preserve"> criteria:</w:t>
            </w:r>
          </w:p>
          <w:p w14:paraId="6C4FEB12" w14:textId="64443E1F" w:rsidR="007467D4" w:rsidRPr="00643E81" w:rsidRDefault="007467D4" w:rsidP="00DD6C31">
            <w:pPr>
              <w:numPr>
                <w:ilvl w:val="0"/>
                <w:numId w:val="8"/>
              </w:numPr>
              <w:spacing w:before="120" w:after="120"/>
              <w:rPr>
                <w:rFonts w:ascii="Open Sans" w:hAnsi="Open Sans" w:cs="Open Sans"/>
                <w:color w:val="222222"/>
                <w:sz w:val="20"/>
                <w:szCs w:val="20"/>
                <w:lang w:eastAsia="en-AU"/>
              </w:rPr>
            </w:pPr>
            <w:r w:rsidRPr="00247A5D">
              <w:rPr>
                <w:rFonts w:ascii="Arial Narrow" w:hAnsi="Arial Narrow" w:cstheme="minorHAnsi"/>
                <w:i/>
                <w:iCs/>
                <w:color w:val="222222"/>
                <w:sz w:val="20"/>
                <w:szCs w:val="20"/>
                <w:lang w:eastAsia="en-AU"/>
              </w:rPr>
              <w:t>Must be treated by a health practitioner who is any of: (i) a medical practitioner, (ii) an authorised PBS prescriber who is not a medical practitioner, but who is: (a) sharing care of the patient with at least one medical practitioner; (b) intending to share care of the patient with a medical practitioner</w:t>
            </w:r>
          </w:p>
        </w:tc>
      </w:tr>
    </w:tbl>
    <w:p w14:paraId="3C86B705" w14:textId="1B674A98" w:rsidR="004C5A95" w:rsidRDefault="00D64E3A" w:rsidP="000919BE">
      <w:pPr>
        <w:pStyle w:val="3-BodyText"/>
        <w:rPr>
          <w:snapToGrid w:val="0"/>
        </w:rPr>
      </w:pPr>
      <w:r w:rsidRPr="004901E1">
        <w:rPr>
          <w:snapToGrid w:val="0"/>
        </w:rPr>
        <w:t xml:space="preserve">The </w:t>
      </w:r>
      <w:r w:rsidR="00375345" w:rsidRPr="004901E1">
        <w:rPr>
          <w:snapToGrid w:val="0"/>
        </w:rPr>
        <w:t>PBAC</w:t>
      </w:r>
      <w:r w:rsidRPr="004901E1">
        <w:rPr>
          <w:snapToGrid w:val="0"/>
        </w:rPr>
        <w:t xml:space="preserve"> </w:t>
      </w:r>
      <w:r w:rsidR="008A4B23">
        <w:rPr>
          <w:snapToGrid w:val="0"/>
        </w:rPr>
        <w:t>was</w:t>
      </w:r>
      <w:r w:rsidRPr="004901E1">
        <w:rPr>
          <w:snapToGrid w:val="0"/>
        </w:rPr>
        <w:t xml:space="preserve"> requested to </w:t>
      </w:r>
      <w:r w:rsidR="00402C8D" w:rsidRPr="004901E1">
        <w:rPr>
          <w:snapToGrid w:val="0"/>
        </w:rPr>
        <w:t xml:space="preserve">consider </w:t>
      </w:r>
      <w:r w:rsidRPr="004901E1">
        <w:rPr>
          <w:snapToGrid w:val="0"/>
        </w:rPr>
        <w:t xml:space="preserve">the proposed </w:t>
      </w:r>
      <w:r w:rsidR="003267D4" w:rsidRPr="004901E1">
        <w:rPr>
          <w:snapToGrid w:val="0"/>
        </w:rPr>
        <w:t>restriction for LTG</w:t>
      </w:r>
      <w:r w:rsidR="00A02AD9" w:rsidRPr="004901E1">
        <w:rPr>
          <w:snapToGrid w:val="0"/>
        </w:rPr>
        <w:t xml:space="preserve">. </w:t>
      </w:r>
      <w:r w:rsidR="00E77C08" w:rsidRPr="004901E1">
        <w:rPr>
          <w:snapToGrid w:val="0"/>
        </w:rPr>
        <w:t>The proposed Restricted Benefit listing</w:t>
      </w:r>
      <w:r w:rsidR="00EB709B" w:rsidRPr="004901E1">
        <w:rPr>
          <w:snapToGrid w:val="0"/>
        </w:rPr>
        <w:t xml:space="preserve"> may increase the risk of</w:t>
      </w:r>
      <w:r w:rsidR="001B7C45" w:rsidRPr="004901E1">
        <w:rPr>
          <w:snapToGrid w:val="0"/>
        </w:rPr>
        <w:t xml:space="preserve"> </w:t>
      </w:r>
      <w:r w:rsidR="00EB709B" w:rsidRPr="004901E1">
        <w:rPr>
          <w:snapToGrid w:val="0"/>
        </w:rPr>
        <w:t>LTG use for the treatment of conditions other than epilepsy</w:t>
      </w:r>
      <w:r w:rsidR="00910232" w:rsidRPr="004901E1">
        <w:rPr>
          <w:snapToGrid w:val="0"/>
        </w:rPr>
        <w:t>,</w:t>
      </w:r>
      <w:r w:rsidR="00EB709B" w:rsidRPr="004901E1">
        <w:rPr>
          <w:snapToGrid w:val="0"/>
        </w:rPr>
        <w:t xml:space="preserve"> </w:t>
      </w:r>
      <w:r w:rsidR="001B7C45" w:rsidRPr="004901E1">
        <w:rPr>
          <w:snapToGrid w:val="0"/>
        </w:rPr>
        <w:t>such as bipolar disorder (depressive episodes and prophylaxis) and trigeminal neuralgia</w:t>
      </w:r>
      <w:r w:rsidR="001A6E64" w:rsidRPr="004901E1">
        <w:rPr>
          <w:snapToGrid w:val="0"/>
        </w:rPr>
        <w:t xml:space="preserve"> (</w:t>
      </w:r>
      <w:r w:rsidR="00CB12FF" w:rsidRPr="004901E1">
        <w:rPr>
          <w:snapToGrid w:val="0"/>
        </w:rPr>
        <w:t>see</w:t>
      </w:r>
      <w:r w:rsidR="001A6E64" w:rsidRPr="004901E1">
        <w:rPr>
          <w:snapToGrid w:val="0"/>
        </w:rPr>
        <w:t xml:space="preserve"> Section 5). </w:t>
      </w:r>
    </w:p>
    <w:p w14:paraId="29CE8079" w14:textId="77E5CA5B" w:rsidR="00C96735" w:rsidRDefault="00B218D3" w:rsidP="000919BE">
      <w:pPr>
        <w:pStyle w:val="2-SectionHeading"/>
      </w:pPr>
      <w:r>
        <w:t>Extent of private (non-PBS</w:t>
      </w:r>
      <w:r w:rsidR="006679D0">
        <w:t>) use of LEV and LTG</w:t>
      </w:r>
    </w:p>
    <w:p w14:paraId="6A526292" w14:textId="689DEBC6" w:rsidR="005D0EA7" w:rsidRDefault="007D1418" w:rsidP="002B7108">
      <w:pPr>
        <w:pStyle w:val="3-BodyText"/>
        <w:rPr>
          <w:snapToGrid w:val="0"/>
        </w:rPr>
      </w:pPr>
      <w:r w:rsidRPr="007D1418">
        <w:rPr>
          <w:snapToGrid w:val="0"/>
        </w:rPr>
        <w:t>L</w:t>
      </w:r>
      <w:r>
        <w:rPr>
          <w:snapToGrid w:val="0"/>
        </w:rPr>
        <w:t>TG</w:t>
      </w:r>
      <w:r w:rsidRPr="007D1418">
        <w:rPr>
          <w:snapToGrid w:val="0"/>
        </w:rPr>
        <w:t xml:space="preserve"> is</w:t>
      </w:r>
      <w:r w:rsidR="00831ADA">
        <w:rPr>
          <w:snapToGrid w:val="0"/>
        </w:rPr>
        <w:t xml:space="preserve"> TGA-approved </w:t>
      </w:r>
      <w:r w:rsidRPr="007D1418">
        <w:rPr>
          <w:snapToGrid w:val="0"/>
        </w:rPr>
        <w:t>for the prevention of depressive episodes in patients with bipolar disorder.</w:t>
      </w:r>
      <w:r w:rsidR="00831ADA">
        <w:rPr>
          <w:snapToGrid w:val="0"/>
        </w:rPr>
        <w:t xml:space="preserve"> In </w:t>
      </w:r>
      <w:r w:rsidR="00575FA5">
        <w:rPr>
          <w:snapToGrid w:val="0"/>
        </w:rPr>
        <w:t>addition,</w:t>
      </w:r>
      <w:r w:rsidR="00831ADA">
        <w:rPr>
          <w:snapToGrid w:val="0"/>
        </w:rPr>
        <w:t xml:space="preserve"> </w:t>
      </w:r>
      <w:r w:rsidR="0018266C">
        <w:rPr>
          <w:snapToGrid w:val="0"/>
        </w:rPr>
        <w:t>Australian clinical guidelines</w:t>
      </w:r>
      <w:r w:rsidR="0018266C">
        <w:rPr>
          <w:rStyle w:val="FootnoteReference"/>
          <w:rFonts w:ascii="Calibri" w:eastAsia="Times New Roman" w:hAnsi="Calibri" w:cs="Calibri"/>
          <w:snapToGrid w:val="0"/>
          <w:szCs w:val="24"/>
        </w:rPr>
        <w:footnoteReference w:id="4"/>
      </w:r>
      <w:r w:rsidR="00EF4994">
        <w:rPr>
          <w:snapToGrid w:val="0"/>
        </w:rPr>
        <w:t xml:space="preserve"> </w:t>
      </w:r>
      <w:r w:rsidR="00E92F51">
        <w:rPr>
          <w:snapToGrid w:val="0"/>
        </w:rPr>
        <w:t xml:space="preserve">recommend LTG for </w:t>
      </w:r>
      <w:r w:rsidR="002F7EA0">
        <w:rPr>
          <w:snapToGrid w:val="0"/>
        </w:rPr>
        <w:t>bipolar disorder (</w:t>
      </w:r>
      <w:r w:rsidR="00113A26">
        <w:rPr>
          <w:snapToGrid w:val="0"/>
        </w:rPr>
        <w:t>depressive episodes and prophylaxis) and trigeminal neuralgia.</w:t>
      </w:r>
      <w:r w:rsidR="003C3696">
        <w:rPr>
          <w:snapToGrid w:val="0"/>
        </w:rPr>
        <w:t xml:space="preserve"> </w:t>
      </w:r>
      <w:r w:rsidR="001A4B60" w:rsidRPr="00E93BA5">
        <w:rPr>
          <w:snapToGrid w:val="0"/>
        </w:rPr>
        <w:t>Australian clinical guidelines</w:t>
      </w:r>
      <w:r w:rsidR="00B106AB">
        <w:rPr>
          <w:snapToGrid w:val="0"/>
          <w:vertAlign w:val="superscript"/>
        </w:rPr>
        <w:t>3</w:t>
      </w:r>
      <w:r w:rsidR="001A4B60" w:rsidRPr="00E93BA5">
        <w:rPr>
          <w:snapToGrid w:val="0"/>
        </w:rPr>
        <w:t xml:space="preserve"> recommend LEV for forms of epilepsy that are broader than its PBS</w:t>
      </w:r>
      <w:r w:rsidR="00D00BC0">
        <w:rPr>
          <w:snapToGrid w:val="0"/>
        </w:rPr>
        <w:noBreakHyphen/>
      </w:r>
      <w:r w:rsidR="001A4B60" w:rsidRPr="00E93BA5">
        <w:rPr>
          <w:snapToGrid w:val="0"/>
        </w:rPr>
        <w:t>listed indication</w:t>
      </w:r>
      <w:r w:rsidR="00B6442C">
        <w:rPr>
          <w:snapToGrid w:val="0"/>
        </w:rPr>
        <w:t xml:space="preserve"> </w:t>
      </w:r>
      <w:r w:rsidR="00CD6F19">
        <w:rPr>
          <w:snapToGrid w:val="0"/>
        </w:rPr>
        <w:t>such as</w:t>
      </w:r>
      <w:r w:rsidR="008F6807">
        <w:rPr>
          <w:snapToGrid w:val="0"/>
        </w:rPr>
        <w:t xml:space="preserve"> </w:t>
      </w:r>
      <w:r w:rsidR="007413E2">
        <w:rPr>
          <w:snapToGrid w:val="0"/>
        </w:rPr>
        <w:t>tonic-clonic seizure</w:t>
      </w:r>
      <w:r w:rsidR="00CD6F19">
        <w:rPr>
          <w:snapToGrid w:val="0"/>
        </w:rPr>
        <w:t>s</w:t>
      </w:r>
      <w:r w:rsidR="007413E2">
        <w:rPr>
          <w:snapToGrid w:val="0"/>
        </w:rPr>
        <w:t>.</w:t>
      </w:r>
      <w:r w:rsidR="00AE1867" w:rsidRPr="00E93BA5">
        <w:rPr>
          <w:snapToGrid w:val="0"/>
        </w:rPr>
        <w:t xml:space="preserve"> </w:t>
      </w:r>
      <w:r w:rsidR="003C3696" w:rsidRPr="00E93BA5">
        <w:rPr>
          <w:snapToGrid w:val="0"/>
        </w:rPr>
        <w:t>LEV has</w:t>
      </w:r>
      <w:r w:rsidR="00311B53" w:rsidRPr="00E93BA5">
        <w:rPr>
          <w:snapToGrid w:val="0"/>
        </w:rPr>
        <w:t xml:space="preserve"> also</w:t>
      </w:r>
      <w:r w:rsidR="003C3696" w:rsidRPr="00E93BA5">
        <w:rPr>
          <w:snapToGrid w:val="0"/>
        </w:rPr>
        <w:t xml:space="preserve"> shown promise</w:t>
      </w:r>
      <w:r w:rsidR="003C3696">
        <w:rPr>
          <w:snapToGrid w:val="0"/>
        </w:rPr>
        <w:t xml:space="preserve"> as a </w:t>
      </w:r>
      <w:r w:rsidR="00DA71A9">
        <w:rPr>
          <w:snapToGrid w:val="0"/>
        </w:rPr>
        <w:t>treatment for</w:t>
      </w:r>
      <w:r w:rsidR="00113A26">
        <w:rPr>
          <w:snapToGrid w:val="0"/>
        </w:rPr>
        <w:t xml:space="preserve"> </w:t>
      </w:r>
      <w:r w:rsidR="00DA71A9">
        <w:rPr>
          <w:snapToGrid w:val="0"/>
        </w:rPr>
        <w:t xml:space="preserve">patients </w:t>
      </w:r>
      <w:r w:rsidR="00DA71A9" w:rsidRPr="00DA71A9">
        <w:rPr>
          <w:snapToGrid w:val="0"/>
        </w:rPr>
        <w:t>with bipolar I disorder during the manic phase</w:t>
      </w:r>
      <w:r w:rsidR="00DA71A9">
        <w:rPr>
          <w:snapToGrid w:val="0"/>
        </w:rPr>
        <w:t>.</w:t>
      </w:r>
      <w:r w:rsidR="00DA71A9">
        <w:rPr>
          <w:rStyle w:val="FootnoteReference"/>
          <w:rFonts w:ascii="Calibri" w:eastAsia="Times New Roman" w:hAnsi="Calibri" w:cs="Calibri"/>
          <w:snapToGrid w:val="0"/>
          <w:szCs w:val="24"/>
        </w:rPr>
        <w:footnoteReference w:id="5"/>
      </w:r>
      <w:r w:rsidR="00ED35A4">
        <w:rPr>
          <w:snapToGrid w:val="0"/>
        </w:rPr>
        <w:t xml:space="preserve"> As such, the</w:t>
      </w:r>
      <w:r w:rsidR="00A67AF4">
        <w:rPr>
          <w:snapToGrid w:val="0"/>
        </w:rPr>
        <w:t xml:space="preserve"> proposed listing</w:t>
      </w:r>
      <w:r w:rsidR="00EB0188">
        <w:rPr>
          <w:snapToGrid w:val="0"/>
        </w:rPr>
        <w:t>s</w:t>
      </w:r>
      <w:r w:rsidR="00A67AF4">
        <w:rPr>
          <w:snapToGrid w:val="0"/>
        </w:rPr>
        <w:t xml:space="preserve"> </w:t>
      </w:r>
      <w:r w:rsidR="00A10FB7">
        <w:rPr>
          <w:snapToGrid w:val="0"/>
        </w:rPr>
        <w:t xml:space="preserve">may increase the risk of </w:t>
      </w:r>
      <w:r w:rsidR="00EB004A">
        <w:rPr>
          <w:snapToGrid w:val="0"/>
        </w:rPr>
        <w:t xml:space="preserve">LEV and LTG </w:t>
      </w:r>
      <w:r w:rsidR="00315A94">
        <w:rPr>
          <w:snapToGrid w:val="0"/>
        </w:rPr>
        <w:t xml:space="preserve">use </w:t>
      </w:r>
      <w:r w:rsidR="00EB004A">
        <w:rPr>
          <w:snapToGrid w:val="0"/>
        </w:rPr>
        <w:t>for the treatment of conditions other than epilepsy</w:t>
      </w:r>
      <w:r w:rsidR="0090100C">
        <w:rPr>
          <w:snapToGrid w:val="0"/>
        </w:rPr>
        <w:t xml:space="preserve"> or for </w:t>
      </w:r>
      <w:r w:rsidR="00013A7F">
        <w:rPr>
          <w:snapToGrid w:val="0"/>
        </w:rPr>
        <w:t>broader forms of epilepsy</w:t>
      </w:r>
      <w:r w:rsidR="00EB004A">
        <w:rPr>
          <w:snapToGrid w:val="0"/>
        </w:rPr>
        <w:t xml:space="preserve">. </w:t>
      </w:r>
      <w:r w:rsidR="005F146F">
        <w:rPr>
          <w:snapToGrid w:val="0"/>
        </w:rPr>
        <w:t>LEV and LTG are currently PBS-listed as Authority Required (STREAMLINED) listings</w:t>
      </w:r>
      <w:r w:rsidR="00146762">
        <w:rPr>
          <w:snapToGrid w:val="0"/>
        </w:rPr>
        <w:t xml:space="preserve"> which do not require prior approval from Services Australia.</w:t>
      </w:r>
      <w:r w:rsidR="0059371A">
        <w:rPr>
          <w:snapToGrid w:val="0"/>
        </w:rPr>
        <w:t xml:space="preserve"> </w:t>
      </w:r>
      <w:r w:rsidR="00146762">
        <w:rPr>
          <w:snapToGrid w:val="0"/>
        </w:rPr>
        <w:t>T</w:t>
      </w:r>
      <w:r w:rsidR="00A24769">
        <w:rPr>
          <w:snapToGrid w:val="0"/>
        </w:rPr>
        <w:t xml:space="preserve">herefore, it is </w:t>
      </w:r>
      <w:r w:rsidR="00146762">
        <w:rPr>
          <w:snapToGrid w:val="0"/>
        </w:rPr>
        <w:t>possible</w:t>
      </w:r>
      <w:r w:rsidR="00A24769">
        <w:rPr>
          <w:snapToGrid w:val="0"/>
        </w:rPr>
        <w:t xml:space="preserve"> that</w:t>
      </w:r>
      <w:r w:rsidR="0059371A">
        <w:rPr>
          <w:snapToGrid w:val="0"/>
        </w:rPr>
        <w:t xml:space="preserve"> </w:t>
      </w:r>
      <w:r w:rsidR="00DF568A">
        <w:rPr>
          <w:snapToGrid w:val="0"/>
        </w:rPr>
        <w:t>use beyond the PBS restriction</w:t>
      </w:r>
      <w:r w:rsidR="009E6753">
        <w:rPr>
          <w:snapToGrid w:val="0"/>
        </w:rPr>
        <w:t xml:space="preserve">s is </w:t>
      </w:r>
      <w:r w:rsidR="0059371A">
        <w:rPr>
          <w:snapToGrid w:val="0"/>
        </w:rPr>
        <w:t xml:space="preserve">already occurring. </w:t>
      </w:r>
    </w:p>
    <w:p w14:paraId="17058BC1" w14:textId="0B2E7F7E" w:rsidR="007E7C79" w:rsidRPr="007E7C79" w:rsidRDefault="00096BE7" w:rsidP="002B7108">
      <w:pPr>
        <w:pStyle w:val="3-BodyText"/>
        <w:rPr>
          <w:snapToGrid w:val="0"/>
        </w:rPr>
      </w:pPr>
      <w:bookmarkStart w:id="8" w:name="_Hlk192604493"/>
      <w:r w:rsidRPr="00FC07CD">
        <w:rPr>
          <w:snapToGrid w:val="0"/>
        </w:rPr>
        <w:lastRenderedPageBreak/>
        <w:t xml:space="preserve">To estimate the current extent of private (non-PBS) use of </w:t>
      </w:r>
      <w:r w:rsidR="00062270" w:rsidRPr="00FC07CD">
        <w:rPr>
          <w:snapToGrid w:val="0"/>
        </w:rPr>
        <w:t>LEV and LTG</w:t>
      </w:r>
      <w:bookmarkEnd w:id="8"/>
      <w:r w:rsidR="00813FF3">
        <w:rPr>
          <w:snapToGrid w:val="0"/>
        </w:rPr>
        <w:t>,</w:t>
      </w:r>
      <w:r w:rsidR="00F33E08" w:rsidRPr="00FC07CD">
        <w:rPr>
          <w:snapToGrid w:val="0"/>
        </w:rPr>
        <w:t xml:space="preserve"> an</w:t>
      </w:r>
      <w:r w:rsidR="004B7079" w:rsidRPr="00FC07CD">
        <w:rPr>
          <w:snapToGrid w:val="0"/>
        </w:rPr>
        <w:t xml:space="preserve"> analysis</w:t>
      </w:r>
      <w:r w:rsidR="00F33E08" w:rsidRPr="00FC07CD">
        <w:rPr>
          <w:snapToGrid w:val="0"/>
        </w:rPr>
        <w:t xml:space="preserve"> </w:t>
      </w:r>
      <w:r w:rsidR="007615D2" w:rsidRPr="00FC07CD">
        <w:rPr>
          <w:snapToGrid w:val="0"/>
        </w:rPr>
        <w:t xml:space="preserve">of </w:t>
      </w:r>
      <w:r w:rsidR="004B7079" w:rsidRPr="00FC07CD">
        <w:rPr>
          <w:snapToGrid w:val="0"/>
        </w:rPr>
        <w:t xml:space="preserve">R/PBS </w:t>
      </w:r>
      <w:r w:rsidR="00430B76">
        <w:rPr>
          <w:snapToGrid w:val="0"/>
        </w:rPr>
        <w:t>scripts supplied</w:t>
      </w:r>
      <w:r w:rsidR="004B7079" w:rsidRPr="00FC07CD">
        <w:rPr>
          <w:snapToGrid w:val="0"/>
        </w:rPr>
        <w:t xml:space="preserve"> v</w:t>
      </w:r>
      <w:r w:rsidR="00C20F94">
        <w:rPr>
          <w:snapToGrid w:val="0"/>
        </w:rPr>
        <w:t>ersus</w:t>
      </w:r>
      <w:r w:rsidR="004B7079" w:rsidRPr="00FC07CD">
        <w:rPr>
          <w:snapToGrid w:val="0"/>
        </w:rPr>
        <w:t xml:space="preserve"> units supplied by wholesalers was undertaken for e</w:t>
      </w:r>
      <w:r w:rsidR="00B45F66">
        <w:rPr>
          <w:snapToGrid w:val="0"/>
        </w:rPr>
        <w:t>ach</w:t>
      </w:r>
      <w:r w:rsidR="004B7079" w:rsidRPr="00FC07CD">
        <w:rPr>
          <w:snapToGrid w:val="0"/>
        </w:rPr>
        <w:t xml:space="preserve"> medicine from 2020-2023. </w:t>
      </w:r>
      <w:r w:rsidR="007615D2" w:rsidRPr="00FC07CD">
        <w:rPr>
          <w:snapToGrid w:val="0"/>
        </w:rPr>
        <w:t>The number of R/PBS s</w:t>
      </w:r>
      <w:r w:rsidR="005511B6">
        <w:rPr>
          <w:snapToGrid w:val="0"/>
        </w:rPr>
        <w:t>cripts supplied</w:t>
      </w:r>
      <w:r w:rsidR="007615D2" w:rsidRPr="00FC07CD">
        <w:rPr>
          <w:snapToGrid w:val="0"/>
        </w:rPr>
        <w:t xml:space="preserve"> for LEV and </w:t>
      </w:r>
      <w:r w:rsidR="008405A7" w:rsidRPr="00FC07CD">
        <w:rPr>
          <w:snapToGrid w:val="0"/>
        </w:rPr>
        <w:t>LTG was</w:t>
      </w:r>
      <w:r w:rsidR="00EB55D1">
        <w:t xml:space="preserve"> </w:t>
      </w:r>
      <w:r w:rsidR="00EB55D1" w:rsidRPr="006B24B5">
        <w:t xml:space="preserve">extracted </w:t>
      </w:r>
      <w:r w:rsidR="00714748">
        <w:t xml:space="preserve">from the Department’s </w:t>
      </w:r>
      <w:r w:rsidR="00C20F94">
        <w:t>R/</w:t>
      </w:r>
      <w:r w:rsidR="00714748" w:rsidRPr="00FE4545">
        <w:t>PBS Section 85 Date of Supply Data</w:t>
      </w:r>
      <w:r w:rsidR="00714748" w:rsidRPr="00714748">
        <w:t xml:space="preserve"> </w:t>
      </w:r>
      <w:r w:rsidR="00EB55D1" w:rsidRPr="006B24B5">
        <w:t>by the DUSC Secretariat</w:t>
      </w:r>
      <w:r w:rsidR="00C20F94">
        <w:rPr>
          <w:snapToGrid w:val="0"/>
        </w:rPr>
        <w:t xml:space="preserve">, which </w:t>
      </w:r>
      <w:r w:rsidR="00714748" w:rsidRPr="00714748">
        <w:rPr>
          <w:snapToGrid w:val="0"/>
        </w:rPr>
        <w:t>includes data on under co-payment prescriptions</w:t>
      </w:r>
      <w:r w:rsidR="006B24B5" w:rsidRPr="00714748">
        <w:rPr>
          <w:snapToGrid w:val="0"/>
        </w:rPr>
        <w:t xml:space="preserve">. </w:t>
      </w:r>
      <w:r w:rsidR="00033C3F" w:rsidRPr="00FC07CD">
        <w:rPr>
          <w:snapToGrid w:val="0"/>
        </w:rPr>
        <w:t xml:space="preserve">The number of units of LEV and LTG supplied by wholesalers to </w:t>
      </w:r>
      <w:r w:rsidR="00EC6F27" w:rsidRPr="00FC07CD">
        <w:rPr>
          <w:snapToGrid w:val="0"/>
        </w:rPr>
        <w:t xml:space="preserve">retail pharmacies was </w:t>
      </w:r>
      <w:r w:rsidR="00845408" w:rsidRPr="00FC07CD">
        <w:rPr>
          <w:snapToGrid w:val="0"/>
        </w:rPr>
        <w:t xml:space="preserve">obtained </w:t>
      </w:r>
      <w:r w:rsidR="00074F33" w:rsidRPr="00FC07CD">
        <w:rPr>
          <w:snapToGrid w:val="0"/>
        </w:rPr>
        <w:t xml:space="preserve">from </w:t>
      </w:r>
      <w:r w:rsidR="00845408" w:rsidRPr="00FC07CD">
        <w:rPr>
          <w:snapToGrid w:val="0"/>
        </w:rPr>
        <w:t xml:space="preserve">the </w:t>
      </w:r>
      <w:r w:rsidR="00074F33" w:rsidRPr="00FC07CD">
        <w:rPr>
          <w:snapToGrid w:val="0"/>
        </w:rPr>
        <w:t>Australian Pharmacy Index (API)</w:t>
      </w:r>
      <w:r w:rsidR="00845408" w:rsidRPr="00FC07CD">
        <w:rPr>
          <w:snapToGrid w:val="0"/>
        </w:rPr>
        <w:t xml:space="preserve"> </w:t>
      </w:r>
      <w:r w:rsidR="003B48C5" w:rsidRPr="00FC07CD">
        <w:rPr>
          <w:snapToGrid w:val="0"/>
        </w:rPr>
        <w:t>data</w:t>
      </w:r>
      <w:r w:rsidR="00DE72D3" w:rsidRPr="00FC07CD">
        <w:rPr>
          <w:snapToGrid w:val="0"/>
        </w:rPr>
        <w:t>set</w:t>
      </w:r>
      <w:r w:rsidR="008A3164">
        <w:rPr>
          <w:snapToGrid w:val="0"/>
        </w:rPr>
        <w:t xml:space="preserve"> sourced by IQVIA</w:t>
      </w:r>
      <w:r w:rsidR="003B48C5" w:rsidRPr="00FC07CD">
        <w:rPr>
          <w:snapToGrid w:val="0"/>
        </w:rPr>
        <w:t xml:space="preserve">. </w:t>
      </w:r>
      <w:r w:rsidR="00296EB2" w:rsidRPr="00FC07CD">
        <w:rPr>
          <w:snapToGrid w:val="0"/>
        </w:rPr>
        <w:t xml:space="preserve">The </w:t>
      </w:r>
      <w:r w:rsidR="00DE72D3" w:rsidRPr="00FC07CD">
        <w:rPr>
          <w:snapToGrid w:val="0"/>
        </w:rPr>
        <w:t xml:space="preserve">API </w:t>
      </w:r>
      <w:r w:rsidR="00296EB2" w:rsidRPr="00FC07CD">
        <w:rPr>
          <w:snapToGrid w:val="0"/>
        </w:rPr>
        <w:t>dataset is updated monthly</w:t>
      </w:r>
      <w:r w:rsidR="00DE72D3" w:rsidRPr="00FC07CD">
        <w:rPr>
          <w:snapToGrid w:val="0"/>
        </w:rPr>
        <w:t xml:space="preserve"> and </w:t>
      </w:r>
      <w:r w:rsidR="00296EB2" w:rsidRPr="00FC07CD">
        <w:rPr>
          <w:snapToGrid w:val="0"/>
        </w:rPr>
        <w:t xml:space="preserve">contains the sell-in data sourced from pharmaceutical wholesalers and subscribing manufacturers who sell direct into </w:t>
      </w:r>
      <w:r w:rsidR="000F6DB5" w:rsidRPr="00FC07CD">
        <w:rPr>
          <w:snapToGrid w:val="0"/>
        </w:rPr>
        <w:t>r</w:t>
      </w:r>
      <w:r w:rsidR="00296EB2" w:rsidRPr="00FC07CD">
        <w:rPr>
          <w:snapToGrid w:val="0"/>
        </w:rPr>
        <w:t xml:space="preserve">etail </w:t>
      </w:r>
      <w:r w:rsidR="000F6DB5" w:rsidRPr="00FC07CD">
        <w:rPr>
          <w:snapToGrid w:val="0"/>
        </w:rPr>
        <w:t>p</w:t>
      </w:r>
      <w:r w:rsidR="00296EB2" w:rsidRPr="00FC07CD">
        <w:rPr>
          <w:snapToGrid w:val="0"/>
        </w:rPr>
        <w:t xml:space="preserve">harmacies. Approximately 96% of wholesalers are </w:t>
      </w:r>
      <w:r w:rsidR="000C3656">
        <w:rPr>
          <w:snapToGrid w:val="0"/>
        </w:rPr>
        <w:t>included in the API dataset</w:t>
      </w:r>
      <w:r w:rsidR="00296EB2" w:rsidRPr="00FC07CD">
        <w:rPr>
          <w:snapToGrid w:val="0"/>
        </w:rPr>
        <w:t>.</w:t>
      </w:r>
      <w:r w:rsidR="002909B7">
        <w:rPr>
          <w:snapToGrid w:val="0"/>
        </w:rPr>
        <w:t xml:space="preserve"> </w:t>
      </w:r>
    </w:p>
    <w:p w14:paraId="341F5667" w14:textId="44F03E75" w:rsidR="000A77E2" w:rsidRPr="004901E1" w:rsidRDefault="00D75B9E" w:rsidP="002B7108">
      <w:pPr>
        <w:pStyle w:val="3-BodyText"/>
        <w:rPr>
          <w:rFonts w:ascii="Arial Narrow" w:eastAsia="Calibri" w:hAnsi="Arial Narrow"/>
          <w:b/>
          <w:bCs/>
          <w:sz w:val="20"/>
          <w:szCs w:val="20"/>
        </w:rPr>
      </w:pPr>
      <w:bookmarkStart w:id="9" w:name="_Hlk192604544"/>
      <w:r>
        <w:rPr>
          <w:snapToGrid w:val="0"/>
        </w:rPr>
        <w:t xml:space="preserve">As shown in </w:t>
      </w:r>
      <w:r w:rsidR="00D056C6">
        <w:rPr>
          <w:snapToGrid w:val="0"/>
        </w:rPr>
        <w:t xml:space="preserve">Table </w:t>
      </w:r>
      <w:r w:rsidR="00FF2335">
        <w:rPr>
          <w:snapToGrid w:val="0"/>
        </w:rPr>
        <w:t>1</w:t>
      </w:r>
      <w:r w:rsidR="00D056C6">
        <w:rPr>
          <w:snapToGrid w:val="0"/>
        </w:rPr>
        <w:t xml:space="preserve">, the ratio of </w:t>
      </w:r>
      <w:r w:rsidR="00CB3186">
        <w:rPr>
          <w:snapToGrid w:val="0"/>
        </w:rPr>
        <w:t>units supplied by wholesalers</w:t>
      </w:r>
      <w:r w:rsidR="005C1A0C">
        <w:rPr>
          <w:snapToGrid w:val="0"/>
        </w:rPr>
        <w:t xml:space="preserve"> to </w:t>
      </w:r>
      <w:r w:rsidR="007E7C79">
        <w:rPr>
          <w:snapToGrid w:val="0"/>
        </w:rPr>
        <w:t>R/PBS s</w:t>
      </w:r>
      <w:r w:rsidR="00C35DFD">
        <w:rPr>
          <w:snapToGrid w:val="0"/>
        </w:rPr>
        <w:t>cripts supplied</w:t>
      </w:r>
      <w:r w:rsidR="007E7C79">
        <w:rPr>
          <w:snapToGrid w:val="0"/>
        </w:rPr>
        <w:t xml:space="preserve"> </w:t>
      </w:r>
      <w:r w:rsidR="00FF5849">
        <w:rPr>
          <w:snapToGrid w:val="0"/>
        </w:rPr>
        <w:t>for LEV was 1.</w:t>
      </w:r>
      <w:r w:rsidR="00C35DFD">
        <w:rPr>
          <w:snapToGrid w:val="0"/>
        </w:rPr>
        <w:t>1</w:t>
      </w:r>
      <w:r w:rsidR="00FF5849">
        <w:rPr>
          <w:snapToGrid w:val="0"/>
        </w:rPr>
        <w:t xml:space="preserve"> on average </w:t>
      </w:r>
      <w:r w:rsidR="007A3D81">
        <w:rPr>
          <w:snapToGrid w:val="0"/>
        </w:rPr>
        <w:t>from 2020-2023</w:t>
      </w:r>
      <w:r w:rsidR="006178AB">
        <w:rPr>
          <w:snapToGrid w:val="0"/>
        </w:rPr>
        <w:t xml:space="preserve"> (</w:t>
      </w:r>
      <w:r w:rsidR="0064299D">
        <w:rPr>
          <w:snapToGrid w:val="0"/>
        </w:rPr>
        <w:t xml:space="preserve">i.e. </w:t>
      </w:r>
      <w:r w:rsidR="00C35DFD">
        <w:rPr>
          <w:snapToGrid w:val="0"/>
        </w:rPr>
        <w:t>1</w:t>
      </w:r>
      <w:r w:rsidR="006178AB">
        <w:rPr>
          <w:snapToGrid w:val="0"/>
        </w:rPr>
        <w:t>0% more units were supplied to pharmacies than were</w:t>
      </w:r>
      <w:r w:rsidR="005138E1">
        <w:rPr>
          <w:snapToGrid w:val="0"/>
        </w:rPr>
        <w:t xml:space="preserve"> dispensed on the PBS</w:t>
      </w:r>
      <w:r w:rsidR="0064299D">
        <w:rPr>
          <w:snapToGrid w:val="0"/>
        </w:rPr>
        <w:t>)</w:t>
      </w:r>
      <w:r w:rsidR="007A3D81">
        <w:rPr>
          <w:snapToGrid w:val="0"/>
        </w:rPr>
        <w:t>.</w:t>
      </w:r>
      <w:r w:rsidR="007D5A87">
        <w:rPr>
          <w:snapToGrid w:val="0"/>
        </w:rPr>
        <w:t xml:space="preserve"> </w:t>
      </w:r>
      <w:r w:rsidR="007D5A87" w:rsidRPr="007D5A87">
        <w:rPr>
          <w:snapToGrid w:val="0"/>
        </w:rPr>
        <w:t xml:space="preserve">It </w:t>
      </w:r>
      <w:r w:rsidR="00821267">
        <w:rPr>
          <w:snapToGrid w:val="0"/>
        </w:rPr>
        <w:t>is acknowledged</w:t>
      </w:r>
      <w:r w:rsidR="007D5A87" w:rsidRPr="007D5A87">
        <w:rPr>
          <w:snapToGrid w:val="0"/>
        </w:rPr>
        <w:t xml:space="preserve"> that not all units supplied to pharmacies will be dispensed</w:t>
      </w:r>
      <w:r w:rsidR="0064299D">
        <w:rPr>
          <w:snapToGrid w:val="0"/>
        </w:rPr>
        <w:t xml:space="preserve"> via the PBS</w:t>
      </w:r>
      <w:r w:rsidR="00457F65">
        <w:rPr>
          <w:snapToGrid w:val="0"/>
        </w:rPr>
        <w:t xml:space="preserve"> within a given year</w:t>
      </w:r>
      <w:r w:rsidR="005F59E1">
        <w:rPr>
          <w:snapToGrid w:val="0"/>
        </w:rPr>
        <w:t>;</w:t>
      </w:r>
      <w:r w:rsidR="007D5A87" w:rsidRPr="007D5A87">
        <w:rPr>
          <w:snapToGrid w:val="0"/>
        </w:rPr>
        <w:t xml:space="preserve"> </w:t>
      </w:r>
      <w:r w:rsidR="007D5A87">
        <w:rPr>
          <w:snapToGrid w:val="0"/>
        </w:rPr>
        <w:t>however</w:t>
      </w:r>
      <w:r w:rsidR="005F59E1">
        <w:rPr>
          <w:snapToGrid w:val="0"/>
        </w:rPr>
        <w:t>,</w:t>
      </w:r>
      <w:r w:rsidR="007D5A87" w:rsidRPr="007D5A87">
        <w:rPr>
          <w:snapToGrid w:val="0"/>
        </w:rPr>
        <w:t xml:space="preserve"> </w:t>
      </w:r>
      <w:r w:rsidR="006217BE">
        <w:rPr>
          <w:snapToGrid w:val="0"/>
        </w:rPr>
        <w:t xml:space="preserve">relative </w:t>
      </w:r>
      <w:r w:rsidR="007D5A87" w:rsidRPr="007D5A87">
        <w:rPr>
          <w:snapToGrid w:val="0"/>
        </w:rPr>
        <w:t xml:space="preserve">differences </w:t>
      </w:r>
      <w:r w:rsidR="006217BE">
        <w:rPr>
          <w:snapToGrid w:val="0"/>
        </w:rPr>
        <w:t xml:space="preserve">in the ratio of </w:t>
      </w:r>
      <w:r w:rsidR="005C1A0C">
        <w:rPr>
          <w:snapToGrid w:val="0"/>
        </w:rPr>
        <w:t>units supplied by wholesalers to R/PBS s</w:t>
      </w:r>
      <w:r w:rsidR="00457F65">
        <w:rPr>
          <w:snapToGrid w:val="0"/>
        </w:rPr>
        <w:t>cripts supplied</w:t>
      </w:r>
      <w:r w:rsidR="005C1A0C" w:rsidRPr="007D5A87">
        <w:rPr>
          <w:snapToGrid w:val="0"/>
        </w:rPr>
        <w:t xml:space="preserve"> </w:t>
      </w:r>
      <w:r w:rsidR="005C1A0C">
        <w:rPr>
          <w:snapToGrid w:val="0"/>
        </w:rPr>
        <w:t xml:space="preserve">may provide an indication </w:t>
      </w:r>
      <w:r w:rsidR="003061CE">
        <w:rPr>
          <w:snapToGrid w:val="0"/>
        </w:rPr>
        <w:t>of the size of</w:t>
      </w:r>
      <w:r w:rsidR="00F859B0">
        <w:rPr>
          <w:snapToGrid w:val="0"/>
        </w:rPr>
        <w:t xml:space="preserve"> the</w:t>
      </w:r>
      <w:r w:rsidR="001D0F06">
        <w:rPr>
          <w:snapToGrid w:val="0"/>
        </w:rPr>
        <w:t xml:space="preserve"> private market for </w:t>
      </w:r>
      <w:r w:rsidR="001C6018">
        <w:rPr>
          <w:snapToGrid w:val="0"/>
        </w:rPr>
        <w:t>a</w:t>
      </w:r>
      <w:r w:rsidR="001D0F06">
        <w:rPr>
          <w:snapToGrid w:val="0"/>
        </w:rPr>
        <w:t xml:space="preserve"> medicine.</w:t>
      </w:r>
    </w:p>
    <w:p w14:paraId="7E625039" w14:textId="213A2C80" w:rsidR="00053B4D" w:rsidRPr="00053B4D" w:rsidRDefault="00053B4D" w:rsidP="00053B4D">
      <w:pPr>
        <w:spacing w:before="120" w:after="60"/>
        <w:rPr>
          <w:rFonts w:ascii="Arial Narrow" w:eastAsia="Calibri" w:hAnsi="Arial Narrow" w:cs="Calibri"/>
          <w:b/>
          <w:bCs/>
          <w:sz w:val="20"/>
          <w:szCs w:val="20"/>
        </w:rPr>
      </w:pPr>
      <w:r w:rsidRPr="00053B4D">
        <w:rPr>
          <w:rFonts w:ascii="Arial Narrow" w:eastAsia="Calibri" w:hAnsi="Arial Narrow" w:cs="Calibri"/>
          <w:b/>
          <w:bCs/>
          <w:sz w:val="20"/>
          <w:szCs w:val="20"/>
        </w:rPr>
        <w:t xml:space="preserve">Table </w:t>
      </w:r>
      <w:r w:rsidR="00FF2335">
        <w:rPr>
          <w:rFonts w:ascii="Arial Narrow" w:eastAsia="Calibri" w:hAnsi="Arial Narrow" w:cs="Calibri"/>
          <w:b/>
          <w:bCs/>
          <w:sz w:val="20"/>
          <w:szCs w:val="20"/>
        </w:rPr>
        <w:t>1</w:t>
      </w:r>
      <w:r w:rsidRPr="00053B4D">
        <w:rPr>
          <w:rFonts w:ascii="Arial Narrow" w:eastAsia="Calibri" w:hAnsi="Arial Narrow" w:cs="Calibri"/>
          <w:b/>
          <w:bCs/>
          <w:sz w:val="20"/>
          <w:szCs w:val="20"/>
        </w:rPr>
        <w:t>: R/PBS scripts supplied vs. units supplied by wholesalers for levetiracetam – ALL STRENGTHS (2020-2023)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1002"/>
        <w:gridCol w:w="1003"/>
        <w:gridCol w:w="1003"/>
        <w:gridCol w:w="1003"/>
        <w:gridCol w:w="1064"/>
      </w:tblGrid>
      <w:tr w:rsidR="00053B4D" w:rsidRPr="00053B4D" w14:paraId="7F621FE5" w14:textId="77777777" w:rsidTr="00053B4D">
        <w:trPr>
          <w:trHeight w:val="290"/>
        </w:trPr>
        <w:tc>
          <w:tcPr>
            <w:tcW w:w="2186"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1CAC8EB3" w14:textId="77777777" w:rsidR="00053B4D" w:rsidRPr="00053B4D" w:rsidRDefault="00053B4D" w:rsidP="00053B4D">
            <w:pPr>
              <w:spacing w:line="256" w:lineRule="auto"/>
              <w:rPr>
                <w:rFonts w:ascii="Arial Narrow" w:eastAsia="Calibri" w:hAnsi="Arial Narrow" w:cs="Calibri"/>
                <w:b/>
                <w:bCs/>
                <w:sz w:val="20"/>
                <w:szCs w:val="20"/>
              </w:rPr>
            </w:pPr>
            <w:bookmarkStart w:id="10" w:name="_Hlk194400218"/>
          </w:p>
        </w:tc>
        <w:tc>
          <w:tcPr>
            <w:tcW w:w="556"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22EB2366" w14:textId="77777777" w:rsidR="00053B4D" w:rsidRPr="00053B4D" w:rsidRDefault="00053B4D" w:rsidP="00053B4D">
            <w:pPr>
              <w:jc w:val="center"/>
              <w:rPr>
                <w:rFonts w:ascii="Arial Narrow" w:hAnsi="Arial Narrow" w:cs="Calibri"/>
                <w:b/>
                <w:bCs/>
                <w:color w:val="000000"/>
                <w:kern w:val="2"/>
                <w:sz w:val="20"/>
                <w:szCs w:val="20"/>
                <w:lang w:eastAsia="en-AU"/>
                <w14:ligatures w14:val="standardContextual"/>
              </w:rPr>
            </w:pPr>
            <w:r w:rsidRPr="00053B4D">
              <w:rPr>
                <w:rFonts w:ascii="Arial Narrow" w:hAnsi="Arial Narrow" w:cs="Calibri"/>
                <w:b/>
                <w:bCs/>
                <w:color w:val="000000"/>
                <w:kern w:val="2"/>
                <w:sz w:val="20"/>
                <w:szCs w:val="20"/>
                <w:lang w:eastAsia="en-AU"/>
                <w14:ligatures w14:val="standardContextual"/>
              </w:rPr>
              <w:t>2020</w:t>
            </w:r>
          </w:p>
        </w:tc>
        <w:tc>
          <w:tcPr>
            <w:tcW w:w="556"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31B9C6A3" w14:textId="77777777" w:rsidR="00053B4D" w:rsidRPr="00053B4D" w:rsidRDefault="00053B4D" w:rsidP="00053B4D">
            <w:pPr>
              <w:jc w:val="center"/>
              <w:rPr>
                <w:rFonts w:ascii="Arial Narrow" w:hAnsi="Arial Narrow" w:cs="Calibri"/>
                <w:b/>
                <w:bCs/>
                <w:color w:val="000000"/>
                <w:kern w:val="2"/>
                <w:sz w:val="20"/>
                <w:szCs w:val="20"/>
                <w:lang w:eastAsia="en-AU"/>
                <w14:ligatures w14:val="standardContextual"/>
              </w:rPr>
            </w:pPr>
            <w:r w:rsidRPr="00053B4D">
              <w:rPr>
                <w:rFonts w:ascii="Arial Narrow" w:hAnsi="Arial Narrow" w:cs="Calibri"/>
                <w:b/>
                <w:bCs/>
                <w:color w:val="000000"/>
                <w:kern w:val="2"/>
                <w:sz w:val="20"/>
                <w:szCs w:val="20"/>
                <w:lang w:eastAsia="en-AU"/>
                <w14:ligatures w14:val="standardContextual"/>
              </w:rPr>
              <w:t>2021</w:t>
            </w:r>
          </w:p>
        </w:tc>
        <w:tc>
          <w:tcPr>
            <w:tcW w:w="556"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3F06391A" w14:textId="77777777" w:rsidR="00053B4D" w:rsidRPr="00053B4D" w:rsidRDefault="00053B4D" w:rsidP="00053B4D">
            <w:pPr>
              <w:jc w:val="center"/>
              <w:rPr>
                <w:rFonts w:ascii="Arial Narrow" w:hAnsi="Arial Narrow" w:cs="Calibri"/>
                <w:b/>
                <w:bCs/>
                <w:color w:val="000000"/>
                <w:kern w:val="2"/>
                <w:sz w:val="20"/>
                <w:szCs w:val="20"/>
                <w:lang w:eastAsia="en-AU"/>
                <w14:ligatures w14:val="standardContextual"/>
              </w:rPr>
            </w:pPr>
            <w:r w:rsidRPr="00053B4D">
              <w:rPr>
                <w:rFonts w:ascii="Arial Narrow" w:hAnsi="Arial Narrow" w:cs="Calibri"/>
                <w:b/>
                <w:bCs/>
                <w:color w:val="000000"/>
                <w:kern w:val="2"/>
                <w:sz w:val="20"/>
                <w:szCs w:val="20"/>
                <w:lang w:eastAsia="en-AU"/>
                <w14:ligatures w14:val="standardContextual"/>
              </w:rPr>
              <w:t>2022</w:t>
            </w:r>
          </w:p>
        </w:tc>
        <w:tc>
          <w:tcPr>
            <w:tcW w:w="556"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CC964C6" w14:textId="77777777" w:rsidR="00053B4D" w:rsidRPr="00053B4D" w:rsidRDefault="00053B4D" w:rsidP="00053B4D">
            <w:pPr>
              <w:jc w:val="center"/>
              <w:rPr>
                <w:rFonts w:ascii="Arial Narrow" w:hAnsi="Arial Narrow" w:cs="Calibri"/>
                <w:b/>
                <w:bCs/>
                <w:color w:val="000000"/>
                <w:kern w:val="2"/>
                <w:sz w:val="20"/>
                <w:szCs w:val="20"/>
                <w:lang w:eastAsia="en-AU"/>
                <w14:ligatures w14:val="standardContextual"/>
              </w:rPr>
            </w:pPr>
            <w:r w:rsidRPr="00053B4D">
              <w:rPr>
                <w:rFonts w:ascii="Arial Narrow" w:hAnsi="Arial Narrow" w:cs="Calibri"/>
                <w:b/>
                <w:bCs/>
                <w:color w:val="000000"/>
                <w:kern w:val="2"/>
                <w:sz w:val="20"/>
                <w:szCs w:val="20"/>
                <w:lang w:eastAsia="en-AU"/>
                <w14:ligatures w14:val="standardContextual"/>
              </w:rPr>
              <w:t>2023</w:t>
            </w:r>
          </w:p>
        </w:tc>
        <w:tc>
          <w:tcPr>
            <w:tcW w:w="590"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052BE0F7" w14:textId="77777777" w:rsidR="00053B4D" w:rsidRPr="00053B4D" w:rsidRDefault="00053B4D" w:rsidP="00053B4D">
            <w:pPr>
              <w:jc w:val="center"/>
              <w:rPr>
                <w:rFonts w:ascii="Arial Narrow" w:hAnsi="Arial Narrow" w:cs="Calibri"/>
                <w:b/>
                <w:bCs/>
                <w:color w:val="000000"/>
                <w:kern w:val="2"/>
                <w:sz w:val="20"/>
                <w:szCs w:val="20"/>
                <w:lang w:eastAsia="en-AU"/>
                <w14:ligatures w14:val="standardContextual"/>
              </w:rPr>
            </w:pPr>
            <w:r w:rsidRPr="00053B4D">
              <w:rPr>
                <w:rFonts w:ascii="Arial Narrow" w:hAnsi="Arial Narrow" w:cs="Calibri"/>
                <w:b/>
                <w:bCs/>
                <w:color w:val="000000"/>
                <w:kern w:val="2"/>
                <w:sz w:val="20"/>
                <w:szCs w:val="20"/>
                <w:lang w:eastAsia="en-AU"/>
                <w14:ligatures w14:val="standardContextual"/>
              </w:rPr>
              <w:t>Average</w:t>
            </w:r>
          </w:p>
        </w:tc>
      </w:tr>
      <w:tr w:rsidR="00053B4D" w:rsidRPr="00053B4D" w14:paraId="443007E3" w14:textId="77777777" w:rsidTr="00053B4D">
        <w:trPr>
          <w:trHeight w:val="290"/>
        </w:trPr>
        <w:tc>
          <w:tcPr>
            <w:tcW w:w="2186" w:type="pct"/>
            <w:tcBorders>
              <w:top w:val="single" w:sz="4" w:space="0" w:color="auto"/>
              <w:left w:val="single" w:sz="4" w:space="0" w:color="auto"/>
              <w:bottom w:val="single" w:sz="4" w:space="0" w:color="auto"/>
              <w:right w:val="single" w:sz="4" w:space="0" w:color="auto"/>
            </w:tcBorders>
            <w:noWrap/>
            <w:vAlign w:val="center"/>
            <w:hideMark/>
          </w:tcPr>
          <w:p w14:paraId="726E8EEC" w14:textId="77777777" w:rsidR="00053B4D" w:rsidRPr="00053B4D" w:rsidRDefault="00053B4D" w:rsidP="00053B4D">
            <w:pPr>
              <w:rPr>
                <w:rFonts w:ascii="Arial Narrow" w:hAnsi="Arial Narrow" w:cs="Calibri"/>
                <w:color w:val="000000"/>
                <w:kern w:val="2"/>
                <w:sz w:val="20"/>
                <w:szCs w:val="20"/>
                <w:lang w:eastAsia="en-AU"/>
                <w14:ligatures w14:val="standardContextual"/>
              </w:rPr>
            </w:pPr>
            <w:r w:rsidRPr="00053B4D">
              <w:rPr>
                <w:rFonts w:ascii="Arial Narrow" w:hAnsi="Arial Narrow" w:cs="Calibri"/>
                <w:color w:val="000000"/>
                <w:kern w:val="2"/>
                <w:sz w:val="20"/>
                <w:szCs w:val="20"/>
                <w:lang w:eastAsia="en-AU"/>
                <w14:ligatures w14:val="standardContextual"/>
              </w:rPr>
              <w:t>Units supplied by wholesalers</w:t>
            </w:r>
          </w:p>
        </w:tc>
        <w:tc>
          <w:tcPr>
            <w:tcW w:w="556" w:type="pct"/>
            <w:tcBorders>
              <w:top w:val="single" w:sz="4" w:space="0" w:color="auto"/>
              <w:left w:val="nil"/>
              <w:bottom w:val="single" w:sz="4" w:space="0" w:color="auto"/>
              <w:right w:val="single" w:sz="4" w:space="0" w:color="auto"/>
            </w:tcBorders>
            <w:noWrap/>
            <w:vAlign w:val="bottom"/>
            <w:hideMark/>
          </w:tcPr>
          <w:p w14:paraId="166DE1F5" w14:textId="77777777" w:rsidR="00053B4D" w:rsidRPr="00053B4D" w:rsidRDefault="00053B4D" w:rsidP="00053B4D">
            <w:pPr>
              <w:jc w:val="center"/>
              <w:rPr>
                <w:rFonts w:ascii="Arial Narrow" w:hAnsi="Arial Narrow" w:cs="Calibri"/>
                <w:color w:val="000000"/>
                <w:kern w:val="2"/>
                <w:sz w:val="20"/>
                <w:szCs w:val="20"/>
                <w:lang w:eastAsia="en-AU"/>
                <w14:ligatures w14:val="standardContextual"/>
              </w:rPr>
            </w:pPr>
            <w:r w:rsidRPr="00053B4D">
              <w:rPr>
                <w:rFonts w:ascii="Arial Narrow" w:eastAsia="Aptos" w:hAnsi="Arial Narrow"/>
                <w:color w:val="000000"/>
                <w:kern w:val="2"/>
                <w:sz w:val="20"/>
                <w:szCs w:val="20"/>
                <w14:ligatures w14:val="standardContextual"/>
              </w:rPr>
              <w:t>799,864</w:t>
            </w:r>
          </w:p>
        </w:tc>
        <w:tc>
          <w:tcPr>
            <w:tcW w:w="556" w:type="pct"/>
            <w:tcBorders>
              <w:top w:val="single" w:sz="4" w:space="0" w:color="auto"/>
              <w:left w:val="single" w:sz="4" w:space="0" w:color="auto"/>
              <w:bottom w:val="single" w:sz="4" w:space="0" w:color="auto"/>
              <w:right w:val="single" w:sz="4" w:space="0" w:color="auto"/>
            </w:tcBorders>
            <w:noWrap/>
            <w:vAlign w:val="bottom"/>
            <w:hideMark/>
          </w:tcPr>
          <w:p w14:paraId="10822EFA" w14:textId="77777777" w:rsidR="00053B4D" w:rsidRPr="00053B4D" w:rsidRDefault="00053B4D" w:rsidP="00053B4D">
            <w:pPr>
              <w:jc w:val="center"/>
              <w:rPr>
                <w:rFonts w:ascii="Arial Narrow" w:hAnsi="Arial Narrow" w:cs="Calibri"/>
                <w:color w:val="000000"/>
                <w:kern w:val="2"/>
                <w:sz w:val="20"/>
                <w:szCs w:val="20"/>
                <w:lang w:eastAsia="en-AU"/>
                <w14:ligatures w14:val="standardContextual"/>
              </w:rPr>
            </w:pPr>
            <w:r w:rsidRPr="00053B4D">
              <w:rPr>
                <w:rFonts w:ascii="Arial Narrow" w:eastAsia="Aptos" w:hAnsi="Arial Narrow"/>
                <w:color w:val="000000"/>
                <w:kern w:val="2"/>
                <w:sz w:val="20"/>
                <w:szCs w:val="20"/>
                <w14:ligatures w14:val="standardContextual"/>
              </w:rPr>
              <w:t>844,649</w:t>
            </w:r>
          </w:p>
        </w:tc>
        <w:tc>
          <w:tcPr>
            <w:tcW w:w="556" w:type="pct"/>
            <w:tcBorders>
              <w:top w:val="single" w:sz="4" w:space="0" w:color="auto"/>
              <w:left w:val="single" w:sz="4" w:space="0" w:color="auto"/>
              <w:bottom w:val="single" w:sz="4" w:space="0" w:color="auto"/>
              <w:right w:val="single" w:sz="4" w:space="0" w:color="auto"/>
            </w:tcBorders>
            <w:noWrap/>
            <w:vAlign w:val="bottom"/>
            <w:hideMark/>
          </w:tcPr>
          <w:p w14:paraId="6D50DE6C" w14:textId="77777777" w:rsidR="00053B4D" w:rsidRPr="00053B4D" w:rsidRDefault="00053B4D" w:rsidP="00053B4D">
            <w:pPr>
              <w:jc w:val="center"/>
              <w:rPr>
                <w:rFonts w:ascii="Arial Narrow" w:hAnsi="Arial Narrow" w:cs="Calibri"/>
                <w:color w:val="000000"/>
                <w:kern w:val="2"/>
                <w:sz w:val="20"/>
                <w:szCs w:val="20"/>
                <w:lang w:eastAsia="en-AU"/>
                <w14:ligatures w14:val="standardContextual"/>
              </w:rPr>
            </w:pPr>
            <w:r w:rsidRPr="00053B4D">
              <w:rPr>
                <w:rFonts w:ascii="Arial Narrow" w:eastAsia="Aptos" w:hAnsi="Arial Narrow"/>
                <w:color w:val="000000"/>
                <w:kern w:val="2"/>
                <w:sz w:val="20"/>
                <w:szCs w:val="20"/>
                <w14:ligatures w14:val="standardContextual"/>
              </w:rPr>
              <w:t>887,627</w:t>
            </w:r>
          </w:p>
        </w:tc>
        <w:tc>
          <w:tcPr>
            <w:tcW w:w="556" w:type="pct"/>
            <w:tcBorders>
              <w:top w:val="single" w:sz="4" w:space="0" w:color="auto"/>
              <w:left w:val="single" w:sz="4" w:space="0" w:color="auto"/>
              <w:bottom w:val="single" w:sz="4" w:space="0" w:color="auto"/>
              <w:right w:val="single" w:sz="4" w:space="0" w:color="auto"/>
            </w:tcBorders>
            <w:noWrap/>
            <w:vAlign w:val="bottom"/>
            <w:hideMark/>
          </w:tcPr>
          <w:p w14:paraId="5271B883" w14:textId="77777777" w:rsidR="00053B4D" w:rsidRPr="00053B4D" w:rsidRDefault="00053B4D" w:rsidP="00053B4D">
            <w:pPr>
              <w:jc w:val="center"/>
              <w:rPr>
                <w:rFonts w:ascii="Arial Narrow" w:hAnsi="Arial Narrow" w:cs="Calibri"/>
                <w:color w:val="000000"/>
                <w:kern w:val="2"/>
                <w:sz w:val="20"/>
                <w:szCs w:val="20"/>
                <w:lang w:eastAsia="en-AU"/>
                <w14:ligatures w14:val="standardContextual"/>
              </w:rPr>
            </w:pPr>
            <w:r w:rsidRPr="00053B4D">
              <w:rPr>
                <w:rFonts w:ascii="Arial Narrow" w:eastAsia="Aptos" w:hAnsi="Arial Narrow"/>
                <w:color w:val="000000"/>
                <w:kern w:val="2"/>
                <w:sz w:val="20"/>
                <w:szCs w:val="20"/>
                <w14:ligatures w14:val="standardContextual"/>
              </w:rPr>
              <w:t>942,105</w:t>
            </w:r>
          </w:p>
        </w:tc>
        <w:tc>
          <w:tcPr>
            <w:tcW w:w="590" w:type="pct"/>
            <w:tcBorders>
              <w:top w:val="single" w:sz="4" w:space="0" w:color="auto"/>
              <w:left w:val="single" w:sz="4" w:space="0" w:color="auto"/>
              <w:bottom w:val="single" w:sz="4" w:space="0" w:color="auto"/>
              <w:right w:val="single" w:sz="4" w:space="0" w:color="auto"/>
            </w:tcBorders>
            <w:noWrap/>
            <w:vAlign w:val="bottom"/>
            <w:hideMark/>
          </w:tcPr>
          <w:p w14:paraId="6FC06D5A" w14:textId="77777777" w:rsidR="00053B4D" w:rsidRPr="00053B4D" w:rsidRDefault="00053B4D" w:rsidP="00053B4D">
            <w:pPr>
              <w:jc w:val="center"/>
              <w:rPr>
                <w:rFonts w:ascii="Arial Narrow" w:hAnsi="Arial Narrow" w:cs="Calibri"/>
                <w:color w:val="000000"/>
                <w:kern w:val="2"/>
                <w:sz w:val="20"/>
                <w:szCs w:val="20"/>
                <w:lang w:eastAsia="en-AU"/>
                <w14:ligatures w14:val="standardContextual"/>
              </w:rPr>
            </w:pPr>
            <w:r w:rsidRPr="00053B4D">
              <w:rPr>
                <w:rFonts w:ascii="Arial Narrow" w:eastAsia="Aptos" w:hAnsi="Arial Narrow"/>
                <w:color w:val="000000"/>
                <w:kern w:val="2"/>
                <w:sz w:val="20"/>
                <w:szCs w:val="20"/>
                <w14:ligatures w14:val="standardContextual"/>
              </w:rPr>
              <w:t>868,561</w:t>
            </w:r>
          </w:p>
        </w:tc>
      </w:tr>
      <w:tr w:rsidR="00053B4D" w:rsidRPr="00053B4D" w14:paraId="31B4D0E7" w14:textId="77777777" w:rsidTr="00053B4D">
        <w:trPr>
          <w:trHeight w:val="290"/>
        </w:trPr>
        <w:tc>
          <w:tcPr>
            <w:tcW w:w="2186" w:type="pct"/>
            <w:tcBorders>
              <w:top w:val="single" w:sz="4" w:space="0" w:color="auto"/>
              <w:left w:val="single" w:sz="4" w:space="0" w:color="auto"/>
              <w:bottom w:val="single" w:sz="4" w:space="0" w:color="auto"/>
              <w:right w:val="single" w:sz="4" w:space="0" w:color="auto"/>
            </w:tcBorders>
            <w:noWrap/>
            <w:vAlign w:val="center"/>
            <w:hideMark/>
          </w:tcPr>
          <w:p w14:paraId="01AB626A" w14:textId="77777777" w:rsidR="00053B4D" w:rsidRPr="00053B4D" w:rsidRDefault="00053B4D" w:rsidP="00053B4D">
            <w:pPr>
              <w:rPr>
                <w:rFonts w:ascii="Arial Narrow" w:hAnsi="Arial Narrow" w:cs="Calibri"/>
                <w:color w:val="000000"/>
                <w:kern w:val="2"/>
                <w:sz w:val="20"/>
                <w:szCs w:val="20"/>
                <w:lang w:eastAsia="en-AU"/>
                <w14:ligatures w14:val="standardContextual"/>
              </w:rPr>
            </w:pPr>
            <w:r w:rsidRPr="00053B4D">
              <w:rPr>
                <w:rFonts w:ascii="Arial Narrow" w:hAnsi="Arial Narrow" w:cs="Calibri"/>
                <w:color w:val="000000"/>
                <w:kern w:val="2"/>
                <w:sz w:val="20"/>
                <w:szCs w:val="20"/>
                <w:lang w:eastAsia="en-AU"/>
                <w14:ligatures w14:val="standardContextual"/>
              </w:rPr>
              <w:t>R/PBS scripts supplied</w:t>
            </w:r>
          </w:p>
        </w:tc>
        <w:tc>
          <w:tcPr>
            <w:tcW w:w="556" w:type="pct"/>
            <w:tcBorders>
              <w:top w:val="single" w:sz="4" w:space="0" w:color="auto"/>
              <w:left w:val="nil"/>
              <w:bottom w:val="single" w:sz="4" w:space="0" w:color="auto"/>
              <w:right w:val="single" w:sz="4" w:space="0" w:color="auto"/>
            </w:tcBorders>
            <w:noWrap/>
            <w:vAlign w:val="bottom"/>
            <w:hideMark/>
          </w:tcPr>
          <w:p w14:paraId="26EB32E8" w14:textId="77777777" w:rsidR="00053B4D" w:rsidRPr="00053B4D" w:rsidRDefault="00053B4D" w:rsidP="00053B4D">
            <w:pPr>
              <w:jc w:val="center"/>
              <w:rPr>
                <w:rFonts w:ascii="Arial Narrow" w:hAnsi="Arial Narrow" w:cs="Calibri"/>
                <w:color w:val="000000"/>
                <w:kern w:val="2"/>
                <w:sz w:val="20"/>
                <w:szCs w:val="20"/>
                <w:lang w:eastAsia="en-AU"/>
                <w14:ligatures w14:val="standardContextual"/>
              </w:rPr>
            </w:pPr>
            <w:r w:rsidRPr="00053B4D">
              <w:rPr>
                <w:rFonts w:ascii="Arial Narrow" w:eastAsia="Aptos" w:hAnsi="Arial Narrow"/>
                <w:color w:val="000000"/>
                <w:kern w:val="2"/>
                <w:sz w:val="20"/>
                <w:szCs w:val="20"/>
                <w14:ligatures w14:val="standardContextual"/>
              </w:rPr>
              <w:t>726,817</w:t>
            </w:r>
          </w:p>
        </w:tc>
        <w:tc>
          <w:tcPr>
            <w:tcW w:w="556" w:type="pct"/>
            <w:tcBorders>
              <w:top w:val="single" w:sz="4" w:space="0" w:color="auto"/>
              <w:left w:val="single" w:sz="4" w:space="0" w:color="auto"/>
              <w:bottom w:val="single" w:sz="4" w:space="0" w:color="auto"/>
              <w:right w:val="single" w:sz="4" w:space="0" w:color="auto"/>
            </w:tcBorders>
            <w:noWrap/>
            <w:vAlign w:val="bottom"/>
            <w:hideMark/>
          </w:tcPr>
          <w:p w14:paraId="280CC32E" w14:textId="77777777" w:rsidR="00053B4D" w:rsidRPr="00053B4D" w:rsidRDefault="00053B4D" w:rsidP="00053B4D">
            <w:pPr>
              <w:jc w:val="center"/>
              <w:rPr>
                <w:rFonts w:ascii="Arial Narrow" w:hAnsi="Arial Narrow" w:cs="Calibri"/>
                <w:color w:val="000000"/>
                <w:kern w:val="2"/>
                <w:sz w:val="20"/>
                <w:szCs w:val="20"/>
                <w:lang w:eastAsia="en-AU"/>
                <w14:ligatures w14:val="standardContextual"/>
              </w:rPr>
            </w:pPr>
            <w:r w:rsidRPr="00053B4D">
              <w:rPr>
                <w:rFonts w:ascii="Arial Narrow" w:eastAsia="Aptos" w:hAnsi="Arial Narrow"/>
                <w:color w:val="000000"/>
                <w:kern w:val="2"/>
                <w:sz w:val="20"/>
                <w:szCs w:val="20"/>
                <w14:ligatures w14:val="standardContextual"/>
              </w:rPr>
              <w:t>769,802</w:t>
            </w:r>
          </w:p>
        </w:tc>
        <w:tc>
          <w:tcPr>
            <w:tcW w:w="556" w:type="pct"/>
            <w:tcBorders>
              <w:top w:val="single" w:sz="4" w:space="0" w:color="auto"/>
              <w:left w:val="single" w:sz="4" w:space="0" w:color="auto"/>
              <w:bottom w:val="single" w:sz="4" w:space="0" w:color="auto"/>
              <w:right w:val="single" w:sz="4" w:space="0" w:color="auto"/>
            </w:tcBorders>
            <w:noWrap/>
            <w:vAlign w:val="bottom"/>
            <w:hideMark/>
          </w:tcPr>
          <w:p w14:paraId="0CA87E7A" w14:textId="77777777" w:rsidR="00053B4D" w:rsidRPr="00053B4D" w:rsidRDefault="00053B4D" w:rsidP="00053B4D">
            <w:pPr>
              <w:jc w:val="center"/>
              <w:rPr>
                <w:rFonts w:ascii="Arial Narrow" w:hAnsi="Arial Narrow" w:cs="Calibri"/>
                <w:color w:val="000000"/>
                <w:kern w:val="2"/>
                <w:sz w:val="20"/>
                <w:szCs w:val="20"/>
                <w:lang w:eastAsia="en-AU"/>
                <w14:ligatures w14:val="standardContextual"/>
              </w:rPr>
            </w:pPr>
            <w:r w:rsidRPr="00053B4D">
              <w:rPr>
                <w:rFonts w:ascii="Arial Narrow" w:eastAsia="Aptos" w:hAnsi="Arial Narrow"/>
                <w:color w:val="000000"/>
                <w:kern w:val="2"/>
                <w:sz w:val="20"/>
                <w:szCs w:val="20"/>
                <w14:ligatures w14:val="standardContextual"/>
              </w:rPr>
              <w:t>805,201</w:t>
            </w:r>
          </w:p>
        </w:tc>
        <w:tc>
          <w:tcPr>
            <w:tcW w:w="556" w:type="pct"/>
            <w:tcBorders>
              <w:top w:val="single" w:sz="4" w:space="0" w:color="auto"/>
              <w:left w:val="single" w:sz="4" w:space="0" w:color="auto"/>
              <w:bottom w:val="single" w:sz="4" w:space="0" w:color="auto"/>
              <w:right w:val="single" w:sz="4" w:space="0" w:color="auto"/>
            </w:tcBorders>
            <w:noWrap/>
            <w:vAlign w:val="bottom"/>
            <w:hideMark/>
          </w:tcPr>
          <w:p w14:paraId="3708BBBA" w14:textId="77777777" w:rsidR="00053B4D" w:rsidRPr="00053B4D" w:rsidRDefault="00053B4D" w:rsidP="00053B4D">
            <w:pPr>
              <w:jc w:val="center"/>
              <w:rPr>
                <w:rFonts w:ascii="Arial Narrow" w:hAnsi="Arial Narrow" w:cs="Calibri"/>
                <w:color w:val="000000"/>
                <w:kern w:val="2"/>
                <w:sz w:val="20"/>
                <w:szCs w:val="20"/>
                <w:lang w:eastAsia="en-AU"/>
                <w14:ligatures w14:val="standardContextual"/>
              </w:rPr>
            </w:pPr>
            <w:r w:rsidRPr="00053B4D">
              <w:rPr>
                <w:rFonts w:ascii="Arial Narrow" w:eastAsia="Aptos" w:hAnsi="Arial Narrow"/>
                <w:color w:val="000000"/>
                <w:kern w:val="2"/>
                <w:sz w:val="20"/>
                <w:szCs w:val="20"/>
                <w14:ligatures w14:val="standardContextual"/>
              </w:rPr>
              <w:t>867,300</w:t>
            </w:r>
          </w:p>
        </w:tc>
        <w:tc>
          <w:tcPr>
            <w:tcW w:w="590" w:type="pct"/>
            <w:tcBorders>
              <w:top w:val="single" w:sz="4" w:space="0" w:color="auto"/>
              <w:left w:val="single" w:sz="4" w:space="0" w:color="auto"/>
              <w:bottom w:val="single" w:sz="4" w:space="0" w:color="auto"/>
              <w:right w:val="single" w:sz="4" w:space="0" w:color="auto"/>
            </w:tcBorders>
            <w:noWrap/>
            <w:vAlign w:val="bottom"/>
            <w:hideMark/>
          </w:tcPr>
          <w:p w14:paraId="6516AB41" w14:textId="77777777" w:rsidR="00053B4D" w:rsidRPr="00053B4D" w:rsidRDefault="00053B4D" w:rsidP="00053B4D">
            <w:pPr>
              <w:jc w:val="center"/>
              <w:rPr>
                <w:rFonts w:ascii="Arial Narrow" w:hAnsi="Arial Narrow" w:cs="Calibri"/>
                <w:color w:val="000000"/>
                <w:kern w:val="2"/>
                <w:sz w:val="20"/>
                <w:szCs w:val="20"/>
                <w:lang w:eastAsia="en-AU"/>
                <w14:ligatures w14:val="standardContextual"/>
              </w:rPr>
            </w:pPr>
            <w:r w:rsidRPr="00053B4D">
              <w:rPr>
                <w:rFonts w:ascii="Arial Narrow" w:eastAsia="Aptos" w:hAnsi="Arial Narrow"/>
                <w:color w:val="000000"/>
                <w:kern w:val="2"/>
                <w:sz w:val="20"/>
                <w:szCs w:val="20"/>
                <w14:ligatures w14:val="standardContextual"/>
              </w:rPr>
              <w:t>792,280</w:t>
            </w:r>
          </w:p>
        </w:tc>
      </w:tr>
      <w:bookmarkEnd w:id="10"/>
      <w:tr w:rsidR="00053B4D" w:rsidRPr="00053B4D" w14:paraId="794A51CC" w14:textId="77777777" w:rsidTr="00053B4D">
        <w:trPr>
          <w:trHeight w:val="290"/>
        </w:trPr>
        <w:tc>
          <w:tcPr>
            <w:tcW w:w="2186" w:type="pct"/>
            <w:tcBorders>
              <w:top w:val="single" w:sz="4" w:space="0" w:color="auto"/>
              <w:left w:val="single" w:sz="4" w:space="0" w:color="auto"/>
              <w:bottom w:val="single" w:sz="4" w:space="0" w:color="auto"/>
              <w:right w:val="single" w:sz="4" w:space="0" w:color="auto"/>
            </w:tcBorders>
            <w:noWrap/>
            <w:vAlign w:val="center"/>
            <w:hideMark/>
          </w:tcPr>
          <w:p w14:paraId="00BF042A" w14:textId="77777777" w:rsidR="00053B4D" w:rsidRPr="00053B4D" w:rsidRDefault="00053B4D" w:rsidP="00053B4D">
            <w:pPr>
              <w:rPr>
                <w:rFonts w:ascii="Arial Narrow" w:hAnsi="Arial Narrow" w:cs="Calibri"/>
                <w:color w:val="000000"/>
                <w:kern w:val="2"/>
                <w:sz w:val="20"/>
                <w:szCs w:val="20"/>
                <w:lang w:eastAsia="en-AU"/>
                <w14:ligatures w14:val="standardContextual"/>
              </w:rPr>
            </w:pPr>
            <w:r w:rsidRPr="00053B4D">
              <w:rPr>
                <w:rFonts w:ascii="Arial Narrow" w:hAnsi="Arial Narrow" w:cs="Calibri"/>
                <w:color w:val="000000"/>
                <w:kern w:val="2"/>
                <w:sz w:val="20"/>
                <w:szCs w:val="20"/>
                <w:lang w:eastAsia="en-AU"/>
                <w14:ligatures w14:val="standardContextual"/>
              </w:rPr>
              <w:t>Difference (Units supplied - R/PBS scripts)</w:t>
            </w:r>
          </w:p>
        </w:tc>
        <w:tc>
          <w:tcPr>
            <w:tcW w:w="556" w:type="pct"/>
            <w:tcBorders>
              <w:top w:val="single" w:sz="4" w:space="0" w:color="auto"/>
              <w:left w:val="nil"/>
              <w:bottom w:val="single" w:sz="4" w:space="0" w:color="auto"/>
              <w:right w:val="single" w:sz="4" w:space="0" w:color="auto"/>
            </w:tcBorders>
            <w:noWrap/>
            <w:vAlign w:val="bottom"/>
            <w:hideMark/>
          </w:tcPr>
          <w:p w14:paraId="3B0F755B" w14:textId="77777777" w:rsidR="00053B4D" w:rsidRPr="00053B4D" w:rsidRDefault="00053B4D" w:rsidP="00053B4D">
            <w:pPr>
              <w:jc w:val="center"/>
              <w:rPr>
                <w:rFonts w:ascii="Arial Narrow" w:hAnsi="Arial Narrow" w:cs="Calibri"/>
                <w:color w:val="000000"/>
                <w:kern w:val="2"/>
                <w:sz w:val="20"/>
                <w:szCs w:val="20"/>
                <w:lang w:eastAsia="en-AU"/>
                <w14:ligatures w14:val="standardContextual"/>
              </w:rPr>
            </w:pPr>
            <w:r w:rsidRPr="00053B4D">
              <w:rPr>
                <w:rFonts w:ascii="Arial Narrow" w:eastAsia="Aptos" w:hAnsi="Arial Narrow"/>
                <w:color w:val="000000"/>
                <w:kern w:val="2"/>
                <w:sz w:val="20"/>
                <w:szCs w:val="20"/>
                <w14:ligatures w14:val="standardContextual"/>
              </w:rPr>
              <w:t>73,047</w:t>
            </w:r>
          </w:p>
        </w:tc>
        <w:tc>
          <w:tcPr>
            <w:tcW w:w="556" w:type="pct"/>
            <w:tcBorders>
              <w:top w:val="single" w:sz="4" w:space="0" w:color="auto"/>
              <w:left w:val="single" w:sz="4" w:space="0" w:color="auto"/>
              <w:bottom w:val="single" w:sz="4" w:space="0" w:color="auto"/>
              <w:right w:val="single" w:sz="4" w:space="0" w:color="auto"/>
            </w:tcBorders>
            <w:noWrap/>
            <w:vAlign w:val="bottom"/>
            <w:hideMark/>
          </w:tcPr>
          <w:p w14:paraId="5B160371" w14:textId="77777777" w:rsidR="00053B4D" w:rsidRPr="00053B4D" w:rsidRDefault="00053B4D" w:rsidP="00053B4D">
            <w:pPr>
              <w:jc w:val="center"/>
              <w:rPr>
                <w:rFonts w:ascii="Arial Narrow" w:hAnsi="Arial Narrow" w:cs="Calibri"/>
                <w:color w:val="000000"/>
                <w:kern w:val="2"/>
                <w:sz w:val="20"/>
                <w:szCs w:val="20"/>
                <w:lang w:eastAsia="en-AU"/>
                <w14:ligatures w14:val="standardContextual"/>
              </w:rPr>
            </w:pPr>
            <w:r w:rsidRPr="00053B4D">
              <w:rPr>
                <w:rFonts w:ascii="Arial Narrow" w:eastAsia="Aptos" w:hAnsi="Arial Narrow"/>
                <w:color w:val="000000"/>
                <w:kern w:val="2"/>
                <w:sz w:val="20"/>
                <w:szCs w:val="20"/>
                <w14:ligatures w14:val="standardContextual"/>
              </w:rPr>
              <w:t>74,847</w:t>
            </w:r>
          </w:p>
        </w:tc>
        <w:tc>
          <w:tcPr>
            <w:tcW w:w="556" w:type="pct"/>
            <w:tcBorders>
              <w:top w:val="single" w:sz="4" w:space="0" w:color="auto"/>
              <w:left w:val="single" w:sz="4" w:space="0" w:color="auto"/>
              <w:bottom w:val="single" w:sz="4" w:space="0" w:color="auto"/>
              <w:right w:val="single" w:sz="4" w:space="0" w:color="auto"/>
            </w:tcBorders>
            <w:noWrap/>
            <w:vAlign w:val="bottom"/>
            <w:hideMark/>
          </w:tcPr>
          <w:p w14:paraId="768EF41E" w14:textId="77777777" w:rsidR="00053B4D" w:rsidRPr="00053B4D" w:rsidRDefault="00053B4D" w:rsidP="00053B4D">
            <w:pPr>
              <w:jc w:val="center"/>
              <w:rPr>
                <w:rFonts w:ascii="Arial Narrow" w:hAnsi="Arial Narrow" w:cs="Calibri"/>
                <w:color w:val="000000"/>
                <w:kern w:val="2"/>
                <w:sz w:val="20"/>
                <w:szCs w:val="20"/>
                <w:lang w:eastAsia="en-AU"/>
                <w14:ligatures w14:val="standardContextual"/>
              </w:rPr>
            </w:pPr>
            <w:r w:rsidRPr="00053B4D">
              <w:rPr>
                <w:rFonts w:ascii="Arial Narrow" w:eastAsia="Aptos" w:hAnsi="Arial Narrow"/>
                <w:color w:val="000000"/>
                <w:kern w:val="2"/>
                <w:sz w:val="20"/>
                <w:szCs w:val="20"/>
                <w14:ligatures w14:val="standardContextual"/>
              </w:rPr>
              <w:t>82,426</w:t>
            </w:r>
          </w:p>
        </w:tc>
        <w:tc>
          <w:tcPr>
            <w:tcW w:w="556" w:type="pct"/>
            <w:tcBorders>
              <w:top w:val="single" w:sz="4" w:space="0" w:color="auto"/>
              <w:left w:val="single" w:sz="4" w:space="0" w:color="auto"/>
              <w:bottom w:val="single" w:sz="4" w:space="0" w:color="auto"/>
              <w:right w:val="single" w:sz="4" w:space="0" w:color="auto"/>
            </w:tcBorders>
            <w:noWrap/>
            <w:vAlign w:val="bottom"/>
            <w:hideMark/>
          </w:tcPr>
          <w:p w14:paraId="65381C94" w14:textId="77777777" w:rsidR="00053B4D" w:rsidRPr="00053B4D" w:rsidRDefault="00053B4D" w:rsidP="00053B4D">
            <w:pPr>
              <w:jc w:val="center"/>
              <w:rPr>
                <w:rFonts w:ascii="Arial Narrow" w:hAnsi="Arial Narrow" w:cs="Calibri"/>
                <w:color w:val="000000"/>
                <w:kern w:val="2"/>
                <w:sz w:val="20"/>
                <w:szCs w:val="20"/>
                <w:lang w:eastAsia="en-AU"/>
                <w14:ligatures w14:val="standardContextual"/>
              </w:rPr>
            </w:pPr>
            <w:r w:rsidRPr="00053B4D">
              <w:rPr>
                <w:rFonts w:ascii="Arial Narrow" w:eastAsia="Aptos" w:hAnsi="Arial Narrow"/>
                <w:color w:val="000000"/>
                <w:kern w:val="2"/>
                <w:sz w:val="20"/>
                <w:szCs w:val="20"/>
                <w14:ligatures w14:val="standardContextual"/>
              </w:rPr>
              <w:t>74,805</w:t>
            </w:r>
          </w:p>
        </w:tc>
        <w:tc>
          <w:tcPr>
            <w:tcW w:w="590" w:type="pct"/>
            <w:tcBorders>
              <w:top w:val="single" w:sz="4" w:space="0" w:color="auto"/>
              <w:left w:val="single" w:sz="4" w:space="0" w:color="auto"/>
              <w:bottom w:val="single" w:sz="4" w:space="0" w:color="auto"/>
              <w:right w:val="single" w:sz="4" w:space="0" w:color="auto"/>
            </w:tcBorders>
            <w:noWrap/>
            <w:vAlign w:val="bottom"/>
            <w:hideMark/>
          </w:tcPr>
          <w:p w14:paraId="34AD595F" w14:textId="77777777" w:rsidR="00053B4D" w:rsidRPr="00053B4D" w:rsidRDefault="00053B4D" w:rsidP="00053B4D">
            <w:pPr>
              <w:jc w:val="center"/>
              <w:rPr>
                <w:rFonts w:ascii="Arial Narrow" w:hAnsi="Arial Narrow" w:cs="Calibri"/>
                <w:color w:val="000000"/>
                <w:kern w:val="2"/>
                <w:sz w:val="20"/>
                <w:szCs w:val="20"/>
                <w:lang w:eastAsia="en-AU"/>
                <w14:ligatures w14:val="standardContextual"/>
              </w:rPr>
            </w:pPr>
            <w:r w:rsidRPr="00053B4D">
              <w:rPr>
                <w:rFonts w:ascii="Arial Narrow" w:eastAsia="Aptos" w:hAnsi="Arial Narrow"/>
                <w:color w:val="000000"/>
                <w:kern w:val="2"/>
                <w:sz w:val="20"/>
                <w:szCs w:val="20"/>
                <w14:ligatures w14:val="standardContextual"/>
              </w:rPr>
              <w:t>76,281</w:t>
            </w:r>
          </w:p>
        </w:tc>
      </w:tr>
      <w:tr w:rsidR="00053B4D" w:rsidRPr="00053B4D" w14:paraId="27B0ADEB" w14:textId="77777777" w:rsidTr="00053B4D">
        <w:trPr>
          <w:trHeight w:val="290"/>
        </w:trPr>
        <w:tc>
          <w:tcPr>
            <w:tcW w:w="2186" w:type="pct"/>
            <w:tcBorders>
              <w:top w:val="single" w:sz="4" w:space="0" w:color="auto"/>
              <w:left w:val="single" w:sz="4" w:space="0" w:color="auto"/>
              <w:bottom w:val="single" w:sz="4" w:space="0" w:color="auto"/>
              <w:right w:val="single" w:sz="4" w:space="0" w:color="auto"/>
            </w:tcBorders>
            <w:noWrap/>
            <w:vAlign w:val="center"/>
            <w:hideMark/>
          </w:tcPr>
          <w:p w14:paraId="3330F978" w14:textId="77777777" w:rsidR="00053B4D" w:rsidRPr="00053B4D" w:rsidRDefault="00053B4D" w:rsidP="00053B4D">
            <w:pPr>
              <w:rPr>
                <w:rFonts w:ascii="Arial Narrow" w:hAnsi="Arial Narrow" w:cs="Calibri"/>
                <w:color w:val="000000"/>
                <w:kern w:val="2"/>
                <w:sz w:val="20"/>
                <w:szCs w:val="20"/>
                <w:lang w:eastAsia="en-AU"/>
                <w14:ligatures w14:val="standardContextual"/>
              </w:rPr>
            </w:pPr>
            <w:r w:rsidRPr="00053B4D">
              <w:rPr>
                <w:rFonts w:ascii="Arial Narrow" w:hAnsi="Arial Narrow" w:cs="Calibri"/>
                <w:color w:val="000000"/>
                <w:kern w:val="2"/>
                <w:sz w:val="20"/>
                <w:szCs w:val="20"/>
                <w:lang w:eastAsia="en-AU"/>
                <w14:ligatures w14:val="standardContextual"/>
              </w:rPr>
              <w:t>Ratio (Units supplied : R/PBS scripts)</w:t>
            </w:r>
          </w:p>
        </w:tc>
        <w:tc>
          <w:tcPr>
            <w:tcW w:w="556" w:type="pct"/>
            <w:tcBorders>
              <w:top w:val="single" w:sz="4" w:space="0" w:color="auto"/>
              <w:left w:val="nil"/>
              <w:bottom w:val="single" w:sz="4" w:space="0" w:color="auto"/>
              <w:right w:val="single" w:sz="4" w:space="0" w:color="auto"/>
            </w:tcBorders>
            <w:noWrap/>
            <w:vAlign w:val="bottom"/>
            <w:hideMark/>
          </w:tcPr>
          <w:p w14:paraId="78DF3BE5" w14:textId="77777777" w:rsidR="00053B4D" w:rsidRPr="00053B4D" w:rsidRDefault="00053B4D" w:rsidP="00053B4D">
            <w:pPr>
              <w:jc w:val="center"/>
              <w:rPr>
                <w:rFonts w:ascii="Arial Narrow" w:hAnsi="Arial Narrow" w:cs="Calibri"/>
                <w:color w:val="000000"/>
                <w:kern w:val="2"/>
                <w:sz w:val="20"/>
                <w:szCs w:val="20"/>
                <w:lang w:eastAsia="en-AU"/>
                <w14:ligatures w14:val="standardContextual"/>
              </w:rPr>
            </w:pPr>
            <w:r w:rsidRPr="00053B4D">
              <w:rPr>
                <w:rFonts w:ascii="Arial Narrow" w:eastAsia="Aptos" w:hAnsi="Arial Narrow"/>
                <w:color w:val="000000"/>
                <w:kern w:val="2"/>
                <w:sz w:val="20"/>
                <w:szCs w:val="20"/>
                <w14:ligatures w14:val="standardContextual"/>
              </w:rPr>
              <w:t>1.10</w:t>
            </w:r>
          </w:p>
        </w:tc>
        <w:tc>
          <w:tcPr>
            <w:tcW w:w="556" w:type="pct"/>
            <w:tcBorders>
              <w:top w:val="single" w:sz="4" w:space="0" w:color="auto"/>
              <w:left w:val="single" w:sz="4" w:space="0" w:color="auto"/>
              <w:bottom w:val="single" w:sz="4" w:space="0" w:color="auto"/>
              <w:right w:val="single" w:sz="4" w:space="0" w:color="auto"/>
            </w:tcBorders>
            <w:noWrap/>
            <w:vAlign w:val="bottom"/>
            <w:hideMark/>
          </w:tcPr>
          <w:p w14:paraId="2709AF16" w14:textId="77777777" w:rsidR="00053B4D" w:rsidRPr="00053B4D" w:rsidRDefault="00053B4D" w:rsidP="00053B4D">
            <w:pPr>
              <w:jc w:val="center"/>
              <w:rPr>
                <w:rFonts w:ascii="Arial Narrow" w:hAnsi="Arial Narrow" w:cs="Calibri"/>
                <w:color w:val="000000"/>
                <w:kern w:val="2"/>
                <w:sz w:val="20"/>
                <w:szCs w:val="20"/>
                <w:lang w:eastAsia="en-AU"/>
                <w14:ligatures w14:val="standardContextual"/>
              </w:rPr>
            </w:pPr>
            <w:r w:rsidRPr="00053B4D">
              <w:rPr>
                <w:rFonts w:ascii="Arial Narrow" w:eastAsia="Aptos" w:hAnsi="Arial Narrow"/>
                <w:color w:val="000000"/>
                <w:kern w:val="2"/>
                <w:sz w:val="20"/>
                <w:szCs w:val="20"/>
                <w14:ligatures w14:val="standardContextual"/>
              </w:rPr>
              <w:t>1.10</w:t>
            </w:r>
          </w:p>
        </w:tc>
        <w:tc>
          <w:tcPr>
            <w:tcW w:w="556" w:type="pct"/>
            <w:tcBorders>
              <w:top w:val="single" w:sz="4" w:space="0" w:color="auto"/>
              <w:left w:val="single" w:sz="4" w:space="0" w:color="auto"/>
              <w:bottom w:val="single" w:sz="4" w:space="0" w:color="auto"/>
              <w:right w:val="single" w:sz="4" w:space="0" w:color="auto"/>
            </w:tcBorders>
            <w:noWrap/>
            <w:vAlign w:val="bottom"/>
            <w:hideMark/>
          </w:tcPr>
          <w:p w14:paraId="398EB23D" w14:textId="77777777" w:rsidR="00053B4D" w:rsidRPr="00053B4D" w:rsidRDefault="00053B4D" w:rsidP="00053B4D">
            <w:pPr>
              <w:jc w:val="center"/>
              <w:rPr>
                <w:rFonts w:ascii="Arial Narrow" w:hAnsi="Arial Narrow" w:cs="Calibri"/>
                <w:color w:val="000000"/>
                <w:kern w:val="2"/>
                <w:sz w:val="20"/>
                <w:szCs w:val="20"/>
                <w:lang w:eastAsia="en-AU"/>
                <w14:ligatures w14:val="standardContextual"/>
              </w:rPr>
            </w:pPr>
            <w:r w:rsidRPr="00053B4D">
              <w:rPr>
                <w:rFonts w:ascii="Arial Narrow" w:eastAsia="Aptos" w:hAnsi="Arial Narrow"/>
                <w:color w:val="000000"/>
                <w:kern w:val="2"/>
                <w:sz w:val="20"/>
                <w:szCs w:val="20"/>
                <w14:ligatures w14:val="standardContextual"/>
              </w:rPr>
              <w:t>1.10</w:t>
            </w:r>
          </w:p>
        </w:tc>
        <w:tc>
          <w:tcPr>
            <w:tcW w:w="556" w:type="pct"/>
            <w:tcBorders>
              <w:top w:val="single" w:sz="4" w:space="0" w:color="auto"/>
              <w:left w:val="single" w:sz="4" w:space="0" w:color="auto"/>
              <w:bottom w:val="single" w:sz="4" w:space="0" w:color="auto"/>
              <w:right w:val="single" w:sz="4" w:space="0" w:color="auto"/>
            </w:tcBorders>
            <w:noWrap/>
            <w:vAlign w:val="bottom"/>
            <w:hideMark/>
          </w:tcPr>
          <w:p w14:paraId="3258A06F" w14:textId="77777777" w:rsidR="00053B4D" w:rsidRPr="00053B4D" w:rsidRDefault="00053B4D" w:rsidP="00053B4D">
            <w:pPr>
              <w:jc w:val="center"/>
              <w:rPr>
                <w:rFonts w:ascii="Arial Narrow" w:hAnsi="Arial Narrow" w:cs="Calibri"/>
                <w:color w:val="000000"/>
                <w:kern w:val="2"/>
                <w:sz w:val="20"/>
                <w:szCs w:val="20"/>
                <w:lang w:eastAsia="en-AU"/>
                <w14:ligatures w14:val="standardContextual"/>
              </w:rPr>
            </w:pPr>
            <w:r w:rsidRPr="00053B4D">
              <w:rPr>
                <w:rFonts w:ascii="Arial Narrow" w:eastAsia="Aptos" w:hAnsi="Arial Narrow"/>
                <w:color w:val="000000"/>
                <w:kern w:val="2"/>
                <w:sz w:val="20"/>
                <w:szCs w:val="20"/>
                <w14:ligatures w14:val="standardContextual"/>
              </w:rPr>
              <w:t>1.09</w:t>
            </w:r>
          </w:p>
        </w:tc>
        <w:tc>
          <w:tcPr>
            <w:tcW w:w="590" w:type="pct"/>
            <w:tcBorders>
              <w:top w:val="single" w:sz="4" w:space="0" w:color="auto"/>
              <w:left w:val="single" w:sz="4" w:space="0" w:color="auto"/>
              <w:bottom w:val="single" w:sz="4" w:space="0" w:color="auto"/>
              <w:right w:val="single" w:sz="4" w:space="0" w:color="auto"/>
            </w:tcBorders>
            <w:noWrap/>
            <w:vAlign w:val="bottom"/>
            <w:hideMark/>
          </w:tcPr>
          <w:p w14:paraId="0D0F86BD" w14:textId="77777777" w:rsidR="00053B4D" w:rsidRPr="00053B4D" w:rsidRDefault="00053B4D" w:rsidP="00053B4D">
            <w:pPr>
              <w:jc w:val="center"/>
              <w:rPr>
                <w:rFonts w:ascii="Arial Narrow" w:hAnsi="Arial Narrow" w:cs="Calibri"/>
                <w:color w:val="000000"/>
                <w:kern w:val="2"/>
                <w:sz w:val="20"/>
                <w:szCs w:val="20"/>
                <w:lang w:eastAsia="en-AU"/>
                <w14:ligatures w14:val="standardContextual"/>
              </w:rPr>
            </w:pPr>
            <w:r w:rsidRPr="00053B4D">
              <w:rPr>
                <w:rFonts w:ascii="Arial Narrow" w:eastAsia="Aptos" w:hAnsi="Arial Narrow"/>
                <w:color w:val="000000"/>
                <w:kern w:val="2"/>
                <w:sz w:val="20"/>
                <w:szCs w:val="20"/>
                <w14:ligatures w14:val="standardContextual"/>
              </w:rPr>
              <w:t>1.10</w:t>
            </w:r>
          </w:p>
        </w:tc>
      </w:tr>
    </w:tbl>
    <w:p w14:paraId="66D879CA" w14:textId="77777777" w:rsidR="006F2B67" w:rsidRDefault="00912B21" w:rsidP="002B7108">
      <w:pPr>
        <w:pStyle w:val="3-BodyText"/>
        <w:rPr>
          <w:snapToGrid w:val="0"/>
        </w:rPr>
      </w:pPr>
      <w:bookmarkStart w:id="11" w:name="_Hlk192675261"/>
      <w:bookmarkEnd w:id="9"/>
      <w:r w:rsidRPr="006F2B67">
        <w:rPr>
          <w:snapToGrid w:val="0"/>
        </w:rPr>
        <w:t>T</w:t>
      </w:r>
      <w:r w:rsidR="00041449" w:rsidRPr="006F2B67">
        <w:rPr>
          <w:snapToGrid w:val="0"/>
        </w:rPr>
        <w:t xml:space="preserve">he </w:t>
      </w:r>
      <w:r w:rsidR="00DC4167" w:rsidRPr="006F2B67">
        <w:rPr>
          <w:snapToGrid w:val="0"/>
        </w:rPr>
        <w:t>difference between</w:t>
      </w:r>
      <w:r w:rsidR="00041449" w:rsidRPr="006F2B67">
        <w:rPr>
          <w:snapToGrid w:val="0"/>
        </w:rPr>
        <w:t xml:space="preserve"> R/PBS s</w:t>
      </w:r>
      <w:r w:rsidR="003E4660" w:rsidRPr="006F2B67">
        <w:rPr>
          <w:snapToGrid w:val="0"/>
        </w:rPr>
        <w:t>cripts supplied</w:t>
      </w:r>
      <w:r w:rsidR="00041449" w:rsidRPr="006F2B67">
        <w:rPr>
          <w:snapToGrid w:val="0"/>
        </w:rPr>
        <w:t xml:space="preserve"> </w:t>
      </w:r>
      <w:r w:rsidR="00DC4167" w:rsidRPr="006F2B67">
        <w:rPr>
          <w:snapToGrid w:val="0"/>
        </w:rPr>
        <w:t>for LEV</w:t>
      </w:r>
      <w:r w:rsidR="00A73E02" w:rsidRPr="006F2B67">
        <w:rPr>
          <w:snapToGrid w:val="0"/>
        </w:rPr>
        <w:t xml:space="preserve"> (all strengths)</w:t>
      </w:r>
      <w:r w:rsidR="00DC4167" w:rsidRPr="006F2B67">
        <w:rPr>
          <w:snapToGrid w:val="0"/>
        </w:rPr>
        <w:t xml:space="preserve"> </w:t>
      </w:r>
      <w:r w:rsidR="00041449" w:rsidRPr="006F2B67">
        <w:rPr>
          <w:snapToGrid w:val="0"/>
        </w:rPr>
        <w:t>vs. units supplied by wholesalers</w:t>
      </w:r>
      <w:r w:rsidR="00DC4167" w:rsidRPr="006F2B67">
        <w:rPr>
          <w:snapToGrid w:val="0"/>
        </w:rPr>
        <w:t xml:space="preserve"> is presented in Figure 1.</w:t>
      </w:r>
      <w:bookmarkEnd w:id="11"/>
    </w:p>
    <w:p w14:paraId="336EEA38" w14:textId="502149BC" w:rsidR="00AE5E3B" w:rsidRPr="00AE5E3B" w:rsidRDefault="001B3CB7" w:rsidP="00146C65">
      <w:pPr>
        <w:spacing w:before="120" w:after="60"/>
        <w:rPr>
          <w:rFonts w:ascii="Arial Narrow" w:eastAsia="Calibri" w:hAnsi="Arial Narrow" w:cs="Calibri"/>
          <w:b/>
          <w:bCs/>
          <w:sz w:val="20"/>
          <w:szCs w:val="20"/>
        </w:rPr>
      </w:pPr>
      <w:r w:rsidRPr="001B3CB7">
        <w:rPr>
          <w:rFonts w:ascii="Arial Narrow" w:eastAsia="Calibri" w:hAnsi="Arial Narrow" w:cs="Calibri"/>
          <w:b/>
          <w:bCs/>
          <w:sz w:val="20"/>
          <w:szCs w:val="20"/>
        </w:rPr>
        <w:t>Figure 1: R/PBS scripts supplied vs. units supplied by wholesalers for levetiracetam – ALL STRENGTHS (2020-2023)</w:t>
      </w:r>
      <w:r w:rsidR="00AE5E3B">
        <w:rPr>
          <w:noProof/>
        </w:rPr>
        <w:drawing>
          <wp:inline distT="0" distB="0" distL="0" distR="0" wp14:anchorId="44E4CB28" wp14:editId="532724BB">
            <wp:extent cx="5734050" cy="2755900"/>
            <wp:effectExtent l="0" t="0" r="0" b="6350"/>
            <wp:docPr id="242287472" name="Chart 1">
              <a:extLst xmlns:a="http://schemas.openxmlformats.org/drawingml/2006/main">
                <a:ext uri="{FF2B5EF4-FFF2-40B4-BE49-F238E27FC236}">
                  <a16:creationId xmlns:a16="http://schemas.microsoft.com/office/drawing/2014/main" id="{F1282EE6-64F7-2021-9F10-BAA7D06386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D0A5A6" w14:textId="0CFF4465" w:rsidR="00E72BCF" w:rsidRPr="004901E1" w:rsidRDefault="00DC4167" w:rsidP="002B7108">
      <w:pPr>
        <w:pStyle w:val="3-BodyText"/>
        <w:rPr>
          <w:rFonts w:ascii="Arial Narrow" w:eastAsia="Calibri" w:hAnsi="Arial Narrow"/>
          <w:b/>
          <w:bCs/>
          <w:sz w:val="20"/>
          <w:szCs w:val="20"/>
        </w:rPr>
      </w:pPr>
      <w:r w:rsidRPr="00336EE7">
        <w:rPr>
          <w:snapToGrid w:val="0"/>
        </w:rPr>
        <w:t xml:space="preserve">As shown in Table </w:t>
      </w:r>
      <w:r w:rsidR="00FF2335">
        <w:rPr>
          <w:snapToGrid w:val="0"/>
        </w:rPr>
        <w:t>2</w:t>
      </w:r>
      <w:r w:rsidR="00BD161E" w:rsidRPr="00336EE7">
        <w:rPr>
          <w:snapToGrid w:val="0"/>
        </w:rPr>
        <w:t xml:space="preserve"> below</w:t>
      </w:r>
      <w:r w:rsidRPr="00336EE7">
        <w:rPr>
          <w:snapToGrid w:val="0"/>
        </w:rPr>
        <w:t>, the ratio of units supplied by wholesalers to R/PBS s</w:t>
      </w:r>
      <w:r w:rsidR="00A73E02" w:rsidRPr="00336EE7">
        <w:rPr>
          <w:snapToGrid w:val="0"/>
        </w:rPr>
        <w:t>cripts supplied</w:t>
      </w:r>
      <w:r w:rsidRPr="00336EE7">
        <w:rPr>
          <w:snapToGrid w:val="0"/>
        </w:rPr>
        <w:t xml:space="preserve"> for LTG was </w:t>
      </w:r>
      <w:r w:rsidR="00E86E0A" w:rsidRPr="00336EE7">
        <w:rPr>
          <w:snapToGrid w:val="0"/>
        </w:rPr>
        <w:t>1</w:t>
      </w:r>
      <w:r w:rsidRPr="00336EE7">
        <w:rPr>
          <w:snapToGrid w:val="0"/>
        </w:rPr>
        <w:t>.7</w:t>
      </w:r>
      <w:r w:rsidR="00E86E0A" w:rsidRPr="00336EE7">
        <w:rPr>
          <w:snapToGrid w:val="0"/>
        </w:rPr>
        <w:t>1</w:t>
      </w:r>
      <w:r w:rsidRPr="00336EE7">
        <w:rPr>
          <w:snapToGrid w:val="0"/>
        </w:rPr>
        <w:t xml:space="preserve"> on average from 2020-2023 (i.e. </w:t>
      </w:r>
      <w:r w:rsidR="00921F9D" w:rsidRPr="00336EE7">
        <w:rPr>
          <w:snapToGrid w:val="0"/>
        </w:rPr>
        <w:t>7</w:t>
      </w:r>
      <w:r w:rsidR="00E86E0A" w:rsidRPr="00336EE7">
        <w:rPr>
          <w:snapToGrid w:val="0"/>
        </w:rPr>
        <w:t>1</w:t>
      </w:r>
      <w:r w:rsidRPr="00336EE7">
        <w:rPr>
          <w:snapToGrid w:val="0"/>
        </w:rPr>
        <w:t>% more units were supplied to pharmacies than were dispensed on the PBS).</w:t>
      </w:r>
      <w:r w:rsidR="00921F9D" w:rsidRPr="00336EE7">
        <w:rPr>
          <w:snapToGrid w:val="0"/>
        </w:rPr>
        <w:t xml:space="preserve"> </w:t>
      </w:r>
      <w:r w:rsidR="009F295B" w:rsidRPr="00336EE7">
        <w:rPr>
          <w:snapToGrid w:val="0"/>
        </w:rPr>
        <w:t>This finding suggests that the p</w:t>
      </w:r>
      <w:r w:rsidR="006D0723" w:rsidRPr="00336EE7">
        <w:rPr>
          <w:snapToGrid w:val="0"/>
        </w:rPr>
        <w:t xml:space="preserve">rivate (non-PBS) market for LTG is significantly larger than the private market for </w:t>
      </w:r>
      <w:r w:rsidR="006D0723" w:rsidRPr="00336EE7">
        <w:rPr>
          <w:snapToGrid w:val="0"/>
        </w:rPr>
        <w:lastRenderedPageBreak/>
        <w:t>LEV.</w:t>
      </w:r>
      <w:r w:rsidR="000A2208" w:rsidRPr="00336EE7">
        <w:rPr>
          <w:snapToGrid w:val="0"/>
        </w:rPr>
        <w:t xml:space="preserve"> </w:t>
      </w:r>
      <w:r w:rsidR="007A394F" w:rsidRPr="00336EE7">
        <w:rPr>
          <w:snapToGrid w:val="0"/>
        </w:rPr>
        <w:t>The private market</w:t>
      </w:r>
      <w:r w:rsidR="000A2208" w:rsidRPr="00336EE7">
        <w:rPr>
          <w:snapToGrid w:val="0"/>
        </w:rPr>
        <w:t xml:space="preserve"> for LTG has increased over the 2020</w:t>
      </w:r>
      <w:r w:rsidR="00DE4A88" w:rsidRPr="00336EE7">
        <w:rPr>
          <w:snapToGrid w:val="0"/>
        </w:rPr>
        <w:t xml:space="preserve">-2023 period </w:t>
      </w:r>
      <w:r w:rsidR="00786D60" w:rsidRPr="00336EE7">
        <w:rPr>
          <w:snapToGrid w:val="0"/>
        </w:rPr>
        <w:t xml:space="preserve">as indicated by an increase in </w:t>
      </w:r>
      <w:r w:rsidR="00B106AB">
        <w:rPr>
          <w:snapToGrid w:val="0"/>
        </w:rPr>
        <w:t xml:space="preserve">the </w:t>
      </w:r>
      <w:r w:rsidR="00786D60" w:rsidRPr="00336EE7">
        <w:rPr>
          <w:snapToGrid w:val="0"/>
        </w:rPr>
        <w:t>ratio</w:t>
      </w:r>
      <w:r w:rsidR="00F40D16" w:rsidRPr="00336EE7">
        <w:rPr>
          <w:snapToGrid w:val="0"/>
        </w:rPr>
        <w:t xml:space="preserve"> from 1.6 in 2020 to 1.79</w:t>
      </w:r>
      <w:r w:rsidR="005C2C2D" w:rsidRPr="00336EE7">
        <w:rPr>
          <w:snapToGrid w:val="0"/>
        </w:rPr>
        <w:t xml:space="preserve"> in 2023.</w:t>
      </w:r>
    </w:p>
    <w:p w14:paraId="7C53AEAA" w14:textId="54CE2F74" w:rsidR="00F344E0" w:rsidRPr="00F344E0" w:rsidRDefault="00F344E0" w:rsidP="00F344E0">
      <w:pPr>
        <w:spacing w:before="120" w:after="60"/>
        <w:rPr>
          <w:rFonts w:ascii="Arial Narrow" w:eastAsia="Calibri" w:hAnsi="Arial Narrow" w:cs="Calibri"/>
          <w:b/>
          <w:bCs/>
          <w:sz w:val="20"/>
          <w:szCs w:val="20"/>
        </w:rPr>
      </w:pPr>
      <w:r w:rsidRPr="00F344E0">
        <w:rPr>
          <w:rFonts w:ascii="Arial Narrow" w:eastAsia="Calibri" w:hAnsi="Arial Narrow" w:cs="Calibri"/>
          <w:b/>
          <w:bCs/>
          <w:sz w:val="20"/>
          <w:szCs w:val="20"/>
        </w:rPr>
        <w:t xml:space="preserve">Table </w:t>
      </w:r>
      <w:r w:rsidR="00FF2335">
        <w:rPr>
          <w:rFonts w:ascii="Arial Narrow" w:eastAsia="Calibri" w:hAnsi="Arial Narrow" w:cs="Calibri"/>
          <w:b/>
          <w:bCs/>
          <w:sz w:val="20"/>
          <w:szCs w:val="20"/>
        </w:rPr>
        <w:t>2</w:t>
      </w:r>
      <w:r w:rsidRPr="00F344E0">
        <w:rPr>
          <w:rFonts w:ascii="Arial Narrow" w:eastAsia="Calibri" w:hAnsi="Arial Narrow" w:cs="Calibri"/>
          <w:b/>
          <w:bCs/>
          <w:sz w:val="20"/>
          <w:szCs w:val="20"/>
        </w:rPr>
        <w:t>: R/PBS scripts supplied vs. units supplied by wholesalers for lamotrigine – ALL STRENGTHS (2020-2023)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1002"/>
        <w:gridCol w:w="1003"/>
        <w:gridCol w:w="1003"/>
        <w:gridCol w:w="1003"/>
        <w:gridCol w:w="1064"/>
      </w:tblGrid>
      <w:tr w:rsidR="00F344E0" w:rsidRPr="00F344E0" w14:paraId="3394AE9F" w14:textId="77777777" w:rsidTr="00F344E0">
        <w:trPr>
          <w:trHeight w:val="290"/>
        </w:trPr>
        <w:tc>
          <w:tcPr>
            <w:tcW w:w="2186"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31609AD5" w14:textId="77777777" w:rsidR="00F344E0" w:rsidRPr="00F344E0" w:rsidRDefault="00F344E0" w:rsidP="00F344E0">
            <w:pPr>
              <w:spacing w:line="256" w:lineRule="auto"/>
              <w:rPr>
                <w:rFonts w:ascii="Arial Narrow" w:eastAsia="Calibri" w:hAnsi="Arial Narrow" w:cs="Calibri"/>
                <w:b/>
                <w:bCs/>
                <w:sz w:val="20"/>
                <w:szCs w:val="20"/>
              </w:rPr>
            </w:pPr>
            <w:bookmarkStart w:id="12" w:name="_Hlk194400338"/>
          </w:p>
        </w:tc>
        <w:tc>
          <w:tcPr>
            <w:tcW w:w="556"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220A695" w14:textId="77777777" w:rsidR="00F344E0" w:rsidRPr="00F344E0" w:rsidRDefault="00F344E0" w:rsidP="00F344E0">
            <w:pPr>
              <w:jc w:val="center"/>
              <w:rPr>
                <w:rFonts w:ascii="Arial Narrow" w:hAnsi="Arial Narrow" w:cs="Calibri"/>
                <w:b/>
                <w:bCs/>
                <w:color w:val="000000"/>
                <w:kern w:val="2"/>
                <w:sz w:val="20"/>
                <w:szCs w:val="20"/>
                <w:lang w:eastAsia="en-AU"/>
                <w14:ligatures w14:val="standardContextual"/>
              </w:rPr>
            </w:pPr>
            <w:r w:rsidRPr="00F344E0">
              <w:rPr>
                <w:rFonts w:ascii="Arial Narrow" w:hAnsi="Arial Narrow" w:cs="Calibri"/>
                <w:b/>
                <w:bCs/>
                <w:color w:val="000000"/>
                <w:kern w:val="2"/>
                <w:sz w:val="20"/>
                <w:szCs w:val="20"/>
                <w:lang w:eastAsia="en-AU"/>
                <w14:ligatures w14:val="standardContextual"/>
              </w:rPr>
              <w:t>2020</w:t>
            </w:r>
          </w:p>
        </w:tc>
        <w:tc>
          <w:tcPr>
            <w:tcW w:w="556"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19A38DBB" w14:textId="77777777" w:rsidR="00F344E0" w:rsidRPr="00F344E0" w:rsidRDefault="00F344E0" w:rsidP="00F344E0">
            <w:pPr>
              <w:jc w:val="center"/>
              <w:rPr>
                <w:rFonts w:ascii="Arial Narrow" w:hAnsi="Arial Narrow" w:cs="Calibri"/>
                <w:b/>
                <w:bCs/>
                <w:color w:val="000000"/>
                <w:kern w:val="2"/>
                <w:sz w:val="20"/>
                <w:szCs w:val="20"/>
                <w:lang w:eastAsia="en-AU"/>
                <w14:ligatures w14:val="standardContextual"/>
              </w:rPr>
            </w:pPr>
            <w:r w:rsidRPr="00F344E0">
              <w:rPr>
                <w:rFonts w:ascii="Arial Narrow" w:hAnsi="Arial Narrow" w:cs="Calibri"/>
                <w:b/>
                <w:bCs/>
                <w:color w:val="000000"/>
                <w:kern w:val="2"/>
                <w:sz w:val="20"/>
                <w:szCs w:val="20"/>
                <w:lang w:eastAsia="en-AU"/>
                <w14:ligatures w14:val="standardContextual"/>
              </w:rPr>
              <w:t>2021</w:t>
            </w:r>
          </w:p>
        </w:tc>
        <w:tc>
          <w:tcPr>
            <w:tcW w:w="556"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3280EC1E" w14:textId="77777777" w:rsidR="00F344E0" w:rsidRPr="00F344E0" w:rsidRDefault="00F344E0" w:rsidP="00F344E0">
            <w:pPr>
              <w:jc w:val="center"/>
              <w:rPr>
                <w:rFonts w:ascii="Arial Narrow" w:hAnsi="Arial Narrow" w:cs="Calibri"/>
                <w:b/>
                <w:bCs/>
                <w:color w:val="000000"/>
                <w:kern w:val="2"/>
                <w:sz w:val="20"/>
                <w:szCs w:val="20"/>
                <w:lang w:eastAsia="en-AU"/>
                <w14:ligatures w14:val="standardContextual"/>
              </w:rPr>
            </w:pPr>
            <w:r w:rsidRPr="00F344E0">
              <w:rPr>
                <w:rFonts w:ascii="Arial Narrow" w:hAnsi="Arial Narrow" w:cs="Calibri"/>
                <w:b/>
                <w:bCs/>
                <w:color w:val="000000"/>
                <w:kern w:val="2"/>
                <w:sz w:val="20"/>
                <w:szCs w:val="20"/>
                <w:lang w:eastAsia="en-AU"/>
                <w14:ligatures w14:val="standardContextual"/>
              </w:rPr>
              <w:t>2022</w:t>
            </w:r>
          </w:p>
        </w:tc>
        <w:tc>
          <w:tcPr>
            <w:tcW w:w="556"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16EF02AF" w14:textId="77777777" w:rsidR="00F344E0" w:rsidRPr="00F344E0" w:rsidRDefault="00F344E0" w:rsidP="00F344E0">
            <w:pPr>
              <w:jc w:val="center"/>
              <w:rPr>
                <w:rFonts w:ascii="Arial Narrow" w:hAnsi="Arial Narrow" w:cs="Calibri"/>
                <w:b/>
                <w:bCs/>
                <w:color w:val="000000"/>
                <w:kern w:val="2"/>
                <w:sz w:val="20"/>
                <w:szCs w:val="20"/>
                <w:lang w:eastAsia="en-AU"/>
                <w14:ligatures w14:val="standardContextual"/>
              </w:rPr>
            </w:pPr>
            <w:r w:rsidRPr="00F344E0">
              <w:rPr>
                <w:rFonts w:ascii="Arial Narrow" w:hAnsi="Arial Narrow" w:cs="Calibri"/>
                <w:b/>
                <w:bCs/>
                <w:color w:val="000000"/>
                <w:kern w:val="2"/>
                <w:sz w:val="20"/>
                <w:szCs w:val="20"/>
                <w:lang w:eastAsia="en-AU"/>
                <w14:ligatures w14:val="standardContextual"/>
              </w:rPr>
              <w:t>2023</w:t>
            </w:r>
          </w:p>
        </w:tc>
        <w:tc>
          <w:tcPr>
            <w:tcW w:w="590"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A46A77F" w14:textId="77777777" w:rsidR="00F344E0" w:rsidRPr="00F344E0" w:rsidRDefault="00F344E0" w:rsidP="00F344E0">
            <w:pPr>
              <w:jc w:val="center"/>
              <w:rPr>
                <w:rFonts w:ascii="Arial Narrow" w:hAnsi="Arial Narrow" w:cs="Calibri"/>
                <w:b/>
                <w:bCs/>
                <w:color w:val="000000"/>
                <w:kern w:val="2"/>
                <w:sz w:val="20"/>
                <w:szCs w:val="20"/>
                <w:lang w:eastAsia="en-AU"/>
                <w14:ligatures w14:val="standardContextual"/>
              </w:rPr>
            </w:pPr>
            <w:r w:rsidRPr="00F344E0">
              <w:rPr>
                <w:rFonts w:ascii="Arial Narrow" w:hAnsi="Arial Narrow" w:cs="Calibri"/>
                <w:b/>
                <w:bCs/>
                <w:color w:val="000000"/>
                <w:kern w:val="2"/>
                <w:sz w:val="20"/>
                <w:szCs w:val="20"/>
                <w:lang w:eastAsia="en-AU"/>
                <w14:ligatures w14:val="standardContextual"/>
              </w:rPr>
              <w:t>Average</w:t>
            </w:r>
          </w:p>
        </w:tc>
      </w:tr>
      <w:tr w:rsidR="00F344E0" w:rsidRPr="00F344E0" w14:paraId="1D6B7EAB" w14:textId="77777777" w:rsidTr="00F344E0">
        <w:trPr>
          <w:trHeight w:val="290"/>
        </w:trPr>
        <w:tc>
          <w:tcPr>
            <w:tcW w:w="2186" w:type="pct"/>
            <w:tcBorders>
              <w:top w:val="single" w:sz="4" w:space="0" w:color="auto"/>
              <w:left w:val="single" w:sz="4" w:space="0" w:color="auto"/>
              <w:bottom w:val="single" w:sz="4" w:space="0" w:color="auto"/>
              <w:right w:val="single" w:sz="4" w:space="0" w:color="auto"/>
            </w:tcBorders>
            <w:noWrap/>
            <w:vAlign w:val="center"/>
            <w:hideMark/>
          </w:tcPr>
          <w:p w14:paraId="69FBCA6C" w14:textId="77777777" w:rsidR="00F344E0" w:rsidRPr="00F344E0" w:rsidRDefault="00F344E0" w:rsidP="00F344E0">
            <w:pPr>
              <w:rPr>
                <w:rFonts w:ascii="Arial Narrow" w:hAnsi="Arial Narrow" w:cs="Calibri"/>
                <w:color w:val="000000"/>
                <w:kern w:val="2"/>
                <w:sz w:val="20"/>
                <w:szCs w:val="20"/>
                <w:lang w:eastAsia="en-AU"/>
                <w14:ligatures w14:val="standardContextual"/>
              </w:rPr>
            </w:pPr>
            <w:r w:rsidRPr="00F344E0">
              <w:rPr>
                <w:rFonts w:ascii="Arial Narrow" w:hAnsi="Arial Narrow" w:cs="Calibri"/>
                <w:color w:val="000000"/>
                <w:kern w:val="2"/>
                <w:sz w:val="20"/>
                <w:szCs w:val="20"/>
                <w:lang w:eastAsia="en-AU"/>
                <w14:ligatures w14:val="standardContextual"/>
              </w:rPr>
              <w:t>Units supplied by wholesalers</w:t>
            </w:r>
          </w:p>
        </w:tc>
        <w:tc>
          <w:tcPr>
            <w:tcW w:w="556" w:type="pct"/>
            <w:tcBorders>
              <w:top w:val="single" w:sz="4" w:space="0" w:color="auto"/>
              <w:left w:val="nil"/>
              <w:bottom w:val="single" w:sz="4" w:space="0" w:color="auto"/>
              <w:right w:val="single" w:sz="4" w:space="0" w:color="auto"/>
            </w:tcBorders>
            <w:noWrap/>
            <w:vAlign w:val="bottom"/>
            <w:hideMark/>
          </w:tcPr>
          <w:p w14:paraId="7B918811" w14:textId="77777777" w:rsidR="00F344E0" w:rsidRPr="00301FE1" w:rsidRDefault="00F344E0" w:rsidP="00F344E0">
            <w:pPr>
              <w:jc w:val="center"/>
              <w:rPr>
                <w:rFonts w:ascii="Arial Narrow" w:hAnsi="Arial Narrow" w:cs="Calibri"/>
                <w:color w:val="000000"/>
                <w:kern w:val="2"/>
                <w:sz w:val="20"/>
                <w:szCs w:val="20"/>
                <w:lang w:eastAsia="en-AU"/>
                <w14:ligatures w14:val="standardContextual"/>
              </w:rPr>
            </w:pPr>
            <w:r w:rsidRPr="00301FE1">
              <w:rPr>
                <w:rFonts w:ascii="Arial Narrow" w:eastAsia="Aptos" w:hAnsi="Arial Narrow"/>
                <w:color w:val="000000"/>
                <w:kern w:val="2"/>
                <w:sz w:val="20"/>
                <w:szCs w:val="20"/>
                <w14:ligatures w14:val="standardContextual"/>
              </w:rPr>
              <w:t>839,291</w:t>
            </w:r>
          </w:p>
        </w:tc>
        <w:tc>
          <w:tcPr>
            <w:tcW w:w="556" w:type="pct"/>
            <w:tcBorders>
              <w:top w:val="single" w:sz="4" w:space="0" w:color="auto"/>
              <w:left w:val="single" w:sz="4" w:space="0" w:color="auto"/>
              <w:bottom w:val="single" w:sz="4" w:space="0" w:color="auto"/>
              <w:right w:val="single" w:sz="4" w:space="0" w:color="auto"/>
            </w:tcBorders>
            <w:noWrap/>
            <w:vAlign w:val="bottom"/>
            <w:hideMark/>
          </w:tcPr>
          <w:p w14:paraId="191DF787" w14:textId="77777777" w:rsidR="00F344E0" w:rsidRPr="00301FE1" w:rsidRDefault="00F344E0" w:rsidP="00F344E0">
            <w:pPr>
              <w:jc w:val="center"/>
              <w:rPr>
                <w:rFonts w:ascii="Arial Narrow" w:hAnsi="Arial Narrow" w:cs="Calibri"/>
                <w:color w:val="000000"/>
                <w:kern w:val="2"/>
                <w:sz w:val="20"/>
                <w:szCs w:val="20"/>
                <w:lang w:eastAsia="en-AU"/>
                <w14:ligatures w14:val="standardContextual"/>
              </w:rPr>
            </w:pPr>
            <w:r w:rsidRPr="00301FE1">
              <w:rPr>
                <w:rFonts w:ascii="Arial Narrow" w:eastAsia="Aptos" w:hAnsi="Arial Narrow"/>
                <w:color w:val="000000"/>
                <w:kern w:val="2"/>
                <w:sz w:val="20"/>
                <w:szCs w:val="20"/>
                <w14:ligatures w14:val="standardContextual"/>
              </w:rPr>
              <w:t>925,507</w:t>
            </w:r>
          </w:p>
        </w:tc>
        <w:tc>
          <w:tcPr>
            <w:tcW w:w="556" w:type="pct"/>
            <w:tcBorders>
              <w:top w:val="single" w:sz="4" w:space="0" w:color="auto"/>
              <w:left w:val="single" w:sz="4" w:space="0" w:color="auto"/>
              <w:bottom w:val="single" w:sz="4" w:space="0" w:color="auto"/>
              <w:right w:val="single" w:sz="4" w:space="0" w:color="auto"/>
            </w:tcBorders>
            <w:noWrap/>
            <w:vAlign w:val="bottom"/>
            <w:hideMark/>
          </w:tcPr>
          <w:p w14:paraId="2DADB98E" w14:textId="77777777" w:rsidR="00F344E0" w:rsidRPr="00301FE1" w:rsidRDefault="00F344E0" w:rsidP="00F344E0">
            <w:pPr>
              <w:jc w:val="center"/>
              <w:rPr>
                <w:rFonts w:ascii="Arial Narrow" w:hAnsi="Arial Narrow" w:cs="Calibri"/>
                <w:color w:val="000000"/>
                <w:kern w:val="2"/>
                <w:sz w:val="20"/>
                <w:szCs w:val="20"/>
                <w:lang w:eastAsia="en-AU"/>
                <w14:ligatures w14:val="standardContextual"/>
              </w:rPr>
            </w:pPr>
            <w:r w:rsidRPr="00301FE1">
              <w:rPr>
                <w:rFonts w:ascii="Arial Narrow" w:eastAsia="Aptos" w:hAnsi="Arial Narrow"/>
                <w:color w:val="000000"/>
                <w:kern w:val="2"/>
                <w:sz w:val="20"/>
                <w:szCs w:val="20"/>
                <w14:ligatures w14:val="standardContextual"/>
              </w:rPr>
              <w:t>998,057</w:t>
            </w:r>
          </w:p>
        </w:tc>
        <w:tc>
          <w:tcPr>
            <w:tcW w:w="556" w:type="pct"/>
            <w:tcBorders>
              <w:top w:val="single" w:sz="4" w:space="0" w:color="auto"/>
              <w:left w:val="single" w:sz="4" w:space="0" w:color="auto"/>
              <w:bottom w:val="single" w:sz="4" w:space="0" w:color="auto"/>
              <w:right w:val="single" w:sz="4" w:space="0" w:color="auto"/>
            </w:tcBorders>
            <w:noWrap/>
            <w:vAlign w:val="bottom"/>
            <w:hideMark/>
          </w:tcPr>
          <w:p w14:paraId="7CB4494F" w14:textId="77777777" w:rsidR="00F344E0" w:rsidRPr="00301FE1" w:rsidRDefault="00F344E0" w:rsidP="00F344E0">
            <w:pPr>
              <w:jc w:val="center"/>
              <w:rPr>
                <w:rFonts w:ascii="Arial Narrow" w:hAnsi="Arial Narrow" w:cs="Calibri"/>
                <w:color w:val="000000"/>
                <w:kern w:val="2"/>
                <w:sz w:val="20"/>
                <w:szCs w:val="20"/>
                <w:lang w:eastAsia="en-AU"/>
                <w14:ligatures w14:val="standardContextual"/>
              </w:rPr>
            </w:pPr>
            <w:r w:rsidRPr="00301FE1">
              <w:rPr>
                <w:rFonts w:ascii="Arial Narrow" w:eastAsia="Aptos" w:hAnsi="Arial Narrow"/>
                <w:color w:val="000000"/>
                <w:kern w:val="2"/>
                <w:sz w:val="20"/>
                <w:szCs w:val="20"/>
                <w14:ligatures w14:val="standardContextual"/>
              </w:rPr>
              <w:t>1,036,146</w:t>
            </w:r>
          </w:p>
        </w:tc>
        <w:tc>
          <w:tcPr>
            <w:tcW w:w="590" w:type="pct"/>
            <w:tcBorders>
              <w:top w:val="single" w:sz="4" w:space="0" w:color="auto"/>
              <w:left w:val="single" w:sz="4" w:space="0" w:color="auto"/>
              <w:bottom w:val="single" w:sz="4" w:space="0" w:color="auto"/>
              <w:right w:val="single" w:sz="4" w:space="0" w:color="auto"/>
            </w:tcBorders>
            <w:noWrap/>
            <w:vAlign w:val="bottom"/>
            <w:hideMark/>
          </w:tcPr>
          <w:p w14:paraId="2B6D5BE7" w14:textId="77777777" w:rsidR="00F344E0" w:rsidRPr="00301FE1" w:rsidRDefault="00F344E0" w:rsidP="00F344E0">
            <w:pPr>
              <w:jc w:val="center"/>
              <w:rPr>
                <w:rFonts w:ascii="Arial Narrow" w:hAnsi="Arial Narrow" w:cs="Calibri"/>
                <w:color w:val="000000"/>
                <w:kern w:val="2"/>
                <w:sz w:val="20"/>
                <w:szCs w:val="20"/>
                <w:lang w:eastAsia="en-AU"/>
                <w14:ligatures w14:val="standardContextual"/>
              </w:rPr>
            </w:pPr>
            <w:r w:rsidRPr="00301FE1">
              <w:rPr>
                <w:rFonts w:ascii="Arial Narrow" w:eastAsia="Aptos" w:hAnsi="Arial Narrow"/>
                <w:color w:val="000000"/>
                <w:kern w:val="2"/>
                <w:sz w:val="20"/>
                <w:szCs w:val="20"/>
                <w14:ligatures w14:val="standardContextual"/>
              </w:rPr>
              <w:t>949,750</w:t>
            </w:r>
          </w:p>
        </w:tc>
      </w:tr>
      <w:tr w:rsidR="00F344E0" w:rsidRPr="00F344E0" w14:paraId="3ABB25A0" w14:textId="77777777" w:rsidTr="00F344E0">
        <w:trPr>
          <w:trHeight w:val="290"/>
        </w:trPr>
        <w:tc>
          <w:tcPr>
            <w:tcW w:w="2186" w:type="pct"/>
            <w:tcBorders>
              <w:top w:val="single" w:sz="4" w:space="0" w:color="auto"/>
              <w:left w:val="single" w:sz="4" w:space="0" w:color="auto"/>
              <w:bottom w:val="single" w:sz="4" w:space="0" w:color="auto"/>
              <w:right w:val="single" w:sz="4" w:space="0" w:color="auto"/>
            </w:tcBorders>
            <w:noWrap/>
            <w:vAlign w:val="center"/>
            <w:hideMark/>
          </w:tcPr>
          <w:p w14:paraId="3FE7201E" w14:textId="77777777" w:rsidR="00F344E0" w:rsidRPr="00F344E0" w:rsidRDefault="00F344E0" w:rsidP="00F344E0">
            <w:pPr>
              <w:rPr>
                <w:rFonts w:ascii="Arial Narrow" w:hAnsi="Arial Narrow" w:cs="Calibri"/>
                <w:color w:val="000000"/>
                <w:kern w:val="2"/>
                <w:sz w:val="20"/>
                <w:szCs w:val="20"/>
                <w:lang w:eastAsia="en-AU"/>
                <w14:ligatures w14:val="standardContextual"/>
              </w:rPr>
            </w:pPr>
            <w:r w:rsidRPr="00F344E0">
              <w:rPr>
                <w:rFonts w:ascii="Arial Narrow" w:hAnsi="Arial Narrow" w:cs="Calibri"/>
                <w:color w:val="000000"/>
                <w:kern w:val="2"/>
                <w:sz w:val="20"/>
                <w:szCs w:val="20"/>
                <w:lang w:eastAsia="en-AU"/>
                <w14:ligatures w14:val="standardContextual"/>
              </w:rPr>
              <w:t>R/PBS scripts supplied</w:t>
            </w:r>
          </w:p>
        </w:tc>
        <w:tc>
          <w:tcPr>
            <w:tcW w:w="556" w:type="pct"/>
            <w:tcBorders>
              <w:top w:val="single" w:sz="4" w:space="0" w:color="auto"/>
              <w:left w:val="nil"/>
              <w:bottom w:val="single" w:sz="4" w:space="0" w:color="auto"/>
              <w:right w:val="single" w:sz="4" w:space="0" w:color="auto"/>
            </w:tcBorders>
            <w:noWrap/>
            <w:vAlign w:val="bottom"/>
            <w:hideMark/>
          </w:tcPr>
          <w:p w14:paraId="20C7E901" w14:textId="77777777" w:rsidR="00F344E0" w:rsidRPr="00301FE1" w:rsidRDefault="00F344E0" w:rsidP="00F344E0">
            <w:pPr>
              <w:jc w:val="center"/>
              <w:rPr>
                <w:rFonts w:ascii="Arial Narrow" w:hAnsi="Arial Narrow" w:cs="Calibri"/>
                <w:color w:val="000000"/>
                <w:kern w:val="2"/>
                <w:sz w:val="20"/>
                <w:szCs w:val="20"/>
                <w:lang w:eastAsia="en-AU"/>
                <w14:ligatures w14:val="standardContextual"/>
              </w:rPr>
            </w:pPr>
            <w:r w:rsidRPr="00301FE1">
              <w:rPr>
                <w:rFonts w:ascii="Arial Narrow" w:eastAsia="Aptos" w:hAnsi="Arial Narrow"/>
                <w:color w:val="000000"/>
                <w:kern w:val="2"/>
                <w:sz w:val="20"/>
                <w:szCs w:val="20"/>
                <w14:ligatures w14:val="standardContextual"/>
              </w:rPr>
              <w:t>525,419</w:t>
            </w:r>
          </w:p>
        </w:tc>
        <w:tc>
          <w:tcPr>
            <w:tcW w:w="556" w:type="pct"/>
            <w:tcBorders>
              <w:top w:val="single" w:sz="4" w:space="0" w:color="auto"/>
              <w:left w:val="single" w:sz="4" w:space="0" w:color="auto"/>
              <w:bottom w:val="single" w:sz="4" w:space="0" w:color="auto"/>
              <w:right w:val="single" w:sz="4" w:space="0" w:color="auto"/>
            </w:tcBorders>
            <w:noWrap/>
            <w:vAlign w:val="bottom"/>
            <w:hideMark/>
          </w:tcPr>
          <w:p w14:paraId="3042977E" w14:textId="77777777" w:rsidR="00F344E0" w:rsidRPr="00301FE1" w:rsidRDefault="00F344E0" w:rsidP="00F344E0">
            <w:pPr>
              <w:jc w:val="center"/>
              <w:rPr>
                <w:rFonts w:ascii="Arial Narrow" w:hAnsi="Arial Narrow" w:cs="Calibri"/>
                <w:color w:val="000000"/>
                <w:kern w:val="2"/>
                <w:sz w:val="20"/>
                <w:szCs w:val="20"/>
                <w:lang w:eastAsia="en-AU"/>
                <w14:ligatures w14:val="standardContextual"/>
              </w:rPr>
            </w:pPr>
            <w:r w:rsidRPr="00301FE1">
              <w:rPr>
                <w:rFonts w:ascii="Arial Narrow" w:eastAsia="Aptos" w:hAnsi="Arial Narrow"/>
                <w:color w:val="000000"/>
                <w:kern w:val="2"/>
                <w:sz w:val="20"/>
                <w:szCs w:val="20"/>
                <w14:ligatures w14:val="standardContextual"/>
              </w:rPr>
              <w:t>547,600</w:t>
            </w:r>
          </w:p>
        </w:tc>
        <w:tc>
          <w:tcPr>
            <w:tcW w:w="556" w:type="pct"/>
            <w:tcBorders>
              <w:top w:val="single" w:sz="4" w:space="0" w:color="auto"/>
              <w:left w:val="single" w:sz="4" w:space="0" w:color="auto"/>
              <w:bottom w:val="single" w:sz="4" w:space="0" w:color="auto"/>
              <w:right w:val="single" w:sz="4" w:space="0" w:color="auto"/>
            </w:tcBorders>
            <w:noWrap/>
            <w:vAlign w:val="bottom"/>
            <w:hideMark/>
          </w:tcPr>
          <w:p w14:paraId="05BA853C" w14:textId="77777777" w:rsidR="00F344E0" w:rsidRPr="00301FE1" w:rsidRDefault="00F344E0" w:rsidP="00F344E0">
            <w:pPr>
              <w:jc w:val="center"/>
              <w:rPr>
                <w:rFonts w:ascii="Arial Narrow" w:hAnsi="Arial Narrow" w:cs="Calibri"/>
                <w:color w:val="000000"/>
                <w:kern w:val="2"/>
                <w:sz w:val="20"/>
                <w:szCs w:val="20"/>
                <w:lang w:eastAsia="en-AU"/>
                <w14:ligatures w14:val="standardContextual"/>
              </w:rPr>
            </w:pPr>
            <w:r w:rsidRPr="00301FE1">
              <w:rPr>
                <w:rFonts w:ascii="Arial Narrow" w:eastAsia="Aptos" w:hAnsi="Arial Narrow"/>
                <w:color w:val="000000"/>
                <w:kern w:val="2"/>
                <w:sz w:val="20"/>
                <w:szCs w:val="20"/>
                <w14:ligatures w14:val="standardContextual"/>
              </w:rPr>
              <w:t>571,826</w:t>
            </w:r>
          </w:p>
        </w:tc>
        <w:tc>
          <w:tcPr>
            <w:tcW w:w="556" w:type="pct"/>
            <w:tcBorders>
              <w:top w:val="single" w:sz="4" w:space="0" w:color="auto"/>
              <w:left w:val="single" w:sz="4" w:space="0" w:color="auto"/>
              <w:bottom w:val="single" w:sz="4" w:space="0" w:color="auto"/>
              <w:right w:val="single" w:sz="4" w:space="0" w:color="auto"/>
            </w:tcBorders>
            <w:noWrap/>
            <w:vAlign w:val="bottom"/>
            <w:hideMark/>
          </w:tcPr>
          <w:p w14:paraId="5F95F4B6" w14:textId="77777777" w:rsidR="00F344E0" w:rsidRPr="00301FE1" w:rsidRDefault="00F344E0" w:rsidP="00F344E0">
            <w:pPr>
              <w:jc w:val="center"/>
              <w:rPr>
                <w:rFonts w:ascii="Arial Narrow" w:hAnsi="Arial Narrow" w:cs="Calibri"/>
                <w:color w:val="000000"/>
                <w:kern w:val="2"/>
                <w:sz w:val="20"/>
                <w:szCs w:val="20"/>
                <w:lang w:eastAsia="en-AU"/>
                <w14:ligatures w14:val="standardContextual"/>
              </w:rPr>
            </w:pPr>
            <w:r w:rsidRPr="00301FE1">
              <w:rPr>
                <w:rFonts w:ascii="Arial Narrow" w:eastAsia="Aptos" w:hAnsi="Arial Narrow"/>
                <w:color w:val="000000"/>
                <w:kern w:val="2"/>
                <w:sz w:val="20"/>
                <w:szCs w:val="20"/>
                <w14:ligatures w14:val="standardContextual"/>
              </w:rPr>
              <w:t>579,754</w:t>
            </w:r>
          </w:p>
        </w:tc>
        <w:tc>
          <w:tcPr>
            <w:tcW w:w="590" w:type="pct"/>
            <w:tcBorders>
              <w:top w:val="single" w:sz="4" w:space="0" w:color="auto"/>
              <w:left w:val="single" w:sz="4" w:space="0" w:color="auto"/>
              <w:bottom w:val="single" w:sz="4" w:space="0" w:color="auto"/>
              <w:right w:val="single" w:sz="4" w:space="0" w:color="auto"/>
            </w:tcBorders>
            <w:noWrap/>
            <w:vAlign w:val="bottom"/>
            <w:hideMark/>
          </w:tcPr>
          <w:p w14:paraId="16D9C083" w14:textId="77777777" w:rsidR="00F344E0" w:rsidRPr="00301FE1" w:rsidRDefault="00F344E0" w:rsidP="00F344E0">
            <w:pPr>
              <w:jc w:val="center"/>
              <w:rPr>
                <w:rFonts w:ascii="Arial Narrow" w:hAnsi="Arial Narrow" w:cs="Calibri"/>
                <w:color w:val="000000"/>
                <w:kern w:val="2"/>
                <w:sz w:val="20"/>
                <w:szCs w:val="20"/>
                <w:lang w:eastAsia="en-AU"/>
                <w14:ligatures w14:val="standardContextual"/>
              </w:rPr>
            </w:pPr>
            <w:r w:rsidRPr="00301FE1">
              <w:rPr>
                <w:rFonts w:ascii="Arial Narrow" w:eastAsia="Aptos" w:hAnsi="Arial Narrow"/>
                <w:color w:val="000000"/>
                <w:kern w:val="2"/>
                <w:sz w:val="20"/>
                <w:szCs w:val="20"/>
                <w14:ligatures w14:val="standardContextual"/>
              </w:rPr>
              <w:t>556,150</w:t>
            </w:r>
          </w:p>
        </w:tc>
      </w:tr>
      <w:bookmarkEnd w:id="12"/>
      <w:tr w:rsidR="00F344E0" w:rsidRPr="00F344E0" w14:paraId="74D16ECE" w14:textId="77777777" w:rsidTr="00F344E0">
        <w:trPr>
          <w:trHeight w:val="290"/>
        </w:trPr>
        <w:tc>
          <w:tcPr>
            <w:tcW w:w="2186" w:type="pct"/>
            <w:tcBorders>
              <w:top w:val="single" w:sz="4" w:space="0" w:color="auto"/>
              <w:left w:val="single" w:sz="4" w:space="0" w:color="auto"/>
              <w:bottom w:val="single" w:sz="4" w:space="0" w:color="auto"/>
              <w:right w:val="single" w:sz="4" w:space="0" w:color="auto"/>
            </w:tcBorders>
            <w:noWrap/>
            <w:vAlign w:val="center"/>
            <w:hideMark/>
          </w:tcPr>
          <w:p w14:paraId="389F4244" w14:textId="77777777" w:rsidR="00F344E0" w:rsidRPr="00F344E0" w:rsidRDefault="00F344E0" w:rsidP="00F344E0">
            <w:pPr>
              <w:rPr>
                <w:rFonts w:ascii="Arial Narrow" w:hAnsi="Arial Narrow" w:cs="Calibri"/>
                <w:color w:val="000000"/>
                <w:kern w:val="2"/>
                <w:sz w:val="20"/>
                <w:szCs w:val="20"/>
                <w:lang w:eastAsia="en-AU"/>
                <w14:ligatures w14:val="standardContextual"/>
              </w:rPr>
            </w:pPr>
            <w:r w:rsidRPr="00F344E0">
              <w:rPr>
                <w:rFonts w:ascii="Arial Narrow" w:hAnsi="Arial Narrow" w:cs="Calibri"/>
                <w:color w:val="000000"/>
                <w:kern w:val="2"/>
                <w:sz w:val="20"/>
                <w:szCs w:val="20"/>
                <w:lang w:eastAsia="en-AU"/>
                <w14:ligatures w14:val="standardContextual"/>
              </w:rPr>
              <w:t>Difference (Units supplied - R/PBS scripts)</w:t>
            </w:r>
          </w:p>
        </w:tc>
        <w:tc>
          <w:tcPr>
            <w:tcW w:w="556" w:type="pct"/>
            <w:tcBorders>
              <w:top w:val="single" w:sz="4" w:space="0" w:color="auto"/>
              <w:left w:val="nil"/>
              <w:bottom w:val="single" w:sz="4" w:space="0" w:color="auto"/>
              <w:right w:val="single" w:sz="4" w:space="0" w:color="auto"/>
            </w:tcBorders>
            <w:noWrap/>
            <w:vAlign w:val="bottom"/>
            <w:hideMark/>
          </w:tcPr>
          <w:p w14:paraId="50BE0E0F" w14:textId="77777777" w:rsidR="00F344E0" w:rsidRPr="00301FE1" w:rsidRDefault="00F344E0" w:rsidP="00F344E0">
            <w:pPr>
              <w:jc w:val="center"/>
              <w:rPr>
                <w:rFonts w:ascii="Arial Narrow" w:hAnsi="Arial Narrow" w:cs="Calibri"/>
                <w:color w:val="000000"/>
                <w:kern w:val="2"/>
                <w:sz w:val="20"/>
                <w:szCs w:val="20"/>
                <w:lang w:eastAsia="en-AU"/>
                <w14:ligatures w14:val="standardContextual"/>
              </w:rPr>
            </w:pPr>
            <w:r w:rsidRPr="00301FE1">
              <w:rPr>
                <w:rFonts w:ascii="Arial Narrow" w:eastAsia="Aptos" w:hAnsi="Arial Narrow"/>
                <w:color w:val="000000"/>
                <w:kern w:val="2"/>
                <w:sz w:val="20"/>
                <w:szCs w:val="20"/>
                <w14:ligatures w14:val="standardContextual"/>
              </w:rPr>
              <w:t>313,872</w:t>
            </w:r>
          </w:p>
        </w:tc>
        <w:tc>
          <w:tcPr>
            <w:tcW w:w="556" w:type="pct"/>
            <w:tcBorders>
              <w:top w:val="single" w:sz="4" w:space="0" w:color="auto"/>
              <w:left w:val="single" w:sz="4" w:space="0" w:color="auto"/>
              <w:bottom w:val="single" w:sz="4" w:space="0" w:color="auto"/>
              <w:right w:val="single" w:sz="4" w:space="0" w:color="auto"/>
            </w:tcBorders>
            <w:noWrap/>
            <w:vAlign w:val="bottom"/>
            <w:hideMark/>
          </w:tcPr>
          <w:p w14:paraId="262E29BF" w14:textId="77777777" w:rsidR="00F344E0" w:rsidRPr="00301FE1" w:rsidRDefault="00F344E0" w:rsidP="00F344E0">
            <w:pPr>
              <w:jc w:val="center"/>
              <w:rPr>
                <w:rFonts w:ascii="Arial Narrow" w:hAnsi="Arial Narrow" w:cs="Calibri"/>
                <w:color w:val="000000"/>
                <w:kern w:val="2"/>
                <w:sz w:val="20"/>
                <w:szCs w:val="20"/>
                <w:lang w:eastAsia="en-AU"/>
                <w14:ligatures w14:val="standardContextual"/>
              </w:rPr>
            </w:pPr>
            <w:r w:rsidRPr="00301FE1">
              <w:rPr>
                <w:rFonts w:ascii="Arial Narrow" w:eastAsia="Aptos" w:hAnsi="Arial Narrow"/>
                <w:color w:val="000000"/>
                <w:kern w:val="2"/>
                <w:sz w:val="20"/>
                <w:szCs w:val="20"/>
                <w14:ligatures w14:val="standardContextual"/>
              </w:rPr>
              <w:t>377,907</w:t>
            </w:r>
          </w:p>
        </w:tc>
        <w:tc>
          <w:tcPr>
            <w:tcW w:w="556" w:type="pct"/>
            <w:tcBorders>
              <w:top w:val="single" w:sz="4" w:space="0" w:color="auto"/>
              <w:left w:val="single" w:sz="4" w:space="0" w:color="auto"/>
              <w:bottom w:val="single" w:sz="4" w:space="0" w:color="auto"/>
              <w:right w:val="single" w:sz="4" w:space="0" w:color="auto"/>
            </w:tcBorders>
            <w:noWrap/>
            <w:vAlign w:val="bottom"/>
            <w:hideMark/>
          </w:tcPr>
          <w:p w14:paraId="54044520" w14:textId="77777777" w:rsidR="00F344E0" w:rsidRPr="00301FE1" w:rsidRDefault="00F344E0" w:rsidP="00F344E0">
            <w:pPr>
              <w:jc w:val="center"/>
              <w:rPr>
                <w:rFonts w:ascii="Arial Narrow" w:hAnsi="Arial Narrow" w:cs="Calibri"/>
                <w:color w:val="000000"/>
                <w:kern w:val="2"/>
                <w:sz w:val="20"/>
                <w:szCs w:val="20"/>
                <w:lang w:eastAsia="en-AU"/>
                <w14:ligatures w14:val="standardContextual"/>
              </w:rPr>
            </w:pPr>
            <w:r w:rsidRPr="00301FE1">
              <w:rPr>
                <w:rFonts w:ascii="Arial Narrow" w:eastAsia="Aptos" w:hAnsi="Arial Narrow"/>
                <w:color w:val="000000"/>
                <w:kern w:val="2"/>
                <w:sz w:val="20"/>
                <w:szCs w:val="20"/>
                <w14:ligatures w14:val="standardContextual"/>
              </w:rPr>
              <w:t>426,231</w:t>
            </w:r>
          </w:p>
        </w:tc>
        <w:tc>
          <w:tcPr>
            <w:tcW w:w="556" w:type="pct"/>
            <w:tcBorders>
              <w:top w:val="single" w:sz="4" w:space="0" w:color="auto"/>
              <w:left w:val="single" w:sz="4" w:space="0" w:color="auto"/>
              <w:bottom w:val="single" w:sz="4" w:space="0" w:color="auto"/>
              <w:right w:val="single" w:sz="4" w:space="0" w:color="auto"/>
            </w:tcBorders>
            <w:noWrap/>
            <w:vAlign w:val="bottom"/>
            <w:hideMark/>
          </w:tcPr>
          <w:p w14:paraId="42DCB411" w14:textId="77777777" w:rsidR="00F344E0" w:rsidRPr="00301FE1" w:rsidRDefault="00F344E0" w:rsidP="00F344E0">
            <w:pPr>
              <w:jc w:val="center"/>
              <w:rPr>
                <w:rFonts w:ascii="Arial Narrow" w:hAnsi="Arial Narrow" w:cs="Calibri"/>
                <w:color w:val="000000"/>
                <w:kern w:val="2"/>
                <w:sz w:val="20"/>
                <w:szCs w:val="20"/>
                <w:lang w:eastAsia="en-AU"/>
                <w14:ligatures w14:val="standardContextual"/>
              </w:rPr>
            </w:pPr>
            <w:r w:rsidRPr="00301FE1">
              <w:rPr>
                <w:rFonts w:ascii="Arial Narrow" w:eastAsia="Aptos" w:hAnsi="Arial Narrow"/>
                <w:color w:val="000000"/>
                <w:kern w:val="2"/>
                <w:sz w:val="20"/>
                <w:szCs w:val="20"/>
                <w14:ligatures w14:val="standardContextual"/>
              </w:rPr>
              <w:t>456,392</w:t>
            </w:r>
          </w:p>
        </w:tc>
        <w:tc>
          <w:tcPr>
            <w:tcW w:w="590" w:type="pct"/>
            <w:tcBorders>
              <w:top w:val="single" w:sz="4" w:space="0" w:color="auto"/>
              <w:left w:val="single" w:sz="4" w:space="0" w:color="auto"/>
              <w:bottom w:val="single" w:sz="4" w:space="0" w:color="auto"/>
              <w:right w:val="single" w:sz="4" w:space="0" w:color="auto"/>
            </w:tcBorders>
            <w:noWrap/>
            <w:vAlign w:val="bottom"/>
            <w:hideMark/>
          </w:tcPr>
          <w:p w14:paraId="27F4C90B" w14:textId="77777777" w:rsidR="00F344E0" w:rsidRPr="00301FE1" w:rsidRDefault="00F344E0" w:rsidP="00F344E0">
            <w:pPr>
              <w:jc w:val="center"/>
              <w:rPr>
                <w:rFonts w:ascii="Arial Narrow" w:hAnsi="Arial Narrow" w:cs="Calibri"/>
                <w:color w:val="000000"/>
                <w:kern w:val="2"/>
                <w:sz w:val="20"/>
                <w:szCs w:val="20"/>
                <w:lang w:eastAsia="en-AU"/>
                <w14:ligatures w14:val="standardContextual"/>
              </w:rPr>
            </w:pPr>
            <w:r w:rsidRPr="00301FE1">
              <w:rPr>
                <w:rFonts w:ascii="Arial Narrow" w:eastAsia="Aptos" w:hAnsi="Arial Narrow"/>
                <w:color w:val="000000"/>
                <w:kern w:val="2"/>
                <w:sz w:val="20"/>
                <w:szCs w:val="20"/>
                <w14:ligatures w14:val="standardContextual"/>
              </w:rPr>
              <w:t>393,601</w:t>
            </w:r>
          </w:p>
        </w:tc>
      </w:tr>
      <w:tr w:rsidR="00F344E0" w:rsidRPr="00F344E0" w14:paraId="141D8592" w14:textId="77777777" w:rsidTr="00F344E0">
        <w:trPr>
          <w:trHeight w:val="290"/>
        </w:trPr>
        <w:tc>
          <w:tcPr>
            <w:tcW w:w="2186" w:type="pct"/>
            <w:tcBorders>
              <w:top w:val="single" w:sz="4" w:space="0" w:color="auto"/>
              <w:left w:val="single" w:sz="4" w:space="0" w:color="auto"/>
              <w:bottom w:val="single" w:sz="4" w:space="0" w:color="auto"/>
              <w:right w:val="single" w:sz="4" w:space="0" w:color="auto"/>
            </w:tcBorders>
            <w:noWrap/>
            <w:vAlign w:val="center"/>
            <w:hideMark/>
          </w:tcPr>
          <w:p w14:paraId="2194BD70" w14:textId="77777777" w:rsidR="00F344E0" w:rsidRPr="00F344E0" w:rsidRDefault="00F344E0" w:rsidP="00F344E0">
            <w:pPr>
              <w:rPr>
                <w:rFonts w:ascii="Arial Narrow" w:hAnsi="Arial Narrow" w:cs="Calibri"/>
                <w:color w:val="000000"/>
                <w:kern w:val="2"/>
                <w:sz w:val="20"/>
                <w:szCs w:val="20"/>
                <w:lang w:eastAsia="en-AU"/>
                <w14:ligatures w14:val="standardContextual"/>
              </w:rPr>
            </w:pPr>
            <w:r w:rsidRPr="00F344E0">
              <w:rPr>
                <w:rFonts w:ascii="Arial Narrow" w:hAnsi="Arial Narrow" w:cs="Calibri"/>
                <w:color w:val="000000"/>
                <w:kern w:val="2"/>
                <w:sz w:val="20"/>
                <w:szCs w:val="20"/>
                <w:lang w:eastAsia="en-AU"/>
                <w14:ligatures w14:val="standardContextual"/>
              </w:rPr>
              <w:t>Ratio (Units supplied : R/PBS scripts)</w:t>
            </w:r>
          </w:p>
        </w:tc>
        <w:tc>
          <w:tcPr>
            <w:tcW w:w="556" w:type="pct"/>
            <w:tcBorders>
              <w:top w:val="single" w:sz="4" w:space="0" w:color="auto"/>
              <w:left w:val="nil"/>
              <w:bottom w:val="single" w:sz="4" w:space="0" w:color="auto"/>
              <w:right w:val="single" w:sz="4" w:space="0" w:color="auto"/>
            </w:tcBorders>
            <w:noWrap/>
            <w:vAlign w:val="bottom"/>
            <w:hideMark/>
          </w:tcPr>
          <w:p w14:paraId="62343B0A" w14:textId="77777777" w:rsidR="00F344E0" w:rsidRPr="00301FE1" w:rsidRDefault="00F344E0" w:rsidP="00F344E0">
            <w:pPr>
              <w:jc w:val="center"/>
              <w:rPr>
                <w:rFonts w:ascii="Arial Narrow" w:hAnsi="Arial Narrow" w:cs="Calibri"/>
                <w:color w:val="000000"/>
                <w:kern w:val="2"/>
                <w:sz w:val="20"/>
                <w:szCs w:val="20"/>
                <w:lang w:eastAsia="en-AU"/>
                <w14:ligatures w14:val="standardContextual"/>
              </w:rPr>
            </w:pPr>
            <w:r w:rsidRPr="00301FE1">
              <w:rPr>
                <w:rFonts w:ascii="Arial Narrow" w:eastAsia="Aptos" w:hAnsi="Arial Narrow"/>
                <w:color w:val="000000"/>
                <w:kern w:val="2"/>
                <w:sz w:val="20"/>
                <w:szCs w:val="20"/>
                <w14:ligatures w14:val="standardContextual"/>
              </w:rPr>
              <w:t>1.60</w:t>
            </w:r>
          </w:p>
        </w:tc>
        <w:tc>
          <w:tcPr>
            <w:tcW w:w="556" w:type="pct"/>
            <w:tcBorders>
              <w:top w:val="single" w:sz="4" w:space="0" w:color="auto"/>
              <w:left w:val="single" w:sz="4" w:space="0" w:color="auto"/>
              <w:bottom w:val="single" w:sz="4" w:space="0" w:color="auto"/>
              <w:right w:val="single" w:sz="4" w:space="0" w:color="auto"/>
            </w:tcBorders>
            <w:noWrap/>
            <w:vAlign w:val="bottom"/>
            <w:hideMark/>
          </w:tcPr>
          <w:p w14:paraId="08C9E82C" w14:textId="77777777" w:rsidR="00F344E0" w:rsidRPr="00301FE1" w:rsidRDefault="00F344E0" w:rsidP="00F344E0">
            <w:pPr>
              <w:jc w:val="center"/>
              <w:rPr>
                <w:rFonts w:ascii="Arial Narrow" w:hAnsi="Arial Narrow" w:cs="Calibri"/>
                <w:color w:val="000000"/>
                <w:kern w:val="2"/>
                <w:sz w:val="20"/>
                <w:szCs w:val="20"/>
                <w:lang w:eastAsia="en-AU"/>
                <w14:ligatures w14:val="standardContextual"/>
              </w:rPr>
            </w:pPr>
            <w:r w:rsidRPr="00301FE1">
              <w:rPr>
                <w:rFonts w:ascii="Arial Narrow" w:eastAsia="Aptos" w:hAnsi="Arial Narrow"/>
                <w:color w:val="000000"/>
                <w:kern w:val="2"/>
                <w:sz w:val="20"/>
                <w:szCs w:val="20"/>
                <w14:ligatures w14:val="standardContextual"/>
              </w:rPr>
              <w:t>1.69</w:t>
            </w:r>
          </w:p>
        </w:tc>
        <w:tc>
          <w:tcPr>
            <w:tcW w:w="556" w:type="pct"/>
            <w:tcBorders>
              <w:top w:val="single" w:sz="4" w:space="0" w:color="auto"/>
              <w:left w:val="single" w:sz="4" w:space="0" w:color="auto"/>
              <w:bottom w:val="single" w:sz="4" w:space="0" w:color="auto"/>
              <w:right w:val="single" w:sz="4" w:space="0" w:color="auto"/>
            </w:tcBorders>
            <w:noWrap/>
            <w:vAlign w:val="bottom"/>
            <w:hideMark/>
          </w:tcPr>
          <w:p w14:paraId="44DC84ED" w14:textId="77777777" w:rsidR="00F344E0" w:rsidRPr="00301FE1" w:rsidRDefault="00F344E0" w:rsidP="00F344E0">
            <w:pPr>
              <w:jc w:val="center"/>
              <w:rPr>
                <w:rFonts w:ascii="Arial Narrow" w:hAnsi="Arial Narrow" w:cs="Calibri"/>
                <w:color w:val="000000"/>
                <w:kern w:val="2"/>
                <w:sz w:val="20"/>
                <w:szCs w:val="20"/>
                <w:lang w:eastAsia="en-AU"/>
                <w14:ligatures w14:val="standardContextual"/>
              </w:rPr>
            </w:pPr>
            <w:r w:rsidRPr="00301FE1">
              <w:rPr>
                <w:rFonts w:ascii="Arial Narrow" w:eastAsia="Aptos" w:hAnsi="Arial Narrow"/>
                <w:color w:val="000000"/>
                <w:kern w:val="2"/>
                <w:sz w:val="20"/>
                <w:szCs w:val="20"/>
                <w14:ligatures w14:val="standardContextual"/>
              </w:rPr>
              <w:t>1.75</w:t>
            </w:r>
          </w:p>
        </w:tc>
        <w:tc>
          <w:tcPr>
            <w:tcW w:w="556" w:type="pct"/>
            <w:tcBorders>
              <w:top w:val="single" w:sz="4" w:space="0" w:color="auto"/>
              <w:left w:val="single" w:sz="4" w:space="0" w:color="auto"/>
              <w:bottom w:val="single" w:sz="4" w:space="0" w:color="auto"/>
              <w:right w:val="single" w:sz="4" w:space="0" w:color="auto"/>
            </w:tcBorders>
            <w:noWrap/>
            <w:vAlign w:val="bottom"/>
            <w:hideMark/>
          </w:tcPr>
          <w:p w14:paraId="5AE440A0" w14:textId="77777777" w:rsidR="00F344E0" w:rsidRPr="00301FE1" w:rsidRDefault="00F344E0" w:rsidP="00F344E0">
            <w:pPr>
              <w:jc w:val="center"/>
              <w:rPr>
                <w:rFonts w:ascii="Arial Narrow" w:hAnsi="Arial Narrow" w:cs="Calibri"/>
                <w:color w:val="000000"/>
                <w:kern w:val="2"/>
                <w:sz w:val="20"/>
                <w:szCs w:val="20"/>
                <w:lang w:eastAsia="en-AU"/>
                <w14:ligatures w14:val="standardContextual"/>
              </w:rPr>
            </w:pPr>
            <w:r w:rsidRPr="00301FE1">
              <w:rPr>
                <w:rFonts w:ascii="Arial Narrow" w:eastAsia="Aptos" w:hAnsi="Arial Narrow"/>
                <w:color w:val="000000"/>
                <w:kern w:val="2"/>
                <w:sz w:val="20"/>
                <w:szCs w:val="20"/>
                <w14:ligatures w14:val="standardContextual"/>
              </w:rPr>
              <w:t>1.79</w:t>
            </w:r>
          </w:p>
        </w:tc>
        <w:tc>
          <w:tcPr>
            <w:tcW w:w="590" w:type="pct"/>
            <w:tcBorders>
              <w:top w:val="single" w:sz="4" w:space="0" w:color="auto"/>
              <w:left w:val="single" w:sz="4" w:space="0" w:color="auto"/>
              <w:bottom w:val="single" w:sz="4" w:space="0" w:color="auto"/>
              <w:right w:val="single" w:sz="4" w:space="0" w:color="auto"/>
            </w:tcBorders>
            <w:noWrap/>
            <w:vAlign w:val="bottom"/>
            <w:hideMark/>
          </w:tcPr>
          <w:p w14:paraId="019033BD" w14:textId="77777777" w:rsidR="00F344E0" w:rsidRPr="00301FE1" w:rsidRDefault="00F344E0" w:rsidP="00F344E0">
            <w:pPr>
              <w:jc w:val="center"/>
              <w:rPr>
                <w:rFonts w:ascii="Arial Narrow" w:hAnsi="Arial Narrow" w:cs="Calibri"/>
                <w:color w:val="000000"/>
                <w:kern w:val="2"/>
                <w:sz w:val="20"/>
                <w:szCs w:val="20"/>
                <w:lang w:eastAsia="en-AU"/>
                <w14:ligatures w14:val="standardContextual"/>
              </w:rPr>
            </w:pPr>
            <w:r w:rsidRPr="00301FE1">
              <w:rPr>
                <w:rFonts w:ascii="Arial Narrow" w:eastAsia="Aptos" w:hAnsi="Arial Narrow"/>
                <w:color w:val="000000"/>
                <w:kern w:val="2"/>
                <w:sz w:val="20"/>
                <w:szCs w:val="20"/>
                <w14:ligatures w14:val="standardContextual"/>
              </w:rPr>
              <w:t>1.71</w:t>
            </w:r>
          </w:p>
        </w:tc>
      </w:tr>
    </w:tbl>
    <w:p w14:paraId="570F0569" w14:textId="1F63995F" w:rsidR="00BC785B" w:rsidRPr="001D6A7D" w:rsidRDefault="006D0723" w:rsidP="00A836A9">
      <w:pPr>
        <w:pStyle w:val="3-BodyText"/>
        <w:rPr>
          <w:rFonts w:ascii="Arial Narrow" w:eastAsia="Calibri" w:hAnsi="Arial Narrow" w:cs="Calibri"/>
          <w:b/>
          <w:bCs/>
          <w:sz w:val="20"/>
          <w:szCs w:val="20"/>
        </w:rPr>
      </w:pPr>
      <w:bookmarkStart w:id="13" w:name="_Hlk192605615"/>
      <w:r w:rsidRPr="001D6A7D">
        <w:rPr>
          <w:snapToGrid w:val="0"/>
        </w:rPr>
        <w:t>The difference between R/PBS s</w:t>
      </w:r>
      <w:r w:rsidR="00DA4411" w:rsidRPr="001D6A7D">
        <w:rPr>
          <w:snapToGrid w:val="0"/>
        </w:rPr>
        <w:t>cripts</w:t>
      </w:r>
      <w:r w:rsidRPr="001D6A7D">
        <w:rPr>
          <w:snapToGrid w:val="0"/>
        </w:rPr>
        <w:t xml:space="preserve"> </w:t>
      </w:r>
      <w:r w:rsidR="0068275C" w:rsidRPr="001D6A7D">
        <w:rPr>
          <w:snapToGrid w:val="0"/>
        </w:rPr>
        <w:t>su</w:t>
      </w:r>
      <w:r w:rsidR="00DA4411" w:rsidRPr="001D6A7D">
        <w:rPr>
          <w:snapToGrid w:val="0"/>
        </w:rPr>
        <w:t>pplied</w:t>
      </w:r>
      <w:r w:rsidRPr="001D6A7D">
        <w:rPr>
          <w:snapToGrid w:val="0"/>
        </w:rPr>
        <w:t xml:space="preserve"> for LTG </w:t>
      </w:r>
      <w:r w:rsidR="006B24B5" w:rsidRPr="001D6A7D">
        <w:rPr>
          <w:snapToGrid w:val="0"/>
        </w:rPr>
        <w:t xml:space="preserve">(all strengths) </w:t>
      </w:r>
      <w:r w:rsidRPr="001D6A7D">
        <w:rPr>
          <w:snapToGrid w:val="0"/>
        </w:rPr>
        <w:t xml:space="preserve">vs. units supplied by wholesalers is presented in Figure </w:t>
      </w:r>
      <w:r w:rsidR="00F128A5" w:rsidRPr="001D6A7D">
        <w:rPr>
          <w:snapToGrid w:val="0"/>
        </w:rPr>
        <w:t>2</w:t>
      </w:r>
      <w:r w:rsidRPr="001D6A7D">
        <w:rPr>
          <w:snapToGrid w:val="0"/>
        </w:rPr>
        <w:t>.</w:t>
      </w:r>
    </w:p>
    <w:p w14:paraId="62F87893" w14:textId="192261CF" w:rsidR="0084304E" w:rsidRPr="0084304E" w:rsidRDefault="0084304E" w:rsidP="006C0CA4">
      <w:pPr>
        <w:spacing w:after="60"/>
        <w:rPr>
          <w:rFonts w:ascii="Arial Narrow" w:eastAsia="Calibri" w:hAnsi="Arial Narrow" w:cs="Calibri"/>
          <w:b/>
          <w:bCs/>
          <w:sz w:val="20"/>
          <w:szCs w:val="20"/>
        </w:rPr>
      </w:pPr>
      <w:r w:rsidRPr="0084304E">
        <w:rPr>
          <w:rFonts w:ascii="Arial Narrow" w:eastAsia="Calibri" w:hAnsi="Arial Narrow" w:cs="Calibri"/>
          <w:b/>
          <w:bCs/>
          <w:sz w:val="20"/>
          <w:szCs w:val="20"/>
        </w:rPr>
        <w:t xml:space="preserve">Figure </w:t>
      </w:r>
      <w:r w:rsidR="00F75A59">
        <w:rPr>
          <w:rFonts w:ascii="Arial Narrow" w:eastAsia="Calibri" w:hAnsi="Arial Narrow" w:cs="Calibri"/>
          <w:b/>
          <w:bCs/>
          <w:sz w:val="20"/>
          <w:szCs w:val="20"/>
        </w:rPr>
        <w:t>2</w:t>
      </w:r>
      <w:r w:rsidRPr="0084304E">
        <w:rPr>
          <w:rFonts w:ascii="Arial Narrow" w:eastAsia="Calibri" w:hAnsi="Arial Narrow" w:cs="Calibri"/>
          <w:b/>
          <w:bCs/>
          <w:sz w:val="20"/>
          <w:szCs w:val="20"/>
        </w:rPr>
        <w:t>: R/PBS scripts supplied vs. units supplied by wholesalers for lamotrigine – ALL STRENGTHS (2020-2023)</w:t>
      </w:r>
    </w:p>
    <w:p w14:paraId="05A66C23" w14:textId="6BE187DD" w:rsidR="003F7583" w:rsidRDefault="00F75A59" w:rsidP="00BB4031">
      <w:pPr>
        <w:spacing w:after="120"/>
        <w:rPr>
          <w:noProof/>
        </w:rPr>
      </w:pPr>
      <w:r>
        <w:rPr>
          <w:noProof/>
        </w:rPr>
        <w:drawing>
          <wp:inline distT="0" distB="0" distL="0" distR="0" wp14:anchorId="46260C44" wp14:editId="5B63E805">
            <wp:extent cx="5721350" cy="2743200"/>
            <wp:effectExtent l="0" t="0" r="12700" b="0"/>
            <wp:docPr id="372449896" name="Chart 1">
              <a:extLst xmlns:a="http://schemas.openxmlformats.org/drawingml/2006/main">
                <a:ext uri="{FF2B5EF4-FFF2-40B4-BE49-F238E27FC236}">
                  <a16:creationId xmlns:a16="http://schemas.microsoft.com/office/drawing/2014/main" id="{8DA390CA-7C1F-5B38-E3AA-FC2B47C2C6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6C548C8" w14:textId="1ED6B428" w:rsidR="00C20F94" w:rsidRPr="007610A1" w:rsidRDefault="007610A1" w:rsidP="002B7108">
      <w:pPr>
        <w:pStyle w:val="2-SectionHeading"/>
      </w:pPr>
      <w:r>
        <w:t>PBAC outcome</w:t>
      </w:r>
    </w:p>
    <w:bookmarkEnd w:id="13"/>
    <w:p w14:paraId="3431C41A" w14:textId="49682EE4" w:rsidR="0031252E" w:rsidRDefault="007610A1" w:rsidP="002B7108">
      <w:pPr>
        <w:pStyle w:val="3-BodyText"/>
      </w:pPr>
      <w:r>
        <w:t>The PBAC noted the PSCRs and pre-PBAC responses received from sponsors</w:t>
      </w:r>
      <w:r w:rsidR="00DF568A">
        <w:t>,</w:t>
      </w:r>
      <w:r>
        <w:t xml:space="preserve"> the </w:t>
      </w:r>
      <w:r w:rsidR="00DF568A">
        <w:t xml:space="preserve">ESA, </w:t>
      </w:r>
      <w:r>
        <w:t>the ANZAN</w:t>
      </w:r>
      <w:r w:rsidR="00DF568A">
        <w:t xml:space="preserve"> and individual clinicians</w:t>
      </w:r>
      <w:r>
        <w:t>.</w:t>
      </w:r>
    </w:p>
    <w:p w14:paraId="4FAC67F7" w14:textId="53811035" w:rsidR="00952E15" w:rsidRDefault="009F6E00" w:rsidP="002B7108">
      <w:pPr>
        <w:pStyle w:val="3-BodyText"/>
      </w:pPr>
      <w:r>
        <w:t xml:space="preserve">The PBAC considered the </w:t>
      </w:r>
      <w:r w:rsidRPr="009F6E00">
        <w:rPr>
          <w:i/>
          <w:iCs/>
        </w:rPr>
        <w:t>Review of clinical guidelines and cost estimates for the use of AEDs for the treatment of epilepsy</w:t>
      </w:r>
      <w:r w:rsidRPr="009F6E00">
        <w:t xml:space="preserve"> draft report (“the Re</w:t>
      </w:r>
      <w:r w:rsidR="00BA0C14">
        <w:t>port</w:t>
      </w:r>
      <w:r w:rsidRPr="009F6E00">
        <w:t>”)</w:t>
      </w:r>
      <w:r w:rsidR="00DF568A">
        <w:t>. O</w:t>
      </w:r>
      <w:r>
        <w:t xml:space="preserve">verall, </w:t>
      </w:r>
      <w:r w:rsidR="00DF568A">
        <w:t xml:space="preserve">the PBAC </w:t>
      </w:r>
      <w:r>
        <w:t>accepted the key findings</w:t>
      </w:r>
      <w:r w:rsidR="00DF568A">
        <w:t xml:space="preserve"> from the clinical guidelines review, the utilisation review (which </w:t>
      </w:r>
      <w:r w:rsidR="00DF568A" w:rsidRPr="000A0BA0">
        <w:rPr>
          <w:rFonts w:ascii="Calibri" w:eastAsia="Times New Roman" w:hAnsi="Calibri" w:cs="Calibri"/>
          <w:snapToGrid w:val="0"/>
        </w:rPr>
        <w:t>supplement</w:t>
      </w:r>
      <w:r w:rsidR="00DF568A">
        <w:rPr>
          <w:rFonts w:ascii="Calibri" w:eastAsia="Times New Roman" w:hAnsi="Calibri" w:cs="Calibri"/>
          <w:snapToGrid w:val="0"/>
        </w:rPr>
        <w:t xml:space="preserve">ed </w:t>
      </w:r>
      <w:r w:rsidR="00DF568A" w:rsidRPr="000A0BA0">
        <w:rPr>
          <w:rFonts w:ascii="Calibri" w:eastAsia="Times New Roman" w:hAnsi="Calibri" w:cs="Calibri"/>
          <w:snapToGrid w:val="0"/>
        </w:rPr>
        <w:t xml:space="preserve">the </w:t>
      </w:r>
      <w:r w:rsidR="00DF568A">
        <w:rPr>
          <w:rFonts w:ascii="Calibri" w:eastAsia="Times New Roman" w:hAnsi="Calibri" w:cs="Calibri"/>
          <w:snapToGrid w:val="0"/>
        </w:rPr>
        <w:t xml:space="preserve">September 2023 </w:t>
      </w:r>
      <w:r w:rsidR="00DF568A" w:rsidRPr="005C176E">
        <w:rPr>
          <w:rFonts w:ascii="Calibri" w:eastAsia="Times New Roman" w:hAnsi="Calibri" w:cs="Calibri"/>
          <w:i/>
          <w:iCs/>
          <w:snapToGrid w:val="0"/>
        </w:rPr>
        <w:t>Utilisation analysis of PBS-listed AEDs in a cohort of epilepsy patients</w:t>
      </w:r>
      <w:r w:rsidR="00DF568A">
        <w:rPr>
          <w:rFonts w:ascii="Calibri" w:eastAsia="Times New Roman" w:hAnsi="Calibri" w:cs="Calibri"/>
          <w:snapToGrid w:val="0"/>
        </w:rPr>
        <w:t xml:space="preserve"> </w:t>
      </w:r>
      <w:r w:rsidR="00DF568A" w:rsidRPr="000A0BA0">
        <w:rPr>
          <w:rFonts w:ascii="Calibri" w:eastAsia="Times New Roman" w:hAnsi="Calibri" w:cs="Calibri"/>
          <w:snapToGrid w:val="0"/>
        </w:rPr>
        <w:t>considered by the DUSC in September 2023</w:t>
      </w:r>
      <w:r w:rsidR="00DF568A">
        <w:rPr>
          <w:rFonts w:ascii="Calibri" w:eastAsia="Times New Roman" w:hAnsi="Calibri" w:cs="Calibri"/>
          <w:snapToGrid w:val="0"/>
        </w:rPr>
        <w:t>)</w:t>
      </w:r>
      <w:r w:rsidR="00DF568A">
        <w:t xml:space="preserve"> and the</w:t>
      </w:r>
      <w:r w:rsidR="00DF568A" w:rsidRPr="00DF568A">
        <w:rPr>
          <w:rFonts w:ascii="Calibri" w:eastAsia="Times New Roman" w:hAnsi="Calibri" w:cs="Calibri"/>
          <w:snapToGrid w:val="0"/>
        </w:rPr>
        <w:t xml:space="preserve"> </w:t>
      </w:r>
      <w:r w:rsidR="00DF568A">
        <w:rPr>
          <w:rFonts w:ascii="Calibri" w:eastAsia="Times New Roman" w:hAnsi="Calibri" w:cs="Calibri"/>
          <w:snapToGrid w:val="0"/>
        </w:rPr>
        <w:t>cost estimates to the PBS of allowing first-line use of LEV and LTG in the general Australian population with epilepsy (the “proposed listings)</w:t>
      </w:r>
      <w:r>
        <w:t>.</w:t>
      </w:r>
    </w:p>
    <w:p w14:paraId="2336F029" w14:textId="6B8E8C01" w:rsidR="00DF568A" w:rsidRPr="002F0E04" w:rsidRDefault="00DF568A" w:rsidP="002B7108">
      <w:pPr>
        <w:pStyle w:val="3-BodyText"/>
      </w:pPr>
      <w:r w:rsidRPr="00574F15">
        <w:t xml:space="preserve">The PBAC noted that the proposed listings </w:t>
      </w:r>
      <w:r>
        <w:t xml:space="preserve">(see Section 4) </w:t>
      </w:r>
      <w:r w:rsidRPr="00574F15">
        <w:t>sought to amend the PBS restrictions for LEV and LTG to allow their first-line use in the general population with epilepsy (i.e. males and females of all ages)</w:t>
      </w:r>
      <w:r>
        <w:t xml:space="preserve">, and that the changes were supported by clinicians, clinical groups and sponsors. </w:t>
      </w:r>
    </w:p>
    <w:p w14:paraId="0D99D512" w14:textId="138ABA48" w:rsidR="00DF568A" w:rsidRDefault="00DF568A" w:rsidP="002B7108">
      <w:pPr>
        <w:pStyle w:val="3-BodyText"/>
      </w:pPr>
      <w:r w:rsidRPr="009F6E00">
        <w:t xml:space="preserve">The PBAC noted that the review of clinical guidelines found that two Australian guidelines and most international guidelines recommend LEV and/or LTG as first-line </w:t>
      </w:r>
      <w:r>
        <w:t xml:space="preserve">antiseizure medications </w:t>
      </w:r>
      <w:r w:rsidRPr="009F6E00">
        <w:t xml:space="preserve">in adults with focal and/or generalised seizures. The PBAC </w:t>
      </w:r>
      <w:r w:rsidRPr="009F6E00">
        <w:lastRenderedPageBreak/>
        <w:t xml:space="preserve">noted that the current </w:t>
      </w:r>
      <w:r>
        <w:t xml:space="preserve">Authority Required (STREAMLINED) </w:t>
      </w:r>
      <w:r w:rsidR="001B4882">
        <w:t>listings</w:t>
      </w:r>
      <w:r w:rsidRPr="009F6E00">
        <w:t xml:space="preserve"> for LEV and LTG</w:t>
      </w:r>
      <w:r w:rsidR="001B4882">
        <w:t xml:space="preserve"> (</w:t>
      </w:r>
      <w:r w:rsidRPr="009F6E00">
        <w:t>for “partial epileptic seizures” and “epileptic seizures” respectively</w:t>
      </w:r>
      <w:r w:rsidR="001B4882">
        <w:t>)</w:t>
      </w:r>
      <w:r>
        <w:t xml:space="preserve"> </w:t>
      </w:r>
      <w:r w:rsidRPr="009F6E00">
        <w:t xml:space="preserve">restrict access to </w:t>
      </w:r>
      <w:r>
        <w:t xml:space="preserve">patients </w:t>
      </w:r>
      <w:r w:rsidRPr="009F6E00">
        <w:t xml:space="preserve">who have failed to have their epilepsy controlled with other </w:t>
      </w:r>
      <w:r>
        <w:t xml:space="preserve">antiseizure medications </w:t>
      </w:r>
      <w:r w:rsidRPr="009F6E00">
        <w:t>(unless the patient is a woman of childbearing potential)</w:t>
      </w:r>
      <w:r>
        <w:t xml:space="preserve"> and are inconsistent with clinical guideline recommendations</w:t>
      </w:r>
      <w:r w:rsidRPr="009F6E00">
        <w:t>.</w:t>
      </w:r>
    </w:p>
    <w:p w14:paraId="6BB0C013" w14:textId="4BA64860" w:rsidR="00DF568A" w:rsidRPr="005869EA" w:rsidRDefault="00DF568A" w:rsidP="002B7108">
      <w:pPr>
        <w:pStyle w:val="3-BodyText"/>
        <w:rPr>
          <w:rFonts w:ascii="Calibri" w:eastAsia="Times New Roman" w:hAnsi="Calibri" w:cs="Calibri"/>
          <w:i/>
          <w:iCs/>
          <w:snapToGrid w:val="0"/>
        </w:rPr>
      </w:pPr>
      <w:r>
        <w:t>The PBAC considered the estimated cost to the R/PBS of allowing first</w:t>
      </w:r>
      <w:r w:rsidR="000B2B08">
        <w:t>-</w:t>
      </w:r>
      <w:r>
        <w:t>line</w:t>
      </w:r>
      <w:r w:rsidR="001B4882">
        <w:t xml:space="preserve"> LEV and LTG</w:t>
      </w:r>
      <w:r>
        <w:t xml:space="preserve"> </w:t>
      </w:r>
      <w:r w:rsidR="004C2C97">
        <w:t xml:space="preserve">in </w:t>
      </w:r>
      <w:r>
        <w:t xml:space="preserve">the general Australian population with epilepsy was </w:t>
      </w:r>
      <w:r w:rsidR="000B2B08">
        <w:t>reasonable</w:t>
      </w:r>
      <w:r w:rsidR="009F6E00" w:rsidRPr="003A5265">
        <w:t xml:space="preserve"> ($1.2 million in 2025 increasing to $4.4 million in 2030). </w:t>
      </w:r>
      <w:r w:rsidR="000B2B08">
        <w:rPr>
          <w:rFonts w:ascii="Calibri" w:eastAsia="Times New Roman" w:hAnsi="Calibri" w:cs="Calibri"/>
          <w:snapToGrid w:val="0"/>
        </w:rPr>
        <w:t>In addition,</w:t>
      </w:r>
      <w:r w:rsidR="000B2B08" w:rsidRPr="00E81295">
        <w:rPr>
          <w:rFonts w:ascii="Calibri" w:eastAsia="Times New Roman" w:hAnsi="Calibri" w:cs="Calibri"/>
          <w:snapToGrid w:val="0"/>
        </w:rPr>
        <w:t xml:space="preserve"> the proposed listings were expected to have a minimal impact on the utilisation of the more expensive third-line </w:t>
      </w:r>
      <w:r w:rsidR="000B2B08">
        <w:rPr>
          <w:rFonts w:ascii="Calibri" w:eastAsia="Times New Roman" w:hAnsi="Calibri" w:cs="Calibri"/>
          <w:snapToGrid w:val="0"/>
        </w:rPr>
        <w:t>antiseizure medications</w:t>
      </w:r>
      <w:r w:rsidR="000B2B08" w:rsidRPr="00E81295">
        <w:rPr>
          <w:rFonts w:ascii="Calibri" w:eastAsia="Times New Roman" w:hAnsi="Calibri" w:cs="Calibri"/>
          <w:snapToGrid w:val="0"/>
        </w:rPr>
        <w:t xml:space="preserve"> (i.e., brivaracetam, perampanel, lacosamide, cannabidiol and stiripentol).</w:t>
      </w:r>
      <w:r w:rsidR="005869EA">
        <w:rPr>
          <w:rFonts w:ascii="Calibri" w:eastAsia="Times New Roman" w:hAnsi="Calibri" w:cs="Calibri"/>
          <w:i/>
          <w:iCs/>
          <w:snapToGrid w:val="0"/>
        </w:rPr>
        <w:t xml:space="preserve"> </w:t>
      </w:r>
      <w:r w:rsidRPr="005869EA">
        <w:t xml:space="preserve">The PBAC also noted the analysis of the private market which was used </w:t>
      </w:r>
      <w:r w:rsidR="00CB1565">
        <w:t xml:space="preserve">to </w:t>
      </w:r>
      <w:r w:rsidRPr="005869EA">
        <w:rPr>
          <w:rFonts w:ascii="Calibri" w:eastAsia="Times New Roman" w:hAnsi="Calibri" w:cs="Calibri"/>
          <w:snapToGrid w:val="0"/>
        </w:rPr>
        <w:t xml:space="preserve">estimate the current extent of private (non-PBS) use of LEV and LTG. The PBAC agreed </w:t>
      </w:r>
      <w:r w:rsidRPr="005869EA">
        <w:t>the private market for LEV appears to be small, while the private market for LTG appears to be significantly larger than LEV; likely due to LTG use in conditions such as bipolar disorder and trigeminal neuralgia.</w:t>
      </w:r>
      <w:r w:rsidRPr="005869EA">
        <w:rPr>
          <w:i/>
          <w:iCs/>
        </w:rPr>
        <w:t xml:space="preserve"> </w:t>
      </w:r>
    </w:p>
    <w:p w14:paraId="7047606F" w14:textId="5123B1AE" w:rsidR="009F6E00" w:rsidRDefault="00A4703A" w:rsidP="002B7108">
      <w:pPr>
        <w:pStyle w:val="3-BodyText"/>
      </w:pPr>
      <w:r w:rsidRPr="00574F15">
        <w:t xml:space="preserve">The PBAC </w:t>
      </w:r>
      <w:r w:rsidR="00340621">
        <w:t xml:space="preserve">considered that </w:t>
      </w:r>
      <w:r>
        <w:t>the</w:t>
      </w:r>
      <w:r w:rsidRPr="00574F15">
        <w:t xml:space="preserve"> cost-effectiveness of LEV and LTG </w:t>
      </w:r>
      <w:r w:rsidR="00030613">
        <w:t xml:space="preserve">as </w:t>
      </w:r>
      <w:r>
        <w:t xml:space="preserve">first-line </w:t>
      </w:r>
      <w:r w:rsidR="00250DE4">
        <w:t>agents for epilepsy</w:t>
      </w:r>
      <w:r w:rsidR="00DF568A">
        <w:t xml:space="preserve"> had not been formally established by the Review</w:t>
      </w:r>
      <w:r w:rsidR="00250DE4">
        <w:t xml:space="preserve">, </w:t>
      </w:r>
      <w:r w:rsidR="000B2B08">
        <w:t xml:space="preserve">however </w:t>
      </w:r>
      <w:r w:rsidRPr="00574F15">
        <w:t>it</w:t>
      </w:r>
      <w:r w:rsidR="00340621">
        <w:t xml:space="preserve"> was</w:t>
      </w:r>
      <w:r w:rsidRPr="00574F15">
        <w:t xml:space="preserve"> likely that these medicines </w:t>
      </w:r>
      <w:r w:rsidR="00DF568A">
        <w:t xml:space="preserve">now </w:t>
      </w:r>
      <w:r w:rsidRPr="00574F15">
        <w:t xml:space="preserve">provide </w:t>
      </w:r>
      <w:r>
        <w:t>comparable</w:t>
      </w:r>
      <w:r w:rsidRPr="00574F15">
        <w:t xml:space="preserve"> value for money in this setting</w:t>
      </w:r>
      <w:r w:rsidR="00DF568A">
        <w:t xml:space="preserve"> due to decreasing prices and improved safety/tolerability over older first</w:t>
      </w:r>
      <w:r w:rsidR="000B2B08">
        <w:t>-</w:t>
      </w:r>
      <w:r w:rsidR="00DF568A">
        <w:t>line antiseizure medications</w:t>
      </w:r>
      <w:r w:rsidRPr="00574F15">
        <w:t>.</w:t>
      </w:r>
      <w:r w:rsidR="00DF568A" w:rsidRPr="00DF568A">
        <w:t xml:space="preserve"> </w:t>
      </w:r>
      <w:r w:rsidR="00DF568A">
        <w:t xml:space="preserve">The PBAC noted that the market </w:t>
      </w:r>
      <w:r w:rsidR="000B2B08">
        <w:t xml:space="preserve">for LEV and LTG </w:t>
      </w:r>
      <w:r w:rsidR="00DF568A">
        <w:t>was highly genericised which would assist in mitigating financial risk, the utilisation was increasing overall independently of this change and that the more expensive antiseizure medications remained third</w:t>
      </w:r>
      <w:r w:rsidR="000B2B08">
        <w:t>-</w:t>
      </w:r>
      <w:r w:rsidR="00DF568A">
        <w:t xml:space="preserve">line. </w:t>
      </w:r>
    </w:p>
    <w:p w14:paraId="73ABE326" w14:textId="60BACE7D" w:rsidR="00DF568A" w:rsidRPr="003727A3" w:rsidRDefault="00DF568A" w:rsidP="002B7108">
      <w:pPr>
        <w:pStyle w:val="3-BodyText"/>
      </w:pPr>
      <w:r w:rsidRPr="0007709C">
        <w:t>The PBAC recommended amending the PBS restrictions for LEV (tablets and liquid forms) and LTG (tablets) to Restricted Benefit listings for “epileptic seizures</w:t>
      </w:r>
      <w:r>
        <w:t xml:space="preserve">” and </w:t>
      </w:r>
      <w:r w:rsidRPr="0007709C">
        <w:t>remov</w:t>
      </w:r>
      <w:r>
        <w:t xml:space="preserve">al of </w:t>
      </w:r>
      <w:r w:rsidRPr="0007709C">
        <w:t xml:space="preserve">the following clinical criteria from the </w:t>
      </w:r>
      <w:r>
        <w:t xml:space="preserve">current </w:t>
      </w:r>
      <w:r w:rsidRPr="0007709C">
        <w:t>listings: “The condition must have failed to be controlled satisfactorily by other anti-epileptic drugs; OR Patient must be a woman of childbearing potential.”</w:t>
      </w:r>
      <w:r>
        <w:t xml:space="preserve"> This restriction change will </w:t>
      </w:r>
      <w:r w:rsidRPr="0007709C">
        <w:t>allow</w:t>
      </w:r>
      <w:r>
        <w:t xml:space="preserve"> </w:t>
      </w:r>
      <w:r w:rsidRPr="0007709C">
        <w:t>the</w:t>
      </w:r>
      <w:r>
        <w:t xml:space="preserve"> subsidised</w:t>
      </w:r>
      <w:r w:rsidRPr="0007709C">
        <w:t xml:space="preserve"> first-line use of these medicines in the general Australian population with epilepsy</w:t>
      </w:r>
      <w:r w:rsidR="00D72E75">
        <w:t>.</w:t>
      </w:r>
    </w:p>
    <w:p w14:paraId="10D43F82" w14:textId="2230935D" w:rsidR="009F6E00" w:rsidRPr="009F6E00" w:rsidRDefault="009F6E00" w:rsidP="002B7108">
      <w:pPr>
        <w:pStyle w:val="3-BodyText"/>
      </w:pPr>
      <w:r>
        <w:t xml:space="preserve">The PBAC noted </w:t>
      </w:r>
      <w:r w:rsidRPr="009F6E00">
        <w:t xml:space="preserve">that </w:t>
      </w:r>
      <w:r w:rsidR="008A441D">
        <w:t xml:space="preserve">the </w:t>
      </w:r>
      <w:r w:rsidRPr="009F6E00">
        <w:t>liquid form</w:t>
      </w:r>
      <w:r w:rsidR="003D465B">
        <w:t xml:space="preserve"> of LEV</w:t>
      </w:r>
      <w:r w:rsidRPr="009F6E00">
        <w:t xml:space="preserve"> </w:t>
      </w:r>
      <w:r w:rsidR="00267C01">
        <w:t>is</w:t>
      </w:r>
      <w:r w:rsidR="003D465B">
        <w:t xml:space="preserve"> considerably</w:t>
      </w:r>
      <w:r w:rsidR="00267C01">
        <w:t xml:space="preserve"> </w:t>
      </w:r>
      <w:r w:rsidRPr="009F6E00">
        <w:t>more expensive than tablet formulations</w:t>
      </w:r>
      <w:r w:rsidR="00DF568A">
        <w:t xml:space="preserve">, with a cost </w:t>
      </w:r>
      <w:r w:rsidR="00DF568A" w:rsidRPr="009F6E00">
        <w:t xml:space="preserve">comparable to other </w:t>
      </w:r>
      <w:r w:rsidR="00DF568A">
        <w:t xml:space="preserve">antiseizure liquid medicines </w:t>
      </w:r>
      <w:r w:rsidR="00DF568A" w:rsidRPr="009F6E00">
        <w:t>listed on the PBS as unrestricted benefits (e.g. ethosuximide</w:t>
      </w:r>
      <w:r w:rsidR="00DF568A">
        <w:t>). The PBAC considered that a reduction in restriction level from Authority Required (STREAMLINED) will have minimal impact on utilisation</w:t>
      </w:r>
      <w:r w:rsidR="00B97040">
        <w:t xml:space="preserve"> due to the small </w:t>
      </w:r>
      <w:r w:rsidR="00B752ED">
        <w:t>size of the LEV market</w:t>
      </w:r>
      <w:r w:rsidR="000747B9">
        <w:t xml:space="preserve">. </w:t>
      </w:r>
    </w:p>
    <w:p w14:paraId="399511A1" w14:textId="6A4BDA7A" w:rsidR="009F6E00" w:rsidRDefault="009F6E00" w:rsidP="002B7108">
      <w:pPr>
        <w:pStyle w:val="3-BodyText"/>
      </w:pPr>
      <w:r w:rsidRPr="00DF568A">
        <w:t>The PBAC noted that LTG is currently PBS-listed as an Authority Required (STREAMLINED) listing</w:t>
      </w:r>
      <w:r w:rsidR="00DF568A" w:rsidRPr="00DF568A">
        <w:t>,</w:t>
      </w:r>
      <w:r w:rsidRPr="00DF568A">
        <w:t xml:space="preserve"> which does not require prior approval from Services Australia. The</w:t>
      </w:r>
      <w:r w:rsidR="00775EFF" w:rsidRPr="00DF568A">
        <w:t xml:space="preserve"> PBAC </w:t>
      </w:r>
      <w:r w:rsidR="00DF568A" w:rsidRPr="00DF568A">
        <w:t xml:space="preserve">considered that a reduction in restriction level will have minimal impact on the utilisation of this </w:t>
      </w:r>
      <w:r w:rsidR="00354EFA" w:rsidRPr="00DF568A">
        <w:t>medicine and</w:t>
      </w:r>
      <w:r w:rsidR="00DF568A">
        <w:t xml:space="preserve"> </w:t>
      </w:r>
      <w:r w:rsidR="00DF568A" w:rsidRPr="00DF568A">
        <w:t xml:space="preserve">recommended </w:t>
      </w:r>
      <w:r w:rsidRPr="00DF568A">
        <w:t>a Restricted Benefit listing</w:t>
      </w:r>
      <w:r w:rsidR="009B0EFC" w:rsidRPr="00DF568A">
        <w:t xml:space="preserve"> for “epileptic seizures</w:t>
      </w:r>
      <w:r w:rsidRPr="00DF568A">
        <w:t>.</w:t>
      </w:r>
      <w:r w:rsidR="004E25E1">
        <w:t>”</w:t>
      </w:r>
      <w:r w:rsidRPr="00DF568A">
        <w:t xml:space="preserve"> </w:t>
      </w:r>
    </w:p>
    <w:p w14:paraId="5FA0D56B" w14:textId="270ACAED" w:rsidR="00DF568A" w:rsidRDefault="00DF568A" w:rsidP="002B7108">
      <w:pPr>
        <w:pStyle w:val="3-BodyText"/>
      </w:pPr>
      <w:r>
        <w:t>The PBAC</w:t>
      </w:r>
      <w:r w:rsidRPr="004021F3">
        <w:t xml:space="preserve"> </w:t>
      </w:r>
      <w:r>
        <w:t xml:space="preserve">recommended </w:t>
      </w:r>
      <w:r w:rsidRPr="004021F3">
        <w:t>the term</w:t>
      </w:r>
      <w:r>
        <w:t>s</w:t>
      </w:r>
      <w:r w:rsidRPr="004021F3">
        <w:t xml:space="preserve"> </w:t>
      </w:r>
      <w:r>
        <w:t>“</w:t>
      </w:r>
      <w:r w:rsidRPr="004021F3">
        <w:t>focal onset seizures</w:t>
      </w:r>
      <w:r>
        <w:t>” replace “</w:t>
      </w:r>
      <w:r w:rsidRPr="004021F3">
        <w:t>partial seizures</w:t>
      </w:r>
      <w:r>
        <w:t xml:space="preserve">” and </w:t>
      </w:r>
      <w:r>
        <w:rPr>
          <w:rFonts w:ascii="Calibri" w:eastAsia="Times New Roman" w:hAnsi="Calibri" w:cs="Calibri"/>
          <w:snapToGrid w:val="0"/>
        </w:rPr>
        <w:t>“antiseizure medication/s” replace "anti-epileptic drug/s”</w:t>
      </w:r>
      <w:r w:rsidR="00973ADB">
        <w:t xml:space="preserve"> </w:t>
      </w:r>
      <w:r w:rsidRPr="004021F3">
        <w:t xml:space="preserve">to avoid prescriber confusion, </w:t>
      </w:r>
      <w:r>
        <w:t xml:space="preserve">and that this change should be flowed on </w:t>
      </w:r>
      <w:r w:rsidR="00973ADB">
        <w:t xml:space="preserve">to </w:t>
      </w:r>
      <w:r w:rsidRPr="004021F3">
        <w:t>the</w:t>
      </w:r>
      <w:r>
        <w:t xml:space="preserve"> </w:t>
      </w:r>
      <w:r w:rsidRPr="004021F3">
        <w:t xml:space="preserve">terminology used in </w:t>
      </w:r>
      <w:r w:rsidR="00520FAF">
        <w:t>all other</w:t>
      </w:r>
      <w:r w:rsidR="00520FAF" w:rsidRPr="004021F3">
        <w:t xml:space="preserve"> </w:t>
      </w:r>
      <w:r w:rsidRPr="004021F3">
        <w:t>PBS restrictions</w:t>
      </w:r>
      <w:r w:rsidR="00E37854">
        <w:t>, including</w:t>
      </w:r>
      <w:r w:rsidRPr="004021F3">
        <w:t xml:space="preserve"> second- and third-line </w:t>
      </w:r>
      <w:r>
        <w:t>antiseizure medications.</w:t>
      </w:r>
    </w:p>
    <w:p w14:paraId="0B87BA13" w14:textId="73A8E21B" w:rsidR="003F6651" w:rsidRDefault="003F6651" w:rsidP="002B7108">
      <w:pPr>
        <w:pStyle w:val="3-BodyText"/>
      </w:pPr>
      <w:r>
        <w:lastRenderedPageBreak/>
        <w:t xml:space="preserve">The PBAC considered that the size of the private market for LTG may indicate an unmet need </w:t>
      </w:r>
      <w:r w:rsidR="00DF568A">
        <w:t xml:space="preserve">to subsidise </w:t>
      </w:r>
      <w:r>
        <w:t xml:space="preserve">this medicine for mental illnesses such as bipolar disorder. The PBAC noted that estimating the financial impact to the R/PBS </w:t>
      </w:r>
      <w:r w:rsidR="00C3366F">
        <w:t>for</w:t>
      </w:r>
      <w:r>
        <w:t xml:space="preserve"> LTG</w:t>
      </w:r>
      <w:r w:rsidR="009253CE">
        <w:t xml:space="preserve"> for bipolar disorder</w:t>
      </w:r>
      <w:r>
        <w:t xml:space="preserve"> was outside the scope of the </w:t>
      </w:r>
      <w:r w:rsidR="00C3366F">
        <w:t xml:space="preserve">current </w:t>
      </w:r>
      <w:r>
        <w:t xml:space="preserve">Report. The PBAC recommended </w:t>
      </w:r>
      <w:r w:rsidR="00DF568A">
        <w:t xml:space="preserve">in principle extending subsidy of LTG to this indication and requested </w:t>
      </w:r>
      <w:r>
        <w:t>that the Department undertake further work to estimate the cost to the R/PBS of a</w:t>
      </w:r>
      <w:r w:rsidR="00E65543">
        <w:t xml:space="preserve"> separate</w:t>
      </w:r>
      <w:r>
        <w:t xml:space="preserve"> Restricted Benefit listing for LTG for bipolar disorder. </w:t>
      </w:r>
    </w:p>
    <w:p w14:paraId="5DBC07D3" w14:textId="77777777" w:rsidR="002B7108" w:rsidRPr="00A22794" w:rsidRDefault="00FD7CA0" w:rsidP="00934B48">
      <w:pPr>
        <w:pStyle w:val="3-BodyText"/>
        <w:spacing w:before="240"/>
        <w:rPr>
          <w:rFonts w:ascii="Calibri" w:eastAsia="Times New Roman" w:hAnsi="Calibri" w:cs="Arial"/>
          <w:b/>
          <w:bCs/>
          <w:snapToGrid w:val="0"/>
          <w:szCs w:val="24"/>
          <w:lang w:eastAsia="en-AU"/>
        </w:rPr>
      </w:pPr>
      <w:r w:rsidRPr="00A22794">
        <w:t>The PBAC noted a sponsor’s request for four to six months’ notice of any proposed restriction change to its medicine to enable minimum stock holding requirements to be met.</w:t>
      </w:r>
    </w:p>
    <w:p w14:paraId="56E15D28" w14:textId="77777777" w:rsidR="00ED6128" w:rsidRDefault="006B522E" w:rsidP="00ED6128">
      <w:pPr>
        <w:pStyle w:val="3-BodyText"/>
        <w:numPr>
          <w:ilvl w:val="0"/>
          <w:numId w:val="0"/>
        </w:numPr>
        <w:spacing w:before="240"/>
        <w:ind w:left="720"/>
        <w:rPr>
          <w:rFonts w:ascii="Calibri" w:eastAsia="Times New Roman" w:hAnsi="Calibri" w:cs="Arial"/>
          <w:snapToGrid w:val="0"/>
          <w:szCs w:val="24"/>
          <w:lang w:eastAsia="en-AU"/>
        </w:rPr>
      </w:pPr>
      <w:r w:rsidRPr="002B7108">
        <w:rPr>
          <w:rFonts w:ascii="Calibri" w:eastAsia="Times New Roman" w:hAnsi="Calibri" w:cs="Arial"/>
          <w:b/>
          <w:bCs/>
          <w:snapToGrid w:val="0"/>
          <w:szCs w:val="24"/>
          <w:lang w:eastAsia="en-AU"/>
        </w:rPr>
        <w:t>Outcome:</w:t>
      </w:r>
      <w:r w:rsidR="002B7108">
        <w:rPr>
          <w:rFonts w:ascii="Calibri" w:eastAsia="Times New Roman" w:hAnsi="Calibri" w:cs="Arial"/>
          <w:b/>
          <w:bCs/>
          <w:snapToGrid w:val="0"/>
          <w:szCs w:val="24"/>
          <w:lang w:eastAsia="en-AU"/>
        </w:rPr>
        <w:br/>
      </w:r>
      <w:r w:rsidRPr="006B522E">
        <w:rPr>
          <w:rFonts w:ascii="Calibri" w:eastAsia="Times New Roman" w:hAnsi="Calibri" w:cs="Arial"/>
          <w:snapToGrid w:val="0"/>
          <w:szCs w:val="24"/>
          <w:lang w:eastAsia="en-AU"/>
        </w:rPr>
        <w:t>Recommended</w:t>
      </w:r>
    </w:p>
    <w:p w14:paraId="58876647" w14:textId="05061F09" w:rsidR="00084AAE" w:rsidRPr="007610A1" w:rsidRDefault="00084AAE" w:rsidP="00ED6128">
      <w:pPr>
        <w:pStyle w:val="2-SectionHeading"/>
      </w:pPr>
      <w:r>
        <w:t>Recommended listing</w:t>
      </w:r>
    </w:p>
    <w:p w14:paraId="67173171" w14:textId="77777777" w:rsidR="000B2B08" w:rsidRPr="000B2B08" w:rsidRDefault="000B2B08" w:rsidP="00074801">
      <w:pPr>
        <w:pStyle w:val="3-BodyText"/>
        <w:rPr>
          <w:snapToGrid w:val="0"/>
        </w:rPr>
      </w:pPr>
      <w:r w:rsidRPr="000B2B08">
        <w:rPr>
          <w:snapToGrid w:val="0"/>
        </w:rPr>
        <w:t xml:space="preserve">Amend existing </w:t>
      </w:r>
      <w:r w:rsidRPr="00074801">
        <w:t>listing</w:t>
      </w:r>
      <w:r w:rsidRPr="000B2B08">
        <w:rPr>
          <w:snapToGrid w:val="0"/>
        </w:rPr>
        <w:t xml:space="preserve"> as follows (additions are in </w:t>
      </w:r>
      <w:r w:rsidRPr="000B2B08">
        <w:rPr>
          <w:i/>
          <w:iCs/>
          <w:snapToGrid w:val="0"/>
          <w:color w:val="00B0F0"/>
        </w:rPr>
        <w:t>italics</w:t>
      </w:r>
      <w:r w:rsidRPr="000B2B08">
        <w:rPr>
          <w:snapToGrid w:val="0"/>
          <w:color w:val="00B0F0"/>
        </w:rPr>
        <w:t xml:space="preserve"> </w:t>
      </w:r>
      <w:r w:rsidRPr="000B2B08">
        <w:rPr>
          <w:snapToGrid w:val="0"/>
        </w:rPr>
        <w:t>and deletions are in strikethrough):</w:t>
      </w:r>
    </w:p>
    <w:p w14:paraId="05CA52AE" w14:textId="77777777" w:rsidR="000B2B08" w:rsidRPr="000B2B08" w:rsidRDefault="000B2B08" w:rsidP="00DE0280">
      <w:pPr>
        <w:pStyle w:val="5-SubsectionSubheading"/>
        <w:rPr>
          <w:snapToGrid w:val="0"/>
        </w:rPr>
      </w:pPr>
      <w:r w:rsidRPr="000B2B08">
        <w:rPr>
          <w:snapToGrid w:val="0"/>
        </w:rPr>
        <w:t xml:space="preserve">Levetiracetam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2659"/>
        <w:gridCol w:w="811"/>
        <w:gridCol w:w="812"/>
        <w:gridCol w:w="811"/>
        <w:gridCol w:w="812"/>
        <w:gridCol w:w="1837"/>
      </w:tblGrid>
      <w:tr w:rsidR="000B2B08" w:rsidRPr="000B2B08" w14:paraId="65402B06" w14:textId="77777777">
        <w:trPr>
          <w:cantSplit/>
          <w:trHeight w:val="20"/>
        </w:trPr>
        <w:tc>
          <w:tcPr>
            <w:tcW w:w="3933" w:type="dxa"/>
            <w:gridSpan w:val="2"/>
            <w:tcBorders>
              <w:top w:val="single" w:sz="4" w:space="0" w:color="auto"/>
              <w:left w:val="single" w:sz="4" w:space="0" w:color="auto"/>
              <w:bottom w:val="single" w:sz="4" w:space="0" w:color="auto"/>
              <w:right w:val="single" w:sz="4" w:space="0" w:color="auto"/>
            </w:tcBorders>
            <w:vAlign w:val="center"/>
            <w:hideMark/>
          </w:tcPr>
          <w:p w14:paraId="3DD293AF" w14:textId="77777777" w:rsidR="000B2B08" w:rsidRPr="000B2B08" w:rsidRDefault="000B2B08" w:rsidP="000B2B08">
            <w:pPr>
              <w:keepLines/>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w:t>
            </w:r>
          </w:p>
          <w:p w14:paraId="52787C6F"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 pack</w:t>
            </w:r>
          </w:p>
        </w:tc>
        <w:tc>
          <w:tcPr>
            <w:tcW w:w="811" w:type="dxa"/>
            <w:tcBorders>
              <w:top w:val="single" w:sz="4" w:space="0" w:color="auto"/>
              <w:left w:val="single" w:sz="4" w:space="0" w:color="auto"/>
              <w:bottom w:val="single" w:sz="4" w:space="0" w:color="auto"/>
              <w:right w:val="single" w:sz="4" w:space="0" w:color="auto"/>
            </w:tcBorders>
            <w:vAlign w:val="center"/>
            <w:hideMark/>
          </w:tcPr>
          <w:p w14:paraId="734AA2AF"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PBS item code</w:t>
            </w:r>
          </w:p>
        </w:tc>
        <w:tc>
          <w:tcPr>
            <w:tcW w:w="812" w:type="dxa"/>
            <w:tcBorders>
              <w:top w:val="single" w:sz="4" w:space="0" w:color="auto"/>
              <w:left w:val="single" w:sz="4" w:space="0" w:color="auto"/>
              <w:bottom w:val="single" w:sz="4" w:space="0" w:color="auto"/>
              <w:right w:val="single" w:sz="4" w:space="0" w:color="auto"/>
            </w:tcBorders>
            <w:vAlign w:val="center"/>
            <w:hideMark/>
          </w:tcPr>
          <w:p w14:paraId="11501727"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packs</w:t>
            </w:r>
          </w:p>
        </w:tc>
        <w:tc>
          <w:tcPr>
            <w:tcW w:w="811" w:type="dxa"/>
            <w:tcBorders>
              <w:top w:val="single" w:sz="4" w:space="0" w:color="auto"/>
              <w:left w:val="single" w:sz="4" w:space="0" w:color="auto"/>
              <w:bottom w:val="single" w:sz="4" w:space="0" w:color="auto"/>
              <w:right w:val="single" w:sz="4" w:space="0" w:color="auto"/>
            </w:tcBorders>
            <w:vAlign w:val="center"/>
            <w:hideMark/>
          </w:tcPr>
          <w:p w14:paraId="4894E525"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13279C34"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№.of</w:t>
            </w:r>
          </w:p>
          <w:p w14:paraId="71A02F9C"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Rpts</w:t>
            </w:r>
          </w:p>
        </w:tc>
        <w:tc>
          <w:tcPr>
            <w:tcW w:w="1837" w:type="dxa"/>
            <w:tcBorders>
              <w:top w:val="single" w:sz="4" w:space="0" w:color="auto"/>
              <w:left w:val="single" w:sz="4" w:space="0" w:color="auto"/>
              <w:bottom w:val="single" w:sz="4" w:space="0" w:color="auto"/>
              <w:right w:val="single" w:sz="4" w:space="0" w:color="auto"/>
            </w:tcBorders>
            <w:vAlign w:val="center"/>
            <w:hideMark/>
          </w:tcPr>
          <w:p w14:paraId="294F60C5" w14:textId="77777777" w:rsidR="000B2B08" w:rsidRPr="000B2B08" w:rsidRDefault="000B2B08" w:rsidP="000B2B08">
            <w:pPr>
              <w:keepLines/>
              <w:rPr>
                <w:rFonts w:ascii="Arial Narrow" w:eastAsia="Aptos" w:hAnsi="Arial Narrow" w:cs="Arial"/>
                <w:b/>
                <w:kern w:val="2"/>
                <w:sz w:val="20"/>
                <w:szCs w:val="20"/>
                <w:lang w:val="fr-FR"/>
                <w14:ligatures w14:val="standardContextual"/>
              </w:rPr>
            </w:pPr>
            <w:r w:rsidRPr="000B2B08">
              <w:rPr>
                <w:rFonts w:ascii="Arial Narrow" w:eastAsia="Aptos" w:hAnsi="Arial Narrow" w:cs="Arial"/>
                <w:b/>
                <w:kern w:val="2"/>
                <w:sz w:val="20"/>
                <w:szCs w:val="20"/>
                <w14:ligatures w14:val="standardContextual"/>
              </w:rPr>
              <w:t>Available brands</w:t>
            </w:r>
          </w:p>
        </w:tc>
      </w:tr>
      <w:tr w:rsidR="000B2B08" w:rsidRPr="000B2B08" w14:paraId="6FDD9B44" w14:textId="77777777">
        <w:trPr>
          <w:cantSplit/>
          <w:trHeight w:val="20"/>
        </w:trPr>
        <w:tc>
          <w:tcPr>
            <w:tcW w:w="9016" w:type="dxa"/>
            <w:gridSpan w:val="7"/>
            <w:tcBorders>
              <w:top w:val="single" w:sz="4" w:space="0" w:color="auto"/>
              <w:left w:val="single" w:sz="4" w:space="0" w:color="auto"/>
              <w:bottom w:val="single" w:sz="4" w:space="0" w:color="auto"/>
              <w:right w:val="single" w:sz="4" w:space="0" w:color="auto"/>
            </w:tcBorders>
            <w:vAlign w:val="center"/>
            <w:hideMark/>
          </w:tcPr>
          <w:p w14:paraId="69BF6DA1"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LEVETIRACETAM</w:t>
            </w:r>
          </w:p>
        </w:tc>
      </w:tr>
      <w:tr w:rsidR="000B2B08" w:rsidRPr="000B2B08" w14:paraId="4E3454E6" w14:textId="77777777">
        <w:trPr>
          <w:cantSplit/>
          <w:trHeight w:val="20"/>
        </w:trPr>
        <w:tc>
          <w:tcPr>
            <w:tcW w:w="3933" w:type="dxa"/>
            <w:gridSpan w:val="2"/>
            <w:tcBorders>
              <w:top w:val="single" w:sz="4" w:space="0" w:color="auto"/>
              <w:left w:val="single" w:sz="4" w:space="0" w:color="auto"/>
              <w:bottom w:val="single" w:sz="4" w:space="0" w:color="auto"/>
              <w:right w:val="single" w:sz="4" w:space="0" w:color="auto"/>
            </w:tcBorders>
            <w:vAlign w:val="center"/>
            <w:hideMark/>
          </w:tcPr>
          <w:p w14:paraId="239A817B"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levetiracetam 250 mg tablet, 60</w:t>
            </w:r>
          </w:p>
        </w:tc>
        <w:tc>
          <w:tcPr>
            <w:tcW w:w="811" w:type="dxa"/>
            <w:tcBorders>
              <w:top w:val="single" w:sz="4" w:space="0" w:color="auto"/>
              <w:left w:val="single" w:sz="4" w:space="0" w:color="auto"/>
              <w:bottom w:val="single" w:sz="4" w:space="0" w:color="auto"/>
              <w:right w:val="single" w:sz="4" w:space="0" w:color="auto"/>
            </w:tcBorders>
            <w:vAlign w:val="center"/>
            <w:hideMark/>
          </w:tcPr>
          <w:p w14:paraId="7966163C"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8654L</w:t>
            </w:r>
          </w:p>
        </w:tc>
        <w:tc>
          <w:tcPr>
            <w:tcW w:w="812" w:type="dxa"/>
            <w:tcBorders>
              <w:top w:val="single" w:sz="4" w:space="0" w:color="auto"/>
              <w:left w:val="single" w:sz="4" w:space="0" w:color="auto"/>
              <w:bottom w:val="single" w:sz="4" w:space="0" w:color="auto"/>
              <w:right w:val="single" w:sz="4" w:space="0" w:color="auto"/>
            </w:tcBorders>
            <w:vAlign w:val="center"/>
            <w:hideMark/>
          </w:tcPr>
          <w:p w14:paraId="5C6FF1BC"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811" w:type="dxa"/>
            <w:tcBorders>
              <w:top w:val="single" w:sz="4" w:space="0" w:color="auto"/>
              <w:left w:val="single" w:sz="4" w:space="0" w:color="auto"/>
              <w:bottom w:val="single" w:sz="4" w:space="0" w:color="auto"/>
              <w:right w:val="single" w:sz="4" w:space="0" w:color="auto"/>
            </w:tcBorders>
            <w:vAlign w:val="center"/>
            <w:hideMark/>
          </w:tcPr>
          <w:p w14:paraId="4D998F8A"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60</w:t>
            </w:r>
          </w:p>
        </w:tc>
        <w:tc>
          <w:tcPr>
            <w:tcW w:w="812" w:type="dxa"/>
            <w:tcBorders>
              <w:top w:val="single" w:sz="4" w:space="0" w:color="auto"/>
              <w:left w:val="single" w:sz="4" w:space="0" w:color="auto"/>
              <w:bottom w:val="single" w:sz="4" w:space="0" w:color="auto"/>
              <w:right w:val="single" w:sz="4" w:space="0" w:color="auto"/>
            </w:tcBorders>
            <w:vAlign w:val="center"/>
            <w:hideMark/>
          </w:tcPr>
          <w:p w14:paraId="17247D99"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7" w:type="dxa"/>
            <w:vMerge w:val="restart"/>
            <w:tcBorders>
              <w:top w:val="single" w:sz="4" w:space="0" w:color="auto"/>
              <w:left w:val="single" w:sz="4" w:space="0" w:color="auto"/>
              <w:right w:val="single" w:sz="4" w:space="0" w:color="auto"/>
            </w:tcBorders>
            <w:vAlign w:val="center"/>
            <w:hideMark/>
          </w:tcPr>
          <w:p w14:paraId="6DF30F9A"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Keppra</w:t>
            </w:r>
          </w:p>
          <w:p w14:paraId="20AA698E"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11 other brands</w:t>
            </w:r>
          </w:p>
          <w:p w14:paraId="44A0218F"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color w:val="FF0000"/>
                <w:kern w:val="2"/>
                <w:sz w:val="20"/>
                <w:szCs w:val="20"/>
                <w14:ligatures w14:val="standardContextual"/>
              </w:rPr>
              <w:t>*</w:t>
            </w:r>
            <w:r w:rsidRPr="000B2B08">
              <w:rPr>
                <w:rFonts w:ascii="Arial Narrow" w:eastAsia="Aptos" w:hAnsi="Arial Narrow" w:cs="Arial"/>
                <w:kern w:val="2"/>
                <w:sz w:val="20"/>
                <w:szCs w:val="20"/>
                <w14:ligatures w14:val="standardContextual"/>
              </w:rPr>
              <w:t>4 other brands</w:t>
            </w:r>
          </w:p>
        </w:tc>
      </w:tr>
      <w:tr w:rsidR="000B2B08" w:rsidRPr="000B2B08" w14:paraId="2E9E7062" w14:textId="77777777">
        <w:trPr>
          <w:cantSplit/>
          <w:trHeight w:val="20"/>
        </w:trPr>
        <w:tc>
          <w:tcPr>
            <w:tcW w:w="3933" w:type="dxa"/>
            <w:gridSpan w:val="2"/>
            <w:tcBorders>
              <w:top w:val="single" w:sz="4" w:space="0" w:color="auto"/>
              <w:left w:val="single" w:sz="4" w:space="0" w:color="auto"/>
              <w:bottom w:val="single" w:sz="4" w:space="0" w:color="auto"/>
              <w:right w:val="single" w:sz="4" w:space="0" w:color="auto"/>
            </w:tcBorders>
            <w:vAlign w:val="center"/>
          </w:tcPr>
          <w:p w14:paraId="48A9CF40"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levetiracetam 500 mg tablet, 60</w:t>
            </w:r>
          </w:p>
        </w:tc>
        <w:tc>
          <w:tcPr>
            <w:tcW w:w="811" w:type="dxa"/>
            <w:tcBorders>
              <w:top w:val="single" w:sz="4" w:space="0" w:color="auto"/>
              <w:left w:val="single" w:sz="4" w:space="0" w:color="auto"/>
              <w:bottom w:val="single" w:sz="4" w:space="0" w:color="auto"/>
              <w:right w:val="single" w:sz="4" w:space="0" w:color="auto"/>
            </w:tcBorders>
            <w:vAlign w:val="center"/>
          </w:tcPr>
          <w:p w14:paraId="35809FF8"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8655M</w:t>
            </w:r>
          </w:p>
        </w:tc>
        <w:tc>
          <w:tcPr>
            <w:tcW w:w="812" w:type="dxa"/>
            <w:tcBorders>
              <w:top w:val="single" w:sz="4" w:space="0" w:color="auto"/>
              <w:left w:val="single" w:sz="4" w:space="0" w:color="auto"/>
              <w:bottom w:val="single" w:sz="4" w:space="0" w:color="auto"/>
              <w:right w:val="single" w:sz="4" w:space="0" w:color="auto"/>
            </w:tcBorders>
            <w:vAlign w:val="center"/>
          </w:tcPr>
          <w:p w14:paraId="2285BF24"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811" w:type="dxa"/>
            <w:tcBorders>
              <w:top w:val="single" w:sz="4" w:space="0" w:color="auto"/>
              <w:left w:val="single" w:sz="4" w:space="0" w:color="auto"/>
              <w:bottom w:val="single" w:sz="4" w:space="0" w:color="auto"/>
              <w:right w:val="single" w:sz="4" w:space="0" w:color="auto"/>
            </w:tcBorders>
            <w:vAlign w:val="center"/>
          </w:tcPr>
          <w:p w14:paraId="00029DF3"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60</w:t>
            </w:r>
          </w:p>
        </w:tc>
        <w:tc>
          <w:tcPr>
            <w:tcW w:w="812" w:type="dxa"/>
            <w:tcBorders>
              <w:top w:val="single" w:sz="4" w:space="0" w:color="auto"/>
              <w:left w:val="single" w:sz="4" w:space="0" w:color="auto"/>
              <w:bottom w:val="single" w:sz="4" w:space="0" w:color="auto"/>
              <w:right w:val="single" w:sz="4" w:space="0" w:color="auto"/>
            </w:tcBorders>
            <w:vAlign w:val="center"/>
          </w:tcPr>
          <w:p w14:paraId="7F722CE5"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7" w:type="dxa"/>
            <w:vMerge/>
            <w:tcBorders>
              <w:left w:val="single" w:sz="4" w:space="0" w:color="auto"/>
              <w:right w:val="single" w:sz="4" w:space="0" w:color="auto"/>
            </w:tcBorders>
            <w:vAlign w:val="center"/>
          </w:tcPr>
          <w:p w14:paraId="5A31412E"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69B3FBAB" w14:textId="77777777">
        <w:trPr>
          <w:cantSplit/>
          <w:trHeight w:val="20"/>
        </w:trPr>
        <w:tc>
          <w:tcPr>
            <w:tcW w:w="3933" w:type="dxa"/>
            <w:gridSpan w:val="2"/>
            <w:tcBorders>
              <w:top w:val="single" w:sz="4" w:space="0" w:color="auto"/>
              <w:left w:val="single" w:sz="4" w:space="0" w:color="auto"/>
              <w:bottom w:val="single" w:sz="4" w:space="0" w:color="auto"/>
              <w:right w:val="single" w:sz="4" w:space="0" w:color="auto"/>
            </w:tcBorders>
            <w:vAlign w:val="center"/>
          </w:tcPr>
          <w:p w14:paraId="0F4A1DF2"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levetiracetam 1 g tablet, 60</w:t>
            </w:r>
          </w:p>
        </w:tc>
        <w:tc>
          <w:tcPr>
            <w:tcW w:w="811" w:type="dxa"/>
            <w:tcBorders>
              <w:top w:val="single" w:sz="4" w:space="0" w:color="auto"/>
              <w:left w:val="single" w:sz="4" w:space="0" w:color="auto"/>
              <w:bottom w:val="single" w:sz="4" w:space="0" w:color="auto"/>
              <w:right w:val="single" w:sz="4" w:space="0" w:color="auto"/>
            </w:tcBorders>
            <w:vAlign w:val="center"/>
          </w:tcPr>
          <w:p w14:paraId="296B8530"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8656N</w:t>
            </w:r>
          </w:p>
        </w:tc>
        <w:tc>
          <w:tcPr>
            <w:tcW w:w="812" w:type="dxa"/>
            <w:tcBorders>
              <w:top w:val="single" w:sz="4" w:space="0" w:color="auto"/>
              <w:left w:val="single" w:sz="4" w:space="0" w:color="auto"/>
              <w:bottom w:val="single" w:sz="4" w:space="0" w:color="auto"/>
              <w:right w:val="single" w:sz="4" w:space="0" w:color="auto"/>
            </w:tcBorders>
            <w:vAlign w:val="center"/>
          </w:tcPr>
          <w:p w14:paraId="1CE145BA"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811" w:type="dxa"/>
            <w:tcBorders>
              <w:top w:val="single" w:sz="4" w:space="0" w:color="auto"/>
              <w:left w:val="single" w:sz="4" w:space="0" w:color="auto"/>
              <w:bottom w:val="single" w:sz="4" w:space="0" w:color="auto"/>
              <w:right w:val="single" w:sz="4" w:space="0" w:color="auto"/>
            </w:tcBorders>
            <w:vAlign w:val="center"/>
          </w:tcPr>
          <w:p w14:paraId="093CA865"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60</w:t>
            </w:r>
          </w:p>
        </w:tc>
        <w:tc>
          <w:tcPr>
            <w:tcW w:w="812" w:type="dxa"/>
            <w:tcBorders>
              <w:top w:val="single" w:sz="4" w:space="0" w:color="auto"/>
              <w:left w:val="single" w:sz="4" w:space="0" w:color="auto"/>
              <w:bottom w:val="single" w:sz="4" w:space="0" w:color="auto"/>
              <w:right w:val="single" w:sz="4" w:space="0" w:color="auto"/>
            </w:tcBorders>
            <w:vAlign w:val="center"/>
          </w:tcPr>
          <w:p w14:paraId="7714EA87"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7" w:type="dxa"/>
            <w:vMerge/>
            <w:tcBorders>
              <w:left w:val="single" w:sz="4" w:space="0" w:color="auto"/>
              <w:right w:val="single" w:sz="4" w:space="0" w:color="auto"/>
            </w:tcBorders>
            <w:vAlign w:val="center"/>
          </w:tcPr>
          <w:p w14:paraId="787633F3"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59208F31" w14:textId="77777777">
        <w:trPr>
          <w:cantSplit/>
          <w:trHeight w:val="20"/>
        </w:trPr>
        <w:tc>
          <w:tcPr>
            <w:tcW w:w="3933" w:type="dxa"/>
            <w:gridSpan w:val="2"/>
            <w:tcBorders>
              <w:top w:val="single" w:sz="4" w:space="0" w:color="auto"/>
              <w:left w:val="single" w:sz="4" w:space="0" w:color="auto"/>
              <w:bottom w:val="single" w:sz="4" w:space="0" w:color="auto"/>
              <w:right w:val="single" w:sz="4" w:space="0" w:color="auto"/>
            </w:tcBorders>
            <w:vAlign w:val="center"/>
          </w:tcPr>
          <w:p w14:paraId="38CABBD8"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color w:val="FF0000"/>
                <w:kern w:val="2"/>
                <w:sz w:val="20"/>
                <w:szCs w:val="20"/>
                <w14:ligatures w14:val="standardContextual"/>
              </w:rPr>
              <w:t>*</w:t>
            </w:r>
            <w:r w:rsidRPr="000B2B08">
              <w:rPr>
                <w:rFonts w:ascii="Arial Narrow" w:eastAsia="Aptos" w:hAnsi="Arial Narrow" w:cs="Arial"/>
                <w:kern w:val="2"/>
                <w:sz w:val="20"/>
                <w:szCs w:val="20"/>
                <w14:ligatures w14:val="standardContextual"/>
              </w:rPr>
              <w:t>levetiracetam 100 mg/mL oral liquid, 300 mL</w:t>
            </w:r>
          </w:p>
        </w:tc>
        <w:tc>
          <w:tcPr>
            <w:tcW w:w="811" w:type="dxa"/>
            <w:tcBorders>
              <w:top w:val="single" w:sz="4" w:space="0" w:color="auto"/>
              <w:left w:val="single" w:sz="4" w:space="0" w:color="auto"/>
              <w:bottom w:val="single" w:sz="4" w:space="0" w:color="auto"/>
              <w:right w:val="single" w:sz="4" w:space="0" w:color="auto"/>
            </w:tcBorders>
            <w:vAlign w:val="center"/>
          </w:tcPr>
          <w:p w14:paraId="54951673" w14:textId="4807CA6D" w:rsidR="000B2B08" w:rsidRPr="000B2B08" w:rsidRDefault="00980D8C" w:rsidP="000B2B08">
            <w:pPr>
              <w:keepLines/>
              <w:jc w:val="center"/>
              <w:rPr>
                <w:rFonts w:ascii="Arial Narrow" w:eastAsia="Aptos" w:hAnsi="Arial Narrow" w:cs="Arial"/>
                <w:kern w:val="2"/>
                <w:sz w:val="20"/>
                <w:szCs w:val="20"/>
                <w14:ligatures w14:val="standardContextual"/>
              </w:rPr>
            </w:pPr>
            <w:r w:rsidRPr="000B2B08">
              <w:rPr>
                <w:rFonts w:ascii="Arial Narrow" w:hAnsi="Arial Narrow"/>
                <w:color w:val="FF0000"/>
                <w:kern w:val="2"/>
                <w:sz w:val="20"/>
                <w:szCs w:val="20"/>
                <w:lang w:eastAsia="en-AU"/>
                <w14:ligatures w14:val="standardContextual"/>
              </w:rPr>
              <w:t>*</w:t>
            </w:r>
            <w:r w:rsidR="000B2B08" w:rsidRPr="000B2B08">
              <w:rPr>
                <w:rFonts w:ascii="Arial Narrow" w:eastAsia="Aptos" w:hAnsi="Arial Narrow" w:cs="Arial"/>
                <w:kern w:val="2"/>
                <w:sz w:val="20"/>
                <w:szCs w:val="20"/>
                <w14:ligatures w14:val="standardContextual"/>
              </w:rPr>
              <w:t>9169N</w:t>
            </w:r>
          </w:p>
        </w:tc>
        <w:tc>
          <w:tcPr>
            <w:tcW w:w="812" w:type="dxa"/>
            <w:tcBorders>
              <w:top w:val="single" w:sz="4" w:space="0" w:color="auto"/>
              <w:left w:val="single" w:sz="4" w:space="0" w:color="auto"/>
              <w:bottom w:val="single" w:sz="4" w:space="0" w:color="auto"/>
              <w:right w:val="single" w:sz="4" w:space="0" w:color="auto"/>
            </w:tcBorders>
            <w:vAlign w:val="center"/>
          </w:tcPr>
          <w:p w14:paraId="768B1077"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811" w:type="dxa"/>
            <w:tcBorders>
              <w:top w:val="single" w:sz="4" w:space="0" w:color="auto"/>
              <w:left w:val="single" w:sz="4" w:space="0" w:color="auto"/>
              <w:bottom w:val="single" w:sz="4" w:space="0" w:color="auto"/>
              <w:right w:val="single" w:sz="4" w:space="0" w:color="auto"/>
            </w:tcBorders>
            <w:vAlign w:val="center"/>
          </w:tcPr>
          <w:p w14:paraId="5003AB80"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812" w:type="dxa"/>
            <w:tcBorders>
              <w:top w:val="single" w:sz="4" w:space="0" w:color="auto"/>
              <w:left w:val="single" w:sz="4" w:space="0" w:color="auto"/>
              <w:bottom w:val="single" w:sz="4" w:space="0" w:color="auto"/>
              <w:right w:val="single" w:sz="4" w:space="0" w:color="auto"/>
            </w:tcBorders>
            <w:vAlign w:val="center"/>
          </w:tcPr>
          <w:p w14:paraId="37D73A86"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7" w:type="dxa"/>
            <w:vMerge/>
            <w:tcBorders>
              <w:left w:val="single" w:sz="4" w:space="0" w:color="auto"/>
              <w:bottom w:val="single" w:sz="4" w:space="0" w:color="auto"/>
              <w:right w:val="single" w:sz="4" w:space="0" w:color="auto"/>
            </w:tcBorders>
            <w:vAlign w:val="center"/>
          </w:tcPr>
          <w:p w14:paraId="56ECE52B"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2706CC31" w14:textId="77777777">
        <w:trPr>
          <w:trHeight w:val="20"/>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1222C35" w14:textId="77777777" w:rsidR="000B2B08" w:rsidRPr="000B2B08" w:rsidRDefault="000B2B08" w:rsidP="000B2B08">
            <w:pPr>
              <w:rPr>
                <w:rFonts w:ascii="Arial Narrow" w:eastAsia="Aptos" w:hAnsi="Arial Narrow" w:cs="Arial"/>
                <w:kern w:val="2"/>
                <w:sz w:val="20"/>
                <w:szCs w:val="20"/>
                <w14:ligatures w14:val="standardContextual"/>
              </w:rPr>
            </w:pPr>
          </w:p>
        </w:tc>
      </w:tr>
      <w:tr w:rsidR="000B2B08" w:rsidRPr="000B2B08" w14:paraId="7DE72CDB" w14:textId="77777777">
        <w:trPr>
          <w:trHeight w:val="20"/>
        </w:trPr>
        <w:tc>
          <w:tcPr>
            <w:tcW w:w="1274"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AD42C99" w14:textId="77777777" w:rsidR="000B2B08" w:rsidRPr="000B2B08" w:rsidRDefault="000B2B08" w:rsidP="000B2B08">
            <w:pPr>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Concept ID </w:t>
            </w:r>
            <w:r w:rsidRPr="000B2B08">
              <w:rPr>
                <w:rFonts w:ascii="Arial Narrow" w:eastAsia="Aptos" w:hAnsi="Arial Narrow" w:cs="Arial"/>
                <w:kern w:val="2"/>
                <w:sz w:val="20"/>
                <w:szCs w:val="20"/>
                <w14:ligatures w14:val="standardContextual"/>
              </w:rPr>
              <w:t>(for internal Dept. use)</w:t>
            </w: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8BFB748"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b/>
                <w:kern w:val="2"/>
                <w:sz w:val="20"/>
                <w:szCs w:val="20"/>
                <w14:ligatures w14:val="standardContextual"/>
              </w:rPr>
              <w:t>Category / Program:</w:t>
            </w:r>
            <w:r w:rsidRPr="000B2B08">
              <w:rPr>
                <w:rFonts w:ascii="Arial Narrow" w:eastAsia="Aptos" w:hAnsi="Arial Narrow" w:cs="Arial"/>
                <w:kern w:val="2"/>
                <w:sz w:val="20"/>
                <w:szCs w:val="20"/>
                <w14:ligatures w14:val="standardContextual"/>
              </w:rPr>
              <w:t xml:space="preserve"> </w:t>
            </w:r>
            <w:r w:rsidRPr="000B2B08">
              <w:rPr>
                <w:rFonts w:ascii="Arial Narrow" w:eastAsia="Calibri" w:hAnsi="Arial Narrow" w:cs="Arial"/>
                <w:kern w:val="2"/>
                <w:sz w:val="20"/>
                <w:szCs w:val="20"/>
                <w14:ligatures w14:val="standardContextual"/>
              </w:rPr>
              <w:fldChar w:fldCharType="begin">
                <w:ffData>
                  <w:name w:val="Check1"/>
                  <w:enabled/>
                  <w:calcOnExit w:val="0"/>
                  <w:checkBox>
                    <w:sizeAuto/>
                    <w:default w:val="1"/>
                  </w:checkBox>
                </w:ffData>
              </w:fldChar>
            </w:r>
            <w:bookmarkStart w:id="14" w:name="Check1"/>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Times New Roman" w:eastAsia="Aptos" w:hAnsi="Times New Roman"/>
                <w:kern w:val="2"/>
                <w14:ligatures w14:val="standardContextual"/>
              </w:rPr>
              <w:fldChar w:fldCharType="end"/>
            </w:r>
            <w:bookmarkEnd w:id="14"/>
            <w:r w:rsidRPr="000B2B08">
              <w:rPr>
                <w:rFonts w:ascii="Arial Narrow" w:eastAsia="Calibri" w:hAnsi="Arial Narrow" w:cs="Arial"/>
                <w:kern w:val="2"/>
                <w:sz w:val="20"/>
                <w:szCs w:val="20"/>
                <w14:ligatures w14:val="standardContextual"/>
              </w:rPr>
              <w:t xml:space="preserve"> GENERAL - General Schedule (Code GE) </w:t>
            </w:r>
          </w:p>
        </w:tc>
      </w:tr>
      <w:tr w:rsidR="000B2B08" w:rsidRPr="000B2B08" w14:paraId="3E3DE3F7" w14:textId="77777777">
        <w:trPr>
          <w:trHeight w:val="20"/>
        </w:trPr>
        <w:tc>
          <w:tcPr>
            <w:tcW w:w="1274" w:type="dxa"/>
            <w:vMerge/>
            <w:tcBorders>
              <w:top w:val="single" w:sz="4" w:space="0" w:color="auto"/>
              <w:left w:val="single" w:sz="4" w:space="0" w:color="auto"/>
              <w:bottom w:val="single" w:sz="4" w:space="0" w:color="auto"/>
              <w:right w:val="single" w:sz="4" w:space="0" w:color="auto"/>
            </w:tcBorders>
            <w:vAlign w:val="center"/>
            <w:hideMark/>
          </w:tcPr>
          <w:p w14:paraId="28B0B663" w14:textId="77777777" w:rsidR="000B2B08" w:rsidRPr="000B2B08" w:rsidRDefault="000B2B08" w:rsidP="000B2B08">
            <w:pPr>
              <w:spacing w:line="256" w:lineRule="auto"/>
              <w:rPr>
                <w:rFonts w:ascii="Arial Narrow" w:eastAsia="Aptos" w:hAnsi="Arial Narrow" w:cs="Arial"/>
                <w:b/>
                <w:kern w:val="2"/>
                <w:sz w:val="20"/>
                <w:szCs w:val="20"/>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E51ABF0"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Prescriber type: </w:t>
            </w:r>
            <w:r w:rsidRPr="000B2B08">
              <w:rPr>
                <w:rFonts w:ascii="Arial Narrow" w:eastAsia="Aptos" w:hAnsi="Arial Narrow" w:cs="Arial"/>
                <w:kern w:val="2"/>
                <w:sz w:val="20"/>
                <w:szCs w:val="20"/>
                <w14:ligatures w14:val="standardContextual"/>
              </w:rPr>
              <w:t xml:space="preserve">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 xml:space="preserve">Medical Practitioners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Nurse Practitioners</w:t>
            </w:r>
          </w:p>
        </w:tc>
      </w:tr>
      <w:tr w:rsidR="000B2B08" w:rsidRPr="000B2B08" w14:paraId="07AEF318" w14:textId="77777777">
        <w:trPr>
          <w:trHeight w:val="184"/>
        </w:trPr>
        <w:tc>
          <w:tcPr>
            <w:tcW w:w="1274" w:type="dxa"/>
            <w:vMerge/>
            <w:tcBorders>
              <w:top w:val="single" w:sz="4" w:space="0" w:color="auto"/>
              <w:left w:val="single" w:sz="4" w:space="0" w:color="auto"/>
              <w:bottom w:val="single" w:sz="4" w:space="0" w:color="auto"/>
              <w:right w:val="single" w:sz="4" w:space="0" w:color="auto"/>
            </w:tcBorders>
            <w:vAlign w:val="center"/>
            <w:hideMark/>
          </w:tcPr>
          <w:p w14:paraId="675F4309" w14:textId="77777777" w:rsidR="000B2B08" w:rsidRPr="000B2B08" w:rsidRDefault="000B2B08" w:rsidP="000B2B08">
            <w:pPr>
              <w:spacing w:line="256" w:lineRule="auto"/>
              <w:rPr>
                <w:rFonts w:ascii="Arial Narrow" w:eastAsia="Aptos" w:hAnsi="Arial Narrow" w:cs="Arial"/>
                <w:b/>
                <w:kern w:val="2"/>
                <w:sz w:val="20"/>
                <w:szCs w:val="20"/>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C9B94F9" w14:textId="77777777" w:rsidR="000B2B08" w:rsidRPr="000B2B08" w:rsidRDefault="000B2B08" w:rsidP="000B2B08">
            <w:pPr>
              <w:keepLines/>
              <w:rPr>
                <w:rFonts w:ascii="Arial Narrow" w:eastAsia="Calibri" w:hAnsi="Arial Narrow" w:cs="Arial"/>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type: </w:t>
            </w:r>
            <w:r w:rsidRPr="000B2B08">
              <w:rPr>
                <w:rFonts w:ascii="Arial Narrow" w:eastAsia="Calibri" w:hAnsi="Arial Narrow" w:cs="Arial"/>
                <w:kern w:val="2"/>
                <w:sz w:val="20"/>
                <w:szCs w:val="20"/>
                <w14:ligatures w14:val="standardContextual"/>
              </w:rPr>
              <w:fldChar w:fldCharType="begin">
                <w:ffData>
                  <w:name w:val="Check3"/>
                  <w:enabled/>
                  <w:calcOnExit w:val="0"/>
                  <w:checkBox>
                    <w:sizeAuto/>
                    <w:default w:val="1"/>
                  </w:checkBox>
                </w:ffData>
              </w:fldChar>
            </w:r>
            <w:bookmarkStart w:id="15" w:name="Check3"/>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Times New Roman" w:eastAsia="Aptos" w:hAnsi="Times New Roman"/>
                <w:kern w:val="2"/>
                <w14:ligatures w14:val="standardContextual"/>
              </w:rPr>
              <w:fldChar w:fldCharType="end"/>
            </w:r>
            <w:bookmarkEnd w:id="15"/>
            <w:r w:rsidRPr="000B2B08">
              <w:rPr>
                <w:rFonts w:ascii="Arial Narrow" w:eastAsia="Calibri" w:hAnsi="Arial Narrow" w:cs="Arial"/>
                <w:strike/>
                <w:kern w:val="2"/>
                <w:sz w:val="20"/>
                <w:szCs w:val="20"/>
                <w14:ligatures w14:val="standardContextual"/>
              </w:rPr>
              <w:t>Authority Required (STREAMLINED) [11116]</w:t>
            </w:r>
            <w:r w:rsidRPr="000B2B08">
              <w:rPr>
                <w:rFonts w:ascii="Arial Narrow" w:eastAsia="Calibri" w:hAnsi="Arial Narrow" w:cs="Arial"/>
                <w:kern w:val="2"/>
                <w:sz w:val="20"/>
                <w:szCs w:val="20"/>
                <w14:ligatures w14:val="standardContextual"/>
              </w:rPr>
              <w:t xml:space="preserve"> </w:t>
            </w:r>
            <w:r w:rsidRPr="000B2B08">
              <w:rPr>
                <w:rFonts w:ascii="Arial Narrow" w:eastAsia="Calibri" w:hAnsi="Arial Narrow" w:cs="Arial"/>
                <w:i/>
                <w:iCs/>
                <w:color w:val="00B0F0"/>
                <w:kern w:val="2"/>
                <w:sz w:val="20"/>
                <w:szCs w:val="20"/>
                <w14:ligatures w14:val="standardContextual"/>
              </w:rPr>
              <w:t>Restricted Benefit</w:t>
            </w:r>
          </w:p>
        </w:tc>
      </w:tr>
      <w:tr w:rsidR="000B2B08" w:rsidRPr="000B2B08" w14:paraId="5C6A3B8C" w14:textId="77777777">
        <w:trPr>
          <w:cantSplit/>
          <w:trHeight w:val="20"/>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DB0A301"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eastAsia="Aptos" w:hAnsi="Arial Narrow"/>
                <w:b/>
                <w:kern w:val="2"/>
                <w:sz w:val="20"/>
                <w:szCs w:val="20"/>
                <w14:ligatures w14:val="standardContextual"/>
              </w:rPr>
              <w:t xml:space="preserve">Restriction Summary [new] / Treatment of Concept: [new] </w:t>
            </w:r>
          </w:p>
        </w:tc>
      </w:tr>
      <w:tr w:rsidR="000B2B08" w:rsidRPr="000B2B08" w14:paraId="4E871B73"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27B500F" w14:textId="77777777" w:rsidR="000B2B08" w:rsidRPr="000B2B08" w:rsidRDefault="000B2B08" w:rsidP="000B2B08">
            <w:pPr>
              <w:keepLines/>
              <w:jc w:val="center"/>
              <w:rPr>
                <w:rFonts w:ascii="Arial Narrow" w:hAnsi="Arial Narrow"/>
                <w:kern w:val="2"/>
                <w:sz w:val="20"/>
                <w:szCs w:val="20"/>
                <w:lang w:eastAsia="en-AU"/>
                <w14:ligatures w14:val="standardContextual"/>
              </w:rPr>
            </w:pPr>
            <w:r w:rsidRPr="000B2B08">
              <w:rPr>
                <w:rFonts w:ascii="Arial Narrow" w:hAnsi="Arial Narrow"/>
                <w:strike/>
                <w:kern w:val="2"/>
                <w:sz w:val="20"/>
                <w:szCs w:val="20"/>
                <w:lang w:eastAsia="en-AU"/>
                <w14:ligatures w14:val="standardContextual"/>
              </w:rPr>
              <w:t>14148</w:t>
            </w:r>
            <w:r w:rsidRPr="000B2B08">
              <w:rPr>
                <w:rFonts w:ascii="Arial Narrow" w:hAnsi="Arial Narrow"/>
                <w:kern w:val="2"/>
                <w:sz w:val="20"/>
                <w:szCs w:val="20"/>
                <w:lang w:eastAsia="en-AU"/>
                <w14:ligatures w14:val="standardContextual"/>
              </w:rPr>
              <w:t xml:space="preserve"> New</w:t>
            </w: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FBB465B"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Indication:</w:t>
            </w:r>
            <w:r w:rsidRPr="000B2B08">
              <w:rPr>
                <w:rFonts w:ascii="Arial Narrow" w:hAnsi="Arial Narrow"/>
                <w:kern w:val="2"/>
                <w:sz w:val="20"/>
                <w:szCs w:val="20"/>
                <w:lang w:eastAsia="en-AU"/>
                <w14:ligatures w14:val="standardContextual"/>
              </w:rPr>
              <w:t xml:space="preserve"> </w:t>
            </w:r>
            <w:r w:rsidRPr="000B2B08">
              <w:rPr>
                <w:rFonts w:ascii="Arial Narrow" w:hAnsi="Arial Narrow"/>
                <w:strike/>
                <w:kern w:val="2"/>
                <w:sz w:val="20"/>
                <w:szCs w:val="20"/>
                <w:lang w:eastAsia="en-AU"/>
                <w14:ligatures w14:val="standardContextual"/>
              </w:rPr>
              <w:t>Partial e</w:t>
            </w:r>
            <w:r w:rsidRPr="000B2B08">
              <w:rPr>
                <w:rFonts w:ascii="Arial Narrow" w:hAnsi="Arial Narrow"/>
                <w:i/>
                <w:iCs/>
                <w:color w:val="00B0F0"/>
                <w:kern w:val="2"/>
                <w:sz w:val="20"/>
                <w:szCs w:val="20"/>
                <w:lang w:eastAsia="en-AU"/>
                <w14:ligatures w14:val="standardContextual"/>
              </w:rPr>
              <w:t>E</w:t>
            </w:r>
            <w:r w:rsidRPr="000B2B08">
              <w:rPr>
                <w:rFonts w:ascii="Arial Narrow" w:hAnsi="Arial Narrow"/>
                <w:kern w:val="2"/>
                <w:sz w:val="20"/>
                <w:szCs w:val="20"/>
                <w:lang w:eastAsia="en-AU"/>
                <w14:ligatures w14:val="standardContextual"/>
              </w:rPr>
              <w:t>pileptic seizures</w:t>
            </w:r>
          </w:p>
        </w:tc>
      </w:tr>
      <w:tr w:rsidR="000B2B08" w:rsidRPr="000B2B08" w14:paraId="7156EF5F"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034F780" w14:textId="77777777" w:rsidR="000B2B08" w:rsidRPr="000B2B08" w:rsidRDefault="000B2B08" w:rsidP="000B2B08">
            <w:pPr>
              <w:keepLines/>
              <w:jc w:val="center"/>
              <w:rPr>
                <w:rFonts w:ascii="Arial Narrow" w:hAnsi="Arial Narrow"/>
                <w:strike/>
                <w:kern w:val="2"/>
                <w:sz w:val="20"/>
                <w:szCs w:val="20"/>
                <w:lang w:eastAsia="en-AU"/>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B07B27A" w14:textId="77777777" w:rsidR="000B2B08" w:rsidRPr="000B2B08" w:rsidRDefault="000B2B08" w:rsidP="000B2B08">
            <w:pPr>
              <w:keepLines/>
              <w:rPr>
                <w:rFonts w:ascii="Arial Narrow" w:hAnsi="Arial Narrow"/>
                <w:b/>
                <w:bCs/>
                <w:strike/>
                <w:kern w:val="2"/>
                <w:sz w:val="20"/>
                <w:szCs w:val="20"/>
                <w:lang w:eastAsia="en-AU"/>
                <w14:ligatures w14:val="standardContextual"/>
              </w:rPr>
            </w:pPr>
            <w:r w:rsidRPr="000B2B08">
              <w:rPr>
                <w:rFonts w:ascii="Arial Narrow" w:hAnsi="Arial Narrow"/>
                <w:b/>
                <w:bCs/>
                <w:strike/>
                <w:kern w:val="2"/>
                <w:sz w:val="20"/>
                <w:szCs w:val="20"/>
                <w:lang w:eastAsia="en-AU"/>
                <w14:ligatures w14:val="standardContextual"/>
              </w:rPr>
              <w:t>Clinical criteria:</w:t>
            </w:r>
          </w:p>
        </w:tc>
      </w:tr>
      <w:tr w:rsidR="000B2B08" w:rsidRPr="000B2B08" w14:paraId="0A8EC977"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F2A15DC" w14:textId="77777777" w:rsidR="000B2B08" w:rsidRPr="000B2B08" w:rsidRDefault="000B2B08" w:rsidP="000B2B08">
            <w:pPr>
              <w:keepLines/>
              <w:jc w:val="center"/>
              <w:rPr>
                <w:rFonts w:ascii="Arial Narrow" w:hAnsi="Arial Narrow"/>
                <w:strike/>
                <w:color w:val="333333"/>
                <w:kern w:val="2"/>
                <w:sz w:val="20"/>
                <w:szCs w:val="20"/>
                <w:lang w:eastAsia="en-AU"/>
                <w14:ligatures w14:val="standardContextual"/>
              </w:rPr>
            </w:pPr>
            <w:r w:rsidRPr="000B2B08">
              <w:rPr>
                <w:rFonts w:ascii="Arial Narrow" w:hAnsi="Arial Narrow"/>
                <w:strike/>
                <w:color w:val="333333"/>
                <w:kern w:val="2"/>
                <w:sz w:val="20"/>
                <w:szCs w:val="20"/>
                <w:lang w:eastAsia="en-AU"/>
                <w14:ligatures w14:val="standardContextual"/>
              </w:rPr>
              <w:t>14281</w:t>
            </w: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C95669F" w14:textId="77777777" w:rsidR="000B2B08" w:rsidRPr="000B2B08" w:rsidRDefault="000B2B08" w:rsidP="000B2B08">
            <w:pPr>
              <w:keepLines/>
              <w:rPr>
                <w:rFonts w:ascii="Arial Narrow" w:hAnsi="Arial Narrow"/>
                <w:strike/>
                <w:color w:val="333333"/>
                <w:kern w:val="2"/>
                <w:sz w:val="20"/>
                <w:szCs w:val="20"/>
                <w:lang w:eastAsia="en-AU"/>
                <w14:ligatures w14:val="standardContextual"/>
              </w:rPr>
            </w:pPr>
            <w:r w:rsidRPr="000B2B08">
              <w:rPr>
                <w:rFonts w:ascii="Arial Narrow" w:hAnsi="Arial Narrow"/>
                <w:strike/>
                <w:color w:val="333333"/>
                <w:kern w:val="2"/>
                <w:sz w:val="20"/>
                <w:szCs w:val="20"/>
                <w:lang w:eastAsia="en-AU"/>
                <w14:ligatures w14:val="standardContextual"/>
              </w:rPr>
              <w:t>The condition must have failed to be controlled satisfactorily by other anti-epileptic drugs; or</w:t>
            </w:r>
          </w:p>
        </w:tc>
      </w:tr>
      <w:tr w:rsidR="000B2B08" w:rsidRPr="000B2B08" w14:paraId="479B2B1F"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2D39CB2" w14:textId="77777777" w:rsidR="000B2B08" w:rsidRPr="000B2B08" w:rsidRDefault="000B2B08" w:rsidP="000B2B08">
            <w:pPr>
              <w:keepLines/>
              <w:jc w:val="center"/>
              <w:rPr>
                <w:rFonts w:ascii="Arial Narrow" w:hAnsi="Arial Narrow"/>
                <w:strike/>
                <w:color w:val="333333"/>
                <w:kern w:val="2"/>
                <w:sz w:val="20"/>
                <w:szCs w:val="20"/>
                <w:lang w:eastAsia="en-AU"/>
                <w14:ligatures w14:val="standardContextual"/>
              </w:rPr>
            </w:pPr>
            <w:r w:rsidRPr="000B2B08">
              <w:rPr>
                <w:rFonts w:ascii="Arial Narrow" w:hAnsi="Arial Narrow"/>
                <w:strike/>
                <w:color w:val="333333"/>
                <w:kern w:val="2"/>
                <w:sz w:val="20"/>
                <w:szCs w:val="20"/>
                <w:lang w:eastAsia="en-AU"/>
                <w14:ligatures w14:val="standardContextual"/>
              </w:rPr>
              <w:t>26647</w:t>
            </w: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B2F1090" w14:textId="77777777" w:rsidR="000B2B08" w:rsidRPr="000B2B08" w:rsidRDefault="000B2B08" w:rsidP="000B2B08">
            <w:pPr>
              <w:keepLines/>
              <w:rPr>
                <w:rFonts w:ascii="Arial Narrow" w:hAnsi="Arial Narrow"/>
                <w:strike/>
                <w:color w:val="333333"/>
                <w:kern w:val="2"/>
                <w:sz w:val="20"/>
                <w:szCs w:val="20"/>
                <w:lang w:eastAsia="en-AU"/>
                <w14:ligatures w14:val="standardContextual"/>
              </w:rPr>
            </w:pPr>
            <w:r w:rsidRPr="000B2B08">
              <w:rPr>
                <w:rFonts w:ascii="Arial Narrow" w:hAnsi="Arial Narrow"/>
                <w:strike/>
                <w:color w:val="333333"/>
                <w:kern w:val="2"/>
                <w:sz w:val="20"/>
                <w:szCs w:val="20"/>
                <w:lang w:eastAsia="en-AU"/>
                <w14:ligatures w14:val="standardContextual"/>
              </w:rPr>
              <w:t>Patient must be a woman of childbearing potential</w:t>
            </w:r>
          </w:p>
        </w:tc>
      </w:tr>
      <w:tr w:rsidR="000B2B08" w:rsidRPr="000B2B08" w14:paraId="4D3156DC"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6D210B1"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3D71444"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AND</w:t>
            </w:r>
          </w:p>
        </w:tc>
      </w:tr>
      <w:tr w:rsidR="000B2B08" w:rsidRPr="000B2B08" w14:paraId="0C2822D3"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8DE0DCF"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9C4C0DF"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color w:val="FF0000"/>
                <w:kern w:val="2"/>
                <w:sz w:val="20"/>
                <w:szCs w:val="20"/>
                <w:lang w:eastAsia="en-AU"/>
                <w14:ligatures w14:val="standardContextual"/>
              </w:rPr>
              <w:t>*</w:t>
            </w:r>
            <w:r w:rsidRPr="000B2B08">
              <w:rPr>
                <w:rFonts w:ascii="Arial Narrow" w:hAnsi="Arial Narrow"/>
                <w:b/>
                <w:bCs/>
                <w:kern w:val="2"/>
                <w:sz w:val="20"/>
                <w:szCs w:val="20"/>
                <w:lang w:eastAsia="en-AU"/>
                <w14:ligatures w14:val="standardContextual"/>
              </w:rPr>
              <w:t>Clinical criteria</w:t>
            </w:r>
          </w:p>
        </w:tc>
      </w:tr>
      <w:tr w:rsidR="000B2B08" w:rsidRPr="000B2B08" w14:paraId="23F15F02"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ACCBD35"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color w:val="FF0000"/>
                <w:kern w:val="2"/>
                <w:sz w:val="20"/>
                <w:szCs w:val="20"/>
                <w:lang w:eastAsia="en-AU"/>
                <w14:ligatures w14:val="standardContextual"/>
              </w:rPr>
              <w:t>*</w:t>
            </w:r>
            <w:r w:rsidRPr="000B2B08">
              <w:rPr>
                <w:rFonts w:ascii="Arial Narrow" w:hAnsi="Arial Narrow"/>
                <w:color w:val="333333"/>
                <w:kern w:val="2"/>
                <w:sz w:val="20"/>
                <w:szCs w:val="20"/>
                <w:lang w:eastAsia="en-AU"/>
                <w14:ligatures w14:val="standardContextual"/>
              </w:rPr>
              <w:t>14284</w:t>
            </w: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B83A22D"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color w:val="FF0000"/>
                <w:kern w:val="2"/>
                <w:sz w:val="20"/>
                <w:szCs w:val="20"/>
                <w:lang w:eastAsia="en-AU"/>
                <w14:ligatures w14:val="standardContextual"/>
              </w:rPr>
              <w:t>*</w:t>
            </w:r>
            <w:r w:rsidRPr="000B2B08">
              <w:rPr>
                <w:rFonts w:ascii="Arial Narrow" w:hAnsi="Arial Narrow"/>
                <w:color w:val="333333"/>
                <w:kern w:val="2"/>
                <w:sz w:val="20"/>
                <w:szCs w:val="20"/>
                <w:lang w:eastAsia="en-AU"/>
                <w14:ligatures w14:val="standardContextual"/>
              </w:rPr>
              <w:t>Patient must be unable to take a solid dose form of levetiracetam</w:t>
            </w:r>
          </w:p>
        </w:tc>
      </w:tr>
      <w:tr w:rsidR="000B2B08" w:rsidRPr="000B2B08" w14:paraId="3C59C2B4"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DD68E37"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B1AC08E"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AND</w:t>
            </w:r>
          </w:p>
        </w:tc>
      </w:tr>
      <w:tr w:rsidR="000B2B08" w:rsidRPr="000B2B08" w14:paraId="5CAA5798"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A8F594B"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8616D49"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Clinical criteria</w:t>
            </w:r>
          </w:p>
        </w:tc>
      </w:tr>
      <w:tr w:rsidR="000B2B08" w:rsidRPr="000B2B08" w14:paraId="7227DC8F"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DEF4667"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21893</w:t>
            </w: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F6C8B47"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The treatment must not be given concomitantly with brivaracetam, except for cross titration</w:t>
            </w:r>
          </w:p>
        </w:tc>
      </w:tr>
      <w:tr w:rsidR="000B2B08" w:rsidRPr="000B2B08" w14:paraId="1C4963CD"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E455BDF"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5E27904" w14:textId="77777777" w:rsidR="000B2B08" w:rsidRPr="000B2B08" w:rsidRDefault="000B2B08" w:rsidP="000B2B08">
            <w:pPr>
              <w:keepLines/>
              <w:rPr>
                <w:rFonts w:ascii="Arial Narrow" w:hAnsi="Arial Narrow"/>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Treatment criteria</w:t>
            </w:r>
          </w:p>
        </w:tc>
      </w:tr>
      <w:tr w:rsidR="000B2B08" w:rsidRPr="000B2B08" w14:paraId="710510E5"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6865EAD"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32845</w:t>
            </w: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BEAFD53"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Must be treated by a health practitioner who is any of: (i) a medical practitioner, (ii) an authorised PBS prescriber who is not a medical practitioner, but who is: (a) sharing care of the patient with at least one medical practitioner; (b) intending to share care of the patient with a medical practitioner</w:t>
            </w:r>
          </w:p>
        </w:tc>
      </w:tr>
    </w:tbl>
    <w:p w14:paraId="6A6626C9" w14:textId="77777777" w:rsidR="000B2B08" w:rsidRPr="000B2B08" w:rsidRDefault="000B2B08" w:rsidP="000B2B08">
      <w:pPr>
        <w:rPr>
          <w:rFonts w:eastAsia="Aptos" w:cstheme="minorHAnsi"/>
          <w:i/>
          <w:iCs/>
          <w:snapToGrid w:val="0"/>
          <w:kern w:val="2"/>
          <w14:ligatures w14:val="standardContextual"/>
        </w:rPr>
      </w:pPr>
      <w:r w:rsidRPr="000B2B08">
        <w:rPr>
          <w:rFonts w:eastAsia="Aptos" w:cstheme="minorHAnsi"/>
          <w:i/>
          <w:iCs/>
          <w:snapToGrid w:val="0"/>
          <w:kern w:val="2"/>
          <w14:ligatures w14:val="standardContextual"/>
        </w:rPr>
        <w:t xml:space="preserve">Note: Criteria denoted with an </w:t>
      </w:r>
      <w:r w:rsidRPr="000B2B08">
        <w:rPr>
          <w:rFonts w:eastAsia="Aptos" w:cstheme="minorHAnsi"/>
          <w:i/>
          <w:iCs/>
          <w:snapToGrid w:val="0"/>
          <w:color w:val="FF0000"/>
          <w:kern w:val="2"/>
          <w14:ligatures w14:val="standardContextual"/>
        </w:rPr>
        <w:t>*</w:t>
      </w:r>
      <w:r w:rsidRPr="000B2B08">
        <w:rPr>
          <w:rFonts w:eastAsia="Aptos" w:cstheme="minorHAnsi"/>
          <w:i/>
          <w:iCs/>
          <w:snapToGrid w:val="0"/>
          <w:kern w:val="2"/>
          <w14:ligatures w14:val="standardContextual"/>
        </w:rPr>
        <w:t xml:space="preserve"> (asterix) refer to the oral liquid formation only. </w:t>
      </w:r>
    </w:p>
    <w:p w14:paraId="6BEAE820" w14:textId="77777777" w:rsidR="000B2B08" w:rsidRPr="000B2B08" w:rsidRDefault="000B2B08" w:rsidP="00DE0280">
      <w:pPr>
        <w:pStyle w:val="5-SubsectionSubheading"/>
        <w:rPr>
          <w:snapToGrid w:val="0"/>
        </w:rPr>
      </w:pPr>
      <w:r w:rsidRPr="000B2B08">
        <w:rPr>
          <w:snapToGrid w:val="0"/>
        </w:rPr>
        <w:lastRenderedPageBreak/>
        <w:t>Levetiracetam 60-day listing</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2554"/>
        <w:gridCol w:w="916"/>
        <w:gridCol w:w="812"/>
        <w:gridCol w:w="811"/>
        <w:gridCol w:w="812"/>
        <w:gridCol w:w="1837"/>
      </w:tblGrid>
      <w:tr w:rsidR="000B2B08" w:rsidRPr="000B2B08" w14:paraId="399E0B07" w14:textId="77777777">
        <w:trPr>
          <w:cantSplit/>
          <w:trHeight w:val="20"/>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2DD7FE2D" w14:textId="77777777" w:rsidR="000B2B08" w:rsidRPr="000B2B08" w:rsidRDefault="000B2B08" w:rsidP="000B2B08">
            <w:pPr>
              <w:keepLines/>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w:t>
            </w:r>
          </w:p>
          <w:p w14:paraId="523EC336"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 pack</w:t>
            </w:r>
          </w:p>
        </w:tc>
        <w:tc>
          <w:tcPr>
            <w:tcW w:w="916" w:type="dxa"/>
            <w:tcBorders>
              <w:top w:val="single" w:sz="4" w:space="0" w:color="auto"/>
              <w:left w:val="single" w:sz="4" w:space="0" w:color="auto"/>
              <w:bottom w:val="single" w:sz="4" w:space="0" w:color="auto"/>
              <w:right w:val="single" w:sz="4" w:space="0" w:color="auto"/>
            </w:tcBorders>
            <w:vAlign w:val="center"/>
            <w:hideMark/>
          </w:tcPr>
          <w:p w14:paraId="4CD3D7AB"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PBS item code</w:t>
            </w:r>
          </w:p>
        </w:tc>
        <w:tc>
          <w:tcPr>
            <w:tcW w:w="812" w:type="dxa"/>
            <w:tcBorders>
              <w:top w:val="single" w:sz="4" w:space="0" w:color="auto"/>
              <w:left w:val="single" w:sz="4" w:space="0" w:color="auto"/>
              <w:bottom w:val="single" w:sz="4" w:space="0" w:color="auto"/>
              <w:right w:val="single" w:sz="4" w:space="0" w:color="auto"/>
            </w:tcBorders>
            <w:vAlign w:val="center"/>
            <w:hideMark/>
          </w:tcPr>
          <w:p w14:paraId="760587EB"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packs</w:t>
            </w:r>
          </w:p>
        </w:tc>
        <w:tc>
          <w:tcPr>
            <w:tcW w:w="811" w:type="dxa"/>
            <w:tcBorders>
              <w:top w:val="single" w:sz="4" w:space="0" w:color="auto"/>
              <w:left w:val="single" w:sz="4" w:space="0" w:color="auto"/>
              <w:bottom w:val="single" w:sz="4" w:space="0" w:color="auto"/>
              <w:right w:val="single" w:sz="4" w:space="0" w:color="auto"/>
            </w:tcBorders>
            <w:vAlign w:val="center"/>
            <w:hideMark/>
          </w:tcPr>
          <w:p w14:paraId="4D3C498B"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1CDE270D"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№.of</w:t>
            </w:r>
          </w:p>
          <w:p w14:paraId="118CD120"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Rpts</w:t>
            </w:r>
          </w:p>
        </w:tc>
        <w:tc>
          <w:tcPr>
            <w:tcW w:w="1837" w:type="dxa"/>
            <w:tcBorders>
              <w:top w:val="single" w:sz="4" w:space="0" w:color="auto"/>
              <w:left w:val="single" w:sz="4" w:space="0" w:color="auto"/>
              <w:bottom w:val="single" w:sz="4" w:space="0" w:color="auto"/>
              <w:right w:val="single" w:sz="4" w:space="0" w:color="auto"/>
            </w:tcBorders>
            <w:vAlign w:val="center"/>
            <w:hideMark/>
          </w:tcPr>
          <w:p w14:paraId="623F8354" w14:textId="77777777" w:rsidR="000B2B08" w:rsidRPr="000B2B08" w:rsidRDefault="000B2B08" w:rsidP="000B2B08">
            <w:pPr>
              <w:keepLines/>
              <w:rPr>
                <w:rFonts w:ascii="Arial Narrow" w:eastAsia="Aptos" w:hAnsi="Arial Narrow" w:cs="Arial"/>
                <w:b/>
                <w:kern w:val="2"/>
                <w:sz w:val="20"/>
                <w:szCs w:val="20"/>
                <w:lang w:val="fr-FR"/>
                <w14:ligatures w14:val="standardContextual"/>
              </w:rPr>
            </w:pPr>
            <w:r w:rsidRPr="000B2B08">
              <w:rPr>
                <w:rFonts w:ascii="Arial Narrow" w:eastAsia="Aptos" w:hAnsi="Arial Narrow" w:cs="Arial"/>
                <w:b/>
                <w:kern w:val="2"/>
                <w:sz w:val="20"/>
                <w:szCs w:val="20"/>
                <w14:ligatures w14:val="standardContextual"/>
              </w:rPr>
              <w:t>Available brands</w:t>
            </w:r>
          </w:p>
        </w:tc>
      </w:tr>
      <w:tr w:rsidR="000B2B08" w:rsidRPr="000B2B08" w14:paraId="1DB5C6F8" w14:textId="77777777">
        <w:trPr>
          <w:cantSplit/>
          <w:trHeight w:val="20"/>
        </w:trPr>
        <w:tc>
          <w:tcPr>
            <w:tcW w:w="9016" w:type="dxa"/>
            <w:gridSpan w:val="7"/>
            <w:tcBorders>
              <w:top w:val="single" w:sz="4" w:space="0" w:color="auto"/>
              <w:left w:val="single" w:sz="4" w:space="0" w:color="auto"/>
              <w:bottom w:val="single" w:sz="4" w:space="0" w:color="auto"/>
              <w:right w:val="single" w:sz="4" w:space="0" w:color="auto"/>
            </w:tcBorders>
            <w:vAlign w:val="center"/>
            <w:hideMark/>
          </w:tcPr>
          <w:p w14:paraId="7F19D964"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LEVETIRACETAM</w:t>
            </w:r>
          </w:p>
        </w:tc>
      </w:tr>
      <w:tr w:rsidR="000B2B08" w:rsidRPr="000B2B08" w14:paraId="03D090A6" w14:textId="77777777">
        <w:trPr>
          <w:cantSplit/>
          <w:trHeight w:val="20"/>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619ED276"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levetiracetam 250 mg tablet, 60</w:t>
            </w:r>
          </w:p>
        </w:tc>
        <w:tc>
          <w:tcPr>
            <w:tcW w:w="916" w:type="dxa"/>
            <w:tcBorders>
              <w:top w:val="single" w:sz="4" w:space="0" w:color="auto"/>
              <w:left w:val="single" w:sz="4" w:space="0" w:color="auto"/>
              <w:bottom w:val="single" w:sz="4" w:space="0" w:color="auto"/>
              <w:right w:val="single" w:sz="4" w:space="0" w:color="auto"/>
            </w:tcBorders>
            <w:vAlign w:val="center"/>
            <w:hideMark/>
          </w:tcPr>
          <w:p w14:paraId="24FCE5D1"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8654L</w:t>
            </w:r>
          </w:p>
        </w:tc>
        <w:tc>
          <w:tcPr>
            <w:tcW w:w="812" w:type="dxa"/>
            <w:tcBorders>
              <w:top w:val="single" w:sz="4" w:space="0" w:color="auto"/>
              <w:left w:val="single" w:sz="4" w:space="0" w:color="auto"/>
              <w:bottom w:val="single" w:sz="4" w:space="0" w:color="auto"/>
              <w:right w:val="single" w:sz="4" w:space="0" w:color="auto"/>
            </w:tcBorders>
            <w:vAlign w:val="center"/>
            <w:hideMark/>
          </w:tcPr>
          <w:p w14:paraId="15093A73"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811" w:type="dxa"/>
            <w:tcBorders>
              <w:top w:val="single" w:sz="4" w:space="0" w:color="auto"/>
              <w:left w:val="single" w:sz="4" w:space="0" w:color="auto"/>
              <w:bottom w:val="single" w:sz="4" w:space="0" w:color="auto"/>
              <w:right w:val="single" w:sz="4" w:space="0" w:color="auto"/>
            </w:tcBorders>
            <w:vAlign w:val="center"/>
            <w:hideMark/>
          </w:tcPr>
          <w:p w14:paraId="1E14181C"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120</w:t>
            </w:r>
          </w:p>
        </w:tc>
        <w:tc>
          <w:tcPr>
            <w:tcW w:w="812" w:type="dxa"/>
            <w:tcBorders>
              <w:top w:val="single" w:sz="4" w:space="0" w:color="auto"/>
              <w:left w:val="single" w:sz="4" w:space="0" w:color="auto"/>
              <w:bottom w:val="single" w:sz="4" w:space="0" w:color="auto"/>
              <w:right w:val="single" w:sz="4" w:space="0" w:color="auto"/>
            </w:tcBorders>
            <w:vAlign w:val="center"/>
            <w:hideMark/>
          </w:tcPr>
          <w:p w14:paraId="03EDA4D8"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7" w:type="dxa"/>
            <w:vMerge w:val="restart"/>
            <w:tcBorders>
              <w:top w:val="single" w:sz="4" w:space="0" w:color="auto"/>
              <w:left w:val="single" w:sz="4" w:space="0" w:color="auto"/>
              <w:right w:val="single" w:sz="4" w:space="0" w:color="auto"/>
            </w:tcBorders>
            <w:vAlign w:val="center"/>
            <w:hideMark/>
          </w:tcPr>
          <w:p w14:paraId="4ED9AE90"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Keppra</w:t>
            </w:r>
          </w:p>
          <w:p w14:paraId="100A97B7"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11 other brands</w:t>
            </w:r>
          </w:p>
          <w:p w14:paraId="016B1350"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color w:val="FF0000"/>
                <w:kern w:val="2"/>
                <w:sz w:val="20"/>
                <w:szCs w:val="20"/>
                <w14:ligatures w14:val="standardContextual"/>
              </w:rPr>
              <w:t>*</w:t>
            </w:r>
            <w:r w:rsidRPr="000B2B08">
              <w:rPr>
                <w:rFonts w:ascii="Arial Narrow" w:eastAsia="Aptos" w:hAnsi="Arial Narrow" w:cs="Arial"/>
                <w:kern w:val="2"/>
                <w:sz w:val="20"/>
                <w:szCs w:val="20"/>
                <w14:ligatures w14:val="standardContextual"/>
              </w:rPr>
              <w:t>4 other brands</w:t>
            </w:r>
          </w:p>
        </w:tc>
      </w:tr>
      <w:tr w:rsidR="000B2B08" w:rsidRPr="000B2B08" w14:paraId="7EF831B4" w14:textId="77777777">
        <w:trPr>
          <w:cantSplit/>
          <w:trHeight w:val="20"/>
        </w:trPr>
        <w:tc>
          <w:tcPr>
            <w:tcW w:w="3828" w:type="dxa"/>
            <w:gridSpan w:val="2"/>
            <w:tcBorders>
              <w:top w:val="single" w:sz="4" w:space="0" w:color="auto"/>
              <w:left w:val="single" w:sz="4" w:space="0" w:color="auto"/>
              <w:bottom w:val="single" w:sz="4" w:space="0" w:color="auto"/>
              <w:right w:val="single" w:sz="4" w:space="0" w:color="auto"/>
            </w:tcBorders>
            <w:vAlign w:val="center"/>
          </w:tcPr>
          <w:p w14:paraId="7349E6B3"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levetiracetam 500 mg tablet, 60</w:t>
            </w:r>
          </w:p>
        </w:tc>
        <w:tc>
          <w:tcPr>
            <w:tcW w:w="916" w:type="dxa"/>
            <w:tcBorders>
              <w:top w:val="single" w:sz="4" w:space="0" w:color="auto"/>
              <w:left w:val="single" w:sz="4" w:space="0" w:color="auto"/>
              <w:bottom w:val="single" w:sz="4" w:space="0" w:color="auto"/>
              <w:right w:val="single" w:sz="4" w:space="0" w:color="auto"/>
            </w:tcBorders>
            <w:vAlign w:val="center"/>
          </w:tcPr>
          <w:p w14:paraId="752467C7"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8655M</w:t>
            </w:r>
          </w:p>
        </w:tc>
        <w:tc>
          <w:tcPr>
            <w:tcW w:w="812" w:type="dxa"/>
            <w:tcBorders>
              <w:top w:val="single" w:sz="4" w:space="0" w:color="auto"/>
              <w:left w:val="single" w:sz="4" w:space="0" w:color="auto"/>
              <w:bottom w:val="single" w:sz="4" w:space="0" w:color="auto"/>
              <w:right w:val="single" w:sz="4" w:space="0" w:color="auto"/>
            </w:tcBorders>
            <w:vAlign w:val="center"/>
          </w:tcPr>
          <w:p w14:paraId="10AE3CE6"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811" w:type="dxa"/>
            <w:tcBorders>
              <w:top w:val="single" w:sz="4" w:space="0" w:color="auto"/>
              <w:left w:val="single" w:sz="4" w:space="0" w:color="auto"/>
              <w:bottom w:val="single" w:sz="4" w:space="0" w:color="auto"/>
              <w:right w:val="single" w:sz="4" w:space="0" w:color="auto"/>
            </w:tcBorders>
            <w:vAlign w:val="center"/>
          </w:tcPr>
          <w:p w14:paraId="076303EC"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120</w:t>
            </w:r>
          </w:p>
        </w:tc>
        <w:tc>
          <w:tcPr>
            <w:tcW w:w="812" w:type="dxa"/>
            <w:tcBorders>
              <w:top w:val="single" w:sz="4" w:space="0" w:color="auto"/>
              <w:left w:val="single" w:sz="4" w:space="0" w:color="auto"/>
              <w:bottom w:val="single" w:sz="4" w:space="0" w:color="auto"/>
              <w:right w:val="single" w:sz="4" w:space="0" w:color="auto"/>
            </w:tcBorders>
            <w:vAlign w:val="center"/>
          </w:tcPr>
          <w:p w14:paraId="7C9A2955"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7" w:type="dxa"/>
            <w:vMerge/>
            <w:tcBorders>
              <w:left w:val="single" w:sz="4" w:space="0" w:color="auto"/>
              <w:right w:val="single" w:sz="4" w:space="0" w:color="auto"/>
            </w:tcBorders>
            <w:vAlign w:val="center"/>
          </w:tcPr>
          <w:p w14:paraId="41308F59"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5B06AF19" w14:textId="77777777">
        <w:trPr>
          <w:cantSplit/>
          <w:trHeight w:val="20"/>
        </w:trPr>
        <w:tc>
          <w:tcPr>
            <w:tcW w:w="3828" w:type="dxa"/>
            <w:gridSpan w:val="2"/>
            <w:tcBorders>
              <w:top w:val="single" w:sz="4" w:space="0" w:color="auto"/>
              <w:left w:val="single" w:sz="4" w:space="0" w:color="auto"/>
              <w:bottom w:val="single" w:sz="4" w:space="0" w:color="auto"/>
              <w:right w:val="single" w:sz="4" w:space="0" w:color="auto"/>
            </w:tcBorders>
            <w:vAlign w:val="center"/>
          </w:tcPr>
          <w:p w14:paraId="1297C792"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levetiracetam 1 g tablet, 60</w:t>
            </w:r>
          </w:p>
        </w:tc>
        <w:tc>
          <w:tcPr>
            <w:tcW w:w="916" w:type="dxa"/>
            <w:tcBorders>
              <w:top w:val="single" w:sz="4" w:space="0" w:color="auto"/>
              <w:left w:val="single" w:sz="4" w:space="0" w:color="auto"/>
              <w:bottom w:val="single" w:sz="4" w:space="0" w:color="auto"/>
              <w:right w:val="single" w:sz="4" w:space="0" w:color="auto"/>
            </w:tcBorders>
            <w:vAlign w:val="center"/>
          </w:tcPr>
          <w:p w14:paraId="63CFE535"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8656N</w:t>
            </w:r>
          </w:p>
        </w:tc>
        <w:tc>
          <w:tcPr>
            <w:tcW w:w="812" w:type="dxa"/>
            <w:tcBorders>
              <w:top w:val="single" w:sz="4" w:space="0" w:color="auto"/>
              <w:left w:val="single" w:sz="4" w:space="0" w:color="auto"/>
              <w:bottom w:val="single" w:sz="4" w:space="0" w:color="auto"/>
              <w:right w:val="single" w:sz="4" w:space="0" w:color="auto"/>
            </w:tcBorders>
            <w:vAlign w:val="center"/>
          </w:tcPr>
          <w:p w14:paraId="399912CC"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811" w:type="dxa"/>
            <w:tcBorders>
              <w:top w:val="single" w:sz="4" w:space="0" w:color="auto"/>
              <w:left w:val="single" w:sz="4" w:space="0" w:color="auto"/>
              <w:bottom w:val="single" w:sz="4" w:space="0" w:color="auto"/>
              <w:right w:val="single" w:sz="4" w:space="0" w:color="auto"/>
            </w:tcBorders>
            <w:vAlign w:val="center"/>
          </w:tcPr>
          <w:p w14:paraId="4072EF35"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120</w:t>
            </w:r>
          </w:p>
        </w:tc>
        <w:tc>
          <w:tcPr>
            <w:tcW w:w="812" w:type="dxa"/>
            <w:tcBorders>
              <w:top w:val="single" w:sz="4" w:space="0" w:color="auto"/>
              <w:left w:val="single" w:sz="4" w:space="0" w:color="auto"/>
              <w:bottom w:val="single" w:sz="4" w:space="0" w:color="auto"/>
              <w:right w:val="single" w:sz="4" w:space="0" w:color="auto"/>
            </w:tcBorders>
            <w:vAlign w:val="center"/>
          </w:tcPr>
          <w:p w14:paraId="144F8897"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7" w:type="dxa"/>
            <w:vMerge/>
            <w:tcBorders>
              <w:left w:val="single" w:sz="4" w:space="0" w:color="auto"/>
              <w:right w:val="single" w:sz="4" w:space="0" w:color="auto"/>
            </w:tcBorders>
            <w:vAlign w:val="center"/>
          </w:tcPr>
          <w:p w14:paraId="4A37D582"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607A89F3" w14:textId="77777777">
        <w:trPr>
          <w:cantSplit/>
          <w:trHeight w:val="20"/>
        </w:trPr>
        <w:tc>
          <w:tcPr>
            <w:tcW w:w="3828" w:type="dxa"/>
            <w:gridSpan w:val="2"/>
            <w:tcBorders>
              <w:top w:val="single" w:sz="4" w:space="0" w:color="auto"/>
              <w:left w:val="single" w:sz="4" w:space="0" w:color="auto"/>
              <w:bottom w:val="single" w:sz="4" w:space="0" w:color="auto"/>
              <w:right w:val="single" w:sz="4" w:space="0" w:color="auto"/>
            </w:tcBorders>
            <w:vAlign w:val="center"/>
          </w:tcPr>
          <w:p w14:paraId="2A7827E0"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color w:val="FF0000"/>
                <w:kern w:val="2"/>
                <w:sz w:val="20"/>
                <w:szCs w:val="20"/>
                <w14:ligatures w14:val="standardContextual"/>
              </w:rPr>
              <w:t>*</w:t>
            </w:r>
            <w:r w:rsidRPr="000B2B08">
              <w:rPr>
                <w:rFonts w:ascii="Arial Narrow" w:eastAsia="Aptos" w:hAnsi="Arial Narrow" w:cs="Arial"/>
                <w:kern w:val="2"/>
                <w:sz w:val="20"/>
                <w:szCs w:val="20"/>
                <w14:ligatures w14:val="standardContextual"/>
              </w:rPr>
              <w:t>levetiracetam 100 mg/mL oral liquid, 300 mL</w:t>
            </w:r>
          </w:p>
        </w:tc>
        <w:tc>
          <w:tcPr>
            <w:tcW w:w="916" w:type="dxa"/>
            <w:tcBorders>
              <w:top w:val="single" w:sz="4" w:space="0" w:color="auto"/>
              <w:left w:val="single" w:sz="4" w:space="0" w:color="auto"/>
              <w:bottom w:val="single" w:sz="4" w:space="0" w:color="auto"/>
              <w:right w:val="single" w:sz="4" w:space="0" w:color="auto"/>
            </w:tcBorders>
            <w:vAlign w:val="center"/>
          </w:tcPr>
          <w:p w14:paraId="5E9E9563" w14:textId="6DED9F25" w:rsidR="000B2B08" w:rsidRPr="000B2B08" w:rsidRDefault="00980D8C" w:rsidP="000B2B08">
            <w:pPr>
              <w:keepLines/>
              <w:jc w:val="center"/>
              <w:rPr>
                <w:rFonts w:ascii="Arial Narrow" w:eastAsia="Aptos" w:hAnsi="Arial Narrow" w:cs="Arial"/>
                <w:kern w:val="2"/>
                <w:sz w:val="20"/>
                <w:szCs w:val="20"/>
                <w14:ligatures w14:val="standardContextual"/>
              </w:rPr>
            </w:pPr>
            <w:r w:rsidRPr="000B2B08">
              <w:rPr>
                <w:rFonts w:ascii="Arial Narrow" w:hAnsi="Arial Narrow"/>
                <w:color w:val="FF0000"/>
                <w:kern w:val="2"/>
                <w:sz w:val="20"/>
                <w:szCs w:val="20"/>
                <w:lang w:eastAsia="en-AU"/>
                <w14:ligatures w14:val="standardContextual"/>
              </w:rPr>
              <w:t>*</w:t>
            </w:r>
            <w:r w:rsidR="000B2B08" w:rsidRPr="000B2B08">
              <w:rPr>
                <w:rFonts w:ascii="Arial Narrow" w:eastAsia="Aptos" w:hAnsi="Arial Narrow" w:cs="Arial"/>
                <w:kern w:val="2"/>
                <w:sz w:val="20"/>
                <w:szCs w:val="20"/>
                <w14:ligatures w14:val="standardContextual"/>
              </w:rPr>
              <w:t>13993L</w:t>
            </w:r>
          </w:p>
        </w:tc>
        <w:tc>
          <w:tcPr>
            <w:tcW w:w="812" w:type="dxa"/>
            <w:tcBorders>
              <w:top w:val="single" w:sz="4" w:space="0" w:color="auto"/>
              <w:left w:val="single" w:sz="4" w:space="0" w:color="auto"/>
              <w:bottom w:val="single" w:sz="4" w:space="0" w:color="auto"/>
              <w:right w:val="single" w:sz="4" w:space="0" w:color="auto"/>
            </w:tcBorders>
            <w:vAlign w:val="center"/>
          </w:tcPr>
          <w:p w14:paraId="04D5EF14"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811" w:type="dxa"/>
            <w:tcBorders>
              <w:top w:val="single" w:sz="4" w:space="0" w:color="auto"/>
              <w:left w:val="single" w:sz="4" w:space="0" w:color="auto"/>
              <w:bottom w:val="single" w:sz="4" w:space="0" w:color="auto"/>
              <w:right w:val="single" w:sz="4" w:space="0" w:color="auto"/>
            </w:tcBorders>
            <w:vAlign w:val="center"/>
          </w:tcPr>
          <w:p w14:paraId="1E418C43"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812" w:type="dxa"/>
            <w:tcBorders>
              <w:top w:val="single" w:sz="4" w:space="0" w:color="auto"/>
              <w:left w:val="single" w:sz="4" w:space="0" w:color="auto"/>
              <w:bottom w:val="single" w:sz="4" w:space="0" w:color="auto"/>
              <w:right w:val="single" w:sz="4" w:space="0" w:color="auto"/>
            </w:tcBorders>
            <w:vAlign w:val="center"/>
          </w:tcPr>
          <w:p w14:paraId="53AEB071"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7" w:type="dxa"/>
            <w:vMerge/>
            <w:tcBorders>
              <w:left w:val="single" w:sz="4" w:space="0" w:color="auto"/>
              <w:bottom w:val="single" w:sz="4" w:space="0" w:color="auto"/>
              <w:right w:val="single" w:sz="4" w:space="0" w:color="auto"/>
            </w:tcBorders>
            <w:vAlign w:val="center"/>
          </w:tcPr>
          <w:p w14:paraId="6FB3D18A"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3E23EAA2" w14:textId="77777777">
        <w:trPr>
          <w:trHeight w:val="20"/>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80B21FE" w14:textId="77777777" w:rsidR="000B2B08" w:rsidRPr="000B2B08" w:rsidRDefault="000B2B08" w:rsidP="000B2B08">
            <w:pPr>
              <w:rPr>
                <w:rFonts w:ascii="Arial Narrow" w:eastAsia="Aptos" w:hAnsi="Arial Narrow" w:cs="Arial"/>
                <w:kern w:val="2"/>
                <w:sz w:val="20"/>
                <w:szCs w:val="20"/>
                <w14:ligatures w14:val="standardContextual"/>
              </w:rPr>
            </w:pPr>
          </w:p>
        </w:tc>
      </w:tr>
      <w:tr w:rsidR="000B2B08" w:rsidRPr="000B2B08" w14:paraId="0D5920B4" w14:textId="77777777">
        <w:trPr>
          <w:trHeight w:val="20"/>
        </w:trPr>
        <w:tc>
          <w:tcPr>
            <w:tcW w:w="1274"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2ED2F22" w14:textId="77777777" w:rsidR="000B2B08" w:rsidRPr="000B2B08" w:rsidRDefault="000B2B08" w:rsidP="000B2B08">
            <w:pPr>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Concept ID </w:t>
            </w:r>
            <w:r w:rsidRPr="000B2B08">
              <w:rPr>
                <w:rFonts w:ascii="Arial Narrow" w:eastAsia="Aptos" w:hAnsi="Arial Narrow" w:cs="Arial"/>
                <w:kern w:val="2"/>
                <w:sz w:val="20"/>
                <w:szCs w:val="20"/>
                <w14:ligatures w14:val="standardContextual"/>
              </w:rPr>
              <w:t>(for internal Dept. use)</w:t>
            </w: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035DC81"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b/>
                <w:kern w:val="2"/>
                <w:sz w:val="20"/>
                <w:szCs w:val="20"/>
                <w14:ligatures w14:val="standardContextual"/>
              </w:rPr>
              <w:t>Category / Program:</w:t>
            </w:r>
            <w:r w:rsidRPr="000B2B08">
              <w:rPr>
                <w:rFonts w:ascii="Arial Narrow" w:eastAsia="Aptos" w:hAnsi="Arial Narrow" w:cs="Arial"/>
                <w:kern w:val="2"/>
                <w:sz w:val="20"/>
                <w:szCs w:val="20"/>
                <w14:ligatures w14:val="standardContextual"/>
              </w:rPr>
              <w:t xml:space="preserve"> </w:t>
            </w:r>
            <w:r w:rsidRPr="000B2B08">
              <w:rPr>
                <w:rFonts w:ascii="Arial Narrow" w:eastAsia="Calibri" w:hAnsi="Arial Narrow" w:cs="Arial"/>
                <w:kern w:val="2"/>
                <w:sz w:val="20"/>
                <w:szCs w:val="20"/>
                <w14:ligatures w14:val="standardContextual"/>
              </w:rPr>
              <w:fldChar w:fldCharType="begin">
                <w:ffData>
                  <w:name w:val="Check1"/>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Times New Roman" w:eastAsia="Aptos" w:hAnsi="Times New Roman"/>
                <w:kern w:val="2"/>
                <w14:ligatures w14:val="standardContextual"/>
              </w:rPr>
              <w:fldChar w:fldCharType="end"/>
            </w:r>
            <w:r w:rsidRPr="000B2B08">
              <w:rPr>
                <w:rFonts w:ascii="Arial Narrow" w:eastAsia="Calibri" w:hAnsi="Arial Narrow" w:cs="Arial"/>
                <w:kern w:val="2"/>
                <w:sz w:val="20"/>
                <w:szCs w:val="20"/>
                <w14:ligatures w14:val="standardContextual"/>
              </w:rPr>
              <w:t xml:space="preserve"> GENERAL - General Schedule (Code GE) </w:t>
            </w:r>
          </w:p>
        </w:tc>
      </w:tr>
      <w:tr w:rsidR="000B2B08" w:rsidRPr="000B2B08" w14:paraId="6E6D6DC5" w14:textId="77777777">
        <w:trPr>
          <w:trHeight w:val="20"/>
        </w:trPr>
        <w:tc>
          <w:tcPr>
            <w:tcW w:w="1274" w:type="dxa"/>
            <w:vMerge/>
            <w:tcBorders>
              <w:top w:val="single" w:sz="4" w:space="0" w:color="auto"/>
              <w:left w:val="single" w:sz="4" w:space="0" w:color="auto"/>
              <w:bottom w:val="single" w:sz="4" w:space="0" w:color="auto"/>
              <w:right w:val="single" w:sz="4" w:space="0" w:color="auto"/>
            </w:tcBorders>
            <w:vAlign w:val="center"/>
            <w:hideMark/>
          </w:tcPr>
          <w:p w14:paraId="2F4849B9" w14:textId="77777777" w:rsidR="000B2B08" w:rsidRPr="000B2B08" w:rsidRDefault="000B2B08" w:rsidP="000B2B08">
            <w:pPr>
              <w:spacing w:line="256" w:lineRule="auto"/>
              <w:rPr>
                <w:rFonts w:ascii="Arial Narrow" w:eastAsia="Aptos" w:hAnsi="Arial Narrow" w:cs="Arial"/>
                <w:b/>
                <w:kern w:val="2"/>
                <w:sz w:val="20"/>
                <w:szCs w:val="20"/>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340F7C2"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Prescriber type: </w:t>
            </w:r>
            <w:r w:rsidRPr="000B2B08">
              <w:rPr>
                <w:rFonts w:ascii="Arial Narrow" w:eastAsia="Aptos" w:hAnsi="Arial Narrow" w:cs="Arial"/>
                <w:kern w:val="2"/>
                <w:sz w:val="20"/>
                <w:szCs w:val="20"/>
                <w14:ligatures w14:val="standardContextual"/>
              </w:rPr>
              <w:t xml:space="preserve">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 xml:space="preserve">Medical Practitioners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Nurse Practitioners</w:t>
            </w:r>
          </w:p>
        </w:tc>
      </w:tr>
      <w:tr w:rsidR="000B2B08" w:rsidRPr="000B2B08" w14:paraId="7B5084B2" w14:textId="77777777">
        <w:trPr>
          <w:trHeight w:val="184"/>
        </w:trPr>
        <w:tc>
          <w:tcPr>
            <w:tcW w:w="1274" w:type="dxa"/>
            <w:vMerge/>
            <w:tcBorders>
              <w:top w:val="single" w:sz="4" w:space="0" w:color="auto"/>
              <w:left w:val="single" w:sz="4" w:space="0" w:color="auto"/>
              <w:bottom w:val="single" w:sz="4" w:space="0" w:color="auto"/>
              <w:right w:val="single" w:sz="4" w:space="0" w:color="auto"/>
            </w:tcBorders>
            <w:vAlign w:val="center"/>
            <w:hideMark/>
          </w:tcPr>
          <w:p w14:paraId="7719036B" w14:textId="77777777" w:rsidR="000B2B08" w:rsidRPr="000B2B08" w:rsidRDefault="000B2B08" w:rsidP="000B2B08">
            <w:pPr>
              <w:spacing w:line="256" w:lineRule="auto"/>
              <w:rPr>
                <w:rFonts w:ascii="Arial Narrow" w:eastAsia="Aptos" w:hAnsi="Arial Narrow" w:cs="Arial"/>
                <w:b/>
                <w:kern w:val="2"/>
                <w:sz w:val="20"/>
                <w:szCs w:val="20"/>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5A52386" w14:textId="77777777" w:rsidR="000B2B08" w:rsidRPr="000B2B08" w:rsidRDefault="000B2B08" w:rsidP="000B2B08">
            <w:pPr>
              <w:keepLines/>
              <w:rPr>
                <w:rFonts w:ascii="Arial Narrow" w:eastAsia="Calibri" w:hAnsi="Arial Narrow" w:cs="Arial"/>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type: </w:t>
            </w:r>
            <w:r w:rsidRPr="000B2B08">
              <w:rPr>
                <w:rFonts w:ascii="Arial Narrow" w:eastAsia="Calibri" w:hAnsi="Arial Narrow" w:cs="Arial"/>
                <w:kern w:val="2"/>
                <w:sz w:val="20"/>
                <w:szCs w:val="20"/>
                <w14:ligatures w14:val="standardContextual"/>
              </w:rPr>
              <w:fldChar w:fldCharType="begin">
                <w:ffData>
                  <w:name w:val="Check3"/>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Times New Roman" w:eastAsia="Aptos" w:hAnsi="Times New Roman"/>
                <w:kern w:val="2"/>
                <w14:ligatures w14:val="standardContextual"/>
              </w:rPr>
              <w:fldChar w:fldCharType="end"/>
            </w:r>
            <w:r w:rsidRPr="000B2B08">
              <w:rPr>
                <w:rFonts w:ascii="Arial Narrow" w:eastAsia="Calibri" w:hAnsi="Arial Narrow" w:cs="Arial"/>
                <w:strike/>
                <w:kern w:val="2"/>
                <w:sz w:val="20"/>
                <w:szCs w:val="20"/>
                <w14:ligatures w14:val="standardContextual"/>
              </w:rPr>
              <w:t>Authority Required (STREAMLINED) [14964/14988]</w:t>
            </w:r>
            <w:r w:rsidRPr="000B2B08">
              <w:rPr>
                <w:rFonts w:ascii="Arial Narrow" w:eastAsia="Calibri" w:hAnsi="Arial Narrow" w:cs="Arial"/>
                <w:kern w:val="2"/>
                <w:sz w:val="20"/>
                <w:szCs w:val="20"/>
                <w14:ligatures w14:val="standardContextual"/>
              </w:rPr>
              <w:t xml:space="preserve"> </w:t>
            </w:r>
            <w:r w:rsidRPr="000B2B08">
              <w:rPr>
                <w:rFonts w:ascii="Arial Narrow" w:eastAsia="Calibri" w:hAnsi="Arial Narrow" w:cs="Arial"/>
                <w:i/>
                <w:iCs/>
                <w:color w:val="00B0F0"/>
                <w:kern w:val="2"/>
                <w:sz w:val="20"/>
                <w:szCs w:val="20"/>
                <w14:ligatures w14:val="standardContextual"/>
              </w:rPr>
              <w:t>Restricted Benefit</w:t>
            </w:r>
          </w:p>
        </w:tc>
      </w:tr>
      <w:tr w:rsidR="000B2B08" w:rsidRPr="000B2B08" w14:paraId="1D1B8731" w14:textId="77777777">
        <w:trPr>
          <w:cantSplit/>
          <w:trHeight w:val="20"/>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AFFA9A2"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eastAsia="Aptos" w:hAnsi="Arial Narrow"/>
                <w:b/>
                <w:kern w:val="2"/>
                <w:sz w:val="20"/>
                <w:szCs w:val="20"/>
                <w14:ligatures w14:val="standardContextual"/>
              </w:rPr>
              <w:t xml:space="preserve">Restriction Summary [new] / Treatment of Concept: [new] </w:t>
            </w:r>
          </w:p>
        </w:tc>
      </w:tr>
      <w:tr w:rsidR="000B2B08" w:rsidRPr="000B2B08" w14:paraId="2702641D"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41E2663" w14:textId="77777777" w:rsidR="000B2B08" w:rsidRPr="000B2B08" w:rsidRDefault="000B2B08" w:rsidP="000B2B08">
            <w:pPr>
              <w:keepLines/>
              <w:jc w:val="center"/>
              <w:rPr>
                <w:rFonts w:ascii="Arial Narrow" w:hAnsi="Arial Narrow"/>
                <w:kern w:val="2"/>
                <w:sz w:val="20"/>
                <w:szCs w:val="20"/>
                <w:lang w:eastAsia="en-AU"/>
                <w14:ligatures w14:val="standardContextual"/>
              </w:rPr>
            </w:pPr>
            <w:r w:rsidRPr="000B2B08">
              <w:rPr>
                <w:rFonts w:ascii="Arial Narrow" w:hAnsi="Arial Narrow"/>
                <w:strike/>
                <w:kern w:val="2"/>
                <w:sz w:val="20"/>
                <w:szCs w:val="20"/>
                <w:lang w:eastAsia="en-AU"/>
                <w14:ligatures w14:val="standardContextual"/>
              </w:rPr>
              <w:t>14148</w:t>
            </w:r>
            <w:r w:rsidRPr="000B2B08">
              <w:rPr>
                <w:rFonts w:ascii="Arial Narrow" w:hAnsi="Arial Narrow"/>
                <w:kern w:val="2"/>
                <w:sz w:val="20"/>
                <w:szCs w:val="20"/>
                <w:lang w:eastAsia="en-AU"/>
                <w14:ligatures w14:val="standardContextual"/>
              </w:rPr>
              <w:t xml:space="preserve"> New</w:t>
            </w: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3B377A9"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Indication:</w:t>
            </w:r>
            <w:r w:rsidRPr="000B2B08">
              <w:rPr>
                <w:rFonts w:ascii="Arial Narrow" w:hAnsi="Arial Narrow"/>
                <w:kern w:val="2"/>
                <w:sz w:val="20"/>
                <w:szCs w:val="20"/>
                <w:lang w:eastAsia="en-AU"/>
                <w14:ligatures w14:val="standardContextual"/>
              </w:rPr>
              <w:t xml:space="preserve"> </w:t>
            </w:r>
            <w:r w:rsidRPr="000B2B08">
              <w:rPr>
                <w:rFonts w:ascii="Arial Narrow" w:hAnsi="Arial Narrow"/>
                <w:strike/>
                <w:kern w:val="2"/>
                <w:sz w:val="20"/>
                <w:szCs w:val="20"/>
                <w:lang w:eastAsia="en-AU"/>
                <w14:ligatures w14:val="standardContextual"/>
              </w:rPr>
              <w:t>Partial e</w:t>
            </w:r>
            <w:r w:rsidRPr="000B2B08">
              <w:rPr>
                <w:rFonts w:ascii="Arial Narrow" w:hAnsi="Arial Narrow"/>
                <w:i/>
                <w:iCs/>
                <w:color w:val="00B0F0"/>
                <w:kern w:val="2"/>
                <w:sz w:val="20"/>
                <w:szCs w:val="20"/>
                <w:lang w:eastAsia="en-AU"/>
                <w14:ligatures w14:val="standardContextual"/>
              </w:rPr>
              <w:t>E</w:t>
            </w:r>
            <w:r w:rsidRPr="000B2B08">
              <w:rPr>
                <w:rFonts w:ascii="Arial Narrow" w:hAnsi="Arial Narrow"/>
                <w:kern w:val="2"/>
                <w:sz w:val="20"/>
                <w:szCs w:val="20"/>
                <w:lang w:eastAsia="en-AU"/>
                <w14:ligatures w14:val="standardContextual"/>
              </w:rPr>
              <w:t>pileptic seizures</w:t>
            </w:r>
          </w:p>
        </w:tc>
      </w:tr>
      <w:tr w:rsidR="000B2B08" w:rsidRPr="000B2B08" w14:paraId="7EB6E99E"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1C77E95"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D4FEFFE"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Clinical criteria:</w:t>
            </w:r>
          </w:p>
        </w:tc>
      </w:tr>
      <w:tr w:rsidR="000B2B08" w:rsidRPr="000B2B08" w14:paraId="63BFF75F"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A2D4676"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30502</w:t>
            </w: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5F504A5"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The condition must be stable for the prescriber to consider the listed maximum quantity of this medicine suitable for this patient</w:t>
            </w:r>
          </w:p>
        </w:tc>
      </w:tr>
      <w:tr w:rsidR="000B2B08" w:rsidRPr="000B2B08" w14:paraId="4691061A"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681D1A6"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D54BAD9"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AND</w:t>
            </w:r>
          </w:p>
        </w:tc>
      </w:tr>
      <w:tr w:rsidR="000B2B08" w:rsidRPr="000B2B08" w14:paraId="100DE8F4"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4A3E32B" w14:textId="77777777" w:rsidR="000B2B08" w:rsidRPr="000B2B08" w:rsidRDefault="000B2B08" w:rsidP="000B2B08">
            <w:pPr>
              <w:keepLines/>
              <w:jc w:val="center"/>
              <w:rPr>
                <w:rFonts w:ascii="Arial Narrow" w:hAnsi="Arial Narrow"/>
                <w:strike/>
                <w:kern w:val="2"/>
                <w:sz w:val="20"/>
                <w:szCs w:val="20"/>
                <w:lang w:eastAsia="en-AU"/>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E4ECCA6" w14:textId="77777777" w:rsidR="000B2B08" w:rsidRPr="000B2B08" w:rsidRDefault="000B2B08" w:rsidP="000B2B08">
            <w:pPr>
              <w:keepLines/>
              <w:rPr>
                <w:rFonts w:ascii="Arial Narrow" w:hAnsi="Arial Narrow"/>
                <w:b/>
                <w:bCs/>
                <w:strike/>
                <w:kern w:val="2"/>
                <w:sz w:val="20"/>
                <w:szCs w:val="20"/>
                <w:lang w:eastAsia="en-AU"/>
                <w14:ligatures w14:val="standardContextual"/>
              </w:rPr>
            </w:pPr>
            <w:r w:rsidRPr="000B2B08">
              <w:rPr>
                <w:rFonts w:ascii="Arial Narrow" w:hAnsi="Arial Narrow"/>
                <w:b/>
                <w:bCs/>
                <w:strike/>
                <w:kern w:val="2"/>
                <w:sz w:val="20"/>
                <w:szCs w:val="20"/>
                <w:lang w:eastAsia="en-AU"/>
                <w14:ligatures w14:val="standardContextual"/>
              </w:rPr>
              <w:t>Clinical criteria:</w:t>
            </w:r>
          </w:p>
        </w:tc>
      </w:tr>
      <w:tr w:rsidR="000B2B08" w:rsidRPr="000B2B08" w14:paraId="6E10F537"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0AE9AA8" w14:textId="77777777" w:rsidR="000B2B08" w:rsidRPr="000B2B08" w:rsidRDefault="000B2B08" w:rsidP="000B2B08">
            <w:pPr>
              <w:keepLines/>
              <w:jc w:val="center"/>
              <w:rPr>
                <w:rFonts w:ascii="Arial Narrow" w:hAnsi="Arial Narrow"/>
                <w:strike/>
                <w:color w:val="333333"/>
                <w:kern w:val="2"/>
                <w:sz w:val="20"/>
                <w:szCs w:val="20"/>
                <w:lang w:eastAsia="en-AU"/>
                <w14:ligatures w14:val="standardContextual"/>
              </w:rPr>
            </w:pPr>
            <w:r w:rsidRPr="000B2B08">
              <w:rPr>
                <w:rFonts w:ascii="Arial Narrow" w:hAnsi="Arial Narrow"/>
                <w:strike/>
                <w:color w:val="333333"/>
                <w:kern w:val="2"/>
                <w:sz w:val="20"/>
                <w:szCs w:val="20"/>
                <w:lang w:eastAsia="en-AU"/>
                <w14:ligatures w14:val="standardContextual"/>
              </w:rPr>
              <w:t>14281</w:t>
            </w: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56FD37B" w14:textId="77777777" w:rsidR="000B2B08" w:rsidRPr="000B2B08" w:rsidRDefault="000B2B08" w:rsidP="000B2B08">
            <w:pPr>
              <w:keepLines/>
              <w:rPr>
                <w:rFonts w:ascii="Arial Narrow" w:hAnsi="Arial Narrow"/>
                <w:strike/>
                <w:color w:val="333333"/>
                <w:kern w:val="2"/>
                <w:sz w:val="20"/>
                <w:szCs w:val="20"/>
                <w:lang w:eastAsia="en-AU"/>
                <w14:ligatures w14:val="standardContextual"/>
              </w:rPr>
            </w:pPr>
            <w:r w:rsidRPr="000B2B08">
              <w:rPr>
                <w:rFonts w:ascii="Arial Narrow" w:hAnsi="Arial Narrow"/>
                <w:strike/>
                <w:color w:val="333333"/>
                <w:kern w:val="2"/>
                <w:sz w:val="20"/>
                <w:szCs w:val="20"/>
                <w:lang w:eastAsia="en-AU"/>
                <w14:ligatures w14:val="standardContextual"/>
              </w:rPr>
              <w:t>The condition must have failed to be controlled satisfactorily by other anti-epileptic drugs; or</w:t>
            </w:r>
          </w:p>
        </w:tc>
      </w:tr>
      <w:tr w:rsidR="000B2B08" w:rsidRPr="000B2B08" w14:paraId="4DD491C5"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B9C3AFD" w14:textId="77777777" w:rsidR="000B2B08" w:rsidRPr="000B2B08" w:rsidRDefault="000B2B08" w:rsidP="000B2B08">
            <w:pPr>
              <w:keepLines/>
              <w:jc w:val="center"/>
              <w:rPr>
                <w:rFonts w:ascii="Arial Narrow" w:hAnsi="Arial Narrow"/>
                <w:strike/>
                <w:color w:val="333333"/>
                <w:kern w:val="2"/>
                <w:sz w:val="20"/>
                <w:szCs w:val="20"/>
                <w:lang w:eastAsia="en-AU"/>
                <w14:ligatures w14:val="standardContextual"/>
              </w:rPr>
            </w:pPr>
            <w:r w:rsidRPr="000B2B08">
              <w:rPr>
                <w:rFonts w:ascii="Arial Narrow" w:hAnsi="Arial Narrow"/>
                <w:strike/>
                <w:color w:val="333333"/>
                <w:kern w:val="2"/>
                <w:sz w:val="20"/>
                <w:szCs w:val="20"/>
                <w:lang w:eastAsia="en-AU"/>
                <w14:ligatures w14:val="standardContextual"/>
              </w:rPr>
              <w:t>26647</w:t>
            </w: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38FC710" w14:textId="77777777" w:rsidR="000B2B08" w:rsidRPr="000B2B08" w:rsidRDefault="000B2B08" w:rsidP="000B2B08">
            <w:pPr>
              <w:keepLines/>
              <w:rPr>
                <w:rFonts w:ascii="Arial Narrow" w:hAnsi="Arial Narrow"/>
                <w:strike/>
                <w:color w:val="333333"/>
                <w:kern w:val="2"/>
                <w:sz w:val="20"/>
                <w:szCs w:val="20"/>
                <w:lang w:eastAsia="en-AU"/>
                <w14:ligatures w14:val="standardContextual"/>
              </w:rPr>
            </w:pPr>
            <w:r w:rsidRPr="000B2B08">
              <w:rPr>
                <w:rFonts w:ascii="Arial Narrow" w:hAnsi="Arial Narrow"/>
                <w:strike/>
                <w:color w:val="333333"/>
                <w:kern w:val="2"/>
                <w:sz w:val="20"/>
                <w:szCs w:val="20"/>
                <w:lang w:eastAsia="en-AU"/>
                <w14:ligatures w14:val="standardContextual"/>
              </w:rPr>
              <w:t>Patient must be a woman of childbearing potential</w:t>
            </w:r>
          </w:p>
        </w:tc>
      </w:tr>
      <w:tr w:rsidR="000B2B08" w:rsidRPr="000B2B08" w14:paraId="3C9D2C20"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EE90E0D" w14:textId="77777777" w:rsidR="000B2B08" w:rsidRPr="000B2B08" w:rsidRDefault="000B2B08" w:rsidP="000B2B08">
            <w:pPr>
              <w:keepLines/>
              <w:jc w:val="center"/>
              <w:rPr>
                <w:rFonts w:ascii="Arial Narrow" w:hAnsi="Arial Narrow"/>
                <w:strike/>
                <w:kern w:val="2"/>
                <w:sz w:val="20"/>
                <w:szCs w:val="20"/>
                <w:lang w:eastAsia="en-AU"/>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DCD009B" w14:textId="77777777" w:rsidR="000B2B08" w:rsidRPr="000B2B08" w:rsidRDefault="000B2B08" w:rsidP="000B2B08">
            <w:pPr>
              <w:keepLines/>
              <w:rPr>
                <w:rFonts w:ascii="Arial Narrow" w:hAnsi="Arial Narrow"/>
                <w:b/>
                <w:bCs/>
                <w:strike/>
                <w:kern w:val="2"/>
                <w:sz w:val="20"/>
                <w:szCs w:val="20"/>
                <w:lang w:eastAsia="en-AU"/>
                <w14:ligatures w14:val="standardContextual"/>
              </w:rPr>
            </w:pPr>
            <w:r w:rsidRPr="000B2B08">
              <w:rPr>
                <w:rFonts w:ascii="Arial Narrow" w:hAnsi="Arial Narrow"/>
                <w:b/>
                <w:bCs/>
                <w:strike/>
                <w:kern w:val="2"/>
                <w:sz w:val="20"/>
                <w:szCs w:val="20"/>
                <w:lang w:eastAsia="en-AU"/>
                <w14:ligatures w14:val="standardContextual"/>
              </w:rPr>
              <w:t>AND</w:t>
            </w:r>
          </w:p>
        </w:tc>
      </w:tr>
      <w:tr w:rsidR="000B2B08" w:rsidRPr="000B2B08" w14:paraId="2DF8FB45"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4B29E2A" w14:textId="77777777" w:rsidR="000B2B08" w:rsidRPr="000B2B08" w:rsidRDefault="000B2B08" w:rsidP="000B2B08">
            <w:pPr>
              <w:keepLines/>
              <w:jc w:val="center"/>
              <w:rPr>
                <w:rFonts w:ascii="Arial Narrow" w:hAnsi="Arial Narrow"/>
                <w:strike/>
                <w:kern w:val="2"/>
                <w:sz w:val="20"/>
                <w:szCs w:val="20"/>
                <w:lang w:eastAsia="en-AU"/>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36AA999" w14:textId="77777777" w:rsidR="000B2B08" w:rsidRPr="000B2B08" w:rsidRDefault="000B2B08" w:rsidP="000B2B08">
            <w:pPr>
              <w:keepLines/>
              <w:rPr>
                <w:rFonts w:ascii="Arial Narrow" w:hAnsi="Arial Narrow"/>
                <w:b/>
                <w:bCs/>
                <w:strike/>
                <w:kern w:val="2"/>
                <w:sz w:val="20"/>
                <w:szCs w:val="20"/>
                <w:lang w:eastAsia="en-AU"/>
                <w14:ligatures w14:val="standardContextual"/>
              </w:rPr>
            </w:pPr>
            <w:r w:rsidRPr="000B2B08">
              <w:rPr>
                <w:rFonts w:ascii="Arial Narrow" w:hAnsi="Arial Narrow"/>
                <w:b/>
                <w:bCs/>
                <w:color w:val="FF0000"/>
                <w:kern w:val="2"/>
                <w:sz w:val="20"/>
                <w:szCs w:val="20"/>
                <w:lang w:eastAsia="en-AU"/>
                <w14:ligatures w14:val="standardContextual"/>
              </w:rPr>
              <w:t>*</w:t>
            </w:r>
            <w:r w:rsidRPr="000B2B08">
              <w:rPr>
                <w:rFonts w:ascii="Arial Narrow" w:hAnsi="Arial Narrow"/>
                <w:b/>
                <w:bCs/>
                <w:kern w:val="2"/>
                <w:sz w:val="20"/>
                <w:szCs w:val="20"/>
                <w:lang w:eastAsia="en-AU"/>
                <w14:ligatures w14:val="standardContextual"/>
              </w:rPr>
              <w:t>Clinical criteria</w:t>
            </w:r>
          </w:p>
        </w:tc>
      </w:tr>
      <w:tr w:rsidR="000B2B08" w:rsidRPr="000B2B08" w14:paraId="2035F4B2"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3CC51BE" w14:textId="77777777" w:rsidR="000B2B08" w:rsidRPr="000B2B08" w:rsidRDefault="000B2B08" w:rsidP="000B2B08">
            <w:pPr>
              <w:keepLines/>
              <w:jc w:val="center"/>
              <w:rPr>
                <w:rFonts w:ascii="Arial Narrow" w:hAnsi="Arial Narrow"/>
                <w:strike/>
                <w:kern w:val="2"/>
                <w:sz w:val="20"/>
                <w:szCs w:val="20"/>
                <w:lang w:eastAsia="en-AU"/>
                <w14:ligatures w14:val="standardContextual"/>
              </w:rPr>
            </w:pPr>
            <w:r w:rsidRPr="000B2B08">
              <w:rPr>
                <w:rFonts w:ascii="Arial Narrow" w:hAnsi="Arial Narrow"/>
                <w:color w:val="FF0000"/>
                <w:kern w:val="2"/>
                <w:sz w:val="20"/>
                <w:szCs w:val="20"/>
                <w:lang w:eastAsia="en-AU"/>
                <w14:ligatures w14:val="standardContextual"/>
              </w:rPr>
              <w:t>*</w:t>
            </w:r>
            <w:r w:rsidRPr="000B2B08">
              <w:rPr>
                <w:rFonts w:ascii="Arial Narrow" w:hAnsi="Arial Narrow"/>
                <w:color w:val="333333"/>
                <w:kern w:val="2"/>
                <w:sz w:val="20"/>
                <w:szCs w:val="20"/>
                <w:lang w:eastAsia="en-AU"/>
                <w14:ligatures w14:val="standardContextual"/>
              </w:rPr>
              <w:t>14284</w:t>
            </w: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068D166" w14:textId="77777777" w:rsidR="000B2B08" w:rsidRPr="000B2B08" w:rsidRDefault="000B2B08" w:rsidP="000B2B08">
            <w:pPr>
              <w:keepLines/>
              <w:rPr>
                <w:rFonts w:ascii="Arial Narrow" w:hAnsi="Arial Narrow"/>
                <w:b/>
                <w:bCs/>
                <w:strike/>
                <w:kern w:val="2"/>
                <w:sz w:val="20"/>
                <w:szCs w:val="20"/>
                <w:lang w:eastAsia="en-AU"/>
                <w14:ligatures w14:val="standardContextual"/>
              </w:rPr>
            </w:pPr>
            <w:r w:rsidRPr="000B2B08">
              <w:rPr>
                <w:rFonts w:ascii="Arial Narrow" w:hAnsi="Arial Narrow"/>
                <w:color w:val="FF0000"/>
                <w:kern w:val="2"/>
                <w:sz w:val="20"/>
                <w:szCs w:val="20"/>
                <w:lang w:eastAsia="en-AU"/>
                <w14:ligatures w14:val="standardContextual"/>
              </w:rPr>
              <w:t>*</w:t>
            </w:r>
            <w:r w:rsidRPr="000B2B08">
              <w:rPr>
                <w:rFonts w:ascii="Arial Narrow" w:hAnsi="Arial Narrow"/>
                <w:color w:val="333333"/>
                <w:kern w:val="2"/>
                <w:sz w:val="20"/>
                <w:szCs w:val="20"/>
                <w:lang w:eastAsia="en-AU"/>
                <w14:ligatures w14:val="standardContextual"/>
              </w:rPr>
              <w:t>Patient must be unable to take a solid dose form of levetiracetam</w:t>
            </w:r>
          </w:p>
        </w:tc>
      </w:tr>
      <w:tr w:rsidR="000B2B08" w:rsidRPr="000B2B08" w14:paraId="5C2FB978"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0F924CF" w14:textId="77777777" w:rsidR="000B2B08" w:rsidRPr="000B2B08" w:rsidRDefault="000B2B08" w:rsidP="000B2B08">
            <w:pPr>
              <w:keepLines/>
              <w:jc w:val="center"/>
              <w:rPr>
                <w:rFonts w:ascii="Arial Narrow" w:hAnsi="Arial Narrow"/>
                <w:strike/>
                <w:kern w:val="2"/>
                <w:sz w:val="20"/>
                <w:szCs w:val="20"/>
                <w:lang w:eastAsia="en-AU"/>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105F25E" w14:textId="77777777" w:rsidR="000B2B08" w:rsidRPr="000B2B08" w:rsidRDefault="000B2B08" w:rsidP="000B2B08">
            <w:pPr>
              <w:keepLines/>
              <w:rPr>
                <w:rFonts w:ascii="Arial Narrow" w:hAnsi="Arial Narrow"/>
                <w:b/>
                <w:bCs/>
                <w:strike/>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AND</w:t>
            </w:r>
          </w:p>
        </w:tc>
      </w:tr>
      <w:tr w:rsidR="000B2B08" w:rsidRPr="000B2B08" w14:paraId="7748F9C0"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DEB08B6"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CBA0470"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Clinical criteria</w:t>
            </w:r>
          </w:p>
        </w:tc>
      </w:tr>
      <w:tr w:rsidR="000B2B08" w:rsidRPr="000B2B08" w14:paraId="3706961E"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5A23C60"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21893</w:t>
            </w: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BF31200"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The treatment must not be given concomitantly with brivaracetam, except for cross titration</w:t>
            </w:r>
          </w:p>
        </w:tc>
      </w:tr>
      <w:tr w:rsidR="000B2B08" w:rsidRPr="000B2B08" w14:paraId="471532A3"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2B9CA27"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C8CF80E" w14:textId="77777777" w:rsidR="000B2B08" w:rsidRPr="000B2B08" w:rsidRDefault="000B2B08" w:rsidP="000B2B08">
            <w:pPr>
              <w:keepLines/>
              <w:rPr>
                <w:rFonts w:ascii="Arial Narrow" w:hAnsi="Arial Narrow"/>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Treatment criteria</w:t>
            </w:r>
          </w:p>
        </w:tc>
      </w:tr>
      <w:tr w:rsidR="000B2B08" w:rsidRPr="000B2B08" w14:paraId="09BB0F97"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344734E"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32845</w:t>
            </w: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40833E1"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Must be treated by a health practitioner who is any of: (i) a medical practitioner, (ii) an authorised PBS prescriber who is not a medical practitioner, but who is: (a) sharing care of the patient with at least one medical practitioner; (b) intending to share care of the patient with a medical practitioner</w:t>
            </w:r>
          </w:p>
        </w:tc>
      </w:tr>
    </w:tbl>
    <w:p w14:paraId="6851C6F4" w14:textId="77777777" w:rsidR="000B2B08" w:rsidRPr="000B2B08" w:rsidRDefault="000B2B08" w:rsidP="000B2B08">
      <w:pPr>
        <w:rPr>
          <w:rFonts w:eastAsia="Aptos" w:cstheme="minorHAnsi"/>
          <w:i/>
          <w:iCs/>
          <w:snapToGrid w:val="0"/>
          <w:kern w:val="2"/>
          <w14:ligatures w14:val="standardContextual"/>
        </w:rPr>
      </w:pPr>
      <w:r w:rsidRPr="000B2B08">
        <w:rPr>
          <w:rFonts w:eastAsia="Aptos" w:cstheme="minorHAnsi"/>
          <w:i/>
          <w:iCs/>
          <w:snapToGrid w:val="0"/>
          <w:kern w:val="2"/>
          <w14:ligatures w14:val="standardContextual"/>
        </w:rPr>
        <w:t xml:space="preserve">Note: Criteria denoted with an </w:t>
      </w:r>
      <w:r w:rsidRPr="000B2B08">
        <w:rPr>
          <w:rFonts w:eastAsia="Aptos" w:cstheme="minorHAnsi"/>
          <w:i/>
          <w:iCs/>
          <w:snapToGrid w:val="0"/>
          <w:color w:val="FF0000"/>
          <w:kern w:val="2"/>
          <w14:ligatures w14:val="standardContextual"/>
        </w:rPr>
        <w:t>*</w:t>
      </w:r>
      <w:r w:rsidRPr="000B2B08">
        <w:rPr>
          <w:rFonts w:eastAsia="Aptos" w:cstheme="minorHAnsi"/>
          <w:i/>
          <w:iCs/>
          <w:snapToGrid w:val="0"/>
          <w:kern w:val="2"/>
          <w14:ligatures w14:val="standardContextual"/>
        </w:rPr>
        <w:t xml:space="preserve"> (asterix) refer to the oral liquid formation only. </w:t>
      </w:r>
    </w:p>
    <w:p w14:paraId="244A7A33" w14:textId="77777777" w:rsidR="000B2B08" w:rsidRPr="000B2B08" w:rsidRDefault="000B2B08" w:rsidP="00DE0280">
      <w:pPr>
        <w:pStyle w:val="5-SubsectionSubheading"/>
        <w:rPr>
          <w:snapToGrid w:val="0"/>
        </w:rPr>
      </w:pPr>
      <w:r w:rsidRPr="000B2B08">
        <w:rPr>
          <w:snapToGrid w:val="0"/>
        </w:rPr>
        <w:t>Lamotrigine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2659"/>
        <w:gridCol w:w="811"/>
        <w:gridCol w:w="812"/>
        <w:gridCol w:w="811"/>
        <w:gridCol w:w="812"/>
        <w:gridCol w:w="1837"/>
      </w:tblGrid>
      <w:tr w:rsidR="000B2B08" w:rsidRPr="000B2B08" w14:paraId="30A7847C" w14:textId="77777777">
        <w:trPr>
          <w:cantSplit/>
          <w:trHeight w:val="20"/>
        </w:trPr>
        <w:tc>
          <w:tcPr>
            <w:tcW w:w="3933" w:type="dxa"/>
            <w:gridSpan w:val="2"/>
            <w:tcBorders>
              <w:top w:val="single" w:sz="4" w:space="0" w:color="auto"/>
              <w:left w:val="single" w:sz="4" w:space="0" w:color="auto"/>
              <w:bottom w:val="single" w:sz="4" w:space="0" w:color="auto"/>
              <w:right w:val="single" w:sz="4" w:space="0" w:color="auto"/>
            </w:tcBorders>
            <w:vAlign w:val="center"/>
            <w:hideMark/>
          </w:tcPr>
          <w:p w14:paraId="583EBE28" w14:textId="77777777" w:rsidR="000B2B08" w:rsidRPr="000B2B08" w:rsidRDefault="000B2B08" w:rsidP="000B2B08">
            <w:pPr>
              <w:keepLines/>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w:t>
            </w:r>
          </w:p>
          <w:p w14:paraId="7A11F73E"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 pack</w:t>
            </w:r>
          </w:p>
        </w:tc>
        <w:tc>
          <w:tcPr>
            <w:tcW w:w="811" w:type="dxa"/>
            <w:tcBorders>
              <w:top w:val="single" w:sz="4" w:space="0" w:color="auto"/>
              <w:left w:val="single" w:sz="4" w:space="0" w:color="auto"/>
              <w:bottom w:val="single" w:sz="4" w:space="0" w:color="auto"/>
              <w:right w:val="single" w:sz="4" w:space="0" w:color="auto"/>
            </w:tcBorders>
            <w:vAlign w:val="center"/>
            <w:hideMark/>
          </w:tcPr>
          <w:p w14:paraId="1E470940"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PBS item code</w:t>
            </w:r>
          </w:p>
        </w:tc>
        <w:tc>
          <w:tcPr>
            <w:tcW w:w="812" w:type="dxa"/>
            <w:tcBorders>
              <w:top w:val="single" w:sz="4" w:space="0" w:color="auto"/>
              <w:left w:val="single" w:sz="4" w:space="0" w:color="auto"/>
              <w:bottom w:val="single" w:sz="4" w:space="0" w:color="auto"/>
              <w:right w:val="single" w:sz="4" w:space="0" w:color="auto"/>
            </w:tcBorders>
            <w:vAlign w:val="center"/>
            <w:hideMark/>
          </w:tcPr>
          <w:p w14:paraId="263A9C51"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packs</w:t>
            </w:r>
          </w:p>
        </w:tc>
        <w:tc>
          <w:tcPr>
            <w:tcW w:w="811" w:type="dxa"/>
            <w:tcBorders>
              <w:top w:val="single" w:sz="4" w:space="0" w:color="auto"/>
              <w:left w:val="single" w:sz="4" w:space="0" w:color="auto"/>
              <w:bottom w:val="single" w:sz="4" w:space="0" w:color="auto"/>
              <w:right w:val="single" w:sz="4" w:space="0" w:color="auto"/>
            </w:tcBorders>
            <w:vAlign w:val="center"/>
            <w:hideMark/>
          </w:tcPr>
          <w:p w14:paraId="318B8E84"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51E7358B"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№.of</w:t>
            </w:r>
          </w:p>
          <w:p w14:paraId="2DFDFC4D"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Rpts</w:t>
            </w:r>
          </w:p>
        </w:tc>
        <w:tc>
          <w:tcPr>
            <w:tcW w:w="1837" w:type="dxa"/>
            <w:tcBorders>
              <w:top w:val="single" w:sz="4" w:space="0" w:color="auto"/>
              <w:left w:val="single" w:sz="4" w:space="0" w:color="auto"/>
              <w:bottom w:val="single" w:sz="4" w:space="0" w:color="auto"/>
              <w:right w:val="single" w:sz="4" w:space="0" w:color="auto"/>
            </w:tcBorders>
            <w:vAlign w:val="center"/>
            <w:hideMark/>
          </w:tcPr>
          <w:p w14:paraId="03C4D18B" w14:textId="77777777" w:rsidR="000B2B08" w:rsidRPr="000B2B08" w:rsidRDefault="000B2B08" w:rsidP="000B2B08">
            <w:pPr>
              <w:keepLines/>
              <w:rPr>
                <w:rFonts w:ascii="Arial Narrow" w:eastAsia="Aptos" w:hAnsi="Arial Narrow" w:cs="Arial"/>
                <w:b/>
                <w:kern w:val="2"/>
                <w:sz w:val="20"/>
                <w:szCs w:val="20"/>
                <w:lang w:val="fr-FR"/>
                <w14:ligatures w14:val="standardContextual"/>
              </w:rPr>
            </w:pPr>
            <w:r w:rsidRPr="000B2B08">
              <w:rPr>
                <w:rFonts w:ascii="Arial Narrow" w:eastAsia="Aptos" w:hAnsi="Arial Narrow" w:cs="Arial"/>
                <w:b/>
                <w:kern w:val="2"/>
                <w:sz w:val="20"/>
                <w:szCs w:val="20"/>
                <w14:ligatures w14:val="standardContextual"/>
              </w:rPr>
              <w:t>Available brands</w:t>
            </w:r>
          </w:p>
        </w:tc>
      </w:tr>
      <w:tr w:rsidR="000B2B08" w:rsidRPr="000B2B08" w14:paraId="7861D8BE" w14:textId="77777777">
        <w:trPr>
          <w:cantSplit/>
          <w:trHeight w:val="20"/>
        </w:trPr>
        <w:tc>
          <w:tcPr>
            <w:tcW w:w="9016" w:type="dxa"/>
            <w:gridSpan w:val="7"/>
            <w:tcBorders>
              <w:top w:val="single" w:sz="4" w:space="0" w:color="auto"/>
              <w:left w:val="single" w:sz="4" w:space="0" w:color="auto"/>
              <w:bottom w:val="single" w:sz="4" w:space="0" w:color="auto"/>
              <w:right w:val="single" w:sz="4" w:space="0" w:color="auto"/>
            </w:tcBorders>
            <w:vAlign w:val="center"/>
            <w:hideMark/>
          </w:tcPr>
          <w:p w14:paraId="25924B5C"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LAMOTRIGINE</w:t>
            </w:r>
          </w:p>
        </w:tc>
      </w:tr>
      <w:tr w:rsidR="000B2B08" w:rsidRPr="000B2B08" w14:paraId="65CC5864" w14:textId="77777777">
        <w:trPr>
          <w:cantSplit/>
          <w:trHeight w:val="20"/>
        </w:trPr>
        <w:tc>
          <w:tcPr>
            <w:tcW w:w="3933" w:type="dxa"/>
            <w:gridSpan w:val="2"/>
            <w:tcBorders>
              <w:top w:val="single" w:sz="4" w:space="0" w:color="auto"/>
              <w:left w:val="single" w:sz="4" w:space="0" w:color="auto"/>
              <w:bottom w:val="single" w:sz="4" w:space="0" w:color="auto"/>
              <w:right w:val="single" w:sz="4" w:space="0" w:color="auto"/>
            </w:tcBorders>
            <w:vAlign w:val="center"/>
          </w:tcPr>
          <w:p w14:paraId="5CC4E66F"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lamotrigine 5 mg tablet, 56</w:t>
            </w:r>
          </w:p>
        </w:tc>
        <w:tc>
          <w:tcPr>
            <w:tcW w:w="811" w:type="dxa"/>
            <w:tcBorders>
              <w:top w:val="single" w:sz="4" w:space="0" w:color="auto"/>
              <w:left w:val="single" w:sz="4" w:space="0" w:color="auto"/>
              <w:bottom w:val="single" w:sz="4" w:space="0" w:color="auto"/>
              <w:right w:val="single" w:sz="4" w:space="0" w:color="auto"/>
            </w:tcBorders>
            <w:vAlign w:val="center"/>
          </w:tcPr>
          <w:p w14:paraId="08C92272"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8063J</w:t>
            </w:r>
          </w:p>
        </w:tc>
        <w:tc>
          <w:tcPr>
            <w:tcW w:w="812" w:type="dxa"/>
            <w:tcBorders>
              <w:top w:val="single" w:sz="4" w:space="0" w:color="auto"/>
              <w:left w:val="single" w:sz="4" w:space="0" w:color="auto"/>
              <w:bottom w:val="single" w:sz="4" w:space="0" w:color="auto"/>
              <w:right w:val="single" w:sz="4" w:space="0" w:color="auto"/>
            </w:tcBorders>
            <w:vAlign w:val="center"/>
            <w:hideMark/>
          </w:tcPr>
          <w:p w14:paraId="273B1508"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811" w:type="dxa"/>
            <w:tcBorders>
              <w:top w:val="single" w:sz="4" w:space="0" w:color="auto"/>
              <w:left w:val="single" w:sz="4" w:space="0" w:color="auto"/>
              <w:bottom w:val="single" w:sz="4" w:space="0" w:color="auto"/>
              <w:right w:val="single" w:sz="4" w:space="0" w:color="auto"/>
            </w:tcBorders>
            <w:vAlign w:val="center"/>
            <w:hideMark/>
          </w:tcPr>
          <w:p w14:paraId="20A28E6D"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56</w:t>
            </w:r>
          </w:p>
        </w:tc>
        <w:tc>
          <w:tcPr>
            <w:tcW w:w="812" w:type="dxa"/>
            <w:tcBorders>
              <w:top w:val="single" w:sz="4" w:space="0" w:color="auto"/>
              <w:left w:val="single" w:sz="4" w:space="0" w:color="auto"/>
              <w:bottom w:val="single" w:sz="4" w:space="0" w:color="auto"/>
              <w:right w:val="single" w:sz="4" w:space="0" w:color="auto"/>
            </w:tcBorders>
            <w:vAlign w:val="center"/>
            <w:hideMark/>
          </w:tcPr>
          <w:p w14:paraId="173EC01F"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7" w:type="dxa"/>
            <w:vMerge w:val="restart"/>
            <w:tcBorders>
              <w:top w:val="single" w:sz="4" w:space="0" w:color="auto"/>
              <w:left w:val="single" w:sz="4" w:space="0" w:color="auto"/>
              <w:right w:val="single" w:sz="4" w:space="0" w:color="auto"/>
            </w:tcBorders>
            <w:vAlign w:val="center"/>
            <w:hideMark/>
          </w:tcPr>
          <w:p w14:paraId="5D5D148A"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Lamictal</w:t>
            </w:r>
          </w:p>
          <w:p w14:paraId="56E9E393"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7 other brands</w:t>
            </w:r>
          </w:p>
        </w:tc>
      </w:tr>
      <w:tr w:rsidR="000B2B08" w:rsidRPr="000B2B08" w14:paraId="6CB19D93" w14:textId="77777777">
        <w:trPr>
          <w:cantSplit/>
          <w:trHeight w:val="20"/>
        </w:trPr>
        <w:tc>
          <w:tcPr>
            <w:tcW w:w="3933" w:type="dxa"/>
            <w:gridSpan w:val="2"/>
            <w:tcBorders>
              <w:top w:val="single" w:sz="4" w:space="0" w:color="auto"/>
              <w:left w:val="single" w:sz="4" w:space="0" w:color="auto"/>
              <w:bottom w:val="single" w:sz="4" w:space="0" w:color="auto"/>
              <w:right w:val="single" w:sz="4" w:space="0" w:color="auto"/>
            </w:tcBorders>
            <w:vAlign w:val="center"/>
          </w:tcPr>
          <w:p w14:paraId="6B67D3EF"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lamotrigine 25 mg tablet, 56</w:t>
            </w:r>
          </w:p>
        </w:tc>
        <w:tc>
          <w:tcPr>
            <w:tcW w:w="811" w:type="dxa"/>
            <w:tcBorders>
              <w:top w:val="single" w:sz="4" w:space="0" w:color="auto"/>
              <w:left w:val="single" w:sz="4" w:space="0" w:color="auto"/>
              <w:bottom w:val="single" w:sz="4" w:space="0" w:color="auto"/>
              <w:right w:val="single" w:sz="4" w:space="0" w:color="auto"/>
            </w:tcBorders>
            <w:vAlign w:val="center"/>
          </w:tcPr>
          <w:p w14:paraId="093A6F57"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2848X</w:t>
            </w:r>
          </w:p>
        </w:tc>
        <w:tc>
          <w:tcPr>
            <w:tcW w:w="812" w:type="dxa"/>
            <w:tcBorders>
              <w:top w:val="single" w:sz="4" w:space="0" w:color="auto"/>
              <w:left w:val="single" w:sz="4" w:space="0" w:color="auto"/>
              <w:bottom w:val="single" w:sz="4" w:space="0" w:color="auto"/>
              <w:right w:val="single" w:sz="4" w:space="0" w:color="auto"/>
            </w:tcBorders>
            <w:vAlign w:val="center"/>
          </w:tcPr>
          <w:p w14:paraId="21CE054B"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811" w:type="dxa"/>
            <w:tcBorders>
              <w:top w:val="single" w:sz="4" w:space="0" w:color="auto"/>
              <w:left w:val="single" w:sz="4" w:space="0" w:color="auto"/>
              <w:bottom w:val="single" w:sz="4" w:space="0" w:color="auto"/>
              <w:right w:val="single" w:sz="4" w:space="0" w:color="auto"/>
            </w:tcBorders>
            <w:vAlign w:val="center"/>
          </w:tcPr>
          <w:p w14:paraId="77ADD9EC"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56</w:t>
            </w:r>
          </w:p>
        </w:tc>
        <w:tc>
          <w:tcPr>
            <w:tcW w:w="812" w:type="dxa"/>
            <w:tcBorders>
              <w:top w:val="single" w:sz="4" w:space="0" w:color="auto"/>
              <w:left w:val="single" w:sz="4" w:space="0" w:color="auto"/>
              <w:bottom w:val="single" w:sz="4" w:space="0" w:color="auto"/>
              <w:right w:val="single" w:sz="4" w:space="0" w:color="auto"/>
            </w:tcBorders>
            <w:vAlign w:val="center"/>
          </w:tcPr>
          <w:p w14:paraId="638E1E1B"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7" w:type="dxa"/>
            <w:vMerge/>
            <w:tcBorders>
              <w:left w:val="single" w:sz="4" w:space="0" w:color="auto"/>
              <w:right w:val="single" w:sz="4" w:space="0" w:color="auto"/>
            </w:tcBorders>
            <w:vAlign w:val="center"/>
          </w:tcPr>
          <w:p w14:paraId="5E25D6E3"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605C7B8D" w14:textId="77777777">
        <w:trPr>
          <w:cantSplit/>
          <w:trHeight w:val="20"/>
        </w:trPr>
        <w:tc>
          <w:tcPr>
            <w:tcW w:w="3933" w:type="dxa"/>
            <w:gridSpan w:val="2"/>
            <w:tcBorders>
              <w:top w:val="single" w:sz="4" w:space="0" w:color="auto"/>
              <w:left w:val="single" w:sz="4" w:space="0" w:color="auto"/>
              <w:bottom w:val="single" w:sz="4" w:space="0" w:color="auto"/>
              <w:right w:val="single" w:sz="4" w:space="0" w:color="auto"/>
            </w:tcBorders>
            <w:vAlign w:val="center"/>
          </w:tcPr>
          <w:p w14:paraId="74F70BCE"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lamotrigine 50 mg tablet, 56</w:t>
            </w:r>
          </w:p>
        </w:tc>
        <w:tc>
          <w:tcPr>
            <w:tcW w:w="811" w:type="dxa"/>
            <w:tcBorders>
              <w:top w:val="single" w:sz="4" w:space="0" w:color="auto"/>
              <w:left w:val="single" w:sz="4" w:space="0" w:color="auto"/>
              <w:bottom w:val="single" w:sz="4" w:space="0" w:color="auto"/>
              <w:right w:val="single" w:sz="4" w:space="0" w:color="auto"/>
            </w:tcBorders>
            <w:vAlign w:val="center"/>
          </w:tcPr>
          <w:p w14:paraId="448CE455"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2849Y</w:t>
            </w:r>
          </w:p>
        </w:tc>
        <w:tc>
          <w:tcPr>
            <w:tcW w:w="812" w:type="dxa"/>
            <w:tcBorders>
              <w:top w:val="single" w:sz="4" w:space="0" w:color="auto"/>
              <w:left w:val="single" w:sz="4" w:space="0" w:color="auto"/>
              <w:bottom w:val="single" w:sz="4" w:space="0" w:color="auto"/>
              <w:right w:val="single" w:sz="4" w:space="0" w:color="auto"/>
            </w:tcBorders>
            <w:vAlign w:val="center"/>
          </w:tcPr>
          <w:p w14:paraId="6C206C84"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811" w:type="dxa"/>
            <w:tcBorders>
              <w:top w:val="single" w:sz="4" w:space="0" w:color="auto"/>
              <w:left w:val="single" w:sz="4" w:space="0" w:color="auto"/>
              <w:bottom w:val="single" w:sz="4" w:space="0" w:color="auto"/>
              <w:right w:val="single" w:sz="4" w:space="0" w:color="auto"/>
            </w:tcBorders>
            <w:vAlign w:val="center"/>
          </w:tcPr>
          <w:p w14:paraId="32EFE36A"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56</w:t>
            </w:r>
          </w:p>
        </w:tc>
        <w:tc>
          <w:tcPr>
            <w:tcW w:w="812" w:type="dxa"/>
            <w:tcBorders>
              <w:top w:val="single" w:sz="4" w:space="0" w:color="auto"/>
              <w:left w:val="single" w:sz="4" w:space="0" w:color="auto"/>
              <w:bottom w:val="single" w:sz="4" w:space="0" w:color="auto"/>
              <w:right w:val="single" w:sz="4" w:space="0" w:color="auto"/>
            </w:tcBorders>
            <w:vAlign w:val="center"/>
          </w:tcPr>
          <w:p w14:paraId="37F41CDF"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7" w:type="dxa"/>
            <w:vMerge/>
            <w:tcBorders>
              <w:left w:val="single" w:sz="4" w:space="0" w:color="auto"/>
              <w:right w:val="single" w:sz="4" w:space="0" w:color="auto"/>
            </w:tcBorders>
            <w:vAlign w:val="center"/>
          </w:tcPr>
          <w:p w14:paraId="2B0455CE"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01D7A084" w14:textId="77777777">
        <w:trPr>
          <w:cantSplit/>
          <w:trHeight w:val="20"/>
        </w:trPr>
        <w:tc>
          <w:tcPr>
            <w:tcW w:w="3933" w:type="dxa"/>
            <w:gridSpan w:val="2"/>
            <w:tcBorders>
              <w:top w:val="single" w:sz="4" w:space="0" w:color="auto"/>
              <w:left w:val="single" w:sz="4" w:space="0" w:color="auto"/>
              <w:bottom w:val="single" w:sz="4" w:space="0" w:color="auto"/>
              <w:right w:val="single" w:sz="4" w:space="0" w:color="auto"/>
            </w:tcBorders>
            <w:vAlign w:val="center"/>
          </w:tcPr>
          <w:p w14:paraId="56FCC782"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lamotrigine 100 mg tablet, 56</w:t>
            </w:r>
          </w:p>
        </w:tc>
        <w:tc>
          <w:tcPr>
            <w:tcW w:w="811" w:type="dxa"/>
            <w:tcBorders>
              <w:top w:val="single" w:sz="4" w:space="0" w:color="auto"/>
              <w:left w:val="single" w:sz="4" w:space="0" w:color="auto"/>
              <w:bottom w:val="single" w:sz="4" w:space="0" w:color="auto"/>
              <w:right w:val="single" w:sz="4" w:space="0" w:color="auto"/>
            </w:tcBorders>
            <w:vAlign w:val="center"/>
          </w:tcPr>
          <w:p w14:paraId="3A7EA6A9"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2850B</w:t>
            </w:r>
          </w:p>
        </w:tc>
        <w:tc>
          <w:tcPr>
            <w:tcW w:w="812" w:type="dxa"/>
            <w:tcBorders>
              <w:top w:val="single" w:sz="4" w:space="0" w:color="auto"/>
              <w:left w:val="single" w:sz="4" w:space="0" w:color="auto"/>
              <w:bottom w:val="single" w:sz="4" w:space="0" w:color="auto"/>
              <w:right w:val="single" w:sz="4" w:space="0" w:color="auto"/>
            </w:tcBorders>
            <w:vAlign w:val="center"/>
          </w:tcPr>
          <w:p w14:paraId="27CC7278"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811" w:type="dxa"/>
            <w:tcBorders>
              <w:top w:val="single" w:sz="4" w:space="0" w:color="auto"/>
              <w:left w:val="single" w:sz="4" w:space="0" w:color="auto"/>
              <w:bottom w:val="single" w:sz="4" w:space="0" w:color="auto"/>
              <w:right w:val="single" w:sz="4" w:space="0" w:color="auto"/>
            </w:tcBorders>
            <w:vAlign w:val="center"/>
          </w:tcPr>
          <w:p w14:paraId="69502D99"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56</w:t>
            </w:r>
          </w:p>
        </w:tc>
        <w:tc>
          <w:tcPr>
            <w:tcW w:w="812" w:type="dxa"/>
            <w:tcBorders>
              <w:top w:val="single" w:sz="4" w:space="0" w:color="auto"/>
              <w:left w:val="single" w:sz="4" w:space="0" w:color="auto"/>
              <w:bottom w:val="single" w:sz="4" w:space="0" w:color="auto"/>
              <w:right w:val="single" w:sz="4" w:space="0" w:color="auto"/>
            </w:tcBorders>
            <w:vAlign w:val="center"/>
          </w:tcPr>
          <w:p w14:paraId="43F235C7"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7" w:type="dxa"/>
            <w:vMerge/>
            <w:tcBorders>
              <w:left w:val="single" w:sz="4" w:space="0" w:color="auto"/>
              <w:right w:val="single" w:sz="4" w:space="0" w:color="auto"/>
            </w:tcBorders>
            <w:vAlign w:val="center"/>
          </w:tcPr>
          <w:p w14:paraId="3E05DC0C"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3ED13342" w14:textId="77777777">
        <w:trPr>
          <w:cantSplit/>
          <w:trHeight w:val="20"/>
        </w:trPr>
        <w:tc>
          <w:tcPr>
            <w:tcW w:w="3933" w:type="dxa"/>
            <w:gridSpan w:val="2"/>
            <w:tcBorders>
              <w:top w:val="single" w:sz="4" w:space="0" w:color="auto"/>
              <w:left w:val="single" w:sz="4" w:space="0" w:color="auto"/>
              <w:bottom w:val="single" w:sz="4" w:space="0" w:color="auto"/>
              <w:right w:val="single" w:sz="4" w:space="0" w:color="auto"/>
            </w:tcBorders>
            <w:vAlign w:val="center"/>
          </w:tcPr>
          <w:p w14:paraId="4835877F"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lamotrigine 200 mg tablet, 56</w:t>
            </w:r>
          </w:p>
        </w:tc>
        <w:tc>
          <w:tcPr>
            <w:tcW w:w="811" w:type="dxa"/>
            <w:tcBorders>
              <w:top w:val="single" w:sz="4" w:space="0" w:color="auto"/>
              <w:left w:val="single" w:sz="4" w:space="0" w:color="auto"/>
              <w:bottom w:val="single" w:sz="4" w:space="0" w:color="auto"/>
              <w:right w:val="single" w:sz="4" w:space="0" w:color="auto"/>
            </w:tcBorders>
            <w:vAlign w:val="center"/>
          </w:tcPr>
          <w:p w14:paraId="489BFF09"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2851C</w:t>
            </w:r>
          </w:p>
        </w:tc>
        <w:tc>
          <w:tcPr>
            <w:tcW w:w="812" w:type="dxa"/>
            <w:tcBorders>
              <w:top w:val="single" w:sz="4" w:space="0" w:color="auto"/>
              <w:left w:val="single" w:sz="4" w:space="0" w:color="auto"/>
              <w:bottom w:val="single" w:sz="4" w:space="0" w:color="auto"/>
              <w:right w:val="single" w:sz="4" w:space="0" w:color="auto"/>
            </w:tcBorders>
            <w:vAlign w:val="center"/>
          </w:tcPr>
          <w:p w14:paraId="2393DC54"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811" w:type="dxa"/>
            <w:tcBorders>
              <w:top w:val="single" w:sz="4" w:space="0" w:color="auto"/>
              <w:left w:val="single" w:sz="4" w:space="0" w:color="auto"/>
              <w:bottom w:val="single" w:sz="4" w:space="0" w:color="auto"/>
              <w:right w:val="single" w:sz="4" w:space="0" w:color="auto"/>
            </w:tcBorders>
            <w:vAlign w:val="center"/>
          </w:tcPr>
          <w:p w14:paraId="7A78571B"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60</w:t>
            </w:r>
          </w:p>
        </w:tc>
        <w:tc>
          <w:tcPr>
            <w:tcW w:w="812" w:type="dxa"/>
            <w:tcBorders>
              <w:top w:val="single" w:sz="4" w:space="0" w:color="auto"/>
              <w:left w:val="single" w:sz="4" w:space="0" w:color="auto"/>
              <w:bottom w:val="single" w:sz="4" w:space="0" w:color="auto"/>
              <w:right w:val="single" w:sz="4" w:space="0" w:color="auto"/>
            </w:tcBorders>
            <w:vAlign w:val="center"/>
          </w:tcPr>
          <w:p w14:paraId="75B2A9C8"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7" w:type="dxa"/>
            <w:vMerge/>
            <w:tcBorders>
              <w:left w:val="single" w:sz="4" w:space="0" w:color="auto"/>
              <w:bottom w:val="single" w:sz="4" w:space="0" w:color="auto"/>
              <w:right w:val="single" w:sz="4" w:space="0" w:color="auto"/>
            </w:tcBorders>
            <w:vAlign w:val="center"/>
          </w:tcPr>
          <w:p w14:paraId="62284AFA"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25C667B1" w14:textId="77777777">
        <w:trPr>
          <w:trHeight w:val="20"/>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AA84E07" w14:textId="77777777" w:rsidR="000B2B08" w:rsidRPr="000B2B08" w:rsidRDefault="000B2B08" w:rsidP="000B2B08">
            <w:pPr>
              <w:rPr>
                <w:rFonts w:ascii="Arial Narrow" w:eastAsia="Aptos" w:hAnsi="Arial Narrow" w:cs="Arial"/>
                <w:kern w:val="2"/>
                <w:sz w:val="20"/>
                <w:szCs w:val="20"/>
                <w14:ligatures w14:val="standardContextual"/>
              </w:rPr>
            </w:pPr>
          </w:p>
        </w:tc>
      </w:tr>
      <w:tr w:rsidR="000B2B08" w:rsidRPr="000B2B08" w14:paraId="2F92789B" w14:textId="77777777">
        <w:trPr>
          <w:trHeight w:val="20"/>
        </w:trPr>
        <w:tc>
          <w:tcPr>
            <w:tcW w:w="1274"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784C299" w14:textId="77777777" w:rsidR="000B2B08" w:rsidRPr="000B2B08" w:rsidRDefault="000B2B08" w:rsidP="000B2B08">
            <w:pPr>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Concept ID </w:t>
            </w:r>
            <w:r w:rsidRPr="000B2B08">
              <w:rPr>
                <w:rFonts w:ascii="Arial Narrow" w:eastAsia="Aptos" w:hAnsi="Arial Narrow" w:cs="Arial"/>
                <w:kern w:val="2"/>
                <w:sz w:val="20"/>
                <w:szCs w:val="20"/>
                <w14:ligatures w14:val="standardContextual"/>
              </w:rPr>
              <w:t>(for internal Dept. use)</w:t>
            </w: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B2A447E"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b/>
                <w:kern w:val="2"/>
                <w:sz w:val="20"/>
                <w:szCs w:val="20"/>
                <w14:ligatures w14:val="standardContextual"/>
              </w:rPr>
              <w:t>Category / Program:</w:t>
            </w:r>
            <w:r w:rsidRPr="000B2B08">
              <w:rPr>
                <w:rFonts w:ascii="Arial Narrow" w:eastAsia="Aptos" w:hAnsi="Arial Narrow" w:cs="Arial"/>
                <w:kern w:val="2"/>
                <w:sz w:val="20"/>
                <w:szCs w:val="20"/>
                <w14:ligatures w14:val="standardContextual"/>
              </w:rPr>
              <w:t xml:space="preserve"> </w:t>
            </w:r>
            <w:r w:rsidRPr="000B2B08">
              <w:rPr>
                <w:rFonts w:ascii="Arial Narrow" w:eastAsia="Calibri" w:hAnsi="Arial Narrow" w:cs="Arial"/>
                <w:kern w:val="2"/>
                <w:sz w:val="20"/>
                <w:szCs w:val="20"/>
                <w14:ligatures w14:val="standardContextual"/>
              </w:rPr>
              <w:fldChar w:fldCharType="begin">
                <w:ffData>
                  <w:name w:val="Check1"/>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Times New Roman" w:eastAsia="Aptos" w:hAnsi="Times New Roman"/>
                <w:kern w:val="2"/>
                <w14:ligatures w14:val="standardContextual"/>
              </w:rPr>
              <w:fldChar w:fldCharType="end"/>
            </w:r>
            <w:r w:rsidRPr="000B2B08">
              <w:rPr>
                <w:rFonts w:ascii="Arial Narrow" w:eastAsia="Calibri" w:hAnsi="Arial Narrow" w:cs="Arial"/>
                <w:kern w:val="2"/>
                <w:sz w:val="20"/>
                <w:szCs w:val="20"/>
                <w14:ligatures w14:val="standardContextual"/>
              </w:rPr>
              <w:t xml:space="preserve"> GENERAL - General Schedule (Code GE) </w:t>
            </w:r>
          </w:p>
        </w:tc>
      </w:tr>
      <w:tr w:rsidR="000B2B08" w:rsidRPr="000B2B08" w14:paraId="1168AA00" w14:textId="77777777">
        <w:trPr>
          <w:trHeight w:val="20"/>
        </w:trPr>
        <w:tc>
          <w:tcPr>
            <w:tcW w:w="1274" w:type="dxa"/>
            <w:vMerge/>
            <w:tcBorders>
              <w:top w:val="single" w:sz="4" w:space="0" w:color="auto"/>
              <w:left w:val="single" w:sz="4" w:space="0" w:color="auto"/>
              <w:bottom w:val="single" w:sz="4" w:space="0" w:color="auto"/>
              <w:right w:val="single" w:sz="4" w:space="0" w:color="auto"/>
            </w:tcBorders>
            <w:vAlign w:val="center"/>
            <w:hideMark/>
          </w:tcPr>
          <w:p w14:paraId="21299C31" w14:textId="77777777" w:rsidR="000B2B08" w:rsidRPr="000B2B08" w:rsidRDefault="000B2B08" w:rsidP="000B2B08">
            <w:pPr>
              <w:spacing w:line="256" w:lineRule="auto"/>
              <w:rPr>
                <w:rFonts w:ascii="Arial Narrow" w:eastAsia="Aptos" w:hAnsi="Arial Narrow" w:cs="Arial"/>
                <w:b/>
                <w:kern w:val="2"/>
                <w:sz w:val="20"/>
                <w:szCs w:val="20"/>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459BB06"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Prescriber type: </w:t>
            </w:r>
            <w:r w:rsidRPr="000B2B08">
              <w:rPr>
                <w:rFonts w:ascii="Arial Narrow" w:eastAsia="Aptos" w:hAnsi="Arial Narrow" w:cs="Arial"/>
                <w:kern w:val="2"/>
                <w:sz w:val="20"/>
                <w:szCs w:val="20"/>
                <w14:ligatures w14:val="standardContextual"/>
              </w:rPr>
              <w:t xml:space="preserve">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 xml:space="preserve">Medical Practitioners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Nurse Practitioners</w:t>
            </w:r>
          </w:p>
        </w:tc>
      </w:tr>
      <w:tr w:rsidR="000B2B08" w:rsidRPr="000B2B08" w14:paraId="161A9144" w14:textId="77777777">
        <w:trPr>
          <w:trHeight w:val="184"/>
        </w:trPr>
        <w:tc>
          <w:tcPr>
            <w:tcW w:w="1274" w:type="dxa"/>
            <w:vMerge/>
            <w:tcBorders>
              <w:top w:val="single" w:sz="4" w:space="0" w:color="auto"/>
              <w:left w:val="single" w:sz="4" w:space="0" w:color="auto"/>
              <w:bottom w:val="single" w:sz="4" w:space="0" w:color="auto"/>
              <w:right w:val="single" w:sz="4" w:space="0" w:color="auto"/>
            </w:tcBorders>
            <w:vAlign w:val="center"/>
            <w:hideMark/>
          </w:tcPr>
          <w:p w14:paraId="774E8D26" w14:textId="77777777" w:rsidR="000B2B08" w:rsidRPr="000B2B08" w:rsidRDefault="000B2B08" w:rsidP="000B2B08">
            <w:pPr>
              <w:spacing w:line="256" w:lineRule="auto"/>
              <w:rPr>
                <w:rFonts w:ascii="Arial Narrow" w:eastAsia="Aptos" w:hAnsi="Arial Narrow" w:cs="Arial"/>
                <w:b/>
                <w:kern w:val="2"/>
                <w:sz w:val="20"/>
                <w:szCs w:val="20"/>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B89F221" w14:textId="77777777" w:rsidR="000B2B08" w:rsidRPr="000B2B08" w:rsidRDefault="000B2B08" w:rsidP="000B2B08">
            <w:pPr>
              <w:keepLines/>
              <w:rPr>
                <w:rFonts w:ascii="Arial Narrow" w:eastAsia="Calibri" w:hAnsi="Arial Narrow" w:cs="Arial"/>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type: </w:t>
            </w:r>
            <w:r w:rsidRPr="000B2B08">
              <w:rPr>
                <w:rFonts w:ascii="Arial Narrow" w:eastAsia="Calibri" w:hAnsi="Arial Narrow" w:cs="Arial"/>
                <w:kern w:val="2"/>
                <w:sz w:val="20"/>
                <w:szCs w:val="20"/>
                <w14:ligatures w14:val="standardContextual"/>
              </w:rPr>
              <w:fldChar w:fldCharType="begin">
                <w:ffData>
                  <w:name w:val="Check3"/>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Times New Roman" w:eastAsia="Aptos" w:hAnsi="Times New Roman"/>
                <w:kern w:val="2"/>
                <w14:ligatures w14:val="standardContextual"/>
              </w:rPr>
              <w:fldChar w:fldCharType="end"/>
            </w:r>
            <w:r w:rsidRPr="000B2B08">
              <w:rPr>
                <w:rFonts w:ascii="Arial Narrow" w:eastAsia="Calibri" w:hAnsi="Arial Narrow" w:cs="Arial"/>
                <w:strike/>
                <w:kern w:val="2"/>
                <w:sz w:val="20"/>
                <w:szCs w:val="20"/>
                <w14:ligatures w14:val="standardContextual"/>
              </w:rPr>
              <w:t>Authority Required (STREAMLINED) [11081]</w:t>
            </w:r>
            <w:r w:rsidRPr="000B2B08">
              <w:rPr>
                <w:rFonts w:ascii="Arial Narrow" w:eastAsia="Calibri" w:hAnsi="Arial Narrow" w:cs="Arial"/>
                <w:kern w:val="2"/>
                <w:sz w:val="20"/>
                <w:szCs w:val="20"/>
                <w14:ligatures w14:val="standardContextual"/>
              </w:rPr>
              <w:t xml:space="preserve"> </w:t>
            </w:r>
            <w:r w:rsidRPr="000B2B08">
              <w:rPr>
                <w:rFonts w:ascii="Arial Narrow" w:eastAsia="Calibri" w:hAnsi="Arial Narrow" w:cs="Arial"/>
                <w:i/>
                <w:iCs/>
                <w:color w:val="00B0F0"/>
                <w:kern w:val="2"/>
                <w:sz w:val="20"/>
                <w:szCs w:val="20"/>
                <w14:ligatures w14:val="standardContextual"/>
              </w:rPr>
              <w:t>Restricted Benefit</w:t>
            </w:r>
          </w:p>
        </w:tc>
      </w:tr>
      <w:tr w:rsidR="000B2B08" w:rsidRPr="000B2B08" w14:paraId="7FFCF9AE" w14:textId="77777777">
        <w:trPr>
          <w:cantSplit/>
          <w:trHeight w:val="20"/>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44396CD"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eastAsia="Aptos" w:hAnsi="Arial Narrow"/>
                <w:b/>
                <w:kern w:val="2"/>
                <w:sz w:val="20"/>
                <w:szCs w:val="20"/>
                <w14:ligatures w14:val="standardContextual"/>
              </w:rPr>
              <w:t xml:space="preserve">Restriction Summary [new] / Treatment of Concept: [new] </w:t>
            </w:r>
          </w:p>
        </w:tc>
      </w:tr>
      <w:tr w:rsidR="000B2B08" w:rsidRPr="000B2B08" w14:paraId="58C66FED"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70385CB" w14:textId="77777777" w:rsidR="000B2B08" w:rsidRPr="000B2B08" w:rsidRDefault="000B2B08" w:rsidP="000B2B08">
            <w:pPr>
              <w:keepLines/>
              <w:jc w:val="center"/>
              <w:rPr>
                <w:rFonts w:ascii="Arial Narrow" w:hAnsi="Arial Narrow"/>
                <w:kern w:val="2"/>
                <w:sz w:val="20"/>
                <w:szCs w:val="20"/>
                <w:lang w:eastAsia="en-AU"/>
                <w14:ligatures w14:val="standardContextual"/>
              </w:rPr>
            </w:pPr>
            <w:r w:rsidRPr="000B2B08">
              <w:rPr>
                <w:rFonts w:ascii="Arial Narrow" w:hAnsi="Arial Narrow"/>
                <w:kern w:val="2"/>
                <w:sz w:val="20"/>
                <w:szCs w:val="20"/>
                <w:lang w:eastAsia="en-AU"/>
                <w14:ligatures w14:val="standardContextual"/>
              </w:rPr>
              <w:t>14148</w:t>
            </w: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D3080B5"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Indication:</w:t>
            </w:r>
            <w:r w:rsidRPr="000B2B08">
              <w:rPr>
                <w:rFonts w:ascii="Arial Narrow" w:hAnsi="Arial Narrow"/>
                <w:kern w:val="2"/>
                <w:sz w:val="20"/>
                <w:szCs w:val="20"/>
                <w:lang w:eastAsia="en-AU"/>
                <w14:ligatures w14:val="standardContextual"/>
              </w:rPr>
              <w:t xml:space="preserve"> Epileptic seizures </w:t>
            </w:r>
          </w:p>
        </w:tc>
      </w:tr>
      <w:tr w:rsidR="000B2B08" w:rsidRPr="000B2B08" w14:paraId="4FDFF169"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FC0BE93" w14:textId="77777777" w:rsidR="000B2B08" w:rsidRPr="000B2B08" w:rsidRDefault="000B2B08" w:rsidP="000B2B08">
            <w:pPr>
              <w:keepLines/>
              <w:jc w:val="center"/>
              <w:rPr>
                <w:rFonts w:ascii="Arial Narrow" w:hAnsi="Arial Narrow"/>
                <w:strike/>
                <w:kern w:val="2"/>
                <w:sz w:val="20"/>
                <w:szCs w:val="20"/>
                <w:lang w:eastAsia="en-AU"/>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05BE153" w14:textId="77777777" w:rsidR="000B2B08" w:rsidRPr="000B2B08" w:rsidRDefault="000B2B08" w:rsidP="000B2B08">
            <w:pPr>
              <w:keepLines/>
              <w:rPr>
                <w:rFonts w:ascii="Arial Narrow" w:hAnsi="Arial Narrow"/>
                <w:b/>
                <w:bCs/>
                <w:strike/>
                <w:kern w:val="2"/>
                <w:sz w:val="20"/>
                <w:szCs w:val="20"/>
                <w:lang w:eastAsia="en-AU"/>
                <w14:ligatures w14:val="standardContextual"/>
              </w:rPr>
            </w:pPr>
            <w:r w:rsidRPr="000B2B08">
              <w:rPr>
                <w:rFonts w:ascii="Arial Narrow" w:hAnsi="Arial Narrow"/>
                <w:b/>
                <w:bCs/>
                <w:strike/>
                <w:kern w:val="2"/>
                <w:sz w:val="20"/>
                <w:szCs w:val="20"/>
                <w:lang w:eastAsia="en-AU"/>
                <w14:ligatures w14:val="standardContextual"/>
              </w:rPr>
              <w:t>Clinical criteria:</w:t>
            </w:r>
          </w:p>
        </w:tc>
      </w:tr>
      <w:tr w:rsidR="000B2B08" w:rsidRPr="000B2B08" w14:paraId="6083942A"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D3D3531" w14:textId="77777777" w:rsidR="000B2B08" w:rsidRPr="000B2B08" w:rsidRDefault="000B2B08" w:rsidP="000B2B08">
            <w:pPr>
              <w:keepLines/>
              <w:jc w:val="center"/>
              <w:rPr>
                <w:rFonts w:ascii="Arial Narrow" w:hAnsi="Arial Narrow"/>
                <w:strike/>
                <w:color w:val="333333"/>
                <w:kern w:val="2"/>
                <w:sz w:val="20"/>
                <w:szCs w:val="20"/>
                <w:lang w:eastAsia="en-AU"/>
                <w14:ligatures w14:val="standardContextual"/>
              </w:rPr>
            </w:pPr>
            <w:r w:rsidRPr="000B2B08">
              <w:rPr>
                <w:rFonts w:ascii="Arial Narrow" w:hAnsi="Arial Narrow"/>
                <w:strike/>
                <w:color w:val="333333"/>
                <w:kern w:val="2"/>
                <w:sz w:val="20"/>
                <w:szCs w:val="20"/>
                <w:lang w:eastAsia="en-AU"/>
                <w14:ligatures w14:val="standardContextual"/>
              </w:rPr>
              <w:t>14281</w:t>
            </w: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02E6FCC" w14:textId="77777777" w:rsidR="000B2B08" w:rsidRPr="000B2B08" w:rsidRDefault="000B2B08" w:rsidP="000B2B08">
            <w:pPr>
              <w:keepLines/>
              <w:rPr>
                <w:rFonts w:ascii="Arial Narrow" w:hAnsi="Arial Narrow"/>
                <w:strike/>
                <w:color w:val="333333"/>
                <w:kern w:val="2"/>
                <w:sz w:val="20"/>
                <w:szCs w:val="20"/>
                <w:lang w:eastAsia="en-AU"/>
                <w14:ligatures w14:val="standardContextual"/>
              </w:rPr>
            </w:pPr>
            <w:r w:rsidRPr="000B2B08">
              <w:rPr>
                <w:rFonts w:ascii="Arial Narrow" w:hAnsi="Arial Narrow"/>
                <w:strike/>
                <w:color w:val="333333"/>
                <w:kern w:val="2"/>
                <w:sz w:val="20"/>
                <w:szCs w:val="20"/>
                <w:lang w:eastAsia="en-AU"/>
                <w14:ligatures w14:val="standardContextual"/>
              </w:rPr>
              <w:t>The condition must have failed to be controlled satisfactorily by other anti-epileptic drugs; or</w:t>
            </w:r>
          </w:p>
        </w:tc>
      </w:tr>
      <w:tr w:rsidR="000B2B08" w:rsidRPr="000B2B08" w14:paraId="10FFEA92"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2D7EBCC" w14:textId="77777777" w:rsidR="000B2B08" w:rsidRPr="000B2B08" w:rsidRDefault="000B2B08" w:rsidP="000B2B08">
            <w:pPr>
              <w:keepLines/>
              <w:jc w:val="center"/>
              <w:rPr>
                <w:rFonts w:ascii="Arial Narrow" w:hAnsi="Arial Narrow"/>
                <w:strike/>
                <w:color w:val="333333"/>
                <w:kern w:val="2"/>
                <w:sz w:val="20"/>
                <w:szCs w:val="20"/>
                <w:lang w:eastAsia="en-AU"/>
                <w14:ligatures w14:val="standardContextual"/>
              </w:rPr>
            </w:pPr>
            <w:r w:rsidRPr="000B2B08">
              <w:rPr>
                <w:rFonts w:ascii="Arial Narrow" w:hAnsi="Arial Narrow"/>
                <w:strike/>
                <w:color w:val="333333"/>
                <w:kern w:val="2"/>
                <w:sz w:val="20"/>
                <w:szCs w:val="20"/>
                <w:lang w:eastAsia="en-AU"/>
                <w14:ligatures w14:val="standardContextual"/>
              </w:rPr>
              <w:t>26647</w:t>
            </w: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07DB11A" w14:textId="77777777" w:rsidR="000B2B08" w:rsidRPr="000B2B08" w:rsidRDefault="000B2B08" w:rsidP="000B2B08">
            <w:pPr>
              <w:keepLines/>
              <w:rPr>
                <w:rFonts w:ascii="Arial Narrow" w:hAnsi="Arial Narrow"/>
                <w:strike/>
                <w:color w:val="333333"/>
                <w:kern w:val="2"/>
                <w:sz w:val="20"/>
                <w:szCs w:val="20"/>
                <w:lang w:eastAsia="en-AU"/>
                <w14:ligatures w14:val="standardContextual"/>
              </w:rPr>
            </w:pPr>
            <w:r w:rsidRPr="000B2B08">
              <w:rPr>
                <w:rFonts w:ascii="Arial Narrow" w:hAnsi="Arial Narrow"/>
                <w:strike/>
                <w:color w:val="333333"/>
                <w:kern w:val="2"/>
                <w:sz w:val="20"/>
                <w:szCs w:val="20"/>
                <w:lang w:eastAsia="en-AU"/>
                <w14:ligatures w14:val="standardContextual"/>
              </w:rPr>
              <w:t>Patient must be a woman of childbearing potential</w:t>
            </w:r>
          </w:p>
        </w:tc>
      </w:tr>
      <w:tr w:rsidR="000B2B08" w:rsidRPr="000B2B08" w14:paraId="74CC85C7"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4D69863"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7A0F464" w14:textId="77777777" w:rsidR="000B2B08" w:rsidRPr="000B2B08" w:rsidRDefault="000B2B08" w:rsidP="000B2B08">
            <w:pPr>
              <w:keepLines/>
              <w:rPr>
                <w:rFonts w:ascii="Arial Narrow" w:hAnsi="Arial Narrow"/>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Treatment criteria</w:t>
            </w:r>
          </w:p>
        </w:tc>
      </w:tr>
      <w:tr w:rsidR="000B2B08" w:rsidRPr="000B2B08" w14:paraId="6ED27985"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5352165"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lastRenderedPageBreak/>
              <w:t>32845</w:t>
            </w: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24F1481"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Must be treated by a health practitioner who is any of: (i) a medical practitioner, (ii) an authorised PBS prescriber who is not a medical practitioner, but who is: (a) sharing care of the patient with at least one medical practitioner; (b) intending to share care of the patient with a medical practitioner</w:t>
            </w:r>
          </w:p>
        </w:tc>
      </w:tr>
    </w:tbl>
    <w:p w14:paraId="03132455" w14:textId="156BFBEA" w:rsidR="000B2B08" w:rsidRPr="000B2B08" w:rsidRDefault="000B2B08" w:rsidP="00DE0280">
      <w:pPr>
        <w:pStyle w:val="5-SubsectionSubheading"/>
        <w:rPr>
          <w:snapToGrid w:val="0"/>
        </w:rPr>
      </w:pPr>
      <w:r w:rsidRPr="000B2B08">
        <w:rPr>
          <w:snapToGrid w:val="0"/>
        </w:rPr>
        <w:t>Lamotrigine 60-day listing</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2659"/>
        <w:gridCol w:w="811"/>
        <w:gridCol w:w="812"/>
        <w:gridCol w:w="811"/>
        <w:gridCol w:w="812"/>
        <w:gridCol w:w="1837"/>
      </w:tblGrid>
      <w:tr w:rsidR="000B2B08" w:rsidRPr="000B2B08" w14:paraId="34E94701" w14:textId="77777777">
        <w:trPr>
          <w:cantSplit/>
          <w:trHeight w:val="20"/>
        </w:trPr>
        <w:tc>
          <w:tcPr>
            <w:tcW w:w="3933" w:type="dxa"/>
            <w:gridSpan w:val="2"/>
            <w:tcBorders>
              <w:top w:val="single" w:sz="4" w:space="0" w:color="auto"/>
              <w:left w:val="single" w:sz="4" w:space="0" w:color="auto"/>
              <w:bottom w:val="single" w:sz="4" w:space="0" w:color="auto"/>
              <w:right w:val="single" w:sz="4" w:space="0" w:color="auto"/>
            </w:tcBorders>
            <w:vAlign w:val="center"/>
            <w:hideMark/>
          </w:tcPr>
          <w:p w14:paraId="10657B71" w14:textId="77777777" w:rsidR="000B2B08" w:rsidRPr="000B2B08" w:rsidRDefault="000B2B08" w:rsidP="000B2B08">
            <w:pPr>
              <w:keepLines/>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w:t>
            </w:r>
          </w:p>
          <w:p w14:paraId="203D5820"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 pack</w:t>
            </w:r>
          </w:p>
        </w:tc>
        <w:tc>
          <w:tcPr>
            <w:tcW w:w="811" w:type="dxa"/>
            <w:tcBorders>
              <w:top w:val="single" w:sz="4" w:space="0" w:color="auto"/>
              <w:left w:val="single" w:sz="4" w:space="0" w:color="auto"/>
              <w:bottom w:val="single" w:sz="4" w:space="0" w:color="auto"/>
              <w:right w:val="single" w:sz="4" w:space="0" w:color="auto"/>
            </w:tcBorders>
            <w:vAlign w:val="center"/>
            <w:hideMark/>
          </w:tcPr>
          <w:p w14:paraId="6C6A8556"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PBS item code</w:t>
            </w:r>
          </w:p>
        </w:tc>
        <w:tc>
          <w:tcPr>
            <w:tcW w:w="812" w:type="dxa"/>
            <w:tcBorders>
              <w:top w:val="single" w:sz="4" w:space="0" w:color="auto"/>
              <w:left w:val="single" w:sz="4" w:space="0" w:color="auto"/>
              <w:bottom w:val="single" w:sz="4" w:space="0" w:color="auto"/>
              <w:right w:val="single" w:sz="4" w:space="0" w:color="auto"/>
            </w:tcBorders>
            <w:vAlign w:val="center"/>
            <w:hideMark/>
          </w:tcPr>
          <w:p w14:paraId="4D8A198B"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packs</w:t>
            </w:r>
          </w:p>
        </w:tc>
        <w:tc>
          <w:tcPr>
            <w:tcW w:w="811" w:type="dxa"/>
            <w:tcBorders>
              <w:top w:val="single" w:sz="4" w:space="0" w:color="auto"/>
              <w:left w:val="single" w:sz="4" w:space="0" w:color="auto"/>
              <w:bottom w:val="single" w:sz="4" w:space="0" w:color="auto"/>
              <w:right w:val="single" w:sz="4" w:space="0" w:color="auto"/>
            </w:tcBorders>
            <w:vAlign w:val="center"/>
            <w:hideMark/>
          </w:tcPr>
          <w:p w14:paraId="4602D984"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765F65A1"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№.of</w:t>
            </w:r>
          </w:p>
          <w:p w14:paraId="44CAD909"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Rpts</w:t>
            </w:r>
          </w:p>
        </w:tc>
        <w:tc>
          <w:tcPr>
            <w:tcW w:w="1837" w:type="dxa"/>
            <w:tcBorders>
              <w:top w:val="single" w:sz="4" w:space="0" w:color="auto"/>
              <w:left w:val="single" w:sz="4" w:space="0" w:color="auto"/>
              <w:bottom w:val="single" w:sz="4" w:space="0" w:color="auto"/>
              <w:right w:val="single" w:sz="4" w:space="0" w:color="auto"/>
            </w:tcBorders>
            <w:vAlign w:val="center"/>
            <w:hideMark/>
          </w:tcPr>
          <w:p w14:paraId="34F4F860" w14:textId="77777777" w:rsidR="000B2B08" w:rsidRPr="000B2B08" w:rsidRDefault="000B2B08" w:rsidP="000B2B08">
            <w:pPr>
              <w:keepLines/>
              <w:rPr>
                <w:rFonts w:ascii="Arial Narrow" w:eastAsia="Aptos" w:hAnsi="Arial Narrow" w:cs="Arial"/>
                <w:b/>
                <w:kern w:val="2"/>
                <w:sz w:val="20"/>
                <w:szCs w:val="20"/>
                <w:lang w:val="fr-FR"/>
                <w14:ligatures w14:val="standardContextual"/>
              </w:rPr>
            </w:pPr>
            <w:r w:rsidRPr="000B2B08">
              <w:rPr>
                <w:rFonts w:ascii="Arial Narrow" w:eastAsia="Aptos" w:hAnsi="Arial Narrow" w:cs="Arial"/>
                <w:b/>
                <w:kern w:val="2"/>
                <w:sz w:val="20"/>
                <w:szCs w:val="20"/>
                <w14:ligatures w14:val="standardContextual"/>
              </w:rPr>
              <w:t>Available brands</w:t>
            </w:r>
          </w:p>
        </w:tc>
      </w:tr>
      <w:tr w:rsidR="000B2B08" w:rsidRPr="000B2B08" w14:paraId="17C67992" w14:textId="77777777">
        <w:trPr>
          <w:cantSplit/>
          <w:trHeight w:val="20"/>
        </w:trPr>
        <w:tc>
          <w:tcPr>
            <w:tcW w:w="9016" w:type="dxa"/>
            <w:gridSpan w:val="7"/>
            <w:tcBorders>
              <w:top w:val="single" w:sz="4" w:space="0" w:color="auto"/>
              <w:left w:val="single" w:sz="4" w:space="0" w:color="auto"/>
              <w:bottom w:val="single" w:sz="4" w:space="0" w:color="auto"/>
              <w:right w:val="single" w:sz="4" w:space="0" w:color="auto"/>
            </w:tcBorders>
            <w:vAlign w:val="center"/>
            <w:hideMark/>
          </w:tcPr>
          <w:p w14:paraId="7455B9D1"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LAMOTRIGINE</w:t>
            </w:r>
          </w:p>
        </w:tc>
      </w:tr>
      <w:tr w:rsidR="000B2B08" w:rsidRPr="000B2B08" w14:paraId="39D3789E" w14:textId="77777777">
        <w:trPr>
          <w:cantSplit/>
          <w:trHeight w:val="20"/>
        </w:trPr>
        <w:tc>
          <w:tcPr>
            <w:tcW w:w="3933" w:type="dxa"/>
            <w:gridSpan w:val="2"/>
            <w:tcBorders>
              <w:top w:val="single" w:sz="4" w:space="0" w:color="auto"/>
              <w:left w:val="single" w:sz="4" w:space="0" w:color="auto"/>
              <w:bottom w:val="single" w:sz="4" w:space="0" w:color="auto"/>
              <w:right w:val="single" w:sz="4" w:space="0" w:color="auto"/>
            </w:tcBorders>
            <w:vAlign w:val="center"/>
          </w:tcPr>
          <w:p w14:paraId="34328638"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lamotrigine 5 mg tablet, 56</w:t>
            </w:r>
          </w:p>
        </w:tc>
        <w:tc>
          <w:tcPr>
            <w:tcW w:w="811" w:type="dxa"/>
            <w:tcBorders>
              <w:top w:val="single" w:sz="4" w:space="0" w:color="auto"/>
              <w:left w:val="single" w:sz="4" w:space="0" w:color="auto"/>
              <w:bottom w:val="single" w:sz="4" w:space="0" w:color="auto"/>
              <w:right w:val="single" w:sz="4" w:space="0" w:color="auto"/>
            </w:tcBorders>
            <w:vAlign w:val="center"/>
          </w:tcPr>
          <w:p w14:paraId="1153E452"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14047H</w:t>
            </w:r>
          </w:p>
        </w:tc>
        <w:tc>
          <w:tcPr>
            <w:tcW w:w="812" w:type="dxa"/>
            <w:tcBorders>
              <w:top w:val="single" w:sz="4" w:space="0" w:color="auto"/>
              <w:left w:val="single" w:sz="4" w:space="0" w:color="auto"/>
              <w:bottom w:val="single" w:sz="4" w:space="0" w:color="auto"/>
              <w:right w:val="single" w:sz="4" w:space="0" w:color="auto"/>
            </w:tcBorders>
            <w:vAlign w:val="center"/>
            <w:hideMark/>
          </w:tcPr>
          <w:p w14:paraId="5A6AC653"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811" w:type="dxa"/>
            <w:tcBorders>
              <w:top w:val="single" w:sz="4" w:space="0" w:color="auto"/>
              <w:left w:val="single" w:sz="4" w:space="0" w:color="auto"/>
              <w:bottom w:val="single" w:sz="4" w:space="0" w:color="auto"/>
              <w:right w:val="single" w:sz="4" w:space="0" w:color="auto"/>
            </w:tcBorders>
            <w:vAlign w:val="center"/>
            <w:hideMark/>
          </w:tcPr>
          <w:p w14:paraId="4D474242"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112</w:t>
            </w:r>
          </w:p>
        </w:tc>
        <w:tc>
          <w:tcPr>
            <w:tcW w:w="812" w:type="dxa"/>
            <w:tcBorders>
              <w:top w:val="single" w:sz="4" w:space="0" w:color="auto"/>
              <w:left w:val="single" w:sz="4" w:space="0" w:color="auto"/>
              <w:bottom w:val="single" w:sz="4" w:space="0" w:color="auto"/>
              <w:right w:val="single" w:sz="4" w:space="0" w:color="auto"/>
            </w:tcBorders>
            <w:vAlign w:val="center"/>
            <w:hideMark/>
          </w:tcPr>
          <w:p w14:paraId="41C5AB3A"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7" w:type="dxa"/>
            <w:vMerge w:val="restart"/>
            <w:tcBorders>
              <w:top w:val="single" w:sz="4" w:space="0" w:color="auto"/>
              <w:left w:val="single" w:sz="4" w:space="0" w:color="auto"/>
              <w:right w:val="single" w:sz="4" w:space="0" w:color="auto"/>
            </w:tcBorders>
            <w:vAlign w:val="center"/>
            <w:hideMark/>
          </w:tcPr>
          <w:p w14:paraId="5746B453"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Lamictal</w:t>
            </w:r>
          </w:p>
          <w:p w14:paraId="4E80AF57"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7 other brands</w:t>
            </w:r>
          </w:p>
        </w:tc>
      </w:tr>
      <w:tr w:rsidR="000B2B08" w:rsidRPr="000B2B08" w14:paraId="54D138F5" w14:textId="77777777">
        <w:trPr>
          <w:cantSplit/>
          <w:trHeight w:val="20"/>
        </w:trPr>
        <w:tc>
          <w:tcPr>
            <w:tcW w:w="3933" w:type="dxa"/>
            <w:gridSpan w:val="2"/>
            <w:tcBorders>
              <w:top w:val="single" w:sz="4" w:space="0" w:color="auto"/>
              <w:left w:val="single" w:sz="4" w:space="0" w:color="auto"/>
              <w:bottom w:val="single" w:sz="4" w:space="0" w:color="auto"/>
              <w:right w:val="single" w:sz="4" w:space="0" w:color="auto"/>
            </w:tcBorders>
            <w:vAlign w:val="center"/>
          </w:tcPr>
          <w:p w14:paraId="00C72157"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lamotrigine 25 mg tablet, 56</w:t>
            </w:r>
          </w:p>
        </w:tc>
        <w:tc>
          <w:tcPr>
            <w:tcW w:w="811" w:type="dxa"/>
            <w:tcBorders>
              <w:top w:val="single" w:sz="4" w:space="0" w:color="auto"/>
              <w:left w:val="single" w:sz="4" w:space="0" w:color="auto"/>
              <w:bottom w:val="single" w:sz="4" w:space="0" w:color="auto"/>
              <w:right w:val="single" w:sz="4" w:space="0" w:color="auto"/>
            </w:tcBorders>
            <w:vAlign w:val="center"/>
          </w:tcPr>
          <w:p w14:paraId="7256B535"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13842M</w:t>
            </w:r>
          </w:p>
        </w:tc>
        <w:tc>
          <w:tcPr>
            <w:tcW w:w="812" w:type="dxa"/>
            <w:tcBorders>
              <w:top w:val="single" w:sz="4" w:space="0" w:color="auto"/>
              <w:left w:val="single" w:sz="4" w:space="0" w:color="auto"/>
              <w:bottom w:val="single" w:sz="4" w:space="0" w:color="auto"/>
              <w:right w:val="single" w:sz="4" w:space="0" w:color="auto"/>
            </w:tcBorders>
            <w:vAlign w:val="center"/>
          </w:tcPr>
          <w:p w14:paraId="0372B1B6"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811" w:type="dxa"/>
            <w:tcBorders>
              <w:top w:val="single" w:sz="4" w:space="0" w:color="auto"/>
              <w:left w:val="single" w:sz="4" w:space="0" w:color="auto"/>
              <w:bottom w:val="single" w:sz="4" w:space="0" w:color="auto"/>
              <w:right w:val="single" w:sz="4" w:space="0" w:color="auto"/>
            </w:tcBorders>
            <w:vAlign w:val="center"/>
          </w:tcPr>
          <w:p w14:paraId="62185115"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112</w:t>
            </w:r>
          </w:p>
        </w:tc>
        <w:tc>
          <w:tcPr>
            <w:tcW w:w="812" w:type="dxa"/>
            <w:tcBorders>
              <w:top w:val="single" w:sz="4" w:space="0" w:color="auto"/>
              <w:left w:val="single" w:sz="4" w:space="0" w:color="auto"/>
              <w:bottom w:val="single" w:sz="4" w:space="0" w:color="auto"/>
              <w:right w:val="single" w:sz="4" w:space="0" w:color="auto"/>
            </w:tcBorders>
            <w:vAlign w:val="center"/>
          </w:tcPr>
          <w:p w14:paraId="59EB74C9"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7" w:type="dxa"/>
            <w:vMerge/>
            <w:tcBorders>
              <w:left w:val="single" w:sz="4" w:space="0" w:color="auto"/>
              <w:right w:val="single" w:sz="4" w:space="0" w:color="auto"/>
            </w:tcBorders>
            <w:vAlign w:val="center"/>
          </w:tcPr>
          <w:p w14:paraId="38EC1AE9"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3330E2C7" w14:textId="77777777">
        <w:trPr>
          <w:cantSplit/>
          <w:trHeight w:val="20"/>
        </w:trPr>
        <w:tc>
          <w:tcPr>
            <w:tcW w:w="3933" w:type="dxa"/>
            <w:gridSpan w:val="2"/>
            <w:tcBorders>
              <w:top w:val="single" w:sz="4" w:space="0" w:color="auto"/>
              <w:left w:val="single" w:sz="4" w:space="0" w:color="auto"/>
              <w:bottom w:val="single" w:sz="4" w:space="0" w:color="auto"/>
              <w:right w:val="single" w:sz="4" w:space="0" w:color="auto"/>
            </w:tcBorders>
            <w:vAlign w:val="center"/>
          </w:tcPr>
          <w:p w14:paraId="7982E073"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lamotrigine 50 mg tablet, 56</w:t>
            </w:r>
          </w:p>
        </w:tc>
        <w:tc>
          <w:tcPr>
            <w:tcW w:w="811" w:type="dxa"/>
            <w:tcBorders>
              <w:top w:val="single" w:sz="4" w:space="0" w:color="auto"/>
              <w:left w:val="single" w:sz="4" w:space="0" w:color="auto"/>
              <w:bottom w:val="single" w:sz="4" w:space="0" w:color="auto"/>
              <w:right w:val="single" w:sz="4" w:space="0" w:color="auto"/>
            </w:tcBorders>
            <w:vAlign w:val="center"/>
          </w:tcPr>
          <w:p w14:paraId="2CE986A0"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13975M</w:t>
            </w:r>
          </w:p>
        </w:tc>
        <w:tc>
          <w:tcPr>
            <w:tcW w:w="812" w:type="dxa"/>
            <w:tcBorders>
              <w:top w:val="single" w:sz="4" w:space="0" w:color="auto"/>
              <w:left w:val="single" w:sz="4" w:space="0" w:color="auto"/>
              <w:bottom w:val="single" w:sz="4" w:space="0" w:color="auto"/>
              <w:right w:val="single" w:sz="4" w:space="0" w:color="auto"/>
            </w:tcBorders>
            <w:vAlign w:val="center"/>
          </w:tcPr>
          <w:p w14:paraId="15DE82DE"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811" w:type="dxa"/>
            <w:tcBorders>
              <w:top w:val="single" w:sz="4" w:space="0" w:color="auto"/>
              <w:left w:val="single" w:sz="4" w:space="0" w:color="auto"/>
              <w:bottom w:val="single" w:sz="4" w:space="0" w:color="auto"/>
              <w:right w:val="single" w:sz="4" w:space="0" w:color="auto"/>
            </w:tcBorders>
            <w:vAlign w:val="center"/>
          </w:tcPr>
          <w:p w14:paraId="144F30DA"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112</w:t>
            </w:r>
          </w:p>
        </w:tc>
        <w:tc>
          <w:tcPr>
            <w:tcW w:w="812" w:type="dxa"/>
            <w:tcBorders>
              <w:top w:val="single" w:sz="4" w:space="0" w:color="auto"/>
              <w:left w:val="single" w:sz="4" w:space="0" w:color="auto"/>
              <w:bottom w:val="single" w:sz="4" w:space="0" w:color="auto"/>
              <w:right w:val="single" w:sz="4" w:space="0" w:color="auto"/>
            </w:tcBorders>
            <w:vAlign w:val="center"/>
          </w:tcPr>
          <w:p w14:paraId="3D11E97F"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7" w:type="dxa"/>
            <w:vMerge/>
            <w:tcBorders>
              <w:left w:val="single" w:sz="4" w:space="0" w:color="auto"/>
              <w:right w:val="single" w:sz="4" w:space="0" w:color="auto"/>
            </w:tcBorders>
            <w:vAlign w:val="center"/>
          </w:tcPr>
          <w:p w14:paraId="73377FDB"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6EA0BFBF" w14:textId="77777777">
        <w:trPr>
          <w:cantSplit/>
          <w:trHeight w:val="20"/>
        </w:trPr>
        <w:tc>
          <w:tcPr>
            <w:tcW w:w="3933" w:type="dxa"/>
            <w:gridSpan w:val="2"/>
            <w:tcBorders>
              <w:top w:val="single" w:sz="4" w:space="0" w:color="auto"/>
              <w:left w:val="single" w:sz="4" w:space="0" w:color="auto"/>
              <w:bottom w:val="single" w:sz="4" w:space="0" w:color="auto"/>
              <w:right w:val="single" w:sz="4" w:space="0" w:color="auto"/>
            </w:tcBorders>
            <w:vAlign w:val="center"/>
          </w:tcPr>
          <w:p w14:paraId="7578CD9F"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lamotrigine 100 mg tablet, 56</w:t>
            </w:r>
          </w:p>
        </w:tc>
        <w:tc>
          <w:tcPr>
            <w:tcW w:w="811" w:type="dxa"/>
            <w:tcBorders>
              <w:top w:val="single" w:sz="4" w:space="0" w:color="auto"/>
              <w:left w:val="single" w:sz="4" w:space="0" w:color="auto"/>
              <w:bottom w:val="single" w:sz="4" w:space="0" w:color="auto"/>
              <w:right w:val="single" w:sz="4" w:space="0" w:color="auto"/>
            </w:tcBorders>
            <w:vAlign w:val="center"/>
          </w:tcPr>
          <w:p w14:paraId="36754B17"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14052N</w:t>
            </w:r>
          </w:p>
        </w:tc>
        <w:tc>
          <w:tcPr>
            <w:tcW w:w="812" w:type="dxa"/>
            <w:tcBorders>
              <w:top w:val="single" w:sz="4" w:space="0" w:color="auto"/>
              <w:left w:val="single" w:sz="4" w:space="0" w:color="auto"/>
              <w:bottom w:val="single" w:sz="4" w:space="0" w:color="auto"/>
              <w:right w:val="single" w:sz="4" w:space="0" w:color="auto"/>
            </w:tcBorders>
            <w:vAlign w:val="center"/>
          </w:tcPr>
          <w:p w14:paraId="4CCE94C9"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811" w:type="dxa"/>
            <w:tcBorders>
              <w:top w:val="single" w:sz="4" w:space="0" w:color="auto"/>
              <w:left w:val="single" w:sz="4" w:space="0" w:color="auto"/>
              <w:bottom w:val="single" w:sz="4" w:space="0" w:color="auto"/>
              <w:right w:val="single" w:sz="4" w:space="0" w:color="auto"/>
            </w:tcBorders>
            <w:vAlign w:val="center"/>
          </w:tcPr>
          <w:p w14:paraId="2C2EBE49"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112</w:t>
            </w:r>
          </w:p>
        </w:tc>
        <w:tc>
          <w:tcPr>
            <w:tcW w:w="812" w:type="dxa"/>
            <w:tcBorders>
              <w:top w:val="single" w:sz="4" w:space="0" w:color="auto"/>
              <w:left w:val="single" w:sz="4" w:space="0" w:color="auto"/>
              <w:bottom w:val="single" w:sz="4" w:space="0" w:color="auto"/>
              <w:right w:val="single" w:sz="4" w:space="0" w:color="auto"/>
            </w:tcBorders>
            <w:vAlign w:val="center"/>
          </w:tcPr>
          <w:p w14:paraId="1846B324"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7" w:type="dxa"/>
            <w:vMerge/>
            <w:tcBorders>
              <w:left w:val="single" w:sz="4" w:space="0" w:color="auto"/>
              <w:right w:val="single" w:sz="4" w:space="0" w:color="auto"/>
            </w:tcBorders>
            <w:vAlign w:val="center"/>
          </w:tcPr>
          <w:p w14:paraId="6B531D87"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5A449D23" w14:textId="77777777">
        <w:trPr>
          <w:cantSplit/>
          <w:trHeight w:val="20"/>
        </w:trPr>
        <w:tc>
          <w:tcPr>
            <w:tcW w:w="3933" w:type="dxa"/>
            <w:gridSpan w:val="2"/>
            <w:tcBorders>
              <w:top w:val="single" w:sz="4" w:space="0" w:color="auto"/>
              <w:left w:val="single" w:sz="4" w:space="0" w:color="auto"/>
              <w:bottom w:val="single" w:sz="4" w:space="0" w:color="auto"/>
              <w:right w:val="single" w:sz="4" w:space="0" w:color="auto"/>
            </w:tcBorders>
            <w:vAlign w:val="center"/>
          </w:tcPr>
          <w:p w14:paraId="27E8FE65"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lamotrigine 200 mg tablet, 56</w:t>
            </w:r>
          </w:p>
        </w:tc>
        <w:tc>
          <w:tcPr>
            <w:tcW w:w="811" w:type="dxa"/>
            <w:tcBorders>
              <w:top w:val="single" w:sz="4" w:space="0" w:color="auto"/>
              <w:left w:val="single" w:sz="4" w:space="0" w:color="auto"/>
              <w:bottom w:val="single" w:sz="4" w:space="0" w:color="auto"/>
              <w:right w:val="single" w:sz="4" w:space="0" w:color="auto"/>
            </w:tcBorders>
            <w:vAlign w:val="center"/>
          </w:tcPr>
          <w:p w14:paraId="307433D9"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13843N</w:t>
            </w:r>
          </w:p>
        </w:tc>
        <w:tc>
          <w:tcPr>
            <w:tcW w:w="812" w:type="dxa"/>
            <w:tcBorders>
              <w:top w:val="single" w:sz="4" w:space="0" w:color="auto"/>
              <w:left w:val="single" w:sz="4" w:space="0" w:color="auto"/>
              <w:bottom w:val="single" w:sz="4" w:space="0" w:color="auto"/>
              <w:right w:val="single" w:sz="4" w:space="0" w:color="auto"/>
            </w:tcBorders>
            <w:vAlign w:val="center"/>
          </w:tcPr>
          <w:p w14:paraId="74F5C66C"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811" w:type="dxa"/>
            <w:tcBorders>
              <w:top w:val="single" w:sz="4" w:space="0" w:color="auto"/>
              <w:left w:val="single" w:sz="4" w:space="0" w:color="auto"/>
              <w:bottom w:val="single" w:sz="4" w:space="0" w:color="auto"/>
              <w:right w:val="single" w:sz="4" w:space="0" w:color="auto"/>
            </w:tcBorders>
            <w:vAlign w:val="center"/>
          </w:tcPr>
          <w:p w14:paraId="13CA1F17"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112</w:t>
            </w:r>
          </w:p>
        </w:tc>
        <w:tc>
          <w:tcPr>
            <w:tcW w:w="812" w:type="dxa"/>
            <w:tcBorders>
              <w:top w:val="single" w:sz="4" w:space="0" w:color="auto"/>
              <w:left w:val="single" w:sz="4" w:space="0" w:color="auto"/>
              <w:bottom w:val="single" w:sz="4" w:space="0" w:color="auto"/>
              <w:right w:val="single" w:sz="4" w:space="0" w:color="auto"/>
            </w:tcBorders>
            <w:vAlign w:val="center"/>
          </w:tcPr>
          <w:p w14:paraId="4C176097"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7" w:type="dxa"/>
            <w:vMerge/>
            <w:tcBorders>
              <w:left w:val="single" w:sz="4" w:space="0" w:color="auto"/>
              <w:bottom w:val="single" w:sz="4" w:space="0" w:color="auto"/>
              <w:right w:val="single" w:sz="4" w:space="0" w:color="auto"/>
            </w:tcBorders>
            <w:vAlign w:val="center"/>
          </w:tcPr>
          <w:p w14:paraId="37E15347"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4EA20D01" w14:textId="77777777">
        <w:trPr>
          <w:trHeight w:val="20"/>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54D3975" w14:textId="77777777" w:rsidR="000B2B08" w:rsidRPr="000B2B08" w:rsidRDefault="000B2B08" w:rsidP="000B2B08">
            <w:pPr>
              <w:rPr>
                <w:rFonts w:ascii="Arial Narrow" w:eastAsia="Aptos" w:hAnsi="Arial Narrow" w:cs="Arial"/>
                <w:kern w:val="2"/>
                <w:sz w:val="20"/>
                <w:szCs w:val="20"/>
                <w14:ligatures w14:val="standardContextual"/>
              </w:rPr>
            </w:pPr>
          </w:p>
        </w:tc>
      </w:tr>
      <w:tr w:rsidR="000B2B08" w:rsidRPr="000B2B08" w14:paraId="17F93457" w14:textId="77777777">
        <w:trPr>
          <w:trHeight w:val="20"/>
        </w:trPr>
        <w:tc>
          <w:tcPr>
            <w:tcW w:w="1274"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9D9AE7D" w14:textId="77777777" w:rsidR="000B2B08" w:rsidRPr="000B2B08" w:rsidRDefault="000B2B08" w:rsidP="000B2B08">
            <w:pPr>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Concept ID </w:t>
            </w:r>
            <w:r w:rsidRPr="000B2B08">
              <w:rPr>
                <w:rFonts w:ascii="Arial Narrow" w:eastAsia="Aptos" w:hAnsi="Arial Narrow" w:cs="Arial"/>
                <w:kern w:val="2"/>
                <w:sz w:val="20"/>
                <w:szCs w:val="20"/>
                <w14:ligatures w14:val="standardContextual"/>
              </w:rPr>
              <w:t>(for internal Dept. use)</w:t>
            </w: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F07C40E"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b/>
                <w:kern w:val="2"/>
                <w:sz w:val="20"/>
                <w:szCs w:val="20"/>
                <w14:ligatures w14:val="standardContextual"/>
              </w:rPr>
              <w:t>Category / Program:</w:t>
            </w:r>
            <w:r w:rsidRPr="000B2B08">
              <w:rPr>
                <w:rFonts w:ascii="Arial Narrow" w:eastAsia="Aptos" w:hAnsi="Arial Narrow" w:cs="Arial"/>
                <w:kern w:val="2"/>
                <w:sz w:val="20"/>
                <w:szCs w:val="20"/>
                <w14:ligatures w14:val="standardContextual"/>
              </w:rPr>
              <w:t xml:space="preserve"> </w:t>
            </w:r>
            <w:r w:rsidRPr="000B2B08">
              <w:rPr>
                <w:rFonts w:ascii="Arial Narrow" w:eastAsia="Calibri" w:hAnsi="Arial Narrow" w:cs="Arial"/>
                <w:kern w:val="2"/>
                <w:sz w:val="20"/>
                <w:szCs w:val="20"/>
                <w14:ligatures w14:val="standardContextual"/>
              </w:rPr>
              <w:fldChar w:fldCharType="begin">
                <w:ffData>
                  <w:name w:val="Check1"/>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Times New Roman" w:eastAsia="Aptos" w:hAnsi="Times New Roman"/>
                <w:kern w:val="2"/>
                <w14:ligatures w14:val="standardContextual"/>
              </w:rPr>
              <w:fldChar w:fldCharType="end"/>
            </w:r>
            <w:r w:rsidRPr="000B2B08">
              <w:rPr>
                <w:rFonts w:ascii="Arial Narrow" w:eastAsia="Calibri" w:hAnsi="Arial Narrow" w:cs="Arial"/>
                <w:kern w:val="2"/>
                <w:sz w:val="20"/>
                <w:szCs w:val="20"/>
                <w14:ligatures w14:val="standardContextual"/>
              </w:rPr>
              <w:t xml:space="preserve"> GENERAL - General Schedule (Code GE) </w:t>
            </w:r>
          </w:p>
        </w:tc>
      </w:tr>
      <w:tr w:rsidR="000B2B08" w:rsidRPr="000B2B08" w14:paraId="50B40E4E" w14:textId="77777777">
        <w:trPr>
          <w:trHeight w:val="20"/>
        </w:trPr>
        <w:tc>
          <w:tcPr>
            <w:tcW w:w="1274" w:type="dxa"/>
            <w:vMerge/>
            <w:tcBorders>
              <w:top w:val="single" w:sz="4" w:space="0" w:color="auto"/>
              <w:left w:val="single" w:sz="4" w:space="0" w:color="auto"/>
              <w:bottom w:val="single" w:sz="4" w:space="0" w:color="auto"/>
              <w:right w:val="single" w:sz="4" w:space="0" w:color="auto"/>
            </w:tcBorders>
            <w:vAlign w:val="center"/>
            <w:hideMark/>
          </w:tcPr>
          <w:p w14:paraId="4E59ACC5" w14:textId="77777777" w:rsidR="000B2B08" w:rsidRPr="000B2B08" w:rsidRDefault="000B2B08" w:rsidP="000B2B08">
            <w:pPr>
              <w:spacing w:line="256" w:lineRule="auto"/>
              <w:rPr>
                <w:rFonts w:ascii="Arial Narrow" w:eastAsia="Aptos" w:hAnsi="Arial Narrow" w:cs="Arial"/>
                <w:b/>
                <w:kern w:val="2"/>
                <w:sz w:val="20"/>
                <w:szCs w:val="20"/>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145E020"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Prescriber type: </w:t>
            </w:r>
            <w:r w:rsidRPr="000B2B08">
              <w:rPr>
                <w:rFonts w:ascii="Arial Narrow" w:eastAsia="Aptos" w:hAnsi="Arial Narrow" w:cs="Arial"/>
                <w:kern w:val="2"/>
                <w:sz w:val="20"/>
                <w:szCs w:val="20"/>
                <w14:ligatures w14:val="standardContextual"/>
              </w:rPr>
              <w:t xml:space="preserve">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 xml:space="preserve">Medical Practitioners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Nurse Practitioners</w:t>
            </w:r>
          </w:p>
        </w:tc>
      </w:tr>
      <w:tr w:rsidR="000B2B08" w:rsidRPr="000B2B08" w14:paraId="283846DA" w14:textId="77777777">
        <w:trPr>
          <w:trHeight w:val="184"/>
        </w:trPr>
        <w:tc>
          <w:tcPr>
            <w:tcW w:w="1274" w:type="dxa"/>
            <w:vMerge/>
            <w:tcBorders>
              <w:top w:val="single" w:sz="4" w:space="0" w:color="auto"/>
              <w:left w:val="single" w:sz="4" w:space="0" w:color="auto"/>
              <w:bottom w:val="single" w:sz="4" w:space="0" w:color="auto"/>
              <w:right w:val="single" w:sz="4" w:space="0" w:color="auto"/>
            </w:tcBorders>
            <w:vAlign w:val="center"/>
            <w:hideMark/>
          </w:tcPr>
          <w:p w14:paraId="2695A8A5" w14:textId="77777777" w:rsidR="000B2B08" w:rsidRPr="000B2B08" w:rsidRDefault="000B2B08" w:rsidP="000B2B08">
            <w:pPr>
              <w:spacing w:line="256" w:lineRule="auto"/>
              <w:rPr>
                <w:rFonts w:ascii="Arial Narrow" w:eastAsia="Aptos" w:hAnsi="Arial Narrow" w:cs="Arial"/>
                <w:b/>
                <w:kern w:val="2"/>
                <w:sz w:val="20"/>
                <w:szCs w:val="20"/>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6738168" w14:textId="77777777" w:rsidR="000B2B08" w:rsidRPr="000B2B08" w:rsidRDefault="000B2B08" w:rsidP="000B2B08">
            <w:pPr>
              <w:keepLines/>
              <w:rPr>
                <w:rFonts w:ascii="Arial Narrow" w:eastAsia="Calibri" w:hAnsi="Arial Narrow" w:cs="Arial"/>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type: </w:t>
            </w:r>
            <w:r w:rsidRPr="000B2B08">
              <w:rPr>
                <w:rFonts w:ascii="Arial Narrow" w:eastAsia="Calibri" w:hAnsi="Arial Narrow" w:cs="Arial"/>
                <w:kern w:val="2"/>
                <w:sz w:val="20"/>
                <w:szCs w:val="20"/>
                <w14:ligatures w14:val="standardContextual"/>
              </w:rPr>
              <w:fldChar w:fldCharType="begin">
                <w:ffData>
                  <w:name w:val="Check3"/>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Times New Roman" w:eastAsia="Aptos" w:hAnsi="Times New Roman"/>
                <w:kern w:val="2"/>
                <w14:ligatures w14:val="standardContextual"/>
              </w:rPr>
              <w:fldChar w:fldCharType="end"/>
            </w:r>
            <w:r w:rsidRPr="000B2B08">
              <w:rPr>
                <w:rFonts w:ascii="Arial Narrow" w:eastAsia="Calibri" w:hAnsi="Arial Narrow" w:cs="Arial"/>
                <w:strike/>
                <w:kern w:val="2"/>
                <w:sz w:val="20"/>
                <w:szCs w:val="20"/>
                <w14:ligatures w14:val="standardContextual"/>
              </w:rPr>
              <w:t>Authority Required (STREAMLINED) [14964/14988]</w:t>
            </w:r>
            <w:r w:rsidRPr="000B2B08">
              <w:rPr>
                <w:rFonts w:ascii="Arial Narrow" w:eastAsia="Calibri" w:hAnsi="Arial Narrow" w:cs="Arial"/>
                <w:kern w:val="2"/>
                <w:sz w:val="20"/>
                <w:szCs w:val="20"/>
                <w14:ligatures w14:val="standardContextual"/>
              </w:rPr>
              <w:t xml:space="preserve"> </w:t>
            </w:r>
            <w:r w:rsidRPr="000B2B08">
              <w:rPr>
                <w:rFonts w:ascii="Arial Narrow" w:eastAsia="Calibri" w:hAnsi="Arial Narrow" w:cs="Arial"/>
                <w:i/>
                <w:iCs/>
                <w:color w:val="00B0F0"/>
                <w:kern w:val="2"/>
                <w:sz w:val="20"/>
                <w:szCs w:val="20"/>
                <w14:ligatures w14:val="standardContextual"/>
              </w:rPr>
              <w:t>Restricted Benefit</w:t>
            </w:r>
          </w:p>
        </w:tc>
      </w:tr>
      <w:tr w:rsidR="000B2B08" w:rsidRPr="000B2B08" w14:paraId="150D3F23" w14:textId="77777777">
        <w:trPr>
          <w:cantSplit/>
          <w:trHeight w:val="20"/>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202EB65"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eastAsia="Aptos" w:hAnsi="Arial Narrow"/>
                <w:b/>
                <w:kern w:val="2"/>
                <w:sz w:val="20"/>
                <w:szCs w:val="20"/>
                <w14:ligatures w14:val="standardContextual"/>
              </w:rPr>
              <w:t xml:space="preserve">Restriction Summary [new] / Treatment of Concept: [new] </w:t>
            </w:r>
          </w:p>
        </w:tc>
      </w:tr>
      <w:tr w:rsidR="000B2B08" w:rsidRPr="000B2B08" w14:paraId="1E0F8869"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83BD318" w14:textId="77777777" w:rsidR="000B2B08" w:rsidRPr="000B2B08" w:rsidRDefault="000B2B08" w:rsidP="000B2B08">
            <w:pPr>
              <w:keepLines/>
              <w:jc w:val="center"/>
              <w:rPr>
                <w:rFonts w:ascii="Arial Narrow" w:hAnsi="Arial Narrow"/>
                <w:kern w:val="2"/>
                <w:sz w:val="20"/>
                <w:szCs w:val="20"/>
                <w:lang w:eastAsia="en-AU"/>
                <w14:ligatures w14:val="standardContextual"/>
              </w:rPr>
            </w:pPr>
            <w:r w:rsidRPr="000B2B08">
              <w:rPr>
                <w:rFonts w:ascii="Arial Narrow" w:hAnsi="Arial Narrow"/>
                <w:kern w:val="2"/>
                <w:sz w:val="20"/>
                <w:szCs w:val="20"/>
                <w:lang w:eastAsia="en-AU"/>
                <w14:ligatures w14:val="standardContextual"/>
              </w:rPr>
              <w:t>14148</w:t>
            </w: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A1E0E17"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Indication:</w:t>
            </w:r>
            <w:r w:rsidRPr="000B2B08">
              <w:rPr>
                <w:rFonts w:ascii="Arial Narrow" w:hAnsi="Arial Narrow"/>
                <w:kern w:val="2"/>
                <w:sz w:val="20"/>
                <w:szCs w:val="20"/>
                <w:lang w:eastAsia="en-AU"/>
                <w14:ligatures w14:val="standardContextual"/>
              </w:rPr>
              <w:t xml:space="preserve"> Epileptic seizures</w:t>
            </w:r>
          </w:p>
        </w:tc>
      </w:tr>
      <w:tr w:rsidR="000B2B08" w:rsidRPr="000B2B08" w14:paraId="4A6EFDFD"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4F0E7E1"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8FC845F"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Clinical criteria:</w:t>
            </w:r>
          </w:p>
        </w:tc>
      </w:tr>
      <w:tr w:rsidR="000B2B08" w:rsidRPr="000B2B08" w14:paraId="2A6D0DE7"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F12A5B5"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30502</w:t>
            </w: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96BDF95"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The condition must be stable for the prescriber to consider the listed maximum quantity of this medicine suitable for this patient</w:t>
            </w:r>
          </w:p>
        </w:tc>
      </w:tr>
      <w:tr w:rsidR="000B2B08" w:rsidRPr="000B2B08" w14:paraId="6D76518C"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4BB284B"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B0582C4"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AND</w:t>
            </w:r>
          </w:p>
        </w:tc>
      </w:tr>
      <w:tr w:rsidR="000B2B08" w:rsidRPr="000B2B08" w14:paraId="1731E820"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F235879" w14:textId="77777777" w:rsidR="000B2B08" w:rsidRPr="000B2B08" w:rsidRDefault="000B2B08" w:rsidP="000B2B08">
            <w:pPr>
              <w:keepLines/>
              <w:jc w:val="center"/>
              <w:rPr>
                <w:rFonts w:ascii="Arial Narrow" w:hAnsi="Arial Narrow"/>
                <w:strike/>
                <w:kern w:val="2"/>
                <w:sz w:val="20"/>
                <w:szCs w:val="20"/>
                <w:lang w:eastAsia="en-AU"/>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A061A76" w14:textId="77777777" w:rsidR="000B2B08" w:rsidRPr="000B2B08" w:rsidRDefault="000B2B08" w:rsidP="000B2B08">
            <w:pPr>
              <w:keepLines/>
              <w:rPr>
                <w:rFonts w:ascii="Arial Narrow" w:hAnsi="Arial Narrow"/>
                <w:b/>
                <w:bCs/>
                <w:strike/>
                <w:kern w:val="2"/>
                <w:sz w:val="20"/>
                <w:szCs w:val="20"/>
                <w:lang w:eastAsia="en-AU"/>
                <w14:ligatures w14:val="standardContextual"/>
              </w:rPr>
            </w:pPr>
            <w:r w:rsidRPr="000B2B08">
              <w:rPr>
                <w:rFonts w:ascii="Arial Narrow" w:hAnsi="Arial Narrow"/>
                <w:b/>
                <w:bCs/>
                <w:strike/>
                <w:kern w:val="2"/>
                <w:sz w:val="20"/>
                <w:szCs w:val="20"/>
                <w:lang w:eastAsia="en-AU"/>
                <w14:ligatures w14:val="standardContextual"/>
              </w:rPr>
              <w:t>Clinical criteria:</w:t>
            </w:r>
          </w:p>
        </w:tc>
      </w:tr>
      <w:tr w:rsidR="000B2B08" w:rsidRPr="000B2B08" w14:paraId="4345D6ED"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0A2E37F" w14:textId="77777777" w:rsidR="000B2B08" w:rsidRPr="000B2B08" w:rsidRDefault="000B2B08" w:rsidP="000B2B08">
            <w:pPr>
              <w:keepLines/>
              <w:jc w:val="center"/>
              <w:rPr>
                <w:rFonts w:ascii="Arial Narrow" w:hAnsi="Arial Narrow"/>
                <w:strike/>
                <w:color w:val="333333"/>
                <w:kern w:val="2"/>
                <w:sz w:val="20"/>
                <w:szCs w:val="20"/>
                <w:lang w:eastAsia="en-AU"/>
                <w14:ligatures w14:val="standardContextual"/>
              </w:rPr>
            </w:pPr>
            <w:r w:rsidRPr="000B2B08">
              <w:rPr>
                <w:rFonts w:ascii="Arial Narrow" w:hAnsi="Arial Narrow"/>
                <w:strike/>
                <w:color w:val="333333"/>
                <w:kern w:val="2"/>
                <w:sz w:val="20"/>
                <w:szCs w:val="20"/>
                <w:lang w:eastAsia="en-AU"/>
                <w14:ligatures w14:val="standardContextual"/>
              </w:rPr>
              <w:t>14281</w:t>
            </w: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3FE711B" w14:textId="77777777" w:rsidR="000B2B08" w:rsidRPr="000B2B08" w:rsidRDefault="000B2B08" w:rsidP="000B2B08">
            <w:pPr>
              <w:keepLines/>
              <w:rPr>
                <w:rFonts w:ascii="Arial Narrow" w:hAnsi="Arial Narrow"/>
                <w:strike/>
                <w:color w:val="333333"/>
                <w:kern w:val="2"/>
                <w:sz w:val="20"/>
                <w:szCs w:val="20"/>
                <w:lang w:eastAsia="en-AU"/>
                <w14:ligatures w14:val="standardContextual"/>
              </w:rPr>
            </w:pPr>
            <w:r w:rsidRPr="000B2B08">
              <w:rPr>
                <w:rFonts w:ascii="Arial Narrow" w:hAnsi="Arial Narrow"/>
                <w:strike/>
                <w:color w:val="333333"/>
                <w:kern w:val="2"/>
                <w:sz w:val="20"/>
                <w:szCs w:val="20"/>
                <w:lang w:eastAsia="en-AU"/>
                <w14:ligatures w14:val="standardContextual"/>
              </w:rPr>
              <w:t>The condition must have failed to be controlled satisfactorily by other anti-epileptic drugs; or</w:t>
            </w:r>
          </w:p>
        </w:tc>
      </w:tr>
      <w:tr w:rsidR="000B2B08" w:rsidRPr="000B2B08" w14:paraId="4EA2BDD1"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9530BD3" w14:textId="77777777" w:rsidR="000B2B08" w:rsidRPr="000B2B08" w:rsidRDefault="000B2B08" w:rsidP="000B2B08">
            <w:pPr>
              <w:keepLines/>
              <w:jc w:val="center"/>
              <w:rPr>
                <w:rFonts w:ascii="Arial Narrow" w:hAnsi="Arial Narrow"/>
                <w:strike/>
                <w:color w:val="333333"/>
                <w:kern w:val="2"/>
                <w:sz w:val="20"/>
                <w:szCs w:val="20"/>
                <w:lang w:eastAsia="en-AU"/>
                <w14:ligatures w14:val="standardContextual"/>
              </w:rPr>
            </w:pPr>
            <w:r w:rsidRPr="000B2B08">
              <w:rPr>
                <w:rFonts w:ascii="Arial Narrow" w:hAnsi="Arial Narrow"/>
                <w:strike/>
                <w:color w:val="333333"/>
                <w:kern w:val="2"/>
                <w:sz w:val="20"/>
                <w:szCs w:val="20"/>
                <w:lang w:eastAsia="en-AU"/>
                <w14:ligatures w14:val="standardContextual"/>
              </w:rPr>
              <w:t>26647</w:t>
            </w: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1F993AA" w14:textId="77777777" w:rsidR="000B2B08" w:rsidRPr="000B2B08" w:rsidRDefault="000B2B08" w:rsidP="000B2B08">
            <w:pPr>
              <w:keepLines/>
              <w:rPr>
                <w:rFonts w:ascii="Arial Narrow" w:hAnsi="Arial Narrow"/>
                <w:strike/>
                <w:color w:val="333333"/>
                <w:kern w:val="2"/>
                <w:sz w:val="20"/>
                <w:szCs w:val="20"/>
                <w:lang w:eastAsia="en-AU"/>
                <w14:ligatures w14:val="standardContextual"/>
              </w:rPr>
            </w:pPr>
            <w:r w:rsidRPr="000B2B08">
              <w:rPr>
                <w:rFonts w:ascii="Arial Narrow" w:hAnsi="Arial Narrow"/>
                <w:strike/>
                <w:color w:val="333333"/>
                <w:kern w:val="2"/>
                <w:sz w:val="20"/>
                <w:szCs w:val="20"/>
                <w:lang w:eastAsia="en-AU"/>
                <w14:ligatures w14:val="standardContextual"/>
              </w:rPr>
              <w:t>Patient must be a woman of childbearing potential</w:t>
            </w:r>
          </w:p>
        </w:tc>
      </w:tr>
      <w:tr w:rsidR="000B2B08" w:rsidRPr="000B2B08" w14:paraId="070EE150"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458EBB1" w14:textId="77777777" w:rsidR="000B2B08" w:rsidRPr="000B2B08" w:rsidRDefault="000B2B08" w:rsidP="000B2B08">
            <w:pPr>
              <w:keepLines/>
              <w:jc w:val="center"/>
              <w:rPr>
                <w:rFonts w:ascii="Arial Narrow" w:hAnsi="Arial Narrow"/>
                <w:strike/>
                <w:kern w:val="2"/>
                <w:sz w:val="20"/>
                <w:szCs w:val="20"/>
                <w:lang w:eastAsia="en-AU"/>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256CD4C" w14:textId="77777777" w:rsidR="000B2B08" w:rsidRPr="000B2B08" w:rsidRDefault="000B2B08" w:rsidP="000B2B08">
            <w:pPr>
              <w:keepLines/>
              <w:rPr>
                <w:rFonts w:ascii="Arial Narrow" w:hAnsi="Arial Narrow"/>
                <w:b/>
                <w:bCs/>
                <w:strike/>
                <w:kern w:val="2"/>
                <w:sz w:val="20"/>
                <w:szCs w:val="20"/>
                <w:lang w:eastAsia="en-AU"/>
                <w14:ligatures w14:val="standardContextual"/>
              </w:rPr>
            </w:pPr>
            <w:r w:rsidRPr="000B2B08">
              <w:rPr>
                <w:rFonts w:ascii="Arial Narrow" w:hAnsi="Arial Narrow"/>
                <w:b/>
                <w:bCs/>
                <w:strike/>
                <w:kern w:val="2"/>
                <w:sz w:val="20"/>
                <w:szCs w:val="20"/>
                <w:lang w:eastAsia="en-AU"/>
                <w14:ligatures w14:val="standardContextual"/>
              </w:rPr>
              <w:t>AND</w:t>
            </w:r>
          </w:p>
        </w:tc>
      </w:tr>
      <w:tr w:rsidR="000B2B08" w:rsidRPr="000B2B08" w14:paraId="099341B9"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0E6618C"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1392D80"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Clinical criteria</w:t>
            </w:r>
          </w:p>
        </w:tc>
      </w:tr>
      <w:tr w:rsidR="000B2B08" w:rsidRPr="000B2B08" w14:paraId="0ABC20FF"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14D0EDA"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21893</w:t>
            </w: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43FB2D3"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The treatment must not be given concomitantly with brivaracetam, except for cross titration</w:t>
            </w:r>
          </w:p>
        </w:tc>
      </w:tr>
      <w:tr w:rsidR="000B2B08" w:rsidRPr="000B2B08" w14:paraId="1AB01415"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E4A9007"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D8461FE" w14:textId="77777777" w:rsidR="000B2B08" w:rsidRPr="000B2B08" w:rsidRDefault="000B2B08" w:rsidP="000B2B08">
            <w:pPr>
              <w:keepLines/>
              <w:rPr>
                <w:rFonts w:ascii="Arial Narrow" w:hAnsi="Arial Narrow"/>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Treatment criteria</w:t>
            </w:r>
          </w:p>
        </w:tc>
      </w:tr>
      <w:tr w:rsidR="000B2B08" w:rsidRPr="000B2B08" w14:paraId="4D5C13BD" w14:textId="77777777">
        <w:trPr>
          <w:cantSplit/>
          <w:trHeight w:val="20"/>
        </w:trPr>
        <w:tc>
          <w:tcPr>
            <w:tcW w:w="127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FFF360E"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32845</w:t>
            </w:r>
          </w:p>
        </w:tc>
        <w:tc>
          <w:tcPr>
            <w:tcW w:w="7742"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CC99B6B"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Must be treated by a health practitioner who is any of: (i) a medical practitioner, (ii) an authorised PBS prescriber who is not a medical practitioner, but who is: (a) sharing care of the patient with at least one medical practitioner; (b) intending to share care of the patient with a medical practitioner</w:t>
            </w:r>
          </w:p>
        </w:tc>
      </w:tr>
    </w:tbl>
    <w:p w14:paraId="606E1885" w14:textId="77777777" w:rsidR="000B2B08" w:rsidRPr="000B2B08" w:rsidRDefault="000B2B08" w:rsidP="000B2B08">
      <w:pPr>
        <w:rPr>
          <w:rFonts w:ascii="Times New Roman" w:eastAsia="Aptos" w:hAnsi="Times New Roman"/>
          <w:i/>
          <w:iCs/>
          <w:snapToGrid w:val="0"/>
          <w:kern w:val="2"/>
          <w14:ligatures w14:val="standardContextual"/>
        </w:rPr>
      </w:pPr>
    </w:p>
    <w:p w14:paraId="7AAF7E81" w14:textId="77777777" w:rsidR="000B2B08" w:rsidRPr="000B2B08" w:rsidRDefault="000B2B08" w:rsidP="00DE0280">
      <w:pPr>
        <w:pStyle w:val="4-SubsectionHeading"/>
        <w:rPr>
          <w:snapToGrid w:val="0"/>
        </w:rPr>
      </w:pPr>
      <w:r w:rsidRPr="000B2B08">
        <w:rPr>
          <w:snapToGrid w:val="0"/>
        </w:rPr>
        <w:t>Flow on changes</w:t>
      </w:r>
    </w:p>
    <w:p w14:paraId="27089AB0" w14:textId="399D4917" w:rsidR="000B2B08" w:rsidRPr="00DE0280" w:rsidRDefault="000B2B08" w:rsidP="00DE0280">
      <w:pPr>
        <w:pStyle w:val="3-BodyText"/>
      </w:pPr>
      <w:r w:rsidRPr="000B2B08">
        <w:t>The PBAC recommended the following changes to existing listings of PBS listed AEDs.</w:t>
      </w:r>
      <w:r w:rsidR="00DE0280">
        <w:t xml:space="preserve"> </w:t>
      </w:r>
      <w:r w:rsidRPr="000B2B08">
        <w:t xml:space="preserve">The following amendments to the existing restriction are shown in </w:t>
      </w:r>
      <w:r w:rsidRPr="00DE0280">
        <w:rPr>
          <w:i/>
          <w:iCs/>
          <w:color w:val="45B0E1"/>
        </w:rPr>
        <w:t>italics</w:t>
      </w:r>
      <w:r w:rsidRPr="00DE0280">
        <w:rPr>
          <w:color w:val="45B0E1"/>
        </w:rPr>
        <w:t xml:space="preserve"> </w:t>
      </w:r>
      <w:r w:rsidRPr="000B2B08">
        <w:t>and strikethrough.</w:t>
      </w:r>
    </w:p>
    <w:p w14:paraId="102317EC" w14:textId="77777777" w:rsidR="000B2B08" w:rsidRPr="000B2B08" w:rsidRDefault="000B2B08" w:rsidP="000B2B08">
      <w:pPr>
        <w:widowControl w:val="0"/>
        <w:ind w:left="720" w:hanging="720"/>
        <w:outlineLvl w:val="1"/>
        <w:rPr>
          <w:rFonts w:ascii="Aptos Display" w:hAnsi="Aptos Display"/>
          <w:color w:val="0F4761"/>
          <w:kern w:val="2"/>
          <w:sz w:val="32"/>
          <w:szCs w:val="32"/>
          <w14:ligatures w14:val="standardContextual"/>
        </w:rPr>
      </w:pPr>
      <w:r w:rsidRPr="000B2B08">
        <w:rPr>
          <w:rFonts w:cs="Arial"/>
          <w:b/>
          <w:bCs/>
          <w:snapToGrid w:val="0"/>
          <w:sz w:val="26"/>
          <w:szCs w:val="28"/>
        </w:rPr>
        <w:t>Gabapentin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26"/>
        <w:gridCol w:w="993"/>
        <w:gridCol w:w="992"/>
        <w:gridCol w:w="991"/>
        <w:gridCol w:w="812"/>
        <w:gridCol w:w="1831"/>
      </w:tblGrid>
      <w:tr w:rsidR="000B2B08" w:rsidRPr="000B2B08" w14:paraId="588F32DC" w14:textId="77777777">
        <w:trPr>
          <w:cantSplit/>
          <w:trHeight w:val="20"/>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2D59853D" w14:textId="77777777" w:rsidR="000B2B08" w:rsidRPr="000B2B08" w:rsidRDefault="000B2B08" w:rsidP="000B2B08">
            <w:pPr>
              <w:keepLines/>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w:t>
            </w:r>
          </w:p>
          <w:p w14:paraId="5E593A18"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 pack</w:t>
            </w:r>
          </w:p>
        </w:tc>
        <w:tc>
          <w:tcPr>
            <w:tcW w:w="993" w:type="dxa"/>
            <w:tcBorders>
              <w:top w:val="single" w:sz="4" w:space="0" w:color="auto"/>
              <w:left w:val="single" w:sz="4" w:space="0" w:color="auto"/>
              <w:bottom w:val="single" w:sz="4" w:space="0" w:color="auto"/>
              <w:right w:val="single" w:sz="4" w:space="0" w:color="auto"/>
            </w:tcBorders>
            <w:vAlign w:val="center"/>
            <w:hideMark/>
          </w:tcPr>
          <w:p w14:paraId="201688C2"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PBS item code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892C62"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packs</w:t>
            </w:r>
          </w:p>
        </w:tc>
        <w:tc>
          <w:tcPr>
            <w:tcW w:w="991" w:type="dxa"/>
            <w:tcBorders>
              <w:top w:val="single" w:sz="4" w:space="0" w:color="auto"/>
              <w:left w:val="single" w:sz="4" w:space="0" w:color="auto"/>
              <w:bottom w:val="single" w:sz="4" w:space="0" w:color="auto"/>
              <w:right w:val="single" w:sz="4" w:space="0" w:color="auto"/>
            </w:tcBorders>
            <w:vAlign w:val="center"/>
            <w:hideMark/>
          </w:tcPr>
          <w:p w14:paraId="78785E06"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3CBC15C0"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№.of</w:t>
            </w:r>
          </w:p>
          <w:p w14:paraId="169B2D1C"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Rpts</w:t>
            </w:r>
          </w:p>
        </w:tc>
        <w:tc>
          <w:tcPr>
            <w:tcW w:w="1831" w:type="dxa"/>
            <w:tcBorders>
              <w:top w:val="single" w:sz="4" w:space="0" w:color="auto"/>
              <w:left w:val="single" w:sz="4" w:space="0" w:color="auto"/>
              <w:bottom w:val="single" w:sz="4" w:space="0" w:color="auto"/>
              <w:right w:val="single" w:sz="4" w:space="0" w:color="auto"/>
            </w:tcBorders>
            <w:vAlign w:val="center"/>
            <w:hideMark/>
          </w:tcPr>
          <w:p w14:paraId="5A1E5427" w14:textId="77777777" w:rsidR="000B2B08" w:rsidRPr="000B2B08" w:rsidRDefault="000B2B08" w:rsidP="000B2B08">
            <w:pPr>
              <w:keepLines/>
              <w:rPr>
                <w:rFonts w:ascii="Arial Narrow" w:eastAsia="Aptos" w:hAnsi="Arial Narrow" w:cs="Arial"/>
                <w:b/>
                <w:kern w:val="2"/>
                <w:sz w:val="20"/>
                <w:szCs w:val="20"/>
                <w:lang w:val="fr-FR"/>
                <w14:ligatures w14:val="standardContextual"/>
              </w:rPr>
            </w:pPr>
            <w:r w:rsidRPr="000B2B08">
              <w:rPr>
                <w:rFonts w:ascii="Arial Narrow" w:eastAsia="Aptos" w:hAnsi="Arial Narrow" w:cs="Arial"/>
                <w:b/>
                <w:kern w:val="2"/>
                <w:sz w:val="20"/>
                <w:szCs w:val="20"/>
                <w14:ligatures w14:val="standardContextual"/>
              </w:rPr>
              <w:t>Available brands</w:t>
            </w:r>
          </w:p>
        </w:tc>
      </w:tr>
      <w:tr w:rsidR="000B2B08" w:rsidRPr="000B2B08" w14:paraId="57160F09" w14:textId="77777777">
        <w:trPr>
          <w:cantSplit/>
          <w:trHeight w:val="20"/>
        </w:trPr>
        <w:tc>
          <w:tcPr>
            <w:tcW w:w="9016" w:type="dxa"/>
            <w:gridSpan w:val="7"/>
            <w:tcBorders>
              <w:top w:val="single" w:sz="4" w:space="0" w:color="auto"/>
              <w:left w:val="single" w:sz="4" w:space="0" w:color="auto"/>
              <w:bottom w:val="single" w:sz="4" w:space="0" w:color="auto"/>
              <w:right w:val="single" w:sz="4" w:space="0" w:color="auto"/>
            </w:tcBorders>
            <w:vAlign w:val="center"/>
            <w:hideMark/>
          </w:tcPr>
          <w:p w14:paraId="089F01D5"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GABAPENTIN</w:t>
            </w:r>
          </w:p>
        </w:tc>
      </w:tr>
      <w:tr w:rsidR="000B2B08" w:rsidRPr="000B2B08" w14:paraId="3067BD66" w14:textId="77777777">
        <w:trPr>
          <w:cantSplit/>
          <w:trHeight w:val="20"/>
        </w:trPr>
        <w:tc>
          <w:tcPr>
            <w:tcW w:w="3397" w:type="dxa"/>
            <w:gridSpan w:val="2"/>
            <w:tcBorders>
              <w:top w:val="single" w:sz="4" w:space="0" w:color="auto"/>
              <w:left w:val="single" w:sz="4" w:space="0" w:color="auto"/>
              <w:bottom w:val="single" w:sz="4" w:space="0" w:color="auto"/>
              <w:right w:val="single" w:sz="4" w:space="0" w:color="auto"/>
            </w:tcBorders>
            <w:vAlign w:val="center"/>
          </w:tcPr>
          <w:p w14:paraId="044BB121"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gabapentin 100 mg capsule, 100</w:t>
            </w:r>
          </w:p>
        </w:tc>
        <w:tc>
          <w:tcPr>
            <w:tcW w:w="993" w:type="dxa"/>
            <w:tcBorders>
              <w:top w:val="single" w:sz="4" w:space="0" w:color="auto"/>
              <w:left w:val="single" w:sz="4" w:space="0" w:color="auto"/>
              <w:bottom w:val="single" w:sz="4" w:space="0" w:color="auto"/>
              <w:right w:val="single" w:sz="4" w:space="0" w:color="auto"/>
            </w:tcBorders>
            <w:vAlign w:val="center"/>
          </w:tcPr>
          <w:p w14:paraId="66D6DED5"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8505P</w:t>
            </w:r>
          </w:p>
        </w:tc>
        <w:tc>
          <w:tcPr>
            <w:tcW w:w="992" w:type="dxa"/>
            <w:tcBorders>
              <w:top w:val="single" w:sz="4" w:space="0" w:color="auto"/>
              <w:left w:val="single" w:sz="4" w:space="0" w:color="auto"/>
              <w:bottom w:val="single" w:sz="4" w:space="0" w:color="auto"/>
              <w:right w:val="single" w:sz="4" w:space="0" w:color="auto"/>
            </w:tcBorders>
            <w:vAlign w:val="center"/>
          </w:tcPr>
          <w:p w14:paraId="5C2F72C9"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bottom w:val="single" w:sz="4" w:space="0" w:color="auto"/>
              <w:right w:val="single" w:sz="4" w:space="0" w:color="auto"/>
            </w:tcBorders>
            <w:vAlign w:val="center"/>
          </w:tcPr>
          <w:p w14:paraId="235367F5"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100</w:t>
            </w:r>
          </w:p>
        </w:tc>
        <w:tc>
          <w:tcPr>
            <w:tcW w:w="812" w:type="dxa"/>
            <w:tcBorders>
              <w:top w:val="single" w:sz="4" w:space="0" w:color="auto"/>
              <w:left w:val="single" w:sz="4" w:space="0" w:color="auto"/>
              <w:bottom w:val="single" w:sz="4" w:space="0" w:color="auto"/>
              <w:right w:val="single" w:sz="4" w:space="0" w:color="auto"/>
            </w:tcBorders>
            <w:vAlign w:val="center"/>
          </w:tcPr>
          <w:p w14:paraId="51C7DACC"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val="restart"/>
            <w:tcBorders>
              <w:top w:val="single" w:sz="4" w:space="0" w:color="auto"/>
              <w:left w:val="single" w:sz="4" w:space="0" w:color="auto"/>
              <w:right w:val="single" w:sz="4" w:space="0" w:color="auto"/>
            </w:tcBorders>
            <w:vAlign w:val="center"/>
          </w:tcPr>
          <w:p w14:paraId="7B21B82C"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Neurontin</w:t>
            </w:r>
          </w:p>
          <w:p w14:paraId="57A357AF"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(various other brands)</w:t>
            </w:r>
          </w:p>
        </w:tc>
      </w:tr>
      <w:tr w:rsidR="000B2B08" w:rsidRPr="000B2B08" w14:paraId="24890A77" w14:textId="77777777">
        <w:trPr>
          <w:cantSplit/>
          <w:trHeight w:val="20"/>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16D9D051"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gabapentin 300 mg capsule, 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197A3C"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1834M</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731C3A"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bottom w:val="single" w:sz="4" w:space="0" w:color="auto"/>
              <w:right w:val="single" w:sz="4" w:space="0" w:color="auto"/>
            </w:tcBorders>
            <w:vAlign w:val="center"/>
            <w:hideMark/>
          </w:tcPr>
          <w:p w14:paraId="7C0E9B08"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100</w:t>
            </w:r>
          </w:p>
        </w:tc>
        <w:tc>
          <w:tcPr>
            <w:tcW w:w="812" w:type="dxa"/>
            <w:tcBorders>
              <w:top w:val="single" w:sz="4" w:space="0" w:color="auto"/>
              <w:left w:val="single" w:sz="4" w:space="0" w:color="auto"/>
              <w:bottom w:val="single" w:sz="4" w:space="0" w:color="auto"/>
              <w:right w:val="single" w:sz="4" w:space="0" w:color="auto"/>
            </w:tcBorders>
            <w:vAlign w:val="center"/>
            <w:hideMark/>
          </w:tcPr>
          <w:p w14:paraId="575E8A6D"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right w:val="single" w:sz="4" w:space="0" w:color="auto"/>
            </w:tcBorders>
            <w:vAlign w:val="center"/>
            <w:hideMark/>
          </w:tcPr>
          <w:p w14:paraId="60F14FA3"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19BFF0B7" w14:textId="77777777">
        <w:trPr>
          <w:cantSplit/>
          <w:trHeight w:val="20"/>
        </w:trPr>
        <w:tc>
          <w:tcPr>
            <w:tcW w:w="3397" w:type="dxa"/>
            <w:gridSpan w:val="2"/>
            <w:tcBorders>
              <w:top w:val="single" w:sz="4" w:space="0" w:color="auto"/>
              <w:left w:val="single" w:sz="4" w:space="0" w:color="auto"/>
              <w:bottom w:val="single" w:sz="4" w:space="0" w:color="auto"/>
              <w:right w:val="single" w:sz="4" w:space="0" w:color="auto"/>
            </w:tcBorders>
            <w:vAlign w:val="center"/>
          </w:tcPr>
          <w:p w14:paraId="38634070"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gabapentin 400 mg capsule, 100</w:t>
            </w:r>
          </w:p>
        </w:tc>
        <w:tc>
          <w:tcPr>
            <w:tcW w:w="993" w:type="dxa"/>
            <w:tcBorders>
              <w:top w:val="single" w:sz="4" w:space="0" w:color="auto"/>
              <w:left w:val="single" w:sz="4" w:space="0" w:color="auto"/>
              <w:bottom w:val="single" w:sz="4" w:space="0" w:color="auto"/>
              <w:right w:val="single" w:sz="4" w:space="0" w:color="auto"/>
            </w:tcBorders>
            <w:vAlign w:val="center"/>
          </w:tcPr>
          <w:p w14:paraId="52ABCDEC"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1835N</w:t>
            </w:r>
          </w:p>
        </w:tc>
        <w:tc>
          <w:tcPr>
            <w:tcW w:w="992" w:type="dxa"/>
            <w:tcBorders>
              <w:top w:val="single" w:sz="4" w:space="0" w:color="auto"/>
              <w:left w:val="single" w:sz="4" w:space="0" w:color="auto"/>
              <w:bottom w:val="single" w:sz="4" w:space="0" w:color="auto"/>
              <w:right w:val="single" w:sz="4" w:space="0" w:color="auto"/>
            </w:tcBorders>
            <w:vAlign w:val="center"/>
          </w:tcPr>
          <w:p w14:paraId="2407AA48"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bottom w:val="single" w:sz="4" w:space="0" w:color="auto"/>
              <w:right w:val="single" w:sz="4" w:space="0" w:color="auto"/>
            </w:tcBorders>
            <w:vAlign w:val="center"/>
          </w:tcPr>
          <w:p w14:paraId="551C53F0"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100</w:t>
            </w:r>
          </w:p>
        </w:tc>
        <w:tc>
          <w:tcPr>
            <w:tcW w:w="812" w:type="dxa"/>
            <w:tcBorders>
              <w:top w:val="single" w:sz="4" w:space="0" w:color="auto"/>
              <w:left w:val="single" w:sz="4" w:space="0" w:color="auto"/>
              <w:bottom w:val="single" w:sz="4" w:space="0" w:color="auto"/>
              <w:right w:val="single" w:sz="4" w:space="0" w:color="auto"/>
            </w:tcBorders>
            <w:vAlign w:val="center"/>
          </w:tcPr>
          <w:p w14:paraId="3ACCF87A"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right w:val="single" w:sz="4" w:space="0" w:color="auto"/>
            </w:tcBorders>
            <w:vAlign w:val="center"/>
          </w:tcPr>
          <w:p w14:paraId="64653570"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35188A85" w14:textId="77777777">
        <w:trPr>
          <w:cantSplit/>
          <w:trHeight w:val="20"/>
        </w:trPr>
        <w:tc>
          <w:tcPr>
            <w:tcW w:w="3397" w:type="dxa"/>
            <w:gridSpan w:val="2"/>
            <w:tcBorders>
              <w:top w:val="single" w:sz="4" w:space="0" w:color="auto"/>
              <w:left w:val="single" w:sz="4" w:space="0" w:color="auto"/>
              <w:bottom w:val="single" w:sz="4" w:space="0" w:color="auto"/>
              <w:right w:val="single" w:sz="4" w:space="0" w:color="auto"/>
            </w:tcBorders>
            <w:vAlign w:val="center"/>
          </w:tcPr>
          <w:p w14:paraId="73826CF3"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gabapentin 600 mg tablet, 100</w:t>
            </w:r>
          </w:p>
        </w:tc>
        <w:tc>
          <w:tcPr>
            <w:tcW w:w="993" w:type="dxa"/>
            <w:tcBorders>
              <w:top w:val="single" w:sz="4" w:space="0" w:color="auto"/>
              <w:left w:val="single" w:sz="4" w:space="0" w:color="auto"/>
              <w:bottom w:val="single" w:sz="4" w:space="0" w:color="auto"/>
              <w:right w:val="single" w:sz="4" w:space="0" w:color="auto"/>
            </w:tcBorders>
            <w:vAlign w:val="center"/>
          </w:tcPr>
          <w:p w14:paraId="6D9AA9A0"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8559L</w:t>
            </w:r>
          </w:p>
        </w:tc>
        <w:tc>
          <w:tcPr>
            <w:tcW w:w="992" w:type="dxa"/>
            <w:tcBorders>
              <w:top w:val="single" w:sz="4" w:space="0" w:color="auto"/>
              <w:left w:val="single" w:sz="4" w:space="0" w:color="auto"/>
              <w:bottom w:val="single" w:sz="4" w:space="0" w:color="auto"/>
              <w:right w:val="single" w:sz="4" w:space="0" w:color="auto"/>
            </w:tcBorders>
            <w:vAlign w:val="center"/>
          </w:tcPr>
          <w:p w14:paraId="616A48FF"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bottom w:val="single" w:sz="4" w:space="0" w:color="auto"/>
              <w:right w:val="single" w:sz="4" w:space="0" w:color="auto"/>
            </w:tcBorders>
            <w:vAlign w:val="center"/>
          </w:tcPr>
          <w:p w14:paraId="457F51CD"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100</w:t>
            </w:r>
          </w:p>
        </w:tc>
        <w:tc>
          <w:tcPr>
            <w:tcW w:w="812" w:type="dxa"/>
            <w:tcBorders>
              <w:top w:val="single" w:sz="4" w:space="0" w:color="auto"/>
              <w:left w:val="single" w:sz="4" w:space="0" w:color="auto"/>
              <w:bottom w:val="single" w:sz="4" w:space="0" w:color="auto"/>
              <w:right w:val="single" w:sz="4" w:space="0" w:color="auto"/>
            </w:tcBorders>
            <w:vAlign w:val="center"/>
          </w:tcPr>
          <w:p w14:paraId="40720648"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right w:val="single" w:sz="4" w:space="0" w:color="auto"/>
            </w:tcBorders>
            <w:vAlign w:val="center"/>
          </w:tcPr>
          <w:p w14:paraId="7167C5B4"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16D24743" w14:textId="77777777">
        <w:trPr>
          <w:cantSplit/>
          <w:trHeight w:val="20"/>
        </w:trPr>
        <w:tc>
          <w:tcPr>
            <w:tcW w:w="3397" w:type="dxa"/>
            <w:gridSpan w:val="2"/>
            <w:tcBorders>
              <w:top w:val="single" w:sz="4" w:space="0" w:color="auto"/>
              <w:left w:val="single" w:sz="4" w:space="0" w:color="auto"/>
              <w:bottom w:val="single" w:sz="4" w:space="0" w:color="auto"/>
              <w:right w:val="single" w:sz="4" w:space="0" w:color="auto"/>
            </w:tcBorders>
            <w:vAlign w:val="center"/>
          </w:tcPr>
          <w:p w14:paraId="0986DB2C"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gabapentin 800 mg tablet, 100</w:t>
            </w:r>
          </w:p>
        </w:tc>
        <w:tc>
          <w:tcPr>
            <w:tcW w:w="993" w:type="dxa"/>
            <w:tcBorders>
              <w:top w:val="single" w:sz="4" w:space="0" w:color="auto"/>
              <w:left w:val="single" w:sz="4" w:space="0" w:color="auto"/>
              <w:bottom w:val="single" w:sz="4" w:space="0" w:color="auto"/>
              <w:right w:val="single" w:sz="4" w:space="0" w:color="auto"/>
            </w:tcBorders>
            <w:vAlign w:val="center"/>
          </w:tcPr>
          <w:p w14:paraId="1592EC12"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8389M</w:t>
            </w:r>
          </w:p>
        </w:tc>
        <w:tc>
          <w:tcPr>
            <w:tcW w:w="992" w:type="dxa"/>
            <w:tcBorders>
              <w:top w:val="single" w:sz="4" w:space="0" w:color="auto"/>
              <w:left w:val="single" w:sz="4" w:space="0" w:color="auto"/>
              <w:bottom w:val="single" w:sz="4" w:space="0" w:color="auto"/>
              <w:right w:val="single" w:sz="4" w:space="0" w:color="auto"/>
            </w:tcBorders>
            <w:vAlign w:val="center"/>
          </w:tcPr>
          <w:p w14:paraId="40773426"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bottom w:val="single" w:sz="4" w:space="0" w:color="auto"/>
              <w:right w:val="single" w:sz="4" w:space="0" w:color="auto"/>
            </w:tcBorders>
            <w:vAlign w:val="center"/>
          </w:tcPr>
          <w:p w14:paraId="381865D4"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100</w:t>
            </w:r>
          </w:p>
        </w:tc>
        <w:tc>
          <w:tcPr>
            <w:tcW w:w="812" w:type="dxa"/>
            <w:tcBorders>
              <w:top w:val="single" w:sz="4" w:space="0" w:color="auto"/>
              <w:left w:val="single" w:sz="4" w:space="0" w:color="auto"/>
              <w:bottom w:val="single" w:sz="4" w:space="0" w:color="auto"/>
              <w:right w:val="single" w:sz="4" w:space="0" w:color="auto"/>
            </w:tcBorders>
            <w:vAlign w:val="center"/>
          </w:tcPr>
          <w:p w14:paraId="1B074F8F"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bottom w:val="single" w:sz="4" w:space="0" w:color="auto"/>
              <w:right w:val="single" w:sz="4" w:space="0" w:color="auto"/>
            </w:tcBorders>
            <w:vAlign w:val="center"/>
          </w:tcPr>
          <w:p w14:paraId="0283D6C0"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78CA5704" w14:textId="77777777">
        <w:trPr>
          <w:trHeight w:val="20"/>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C04A212" w14:textId="77777777" w:rsidR="000B2B08" w:rsidRPr="000B2B08" w:rsidRDefault="000B2B08" w:rsidP="000B2B08">
            <w:pPr>
              <w:rPr>
                <w:rFonts w:ascii="Arial Narrow" w:eastAsia="Aptos" w:hAnsi="Arial Narrow" w:cs="Arial"/>
                <w:kern w:val="2"/>
                <w:sz w:val="20"/>
                <w:szCs w:val="20"/>
                <w14:ligatures w14:val="standardContextual"/>
              </w:rPr>
            </w:pPr>
          </w:p>
        </w:tc>
      </w:tr>
      <w:tr w:rsidR="000B2B08" w:rsidRPr="000B2B08" w14:paraId="1BF6A9CD" w14:textId="77777777">
        <w:trPr>
          <w:trHeight w:val="20"/>
        </w:trPr>
        <w:tc>
          <w:tcPr>
            <w:tcW w:w="1271" w:type="dxa"/>
            <w:vMerge w:val="restart"/>
            <w:tcBorders>
              <w:top w:val="single" w:sz="4" w:space="0" w:color="auto"/>
              <w:left w:val="single" w:sz="4" w:space="0" w:color="auto"/>
              <w:right w:val="single" w:sz="4" w:space="0" w:color="auto"/>
            </w:tcBorders>
            <w:tcMar>
              <w:top w:w="15" w:type="dxa"/>
              <w:left w:w="108" w:type="dxa"/>
              <w:bottom w:w="15" w:type="dxa"/>
              <w:right w:w="108" w:type="dxa"/>
            </w:tcMar>
            <w:hideMark/>
          </w:tcPr>
          <w:p w14:paraId="0579236D" w14:textId="77777777" w:rsidR="000B2B08" w:rsidRPr="000B2B08" w:rsidRDefault="000B2B08" w:rsidP="000B2B08">
            <w:pPr>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Concept ID </w:t>
            </w:r>
            <w:r w:rsidRPr="000B2B08">
              <w:rPr>
                <w:rFonts w:ascii="Arial Narrow" w:eastAsia="Aptos" w:hAnsi="Arial Narrow" w:cs="Arial"/>
                <w:kern w:val="2"/>
                <w:sz w:val="16"/>
                <w:szCs w:val="16"/>
                <w14:ligatures w14:val="standardContextual"/>
              </w:rPr>
              <w:t>(for internal Dept. use)</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350C087"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b/>
                <w:kern w:val="2"/>
                <w:sz w:val="20"/>
                <w:szCs w:val="20"/>
                <w14:ligatures w14:val="standardContextual"/>
              </w:rPr>
              <w:t>Category / Program:</w:t>
            </w:r>
            <w:r w:rsidRPr="000B2B08">
              <w:rPr>
                <w:rFonts w:ascii="Arial Narrow" w:eastAsia="Aptos" w:hAnsi="Arial Narrow" w:cs="Arial"/>
                <w:color w:val="FF0000"/>
                <w:kern w:val="2"/>
                <w:sz w:val="20"/>
                <w:szCs w:val="20"/>
                <w14:ligatures w14:val="standardContextual"/>
              </w:rPr>
              <w:t xml:space="preserve"> </w:t>
            </w:r>
            <w:r w:rsidRPr="000B2B08">
              <w:rPr>
                <w:rFonts w:ascii="Arial Narrow" w:eastAsia="Calibri" w:hAnsi="Arial Narrow" w:cs="Arial"/>
                <w:kern w:val="2"/>
                <w:sz w:val="20"/>
                <w:szCs w:val="20"/>
                <w14:ligatures w14:val="standardContextual"/>
              </w:rPr>
              <w:fldChar w:fldCharType="begin">
                <w:ffData>
                  <w:name w:val="Check1"/>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 GENERAL - General Schedule (Code GE) </w:t>
            </w:r>
          </w:p>
        </w:tc>
      </w:tr>
      <w:tr w:rsidR="000B2B08" w:rsidRPr="000B2B08" w14:paraId="5E2DCF6C" w14:textId="77777777">
        <w:trPr>
          <w:trHeight w:val="20"/>
        </w:trPr>
        <w:tc>
          <w:tcPr>
            <w:tcW w:w="1271" w:type="dxa"/>
            <w:vMerge/>
            <w:tcBorders>
              <w:left w:val="single" w:sz="4" w:space="0" w:color="auto"/>
              <w:right w:val="single" w:sz="4" w:space="0" w:color="auto"/>
            </w:tcBorders>
            <w:vAlign w:val="center"/>
            <w:hideMark/>
          </w:tcPr>
          <w:p w14:paraId="60DCDE22" w14:textId="77777777" w:rsidR="000B2B08" w:rsidRPr="000B2B08" w:rsidRDefault="000B2B08" w:rsidP="000B2B08">
            <w:pPr>
              <w:spacing w:line="256" w:lineRule="auto"/>
              <w:rPr>
                <w:rFonts w:ascii="Arial Narrow" w:eastAsia="Aptos" w:hAnsi="Arial Narrow" w:cs="Arial"/>
                <w:b/>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442B531"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Prescriber type: </w:t>
            </w:r>
            <w:r w:rsidRPr="000B2B08">
              <w:rPr>
                <w:rFonts w:ascii="Arial Narrow" w:eastAsia="Aptos" w:hAnsi="Arial Narrow" w:cs="Arial"/>
                <w:kern w:val="2"/>
                <w:sz w:val="20"/>
                <w:szCs w:val="20"/>
                <w14:ligatures w14:val="standardContextual"/>
              </w:rPr>
              <w:t xml:space="preserve">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 xml:space="preserve">Medical Practitioners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Nurse Practitioners</w:t>
            </w:r>
          </w:p>
        </w:tc>
      </w:tr>
      <w:tr w:rsidR="000B2B08" w:rsidRPr="000B2B08" w14:paraId="31B3D981" w14:textId="77777777">
        <w:trPr>
          <w:trHeight w:val="182"/>
        </w:trPr>
        <w:tc>
          <w:tcPr>
            <w:tcW w:w="1271" w:type="dxa"/>
            <w:vMerge/>
            <w:tcBorders>
              <w:left w:val="single" w:sz="4" w:space="0" w:color="auto"/>
              <w:bottom w:val="single" w:sz="4" w:space="0" w:color="auto"/>
              <w:right w:val="single" w:sz="4" w:space="0" w:color="auto"/>
            </w:tcBorders>
            <w:tcMar>
              <w:top w:w="15" w:type="dxa"/>
              <w:left w:w="108" w:type="dxa"/>
              <w:bottom w:w="15" w:type="dxa"/>
              <w:right w:w="108" w:type="dxa"/>
            </w:tcMar>
          </w:tcPr>
          <w:p w14:paraId="1E7B4C09" w14:textId="77777777" w:rsidR="000B2B08" w:rsidRPr="000B2B08" w:rsidRDefault="000B2B08" w:rsidP="000B2B08">
            <w:pPr>
              <w:rPr>
                <w:rFonts w:ascii="Arial Narrow" w:eastAsia="Aptos"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B20BB06" w14:textId="77777777" w:rsidR="000B2B08" w:rsidRPr="000B2B08" w:rsidRDefault="000B2B08" w:rsidP="000B2B08">
            <w:pPr>
              <w:keepLines/>
              <w:rPr>
                <w:rFonts w:ascii="Arial Narrow" w:eastAsia="Calibri" w:hAnsi="Arial Narrow" w:cs="Arial"/>
                <w:color w:val="FF0000"/>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type: </w:t>
            </w:r>
            <w:r w:rsidRPr="000B2B08">
              <w:rPr>
                <w:rFonts w:ascii="Arial Narrow" w:eastAsia="Calibri" w:hAnsi="Arial Narrow" w:cs="Arial"/>
                <w:kern w:val="2"/>
                <w:sz w:val="20"/>
                <w:szCs w:val="20"/>
                <w14:ligatures w14:val="standardContextual"/>
              </w:rPr>
              <w:fldChar w:fldCharType="begin">
                <w:ffData>
                  <w:name w:val="Check3"/>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Authority Required (STREAMLINED) </w:t>
            </w:r>
          </w:p>
        </w:tc>
      </w:tr>
      <w:tr w:rsidR="000B2B08" w:rsidRPr="000B2B08" w14:paraId="6FD4F08B" w14:textId="77777777">
        <w:trPr>
          <w:trHeight w:val="182"/>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BABFB4F"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lastRenderedPageBreak/>
              <w:t xml:space="preserve">Restriction Summary New / </w:t>
            </w:r>
            <w:r w:rsidRPr="000B2B08">
              <w:rPr>
                <w:rFonts w:ascii="Arial Narrow" w:eastAsia="Aptos" w:hAnsi="Arial Narrow"/>
                <w:b/>
                <w:kern w:val="2"/>
                <w:sz w:val="20"/>
                <w:szCs w:val="20"/>
                <w14:ligatures w14:val="standardContextual"/>
              </w:rPr>
              <w:t>Treatment of Concept</w:t>
            </w:r>
            <w:r w:rsidRPr="000B2B08">
              <w:rPr>
                <w:rFonts w:ascii="Arial Narrow" w:eastAsia="Aptos" w:hAnsi="Arial Narrow" w:cs="Arial"/>
                <w:b/>
                <w:kern w:val="2"/>
                <w:sz w:val="20"/>
                <w:szCs w:val="20"/>
                <w14:ligatures w14:val="standardContextual"/>
              </w:rPr>
              <w:t>: New</w:t>
            </w:r>
          </w:p>
        </w:tc>
      </w:tr>
      <w:tr w:rsidR="000B2B08" w:rsidRPr="000B2B08" w14:paraId="77656731"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71D0572"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kern w:val="2"/>
                <w:sz w:val="20"/>
                <w:szCs w:val="20"/>
                <w:lang w:eastAsia="en-AU"/>
                <w14:ligatures w14:val="standardContextual"/>
              </w:rPr>
              <w:t xml:space="preserve">14148 </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F66D77C"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Indication:</w:t>
            </w:r>
            <w:r w:rsidRPr="000B2B08">
              <w:rPr>
                <w:rFonts w:ascii="Arial Narrow" w:hAnsi="Arial Narrow"/>
                <w:kern w:val="2"/>
                <w:sz w:val="20"/>
                <w:szCs w:val="20"/>
                <w:lang w:eastAsia="en-AU"/>
                <w14:ligatures w14:val="standardContextual"/>
              </w:rPr>
              <w:t xml:space="preserve"> </w:t>
            </w:r>
            <w:r w:rsidRPr="000B2B08">
              <w:rPr>
                <w:rFonts w:ascii="Arial Narrow" w:hAnsi="Arial Narrow"/>
                <w:strike/>
                <w:kern w:val="2"/>
                <w:sz w:val="20"/>
                <w:szCs w:val="20"/>
                <w:lang w:eastAsia="en-AU"/>
                <w14:ligatures w14:val="standardContextual"/>
              </w:rPr>
              <w:t>Partial epileptic</w:t>
            </w:r>
            <w:r w:rsidRPr="000B2B08">
              <w:rPr>
                <w:rFonts w:ascii="Arial Narrow" w:hAnsi="Arial Narrow"/>
                <w:kern w:val="2"/>
                <w:sz w:val="20"/>
                <w:szCs w:val="20"/>
                <w:lang w:eastAsia="en-AU"/>
                <w14:ligatures w14:val="standardContextual"/>
              </w:rPr>
              <w:t xml:space="preserve"> </w:t>
            </w:r>
            <w:r w:rsidRPr="000B2B08">
              <w:rPr>
                <w:rFonts w:ascii="Arial Narrow" w:hAnsi="Arial Narrow"/>
                <w:i/>
                <w:iCs/>
                <w:color w:val="00B0F0"/>
                <w:kern w:val="2"/>
                <w:sz w:val="20"/>
                <w:szCs w:val="20"/>
                <w:lang w:eastAsia="en-AU"/>
                <w14:ligatures w14:val="standardContextual"/>
              </w:rPr>
              <w:t>Focal onset</w:t>
            </w:r>
            <w:r w:rsidRPr="000B2B08">
              <w:rPr>
                <w:rFonts w:ascii="Arial Narrow" w:hAnsi="Arial Narrow"/>
                <w:color w:val="00B0F0"/>
                <w:kern w:val="2"/>
                <w:sz w:val="20"/>
                <w:szCs w:val="20"/>
                <w:lang w:eastAsia="en-AU"/>
                <w14:ligatures w14:val="standardContextual"/>
              </w:rPr>
              <w:t xml:space="preserve"> </w:t>
            </w:r>
            <w:r w:rsidRPr="000B2B08">
              <w:rPr>
                <w:rFonts w:ascii="Arial Narrow" w:hAnsi="Arial Narrow"/>
                <w:kern w:val="2"/>
                <w:sz w:val="20"/>
                <w:szCs w:val="20"/>
                <w:lang w:eastAsia="en-AU"/>
                <w14:ligatures w14:val="standardContextual"/>
              </w:rPr>
              <w:t>seizures</w:t>
            </w:r>
          </w:p>
        </w:tc>
      </w:tr>
      <w:tr w:rsidR="000B2B08" w:rsidRPr="000B2B08" w14:paraId="51F91706"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834B705" w14:textId="77777777" w:rsidR="000B2B08" w:rsidRPr="000B2B08" w:rsidRDefault="000B2B08" w:rsidP="000B2B08">
            <w:pPr>
              <w:keepLines/>
              <w:jc w:val="center"/>
              <w:rPr>
                <w:rFonts w:ascii="Arial Narrow" w:hAnsi="Arial Narrow"/>
                <w:color w:val="000000"/>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95DE3CD" w14:textId="77777777" w:rsidR="000B2B08" w:rsidRPr="000B2B08" w:rsidRDefault="000B2B08" w:rsidP="000B2B08">
            <w:pPr>
              <w:keepLines/>
              <w:rPr>
                <w:rFonts w:ascii="Arial Narrow" w:hAnsi="Arial Narrow"/>
                <w:b/>
                <w:bCs/>
                <w:color w:val="000000"/>
                <w:kern w:val="2"/>
                <w:sz w:val="20"/>
                <w:szCs w:val="20"/>
                <w:lang w:eastAsia="en-AU"/>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47CE3F45"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BF51C11"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14281</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5429EAD"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The condition must have failed to be controlled satisfactorily by </w:t>
            </w:r>
            <w:r w:rsidRPr="000B2B08">
              <w:rPr>
                <w:rFonts w:ascii="Arial Narrow" w:eastAsia="Aptos" w:hAnsi="Arial Narrow" w:cs="Open Sans"/>
                <w:i/>
                <w:iCs/>
                <w:color w:val="00B0F0"/>
                <w:kern w:val="2"/>
                <w:sz w:val="20"/>
                <w:szCs w:val="20"/>
                <w14:ligatures w14:val="standardContextual"/>
              </w:rPr>
              <w:t>at least one</w:t>
            </w:r>
            <w:r w:rsidRPr="000B2B08">
              <w:rPr>
                <w:rFonts w:ascii="Arial Narrow" w:eastAsia="Aptos" w:hAnsi="Arial Narrow" w:cs="Open Sans"/>
                <w:color w:val="00B0F0"/>
                <w:kern w:val="2"/>
                <w:sz w:val="20"/>
                <w:szCs w:val="20"/>
                <w14:ligatures w14:val="standardContextual"/>
              </w:rPr>
              <w:t xml:space="preserve"> </w:t>
            </w:r>
            <w:r w:rsidRPr="000B2B08">
              <w:rPr>
                <w:rFonts w:ascii="Arial Narrow" w:eastAsia="Aptos" w:hAnsi="Arial Narrow" w:cs="Open Sans"/>
                <w:color w:val="333333"/>
                <w:kern w:val="2"/>
                <w:sz w:val="20"/>
                <w:szCs w:val="20"/>
                <w14:ligatures w14:val="standardContextual"/>
              </w:rPr>
              <w:t xml:space="preserve">other </w:t>
            </w:r>
            <w:r w:rsidRPr="000B2B08">
              <w:rPr>
                <w:rFonts w:ascii="Arial Narrow" w:eastAsia="Aptos" w:hAnsi="Arial Narrow" w:cs="Open Sans"/>
                <w:strike/>
                <w:color w:val="333333"/>
                <w:kern w:val="2"/>
                <w:sz w:val="20"/>
                <w:szCs w:val="20"/>
                <w14:ligatures w14:val="standardContextual"/>
              </w:rPr>
              <w:t>anti-epileptic drugs</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antiseizure medication</w:t>
            </w:r>
          </w:p>
        </w:tc>
      </w:tr>
      <w:tr w:rsidR="000B2B08" w:rsidRPr="000B2B08" w14:paraId="171B4D54"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E5E0D89" w14:textId="77777777" w:rsidR="000B2B08" w:rsidRPr="000B2B08" w:rsidRDefault="000B2B08" w:rsidP="000B2B08">
            <w:pPr>
              <w:keepLines/>
              <w:jc w:val="center"/>
              <w:rPr>
                <w:rFonts w:ascii="Arial Narrow" w:hAnsi="Arial Narrow"/>
                <w:i/>
                <w:iCs/>
                <w:color w:val="00B0F0"/>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93A27F3" w14:textId="77777777" w:rsidR="000B2B08" w:rsidRPr="000B2B08" w:rsidRDefault="000B2B08" w:rsidP="000B2B08">
            <w:pPr>
              <w:keepLines/>
              <w:rPr>
                <w:rFonts w:ascii="Arial Narrow" w:hAnsi="Arial Narrow"/>
                <w:b/>
                <w:bCs/>
                <w:i/>
                <w:iCs/>
                <w:color w:val="00B0F0"/>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Treatment criteria</w:t>
            </w:r>
          </w:p>
        </w:tc>
      </w:tr>
      <w:tr w:rsidR="000B2B08" w:rsidRPr="000B2B08" w14:paraId="66CE8BBD"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D723DE6"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32845</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2BD64BD"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Must be treated by a health practitioner who is any of: (i) a medical practitioner, (ii) an authorised PBS prescriber who is not a medical practitioner, but who is: (a) sharing care of the patient with at least one medical practitioner; (b) intending to share care of the patient with a medical practitioner</w:t>
            </w:r>
          </w:p>
        </w:tc>
      </w:tr>
    </w:tbl>
    <w:p w14:paraId="5A2938D3" w14:textId="4E8CD7A3" w:rsidR="000B2B08" w:rsidRPr="000B2B08" w:rsidRDefault="000B2B08" w:rsidP="000B2B08">
      <w:pPr>
        <w:widowControl w:val="0"/>
        <w:spacing w:before="240"/>
        <w:ind w:left="720" w:hanging="720"/>
        <w:outlineLvl w:val="1"/>
        <w:rPr>
          <w:rFonts w:ascii="Aptos Display" w:hAnsi="Aptos Display"/>
          <w:color w:val="0F4761"/>
          <w:kern w:val="2"/>
          <w:sz w:val="32"/>
          <w:szCs w:val="32"/>
          <w14:ligatures w14:val="standardContextual"/>
        </w:rPr>
      </w:pPr>
      <w:r w:rsidRPr="000B2B08">
        <w:rPr>
          <w:rFonts w:cs="Arial"/>
          <w:b/>
          <w:bCs/>
          <w:snapToGrid w:val="0"/>
          <w:sz w:val="26"/>
          <w:szCs w:val="28"/>
        </w:rPr>
        <w:t>Tiagabine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26"/>
        <w:gridCol w:w="993"/>
        <w:gridCol w:w="992"/>
        <w:gridCol w:w="991"/>
        <w:gridCol w:w="812"/>
        <w:gridCol w:w="1831"/>
      </w:tblGrid>
      <w:tr w:rsidR="000B2B08" w:rsidRPr="000B2B08" w14:paraId="0C801AFF" w14:textId="77777777">
        <w:trPr>
          <w:cantSplit/>
          <w:trHeight w:val="20"/>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7A75D6C8" w14:textId="77777777" w:rsidR="000B2B08" w:rsidRPr="000B2B08" w:rsidRDefault="000B2B08" w:rsidP="000B2B08">
            <w:pPr>
              <w:keepLines/>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w:t>
            </w:r>
          </w:p>
          <w:p w14:paraId="15BDB896"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 pack</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5F04C5"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PBS item code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46CED6"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packs</w:t>
            </w:r>
          </w:p>
        </w:tc>
        <w:tc>
          <w:tcPr>
            <w:tcW w:w="991" w:type="dxa"/>
            <w:tcBorders>
              <w:top w:val="single" w:sz="4" w:space="0" w:color="auto"/>
              <w:left w:val="single" w:sz="4" w:space="0" w:color="auto"/>
              <w:bottom w:val="single" w:sz="4" w:space="0" w:color="auto"/>
              <w:right w:val="single" w:sz="4" w:space="0" w:color="auto"/>
            </w:tcBorders>
            <w:vAlign w:val="center"/>
            <w:hideMark/>
          </w:tcPr>
          <w:p w14:paraId="2979B658"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3D551633"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№.of</w:t>
            </w:r>
          </w:p>
          <w:p w14:paraId="04418044"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Rpts</w:t>
            </w:r>
          </w:p>
        </w:tc>
        <w:tc>
          <w:tcPr>
            <w:tcW w:w="1831" w:type="dxa"/>
            <w:tcBorders>
              <w:top w:val="single" w:sz="4" w:space="0" w:color="auto"/>
              <w:left w:val="single" w:sz="4" w:space="0" w:color="auto"/>
              <w:bottom w:val="single" w:sz="4" w:space="0" w:color="auto"/>
              <w:right w:val="single" w:sz="4" w:space="0" w:color="auto"/>
            </w:tcBorders>
            <w:vAlign w:val="center"/>
            <w:hideMark/>
          </w:tcPr>
          <w:p w14:paraId="5FE26D18" w14:textId="77777777" w:rsidR="000B2B08" w:rsidRPr="000B2B08" w:rsidRDefault="000B2B08" w:rsidP="000B2B08">
            <w:pPr>
              <w:keepLines/>
              <w:rPr>
                <w:rFonts w:ascii="Arial Narrow" w:eastAsia="Aptos" w:hAnsi="Arial Narrow" w:cs="Arial"/>
                <w:b/>
                <w:kern w:val="2"/>
                <w:sz w:val="20"/>
                <w:szCs w:val="20"/>
                <w:lang w:val="fr-FR"/>
                <w14:ligatures w14:val="standardContextual"/>
              </w:rPr>
            </w:pPr>
            <w:r w:rsidRPr="000B2B08">
              <w:rPr>
                <w:rFonts w:ascii="Arial Narrow" w:eastAsia="Aptos" w:hAnsi="Arial Narrow" w:cs="Arial"/>
                <w:b/>
                <w:kern w:val="2"/>
                <w:sz w:val="20"/>
                <w:szCs w:val="20"/>
                <w14:ligatures w14:val="standardContextual"/>
              </w:rPr>
              <w:t>Available brands</w:t>
            </w:r>
          </w:p>
        </w:tc>
      </w:tr>
      <w:tr w:rsidR="000B2B08" w:rsidRPr="000B2B08" w14:paraId="564068A0" w14:textId="77777777">
        <w:trPr>
          <w:cantSplit/>
          <w:trHeight w:val="20"/>
        </w:trPr>
        <w:tc>
          <w:tcPr>
            <w:tcW w:w="9016" w:type="dxa"/>
            <w:gridSpan w:val="7"/>
            <w:tcBorders>
              <w:top w:val="single" w:sz="4" w:space="0" w:color="auto"/>
              <w:left w:val="single" w:sz="4" w:space="0" w:color="auto"/>
              <w:bottom w:val="single" w:sz="4" w:space="0" w:color="auto"/>
              <w:right w:val="single" w:sz="4" w:space="0" w:color="auto"/>
            </w:tcBorders>
            <w:vAlign w:val="center"/>
            <w:hideMark/>
          </w:tcPr>
          <w:p w14:paraId="299863FB"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TIAGABINE</w:t>
            </w:r>
          </w:p>
        </w:tc>
      </w:tr>
      <w:tr w:rsidR="000B2B08" w:rsidRPr="000B2B08" w14:paraId="326822AD" w14:textId="77777777">
        <w:trPr>
          <w:cantSplit/>
          <w:trHeight w:val="20"/>
        </w:trPr>
        <w:tc>
          <w:tcPr>
            <w:tcW w:w="3397" w:type="dxa"/>
            <w:gridSpan w:val="2"/>
            <w:tcBorders>
              <w:top w:val="single" w:sz="4" w:space="0" w:color="auto"/>
              <w:left w:val="single" w:sz="4" w:space="0" w:color="auto"/>
              <w:bottom w:val="single" w:sz="4" w:space="0" w:color="auto"/>
              <w:right w:val="single" w:sz="4" w:space="0" w:color="auto"/>
            </w:tcBorders>
            <w:vAlign w:val="center"/>
          </w:tcPr>
          <w:p w14:paraId="7FFAB729"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tiagabine 5 mg tablet, 50 </w:t>
            </w:r>
          </w:p>
        </w:tc>
        <w:tc>
          <w:tcPr>
            <w:tcW w:w="993" w:type="dxa"/>
            <w:tcBorders>
              <w:top w:val="single" w:sz="4" w:space="0" w:color="auto"/>
              <w:left w:val="single" w:sz="4" w:space="0" w:color="auto"/>
              <w:bottom w:val="single" w:sz="4" w:space="0" w:color="auto"/>
              <w:right w:val="single" w:sz="4" w:space="0" w:color="auto"/>
            </w:tcBorders>
            <w:vAlign w:val="center"/>
          </w:tcPr>
          <w:p w14:paraId="50519575"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8221Q</w:t>
            </w:r>
          </w:p>
        </w:tc>
        <w:tc>
          <w:tcPr>
            <w:tcW w:w="992" w:type="dxa"/>
            <w:tcBorders>
              <w:top w:val="single" w:sz="4" w:space="0" w:color="auto"/>
              <w:left w:val="single" w:sz="4" w:space="0" w:color="auto"/>
              <w:bottom w:val="single" w:sz="4" w:space="0" w:color="auto"/>
              <w:right w:val="single" w:sz="4" w:space="0" w:color="auto"/>
            </w:tcBorders>
            <w:vAlign w:val="center"/>
          </w:tcPr>
          <w:p w14:paraId="64DF8331"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991" w:type="dxa"/>
            <w:tcBorders>
              <w:top w:val="single" w:sz="4" w:space="0" w:color="auto"/>
              <w:left w:val="single" w:sz="4" w:space="0" w:color="auto"/>
              <w:bottom w:val="single" w:sz="4" w:space="0" w:color="auto"/>
              <w:right w:val="single" w:sz="4" w:space="0" w:color="auto"/>
            </w:tcBorders>
            <w:vAlign w:val="center"/>
          </w:tcPr>
          <w:p w14:paraId="6DB8D8E6"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100</w:t>
            </w:r>
          </w:p>
        </w:tc>
        <w:tc>
          <w:tcPr>
            <w:tcW w:w="812" w:type="dxa"/>
            <w:tcBorders>
              <w:top w:val="single" w:sz="4" w:space="0" w:color="auto"/>
              <w:left w:val="single" w:sz="4" w:space="0" w:color="auto"/>
              <w:bottom w:val="single" w:sz="4" w:space="0" w:color="auto"/>
              <w:right w:val="single" w:sz="4" w:space="0" w:color="auto"/>
            </w:tcBorders>
            <w:vAlign w:val="center"/>
          </w:tcPr>
          <w:p w14:paraId="6765D12F"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val="restart"/>
            <w:tcBorders>
              <w:top w:val="single" w:sz="4" w:space="0" w:color="auto"/>
              <w:left w:val="single" w:sz="4" w:space="0" w:color="auto"/>
              <w:right w:val="single" w:sz="4" w:space="0" w:color="auto"/>
            </w:tcBorders>
            <w:vAlign w:val="center"/>
          </w:tcPr>
          <w:p w14:paraId="4816EBFD"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Gabitril</w:t>
            </w:r>
          </w:p>
        </w:tc>
      </w:tr>
      <w:tr w:rsidR="000B2B08" w:rsidRPr="000B2B08" w14:paraId="74249A3B" w14:textId="77777777">
        <w:trPr>
          <w:cantSplit/>
          <w:trHeight w:val="20"/>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6007118D"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tiagabine 10 mg tablet, 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A392BBD"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8222R</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4F9926"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991" w:type="dxa"/>
            <w:tcBorders>
              <w:top w:val="single" w:sz="4" w:space="0" w:color="auto"/>
              <w:left w:val="single" w:sz="4" w:space="0" w:color="auto"/>
              <w:bottom w:val="single" w:sz="4" w:space="0" w:color="auto"/>
              <w:right w:val="single" w:sz="4" w:space="0" w:color="auto"/>
            </w:tcBorders>
            <w:hideMark/>
          </w:tcPr>
          <w:p w14:paraId="5EB31614"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100</w:t>
            </w:r>
          </w:p>
        </w:tc>
        <w:tc>
          <w:tcPr>
            <w:tcW w:w="812" w:type="dxa"/>
            <w:tcBorders>
              <w:top w:val="single" w:sz="4" w:space="0" w:color="auto"/>
              <w:left w:val="single" w:sz="4" w:space="0" w:color="auto"/>
              <w:bottom w:val="single" w:sz="4" w:space="0" w:color="auto"/>
              <w:right w:val="single" w:sz="4" w:space="0" w:color="auto"/>
            </w:tcBorders>
            <w:vAlign w:val="center"/>
            <w:hideMark/>
          </w:tcPr>
          <w:p w14:paraId="1762DDDA"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right w:val="single" w:sz="4" w:space="0" w:color="auto"/>
            </w:tcBorders>
            <w:vAlign w:val="center"/>
            <w:hideMark/>
          </w:tcPr>
          <w:p w14:paraId="46E5ACD7"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0A94CD76" w14:textId="77777777">
        <w:trPr>
          <w:cantSplit/>
          <w:trHeight w:val="195"/>
        </w:trPr>
        <w:tc>
          <w:tcPr>
            <w:tcW w:w="3397" w:type="dxa"/>
            <w:gridSpan w:val="2"/>
            <w:tcBorders>
              <w:top w:val="single" w:sz="4" w:space="0" w:color="auto"/>
              <w:left w:val="single" w:sz="4" w:space="0" w:color="auto"/>
              <w:right w:val="single" w:sz="4" w:space="0" w:color="auto"/>
            </w:tcBorders>
            <w:vAlign w:val="center"/>
          </w:tcPr>
          <w:p w14:paraId="3B3DB961"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tiagabine 15 mg tablet, 50</w:t>
            </w:r>
          </w:p>
        </w:tc>
        <w:tc>
          <w:tcPr>
            <w:tcW w:w="993" w:type="dxa"/>
            <w:tcBorders>
              <w:top w:val="single" w:sz="4" w:space="0" w:color="auto"/>
              <w:left w:val="single" w:sz="4" w:space="0" w:color="auto"/>
              <w:right w:val="single" w:sz="4" w:space="0" w:color="auto"/>
            </w:tcBorders>
            <w:vAlign w:val="center"/>
          </w:tcPr>
          <w:p w14:paraId="49FD801A"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8223T</w:t>
            </w:r>
          </w:p>
        </w:tc>
        <w:tc>
          <w:tcPr>
            <w:tcW w:w="992" w:type="dxa"/>
            <w:tcBorders>
              <w:top w:val="single" w:sz="4" w:space="0" w:color="auto"/>
              <w:left w:val="single" w:sz="4" w:space="0" w:color="auto"/>
              <w:right w:val="single" w:sz="4" w:space="0" w:color="auto"/>
            </w:tcBorders>
            <w:vAlign w:val="center"/>
          </w:tcPr>
          <w:p w14:paraId="1D283253"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991" w:type="dxa"/>
            <w:tcBorders>
              <w:top w:val="single" w:sz="4" w:space="0" w:color="auto"/>
              <w:left w:val="single" w:sz="4" w:space="0" w:color="auto"/>
              <w:right w:val="single" w:sz="4" w:space="0" w:color="auto"/>
            </w:tcBorders>
          </w:tcPr>
          <w:p w14:paraId="2A1F5B91"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100</w:t>
            </w:r>
          </w:p>
        </w:tc>
        <w:tc>
          <w:tcPr>
            <w:tcW w:w="812" w:type="dxa"/>
            <w:tcBorders>
              <w:top w:val="single" w:sz="4" w:space="0" w:color="auto"/>
              <w:left w:val="single" w:sz="4" w:space="0" w:color="auto"/>
              <w:right w:val="single" w:sz="4" w:space="0" w:color="auto"/>
            </w:tcBorders>
            <w:vAlign w:val="center"/>
          </w:tcPr>
          <w:p w14:paraId="1008931C"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right w:val="single" w:sz="4" w:space="0" w:color="auto"/>
            </w:tcBorders>
            <w:vAlign w:val="center"/>
          </w:tcPr>
          <w:p w14:paraId="34004CF3"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1813ABA8" w14:textId="77777777">
        <w:trPr>
          <w:trHeight w:val="20"/>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99AF0C7" w14:textId="77777777" w:rsidR="000B2B08" w:rsidRPr="000B2B08" w:rsidRDefault="000B2B08" w:rsidP="000B2B08">
            <w:pPr>
              <w:rPr>
                <w:rFonts w:ascii="Arial Narrow" w:eastAsia="Aptos" w:hAnsi="Arial Narrow" w:cs="Arial"/>
                <w:kern w:val="2"/>
                <w:sz w:val="20"/>
                <w:szCs w:val="20"/>
                <w14:ligatures w14:val="standardContextual"/>
              </w:rPr>
            </w:pPr>
          </w:p>
        </w:tc>
      </w:tr>
      <w:tr w:rsidR="000B2B08" w:rsidRPr="000B2B08" w14:paraId="04B26514" w14:textId="77777777">
        <w:trPr>
          <w:trHeight w:val="20"/>
        </w:trPr>
        <w:tc>
          <w:tcPr>
            <w:tcW w:w="1271" w:type="dxa"/>
            <w:vMerge w:val="restart"/>
            <w:tcBorders>
              <w:top w:val="single" w:sz="4" w:space="0" w:color="auto"/>
              <w:left w:val="single" w:sz="4" w:space="0" w:color="auto"/>
              <w:right w:val="single" w:sz="4" w:space="0" w:color="auto"/>
            </w:tcBorders>
            <w:tcMar>
              <w:top w:w="15" w:type="dxa"/>
              <w:left w:w="108" w:type="dxa"/>
              <w:bottom w:w="15" w:type="dxa"/>
              <w:right w:w="108" w:type="dxa"/>
            </w:tcMar>
            <w:hideMark/>
          </w:tcPr>
          <w:p w14:paraId="45AD09B2" w14:textId="77777777" w:rsidR="000B2B08" w:rsidRPr="000B2B08" w:rsidRDefault="000B2B08" w:rsidP="000B2B08">
            <w:pPr>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Concept ID </w:t>
            </w:r>
            <w:r w:rsidRPr="000B2B08">
              <w:rPr>
                <w:rFonts w:ascii="Arial Narrow" w:eastAsia="Aptos" w:hAnsi="Arial Narrow" w:cs="Arial"/>
                <w:kern w:val="2"/>
                <w:sz w:val="16"/>
                <w:szCs w:val="16"/>
                <w14:ligatures w14:val="standardContextual"/>
              </w:rPr>
              <w:t>(for internal Dept. use)</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A59DE50"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b/>
                <w:kern w:val="2"/>
                <w:sz w:val="20"/>
                <w:szCs w:val="20"/>
                <w14:ligatures w14:val="standardContextual"/>
              </w:rPr>
              <w:t>Category / Program:</w:t>
            </w:r>
            <w:r w:rsidRPr="000B2B08">
              <w:rPr>
                <w:rFonts w:ascii="Arial Narrow" w:eastAsia="Aptos" w:hAnsi="Arial Narrow" w:cs="Arial"/>
                <w:color w:val="FF0000"/>
                <w:kern w:val="2"/>
                <w:sz w:val="20"/>
                <w:szCs w:val="20"/>
                <w14:ligatures w14:val="standardContextual"/>
              </w:rPr>
              <w:t xml:space="preserve"> </w:t>
            </w:r>
            <w:r w:rsidRPr="000B2B08">
              <w:rPr>
                <w:rFonts w:ascii="Arial Narrow" w:eastAsia="Calibri" w:hAnsi="Arial Narrow" w:cs="Arial"/>
                <w:kern w:val="2"/>
                <w:sz w:val="20"/>
                <w:szCs w:val="20"/>
                <w14:ligatures w14:val="standardContextual"/>
              </w:rPr>
              <w:fldChar w:fldCharType="begin">
                <w:ffData>
                  <w:name w:val="Check1"/>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 GENERAL - General Schedule (Code GE) </w:t>
            </w:r>
          </w:p>
        </w:tc>
      </w:tr>
      <w:tr w:rsidR="000B2B08" w:rsidRPr="000B2B08" w14:paraId="0CD783A3" w14:textId="77777777">
        <w:trPr>
          <w:trHeight w:val="20"/>
        </w:trPr>
        <w:tc>
          <w:tcPr>
            <w:tcW w:w="1271" w:type="dxa"/>
            <w:vMerge/>
            <w:tcBorders>
              <w:left w:val="single" w:sz="4" w:space="0" w:color="auto"/>
              <w:right w:val="single" w:sz="4" w:space="0" w:color="auto"/>
            </w:tcBorders>
            <w:vAlign w:val="center"/>
            <w:hideMark/>
          </w:tcPr>
          <w:p w14:paraId="4ADC64B7" w14:textId="77777777" w:rsidR="000B2B08" w:rsidRPr="000B2B08" w:rsidRDefault="000B2B08" w:rsidP="000B2B08">
            <w:pPr>
              <w:spacing w:line="256" w:lineRule="auto"/>
              <w:rPr>
                <w:rFonts w:ascii="Arial Narrow" w:eastAsia="Aptos" w:hAnsi="Arial Narrow" w:cs="Arial"/>
                <w:b/>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410A005"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Prescriber type: </w:t>
            </w:r>
            <w:r w:rsidRPr="000B2B08">
              <w:rPr>
                <w:rFonts w:ascii="Arial Narrow" w:eastAsia="Aptos" w:hAnsi="Arial Narrow" w:cs="Arial"/>
                <w:kern w:val="2"/>
                <w:sz w:val="20"/>
                <w:szCs w:val="20"/>
                <w14:ligatures w14:val="standardContextual"/>
              </w:rPr>
              <w:t xml:space="preserve">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 xml:space="preserve">Medical Practitioners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Nurse Practitioners</w:t>
            </w:r>
          </w:p>
        </w:tc>
      </w:tr>
      <w:tr w:rsidR="000B2B08" w:rsidRPr="000B2B08" w14:paraId="3AF939B0" w14:textId="77777777">
        <w:trPr>
          <w:trHeight w:val="182"/>
        </w:trPr>
        <w:tc>
          <w:tcPr>
            <w:tcW w:w="1271" w:type="dxa"/>
            <w:vMerge/>
            <w:tcBorders>
              <w:left w:val="single" w:sz="4" w:space="0" w:color="auto"/>
              <w:bottom w:val="single" w:sz="4" w:space="0" w:color="auto"/>
              <w:right w:val="single" w:sz="4" w:space="0" w:color="auto"/>
            </w:tcBorders>
            <w:tcMar>
              <w:top w:w="15" w:type="dxa"/>
              <w:left w:w="108" w:type="dxa"/>
              <w:bottom w:w="15" w:type="dxa"/>
              <w:right w:w="108" w:type="dxa"/>
            </w:tcMar>
          </w:tcPr>
          <w:p w14:paraId="42E1B0F2" w14:textId="77777777" w:rsidR="000B2B08" w:rsidRPr="000B2B08" w:rsidRDefault="000B2B08" w:rsidP="000B2B08">
            <w:pPr>
              <w:rPr>
                <w:rFonts w:ascii="Arial Narrow" w:eastAsia="Aptos"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74E1E9C" w14:textId="77777777" w:rsidR="000B2B08" w:rsidRPr="000B2B08" w:rsidRDefault="000B2B08" w:rsidP="000B2B08">
            <w:pPr>
              <w:keepLines/>
              <w:rPr>
                <w:rFonts w:ascii="Arial Narrow" w:eastAsia="Calibri" w:hAnsi="Arial Narrow" w:cs="Arial"/>
                <w:color w:val="FF0000"/>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type: </w:t>
            </w:r>
            <w:r w:rsidRPr="000B2B08">
              <w:rPr>
                <w:rFonts w:ascii="Arial Narrow" w:eastAsia="Calibri" w:hAnsi="Arial Narrow" w:cs="Arial"/>
                <w:kern w:val="2"/>
                <w:sz w:val="20"/>
                <w:szCs w:val="20"/>
                <w14:ligatures w14:val="standardContextual"/>
              </w:rPr>
              <w:fldChar w:fldCharType="begin">
                <w:ffData>
                  <w:name w:val="Check3"/>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Authority Required (STREAMLINED) </w:t>
            </w:r>
          </w:p>
        </w:tc>
      </w:tr>
      <w:tr w:rsidR="000B2B08" w:rsidRPr="000B2B08" w14:paraId="1D97C5FF" w14:textId="77777777">
        <w:trPr>
          <w:trHeight w:val="182"/>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626E7D0"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Summary New / </w:t>
            </w:r>
            <w:r w:rsidRPr="000B2B08">
              <w:rPr>
                <w:rFonts w:ascii="Arial Narrow" w:eastAsia="Aptos" w:hAnsi="Arial Narrow"/>
                <w:b/>
                <w:kern w:val="2"/>
                <w:sz w:val="20"/>
                <w:szCs w:val="20"/>
                <w14:ligatures w14:val="standardContextual"/>
              </w:rPr>
              <w:t>Treatment of Concept</w:t>
            </w:r>
            <w:r w:rsidRPr="000B2B08">
              <w:rPr>
                <w:rFonts w:ascii="Arial Narrow" w:eastAsia="Aptos" w:hAnsi="Arial Narrow" w:cs="Arial"/>
                <w:b/>
                <w:kern w:val="2"/>
                <w:sz w:val="20"/>
                <w:szCs w:val="20"/>
                <w14:ligatures w14:val="standardContextual"/>
              </w:rPr>
              <w:t>: New</w:t>
            </w:r>
          </w:p>
        </w:tc>
      </w:tr>
      <w:tr w:rsidR="000B2B08" w:rsidRPr="000B2B08" w14:paraId="4C2112D8"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2937A49"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kern w:val="2"/>
                <w:sz w:val="20"/>
                <w:szCs w:val="20"/>
                <w:lang w:eastAsia="en-AU"/>
                <w14:ligatures w14:val="standardContextual"/>
              </w:rPr>
              <w:t xml:space="preserve">14148 </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EC73AA1"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Indication:</w:t>
            </w:r>
            <w:r w:rsidRPr="000B2B08">
              <w:rPr>
                <w:rFonts w:ascii="Arial Narrow" w:hAnsi="Arial Narrow"/>
                <w:kern w:val="2"/>
                <w:sz w:val="20"/>
                <w:szCs w:val="20"/>
                <w:lang w:eastAsia="en-AU"/>
                <w14:ligatures w14:val="standardContextual"/>
              </w:rPr>
              <w:t xml:space="preserve"> </w:t>
            </w:r>
            <w:r w:rsidRPr="000B2B08">
              <w:rPr>
                <w:rFonts w:ascii="Arial Narrow" w:hAnsi="Arial Narrow"/>
                <w:strike/>
                <w:kern w:val="2"/>
                <w:sz w:val="20"/>
                <w:szCs w:val="20"/>
                <w:lang w:eastAsia="en-AU"/>
                <w14:ligatures w14:val="standardContextual"/>
              </w:rPr>
              <w:t>Partial epileptic</w:t>
            </w:r>
            <w:r w:rsidRPr="000B2B08">
              <w:rPr>
                <w:rFonts w:ascii="Arial Narrow" w:hAnsi="Arial Narrow"/>
                <w:kern w:val="2"/>
                <w:sz w:val="20"/>
                <w:szCs w:val="20"/>
                <w:lang w:eastAsia="en-AU"/>
                <w14:ligatures w14:val="standardContextual"/>
              </w:rPr>
              <w:t xml:space="preserve"> </w:t>
            </w:r>
            <w:r w:rsidRPr="000B2B08">
              <w:rPr>
                <w:rFonts w:ascii="Arial Narrow" w:hAnsi="Arial Narrow"/>
                <w:i/>
                <w:iCs/>
                <w:color w:val="00B0F0"/>
                <w:kern w:val="2"/>
                <w:sz w:val="20"/>
                <w:szCs w:val="20"/>
                <w:lang w:eastAsia="en-AU"/>
                <w14:ligatures w14:val="standardContextual"/>
              </w:rPr>
              <w:t>Focal onset</w:t>
            </w:r>
            <w:r w:rsidRPr="000B2B08">
              <w:rPr>
                <w:rFonts w:ascii="Arial Narrow" w:hAnsi="Arial Narrow"/>
                <w:color w:val="00B0F0"/>
                <w:kern w:val="2"/>
                <w:sz w:val="20"/>
                <w:szCs w:val="20"/>
                <w:lang w:eastAsia="en-AU"/>
                <w14:ligatures w14:val="standardContextual"/>
              </w:rPr>
              <w:t xml:space="preserve"> </w:t>
            </w:r>
            <w:r w:rsidRPr="000B2B08">
              <w:rPr>
                <w:rFonts w:ascii="Arial Narrow" w:hAnsi="Arial Narrow"/>
                <w:kern w:val="2"/>
                <w:sz w:val="20"/>
                <w:szCs w:val="20"/>
                <w:lang w:eastAsia="en-AU"/>
                <w14:ligatures w14:val="standardContextual"/>
              </w:rPr>
              <w:t>seizures</w:t>
            </w:r>
          </w:p>
        </w:tc>
      </w:tr>
      <w:tr w:rsidR="000B2B08" w:rsidRPr="000B2B08" w14:paraId="5C9F5AE1"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BDCD8F0" w14:textId="77777777" w:rsidR="000B2B08" w:rsidRPr="000B2B08" w:rsidRDefault="000B2B08" w:rsidP="000B2B08">
            <w:pPr>
              <w:keepLines/>
              <w:jc w:val="center"/>
              <w:rPr>
                <w:rFonts w:ascii="Arial Narrow" w:hAnsi="Arial Narrow"/>
                <w:color w:val="000000"/>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27B3B50" w14:textId="77777777" w:rsidR="000B2B08" w:rsidRPr="000B2B08" w:rsidRDefault="000B2B08" w:rsidP="000B2B08">
            <w:pPr>
              <w:keepLines/>
              <w:rPr>
                <w:rFonts w:ascii="Arial Narrow" w:hAnsi="Arial Narrow"/>
                <w:b/>
                <w:bCs/>
                <w:color w:val="000000"/>
                <w:kern w:val="2"/>
                <w:sz w:val="20"/>
                <w:szCs w:val="20"/>
                <w:lang w:eastAsia="en-AU"/>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20C2C9E4"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86E5C60"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14281</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CDACBA1"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The condition must have failed to be controlled satisfactorily by </w:t>
            </w:r>
            <w:r w:rsidRPr="000B2B08">
              <w:rPr>
                <w:rFonts w:ascii="Arial Narrow" w:eastAsia="Aptos" w:hAnsi="Arial Narrow" w:cs="Open Sans"/>
                <w:i/>
                <w:iCs/>
                <w:color w:val="00B0F0"/>
                <w:kern w:val="2"/>
                <w:sz w:val="20"/>
                <w:szCs w:val="20"/>
                <w14:ligatures w14:val="standardContextual"/>
              </w:rPr>
              <w:t>at least one</w:t>
            </w:r>
            <w:r w:rsidRPr="000B2B08">
              <w:rPr>
                <w:rFonts w:ascii="Arial Narrow" w:eastAsia="Aptos" w:hAnsi="Arial Narrow" w:cs="Open Sans"/>
                <w:color w:val="00B0F0"/>
                <w:kern w:val="2"/>
                <w:sz w:val="20"/>
                <w:szCs w:val="20"/>
                <w14:ligatures w14:val="standardContextual"/>
              </w:rPr>
              <w:t xml:space="preserve"> </w:t>
            </w:r>
            <w:r w:rsidRPr="000B2B08">
              <w:rPr>
                <w:rFonts w:ascii="Arial Narrow" w:eastAsia="Aptos" w:hAnsi="Arial Narrow" w:cs="Open Sans"/>
                <w:color w:val="333333"/>
                <w:kern w:val="2"/>
                <w:sz w:val="20"/>
                <w:szCs w:val="20"/>
                <w14:ligatures w14:val="standardContextual"/>
              </w:rPr>
              <w:t xml:space="preserve">other </w:t>
            </w:r>
            <w:r w:rsidRPr="000B2B08">
              <w:rPr>
                <w:rFonts w:ascii="Arial Narrow" w:eastAsia="Aptos" w:hAnsi="Arial Narrow" w:cs="Open Sans"/>
                <w:strike/>
                <w:color w:val="333333"/>
                <w:kern w:val="2"/>
                <w:sz w:val="20"/>
                <w:szCs w:val="20"/>
                <w14:ligatures w14:val="standardContextual"/>
              </w:rPr>
              <w:t>anti-epileptic drugs</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antiseizure medication</w:t>
            </w:r>
          </w:p>
        </w:tc>
      </w:tr>
      <w:tr w:rsidR="000B2B08" w:rsidRPr="000B2B08" w14:paraId="23E1B734"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BC7E09B" w14:textId="77777777" w:rsidR="000B2B08" w:rsidRPr="000B2B08" w:rsidRDefault="000B2B08" w:rsidP="000B2B08">
            <w:pPr>
              <w:keepLines/>
              <w:jc w:val="center"/>
              <w:rPr>
                <w:rFonts w:ascii="Arial Narrow" w:hAnsi="Arial Narrow"/>
                <w:i/>
                <w:iCs/>
                <w:color w:val="00B0F0"/>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E007DA9" w14:textId="77777777" w:rsidR="000B2B08" w:rsidRPr="000B2B08" w:rsidRDefault="000B2B08" w:rsidP="000B2B08">
            <w:pPr>
              <w:keepLines/>
              <w:rPr>
                <w:rFonts w:ascii="Arial Narrow" w:hAnsi="Arial Narrow"/>
                <w:b/>
                <w:bCs/>
                <w:i/>
                <w:iCs/>
                <w:color w:val="00B0F0"/>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Treatment criteria</w:t>
            </w:r>
          </w:p>
        </w:tc>
      </w:tr>
      <w:tr w:rsidR="000B2B08" w:rsidRPr="000B2B08" w14:paraId="03D84DE2"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53E14A4"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32845</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9AAADBF"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Must be treated by a health practitioner who is any of: (i) a medical practitioner, (ii) an authorised PBS prescriber who is not a medical practitioner, but who is: (a) sharing care of the patient with at least one medical practitioner; (b) intending to share care of the patient with a medical practitioner</w:t>
            </w:r>
          </w:p>
        </w:tc>
      </w:tr>
    </w:tbl>
    <w:p w14:paraId="7F43841F" w14:textId="46D28DEE" w:rsidR="000B2B08" w:rsidRPr="000B2B08" w:rsidRDefault="000B2B08" w:rsidP="000B2B08">
      <w:pPr>
        <w:widowControl w:val="0"/>
        <w:spacing w:before="240"/>
        <w:ind w:left="720" w:hanging="720"/>
        <w:outlineLvl w:val="1"/>
        <w:rPr>
          <w:rFonts w:ascii="Aptos Display" w:hAnsi="Aptos Display"/>
          <w:color w:val="0F4761"/>
          <w:kern w:val="2"/>
          <w:sz w:val="32"/>
          <w:szCs w:val="32"/>
          <w14:ligatures w14:val="standardContextual"/>
        </w:rPr>
      </w:pPr>
      <w:r w:rsidRPr="000B2B08">
        <w:rPr>
          <w:rFonts w:cs="Arial"/>
          <w:b/>
          <w:bCs/>
          <w:snapToGrid w:val="0"/>
          <w:sz w:val="26"/>
          <w:szCs w:val="28"/>
        </w:rPr>
        <w:t xml:space="preserve">Tiagabine – </w:t>
      </w:r>
      <w:r w:rsidR="00D8410E" w:rsidRPr="000B2B08">
        <w:rPr>
          <w:rFonts w:cs="Arial"/>
          <w:b/>
          <w:bCs/>
          <w:snapToGrid w:val="0"/>
          <w:sz w:val="26"/>
          <w:szCs w:val="28"/>
        </w:rPr>
        <w:t>60-day</w:t>
      </w:r>
      <w:r w:rsidRPr="000B2B08">
        <w:rPr>
          <w:rFonts w:cs="Arial"/>
          <w:b/>
          <w:bCs/>
          <w:snapToGrid w:val="0"/>
          <w:sz w:val="26"/>
          <w:szCs w:val="28"/>
        </w:rPr>
        <w:t xml:space="preserve"> listing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26"/>
        <w:gridCol w:w="993"/>
        <w:gridCol w:w="992"/>
        <w:gridCol w:w="991"/>
        <w:gridCol w:w="812"/>
        <w:gridCol w:w="1831"/>
      </w:tblGrid>
      <w:tr w:rsidR="000B2B08" w:rsidRPr="000B2B08" w14:paraId="23C51872" w14:textId="77777777">
        <w:trPr>
          <w:cantSplit/>
          <w:trHeight w:val="20"/>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5C30A6F3" w14:textId="77777777" w:rsidR="000B2B08" w:rsidRPr="000B2B08" w:rsidRDefault="000B2B08" w:rsidP="000B2B08">
            <w:pPr>
              <w:keepLines/>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w:t>
            </w:r>
          </w:p>
          <w:p w14:paraId="5181A4B3"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 pack</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983A7F"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PBS item code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090150"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packs</w:t>
            </w:r>
          </w:p>
        </w:tc>
        <w:tc>
          <w:tcPr>
            <w:tcW w:w="991" w:type="dxa"/>
            <w:tcBorders>
              <w:top w:val="single" w:sz="4" w:space="0" w:color="auto"/>
              <w:left w:val="single" w:sz="4" w:space="0" w:color="auto"/>
              <w:bottom w:val="single" w:sz="4" w:space="0" w:color="auto"/>
              <w:right w:val="single" w:sz="4" w:space="0" w:color="auto"/>
            </w:tcBorders>
            <w:vAlign w:val="center"/>
            <w:hideMark/>
          </w:tcPr>
          <w:p w14:paraId="3084388C"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5B7A2EA5"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№.of</w:t>
            </w:r>
          </w:p>
          <w:p w14:paraId="795C5D55"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Rpts</w:t>
            </w:r>
          </w:p>
        </w:tc>
        <w:tc>
          <w:tcPr>
            <w:tcW w:w="1831" w:type="dxa"/>
            <w:tcBorders>
              <w:top w:val="single" w:sz="4" w:space="0" w:color="auto"/>
              <w:left w:val="single" w:sz="4" w:space="0" w:color="auto"/>
              <w:bottom w:val="single" w:sz="4" w:space="0" w:color="auto"/>
              <w:right w:val="single" w:sz="4" w:space="0" w:color="auto"/>
            </w:tcBorders>
            <w:vAlign w:val="center"/>
            <w:hideMark/>
          </w:tcPr>
          <w:p w14:paraId="67758D92" w14:textId="77777777" w:rsidR="000B2B08" w:rsidRPr="000B2B08" w:rsidRDefault="000B2B08" w:rsidP="000B2B08">
            <w:pPr>
              <w:keepLines/>
              <w:rPr>
                <w:rFonts w:ascii="Arial Narrow" w:eastAsia="Aptos" w:hAnsi="Arial Narrow" w:cs="Arial"/>
                <w:b/>
                <w:kern w:val="2"/>
                <w:sz w:val="20"/>
                <w:szCs w:val="20"/>
                <w:lang w:val="fr-FR"/>
                <w14:ligatures w14:val="standardContextual"/>
              </w:rPr>
            </w:pPr>
            <w:r w:rsidRPr="000B2B08">
              <w:rPr>
                <w:rFonts w:ascii="Arial Narrow" w:eastAsia="Aptos" w:hAnsi="Arial Narrow" w:cs="Arial"/>
                <w:b/>
                <w:kern w:val="2"/>
                <w:sz w:val="20"/>
                <w:szCs w:val="20"/>
                <w14:ligatures w14:val="standardContextual"/>
              </w:rPr>
              <w:t>Available brands</w:t>
            </w:r>
          </w:p>
        </w:tc>
      </w:tr>
      <w:tr w:rsidR="000B2B08" w:rsidRPr="000B2B08" w14:paraId="639E002D" w14:textId="77777777">
        <w:trPr>
          <w:cantSplit/>
          <w:trHeight w:val="20"/>
        </w:trPr>
        <w:tc>
          <w:tcPr>
            <w:tcW w:w="9016" w:type="dxa"/>
            <w:gridSpan w:val="7"/>
            <w:tcBorders>
              <w:top w:val="single" w:sz="4" w:space="0" w:color="auto"/>
              <w:left w:val="single" w:sz="4" w:space="0" w:color="auto"/>
              <w:bottom w:val="single" w:sz="4" w:space="0" w:color="auto"/>
              <w:right w:val="single" w:sz="4" w:space="0" w:color="auto"/>
            </w:tcBorders>
            <w:vAlign w:val="center"/>
            <w:hideMark/>
          </w:tcPr>
          <w:p w14:paraId="5B47914C"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TIAGABINE</w:t>
            </w:r>
          </w:p>
        </w:tc>
      </w:tr>
      <w:tr w:rsidR="000B2B08" w:rsidRPr="000B2B08" w14:paraId="6D7FC989" w14:textId="77777777">
        <w:trPr>
          <w:cantSplit/>
          <w:trHeight w:val="20"/>
        </w:trPr>
        <w:tc>
          <w:tcPr>
            <w:tcW w:w="3397" w:type="dxa"/>
            <w:gridSpan w:val="2"/>
            <w:tcBorders>
              <w:top w:val="single" w:sz="4" w:space="0" w:color="auto"/>
              <w:left w:val="single" w:sz="4" w:space="0" w:color="auto"/>
              <w:bottom w:val="single" w:sz="4" w:space="0" w:color="auto"/>
              <w:right w:val="single" w:sz="4" w:space="0" w:color="auto"/>
            </w:tcBorders>
            <w:vAlign w:val="center"/>
          </w:tcPr>
          <w:p w14:paraId="3F79A9F2"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tiagabine 5 mg tablet, 50 </w:t>
            </w:r>
          </w:p>
        </w:tc>
        <w:tc>
          <w:tcPr>
            <w:tcW w:w="993" w:type="dxa"/>
            <w:tcBorders>
              <w:top w:val="single" w:sz="4" w:space="0" w:color="auto"/>
              <w:left w:val="single" w:sz="4" w:space="0" w:color="auto"/>
              <w:bottom w:val="single" w:sz="4" w:space="0" w:color="auto"/>
              <w:right w:val="single" w:sz="4" w:space="0" w:color="auto"/>
            </w:tcBorders>
            <w:vAlign w:val="center"/>
          </w:tcPr>
          <w:p w14:paraId="39797C76"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8221Q</w:t>
            </w:r>
          </w:p>
        </w:tc>
        <w:tc>
          <w:tcPr>
            <w:tcW w:w="992" w:type="dxa"/>
            <w:tcBorders>
              <w:top w:val="single" w:sz="4" w:space="0" w:color="auto"/>
              <w:left w:val="single" w:sz="4" w:space="0" w:color="auto"/>
              <w:bottom w:val="single" w:sz="4" w:space="0" w:color="auto"/>
              <w:right w:val="single" w:sz="4" w:space="0" w:color="auto"/>
            </w:tcBorders>
            <w:vAlign w:val="center"/>
          </w:tcPr>
          <w:p w14:paraId="04A882A7"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4</w:t>
            </w:r>
          </w:p>
        </w:tc>
        <w:tc>
          <w:tcPr>
            <w:tcW w:w="991" w:type="dxa"/>
            <w:tcBorders>
              <w:top w:val="single" w:sz="4" w:space="0" w:color="auto"/>
              <w:left w:val="single" w:sz="4" w:space="0" w:color="auto"/>
              <w:bottom w:val="single" w:sz="4" w:space="0" w:color="auto"/>
              <w:right w:val="single" w:sz="4" w:space="0" w:color="auto"/>
            </w:tcBorders>
            <w:vAlign w:val="center"/>
          </w:tcPr>
          <w:p w14:paraId="4FA8F498"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200</w:t>
            </w:r>
          </w:p>
        </w:tc>
        <w:tc>
          <w:tcPr>
            <w:tcW w:w="812" w:type="dxa"/>
            <w:tcBorders>
              <w:top w:val="single" w:sz="4" w:space="0" w:color="auto"/>
              <w:left w:val="single" w:sz="4" w:space="0" w:color="auto"/>
              <w:bottom w:val="single" w:sz="4" w:space="0" w:color="auto"/>
              <w:right w:val="single" w:sz="4" w:space="0" w:color="auto"/>
            </w:tcBorders>
            <w:vAlign w:val="center"/>
          </w:tcPr>
          <w:p w14:paraId="1FBC4057"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val="restart"/>
            <w:tcBorders>
              <w:top w:val="single" w:sz="4" w:space="0" w:color="auto"/>
              <w:left w:val="single" w:sz="4" w:space="0" w:color="auto"/>
              <w:right w:val="single" w:sz="4" w:space="0" w:color="auto"/>
            </w:tcBorders>
            <w:vAlign w:val="center"/>
          </w:tcPr>
          <w:p w14:paraId="13FD0A46"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Gabitril</w:t>
            </w:r>
          </w:p>
        </w:tc>
      </w:tr>
      <w:tr w:rsidR="000B2B08" w:rsidRPr="000B2B08" w14:paraId="73874FD8" w14:textId="77777777">
        <w:trPr>
          <w:cantSplit/>
          <w:trHeight w:val="20"/>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5A63901E"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tiagabine 10 mg tablet, 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89CB8C6"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8222R</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6950A7"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4</w:t>
            </w:r>
          </w:p>
        </w:tc>
        <w:tc>
          <w:tcPr>
            <w:tcW w:w="991" w:type="dxa"/>
            <w:tcBorders>
              <w:top w:val="single" w:sz="4" w:space="0" w:color="auto"/>
              <w:left w:val="single" w:sz="4" w:space="0" w:color="auto"/>
              <w:bottom w:val="single" w:sz="4" w:space="0" w:color="auto"/>
              <w:right w:val="single" w:sz="4" w:space="0" w:color="auto"/>
            </w:tcBorders>
            <w:vAlign w:val="center"/>
            <w:hideMark/>
          </w:tcPr>
          <w:p w14:paraId="364816DF"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200</w:t>
            </w:r>
          </w:p>
        </w:tc>
        <w:tc>
          <w:tcPr>
            <w:tcW w:w="812" w:type="dxa"/>
            <w:tcBorders>
              <w:top w:val="single" w:sz="4" w:space="0" w:color="auto"/>
              <w:left w:val="single" w:sz="4" w:space="0" w:color="auto"/>
              <w:bottom w:val="single" w:sz="4" w:space="0" w:color="auto"/>
              <w:right w:val="single" w:sz="4" w:space="0" w:color="auto"/>
            </w:tcBorders>
            <w:vAlign w:val="center"/>
            <w:hideMark/>
          </w:tcPr>
          <w:p w14:paraId="06A23AC3"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right w:val="single" w:sz="4" w:space="0" w:color="auto"/>
            </w:tcBorders>
            <w:vAlign w:val="center"/>
            <w:hideMark/>
          </w:tcPr>
          <w:p w14:paraId="18B504D6"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2F2E25C7" w14:textId="77777777">
        <w:trPr>
          <w:cantSplit/>
          <w:trHeight w:val="195"/>
        </w:trPr>
        <w:tc>
          <w:tcPr>
            <w:tcW w:w="3397" w:type="dxa"/>
            <w:gridSpan w:val="2"/>
            <w:tcBorders>
              <w:top w:val="single" w:sz="4" w:space="0" w:color="auto"/>
              <w:left w:val="single" w:sz="4" w:space="0" w:color="auto"/>
              <w:right w:val="single" w:sz="4" w:space="0" w:color="auto"/>
            </w:tcBorders>
            <w:vAlign w:val="center"/>
          </w:tcPr>
          <w:p w14:paraId="290F03F6"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tiagabine 15 mg tablet, 50</w:t>
            </w:r>
          </w:p>
        </w:tc>
        <w:tc>
          <w:tcPr>
            <w:tcW w:w="993" w:type="dxa"/>
            <w:tcBorders>
              <w:top w:val="single" w:sz="4" w:space="0" w:color="auto"/>
              <w:left w:val="single" w:sz="4" w:space="0" w:color="auto"/>
              <w:right w:val="single" w:sz="4" w:space="0" w:color="auto"/>
            </w:tcBorders>
            <w:vAlign w:val="center"/>
          </w:tcPr>
          <w:p w14:paraId="4017BCD3"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8223T</w:t>
            </w:r>
          </w:p>
        </w:tc>
        <w:tc>
          <w:tcPr>
            <w:tcW w:w="992" w:type="dxa"/>
            <w:tcBorders>
              <w:top w:val="single" w:sz="4" w:space="0" w:color="auto"/>
              <w:left w:val="single" w:sz="4" w:space="0" w:color="auto"/>
              <w:right w:val="single" w:sz="4" w:space="0" w:color="auto"/>
            </w:tcBorders>
            <w:vAlign w:val="center"/>
          </w:tcPr>
          <w:p w14:paraId="69B3B6ED"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4</w:t>
            </w:r>
          </w:p>
        </w:tc>
        <w:tc>
          <w:tcPr>
            <w:tcW w:w="991" w:type="dxa"/>
            <w:tcBorders>
              <w:top w:val="single" w:sz="4" w:space="0" w:color="auto"/>
              <w:left w:val="single" w:sz="4" w:space="0" w:color="auto"/>
              <w:right w:val="single" w:sz="4" w:space="0" w:color="auto"/>
            </w:tcBorders>
            <w:vAlign w:val="center"/>
          </w:tcPr>
          <w:p w14:paraId="2E7D9EDB"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200</w:t>
            </w:r>
          </w:p>
        </w:tc>
        <w:tc>
          <w:tcPr>
            <w:tcW w:w="812" w:type="dxa"/>
            <w:tcBorders>
              <w:top w:val="single" w:sz="4" w:space="0" w:color="auto"/>
              <w:left w:val="single" w:sz="4" w:space="0" w:color="auto"/>
              <w:right w:val="single" w:sz="4" w:space="0" w:color="auto"/>
            </w:tcBorders>
            <w:vAlign w:val="center"/>
          </w:tcPr>
          <w:p w14:paraId="2443FB98"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right w:val="single" w:sz="4" w:space="0" w:color="auto"/>
            </w:tcBorders>
            <w:vAlign w:val="center"/>
          </w:tcPr>
          <w:p w14:paraId="5F17CD5C"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05D1BC99" w14:textId="77777777">
        <w:trPr>
          <w:trHeight w:val="20"/>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86C1797" w14:textId="77777777" w:rsidR="000B2B08" w:rsidRPr="000B2B08" w:rsidRDefault="000B2B08" w:rsidP="000B2B08">
            <w:pPr>
              <w:rPr>
                <w:rFonts w:ascii="Arial Narrow" w:eastAsia="Aptos" w:hAnsi="Arial Narrow" w:cs="Arial"/>
                <w:kern w:val="2"/>
                <w:sz w:val="20"/>
                <w:szCs w:val="20"/>
                <w14:ligatures w14:val="standardContextual"/>
              </w:rPr>
            </w:pPr>
          </w:p>
        </w:tc>
      </w:tr>
      <w:tr w:rsidR="000B2B08" w:rsidRPr="000B2B08" w14:paraId="0B128427" w14:textId="77777777">
        <w:trPr>
          <w:trHeight w:val="20"/>
        </w:trPr>
        <w:tc>
          <w:tcPr>
            <w:tcW w:w="1271" w:type="dxa"/>
            <w:vMerge w:val="restart"/>
            <w:tcBorders>
              <w:top w:val="single" w:sz="4" w:space="0" w:color="auto"/>
              <w:left w:val="single" w:sz="4" w:space="0" w:color="auto"/>
              <w:right w:val="single" w:sz="4" w:space="0" w:color="auto"/>
            </w:tcBorders>
            <w:tcMar>
              <w:top w:w="15" w:type="dxa"/>
              <w:left w:w="108" w:type="dxa"/>
              <w:bottom w:w="15" w:type="dxa"/>
              <w:right w:w="108" w:type="dxa"/>
            </w:tcMar>
            <w:hideMark/>
          </w:tcPr>
          <w:p w14:paraId="5A3CEAA9" w14:textId="77777777" w:rsidR="000B2B08" w:rsidRPr="000B2B08" w:rsidRDefault="000B2B08" w:rsidP="000B2B08">
            <w:pPr>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Concept ID </w:t>
            </w:r>
            <w:r w:rsidRPr="000B2B08">
              <w:rPr>
                <w:rFonts w:ascii="Arial Narrow" w:eastAsia="Aptos" w:hAnsi="Arial Narrow" w:cs="Arial"/>
                <w:kern w:val="2"/>
                <w:sz w:val="16"/>
                <w:szCs w:val="16"/>
                <w14:ligatures w14:val="standardContextual"/>
              </w:rPr>
              <w:t>(for internal Dept. use)</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E032E42"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b/>
                <w:kern w:val="2"/>
                <w:sz w:val="20"/>
                <w:szCs w:val="20"/>
                <w14:ligatures w14:val="standardContextual"/>
              </w:rPr>
              <w:t>Category / Program:</w:t>
            </w:r>
            <w:r w:rsidRPr="000B2B08">
              <w:rPr>
                <w:rFonts w:ascii="Arial Narrow" w:eastAsia="Aptos" w:hAnsi="Arial Narrow" w:cs="Arial"/>
                <w:color w:val="FF0000"/>
                <w:kern w:val="2"/>
                <w:sz w:val="20"/>
                <w:szCs w:val="20"/>
                <w14:ligatures w14:val="standardContextual"/>
              </w:rPr>
              <w:t xml:space="preserve"> </w:t>
            </w:r>
            <w:r w:rsidRPr="000B2B08">
              <w:rPr>
                <w:rFonts w:ascii="Arial Narrow" w:eastAsia="Calibri" w:hAnsi="Arial Narrow" w:cs="Arial"/>
                <w:kern w:val="2"/>
                <w:sz w:val="20"/>
                <w:szCs w:val="20"/>
                <w14:ligatures w14:val="standardContextual"/>
              </w:rPr>
              <w:fldChar w:fldCharType="begin">
                <w:ffData>
                  <w:name w:val="Check1"/>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 GENERAL - General Schedule (Code GE) </w:t>
            </w:r>
          </w:p>
        </w:tc>
      </w:tr>
      <w:tr w:rsidR="000B2B08" w:rsidRPr="000B2B08" w14:paraId="768A7CC6" w14:textId="77777777">
        <w:trPr>
          <w:trHeight w:val="20"/>
        </w:trPr>
        <w:tc>
          <w:tcPr>
            <w:tcW w:w="1271" w:type="dxa"/>
            <w:vMerge/>
            <w:tcBorders>
              <w:left w:val="single" w:sz="4" w:space="0" w:color="auto"/>
              <w:right w:val="single" w:sz="4" w:space="0" w:color="auto"/>
            </w:tcBorders>
            <w:vAlign w:val="center"/>
            <w:hideMark/>
          </w:tcPr>
          <w:p w14:paraId="60648E7A" w14:textId="77777777" w:rsidR="000B2B08" w:rsidRPr="000B2B08" w:rsidRDefault="000B2B08" w:rsidP="000B2B08">
            <w:pPr>
              <w:spacing w:line="256" w:lineRule="auto"/>
              <w:rPr>
                <w:rFonts w:ascii="Arial Narrow" w:eastAsia="Aptos" w:hAnsi="Arial Narrow" w:cs="Arial"/>
                <w:b/>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CBAD503"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Prescriber type: </w:t>
            </w:r>
            <w:r w:rsidRPr="000B2B08">
              <w:rPr>
                <w:rFonts w:ascii="Arial Narrow" w:eastAsia="Aptos" w:hAnsi="Arial Narrow" w:cs="Arial"/>
                <w:kern w:val="2"/>
                <w:sz w:val="20"/>
                <w:szCs w:val="20"/>
                <w14:ligatures w14:val="standardContextual"/>
              </w:rPr>
              <w:t xml:space="preserve">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 xml:space="preserve">Medical Practitioners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Nurse Practitioners</w:t>
            </w:r>
          </w:p>
        </w:tc>
      </w:tr>
      <w:tr w:rsidR="000B2B08" w:rsidRPr="000B2B08" w14:paraId="0E66CBFA" w14:textId="77777777">
        <w:trPr>
          <w:trHeight w:val="182"/>
        </w:trPr>
        <w:tc>
          <w:tcPr>
            <w:tcW w:w="1271" w:type="dxa"/>
            <w:vMerge/>
            <w:tcBorders>
              <w:left w:val="single" w:sz="4" w:space="0" w:color="auto"/>
              <w:bottom w:val="single" w:sz="4" w:space="0" w:color="auto"/>
              <w:right w:val="single" w:sz="4" w:space="0" w:color="auto"/>
            </w:tcBorders>
            <w:tcMar>
              <w:top w:w="15" w:type="dxa"/>
              <w:left w:w="108" w:type="dxa"/>
              <w:bottom w:w="15" w:type="dxa"/>
              <w:right w:w="108" w:type="dxa"/>
            </w:tcMar>
          </w:tcPr>
          <w:p w14:paraId="39E1A9F9" w14:textId="77777777" w:rsidR="000B2B08" w:rsidRPr="000B2B08" w:rsidRDefault="000B2B08" w:rsidP="000B2B08">
            <w:pPr>
              <w:rPr>
                <w:rFonts w:ascii="Arial Narrow" w:eastAsia="Aptos"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1427A9E" w14:textId="77777777" w:rsidR="000B2B08" w:rsidRPr="000B2B08" w:rsidRDefault="000B2B08" w:rsidP="000B2B08">
            <w:pPr>
              <w:keepLines/>
              <w:rPr>
                <w:rFonts w:ascii="Arial Narrow" w:eastAsia="Calibri" w:hAnsi="Arial Narrow" w:cs="Arial"/>
                <w:color w:val="FF0000"/>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type: </w:t>
            </w:r>
            <w:r w:rsidRPr="000B2B08">
              <w:rPr>
                <w:rFonts w:ascii="Arial Narrow" w:eastAsia="Calibri" w:hAnsi="Arial Narrow" w:cs="Arial"/>
                <w:kern w:val="2"/>
                <w:sz w:val="20"/>
                <w:szCs w:val="20"/>
                <w14:ligatures w14:val="standardContextual"/>
              </w:rPr>
              <w:fldChar w:fldCharType="begin">
                <w:ffData>
                  <w:name w:val="Check3"/>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Authority Required (STREAMLINED) </w:t>
            </w:r>
          </w:p>
        </w:tc>
      </w:tr>
      <w:tr w:rsidR="000B2B08" w:rsidRPr="000B2B08" w14:paraId="19CAF020" w14:textId="77777777">
        <w:trPr>
          <w:trHeight w:val="182"/>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8AC01BA"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Summary New / </w:t>
            </w:r>
            <w:r w:rsidRPr="000B2B08">
              <w:rPr>
                <w:rFonts w:ascii="Arial Narrow" w:eastAsia="Aptos" w:hAnsi="Arial Narrow"/>
                <w:b/>
                <w:kern w:val="2"/>
                <w:sz w:val="20"/>
                <w:szCs w:val="20"/>
                <w14:ligatures w14:val="standardContextual"/>
              </w:rPr>
              <w:t>Treatment of Concept</w:t>
            </w:r>
            <w:r w:rsidRPr="000B2B08">
              <w:rPr>
                <w:rFonts w:ascii="Arial Narrow" w:eastAsia="Aptos" w:hAnsi="Arial Narrow" w:cs="Arial"/>
                <w:b/>
                <w:kern w:val="2"/>
                <w:sz w:val="20"/>
                <w:szCs w:val="20"/>
                <w14:ligatures w14:val="standardContextual"/>
              </w:rPr>
              <w:t>: New</w:t>
            </w:r>
          </w:p>
        </w:tc>
      </w:tr>
      <w:tr w:rsidR="000B2B08" w:rsidRPr="000B2B08" w14:paraId="4FDD9C09"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96AADE8"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kern w:val="2"/>
                <w:sz w:val="20"/>
                <w:szCs w:val="20"/>
                <w:lang w:eastAsia="en-AU"/>
                <w14:ligatures w14:val="standardContextual"/>
              </w:rPr>
              <w:t xml:space="preserve">14148 </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C9E4C30"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Indication:</w:t>
            </w:r>
            <w:r w:rsidRPr="000B2B08">
              <w:rPr>
                <w:rFonts w:ascii="Arial Narrow" w:hAnsi="Arial Narrow"/>
                <w:kern w:val="2"/>
                <w:sz w:val="20"/>
                <w:szCs w:val="20"/>
                <w:lang w:eastAsia="en-AU"/>
                <w14:ligatures w14:val="standardContextual"/>
              </w:rPr>
              <w:t xml:space="preserve"> </w:t>
            </w:r>
            <w:r w:rsidRPr="000B2B08">
              <w:rPr>
                <w:rFonts w:ascii="Arial Narrow" w:hAnsi="Arial Narrow"/>
                <w:strike/>
                <w:kern w:val="2"/>
                <w:sz w:val="20"/>
                <w:szCs w:val="20"/>
                <w:lang w:eastAsia="en-AU"/>
                <w14:ligatures w14:val="standardContextual"/>
              </w:rPr>
              <w:t>Partial epileptic</w:t>
            </w:r>
            <w:r w:rsidRPr="000B2B08">
              <w:rPr>
                <w:rFonts w:ascii="Arial Narrow" w:hAnsi="Arial Narrow"/>
                <w:kern w:val="2"/>
                <w:sz w:val="20"/>
                <w:szCs w:val="20"/>
                <w:lang w:eastAsia="en-AU"/>
                <w14:ligatures w14:val="standardContextual"/>
              </w:rPr>
              <w:t xml:space="preserve"> </w:t>
            </w:r>
            <w:r w:rsidRPr="000B2B08">
              <w:rPr>
                <w:rFonts w:ascii="Arial Narrow" w:hAnsi="Arial Narrow"/>
                <w:i/>
                <w:iCs/>
                <w:color w:val="00B0F0"/>
                <w:kern w:val="2"/>
                <w:sz w:val="20"/>
                <w:szCs w:val="20"/>
                <w:lang w:eastAsia="en-AU"/>
                <w14:ligatures w14:val="standardContextual"/>
              </w:rPr>
              <w:t>Focal onset</w:t>
            </w:r>
            <w:r w:rsidRPr="000B2B08">
              <w:rPr>
                <w:rFonts w:ascii="Arial Narrow" w:hAnsi="Arial Narrow"/>
                <w:color w:val="00B0F0"/>
                <w:kern w:val="2"/>
                <w:sz w:val="20"/>
                <w:szCs w:val="20"/>
                <w:lang w:eastAsia="en-AU"/>
                <w14:ligatures w14:val="standardContextual"/>
              </w:rPr>
              <w:t xml:space="preserve"> </w:t>
            </w:r>
            <w:r w:rsidRPr="000B2B08">
              <w:rPr>
                <w:rFonts w:ascii="Arial Narrow" w:hAnsi="Arial Narrow"/>
                <w:kern w:val="2"/>
                <w:sz w:val="20"/>
                <w:szCs w:val="20"/>
                <w:lang w:eastAsia="en-AU"/>
                <w14:ligatures w14:val="standardContextual"/>
              </w:rPr>
              <w:t>seizures</w:t>
            </w:r>
          </w:p>
        </w:tc>
      </w:tr>
      <w:tr w:rsidR="000B2B08" w:rsidRPr="000B2B08" w14:paraId="54FEF992"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3B7F3DE" w14:textId="77777777" w:rsidR="000B2B08" w:rsidRPr="000B2B08" w:rsidRDefault="000B2B08" w:rsidP="000B2B08">
            <w:pPr>
              <w:keepLines/>
              <w:jc w:val="center"/>
              <w:rPr>
                <w:rFonts w:ascii="Arial Narrow" w:hAnsi="Arial Narrow"/>
                <w:color w:val="000000"/>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3134305" w14:textId="77777777" w:rsidR="000B2B08" w:rsidRPr="000B2B08" w:rsidRDefault="000B2B08" w:rsidP="000B2B08">
            <w:pPr>
              <w:keepLines/>
              <w:rPr>
                <w:rFonts w:ascii="Arial Narrow" w:eastAsia="Aptos" w:hAnsi="Arial Narrow" w:cs="Open Sans"/>
                <w:b/>
                <w:bCs/>
                <w:color w:val="000000"/>
                <w:kern w:val="2"/>
                <w:sz w:val="20"/>
                <w:szCs w:val="20"/>
                <w:bdr w:val="none" w:sz="0" w:space="0" w:color="auto" w:frame="1"/>
                <w14:ligatures w14:val="standardContextual"/>
              </w:rPr>
            </w:pPr>
            <w:r w:rsidRPr="000B2B08">
              <w:rPr>
                <w:rFonts w:ascii="Arial Narrow" w:hAnsi="Arial Narrow"/>
                <w:b/>
                <w:bCs/>
                <w:kern w:val="2"/>
                <w:sz w:val="20"/>
                <w:szCs w:val="20"/>
                <w:lang w:eastAsia="en-AU"/>
                <w14:ligatures w14:val="standardContextual"/>
              </w:rPr>
              <w:t>Clinical criteria:</w:t>
            </w:r>
          </w:p>
        </w:tc>
      </w:tr>
      <w:tr w:rsidR="000B2B08" w:rsidRPr="000B2B08" w14:paraId="6E1C7702"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4B93F50" w14:textId="77777777" w:rsidR="000B2B08" w:rsidRPr="000B2B08" w:rsidRDefault="000B2B08" w:rsidP="000B2B08">
            <w:pPr>
              <w:keepLines/>
              <w:jc w:val="center"/>
              <w:rPr>
                <w:rFonts w:ascii="Arial Narrow" w:hAnsi="Arial Narrow"/>
                <w:color w:val="000000"/>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30502</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1BEC1C4" w14:textId="77777777" w:rsidR="000B2B08" w:rsidRPr="000B2B08" w:rsidRDefault="000B2B08" w:rsidP="000B2B08">
            <w:pPr>
              <w:keepLines/>
              <w:rPr>
                <w:rFonts w:ascii="Arial Narrow" w:eastAsia="Aptos" w:hAnsi="Arial Narrow" w:cs="Open Sans"/>
                <w:b/>
                <w:bCs/>
                <w:color w:val="000000"/>
                <w:kern w:val="2"/>
                <w:sz w:val="20"/>
                <w:szCs w:val="20"/>
                <w:bdr w:val="none" w:sz="0" w:space="0" w:color="auto" w:frame="1"/>
                <w14:ligatures w14:val="standardContextual"/>
              </w:rPr>
            </w:pPr>
            <w:r w:rsidRPr="000B2B08">
              <w:rPr>
                <w:rFonts w:ascii="Arial Narrow" w:hAnsi="Arial Narrow"/>
                <w:color w:val="333333"/>
                <w:kern w:val="2"/>
                <w:sz w:val="20"/>
                <w:szCs w:val="20"/>
                <w:lang w:eastAsia="en-AU"/>
                <w14:ligatures w14:val="standardContextual"/>
              </w:rPr>
              <w:t>The condition must be stable for the prescriber to consider the listed maximum quantity of this medicine suitable for this patient</w:t>
            </w:r>
          </w:p>
        </w:tc>
      </w:tr>
      <w:tr w:rsidR="000B2B08" w:rsidRPr="000B2B08" w14:paraId="3A341AC6"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50E7CC3" w14:textId="77777777" w:rsidR="000B2B08" w:rsidRPr="000B2B08" w:rsidRDefault="000B2B08" w:rsidP="000B2B08">
            <w:pPr>
              <w:keepLines/>
              <w:jc w:val="center"/>
              <w:rPr>
                <w:rFonts w:ascii="Arial Narrow" w:hAnsi="Arial Narrow"/>
                <w:color w:val="000000"/>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7D53A8E" w14:textId="77777777" w:rsidR="000B2B08" w:rsidRPr="000B2B08" w:rsidRDefault="000B2B08" w:rsidP="000B2B08">
            <w:pPr>
              <w:keepLines/>
              <w:rPr>
                <w:rFonts w:ascii="Arial Narrow" w:eastAsia="Aptos" w:hAnsi="Arial Narrow" w:cs="Open Sans"/>
                <w:b/>
                <w:bCs/>
                <w:color w:val="000000"/>
                <w:kern w:val="2"/>
                <w:sz w:val="20"/>
                <w:szCs w:val="20"/>
                <w:bdr w:val="none" w:sz="0" w:space="0" w:color="auto" w:frame="1"/>
                <w14:ligatures w14:val="standardContextual"/>
              </w:rPr>
            </w:pPr>
            <w:r w:rsidRPr="000B2B08">
              <w:rPr>
                <w:rFonts w:ascii="Arial Narrow" w:hAnsi="Arial Narrow"/>
                <w:b/>
                <w:bCs/>
                <w:kern w:val="2"/>
                <w:sz w:val="20"/>
                <w:szCs w:val="20"/>
                <w:lang w:eastAsia="en-AU"/>
                <w14:ligatures w14:val="standardContextual"/>
              </w:rPr>
              <w:t>AND</w:t>
            </w:r>
          </w:p>
        </w:tc>
      </w:tr>
      <w:tr w:rsidR="000B2B08" w:rsidRPr="000B2B08" w14:paraId="03235206"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BF3F8D0" w14:textId="77777777" w:rsidR="000B2B08" w:rsidRPr="000B2B08" w:rsidRDefault="000B2B08" w:rsidP="000B2B08">
            <w:pPr>
              <w:keepLines/>
              <w:jc w:val="center"/>
              <w:rPr>
                <w:rFonts w:ascii="Arial Narrow" w:hAnsi="Arial Narrow"/>
                <w:color w:val="000000"/>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99D506D" w14:textId="77777777" w:rsidR="000B2B08" w:rsidRPr="000B2B08" w:rsidRDefault="000B2B08" w:rsidP="000B2B08">
            <w:pPr>
              <w:keepLines/>
              <w:rPr>
                <w:rFonts w:ascii="Arial Narrow" w:hAnsi="Arial Narrow"/>
                <w:b/>
                <w:bCs/>
                <w:color w:val="000000"/>
                <w:kern w:val="2"/>
                <w:sz w:val="20"/>
                <w:szCs w:val="20"/>
                <w:lang w:eastAsia="en-AU"/>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2AAAC214"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D0E5D48"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14281</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B1DA0B3"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The condition must have failed to be controlled satisfactorily by </w:t>
            </w:r>
            <w:r w:rsidRPr="000B2B08">
              <w:rPr>
                <w:rFonts w:ascii="Arial Narrow" w:eastAsia="Aptos" w:hAnsi="Arial Narrow" w:cs="Open Sans"/>
                <w:i/>
                <w:iCs/>
                <w:color w:val="00B0F0"/>
                <w:kern w:val="2"/>
                <w:sz w:val="20"/>
                <w:szCs w:val="20"/>
                <w14:ligatures w14:val="standardContextual"/>
              </w:rPr>
              <w:t>at least one</w:t>
            </w:r>
            <w:r w:rsidRPr="000B2B08">
              <w:rPr>
                <w:rFonts w:ascii="Arial Narrow" w:eastAsia="Aptos" w:hAnsi="Arial Narrow" w:cs="Open Sans"/>
                <w:color w:val="00B0F0"/>
                <w:kern w:val="2"/>
                <w:sz w:val="20"/>
                <w:szCs w:val="20"/>
                <w14:ligatures w14:val="standardContextual"/>
              </w:rPr>
              <w:t xml:space="preserve"> </w:t>
            </w:r>
            <w:r w:rsidRPr="000B2B08">
              <w:rPr>
                <w:rFonts w:ascii="Arial Narrow" w:eastAsia="Aptos" w:hAnsi="Arial Narrow" w:cs="Open Sans"/>
                <w:color w:val="333333"/>
                <w:kern w:val="2"/>
                <w:sz w:val="20"/>
                <w:szCs w:val="20"/>
                <w14:ligatures w14:val="standardContextual"/>
              </w:rPr>
              <w:t xml:space="preserve">other </w:t>
            </w:r>
            <w:r w:rsidRPr="000B2B08">
              <w:rPr>
                <w:rFonts w:ascii="Arial Narrow" w:eastAsia="Aptos" w:hAnsi="Arial Narrow" w:cs="Open Sans"/>
                <w:strike/>
                <w:color w:val="333333"/>
                <w:kern w:val="2"/>
                <w:sz w:val="20"/>
                <w:szCs w:val="20"/>
                <w14:ligatures w14:val="standardContextual"/>
              </w:rPr>
              <w:t>anti-epileptic drugs</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antiseizure medication</w:t>
            </w:r>
          </w:p>
        </w:tc>
      </w:tr>
      <w:tr w:rsidR="000B2B08" w:rsidRPr="000B2B08" w14:paraId="039D8ED1"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3E444F1" w14:textId="77777777" w:rsidR="000B2B08" w:rsidRPr="000B2B08" w:rsidRDefault="000B2B08" w:rsidP="000B2B08">
            <w:pPr>
              <w:keepLines/>
              <w:jc w:val="center"/>
              <w:rPr>
                <w:rFonts w:ascii="Arial Narrow" w:hAnsi="Arial Narrow"/>
                <w:i/>
                <w:iCs/>
                <w:color w:val="00B0F0"/>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735BCED" w14:textId="77777777" w:rsidR="000B2B08" w:rsidRPr="000B2B08" w:rsidRDefault="000B2B08" w:rsidP="000B2B08">
            <w:pPr>
              <w:keepLines/>
              <w:rPr>
                <w:rFonts w:ascii="Arial Narrow" w:hAnsi="Arial Narrow"/>
                <w:b/>
                <w:bCs/>
                <w:i/>
                <w:iCs/>
                <w:color w:val="00B0F0"/>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Treatment criteria</w:t>
            </w:r>
          </w:p>
        </w:tc>
      </w:tr>
      <w:tr w:rsidR="000B2B08" w:rsidRPr="000B2B08" w14:paraId="3BEBA3E3"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E7C9CAD"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lastRenderedPageBreak/>
              <w:t>32845</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D936DE5"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Must be treated by a health practitioner who is any of: (i) a medical practitioner, (ii) an authorised PBS prescriber who is not a medical practitioner, but who is: (a) sharing care of the patient with at least one medical practitioner; (b) intending to share care of the patient with a medical practitioner</w:t>
            </w:r>
          </w:p>
        </w:tc>
      </w:tr>
    </w:tbl>
    <w:p w14:paraId="6CA8318C" w14:textId="77777777" w:rsidR="000B2B08" w:rsidRPr="000B2B08" w:rsidRDefault="000B2B08" w:rsidP="000B2B08">
      <w:pPr>
        <w:widowControl w:val="0"/>
        <w:spacing w:before="240"/>
        <w:ind w:left="720" w:hanging="720"/>
        <w:outlineLvl w:val="1"/>
        <w:rPr>
          <w:rFonts w:ascii="Aptos Display" w:hAnsi="Aptos Display"/>
          <w:color w:val="0F4761"/>
          <w:kern w:val="2"/>
          <w:sz w:val="32"/>
          <w:szCs w:val="32"/>
          <w14:ligatures w14:val="standardContextual"/>
        </w:rPr>
      </w:pPr>
      <w:r w:rsidRPr="000B2B08">
        <w:rPr>
          <w:rFonts w:cs="Arial"/>
          <w:b/>
          <w:bCs/>
          <w:snapToGrid w:val="0"/>
          <w:sz w:val="26"/>
          <w:szCs w:val="28"/>
        </w:rPr>
        <w:t>Zonisamide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26"/>
        <w:gridCol w:w="993"/>
        <w:gridCol w:w="992"/>
        <w:gridCol w:w="991"/>
        <w:gridCol w:w="812"/>
        <w:gridCol w:w="1831"/>
      </w:tblGrid>
      <w:tr w:rsidR="000B2B08" w:rsidRPr="000B2B08" w14:paraId="73241B9C" w14:textId="77777777">
        <w:trPr>
          <w:cantSplit/>
          <w:trHeight w:val="20"/>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0B81AAC5" w14:textId="77777777" w:rsidR="000B2B08" w:rsidRPr="000B2B08" w:rsidRDefault="000B2B08" w:rsidP="000B2B08">
            <w:pPr>
              <w:keepLines/>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w:t>
            </w:r>
          </w:p>
          <w:p w14:paraId="0880F20E"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 pack</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D2B630"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PBS item code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A424A2"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packs</w:t>
            </w:r>
          </w:p>
        </w:tc>
        <w:tc>
          <w:tcPr>
            <w:tcW w:w="991" w:type="dxa"/>
            <w:tcBorders>
              <w:top w:val="single" w:sz="4" w:space="0" w:color="auto"/>
              <w:left w:val="single" w:sz="4" w:space="0" w:color="auto"/>
              <w:bottom w:val="single" w:sz="4" w:space="0" w:color="auto"/>
              <w:right w:val="single" w:sz="4" w:space="0" w:color="auto"/>
            </w:tcBorders>
            <w:vAlign w:val="center"/>
            <w:hideMark/>
          </w:tcPr>
          <w:p w14:paraId="271E227C"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4A1DBB66"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№.of</w:t>
            </w:r>
          </w:p>
          <w:p w14:paraId="71AB156A"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Rpts</w:t>
            </w:r>
          </w:p>
        </w:tc>
        <w:tc>
          <w:tcPr>
            <w:tcW w:w="1831" w:type="dxa"/>
            <w:tcBorders>
              <w:top w:val="single" w:sz="4" w:space="0" w:color="auto"/>
              <w:left w:val="single" w:sz="4" w:space="0" w:color="auto"/>
              <w:bottom w:val="single" w:sz="4" w:space="0" w:color="auto"/>
              <w:right w:val="single" w:sz="4" w:space="0" w:color="auto"/>
            </w:tcBorders>
            <w:vAlign w:val="center"/>
            <w:hideMark/>
          </w:tcPr>
          <w:p w14:paraId="4B6169C9" w14:textId="77777777" w:rsidR="000B2B08" w:rsidRPr="000B2B08" w:rsidRDefault="000B2B08" w:rsidP="000B2B08">
            <w:pPr>
              <w:keepLines/>
              <w:rPr>
                <w:rFonts w:ascii="Arial Narrow" w:eastAsia="Aptos" w:hAnsi="Arial Narrow" w:cs="Arial"/>
                <w:b/>
                <w:kern w:val="2"/>
                <w:sz w:val="20"/>
                <w:szCs w:val="20"/>
                <w:lang w:val="fr-FR"/>
                <w14:ligatures w14:val="standardContextual"/>
              </w:rPr>
            </w:pPr>
            <w:r w:rsidRPr="000B2B08">
              <w:rPr>
                <w:rFonts w:ascii="Arial Narrow" w:eastAsia="Aptos" w:hAnsi="Arial Narrow" w:cs="Arial"/>
                <w:b/>
                <w:kern w:val="2"/>
                <w:sz w:val="20"/>
                <w:szCs w:val="20"/>
                <w14:ligatures w14:val="standardContextual"/>
              </w:rPr>
              <w:t>Available brands</w:t>
            </w:r>
          </w:p>
        </w:tc>
      </w:tr>
      <w:tr w:rsidR="000B2B08" w:rsidRPr="000B2B08" w14:paraId="0E1F01E4" w14:textId="77777777">
        <w:trPr>
          <w:cantSplit/>
          <w:trHeight w:val="20"/>
        </w:trPr>
        <w:tc>
          <w:tcPr>
            <w:tcW w:w="9016" w:type="dxa"/>
            <w:gridSpan w:val="7"/>
            <w:tcBorders>
              <w:top w:val="single" w:sz="4" w:space="0" w:color="auto"/>
              <w:left w:val="single" w:sz="4" w:space="0" w:color="auto"/>
              <w:bottom w:val="single" w:sz="4" w:space="0" w:color="auto"/>
              <w:right w:val="single" w:sz="4" w:space="0" w:color="auto"/>
            </w:tcBorders>
            <w:vAlign w:val="center"/>
            <w:hideMark/>
          </w:tcPr>
          <w:p w14:paraId="4B441679"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ZONISAMIDE</w:t>
            </w:r>
          </w:p>
        </w:tc>
      </w:tr>
      <w:tr w:rsidR="000B2B08" w:rsidRPr="000B2B08" w14:paraId="4E2D92D6" w14:textId="77777777">
        <w:trPr>
          <w:cantSplit/>
          <w:trHeight w:val="20"/>
        </w:trPr>
        <w:tc>
          <w:tcPr>
            <w:tcW w:w="3397" w:type="dxa"/>
            <w:gridSpan w:val="2"/>
            <w:tcBorders>
              <w:top w:val="single" w:sz="4" w:space="0" w:color="auto"/>
              <w:left w:val="single" w:sz="4" w:space="0" w:color="auto"/>
              <w:bottom w:val="single" w:sz="4" w:space="0" w:color="auto"/>
              <w:right w:val="single" w:sz="4" w:space="0" w:color="auto"/>
            </w:tcBorders>
            <w:vAlign w:val="center"/>
          </w:tcPr>
          <w:p w14:paraId="56984AD0"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zonisamide 25 mg capsule, 56</w:t>
            </w:r>
          </w:p>
        </w:tc>
        <w:tc>
          <w:tcPr>
            <w:tcW w:w="993" w:type="dxa"/>
            <w:tcBorders>
              <w:top w:val="single" w:sz="4" w:space="0" w:color="auto"/>
              <w:left w:val="single" w:sz="4" w:space="0" w:color="auto"/>
              <w:bottom w:val="single" w:sz="4" w:space="0" w:color="auto"/>
              <w:right w:val="single" w:sz="4" w:space="0" w:color="auto"/>
            </w:tcBorders>
            <w:vAlign w:val="center"/>
          </w:tcPr>
          <w:p w14:paraId="2B7AF63D"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9388D</w:t>
            </w:r>
          </w:p>
        </w:tc>
        <w:tc>
          <w:tcPr>
            <w:tcW w:w="992" w:type="dxa"/>
            <w:tcBorders>
              <w:top w:val="single" w:sz="4" w:space="0" w:color="auto"/>
              <w:left w:val="single" w:sz="4" w:space="0" w:color="auto"/>
              <w:bottom w:val="single" w:sz="4" w:space="0" w:color="auto"/>
              <w:right w:val="single" w:sz="4" w:space="0" w:color="auto"/>
            </w:tcBorders>
            <w:vAlign w:val="center"/>
          </w:tcPr>
          <w:p w14:paraId="2745527C"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bottom w:val="single" w:sz="4" w:space="0" w:color="auto"/>
              <w:right w:val="single" w:sz="4" w:space="0" w:color="auto"/>
            </w:tcBorders>
            <w:vAlign w:val="center"/>
          </w:tcPr>
          <w:p w14:paraId="297A2E19"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56</w:t>
            </w:r>
          </w:p>
        </w:tc>
        <w:tc>
          <w:tcPr>
            <w:tcW w:w="812" w:type="dxa"/>
            <w:tcBorders>
              <w:top w:val="single" w:sz="4" w:space="0" w:color="auto"/>
              <w:left w:val="single" w:sz="4" w:space="0" w:color="auto"/>
              <w:bottom w:val="single" w:sz="4" w:space="0" w:color="auto"/>
              <w:right w:val="single" w:sz="4" w:space="0" w:color="auto"/>
            </w:tcBorders>
            <w:vAlign w:val="center"/>
          </w:tcPr>
          <w:p w14:paraId="4F4740C2"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val="restart"/>
            <w:tcBorders>
              <w:top w:val="single" w:sz="4" w:space="0" w:color="auto"/>
              <w:left w:val="single" w:sz="4" w:space="0" w:color="auto"/>
              <w:right w:val="single" w:sz="4" w:space="0" w:color="auto"/>
            </w:tcBorders>
            <w:vAlign w:val="center"/>
          </w:tcPr>
          <w:p w14:paraId="7B8C3DD8"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Zonegran</w:t>
            </w:r>
          </w:p>
        </w:tc>
      </w:tr>
      <w:tr w:rsidR="000B2B08" w:rsidRPr="000B2B08" w14:paraId="62AA080E" w14:textId="77777777">
        <w:trPr>
          <w:cantSplit/>
          <w:trHeight w:val="20"/>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4566EFE3"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zonisamide 50 mg capsule, 56 </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0DB0A2"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9389E</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3DF02C"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bottom w:val="single" w:sz="4" w:space="0" w:color="auto"/>
              <w:right w:val="single" w:sz="4" w:space="0" w:color="auto"/>
            </w:tcBorders>
            <w:vAlign w:val="center"/>
            <w:hideMark/>
          </w:tcPr>
          <w:p w14:paraId="0C33A01B"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56</w:t>
            </w:r>
          </w:p>
        </w:tc>
        <w:tc>
          <w:tcPr>
            <w:tcW w:w="812" w:type="dxa"/>
            <w:tcBorders>
              <w:top w:val="single" w:sz="4" w:space="0" w:color="auto"/>
              <w:left w:val="single" w:sz="4" w:space="0" w:color="auto"/>
              <w:bottom w:val="single" w:sz="4" w:space="0" w:color="auto"/>
              <w:right w:val="single" w:sz="4" w:space="0" w:color="auto"/>
            </w:tcBorders>
            <w:vAlign w:val="center"/>
            <w:hideMark/>
          </w:tcPr>
          <w:p w14:paraId="3391D04D"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right w:val="single" w:sz="4" w:space="0" w:color="auto"/>
            </w:tcBorders>
            <w:vAlign w:val="center"/>
            <w:hideMark/>
          </w:tcPr>
          <w:p w14:paraId="7BF0DF0E"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402BB465" w14:textId="77777777">
        <w:trPr>
          <w:cantSplit/>
          <w:trHeight w:val="195"/>
        </w:trPr>
        <w:tc>
          <w:tcPr>
            <w:tcW w:w="3397" w:type="dxa"/>
            <w:gridSpan w:val="2"/>
            <w:tcBorders>
              <w:top w:val="single" w:sz="4" w:space="0" w:color="auto"/>
              <w:left w:val="single" w:sz="4" w:space="0" w:color="auto"/>
              <w:right w:val="single" w:sz="4" w:space="0" w:color="auto"/>
            </w:tcBorders>
            <w:vAlign w:val="center"/>
          </w:tcPr>
          <w:p w14:paraId="3003F78D"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zonisamide 100 mg capsule, 56</w:t>
            </w:r>
          </w:p>
        </w:tc>
        <w:tc>
          <w:tcPr>
            <w:tcW w:w="993" w:type="dxa"/>
            <w:tcBorders>
              <w:top w:val="single" w:sz="4" w:space="0" w:color="auto"/>
              <w:left w:val="single" w:sz="4" w:space="0" w:color="auto"/>
              <w:right w:val="single" w:sz="4" w:space="0" w:color="auto"/>
            </w:tcBorders>
            <w:vAlign w:val="center"/>
          </w:tcPr>
          <w:p w14:paraId="233C965E"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9390F</w:t>
            </w:r>
          </w:p>
        </w:tc>
        <w:tc>
          <w:tcPr>
            <w:tcW w:w="992" w:type="dxa"/>
            <w:tcBorders>
              <w:top w:val="single" w:sz="4" w:space="0" w:color="auto"/>
              <w:left w:val="single" w:sz="4" w:space="0" w:color="auto"/>
              <w:right w:val="single" w:sz="4" w:space="0" w:color="auto"/>
            </w:tcBorders>
            <w:vAlign w:val="center"/>
          </w:tcPr>
          <w:p w14:paraId="66616C30"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991" w:type="dxa"/>
            <w:tcBorders>
              <w:top w:val="single" w:sz="4" w:space="0" w:color="auto"/>
              <w:left w:val="single" w:sz="4" w:space="0" w:color="auto"/>
              <w:right w:val="single" w:sz="4" w:space="0" w:color="auto"/>
            </w:tcBorders>
          </w:tcPr>
          <w:p w14:paraId="428057B0"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112</w:t>
            </w:r>
          </w:p>
        </w:tc>
        <w:tc>
          <w:tcPr>
            <w:tcW w:w="812" w:type="dxa"/>
            <w:tcBorders>
              <w:top w:val="single" w:sz="4" w:space="0" w:color="auto"/>
              <w:left w:val="single" w:sz="4" w:space="0" w:color="auto"/>
              <w:right w:val="single" w:sz="4" w:space="0" w:color="auto"/>
            </w:tcBorders>
            <w:vAlign w:val="center"/>
          </w:tcPr>
          <w:p w14:paraId="50B0C424"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right w:val="single" w:sz="4" w:space="0" w:color="auto"/>
            </w:tcBorders>
            <w:vAlign w:val="center"/>
          </w:tcPr>
          <w:p w14:paraId="286184AD"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0B335240" w14:textId="77777777">
        <w:trPr>
          <w:trHeight w:val="20"/>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7B44E78" w14:textId="77777777" w:rsidR="000B2B08" w:rsidRPr="000B2B08" w:rsidRDefault="000B2B08" w:rsidP="000B2B08">
            <w:pPr>
              <w:rPr>
                <w:rFonts w:ascii="Arial Narrow" w:eastAsia="Aptos" w:hAnsi="Arial Narrow" w:cs="Arial"/>
                <w:kern w:val="2"/>
                <w:sz w:val="20"/>
                <w:szCs w:val="20"/>
                <w14:ligatures w14:val="standardContextual"/>
              </w:rPr>
            </w:pPr>
          </w:p>
        </w:tc>
      </w:tr>
      <w:tr w:rsidR="000B2B08" w:rsidRPr="000B2B08" w14:paraId="350315CD" w14:textId="77777777">
        <w:trPr>
          <w:trHeight w:val="20"/>
        </w:trPr>
        <w:tc>
          <w:tcPr>
            <w:tcW w:w="1271" w:type="dxa"/>
            <w:vMerge w:val="restart"/>
            <w:tcBorders>
              <w:top w:val="single" w:sz="4" w:space="0" w:color="auto"/>
              <w:left w:val="single" w:sz="4" w:space="0" w:color="auto"/>
              <w:right w:val="single" w:sz="4" w:space="0" w:color="auto"/>
            </w:tcBorders>
            <w:tcMar>
              <w:top w:w="15" w:type="dxa"/>
              <w:left w:w="108" w:type="dxa"/>
              <w:bottom w:w="15" w:type="dxa"/>
              <w:right w:w="108" w:type="dxa"/>
            </w:tcMar>
            <w:hideMark/>
          </w:tcPr>
          <w:p w14:paraId="4AE71001" w14:textId="77777777" w:rsidR="000B2B08" w:rsidRPr="000B2B08" w:rsidRDefault="000B2B08" w:rsidP="000B2B08">
            <w:pPr>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Concept ID </w:t>
            </w:r>
            <w:r w:rsidRPr="000B2B08">
              <w:rPr>
                <w:rFonts w:ascii="Arial Narrow" w:eastAsia="Aptos" w:hAnsi="Arial Narrow" w:cs="Arial"/>
                <w:kern w:val="2"/>
                <w:sz w:val="16"/>
                <w:szCs w:val="16"/>
                <w14:ligatures w14:val="standardContextual"/>
              </w:rPr>
              <w:t>(for internal Dept. use)</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D5DDD64"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b/>
                <w:kern w:val="2"/>
                <w:sz w:val="20"/>
                <w:szCs w:val="20"/>
                <w14:ligatures w14:val="standardContextual"/>
              </w:rPr>
              <w:t>Category / Program:</w:t>
            </w:r>
            <w:r w:rsidRPr="000B2B08">
              <w:rPr>
                <w:rFonts w:ascii="Arial Narrow" w:eastAsia="Aptos" w:hAnsi="Arial Narrow" w:cs="Arial"/>
                <w:color w:val="FF0000"/>
                <w:kern w:val="2"/>
                <w:sz w:val="20"/>
                <w:szCs w:val="20"/>
                <w14:ligatures w14:val="standardContextual"/>
              </w:rPr>
              <w:t xml:space="preserve"> </w:t>
            </w:r>
            <w:r w:rsidRPr="000B2B08">
              <w:rPr>
                <w:rFonts w:ascii="Arial Narrow" w:eastAsia="Calibri" w:hAnsi="Arial Narrow" w:cs="Arial"/>
                <w:kern w:val="2"/>
                <w:sz w:val="20"/>
                <w:szCs w:val="20"/>
                <w14:ligatures w14:val="standardContextual"/>
              </w:rPr>
              <w:fldChar w:fldCharType="begin">
                <w:ffData>
                  <w:name w:val="Check1"/>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 GENERAL - General Schedule (Code GE) </w:t>
            </w:r>
          </w:p>
        </w:tc>
      </w:tr>
      <w:tr w:rsidR="000B2B08" w:rsidRPr="000B2B08" w14:paraId="67C44618" w14:textId="77777777">
        <w:trPr>
          <w:trHeight w:val="20"/>
        </w:trPr>
        <w:tc>
          <w:tcPr>
            <w:tcW w:w="1271" w:type="dxa"/>
            <w:vMerge/>
            <w:tcBorders>
              <w:left w:val="single" w:sz="4" w:space="0" w:color="auto"/>
              <w:right w:val="single" w:sz="4" w:space="0" w:color="auto"/>
            </w:tcBorders>
            <w:vAlign w:val="center"/>
            <w:hideMark/>
          </w:tcPr>
          <w:p w14:paraId="52683675" w14:textId="77777777" w:rsidR="000B2B08" w:rsidRPr="000B2B08" w:rsidRDefault="000B2B08" w:rsidP="000B2B08">
            <w:pPr>
              <w:spacing w:line="256" w:lineRule="auto"/>
              <w:rPr>
                <w:rFonts w:ascii="Arial Narrow" w:eastAsia="Aptos" w:hAnsi="Arial Narrow" w:cs="Arial"/>
                <w:b/>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2FE104F"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Prescriber type: </w:t>
            </w:r>
            <w:r w:rsidRPr="000B2B08">
              <w:rPr>
                <w:rFonts w:ascii="Arial Narrow" w:eastAsia="Aptos" w:hAnsi="Arial Narrow" w:cs="Arial"/>
                <w:kern w:val="2"/>
                <w:sz w:val="20"/>
                <w:szCs w:val="20"/>
                <w14:ligatures w14:val="standardContextual"/>
              </w:rPr>
              <w:t xml:space="preserve">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 xml:space="preserve">Medical Practitioners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Nurse Practitioners</w:t>
            </w:r>
          </w:p>
        </w:tc>
      </w:tr>
      <w:tr w:rsidR="000B2B08" w:rsidRPr="000B2B08" w14:paraId="421BA86F" w14:textId="77777777">
        <w:trPr>
          <w:trHeight w:val="182"/>
        </w:trPr>
        <w:tc>
          <w:tcPr>
            <w:tcW w:w="1271" w:type="dxa"/>
            <w:vMerge/>
            <w:tcBorders>
              <w:left w:val="single" w:sz="4" w:space="0" w:color="auto"/>
              <w:bottom w:val="single" w:sz="4" w:space="0" w:color="auto"/>
              <w:right w:val="single" w:sz="4" w:space="0" w:color="auto"/>
            </w:tcBorders>
            <w:tcMar>
              <w:top w:w="15" w:type="dxa"/>
              <w:left w:w="108" w:type="dxa"/>
              <w:bottom w:w="15" w:type="dxa"/>
              <w:right w:w="108" w:type="dxa"/>
            </w:tcMar>
          </w:tcPr>
          <w:p w14:paraId="6FC1E4AE" w14:textId="77777777" w:rsidR="000B2B08" w:rsidRPr="000B2B08" w:rsidRDefault="000B2B08" w:rsidP="000B2B08">
            <w:pPr>
              <w:rPr>
                <w:rFonts w:ascii="Arial Narrow" w:eastAsia="Aptos"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C6ECF82" w14:textId="77777777" w:rsidR="000B2B08" w:rsidRPr="000B2B08" w:rsidRDefault="000B2B08" w:rsidP="000B2B08">
            <w:pPr>
              <w:keepLines/>
              <w:rPr>
                <w:rFonts w:ascii="Arial Narrow" w:eastAsia="Calibri" w:hAnsi="Arial Narrow" w:cs="Arial"/>
                <w:color w:val="FF0000"/>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type: </w:t>
            </w:r>
            <w:r w:rsidRPr="000B2B08">
              <w:rPr>
                <w:rFonts w:ascii="Arial Narrow" w:eastAsia="Calibri" w:hAnsi="Arial Narrow" w:cs="Arial"/>
                <w:kern w:val="2"/>
                <w:sz w:val="20"/>
                <w:szCs w:val="20"/>
                <w14:ligatures w14:val="standardContextual"/>
              </w:rPr>
              <w:fldChar w:fldCharType="begin">
                <w:ffData>
                  <w:name w:val="Check3"/>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Authority Required (STREAMLINED) </w:t>
            </w:r>
          </w:p>
        </w:tc>
      </w:tr>
      <w:tr w:rsidR="000B2B08" w:rsidRPr="000B2B08" w14:paraId="016B7FDD" w14:textId="77777777">
        <w:trPr>
          <w:trHeight w:val="182"/>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A198E0E"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Summary New / </w:t>
            </w:r>
            <w:r w:rsidRPr="000B2B08">
              <w:rPr>
                <w:rFonts w:ascii="Arial Narrow" w:eastAsia="Aptos" w:hAnsi="Arial Narrow"/>
                <w:b/>
                <w:kern w:val="2"/>
                <w:sz w:val="20"/>
                <w:szCs w:val="20"/>
                <w14:ligatures w14:val="standardContextual"/>
              </w:rPr>
              <w:t>Treatment of Concept</w:t>
            </w:r>
            <w:r w:rsidRPr="000B2B08">
              <w:rPr>
                <w:rFonts w:ascii="Arial Narrow" w:eastAsia="Aptos" w:hAnsi="Arial Narrow" w:cs="Arial"/>
                <w:b/>
                <w:kern w:val="2"/>
                <w:sz w:val="20"/>
                <w:szCs w:val="20"/>
                <w14:ligatures w14:val="standardContextual"/>
              </w:rPr>
              <w:t>: New</w:t>
            </w:r>
          </w:p>
        </w:tc>
      </w:tr>
      <w:tr w:rsidR="000B2B08" w:rsidRPr="000B2B08" w14:paraId="48853332"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414ED6C"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kern w:val="2"/>
                <w:sz w:val="20"/>
                <w:szCs w:val="20"/>
                <w:lang w:eastAsia="en-AU"/>
                <w14:ligatures w14:val="standardContextual"/>
              </w:rPr>
              <w:t>14148</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1E4FB31"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Indication:</w:t>
            </w:r>
            <w:r w:rsidRPr="000B2B08">
              <w:rPr>
                <w:rFonts w:ascii="Arial Narrow" w:hAnsi="Arial Narrow"/>
                <w:kern w:val="2"/>
                <w:sz w:val="20"/>
                <w:szCs w:val="20"/>
                <w:lang w:eastAsia="en-AU"/>
                <w14:ligatures w14:val="standardContextual"/>
              </w:rPr>
              <w:t xml:space="preserve"> </w:t>
            </w:r>
            <w:r w:rsidRPr="000B2B08">
              <w:rPr>
                <w:rFonts w:ascii="Arial Narrow" w:hAnsi="Arial Narrow"/>
                <w:strike/>
                <w:kern w:val="2"/>
                <w:sz w:val="20"/>
                <w:szCs w:val="20"/>
                <w:lang w:eastAsia="en-AU"/>
                <w14:ligatures w14:val="standardContextual"/>
              </w:rPr>
              <w:t>Partial epileptic</w:t>
            </w:r>
            <w:r w:rsidRPr="000B2B08">
              <w:rPr>
                <w:rFonts w:ascii="Arial Narrow" w:hAnsi="Arial Narrow"/>
                <w:kern w:val="2"/>
                <w:sz w:val="20"/>
                <w:szCs w:val="20"/>
                <w:lang w:eastAsia="en-AU"/>
                <w14:ligatures w14:val="standardContextual"/>
              </w:rPr>
              <w:t xml:space="preserve"> </w:t>
            </w:r>
            <w:r w:rsidRPr="000B2B08">
              <w:rPr>
                <w:rFonts w:ascii="Arial Narrow" w:hAnsi="Arial Narrow"/>
                <w:i/>
                <w:iCs/>
                <w:color w:val="00B0F0"/>
                <w:kern w:val="2"/>
                <w:sz w:val="20"/>
                <w:szCs w:val="20"/>
                <w:lang w:eastAsia="en-AU"/>
                <w14:ligatures w14:val="standardContextual"/>
              </w:rPr>
              <w:t>Focal onset</w:t>
            </w:r>
            <w:r w:rsidRPr="000B2B08">
              <w:rPr>
                <w:rFonts w:ascii="Arial Narrow" w:hAnsi="Arial Narrow"/>
                <w:color w:val="00B0F0"/>
                <w:kern w:val="2"/>
                <w:sz w:val="20"/>
                <w:szCs w:val="20"/>
                <w:lang w:eastAsia="en-AU"/>
                <w14:ligatures w14:val="standardContextual"/>
              </w:rPr>
              <w:t xml:space="preserve"> </w:t>
            </w:r>
            <w:r w:rsidRPr="000B2B08">
              <w:rPr>
                <w:rFonts w:ascii="Arial Narrow" w:hAnsi="Arial Narrow"/>
                <w:kern w:val="2"/>
                <w:sz w:val="20"/>
                <w:szCs w:val="20"/>
                <w:lang w:eastAsia="en-AU"/>
                <w14:ligatures w14:val="standardContextual"/>
              </w:rPr>
              <w:t>seizures</w:t>
            </w:r>
          </w:p>
        </w:tc>
      </w:tr>
      <w:tr w:rsidR="000B2B08" w:rsidRPr="000B2B08" w14:paraId="3E994430"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909E3B0" w14:textId="77777777" w:rsidR="000B2B08" w:rsidRPr="000B2B08" w:rsidRDefault="000B2B08" w:rsidP="000B2B08">
            <w:pPr>
              <w:keepLines/>
              <w:jc w:val="center"/>
              <w:rPr>
                <w:rFonts w:ascii="Arial Narrow" w:hAnsi="Arial Narrow"/>
                <w:color w:val="000000"/>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B70B9EB" w14:textId="77777777" w:rsidR="000B2B08" w:rsidRPr="000B2B08" w:rsidRDefault="000B2B08" w:rsidP="000B2B08">
            <w:pPr>
              <w:keepLines/>
              <w:rPr>
                <w:rFonts w:ascii="Arial Narrow" w:hAnsi="Arial Narrow"/>
                <w:b/>
                <w:bCs/>
                <w:color w:val="000000"/>
                <w:kern w:val="2"/>
                <w:sz w:val="20"/>
                <w:szCs w:val="20"/>
                <w:lang w:eastAsia="en-AU"/>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5B7B552E"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8D9BAC9"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14281</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3DF6039"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The condition must have failed to be controlled satisfactorily by </w:t>
            </w:r>
            <w:r w:rsidRPr="000B2B08">
              <w:rPr>
                <w:rFonts w:ascii="Arial Narrow" w:eastAsia="Aptos" w:hAnsi="Arial Narrow" w:cs="Open Sans"/>
                <w:i/>
                <w:iCs/>
                <w:color w:val="00B0F0"/>
                <w:kern w:val="2"/>
                <w:sz w:val="20"/>
                <w:szCs w:val="20"/>
                <w14:ligatures w14:val="standardContextual"/>
              </w:rPr>
              <w:t>at least one</w:t>
            </w:r>
            <w:r w:rsidRPr="000B2B08">
              <w:rPr>
                <w:rFonts w:ascii="Arial Narrow" w:eastAsia="Aptos" w:hAnsi="Arial Narrow" w:cs="Open Sans"/>
                <w:color w:val="00B0F0"/>
                <w:kern w:val="2"/>
                <w:sz w:val="20"/>
                <w:szCs w:val="20"/>
                <w14:ligatures w14:val="standardContextual"/>
              </w:rPr>
              <w:t xml:space="preserve"> </w:t>
            </w:r>
            <w:r w:rsidRPr="000B2B08">
              <w:rPr>
                <w:rFonts w:ascii="Arial Narrow" w:eastAsia="Aptos" w:hAnsi="Arial Narrow" w:cs="Open Sans"/>
                <w:color w:val="333333"/>
                <w:kern w:val="2"/>
                <w:sz w:val="20"/>
                <w:szCs w:val="20"/>
                <w14:ligatures w14:val="standardContextual"/>
              </w:rPr>
              <w:t xml:space="preserve">other </w:t>
            </w:r>
            <w:r w:rsidRPr="000B2B08">
              <w:rPr>
                <w:rFonts w:ascii="Arial Narrow" w:eastAsia="Aptos" w:hAnsi="Arial Narrow" w:cs="Open Sans"/>
                <w:strike/>
                <w:color w:val="333333"/>
                <w:kern w:val="2"/>
                <w:sz w:val="20"/>
                <w:szCs w:val="20"/>
                <w14:ligatures w14:val="standardContextual"/>
              </w:rPr>
              <w:t>anti-epileptic drugs</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antiseizure medication</w:t>
            </w:r>
          </w:p>
        </w:tc>
      </w:tr>
      <w:tr w:rsidR="000B2B08" w:rsidRPr="000B2B08" w14:paraId="46FAE93D"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57FA3E6" w14:textId="77777777" w:rsidR="000B2B08" w:rsidRPr="000B2B08" w:rsidRDefault="000B2B08" w:rsidP="000B2B08">
            <w:pPr>
              <w:keepLines/>
              <w:jc w:val="center"/>
              <w:rPr>
                <w:rFonts w:ascii="Arial Narrow" w:hAnsi="Arial Narrow"/>
                <w:i/>
                <w:iCs/>
                <w:color w:val="00B0F0"/>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CBF6E65" w14:textId="77777777" w:rsidR="000B2B08" w:rsidRPr="000B2B08" w:rsidRDefault="000B2B08" w:rsidP="000B2B08">
            <w:pPr>
              <w:keepLines/>
              <w:rPr>
                <w:rFonts w:ascii="Arial Narrow" w:hAnsi="Arial Narrow"/>
                <w:b/>
                <w:bCs/>
                <w:i/>
                <w:iCs/>
                <w:color w:val="00B0F0"/>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Treatment criteria</w:t>
            </w:r>
          </w:p>
        </w:tc>
      </w:tr>
      <w:tr w:rsidR="000B2B08" w:rsidRPr="000B2B08" w14:paraId="73AF5F1C"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2D2AD1E"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32845</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7481737"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Must be treated by a health practitioner who is any of: (i) a medical practitioner, (ii) an authorised PBS prescriber who is not a medical practitioner, but who is: (a) sharing care of the patient with at least one medical practitioner; (b) intending to share care of the patient with a medical practitioner</w:t>
            </w:r>
          </w:p>
        </w:tc>
      </w:tr>
    </w:tbl>
    <w:p w14:paraId="4E150D3A" w14:textId="709FFA4C" w:rsidR="000B2B08" w:rsidRPr="000B2B08" w:rsidRDefault="000B2B08" w:rsidP="000B2B08">
      <w:pPr>
        <w:widowControl w:val="0"/>
        <w:spacing w:before="240"/>
        <w:ind w:left="720" w:hanging="720"/>
        <w:outlineLvl w:val="1"/>
        <w:rPr>
          <w:rFonts w:ascii="Aptos Display" w:hAnsi="Aptos Display"/>
          <w:color w:val="0F4761"/>
          <w:kern w:val="2"/>
          <w:sz w:val="32"/>
          <w:szCs w:val="32"/>
          <w14:ligatures w14:val="standardContextual"/>
        </w:rPr>
      </w:pPr>
      <w:r w:rsidRPr="000B2B08">
        <w:rPr>
          <w:rFonts w:cs="Arial"/>
          <w:b/>
          <w:bCs/>
          <w:snapToGrid w:val="0"/>
          <w:sz w:val="26"/>
          <w:szCs w:val="28"/>
        </w:rPr>
        <w:t xml:space="preserve">Zonisamide – </w:t>
      </w:r>
      <w:r w:rsidR="00D8410E" w:rsidRPr="000B2B08">
        <w:rPr>
          <w:rFonts w:cs="Arial"/>
          <w:b/>
          <w:bCs/>
          <w:snapToGrid w:val="0"/>
          <w:sz w:val="26"/>
          <w:szCs w:val="28"/>
        </w:rPr>
        <w:t>60-day</w:t>
      </w:r>
      <w:r w:rsidRPr="000B2B08">
        <w:rPr>
          <w:rFonts w:cs="Arial"/>
          <w:b/>
          <w:bCs/>
          <w:snapToGrid w:val="0"/>
          <w:sz w:val="26"/>
          <w:szCs w:val="28"/>
        </w:rPr>
        <w:t xml:space="preserve"> listing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26"/>
        <w:gridCol w:w="993"/>
        <w:gridCol w:w="992"/>
        <w:gridCol w:w="991"/>
        <w:gridCol w:w="812"/>
        <w:gridCol w:w="1831"/>
      </w:tblGrid>
      <w:tr w:rsidR="000B2B08" w:rsidRPr="000B2B08" w14:paraId="1FCBCBDD" w14:textId="77777777">
        <w:trPr>
          <w:cantSplit/>
          <w:trHeight w:val="20"/>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18A94D81" w14:textId="77777777" w:rsidR="000B2B08" w:rsidRPr="000B2B08" w:rsidRDefault="000B2B08" w:rsidP="000B2B08">
            <w:pPr>
              <w:keepLines/>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w:t>
            </w:r>
          </w:p>
          <w:p w14:paraId="320F02C4"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 pack</w:t>
            </w:r>
          </w:p>
        </w:tc>
        <w:tc>
          <w:tcPr>
            <w:tcW w:w="993" w:type="dxa"/>
            <w:tcBorders>
              <w:top w:val="single" w:sz="4" w:space="0" w:color="auto"/>
              <w:left w:val="single" w:sz="4" w:space="0" w:color="auto"/>
              <w:bottom w:val="single" w:sz="4" w:space="0" w:color="auto"/>
              <w:right w:val="single" w:sz="4" w:space="0" w:color="auto"/>
            </w:tcBorders>
            <w:vAlign w:val="center"/>
            <w:hideMark/>
          </w:tcPr>
          <w:p w14:paraId="04E9D5D3"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PBS item code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BCB11C"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packs</w:t>
            </w:r>
          </w:p>
        </w:tc>
        <w:tc>
          <w:tcPr>
            <w:tcW w:w="991" w:type="dxa"/>
            <w:tcBorders>
              <w:top w:val="single" w:sz="4" w:space="0" w:color="auto"/>
              <w:left w:val="single" w:sz="4" w:space="0" w:color="auto"/>
              <w:bottom w:val="single" w:sz="4" w:space="0" w:color="auto"/>
              <w:right w:val="single" w:sz="4" w:space="0" w:color="auto"/>
            </w:tcBorders>
            <w:vAlign w:val="center"/>
            <w:hideMark/>
          </w:tcPr>
          <w:p w14:paraId="76E32E26"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046E63BD"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№.of</w:t>
            </w:r>
          </w:p>
          <w:p w14:paraId="19F50DEC"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Rpts</w:t>
            </w:r>
          </w:p>
        </w:tc>
        <w:tc>
          <w:tcPr>
            <w:tcW w:w="1831" w:type="dxa"/>
            <w:tcBorders>
              <w:top w:val="single" w:sz="4" w:space="0" w:color="auto"/>
              <w:left w:val="single" w:sz="4" w:space="0" w:color="auto"/>
              <w:bottom w:val="single" w:sz="4" w:space="0" w:color="auto"/>
              <w:right w:val="single" w:sz="4" w:space="0" w:color="auto"/>
            </w:tcBorders>
            <w:vAlign w:val="center"/>
            <w:hideMark/>
          </w:tcPr>
          <w:p w14:paraId="6923DC6A" w14:textId="77777777" w:rsidR="000B2B08" w:rsidRPr="000B2B08" w:rsidRDefault="000B2B08" w:rsidP="000B2B08">
            <w:pPr>
              <w:keepLines/>
              <w:rPr>
                <w:rFonts w:ascii="Arial Narrow" w:eastAsia="Aptos" w:hAnsi="Arial Narrow" w:cs="Arial"/>
                <w:b/>
                <w:kern w:val="2"/>
                <w:sz w:val="20"/>
                <w:szCs w:val="20"/>
                <w:lang w:val="fr-FR"/>
                <w14:ligatures w14:val="standardContextual"/>
              </w:rPr>
            </w:pPr>
            <w:r w:rsidRPr="000B2B08">
              <w:rPr>
                <w:rFonts w:ascii="Arial Narrow" w:eastAsia="Aptos" w:hAnsi="Arial Narrow" w:cs="Arial"/>
                <w:b/>
                <w:kern w:val="2"/>
                <w:sz w:val="20"/>
                <w:szCs w:val="20"/>
                <w14:ligatures w14:val="standardContextual"/>
              </w:rPr>
              <w:t>Available brands</w:t>
            </w:r>
          </w:p>
        </w:tc>
      </w:tr>
      <w:tr w:rsidR="000B2B08" w:rsidRPr="000B2B08" w14:paraId="2DCC7FEE" w14:textId="77777777">
        <w:trPr>
          <w:cantSplit/>
          <w:trHeight w:val="20"/>
        </w:trPr>
        <w:tc>
          <w:tcPr>
            <w:tcW w:w="9016" w:type="dxa"/>
            <w:gridSpan w:val="7"/>
            <w:tcBorders>
              <w:top w:val="single" w:sz="4" w:space="0" w:color="auto"/>
              <w:left w:val="single" w:sz="4" w:space="0" w:color="auto"/>
              <w:bottom w:val="single" w:sz="4" w:space="0" w:color="auto"/>
              <w:right w:val="single" w:sz="4" w:space="0" w:color="auto"/>
            </w:tcBorders>
            <w:vAlign w:val="center"/>
            <w:hideMark/>
          </w:tcPr>
          <w:p w14:paraId="6858B2B4"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ZONISAMIDE</w:t>
            </w:r>
          </w:p>
        </w:tc>
      </w:tr>
      <w:tr w:rsidR="000B2B08" w:rsidRPr="000B2B08" w14:paraId="4356635E" w14:textId="77777777">
        <w:trPr>
          <w:cantSplit/>
          <w:trHeight w:val="20"/>
        </w:trPr>
        <w:tc>
          <w:tcPr>
            <w:tcW w:w="3397" w:type="dxa"/>
            <w:gridSpan w:val="2"/>
            <w:tcBorders>
              <w:top w:val="single" w:sz="4" w:space="0" w:color="auto"/>
              <w:left w:val="single" w:sz="4" w:space="0" w:color="auto"/>
              <w:bottom w:val="single" w:sz="4" w:space="0" w:color="auto"/>
              <w:right w:val="single" w:sz="4" w:space="0" w:color="auto"/>
            </w:tcBorders>
            <w:vAlign w:val="center"/>
          </w:tcPr>
          <w:p w14:paraId="19548D74"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zonisamide 25 mg capsule, 56</w:t>
            </w:r>
          </w:p>
        </w:tc>
        <w:tc>
          <w:tcPr>
            <w:tcW w:w="993" w:type="dxa"/>
            <w:tcBorders>
              <w:top w:val="single" w:sz="4" w:space="0" w:color="auto"/>
              <w:left w:val="single" w:sz="4" w:space="0" w:color="auto"/>
              <w:bottom w:val="single" w:sz="4" w:space="0" w:color="auto"/>
              <w:right w:val="single" w:sz="4" w:space="0" w:color="auto"/>
            </w:tcBorders>
            <w:vAlign w:val="center"/>
          </w:tcPr>
          <w:p w14:paraId="5BC35343"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13853D</w:t>
            </w:r>
          </w:p>
        </w:tc>
        <w:tc>
          <w:tcPr>
            <w:tcW w:w="992" w:type="dxa"/>
            <w:tcBorders>
              <w:top w:val="single" w:sz="4" w:space="0" w:color="auto"/>
              <w:left w:val="single" w:sz="4" w:space="0" w:color="auto"/>
              <w:bottom w:val="single" w:sz="4" w:space="0" w:color="auto"/>
              <w:right w:val="single" w:sz="4" w:space="0" w:color="auto"/>
            </w:tcBorders>
            <w:vAlign w:val="center"/>
          </w:tcPr>
          <w:p w14:paraId="6F5E0D0D"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991" w:type="dxa"/>
            <w:tcBorders>
              <w:top w:val="single" w:sz="4" w:space="0" w:color="auto"/>
              <w:left w:val="single" w:sz="4" w:space="0" w:color="auto"/>
              <w:bottom w:val="single" w:sz="4" w:space="0" w:color="auto"/>
              <w:right w:val="single" w:sz="4" w:space="0" w:color="auto"/>
            </w:tcBorders>
            <w:vAlign w:val="center"/>
          </w:tcPr>
          <w:p w14:paraId="06279227"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112</w:t>
            </w:r>
          </w:p>
        </w:tc>
        <w:tc>
          <w:tcPr>
            <w:tcW w:w="812" w:type="dxa"/>
            <w:tcBorders>
              <w:top w:val="single" w:sz="4" w:space="0" w:color="auto"/>
              <w:left w:val="single" w:sz="4" w:space="0" w:color="auto"/>
              <w:bottom w:val="single" w:sz="4" w:space="0" w:color="auto"/>
              <w:right w:val="single" w:sz="4" w:space="0" w:color="auto"/>
            </w:tcBorders>
            <w:vAlign w:val="center"/>
          </w:tcPr>
          <w:p w14:paraId="371EA155"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val="restart"/>
            <w:tcBorders>
              <w:top w:val="single" w:sz="4" w:space="0" w:color="auto"/>
              <w:left w:val="single" w:sz="4" w:space="0" w:color="auto"/>
              <w:right w:val="single" w:sz="4" w:space="0" w:color="auto"/>
            </w:tcBorders>
            <w:vAlign w:val="center"/>
          </w:tcPr>
          <w:p w14:paraId="2D201871"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Zonegran</w:t>
            </w:r>
          </w:p>
        </w:tc>
      </w:tr>
      <w:tr w:rsidR="000B2B08" w:rsidRPr="000B2B08" w14:paraId="084798D1" w14:textId="77777777">
        <w:trPr>
          <w:cantSplit/>
          <w:trHeight w:val="20"/>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642EEF74"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zonisamide 50 mg capsule, 56 </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A51AF7"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13988F</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8702B"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991" w:type="dxa"/>
            <w:tcBorders>
              <w:top w:val="single" w:sz="4" w:space="0" w:color="auto"/>
              <w:left w:val="single" w:sz="4" w:space="0" w:color="auto"/>
              <w:bottom w:val="single" w:sz="4" w:space="0" w:color="auto"/>
              <w:right w:val="single" w:sz="4" w:space="0" w:color="auto"/>
            </w:tcBorders>
            <w:vAlign w:val="center"/>
            <w:hideMark/>
          </w:tcPr>
          <w:p w14:paraId="22C3CD9B"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112</w:t>
            </w:r>
          </w:p>
        </w:tc>
        <w:tc>
          <w:tcPr>
            <w:tcW w:w="812" w:type="dxa"/>
            <w:tcBorders>
              <w:top w:val="single" w:sz="4" w:space="0" w:color="auto"/>
              <w:left w:val="single" w:sz="4" w:space="0" w:color="auto"/>
              <w:bottom w:val="single" w:sz="4" w:space="0" w:color="auto"/>
              <w:right w:val="single" w:sz="4" w:space="0" w:color="auto"/>
            </w:tcBorders>
            <w:vAlign w:val="center"/>
            <w:hideMark/>
          </w:tcPr>
          <w:p w14:paraId="4CB37EB0"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right w:val="single" w:sz="4" w:space="0" w:color="auto"/>
            </w:tcBorders>
            <w:vAlign w:val="center"/>
            <w:hideMark/>
          </w:tcPr>
          <w:p w14:paraId="1D0FF570"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1805A87B" w14:textId="77777777">
        <w:trPr>
          <w:cantSplit/>
          <w:trHeight w:val="195"/>
        </w:trPr>
        <w:tc>
          <w:tcPr>
            <w:tcW w:w="3397" w:type="dxa"/>
            <w:gridSpan w:val="2"/>
            <w:tcBorders>
              <w:top w:val="single" w:sz="4" w:space="0" w:color="auto"/>
              <w:left w:val="single" w:sz="4" w:space="0" w:color="auto"/>
              <w:right w:val="single" w:sz="4" w:space="0" w:color="auto"/>
            </w:tcBorders>
            <w:vAlign w:val="center"/>
          </w:tcPr>
          <w:p w14:paraId="3DBE3635"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zonisamide 100 mg capsule, 56</w:t>
            </w:r>
          </w:p>
        </w:tc>
        <w:tc>
          <w:tcPr>
            <w:tcW w:w="993" w:type="dxa"/>
            <w:tcBorders>
              <w:top w:val="single" w:sz="4" w:space="0" w:color="auto"/>
              <w:left w:val="single" w:sz="4" w:space="0" w:color="auto"/>
              <w:right w:val="single" w:sz="4" w:space="0" w:color="auto"/>
            </w:tcBorders>
            <w:vAlign w:val="center"/>
          </w:tcPr>
          <w:p w14:paraId="45327681"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13854E</w:t>
            </w:r>
          </w:p>
        </w:tc>
        <w:tc>
          <w:tcPr>
            <w:tcW w:w="992" w:type="dxa"/>
            <w:tcBorders>
              <w:top w:val="single" w:sz="4" w:space="0" w:color="auto"/>
              <w:left w:val="single" w:sz="4" w:space="0" w:color="auto"/>
              <w:right w:val="single" w:sz="4" w:space="0" w:color="auto"/>
            </w:tcBorders>
            <w:vAlign w:val="center"/>
          </w:tcPr>
          <w:p w14:paraId="3BF9183E"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4</w:t>
            </w:r>
          </w:p>
        </w:tc>
        <w:tc>
          <w:tcPr>
            <w:tcW w:w="991" w:type="dxa"/>
            <w:tcBorders>
              <w:top w:val="single" w:sz="4" w:space="0" w:color="auto"/>
              <w:left w:val="single" w:sz="4" w:space="0" w:color="auto"/>
              <w:right w:val="single" w:sz="4" w:space="0" w:color="auto"/>
            </w:tcBorders>
          </w:tcPr>
          <w:p w14:paraId="5E23D325"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224</w:t>
            </w:r>
          </w:p>
        </w:tc>
        <w:tc>
          <w:tcPr>
            <w:tcW w:w="812" w:type="dxa"/>
            <w:tcBorders>
              <w:top w:val="single" w:sz="4" w:space="0" w:color="auto"/>
              <w:left w:val="single" w:sz="4" w:space="0" w:color="auto"/>
              <w:right w:val="single" w:sz="4" w:space="0" w:color="auto"/>
            </w:tcBorders>
            <w:vAlign w:val="center"/>
          </w:tcPr>
          <w:p w14:paraId="1F681D5E"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right w:val="single" w:sz="4" w:space="0" w:color="auto"/>
            </w:tcBorders>
            <w:vAlign w:val="center"/>
          </w:tcPr>
          <w:p w14:paraId="783B5A57"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7579FD7A" w14:textId="77777777">
        <w:trPr>
          <w:trHeight w:val="20"/>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C1D2750" w14:textId="77777777" w:rsidR="000B2B08" w:rsidRPr="000B2B08" w:rsidRDefault="000B2B08" w:rsidP="000B2B08">
            <w:pPr>
              <w:rPr>
                <w:rFonts w:ascii="Arial Narrow" w:eastAsia="Aptos" w:hAnsi="Arial Narrow" w:cs="Arial"/>
                <w:kern w:val="2"/>
                <w:sz w:val="20"/>
                <w:szCs w:val="20"/>
                <w14:ligatures w14:val="standardContextual"/>
              </w:rPr>
            </w:pPr>
          </w:p>
        </w:tc>
      </w:tr>
      <w:tr w:rsidR="000B2B08" w:rsidRPr="000B2B08" w14:paraId="15DD2106" w14:textId="77777777">
        <w:trPr>
          <w:trHeight w:val="20"/>
        </w:trPr>
        <w:tc>
          <w:tcPr>
            <w:tcW w:w="1271" w:type="dxa"/>
            <w:vMerge w:val="restart"/>
            <w:tcBorders>
              <w:top w:val="single" w:sz="4" w:space="0" w:color="auto"/>
              <w:left w:val="single" w:sz="4" w:space="0" w:color="auto"/>
              <w:right w:val="single" w:sz="4" w:space="0" w:color="auto"/>
            </w:tcBorders>
            <w:tcMar>
              <w:top w:w="15" w:type="dxa"/>
              <w:left w:w="108" w:type="dxa"/>
              <w:bottom w:w="15" w:type="dxa"/>
              <w:right w:w="108" w:type="dxa"/>
            </w:tcMar>
            <w:hideMark/>
          </w:tcPr>
          <w:p w14:paraId="63FE3438" w14:textId="77777777" w:rsidR="000B2B08" w:rsidRPr="000B2B08" w:rsidRDefault="000B2B08" w:rsidP="000B2B08">
            <w:pPr>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Concept ID </w:t>
            </w:r>
            <w:r w:rsidRPr="000B2B08">
              <w:rPr>
                <w:rFonts w:ascii="Arial Narrow" w:eastAsia="Aptos" w:hAnsi="Arial Narrow" w:cs="Arial"/>
                <w:kern w:val="2"/>
                <w:sz w:val="16"/>
                <w:szCs w:val="16"/>
                <w14:ligatures w14:val="standardContextual"/>
              </w:rPr>
              <w:t>(for internal Dept. use)</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A262EC6"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b/>
                <w:kern w:val="2"/>
                <w:sz w:val="20"/>
                <w:szCs w:val="20"/>
                <w14:ligatures w14:val="standardContextual"/>
              </w:rPr>
              <w:t>Category / Program:</w:t>
            </w:r>
            <w:r w:rsidRPr="000B2B08">
              <w:rPr>
                <w:rFonts w:ascii="Arial Narrow" w:eastAsia="Aptos" w:hAnsi="Arial Narrow" w:cs="Arial"/>
                <w:color w:val="FF0000"/>
                <w:kern w:val="2"/>
                <w:sz w:val="20"/>
                <w:szCs w:val="20"/>
                <w14:ligatures w14:val="standardContextual"/>
              </w:rPr>
              <w:t xml:space="preserve"> </w:t>
            </w:r>
            <w:r w:rsidRPr="000B2B08">
              <w:rPr>
                <w:rFonts w:ascii="Arial Narrow" w:eastAsia="Calibri" w:hAnsi="Arial Narrow" w:cs="Arial"/>
                <w:kern w:val="2"/>
                <w:sz w:val="20"/>
                <w:szCs w:val="20"/>
                <w14:ligatures w14:val="standardContextual"/>
              </w:rPr>
              <w:fldChar w:fldCharType="begin">
                <w:ffData>
                  <w:name w:val="Check1"/>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 GENERAL - General Schedule (Code GE) </w:t>
            </w:r>
          </w:p>
        </w:tc>
      </w:tr>
      <w:tr w:rsidR="000B2B08" w:rsidRPr="000B2B08" w14:paraId="00247610" w14:textId="77777777">
        <w:trPr>
          <w:trHeight w:val="20"/>
        </w:trPr>
        <w:tc>
          <w:tcPr>
            <w:tcW w:w="1271" w:type="dxa"/>
            <w:vMerge/>
            <w:tcBorders>
              <w:left w:val="single" w:sz="4" w:space="0" w:color="auto"/>
              <w:right w:val="single" w:sz="4" w:space="0" w:color="auto"/>
            </w:tcBorders>
            <w:vAlign w:val="center"/>
            <w:hideMark/>
          </w:tcPr>
          <w:p w14:paraId="5F489468" w14:textId="77777777" w:rsidR="000B2B08" w:rsidRPr="000B2B08" w:rsidRDefault="000B2B08" w:rsidP="000B2B08">
            <w:pPr>
              <w:spacing w:line="256" w:lineRule="auto"/>
              <w:rPr>
                <w:rFonts w:ascii="Arial Narrow" w:eastAsia="Aptos" w:hAnsi="Arial Narrow" w:cs="Arial"/>
                <w:b/>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E724094"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Prescriber type: </w:t>
            </w:r>
            <w:r w:rsidRPr="000B2B08">
              <w:rPr>
                <w:rFonts w:ascii="Arial Narrow" w:eastAsia="Aptos" w:hAnsi="Arial Narrow" w:cs="Arial"/>
                <w:kern w:val="2"/>
                <w:sz w:val="20"/>
                <w:szCs w:val="20"/>
                <w14:ligatures w14:val="standardContextual"/>
              </w:rPr>
              <w:t xml:space="preserve">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 xml:space="preserve">Medical Practitioners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Nurse Practitioners</w:t>
            </w:r>
          </w:p>
        </w:tc>
      </w:tr>
      <w:tr w:rsidR="000B2B08" w:rsidRPr="000B2B08" w14:paraId="62AD6F99" w14:textId="77777777">
        <w:trPr>
          <w:trHeight w:val="182"/>
        </w:trPr>
        <w:tc>
          <w:tcPr>
            <w:tcW w:w="1271" w:type="dxa"/>
            <w:vMerge/>
            <w:tcBorders>
              <w:left w:val="single" w:sz="4" w:space="0" w:color="auto"/>
              <w:bottom w:val="single" w:sz="4" w:space="0" w:color="auto"/>
              <w:right w:val="single" w:sz="4" w:space="0" w:color="auto"/>
            </w:tcBorders>
            <w:tcMar>
              <w:top w:w="15" w:type="dxa"/>
              <w:left w:w="108" w:type="dxa"/>
              <w:bottom w:w="15" w:type="dxa"/>
              <w:right w:w="108" w:type="dxa"/>
            </w:tcMar>
          </w:tcPr>
          <w:p w14:paraId="11D206E0" w14:textId="77777777" w:rsidR="000B2B08" w:rsidRPr="000B2B08" w:rsidRDefault="000B2B08" w:rsidP="000B2B08">
            <w:pPr>
              <w:rPr>
                <w:rFonts w:ascii="Arial Narrow" w:eastAsia="Aptos"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15E88A8" w14:textId="77777777" w:rsidR="000B2B08" w:rsidRPr="000B2B08" w:rsidRDefault="000B2B08" w:rsidP="000B2B08">
            <w:pPr>
              <w:keepLines/>
              <w:rPr>
                <w:rFonts w:ascii="Arial Narrow" w:eastAsia="Calibri" w:hAnsi="Arial Narrow" w:cs="Arial"/>
                <w:color w:val="FF0000"/>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type: </w:t>
            </w:r>
            <w:r w:rsidRPr="000B2B08">
              <w:rPr>
                <w:rFonts w:ascii="Arial Narrow" w:eastAsia="Calibri" w:hAnsi="Arial Narrow" w:cs="Arial"/>
                <w:kern w:val="2"/>
                <w:sz w:val="20"/>
                <w:szCs w:val="20"/>
                <w14:ligatures w14:val="standardContextual"/>
              </w:rPr>
              <w:fldChar w:fldCharType="begin">
                <w:ffData>
                  <w:name w:val="Check3"/>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Authority Required (STREAMLINED) </w:t>
            </w:r>
          </w:p>
        </w:tc>
      </w:tr>
      <w:tr w:rsidR="000B2B08" w:rsidRPr="000B2B08" w14:paraId="216B7D5E" w14:textId="77777777">
        <w:trPr>
          <w:trHeight w:val="182"/>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29F3971"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Summary New / </w:t>
            </w:r>
            <w:r w:rsidRPr="000B2B08">
              <w:rPr>
                <w:rFonts w:ascii="Arial Narrow" w:eastAsia="Aptos" w:hAnsi="Arial Narrow"/>
                <w:b/>
                <w:kern w:val="2"/>
                <w:sz w:val="20"/>
                <w:szCs w:val="20"/>
                <w14:ligatures w14:val="standardContextual"/>
              </w:rPr>
              <w:t>Treatment of Concept</w:t>
            </w:r>
            <w:r w:rsidRPr="000B2B08">
              <w:rPr>
                <w:rFonts w:ascii="Arial Narrow" w:eastAsia="Aptos" w:hAnsi="Arial Narrow" w:cs="Arial"/>
                <w:b/>
                <w:kern w:val="2"/>
                <w:sz w:val="20"/>
                <w:szCs w:val="20"/>
                <w14:ligatures w14:val="standardContextual"/>
              </w:rPr>
              <w:t>: New</w:t>
            </w:r>
          </w:p>
        </w:tc>
      </w:tr>
      <w:tr w:rsidR="000B2B08" w:rsidRPr="000B2B08" w14:paraId="53769FA2"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3B54668"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kern w:val="2"/>
                <w:sz w:val="20"/>
                <w:szCs w:val="20"/>
                <w:lang w:eastAsia="en-AU"/>
                <w14:ligatures w14:val="standardContextual"/>
              </w:rPr>
              <w:t>14148</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C5AD3A8"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Indication:</w:t>
            </w:r>
            <w:r w:rsidRPr="000B2B08">
              <w:rPr>
                <w:rFonts w:ascii="Arial Narrow" w:hAnsi="Arial Narrow"/>
                <w:kern w:val="2"/>
                <w:sz w:val="20"/>
                <w:szCs w:val="20"/>
                <w:lang w:eastAsia="en-AU"/>
                <w14:ligatures w14:val="standardContextual"/>
              </w:rPr>
              <w:t xml:space="preserve"> </w:t>
            </w:r>
            <w:r w:rsidRPr="000B2B08">
              <w:rPr>
                <w:rFonts w:ascii="Arial Narrow" w:hAnsi="Arial Narrow"/>
                <w:strike/>
                <w:kern w:val="2"/>
                <w:sz w:val="20"/>
                <w:szCs w:val="20"/>
                <w:lang w:eastAsia="en-AU"/>
                <w14:ligatures w14:val="standardContextual"/>
              </w:rPr>
              <w:t>Partial epileptic</w:t>
            </w:r>
            <w:r w:rsidRPr="000B2B08">
              <w:rPr>
                <w:rFonts w:ascii="Arial Narrow" w:hAnsi="Arial Narrow"/>
                <w:kern w:val="2"/>
                <w:sz w:val="20"/>
                <w:szCs w:val="20"/>
                <w:lang w:eastAsia="en-AU"/>
                <w14:ligatures w14:val="standardContextual"/>
              </w:rPr>
              <w:t xml:space="preserve"> </w:t>
            </w:r>
            <w:r w:rsidRPr="000B2B08">
              <w:rPr>
                <w:rFonts w:ascii="Arial Narrow" w:hAnsi="Arial Narrow"/>
                <w:i/>
                <w:iCs/>
                <w:color w:val="00B0F0"/>
                <w:kern w:val="2"/>
                <w:sz w:val="20"/>
                <w:szCs w:val="20"/>
                <w:lang w:eastAsia="en-AU"/>
                <w14:ligatures w14:val="standardContextual"/>
              </w:rPr>
              <w:t>Focal onset</w:t>
            </w:r>
            <w:r w:rsidRPr="000B2B08">
              <w:rPr>
                <w:rFonts w:ascii="Arial Narrow" w:hAnsi="Arial Narrow"/>
                <w:color w:val="00B0F0"/>
                <w:kern w:val="2"/>
                <w:sz w:val="20"/>
                <w:szCs w:val="20"/>
                <w:lang w:eastAsia="en-AU"/>
                <w14:ligatures w14:val="standardContextual"/>
              </w:rPr>
              <w:t xml:space="preserve"> </w:t>
            </w:r>
            <w:r w:rsidRPr="000B2B08">
              <w:rPr>
                <w:rFonts w:ascii="Arial Narrow" w:hAnsi="Arial Narrow"/>
                <w:kern w:val="2"/>
                <w:sz w:val="20"/>
                <w:szCs w:val="20"/>
                <w:lang w:eastAsia="en-AU"/>
                <w14:ligatures w14:val="standardContextual"/>
              </w:rPr>
              <w:t>seizures</w:t>
            </w:r>
          </w:p>
        </w:tc>
      </w:tr>
      <w:tr w:rsidR="000B2B08" w:rsidRPr="000B2B08" w14:paraId="7F7E526D"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8D6EE42" w14:textId="77777777" w:rsidR="000B2B08" w:rsidRPr="000B2B08" w:rsidRDefault="000B2B08" w:rsidP="000B2B08">
            <w:pPr>
              <w:keepLines/>
              <w:jc w:val="center"/>
              <w:rPr>
                <w:rFonts w:ascii="Arial Narrow" w:hAnsi="Arial Narrow"/>
                <w:strike/>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87F1CBD"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Clinical criteria:</w:t>
            </w:r>
          </w:p>
        </w:tc>
      </w:tr>
      <w:tr w:rsidR="000B2B08" w:rsidRPr="000B2B08" w14:paraId="6F26758B"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C2D22A6" w14:textId="77777777" w:rsidR="000B2B08" w:rsidRPr="000B2B08" w:rsidRDefault="000B2B08" w:rsidP="000B2B08">
            <w:pPr>
              <w:keepLines/>
              <w:jc w:val="center"/>
              <w:rPr>
                <w:rFonts w:ascii="Arial Narrow" w:hAnsi="Arial Narrow"/>
                <w:strike/>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30502</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A97084E"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The condition must be stable for the prescriber to consider the listed maximum quantity of this medicine suitable for this patient</w:t>
            </w:r>
          </w:p>
        </w:tc>
      </w:tr>
      <w:tr w:rsidR="000B2B08" w:rsidRPr="000B2B08" w14:paraId="56A49779"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1785433" w14:textId="77777777" w:rsidR="000B2B08" w:rsidRPr="000B2B08" w:rsidRDefault="000B2B08" w:rsidP="000B2B08">
            <w:pPr>
              <w:keepLines/>
              <w:jc w:val="center"/>
              <w:rPr>
                <w:rFonts w:ascii="Arial Narrow" w:hAnsi="Arial Narrow"/>
                <w:strike/>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043085C"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AND</w:t>
            </w:r>
          </w:p>
        </w:tc>
      </w:tr>
      <w:tr w:rsidR="000B2B08" w:rsidRPr="000B2B08" w14:paraId="768D30BE"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353E616" w14:textId="77777777" w:rsidR="000B2B08" w:rsidRPr="000B2B08" w:rsidRDefault="000B2B08" w:rsidP="000B2B08">
            <w:pPr>
              <w:keepLines/>
              <w:jc w:val="center"/>
              <w:rPr>
                <w:rFonts w:ascii="Arial Narrow" w:hAnsi="Arial Narrow"/>
                <w:color w:val="000000"/>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4AE8766" w14:textId="77777777" w:rsidR="000B2B08" w:rsidRPr="000B2B08" w:rsidRDefault="000B2B08" w:rsidP="000B2B08">
            <w:pPr>
              <w:keepLines/>
              <w:rPr>
                <w:rFonts w:ascii="Arial Narrow" w:hAnsi="Arial Narrow"/>
                <w:b/>
                <w:bCs/>
                <w:color w:val="000000"/>
                <w:kern w:val="2"/>
                <w:sz w:val="20"/>
                <w:szCs w:val="20"/>
                <w:lang w:eastAsia="en-AU"/>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3E50CD15"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193CDF4"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14281</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E50D6E4"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The condition must have failed to be controlled satisfactorily by </w:t>
            </w:r>
            <w:r w:rsidRPr="000B2B08">
              <w:rPr>
                <w:rFonts w:ascii="Arial Narrow" w:eastAsia="Aptos" w:hAnsi="Arial Narrow" w:cs="Open Sans"/>
                <w:i/>
                <w:iCs/>
                <w:color w:val="00B0F0"/>
                <w:kern w:val="2"/>
                <w:sz w:val="20"/>
                <w:szCs w:val="20"/>
                <w14:ligatures w14:val="standardContextual"/>
              </w:rPr>
              <w:t>at least one</w:t>
            </w:r>
            <w:r w:rsidRPr="000B2B08">
              <w:rPr>
                <w:rFonts w:ascii="Arial Narrow" w:eastAsia="Aptos" w:hAnsi="Arial Narrow" w:cs="Open Sans"/>
                <w:color w:val="00B0F0"/>
                <w:kern w:val="2"/>
                <w:sz w:val="20"/>
                <w:szCs w:val="20"/>
                <w14:ligatures w14:val="standardContextual"/>
              </w:rPr>
              <w:t xml:space="preserve"> </w:t>
            </w:r>
            <w:r w:rsidRPr="000B2B08">
              <w:rPr>
                <w:rFonts w:ascii="Arial Narrow" w:eastAsia="Aptos" w:hAnsi="Arial Narrow" w:cs="Open Sans"/>
                <w:color w:val="333333"/>
                <w:kern w:val="2"/>
                <w:sz w:val="20"/>
                <w:szCs w:val="20"/>
                <w14:ligatures w14:val="standardContextual"/>
              </w:rPr>
              <w:t xml:space="preserve">other </w:t>
            </w:r>
            <w:r w:rsidRPr="000B2B08">
              <w:rPr>
                <w:rFonts w:ascii="Arial Narrow" w:eastAsia="Aptos" w:hAnsi="Arial Narrow" w:cs="Open Sans"/>
                <w:strike/>
                <w:color w:val="333333"/>
                <w:kern w:val="2"/>
                <w:sz w:val="20"/>
                <w:szCs w:val="20"/>
                <w14:ligatures w14:val="standardContextual"/>
              </w:rPr>
              <w:t>anti-epileptic drugs</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antiseizure medication</w:t>
            </w:r>
          </w:p>
        </w:tc>
      </w:tr>
      <w:tr w:rsidR="000B2B08" w:rsidRPr="000B2B08" w14:paraId="67372D1F"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CD879D1" w14:textId="77777777" w:rsidR="000B2B08" w:rsidRPr="000B2B08" w:rsidRDefault="000B2B08" w:rsidP="000B2B08">
            <w:pPr>
              <w:keepLines/>
              <w:jc w:val="center"/>
              <w:rPr>
                <w:rFonts w:ascii="Arial Narrow" w:hAnsi="Arial Narrow"/>
                <w:i/>
                <w:iCs/>
                <w:color w:val="00B0F0"/>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7C622F0" w14:textId="77777777" w:rsidR="000B2B08" w:rsidRPr="000B2B08" w:rsidRDefault="000B2B08" w:rsidP="000B2B08">
            <w:pPr>
              <w:keepLines/>
              <w:rPr>
                <w:rFonts w:ascii="Arial Narrow" w:hAnsi="Arial Narrow"/>
                <w:b/>
                <w:bCs/>
                <w:i/>
                <w:iCs/>
                <w:color w:val="00B0F0"/>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Treatment criteria</w:t>
            </w:r>
          </w:p>
        </w:tc>
      </w:tr>
      <w:tr w:rsidR="000B2B08" w:rsidRPr="000B2B08" w14:paraId="1AFC506B"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ACAF998"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32845</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7D6154E"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Must be treated by a health practitioner who is any of: (i) a medical practitioner, (ii) an authorised PBS prescriber who is not a medical practitioner, but who is: (a) sharing care of the patient with at least one medical practitioner; (b) intending to share care of the patient with a medical practitioner</w:t>
            </w:r>
          </w:p>
        </w:tc>
      </w:tr>
    </w:tbl>
    <w:p w14:paraId="5CA2DE2A" w14:textId="77777777" w:rsidR="000B2B08" w:rsidRPr="000B2B08" w:rsidRDefault="000B2B08" w:rsidP="000B2B08">
      <w:pPr>
        <w:widowControl w:val="0"/>
        <w:spacing w:before="240"/>
        <w:ind w:left="720" w:hanging="720"/>
        <w:outlineLvl w:val="1"/>
        <w:rPr>
          <w:rFonts w:ascii="Aptos Display" w:hAnsi="Aptos Display"/>
          <w:color w:val="0F4761"/>
          <w:kern w:val="2"/>
          <w:sz w:val="32"/>
          <w:szCs w:val="32"/>
          <w14:ligatures w14:val="standardContextual"/>
        </w:rPr>
      </w:pPr>
      <w:r w:rsidRPr="000B2B08">
        <w:rPr>
          <w:rFonts w:cs="Arial"/>
          <w:b/>
          <w:bCs/>
          <w:snapToGrid w:val="0"/>
          <w:sz w:val="26"/>
          <w:szCs w:val="28"/>
        </w:rPr>
        <w:t>Vigabatrin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26"/>
        <w:gridCol w:w="993"/>
        <w:gridCol w:w="992"/>
        <w:gridCol w:w="991"/>
        <w:gridCol w:w="812"/>
        <w:gridCol w:w="1831"/>
      </w:tblGrid>
      <w:tr w:rsidR="000B2B08" w:rsidRPr="000B2B08" w14:paraId="7C9E02CD" w14:textId="77777777">
        <w:trPr>
          <w:cantSplit/>
          <w:trHeight w:val="20"/>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6F31DC67" w14:textId="77777777" w:rsidR="000B2B08" w:rsidRPr="000B2B08" w:rsidRDefault="000B2B08" w:rsidP="000B2B08">
            <w:pPr>
              <w:keepLines/>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w:t>
            </w:r>
          </w:p>
          <w:p w14:paraId="66E151E1"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 pack</w:t>
            </w:r>
          </w:p>
        </w:tc>
        <w:tc>
          <w:tcPr>
            <w:tcW w:w="993" w:type="dxa"/>
            <w:tcBorders>
              <w:top w:val="single" w:sz="4" w:space="0" w:color="auto"/>
              <w:left w:val="single" w:sz="4" w:space="0" w:color="auto"/>
              <w:bottom w:val="single" w:sz="4" w:space="0" w:color="auto"/>
              <w:right w:val="single" w:sz="4" w:space="0" w:color="auto"/>
            </w:tcBorders>
            <w:vAlign w:val="center"/>
            <w:hideMark/>
          </w:tcPr>
          <w:p w14:paraId="6D0F0552"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PBS item code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4BF9CC"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packs</w:t>
            </w:r>
          </w:p>
        </w:tc>
        <w:tc>
          <w:tcPr>
            <w:tcW w:w="991" w:type="dxa"/>
            <w:tcBorders>
              <w:top w:val="single" w:sz="4" w:space="0" w:color="auto"/>
              <w:left w:val="single" w:sz="4" w:space="0" w:color="auto"/>
              <w:bottom w:val="single" w:sz="4" w:space="0" w:color="auto"/>
              <w:right w:val="single" w:sz="4" w:space="0" w:color="auto"/>
            </w:tcBorders>
            <w:vAlign w:val="center"/>
            <w:hideMark/>
          </w:tcPr>
          <w:p w14:paraId="21BAED3D"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1B2C06D1"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№.of</w:t>
            </w:r>
          </w:p>
          <w:p w14:paraId="030E489C"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Rpts</w:t>
            </w:r>
          </w:p>
        </w:tc>
        <w:tc>
          <w:tcPr>
            <w:tcW w:w="1831" w:type="dxa"/>
            <w:tcBorders>
              <w:top w:val="single" w:sz="4" w:space="0" w:color="auto"/>
              <w:left w:val="single" w:sz="4" w:space="0" w:color="auto"/>
              <w:bottom w:val="single" w:sz="4" w:space="0" w:color="auto"/>
              <w:right w:val="single" w:sz="4" w:space="0" w:color="auto"/>
            </w:tcBorders>
            <w:vAlign w:val="center"/>
            <w:hideMark/>
          </w:tcPr>
          <w:p w14:paraId="5604437D" w14:textId="77777777" w:rsidR="000B2B08" w:rsidRPr="000B2B08" w:rsidRDefault="000B2B08" w:rsidP="000B2B08">
            <w:pPr>
              <w:keepLines/>
              <w:rPr>
                <w:rFonts w:ascii="Arial Narrow" w:eastAsia="Aptos" w:hAnsi="Arial Narrow" w:cs="Arial"/>
                <w:b/>
                <w:kern w:val="2"/>
                <w:sz w:val="20"/>
                <w:szCs w:val="20"/>
                <w:lang w:val="fr-FR"/>
                <w14:ligatures w14:val="standardContextual"/>
              </w:rPr>
            </w:pPr>
            <w:r w:rsidRPr="000B2B08">
              <w:rPr>
                <w:rFonts w:ascii="Arial Narrow" w:eastAsia="Aptos" w:hAnsi="Arial Narrow" w:cs="Arial"/>
                <w:b/>
                <w:kern w:val="2"/>
                <w:sz w:val="20"/>
                <w:szCs w:val="20"/>
                <w14:ligatures w14:val="standardContextual"/>
              </w:rPr>
              <w:t>Available brands</w:t>
            </w:r>
          </w:p>
        </w:tc>
      </w:tr>
      <w:tr w:rsidR="000B2B08" w:rsidRPr="000B2B08" w14:paraId="753B44A8" w14:textId="77777777">
        <w:trPr>
          <w:cantSplit/>
          <w:trHeight w:val="20"/>
        </w:trPr>
        <w:tc>
          <w:tcPr>
            <w:tcW w:w="9016" w:type="dxa"/>
            <w:gridSpan w:val="7"/>
            <w:tcBorders>
              <w:top w:val="single" w:sz="4" w:space="0" w:color="auto"/>
              <w:left w:val="single" w:sz="4" w:space="0" w:color="auto"/>
              <w:bottom w:val="single" w:sz="4" w:space="0" w:color="auto"/>
              <w:right w:val="single" w:sz="4" w:space="0" w:color="auto"/>
            </w:tcBorders>
            <w:vAlign w:val="center"/>
            <w:hideMark/>
          </w:tcPr>
          <w:p w14:paraId="54DE74FF"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VIGABATRIN</w:t>
            </w:r>
          </w:p>
        </w:tc>
      </w:tr>
      <w:tr w:rsidR="000B2B08" w:rsidRPr="000B2B08" w14:paraId="70A465FC" w14:textId="77777777">
        <w:trPr>
          <w:cantSplit/>
          <w:trHeight w:val="20"/>
        </w:trPr>
        <w:tc>
          <w:tcPr>
            <w:tcW w:w="3397" w:type="dxa"/>
            <w:gridSpan w:val="2"/>
            <w:tcBorders>
              <w:top w:val="single" w:sz="4" w:space="0" w:color="auto"/>
              <w:left w:val="single" w:sz="4" w:space="0" w:color="auto"/>
              <w:bottom w:val="single" w:sz="4" w:space="0" w:color="auto"/>
              <w:right w:val="single" w:sz="4" w:space="0" w:color="auto"/>
            </w:tcBorders>
            <w:vAlign w:val="center"/>
          </w:tcPr>
          <w:p w14:paraId="7DC5E20E"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lastRenderedPageBreak/>
              <w:t>vigabatrin 500 mg tablet, 100</w:t>
            </w:r>
          </w:p>
        </w:tc>
        <w:tc>
          <w:tcPr>
            <w:tcW w:w="993" w:type="dxa"/>
            <w:tcBorders>
              <w:top w:val="single" w:sz="4" w:space="0" w:color="auto"/>
              <w:left w:val="single" w:sz="4" w:space="0" w:color="auto"/>
              <w:bottom w:val="single" w:sz="4" w:space="0" w:color="auto"/>
              <w:right w:val="single" w:sz="4" w:space="0" w:color="auto"/>
            </w:tcBorders>
            <w:vAlign w:val="center"/>
          </w:tcPr>
          <w:p w14:paraId="2B7E2B33"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2667J</w:t>
            </w:r>
          </w:p>
        </w:tc>
        <w:tc>
          <w:tcPr>
            <w:tcW w:w="992" w:type="dxa"/>
            <w:tcBorders>
              <w:top w:val="single" w:sz="4" w:space="0" w:color="auto"/>
              <w:left w:val="single" w:sz="4" w:space="0" w:color="auto"/>
              <w:bottom w:val="single" w:sz="4" w:space="0" w:color="auto"/>
              <w:right w:val="single" w:sz="4" w:space="0" w:color="auto"/>
            </w:tcBorders>
            <w:vAlign w:val="center"/>
          </w:tcPr>
          <w:p w14:paraId="224BFD99"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bottom w:val="single" w:sz="4" w:space="0" w:color="auto"/>
              <w:right w:val="single" w:sz="4" w:space="0" w:color="auto"/>
            </w:tcBorders>
            <w:vAlign w:val="center"/>
          </w:tcPr>
          <w:p w14:paraId="584CA7A7"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100</w:t>
            </w:r>
          </w:p>
        </w:tc>
        <w:tc>
          <w:tcPr>
            <w:tcW w:w="812" w:type="dxa"/>
            <w:tcBorders>
              <w:top w:val="single" w:sz="4" w:space="0" w:color="auto"/>
              <w:left w:val="single" w:sz="4" w:space="0" w:color="auto"/>
              <w:bottom w:val="single" w:sz="4" w:space="0" w:color="auto"/>
              <w:right w:val="single" w:sz="4" w:space="0" w:color="auto"/>
            </w:tcBorders>
            <w:vAlign w:val="center"/>
          </w:tcPr>
          <w:p w14:paraId="0FC8A00A"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val="restart"/>
            <w:tcBorders>
              <w:top w:val="single" w:sz="4" w:space="0" w:color="auto"/>
              <w:left w:val="single" w:sz="4" w:space="0" w:color="auto"/>
              <w:right w:val="single" w:sz="4" w:space="0" w:color="auto"/>
            </w:tcBorders>
            <w:vAlign w:val="center"/>
          </w:tcPr>
          <w:p w14:paraId="1EB06877"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Sabril</w:t>
            </w:r>
          </w:p>
        </w:tc>
      </w:tr>
      <w:tr w:rsidR="000B2B08" w:rsidRPr="000B2B08" w14:paraId="00A3DA9A" w14:textId="77777777">
        <w:trPr>
          <w:cantSplit/>
          <w:trHeight w:val="469"/>
        </w:trPr>
        <w:tc>
          <w:tcPr>
            <w:tcW w:w="3397" w:type="dxa"/>
            <w:gridSpan w:val="2"/>
            <w:tcBorders>
              <w:top w:val="single" w:sz="4" w:space="0" w:color="auto"/>
              <w:left w:val="single" w:sz="4" w:space="0" w:color="auto"/>
              <w:right w:val="single" w:sz="4" w:space="0" w:color="auto"/>
            </w:tcBorders>
            <w:vAlign w:val="center"/>
            <w:hideMark/>
          </w:tcPr>
          <w:p w14:paraId="6DE95CB2"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vigabatrin 500 mg powder for oral liquid, 60 sachets</w:t>
            </w:r>
          </w:p>
        </w:tc>
        <w:tc>
          <w:tcPr>
            <w:tcW w:w="993" w:type="dxa"/>
            <w:tcBorders>
              <w:top w:val="single" w:sz="4" w:space="0" w:color="auto"/>
              <w:left w:val="single" w:sz="4" w:space="0" w:color="auto"/>
              <w:right w:val="single" w:sz="4" w:space="0" w:color="auto"/>
            </w:tcBorders>
            <w:vAlign w:val="center"/>
            <w:hideMark/>
          </w:tcPr>
          <w:p w14:paraId="2C960516"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2668K</w:t>
            </w:r>
          </w:p>
        </w:tc>
        <w:tc>
          <w:tcPr>
            <w:tcW w:w="992" w:type="dxa"/>
            <w:tcBorders>
              <w:top w:val="single" w:sz="4" w:space="0" w:color="auto"/>
              <w:left w:val="single" w:sz="4" w:space="0" w:color="auto"/>
              <w:right w:val="single" w:sz="4" w:space="0" w:color="auto"/>
            </w:tcBorders>
            <w:vAlign w:val="center"/>
            <w:hideMark/>
          </w:tcPr>
          <w:p w14:paraId="124DF08A"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right w:val="single" w:sz="4" w:space="0" w:color="auto"/>
            </w:tcBorders>
            <w:vAlign w:val="center"/>
            <w:hideMark/>
          </w:tcPr>
          <w:p w14:paraId="5311A5EA"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60</w:t>
            </w:r>
          </w:p>
        </w:tc>
        <w:tc>
          <w:tcPr>
            <w:tcW w:w="812" w:type="dxa"/>
            <w:tcBorders>
              <w:top w:val="single" w:sz="4" w:space="0" w:color="auto"/>
              <w:left w:val="single" w:sz="4" w:space="0" w:color="auto"/>
              <w:right w:val="single" w:sz="4" w:space="0" w:color="auto"/>
            </w:tcBorders>
            <w:vAlign w:val="center"/>
            <w:hideMark/>
          </w:tcPr>
          <w:p w14:paraId="6716DC4B"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right w:val="single" w:sz="4" w:space="0" w:color="auto"/>
            </w:tcBorders>
            <w:vAlign w:val="center"/>
            <w:hideMark/>
          </w:tcPr>
          <w:p w14:paraId="730E24BA"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63DA05F1" w14:textId="77777777">
        <w:trPr>
          <w:trHeight w:val="20"/>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905F022" w14:textId="77777777" w:rsidR="000B2B08" w:rsidRPr="000B2B08" w:rsidRDefault="000B2B08" w:rsidP="000B2B08">
            <w:pPr>
              <w:rPr>
                <w:rFonts w:ascii="Arial Narrow" w:eastAsia="Aptos" w:hAnsi="Arial Narrow" w:cs="Arial"/>
                <w:kern w:val="2"/>
                <w:sz w:val="20"/>
                <w:szCs w:val="20"/>
                <w14:ligatures w14:val="standardContextual"/>
              </w:rPr>
            </w:pPr>
          </w:p>
        </w:tc>
      </w:tr>
      <w:tr w:rsidR="000B2B08" w:rsidRPr="000B2B08" w14:paraId="72610043" w14:textId="77777777">
        <w:trPr>
          <w:trHeight w:val="20"/>
        </w:trPr>
        <w:tc>
          <w:tcPr>
            <w:tcW w:w="1271" w:type="dxa"/>
            <w:vMerge w:val="restart"/>
            <w:tcBorders>
              <w:top w:val="single" w:sz="4" w:space="0" w:color="auto"/>
              <w:left w:val="single" w:sz="4" w:space="0" w:color="auto"/>
              <w:right w:val="single" w:sz="4" w:space="0" w:color="auto"/>
            </w:tcBorders>
            <w:tcMar>
              <w:top w:w="15" w:type="dxa"/>
              <w:left w:w="108" w:type="dxa"/>
              <w:bottom w:w="15" w:type="dxa"/>
              <w:right w:w="108" w:type="dxa"/>
            </w:tcMar>
            <w:hideMark/>
          </w:tcPr>
          <w:p w14:paraId="3E22DFBB" w14:textId="77777777" w:rsidR="000B2B08" w:rsidRPr="000B2B08" w:rsidRDefault="000B2B08" w:rsidP="000B2B08">
            <w:pPr>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Concept ID </w:t>
            </w:r>
            <w:r w:rsidRPr="000B2B08">
              <w:rPr>
                <w:rFonts w:ascii="Arial Narrow" w:eastAsia="Aptos" w:hAnsi="Arial Narrow" w:cs="Arial"/>
                <w:kern w:val="2"/>
                <w:sz w:val="16"/>
                <w:szCs w:val="16"/>
                <w14:ligatures w14:val="standardContextual"/>
              </w:rPr>
              <w:t>(for internal Dept. use)</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AEDDDC0"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b/>
                <w:kern w:val="2"/>
                <w:sz w:val="20"/>
                <w:szCs w:val="20"/>
                <w14:ligatures w14:val="standardContextual"/>
              </w:rPr>
              <w:t>Category / Program:</w:t>
            </w:r>
            <w:r w:rsidRPr="000B2B08">
              <w:rPr>
                <w:rFonts w:ascii="Arial Narrow" w:eastAsia="Aptos" w:hAnsi="Arial Narrow" w:cs="Arial"/>
                <w:color w:val="FF0000"/>
                <w:kern w:val="2"/>
                <w:sz w:val="20"/>
                <w:szCs w:val="20"/>
                <w14:ligatures w14:val="standardContextual"/>
              </w:rPr>
              <w:t xml:space="preserve"> </w:t>
            </w:r>
            <w:r w:rsidRPr="000B2B08">
              <w:rPr>
                <w:rFonts w:ascii="Arial Narrow" w:eastAsia="Calibri" w:hAnsi="Arial Narrow" w:cs="Arial"/>
                <w:kern w:val="2"/>
                <w:sz w:val="20"/>
                <w:szCs w:val="20"/>
                <w14:ligatures w14:val="standardContextual"/>
              </w:rPr>
              <w:fldChar w:fldCharType="begin">
                <w:ffData>
                  <w:name w:val="Check1"/>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 GENERAL - General Schedule (Code GE) </w:t>
            </w:r>
          </w:p>
        </w:tc>
      </w:tr>
      <w:tr w:rsidR="000B2B08" w:rsidRPr="000B2B08" w14:paraId="22757E5E" w14:textId="77777777">
        <w:trPr>
          <w:trHeight w:val="20"/>
        </w:trPr>
        <w:tc>
          <w:tcPr>
            <w:tcW w:w="1271" w:type="dxa"/>
            <w:vMerge/>
            <w:tcBorders>
              <w:left w:val="single" w:sz="4" w:space="0" w:color="auto"/>
              <w:right w:val="single" w:sz="4" w:space="0" w:color="auto"/>
            </w:tcBorders>
            <w:vAlign w:val="center"/>
            <w:hideMark/>
          </w:tcPr>
          <w:p w14:paraId="0E5411AA" w14:textId="77777777" w:rsidR="000B2B08" w:rsidRPr="000B2B08" w:rsidRDefault="000B2B08" w:rsidP="000B2B08">
            <w:pPr>
              <w:spacing w:line="256" w:lineRule="auto"/>
              <w:rPr>
                <w:rFonts w:ascii="Arial Narrow" w:eastAsia="Aptos" w:hAnsi="Arial Narrow" w:cs="Arial"/>
                <w:b/>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A365C08"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Prescriber type: </w:t>
            </w:r>
            <w:r w:rsidRPr="000B2B08">
              <w:rPr>
                <w:rFonts w:ascii="Arial Narrow" w:eastAsia="Aptos" w:hAnsi="Arial Narrow" w:cs="Arial"/>
                <w:kern w:val="2"/>
                <w:sz w:val="20"/>
                <w:szCs w:val="20"/>
                <w14:ligatures w14:val="standardContextual"/>
              </w:rPr>
              <w:t xml:space="preserve">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 xml:space="preserve">Medical Practitioners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Nurse Practitioners</w:t>
            </w:r>
          </w:p>
        </w:tc>
      </w:tr>
      <w:tr w:rsidR="000B2B08" w:rsidRPr="000B2B08" w14:paraId="39964E8A" w14:textId="77777777">
        <w:trPr>
          <w:trHeight w:val="182"/>
        </w:trPr>
        <w:tc>
          <w:tcPr>
            <w:tcW w:w="1271" w:type="dxa"/>
            <w:vMerge/>
            <w:tcBorders>
              <w:left w:val="single" w:sz="4" w:space="0" w:color="auto"/>
              <w:bottom w:val="single" w:sz="4" w:space="0" w:color="auto"/>
              <w:right w:val="single" w:sz="4" w:space="0" w:color="auto"/>
            </w:tcBorders>
            <w:tcMar>
              <w:top w:w="15" w:type="dxa"/>
              <w:left w:w="108" w:type="dxa"/>
              <w:bottom w:w="15" w:type="dxa"/>
              <w:right w:w="108" w:type="dxa"/>
            </w:tcMar>
          </w:tcPr>
          <w:p w14:paraId="107D9F5D" w14:textId="77777777" w:rsidR="000B2B08" w:rsidRPr="000B2B08" w:rsidRDefault="000B2B08" w:rsidP="000B2B08">
            <w:pPr>
              <w:rPr>
                <w:rFonts w:ascii="Arial Narrow" w:eastAsia="Aptos"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E5763A4" w14:textId="77777777" w:rsidR="000B2B08" w:rsidRPr="000B2B08" w:rsidRDefault="000B2B08" w:rsidP="000B2B08">
            <w:pPr>
              <w:keepLines/>
              <w:rPr>
                <w:rFonts w:ascii="Arial Narrow" w:eastAsia="Calibri" w:hAnsi="Arial Narrow" w:cs="Arial"/>
                <w:color w:val="FF0000"/>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type: </w:t>
            </w:r>
            <w:r w:rsidRPr="000B2B08">
              <w:rPr>
                <w:rFonts w:ascii="Arial Narrow" w:eastAsia="Calibri" w:hAnsi="Arial Narrow" w:cs="Arial"/>
                <w:kern w:val="2"/>
                <w:sz w:val="20"/>
                <w:szCs w:val="20"/>
                <w14:ligatures w14:val="standardContextual"/>
              </w:rPr>
              <w:fldChar w:fldCharType="begin">
                <w:ffData>
                  <w:name w:val="Check3"/>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Authority Required (STREAMLINED) </w:t>
            </w:r>
          </w:p>
        </w:tc>
      </w:tr>
      <w:tr w:rsidR="000B2B08" w:rsidRPr="000B2B08" w14:paraId="4F909BD0" w14:textId="77777777">
        <w:trPr>
          <w:trHeight w:val="182"/>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64FD44E"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Summary New / </w:t>
            </w:r>
            <w:r w:rsidRPr="000B2B08">
              <w:rPr>
                <w:rFonts w:ascii="Arial Narrow" w:eastAsia="Aptos" w:hAnsi="Arial Narrow"/>
                <w:b/>
                <w:kern w:val="2"/>
                <w:sz w:val="20"/>
                <w:szCs w:val="20"/>
                <w14:ligatures w14:val="standardContextual"/>
              </w:rPr>
              <w:t>Treatment of Concept</w:t>
            </w:r>
            <w:r w:rsidRPr="000B2B08">
              <w:rPr>
                <w:rFonts w:ascii="Arial Narrow" w:eastAsia="Aptos" w:hAnsi="Arial Narrow" w:cs="Arial"/>
                <w:b/>
                <w:kern w:val="2"/>
                <w:sz w:val="20"/>
                <w:szCs w:val="20"/>
                <w14:ligatures w14:val="standardContextual"/>
              </w:rPr>
              <w:t>: New</w:t>
            </w:r>
          </w:p>
        </w:tc>
      </w:tr>
      <w:tr w:rsidR="000B2B08" w:rsidRPr="000B2B08" w14:paraId="766B2F74"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9B64E7B"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kern w:val="2"/>
                <w:sz w:val="20"/>
                <w:szCs w:val="20"/>
                <w:lang w:eastAsia="en-AU"/>
                <w14:ligatures w14:val="standardContextual"/>
              </w:rPr>
              <w:t xml:space="preserve">14148 </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1EDAF4E"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Indication:</w:t>
            </w:r>
            <w:r w:rsidRPr="000B2B08">
              <w:rPr>
                <w:rFonts w:ascii="Arial Narrow" w:hAnsi="Arial Narrow"/>
                <w:kern w:val="2"/>
                <w:sz w:val="20"/>
                <w:szCs w:val="20"/>
                <w:lang w:eastAsia="en-AU"/>
                <w14:ligatures w14:val="standardContextual"/>
              </w:rPr>
              <w:t xml:space="preserve"> </w:t>
            </w:r>
            <w:r w:rsidRPr="000B2B08">
              <w:rPr>
                <w:rFonts w:ascii="Arial Narrow" w:hAnsi="Arial Narrow"/>
                <w:strike/>
                <w:kern w:val="2"/>
                <w:sz w:val="20"/>
                <w:szCs w:val="20"/>
                <w:lang w:eastAsia="en-AU"/>
                <w14:ligatures w14:val="standardContextual"/>
              </w:rPr>
              <w:t>Partial epileptic</w:t>
            </w:r>
            <w:r w:rsidRPr="000B2B08">
              <w:rPr>
                <w:rFonts w:ascii="Arial Narrow" w:hAnsi="Arial Narrow"/>
                <w:kern w:val="2"/>
                <w:sz w:val="20"/>
                <w:szCs w:val="20"/>
                <w:lang w:eastAsia="en-AU"/>
                <w14:ligatures w14:val="standardContextual"/>
              </w:rPr>
              <w:t xml:space="preserve"> </w:t>
            </w:r>
            <w:r w:rsidRPr="000B2B08">
              <w:rPr>
                <w:rFonts w:ascii="Arial Narrow" w:hAnsi="Arial Narrow"/>
                <w:i/>
                <w:iCs/>
                <w:color w:val="00B0F0"/>
                <w:kern w:val="2"/>
                <w:sz w:val="20"/>
                <w:szCs w:val="20"/>
                <w:lang w:eastAsia="en-AU"/>
                <w14:ligatures w14:val="standardContextual"/>
              </w:rPr>
              <w:t>Focal onset</w:t>
            </w:r>
            <w:r w:rsidRPr="000B2B08">
              <w:rPr>
                <w:rFonts w:ascii="Arial Narrow" w:hAnsi="Arial Narrow"/>
                <w:color w:val="00B0F0"/>
                <w:kern w:val="2"/>
                <w:sz w:val="20"/>
                <w:szCs w:val="20"/>
                <w:lang w:eastAsia="en-AU"/>
                <w14:ligatures w14:val="standardContextual"/>
              </w:rPr>
              <w:t xml:space="preserve"> </w:t>
            </w:r>
            <w:r w:rsidRPr="000B2B08">
              <w:rPr>
                <w:rFonts w:ascii="Arial Narrow" w:hAnsi="Arial Narrow"/>
                <w:kern w:val="2"/>
                <w:sz w:val="20"/>
                <w:szCs w:val="20"/>
                <w:lang w:eastAsia="en-AU"/>
                <w14:ligatures w14:val="standardContextual"/>
              </w:rPr>
              <w:t>seizures</w:t>
            </w:r>
          </w:p>
        </w:tc>
      </w:tr>
      <w:tr w:rsidR="000B2B08" w:rsidRPr="000B2B08" w14:paraId="21E926B3"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9087978" w14:textId="77777777" w:rsidR="000B2B08" w:rsidRPr="000B2B08" w:rsidRDefault="000B2B08" w:rsidP="000B2B08">
            <w:pPr>
              <w:keepLines/>
              <w:jc w:val="center"/>
              <w:rPr>
                <w:rFonts w:ascii="Arial Narrow" w:hAnsi="Arial Narrow"/>
                <w:color w:val="000000"/>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5289BAE" w14:textId="77777777" w:rsidR="000B2B08" w:rsidRPr="000B2B08" w:rsidRDefault="000B2B08" w:rsidP="000B2B08">
            <w:pPr>
              <w:keepLines/>
              <w:rPr>
                <w:rFonts w:ascii="Arial Narrow" w:hAnsi="Arial Narrow"/>
                <w:b/>
                <w:bCs/>
                <w:color w:val="000000"/>
                <w:kern w:val="2"/>
                <w:sz w:val="20"/>
                <w:szCs w:val="20"/>
                <w:lang w:eastAsia="en-AU"/>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25674611"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87E5542"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14281</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199693D"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The condition must have failed to be controlled satisfactorily by </w:t>
            </w:r>
            <w:r w:rsidRPr="000B2B08">
              <w:rPr>
                <w:rFonts w:ascii="Arial Narrow" w:eastAsia="Aptos" w:hAnsi="Arial Narrow" w:cs="Open Sans"/>
                <w:i/>
                <w:iCs/>
                <w:color w:val="00B0F0"/>
                <w:kern w:val="2"/>
                <w:sz w:val="20"/>
                <w:szCs w:val="20"/>
                <w14:ligatures w14:val="standardContextual"/>
              </w:rPr>
              <w:t>at least one</w:t>
            </w:r>
            <w:r w:rsidRPr="000B2B08">
              <w:rPr>
                <w:rFonts w:ascii="Arial Narrow" w:eastAsia="Aptos" w:hAnsi="Arial Narrow" w:cs="Open Sans"/>
                <w:color w:val="00B0F0"/>
                <w:kern w:val="2"/>
                <w:sz w:val="20"/>
                <w:szCs w:val="20"/>
                <w14:ligatures w14:val="standardContextual"/>
              </w:rPr>
              <w:t xml:space="preserve"> </w:t>
            </w:r>
            <w:r w:rsidRPr="000B2B08">
              <w:rPr>
                <w:rFonts w:ascii="Arial Narrow" w:eastAsia="Aptos" w:hAnsi="Arial Narrow" w:cs="Open Sans"/>
                <w:color w:val="333333"/>
                <w:kern w:val="2"/>
                <w:sz w:val="20"/>
                <w:szCs w:val="20"/>
                <w14:ligatures w14:val="standardContextual"/>
              </w:rPr>
              <w:t xml:space="preserve">other </w:t>
            </w:r>
            <w:r w:rsidRPr="000B2B08">
              <w:rPr>
                <w:rFonts w:ascii="Arial Narrow" w:eastAsia="Aptos" w:hAnsi="Arial Narrow" w:cs="Open Sans"/>
                <w:strike/>
                <w:color w:val="333333"/>
                <w:kern w:val="2"/>
                <w:sz w:val="20"/>
                <w:szCs w:val="20"/>
                <w14:ligatures w14:val="standardContextual"/>
              </w:rPr>
              <w:t>anti-epileptic drugs</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antiseizure medication</w:t>
            </w:r>
          </w:p>
        </w:tc>
      </w:tr>
      <w:tr w:rsidR="000B2B08" w:rsidRPr="000B2B08" w14:paraId="7351F362"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5F7CC3A" w14:textId="77777777" w:rsidR="000B2B08" w:rsidRPr="000B2B08" w:rsidRDefault="000B2B08" w:rsidP="000B2B08">
            <w:pPr>
              <w:keepLines/>
              <w:jc w:val="center"/>
              <w:rPr>
                <w:rFonts w:ascii="Arial Narrow" w:hAnsi="Arial Narrow"/>
                <w:i/>
                <w:iCs/>
                <w:color w:val="00B0F0"/>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E627C94" w14:textId="77777777" w:rsidR="000B2B08" w:rsidRPr="000B2B08" w:rsidRDefault="000B2B08" w:rsidP="000B2B08">
            <w:pPr>
              <w:keepLines/>
              <w:rPr>
                <w:rFonts w:ascii="Arial Narrow" w:hAnsi="Arial Narrow"/>
                <w:b/>
                <w:bCs/>
                <w:i/>
                <w:iCs/>
                <w:color w:val="00B0F0"/>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Treatment criteria</w:t>
            </w:r>
          </w:p>
        </w:tc>
      </w:tr>
      <w:tr w:rsidR="000B2B08" w:rsidRPr="000B2B08" w14:paraId="18AAFE71"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9F2EA98"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32845</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71E8396"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Must be treated by a health practitioner who is any of: (i) a medical practitioner, (ii) an authorised PBS prescriber who is not a medical practitioner, but who is: (a) sharing care of the patient with at least one medical practitioner; (b) intending to share care of the patient with a medical practitioner</w:t>
            </w:r>
          </w:p>
        </w:tc>
      </w:tr>
    </w:tbl>
    <w:p w14:paraId="5F0FC3B5" w14:textId="1D6C2667" w:rsidR="000B2B08" w:rsidRPr="000B2B08" w:rsidRDefault="000B2B08" w:rsidP="000B2B08">
      <w:pPr>
        <w:widowControl w:val="0"/>
        <w:spacing w:before="240"/>
        <w:ind w:left="720" w:hanging="720"/>
        <w:outlineLvl w:val="1"/>
        <w:rPr>
          <w:rFonts w:ascii="Aptos Display" w:hAnsi="Aptos Display"/>
          <w:color w:val="0F4761"/>
          <w:kern w:val="2"/>
          <w:sz w:val="32"/>
          <w:szCs w:val="32"/>
          <w14:ligatures w14:val="standardContextual"/>
        </w:rPr>
      </w:pPr>
      <w:r w:rsidRPr="000B2B08">
        <w:rPr>
          <w:rFonts w:cs="Arial"/>
          <w:b/>
          <w:bCs/>
          <w:snapToGrid w:val="0"/>
          <w:sz w:val="26"/>
          <w:szCs w:val="28"/>
        </w:rPr>
        <w:t>Vigabatrin</w:t>
      </w:r>
      <w:r w:rsidRPr="000B2B08">
        <w:rPr>
          <w:rFonts w:ascii="Aptos Display" w:hAnsi="Aptos Display"/>
          <w:color w:val="0F4761"/>
          <w:kern w:val="2"/>
          <w:sz w:val="32"/>
          <w:szCs w:val="32"/>
          <w14:ligatures w14:val="standardContextual"/>
        </w:rPr>
        <w:t xml:space="preserve"> </w:t>
      </w:r>
      <w:r w:rsidRPr="000B2B08">
        <w:rPr>
          <w:rFonts w:cs="Arial"/>
          <w:b/>
          <w:bCs/>
          <w:snapToGrid w:val="0"/>
          <w:sz w:val="26"/>
          <w:szCs w:val="28"/>
        </w:rPr>
        <w:t xml:space="preserve">– </w:t>
      </w:r>
      <w:r w:rsidR="00D8410E" w:rsidRPr="000B2B08">
        <w:rPr>
          <w:rFonts w:cs="Arial"/>
          <w:b/>
          <w:bCs/>
          <w:snapToGrid w:val="0"/>
          <w:sz w:val="26"/>
          <w:szCs w:val="28"/>
        </w:rPr>
        <w:t>60-day</w:t>
      </w:r>
      <w:r w:rsidRPr="000B2B08">
        <w:rPr>
          <w:rFonts w:cs="Arial"/>
          <w:b/>
          <w:bCs/>
          <w:snapToGrid w:val="0"/>
          <w:sz w:val="26"/>
          <w:szCs w:val="28"/>
        </w:rPr>
        <w:t xml:space="preserve"> listing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26"/>
        <w:gridCol w:w="993"/>
        <w:gridCol w:w="992"/>
        <w:gridCol w:w="991"/>
        <w:gridCol w:w="812"/>
        <w:gridCol w:w="1831"/>
      </w:tblGrid>
      <w:tr w:rsidR="000B2B08" w:rsidRPr="000B2B08" w14:paraId="04139170" w14:textId="77777777">
        <w:trPr>
          <w:cantSplit/>
          <w:trHeight w:val="20"/>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7AD3E4D2" w14:textId="77777777" w:rsidR="000B2B08" w:rsidRPr="000B2B08" w:rsidRDefault="000B2B08" w:rsidP="000B2B08">
            <w:pPr>
              <w:keepLines/>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w:t>
            </w:r>
          </w:p>
          <w:p w14:paraId="2DFE45F9"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 pack</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CF3AB3"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PBS item code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0BA551"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packs</w:t>
            </w:r>
          </w:p>
        </w:tc>
        <w:tc>
          <w:tcPr>
            <w:tcW w:w="991" w:type="dxa"/>
            <w:tcBorders>
              <w:top w:val="single" w:sz="4" w:space="0" w:color="auto"/>
              <w:left w:val="single" w:sz="4" w:space="0" w:color="auto"/>
              <w:bottom w:val="single" w:sz="4" w:space="0" w:color="auto"/>
              <w:right w:val="single" w:sz="4" w:space="0" w:color="auto"/>
            </w:tcBorders>
            <w:vAlign w:val="center"/>
            <w:hideMark/>
          </w:tcPr>
          <w:p w14:paraId="3CD1E86C"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5BCE4276"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№.of</w:t>
            </w:r>
          </w:p>
          <w:p w14:paraId="12D890CC"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Rpts</w:t>
            </w:r>
          </w:p>
        </w:tc>
        <w:tc>
          <w:tcPr>
            <w:tcW w:w="1831" w:type="dxa"/>
            <w:tcBorders>
              <w:top w:val="single" w:sz="4" w:space="0" w:color="auto"/>
              <w:left w:val="single" w:sz="4" w:space="0" w:color="auto"/>
              <w:bottom w:val="single" w:sz="4" w:space="0" w:color="auto"/>
              <w:right w:val="single" w:sz="4" w:space="0" w:color="auto"/>
            </w:tcBorders>
            <w:vAlign w:val="center"/>
            <w:hideMark/>
          </w:tcPr>
          <w:p w14:paraId="1937931D" w14:textId="77777777" w:rsidR="000B2B08" w:rsidRPr="000B2B08" w:rsidRDefault="000B2B08" w:rsidP="000B2B08">
            <w:pPr>
              <w:keepLines/>
              <w:rPr>
                <w:rFonts w:ascii="Arial Narrow" w:eastAsia="Aptos" w:hAnsi="Arial Narrow" w:cs="Arial"/>
                <w:b/>
                <w:kern w:val="2"/>
                <w:sz w:val="20"/>
                <w:szCs w:val="20"/>
                <w:lang w:val="fr-FR"/>
                <w14:ligatures w14:val="standardContextual"/>
              </w:rPr>
            </w:pPr>
            <w:r w:rsidRPr="000B2B08">
              <w:rPr>
                <w:rFonts w:ascii="Arial Narrow" w:eastAsia="Aptos" w:hAnsi="Arial Narrow" w:cs="Arial"/>
                <w:b/>
                <w:kern w:val="2"/>
                <w:sz w:val="20"/>
                <w:szCs w:val="20"/>
                <w14:ligatures w14:val="standardContextual"/>
              </w:rPr>
              <w:t>Available brands</w:t>
            </w:r>
          </w:p>
        </w:tc>
      </w:tr>
      <w:tr w:rsidR="000B2B08" w:rsidRPr="000B2B08" w14:paraId="26EC00D7" w14:textId="77777777">
        <w:trPr>
          <w:cantSplit/>
          <w:trHeight w:val="20"/>
        </w:trPr>
        <w:tc>
          <w:tcPr>
            <w:tcW w:w="9016" w:type="dxa"/>
            <w:gridSpan w:val="7"/>
            <w:tcBorders>
              <w:top w:val="single" w:sz="4" w:space="0" w:color="auto"/>
              <w:left w:val="single" w:sz="4" w:space="0" w:color="auto"/>
              <w:bottom w:val="single" w:sz="4" w:space="0" w:color="auto"/>
              <w:right w:val="single" w:sz="4" w:space="0" w:color="auto"/>
            </w:tcBorders>
            <w:vAlign w:val="center"/>
            <w:hideMark/>
          </w:tcPr>
          <w:p w14:paraId="7DBF1740"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VIGABATRIN</w:t>
            </w:r>
          </w:p>
        </w:tc>
      </w:tr>
      <w:tr w:rsidR="000B2B08" w:rsidRPr="000B2B08" w14:paraId="733F9E83" w14:textId="77777777">
        <w:trPr>
          <w:cantSplit/>
          <w:trHeight w:val="20"/>
        </w:trPr>
        <w:tc>
          <w:tcPr>
            <w:tcW w:w="3397" w:type="dxa"/>
            <w:gridSpan w:val="2"/>
            <w:tcBorders>
              <w:top w:val="single" w:sz="4" w:space="0" w:color="auto"/>
              <w:left w:val="single" w:sz="4" w:space="0" w:color="auto"/>
              <w:bottom w:val="single" w:sz="4" w:space="0" w:color="auto"/>
              <w:right w:val="single" w:sz="4" w:space="0" w:color="auto"/>
            </w:tcBorders>
            <w:vAlign w:val="center"/>
          </w:tcPr>
          <w:p w14:paraId="46E9050F"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vigabatrin 500 mg tablet, 100</w:t>
            </w:r>
          </w:p>
        </w:tc>
        <w:tc>
          <w:tcPr>
            <w:tcW w:w="993" w:type="dxa"/>
            <w:tcBorders>
              <w:top w:val="single" w:sz="4" w:space="0" w:color="auto"/>
              <w:left w:val="single" w:sz="4" w:space="0" w:color="auto"/>
              <w:bottom w:val="single" w:sz="4" w:space="0" w:color="auto"/>
              <w:right w:val="single" w:sz="4" w:space="0" w:color="auto"/>
            </w:tcBorders>
            <w:vAlign w:val="center"/>
          </w:tcPr>
          <w:p w14:paraId="7473D8D4"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13919N</w:t>
            </w:r>
          </w:p>
        </w:tc>
        <w:tc>
          <w:tcPr>
            <w:tcW w:w="992" w:type="dxa"/>
            <w:tcBorders>
              <w:top w:val="single" w:sz="4" w:space="0" w:color="auto"/>
              <w:left w:val="single" w:sz="4" w:space="0" w:color="auto"/>
              <w:bottom w:val="single" w:sz="4" w:space="0" w:color="auto"/>
              <w:right w:val="single" w:sz="4" w:space="0" w:color="auto"/>
            </w:tcBorders>
            <w:vAlign w:val="center"/>
          </w:tcPr>
          <w:p w14:paraId="1B5228B1"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991" w:type="dxa"/>
            <w:tcBorders>
              <w:top w:val="single" w:sz="4" w:space="0" w:color="auto"/>
              <w:left w:val="single" w:sz="4" w:space="0" w:color="auto"/>
              <w:bottom w:val="single" w:sz="4" w:space="0" w:color="auto"/>
              <w:right w:val="single" w:sz="4" w:space="0" w:color="auto"/>
            </w:tcBorders>
            <w:vAlign w:val="center"/>
          </w:tcPr>
          <w:p w14:paraId="39EFC287"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200</w:t>
            </w:r>
          </w:p>
        </w:tc>
        <w:tc>
          <w:tcPr>
            <w:tcW w:w="812" w:type="dxa"/>
            <w:tcBorders>
              <w:top w:val="single" w:sz="4" w:space="0" w:color="auto"/>
              <w:left w:val="single" w:sz="4" w:space="0" w:color="auto"/>
              <w:bottom w:val="single" w:sz="4" w:space="0" w:color="auto"/>
              <w:right w:val="single" w:sz="4" w:space="0" w:color="auto"/>
            </w:tcBorders>
            <w:vAlign w:val="center"/>
          </w:tcPr>
          <w:p w14:paraId="3E067FAC"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val="restart"/>
            <w:tcBorders>
              <w:top w:val="single" w:sz="4" w:space="0" w:color="auto"/>
              <w:left w:val="single" w:sz="4" w:space="0" w:color="auto"/>
              <w:right w:val="single" w:sz="4" w:space="0" w:color="auto"/>
            </w:tcBorders>
            <w:vAlign w:val="center"/>
          </w:tcPr>
          <w:p w14:paraId="1A5CC007"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Sabril</w:t>
            </w:r>
          </w:p>
        </w:tc>
      </w:tr>
      <w:tr w:rsidR="000B2B08" w:rsidRPr="000B2B08" w14:paraId="5479676D" w14:textId="77777777">
        <w:trPr>
          <w:cantSplit/>
          <w:trHeight w:val="469"/>
        </w:trPr>
        <w:tc>
          <w:tcPr>
            <w:tcW w:w="3397" w:type="dxa"/>
            <w:gridSpan w:val="2"/>
            <w:tcBorders>
              <w:top w:val="single" w:sz="4" w:space="0" w:color="auto"/>
              <w:left w:val="single" w:sz="4" w:space="0" w:color="auto"/>
              <w:right w:val="single" w:sz="4" w:space="0" w:color="auto"/>
            </w:tcBorders>
            <w:vAlign w:val="center"/>
            <w:hideMark/>
          </w:tcPr>
          <w:p w14:paraId="6AB0FCDA"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vigabatrin 500 mg powder for oral liquid, 60 sachets</w:t>
            </w:r>
          </w:p>
        </w:tc>
        <w:tc>
          <w:tcPr>
            <w:tcW w:w="993" w:type="dxa"/>
            <w:tcBorders>
              <w:top w:val="single" w:sz="4" w:space="0" w:color="auto"/>
              <w:left w:val="single" w:sz="4" w:space="0" w:color="auto"/>
              <w:right w:val="single" w:sz="4" w:space="0" w:color="auto"/>
            </w:tcBorders>
            <w:vAlign w:val="center"/>
            <w:hideMark/>
          </w:tcPr>
          <w:p w14:paraId="22E11B60"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13974L</w:t>
            </w:r>
          </w:p>
        </w:tc>
        <w:tc>
          <w:tcPr>
            <w:tcW w:w="992" w:type="dxa"/>
            <w:tcBorders>
              <w:top w:val="single" w:sz="4" w:space="0" w:color="auto"/>
              <w:left w:val="single" w:sz="4" w:space="0" w:color="auto"/>
              <w:right w:val="single" w:sz="4" w:space="0" w:color="auto"/>
            </w:tcBorders>
            <w:vAlign w:val="center"/>
            <w:hideMark/>
          </w:tcPr>
          <w:p w14:paraId="30E40618"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991" w:type="dxa"/>
            <w:tcBorders>
              <w:top w:val="single" w:sz="4" w:space="0" w:color="auto"/>
              <w:left w:val="single" w:sz="4" w:space="0" w:color="auto"/>
              <w:right w:val="single" w:sz="4" w:space="0" w:color="auto"/>
            </w:tcBorders>
            <w:vAlign w:val="center"/>
            <w:hideMark/>
          </w:tcPr>
          <w:p w14:paraId="36CAA6DA" w14:textId="07964DB9"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r w:rsidR="00E54C4D">
              <w:rPr>
                <w:rFonts w:ascii="Arial Narrow" w:eastAsia="Aptos" w:hAnsi="Arial Narrow" w:cs="Arial"/>
                <w:kern w:val="2"/>
                <w:sz w:val="20"/>
                <w:szCs w:val="20"/>
                <w14:ligatures w14:val="standardContextual"/>
              </w:rPr>
              <w:t>20</w:t>
            </w:r>
          </w:p>
        </w:tc>
        <w:tc>
          <w:tcPr>
            <w:tcW w:w="812" w:type="dxa"/>
            <w:tcBorders>
              <w:top w:val="single" w:sz="4" w:space="0" w:color="auto"/>
              <w:left w:val="single" w:sz="4" w:space="0" w:color="auto"/>
              <w:right w:val="single" w:sz="4" w:space="0" w:color="auto"/>
            </w:tcBorders>
            <w:vAlign w:val="center"/>
            <w:hideMark/>
          </w:tcPr>
          <w:p w14:paraId="176FD4C3"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right w:val="single" w:sz="4" w:space="0" w:color="auto"/>
            </w:tcBorders>
            <w:vAlign w:val="center"/>
            <w:hideMark/>
          </w:tcPr>
          <w:p w14:paraId="3841EEF8"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169B9189" w14:textId="77777777">
        <w:trPr>
          <w:trHeight w:val="20"/>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0819770" w14:textId="77777777" w:rsidR="000B2B08" w:rsidRPr="000B2B08" w:rsidRDefault="000B2B08" w:rsidP="000B2B08">
            <w:pPr>
              <w:rPr>
                <w:rFonts w:ascii="Arial Narrow" w:eastAsia="Aptos" w:hAnsi="Arial Narrow" w:cs="Arial"/>
                <w:kern w:val="2"/>
                <w:sz w:val="20"/>
                <w:szCs w:val="20"/>
                <w14:ligatures w14:val="standardContextual"/>
              </w:rPr>
            </w:pPr>
          </w:p>
        </w:tc>
      </w:tr>
      <w:tr w:rsidR="000B2B08" w:rsidRPr="000B2B08" w14:paraId="7C24CD5F" w14:textId="77777777">
        <w:trPr>
          <w:trHeight w:val="20"/>
        </w:trPr>
        <w:tc>
          <w:tcPr>
            <w:tcW w:w="1271" w:type="dxa"/>
            <w:vMerge w:val="restart"/>
            <w:tcBorders>
              <w:top w:val="single" w:sz="4" w:space="0" w:color="auto"/>
              <w:left w:val="single" w:sz="4" w:space="0" w:color="auto"/>
              <w:right w:val="single" w:sz="4" w:space="0" w:color="auto"/>
            </w:tcBorders>
            <w:tcMar>
              <w:top w:w="15" w:type="dxa"/>
              <w:left w:w="108" w:type="dxa"/>
              <w:bottom w:w="15" w:type="dxa"/>
              <w:right w:w="108" w:type="dxa"/>
            </w:tcMar>
            <w:hideMark/>
          </w:tcPr>
          <w:p w14:paraId="692AF32F" w14:textId="77777777" w:rsidR="000B2B08" w:rsidRPr="000B2B08" w:rsidRDefault="000B2B08" w:rsidP="000B2B08">
            <w:pPr>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Concept ID </w:t>
            </w:r>
            <w:r w:rsidRPr="000B2B08">
              <w:rPr>
                <w:rFonts w:ascii="Arial Narrow" w:eastAsia="Aptos" w:hAnsi="Arial Narrow" w:cs="Arial"/>
                <w:kern w:val="2"/>
                <w:sz w:val="16"/>
                <w:szCs w:val="16"/>
                <w14:ligatures w14:val="standardContextual"/>
              </w:rPr>
              <w:t>(for internal Dept. use)</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FC037AE"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b/>
                <w:kern w:val="2"/>
                <w:sz w:val="20"/>
                <w:szCs w:val="20"/>
                <w14:ligatures w14:val="standardContextual"/>
              </w:rPr>
              <w:t>Category / Program:</w:t>
            </w:r>
            <w:r w:rsidRPr="000B2B08">
              <w:rPr>
                <w:rFonts w:ascii="Arial Narrow" w:eastAsia="Aptos" w:hAnsi="Arial Narrow" w:cs="Arial"/>
                <w:color w:val="FF0000"/>
                <w:kern w:val="2"/>
                <w:sz w:val="20"/>
                <w:szCs w:val="20"/>
                <w14:ligatures w14:val="standardContextual"/>
              </w:rPr>
              <w:t xml:space="preserve"> </w:t>
            </w:r>
            <w:r w:rsidRPr="000B2B08">
              <w:rPr>
                <w:rFonts w:ascii="Arial Narrow" w:eastAsia="Calibri" w:hAnsi="Arial Narrow" w:cs="Arial"/>
                <w:kern w:val="2"/>
                <w:sz w:val="20"/>
                <w:szCs w:val="20"/>
                <w14:ligatures w14:val="standardContextual"/>
              </w:rPr>
              <w:fldChar w:fldCharType="begin">
                <w:ffData>
                  <w:name w:val="Check1"/>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 GENERAL - General Schedule (Code GE) </w:t>
            </w:r>
          </w:p>
        </w:tc>
      </w:tr>
      <w:tr w:rsidR="000B2B08" w:rsidRPr="000B2B08" w14:paraId="60CD2369" w14:textId="77777777">
        <w:trPr>
          <w:trHeight w:val="20"/>
        </w:trPr>
        <w:tc>
          <w:tcPr>
            <w:tcW w:w="1271" w:type="dxa"/>
            <w:vMerge/>
            <w:tcBorders>
              <w:left w:val="single" w:sz="4" w:space="0" w:color="auto"/>
              <w:right w:val="single" w:sz="4" w:space="0" w:color="auto"/>
            </w:tcBorders>
            <w:vAlign w:val="center"/>
            <w:hideMark/>
          </w:tcPr>
          <w:p w14:paraId="2AE7BA70" w14:textId="77777777" w:rsidR="000B2B08" w:rsidRPr="000B2B08" w:rsidRDefault="000B2B08" w:rsidP="000B2B08">
            <w:pPr>
              <w:spacing w:line="256" w:lineRule="auto"/>
              <w:rPr>
                <w:rFonts w:ascii="Arial Narrow" w:eastAsia="Aptos" w:hAnsi="Arial Narrow" w:cs="Arial"/>
                <w:b/>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6E81728"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Prescriber type: </w:t>
            </w:r>
            <w:r w:rsidRPr="000B2B08">
              <w:rPr>
                <w:rFonts w:ascii="Arial Narrow" w:eastAsia="Aptos" w:hAnsi="Arial Narrow" w:cs="Arial"/>
                <w:kern w:val="2"/>
                <w:sz w:val="20"/>
                <w:szCs w:val="20"/>
                <w14:ligatures w14:val="standardContextual"/>
              </w:rPr>
              <w:t xml:space="preserve">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 xml:space="preserve">Medical Practitioners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Nurse Practitioners</w:t>
            </w:r>
          </w:p>
        </w:tc>
      </w:tr>
      <w:tr w:rsidR="000B2B08" w:rsidRPr="000B2B08" w14:paraId="171FB945" w14:textId="77777777">
        <w:trPr>
          <w:trHeight w:val="182"/>
        </w:trPr>
        <w:tc>
          <w:tcPr>
            <w:tcW w:w="1271" w:type="dxa"/>
            <w:vMerge/>
            <w:tcBorders>
              <w:left w:val="single" w:sz="4" w:space="0" w:color="auto"/>
              <w:bottom w:val="single" w:sz="4" w:space="0" w:color="auto"/>
              <w:right w:val="single" w:sz="4" w:space="0" w:color="auto"/>
            </w:tcBorders>
            <w:tcMar>
              <w:top w:w="15" w:type="dxa"/>
              <w:left w:w="108" w:type="dxa"/>
              <w:bottom w:w="15" w:type="dxa"/>
              <w:right w:w="108" w:type="dxa"/>
            </w:tcMar>
          </w:tcPr>
          <w:p w14:paraId="38D450BB" w14:textId="77777777" w:rsidR="000B2B08" w:rsidRPr="000B2B08" w:rsidRDefault="000B2B08" w:rsidP="000B2B08">
            <w:pPr>
              <w:rPr>
                <w:rFonts w:ascii="Arial Narrow" w:eastAsia="Aptos"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429EAC1" w14:textId="77777777" w:rsidR="000B2B08" w:rsidRPr="000B2B08" w:rsidRDefault="000B2B08" w:rsidP="000B2B08">
            <w:pPr>
              <w:keepLines/>
              <w:rPr>
                <w:rFonts w:ascii="Arial Narrow" w:eastAsia="Calibri" w:hAnsi="Arial Narrow" w:cs="Arial"/>
                <w:color w:val="FF0000"/>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type: </w:t>
            </w:r>
            <w:r w:rsidRPr="000B2B08">
              <w:rPr>
                <w:rFonts w:ascii="Arial Narrow" w:eastAsia="Calibri" w:hAnsi="Arial Narrow" w:cs="Arial"/>
                <w:kern w:val="2"/>
                <w:sz w:val="20"/>
                <w:szCs w:val="20"/>
                <w14:ligatures w14:val="standardContextual"/>
              </w:rPr>
              <w:fldChar w:fldCharType="begin">
                <w:ffData>
                  <w:name w:val="Check3"/>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Authority Required (STREAMLINED) </w:t>
            </w:r>
          </w:p>
        </w:tc>
      </w:tr>
      <w:tr w:rsidR="000B2B08" w:rsidRPr="000B2B08" w14:paraId="798A9CE1" w14:textId="77777777">
        <w:trPr>
          <w:trHeight w:val="182"/>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71346A9"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Summary New / </w:t>
            </w:r>
            <w:r w:rsidRPr="000B2B08">
              <w:rPr>
                <w:rFonts w:ascii="Arial Narrow" w:eastAsia="Aptos" w:hAnsi="Arial Narrow"/>
                <w:b/>
                <w:kern w:val="2"/>
                <w:sz w:val="20"/>
                <w:szCs w:val="20"/>
                <w14:ligatures w14:val="standardContextual"/>
              </w:rPr>
              <w:t>Treatment of Concept</w:t>
            </w:r>
            <w:r w:rsidRPr="000B2B08">
              <w:rPr>
                <w:rFonts w:ascii="Arial Narrow" w:eastAsia="Aptos" w:hAnsi="Arial Narrow" w:cs="Arial"/>
                <w:b/>
                <w:kern w:val="2"/>
                <w:sz w:val="20"/>
                <w:szCs w:val="20"/>
                <w14:ligatures w14:val="standardContextual"/>
              </w:rPr>
              <w:t>: New</w:t>
            </w:r>
          </w:p>
        </w:tc>
      </w:tr>
      <w:tr w:rsidR="000B2B08" w:rsidRPr="000B2B08" w14:paraId="0A2C083D"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5B15B9F"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kern w:val="2"/>
                <w:sz w:val="20"/>
                <w:szCs w:val="20"/>
                <w:lang w:eastAsia="en-AU"/>
                <w14:ligatures w14:val="standardContextual"/>
              </w:rPr>
              <w:t xml:space="preserve">14148 </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014D495"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Indication:</w:t>
            </w:r>
            <w:r w:rsidRPr="000B2B08">
              <w:rPr>
                <w:rFonts w:ascii="Arial Narrow" w:hAnsi="Arial Narrow"/>
                <w:kern w:val="2"/>
                <w:sz w:val="20"/>
                <w:szCs w:val="20"/>
                <w:lang w:eastAsia="en-AU"/>
                <w14:ligatures w14:val="standardContextual"/>
              </w:rPr>
              <w:t xml:space="preserve"> </w:t>
            </w:r>
            <w:r w:rsidRPr="000B2B08">
              <w:rPr>
                <w:rFonts w:ascii="Arial Narrow" w:hAnsi="Arial Narrow"/>
                <w:strike/>
                <w:kern w:val="2"/>
                <w:sz w:val="20"/>
                <w:szCs w:val="20"/>
                <w:lang w:eastAsia="en-AU"/>
                <w14:ligatures w14:val="standardContextual"/>
              </w:rPr>
              <w:t>Partial epileptic</w:t>
            </w:r>
            <w:r w:rsidRPr="000B2B08">
              <w:rPr>
                <w:rFonts w:ascii="Arial Narrow" w:hAnsi="Arial Narrow"/>
                <w:kern w:val="2"/>
                <w:sz w:val="20"/>
                <w:szCs w:val="20"/>
                <w:lang w:eastAsia="en-AU"/>
                <w14:ligatures w14:val="standardContextual"/>
              </w:rPr>
              <w:t xml:space="preserve"> </w:t>
            </w:r>
            <w:r w:rsidRPr="000B2B08">
              <w:rPr>
                <w:rFonts w:ascii="Arial Narrow" w:hAnsi="Arial Narrow"/>
                <w:i/>
                <w:iCs/>
                <w:color w:val="00B0F0"/>
                <w:kern w:val="2"/>
                <w:sz w:val="20"/>
                <w:szCs w:val="20"/>
                <w:lang w:eastAsia="en-AU"/>
                <w14:ligatures w14:val="standardContextual"/>
              </w:rPr>
              <w:t>Focal onset</w:t>
            </w:r>
            <w:r w:rsidRPr="000B2B08">
              <w:rPr>
                <w:rFonts w:ascii="Arial Narrow" w:hAnsi="Arial Narrow"/>
                <w:color w:val="00B0F0"/>
                <w:kern w:val="2"/>
                <w:sz w:val="20"/>
                <w:szCs w:val="20"/>
                <w:lang w:eastAsia="en-AU"/>
                <w14:ligatures w14:val="standardContextual"/>
              </w:rPr>
              <w:t xml:space="preserve"> </w:t>
            </w:r>
            <w:r w:rsidRPr="000B2B08">
              <w:rPr>
                <w:rFonts w:ascii="Arial Narrow" w:hAnsi="Arial Narrow"/>
                <w:kern w:val="2"/>
                <w:sz w:val="20"/>
                <w:szCs w:val="20"/>
                <w:lang w:eastAsia="en-AU"/>
                <w14:ligatures w14:val="standardContextual"/>
              </w:rPr>
              <w:t>seizures</w:t>
            </w:r>
          </w:p>
        </w:tc>
      </w:tr>
      <w:tr w:rsidR="000B2B08" w:rsidRPr="000B2B08" w14:paraId="32717481"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644B0CD" w14:textId="77777777" w:rsidR="000B2B08" w:rsidRPr="000B2B08" w:rsidRDefault="000B2B08" w:rsidP="000B2B08">
            <w:pPr>
              <w:keepLines/>
              <w:jc w:val="center"/>
              <w:rPr>
                <w:rFonts w:ascii="Arial Narrow" w:hAnsi="Arial Narrow"/>
                <w:strike/>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43F7B7F"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Clinical criteria:</w:t>
            </w:r>
          </w:p>
        </w:tc>
      </w:tr>
      <w:tr w:rsidR="000B2B08" w:rsidRPr="000B2B08" w14:paraId="5C6F536E"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58F49A3" w14:textId="77777777" w:rsidR="000B2B08" w:rsidRPr="000B2B08" w:rsidRDefault="000B2B08" w:rsidP="000B2B08">
            <w:pPr>
              <w:keepLines/>
              <w:jc w:val="center"/>
              <w:rPr>
                <w:rFonts w:ascii="Arial Narrow" w:hAnsi="Arial Narrow"/>
                <w:strike/>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30502</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508C4B6"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The condition must be stable for the prescriber to consider the listed maximum quantity of this medicine suitable for this patient</w:t>
            </w:r>
          </w:p>
        </w:tc>
      </w:tr>
      <w:tr w:rsidR="000B2B08" w:rsidRPr="000B2B08" w14:paraId="35CA15F8"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5E09095" w14:textId="77777777" w:rsidR="000B2B08" w:rsidRPr="000B2B08" w:rsidRDefault="000B2B08" w:rsidP="000B2B08">
            <w:pPr>
              <w:keepLines/>
              <w:jc w:val="center"/>
              <w:rPr>
                <w:rFonts w:ascii="Arial Narrow" w:hAnsi="Arial Narrow"/>
                <w:strike/>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3177402"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AND</w:t>
            </w:r>
          </w:p>
        </w:tc>
      </w:tr>
      <w:tr w:rsidR="000B2B08" w:rsidRPr="000B2B08" w14:paraId="27138264"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4B98924" w14:textId="77777777" w:rsidR="000B2B08" w:rsidRPr="000B2B08" w:rsidRDefault="000B2B08" w:rsidP="000B2B08">
            <w:pPr>
              <w:keepLines/>
              <w:jc w:val="center"/>
              <w:rPr>
                <w:rFonts w:ascii="Arial Narrow" w:hAnsi="Arial Narrow"/>
                <w:color w:val="000000"/>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CCEDD7A" w14:textId="77777777" w:rsidR="000B2B08" w:rsidRPr="000B2B08" w:rsidRDefault="000B2B08" w:rsidP="000B2B08">
            <w:pPr>
              <w:keepLines/>
              <w:rPr>
                <w:rFonts w:ascii="Arial Narrow" w:hAnsi="Arial Narrow"/>
                <w:b/>
                <w:bCs/>
                <w:color w:val="000000"/>
                <w:kern w:val="2"/>
                <w:sz w:val="20"/>
                <w:szCs w:val="20"/>
                <w:lang w:eastAsia="en-AU"/>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70C0E426"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27DED8D"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14281</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40F0F0B"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The condition must have failed to be controlled satisfactorily by </w:t>
            </w:r>
            <w:r w:rsidRPr="000B2B08">
              <w:rPr>
                <w:rFonts w:ascii="Arial Narrow" w:eastAsia="Aptos" w:hAnsi="Arial Narrow" w:cs="Open Sans"/>
                <w:i/>
                <w:iCs/>
                <w:color w:val="00B0F0"/>
                <w:kern w:val="2"/>
                <w:sz w:val="20"/>
                <w:szCs w:val="20"/>
                <w14:ligatures w14:val="standardContextual"/>
              </w:rPr>
              <w:t>at least one</w:t>
            </w:r>
            <w:r w:rsidRPr="000B2B08">
              <w:rPr>
                <w:rFonts w:ascii="Arial Narrow" w:eastAsia="Aptos" w:hAnsi="Arial Narrow" w:cs="Open Sans"/>
                <w:color w:val="00B0F0"/>
                <w:kern w:val="2"/>
                <w:sz w:val="20"/>
                <w:szCs w:val="20"/>
                <w14:ligatures w14:val="standardContextual"/>
              </w:rPr>
              <w:t xml:space="preserve"> </w:t>
            </w:r>
            <w:r w:rsidRPr="000B2B08">
              <w:rPr>
                <w:rFonts w:ascii="Arial Narrow" w:eastAsia="Aptos" w:hAnsi="Arial Narrow" w:cs="Open Sans"/>
                <w:color w:val="333333"/>
                <w:kern w:val="2"/>
                <w:sz w:val="20"/>
                <w:szCs w:val="20"/>
                <w14:ligatures w14:val="standardContextual"/>
              </w:rPr>
              <w:t xml:space="preserve">other </w:t>
            </w:r>
            <w:r w:rsidRPr="000B2B08">
              <w:rPr>
                <w:rFonts w:ascii="Arial Narrow" w:eastAsia="Aptos" w:hAnsi="Arial Narrow" w:cs="Open Sans"/>
                <w:strike/>
                <w:color w:val="333333"/>
                <w:kern w:val="2"/>
                <w:sz w:val="20"/>
                <w:szCs w:val="20"/>
                <w14:ligatures w14:val="standardContextual"/>
              </w:rPr>
              <w:t>anti-epileptic drugs</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antiseizure medication</w:t>
            </w:r>
          </w:p>
        </w:tc>
      </w:tr>
      <w:tr w:rsidR="000B2B08" w:rsidRPr="000B2B08" w14:paraId="6FA381C7"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2FD66C3" w14:textId="77777777" w:rsidR="000B2B08" w:rsidRPr="000B2B08" w:rsidRDefault="000B2B08" w:rsidP="000B2B08">
            <w:pPr>
              <w:keepLines/>
              <w:jc w:val="center"/>
              <w:rPr>
                <w:rFonts w:ascii="Arial Narrow" w:hAnsi="Arial Narrow"/>
                <w:i/>
                <w:iCs/>
                <w:color w:val="00B0F0"/>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E5C227A" w14:textId="77777777" w:rsidR="000B2B08" w:rsidRPr="000B2B08" w:rsidRDefault="000B2B08" w:rsidP="000B2B08">
            <w:pPr>
              <w:keepLines/>
              <w:rPr>
                <w:rFonts w:ascii="Arial Narrow" w:hAnsi="Arial Narrow"/>
                <w:b/>
                <w:bCs/>
                <w:i/>
                <w:iCs/>
                <w:color w:val="00B0F0"/>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Treatment criteria</w:t>
            </w:r>
          </w:p>
        </w:tc>
      </w:tr>
      <w:tr w:rsidR="000B2B08" w:rsidRPr="000B2B08" w14:paraId="76880F8D"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EB698DD"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32845</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E1353F0"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Must be treated by a health practitioner who is any of: (i) a medical practitioner, (ii) an authorised PBS prescriber who is not a medical practitioner, but who is: (a) sharing care of the patient with at least one medical practitioner; (b) intending to share care of the patient with a medical practitioner</w:t>
            </w:r>
          </w:p>
        </w:tc>
      </w:tr>
    </w:tbl>
    <w:p w14:paraId="267EEFAE" w14:textId="77777777" w:rsidR="000B2B08" w:rsidRPr="000B2B08" w:rsidRDefault="000B2B08" w:rsidP="000B2B08">
      <w:pPr>
        <w:widowControl w:val="0"/>
        <w:spacing w:before="240"/>
        <w:ind w:left="720" w:hanging="720"/>
        <w:outlineLvl w:val="1"/>
        <w:rPr>
          <w:rFonts w:ascii="Aptos Display" w:hAnsi="Aptos Display"/>
          <w:color w:val="0F4761"/>
          <w:kern w:val="2"/>
          <w:sz w:val="32"/>
          <w:szCs w:val="32"/>
          <w14:ligatures w14:val="standardContextual"/>
        </w:rPr>
      </w:pPr>
      <w:r w:rsidRPr="000B2B08">
        <w:rPr>
          <w:rFonts w:cs="Arial"/>
          <w:b/>
          <w:bCs/>
          <w:snapToGrid w:val="0"/>
          <w:sz w:val="26"/>
          <w:szCs w:val="28"/>
        </w:rPr>
        <w:t>Oxcarbazepine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268"/>
        <w:gridCol w:w="992"/>
        <w:gridCol w:w="851"/>
        <w:gridCol w:w="991"/>
        <w:gridCol w:w="812"/>
        <w:gridCol w:w="1831"/>
      </w:tblGrid>
      <w:tr w:rsidR="000B2B08" w:rsidRPr="000B2B08" w14:paraId="4EEB8E9A" w14:textId="77777777">
        <w:trPr>
          <w:cantSplit/>
          <w:trHeight w:val="20"/>
        </w:trPr>
        <w:tc>
          <w:tcPr>
            <w:tcW w:w="3539" w:type="dxa"/>
            <w:gridSpan w:val="2"/>
            <w:tcBorders>
              <w:top w:val="single" w:sz="4" w:space="0" w:color="auto"/>
              <w:left w:val="single" w:sz="4" w:space="0" w:color="auto"/>
              <w:bottom w:val="single" w:sz="4" w:space="0" w:color="auto"/>
              <w:right w:val="single" w:sz="4" w:space="0" w:color="auto"/>
            </w:tcBorders>
            <w:vAlign w:val="center"/>
            <w:hideMark/>
          </w:tcPr>
          <w:p w14:paraId="6EBDBBB4" w14:textId="77777777" w:rsidR="000B2B08" w:rsidRPr="000B2B08" w:rsidRDefault="000B2B08" w:rsidP="000B2B08">
            <w:pPr>
              <w:keepLines/>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w:t>
            </w:r>
          </w:p>
          <w:p w14:paraId="7FD6CBE4"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 pack</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58F26B"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PBS item code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58F82B"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packs</w:t>
            </w:r>
          </w:p>
        </w:tc>
        <w:tc>
          <w:tcPr>
            <w:tcW w:w="991" w:type="dxa"/>
            <w:tcBorders>
              <w:top w:val="single" w:sz="4" w:space="0" w:color="auto"/>
              <w:left w:val="single" w:sz="4" w:space="0" w:color="auto"/>
              <w:bottom w:val="single" w:sz="4" w:space="0" w:color="auto"/>
              <w:right w:val="single" w:sz="4" w:space="0" w:color="auto"/>
            </w:tcBorders>
            <w:vAlign w:val="center"/>
            <w:hideMark/>
          </w:tcPr>
          <w:p w14:paraId="213568DB"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19046E3B"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№.of</w:t>
            </w:r>
          </w:p>
          <w:p w14:paraId="5A058AA6"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Rpts</w:t>
            </w:r>
          </w:p>
        </w:tc>
        <w:tc>
          <w:tcPr>
            <w:tcW w:w="1831" w:type="dxa"/>
            <w:tcBorders>
              <w:top w:val="single" w:sz="4" w:space="0" w:color="auto"/>
              <w:left w:val="single" w:sz="4" w:space="0" w:color="auto"/>
              <w:bottom w:val="single" w:sz="4" w:space="0" w:color="auto"/>
              <w:right w:val="single" w:sz="4" w:space="0" w:color="auto"/>
            </w:tcBorders>
            <w:vAlign w:val="center"/>
            <w:hideMark/>
          </w:tcPr>
          <w:p w14:paraId="21A4EB82" w14:textId="77777777" w:rsidR="000B2B08" w:rsidRPr="000B2B08" w:rsidRDefault="000B2B08" w:rsidP="000B2B08">
            <w:pPr>
              <w:keepLines/>
              <w:rPr>
                <w:rFonts w:ascii="Arial Narrow" w:eastAsia="Aptos" w:hAnsi="Arial Narrow" w:cs="Arial"/>
                <w:b/>
                <w:kern w:val="2"/>
                <w:sz w:val="20"/>
                <w:szCs w:val="20"/>
                <w:lang w:val="fr-FR"/>
                <w14:ligatures w14:val="standardContextual"/>
              </w:rPr>
            </w:pPr>
            <w:r w:rsidRPr="000B2B08">
              <w:rPr>
                <w:rFonts w:ascii="Arial Narrow" w:eastAsia="Aptos" w:hAnsi="Arial Narrow" w:cs="Arial"/>
                <w:b/>
                <w:kern w:val="2"/>
                <w:sz w:val="20"/>
                <w:szCs w:val="20"/>
                <w14:ligatures w14:val="standardContextual"/>
              </w:rPr>
              <w:t>Available brands</w:t>
            </w:r>
          </w:p>
        </w:tc>
      </w:tr>
      <w:tr w:rsidR="000B2B08" w:rsidRPr="000B2B08" w14:paraId="1CFDA9E4" w14:textId="77777777">
        <w:trPr>
          <w:cantSplit/>
          <w:trHeight w:val="20"/>
        </w:trPr>
        <w:tc>
          <w:tcPr>
            <w:tcW w:w="9016" w:type="dxa"/>
            <w:gridSpan w:val="7"/>
            <w:tcBorders>
              <w:top w:val="single" w:sz="4" w:space="0" w:color="auto"/>
              <w:left w:val="single" w:sz="4" w:space="0" w:color="auto"/>
              <w:bottom w:val="single" w:sz="4" w:space="0" w:color="auto"/>
              <w:right w:val="single" w:sz="4" w:space="0" w:color="auto"/>
            </w:tcBorders>
            <w:vAlign w:val="center"/>
            <w:hideMark/>
          </w:tcPr>
          <w:p w14:paraId="3DCA8283"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OXCARBAZEPINE</w:t>
            </w:r>
          </w:p>
        </w:tc>
      </w:tr>
      <w:tr w:rsidR="000B2B08" w:rsidRPr="000B2B08" w14:paraId="334EFB46" w14:textId="77777777">
        <w:trPr>
          <w:cantSplit/>
          <w:trHeight w:val="20"/>
        </w:trPr>
        <w:tc>
          <w:tcPr>
            <w:tcW w:w="3539" w:type="dxa"/>
            <w:gridSpan w:val="2"/>
            <w:tcBorders>
              <w:top w:val="single" w:sz="4" w:space="0" w:color="auto"/>
              <w:left w:val="single" w:sz="4" w:space="0" w:color="auto"/>
              <w:bottom w:val="single" w:sz="4" w:space="0" w:color="auto"/>
              <w:right w:val="single" w:sz="4" w:space="0" w:color="auto"/>
            </w:tcBorders>
            <w:vAlign w:val="center"/>
          </w:tcPr>
          <w:p w14:paraId="4A6B628C"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oxcarbazepine 150 mg tablet, 100</w:t>
            </w:r>
          </w:p>
        </w:tc>
        <w:tc>
          <w:tcPr>
            <w:tcW w:w="992" w:type="dxa"/>
            <w:tcBorders>
              <w:top w:val="single" w:sz="4" w:space="0" w:color="auto"/>
              <w:left w:val="single" w:sz="4" w:space="0" w:color="auto"/>
              <w:bottom w:val="single" w:sz="4" w:space="0" w:color="auto"/>
              <w:right w:val="single" w:sz="4" w:space="0" w:color="auto"/>
            </w:tcBorders>
            <w:vAlign w:val="center"/>
          </w:tcPr>
          <w:p w14:paraId="14B08315"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8584T</w:t>
            </w:r>
          </w:p>
        </w:tc>
        <w:tc>
          <w:tcPr>
            <w:tcW w:w="851" w:type="dxa"/>
            <w:tcBorders>
              <w:top w:val="single" w:sz="4" w:space="0" w:color="auto"/>
              <w:left w:val="single" w:sz="4" w:space="0" w:color="auto"/>
              <w:bottom w:val="single" w:sz="4" w:space="0" w:color="auto"/>
              <w:right w:val="single" w:sz="4" w:space="0" w:color="auto"/>
            </w:tcBorders>
            <w:vAlign w:val="center"/>
          </w:tcPr>
          <w:p w14:paraId="52A17786"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bottom w:val="single" w:sz="4" w:space="0" w:color="auto"/>
              <w:right w:val="single" w:sz="4" w:space="0" w:color="auto"/>
            </w:tcBorders>
            <w:vAlign w:val="center"/>
          </w:tcPr>
          <w:p w14:paraId="177320AE"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100</w:t>
            </w:r>
          </w:p>
        </w:tc>
        <w:tc>
          <w:tcPr>
            <w:tcW w:w="812" w:type="dxa"/>
            <w:tcBorders>
              <w:top w:val="single" w:sz="4" w:space="0" w:color="auto"/>
              <w:left w:val="single" w:sz="4" w:space="0" w:color="auto"/>
              <w:bottom w:val="single" w:sz="4" w:space="0" w:color="auto"/>
              <w:right w:val="single" w:sz="4" w:space="0" w:color="auto"/>
            </w:tcBorders>
            <w:vAlign w:val="center"/>
          </w:tcPr>
          <w:p w14:paraId="36B97440"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val="restart"/>
            <w:tcBorders>
              <w:top w:val="single" w:sz="4" w:space="0" w:color="auto"/>
              <w:left w:val="single" w:sz="4" w:space="0" w:color="auto"/>
              <w:right w:val="single" w:sz="4" w:space="0" w:color="auto"/>
            </w:tcBorders>
            <w:vAlign w:val="center"/>
          </w:tcPr>
          <w:p w14:paraId="03AD8835"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Trileptal</w:t>
            </w:r>
          </w:p>
        </w:tc>
      </w:tr>
      <w:tr w:rsidR="000B2B08" w:rsidRPr="000B2B08" w14:paraId="73958AA9" w14:textId="77777777">
        <w:trPr>
          <w:cantSplit/>
          <w:trHeight w:val="165"/>
        </w:trPr>
        <w:tc>
          <w:tcPr>
            <w:tcW w:w="3539" w:type="dxa"/>
            <w:gridSpan w:val="2"/>
            <w:tcBorders>
              <w:top w:val="single" w:sz="4" w:space="0" w:color="auto"/>
              <w:left w:val="single" w:sz="4" w:space="0" w:color="auto"/>
              <w:right w:val="single" w:sz="4" w:space="0" w:color="auto"/>
            </w:tcBorders>
            <w:vAlign w:val="center"/>
          </w:tcPr>
          <w:p w14:paraId="780A71BC"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oxcarbazepine 300 mg tablet, 100</w:t>
            </w:r>
          </w:p>
        </w:tc>
        <w:tc>
          <w:tcPr>
            <w:tcW w:w="992" w:type="dxa"/>
            <w:tcBorders>
              <w:top w:val="single" w:sz="4" w:space="0" w:color="auto"/>
              <w:left w:val="single" w:sz="4" w:space="0" w:color="auto"/>
              <w:right w:val="single" w:sz="4" w:space="0" w:color="auto"/>
            </w:tcBorders>
            <w:vAlign w:val="center"/>
          </w:tcPr>
          <w:p w14:paraId="43BA3A2C"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8585W</w:t>
            </w:r>
          </w:p>
        </w:tc>
        <w:tc>
          <w:tcPr>
            <w:tcW w:w="851" w:type="dxa"/>
            <w:tcBorders>
              <w:top w:val="single" w:sz="4" w:space="0" w:color="auto"/>
              <w:left w:val="single" w:sz="4" w:space="0" w:color="auto"/>
              <w:right w:val="single" w:sz="4" w:space="0" w:color="auto"/>
            </w:tcBorders>
            <w:vAlign w:val="center"/>
          </w:tcPr>
          <w:p w14:paraId="5A569402"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right w:val="single" w:sz="4" w:space="0" w:color="auto"/>
            </w:tcBorders>
            <w:vAlign w:val="center"/>
          </w:tcPr>
          <w:p w14:paraId="4678EB64"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100</w:t>
            </w:r>
          </w:p>
        </w:tc>
        <w:tc>
          <w:tcPr>
            <w:tcW w:w="812" w:type="dxa"/>
            <w:tcBorders>
              <w:top w:val="single" w:sz="4" w:space="0" w:color="auto"/>
              <w:left w:val="single" w:sz="4" w:space="0" w:color="auto"/>
              <w:right w:val="single" w:sz="4" w:space="0" w:color="auto"/>
            </w:tcBorders>
            <w:vAlign w:val="center"/>
          </w:tcPr>
          <w:p w14:paraId="27EB2CED"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right w:val="single" w:sz="4" w:space="0" w:color="auto"/>
            </w:tcBorders>
            <w:vAlign w:val="center"/>
          </w:tcPr>
          <w:p w14:paraId="04275286"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2642E615" w14:textId="77777777">
        <w:trPr>
          <w:cantSplit/>
          <w:trHeight w:val="165"/>
        </w:trPr>
        <w:tc>
          <w:tcPr>
            <w:tcW w:w="3539" w:type="dxa"/>
            <w:gridSpan w:val="2"/>
            <w:tcBorders>
              <w:top w:val="single" w:sz="4" w:space="0" w:color="auto"/>
              <w:left w:val="single" w:sz="4" w:space="0" w:color="auto"/>
              <w:right w:val="single" w:sz="4" w:space="0" w:color="auto"/>
            </w:tcBorders>
            <w:vAlign w:val="center"/>
          </w:tcPr>
          <w:p w14:paraId="4AF56723"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oxcarbazepine 600 mg tablet, 100</w:t>
            </w:r>
          </w:p>
        </w:tc>
        <w:tc>
          <w:tcPr>
            <w:tcW w:w="992" w:type="dxa"/>
            <w:tcBorders>
              <w:top w:val="single" w:sz="4" w:space="0" w:color="auto"/>
              <w:left w:val="single" w:sz="4" w:space="0" w:color="auto"/>
              <w:right w:val="single" w:sz="4" w:space="0" w:color="auto"/>
            </w:tcBorders>
            <w:vAlign w:val="center"/>
          </w:tcPr>
          <w:p w14:paraId="4382795D"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8586X</w:t>
            </w:r>
          </w:p>
        </w:tc>
        <w:tc>
          <w:tcPr>
            <w:tcW w:w="851" w:type="dxa"/>
            <w:tcBorders>
              <w:top w:val="single" w:sz="4" w:space="0" w:color="auto"/>
              <w:left w:val="single" w:sz="4" w:space="0" w:color="auto"/>
              <w:right w:val="single" w:sz="4" w:space="0" w:color="auto"/>
            </w:tcBorders>
            <w:vAlign w:val="center"/>
          </w:tcPr>
          <w:p w14:paraId="7F76C1D8"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right w:val="single" w:sz="4" w:space="0" w:color="auto"/>
            </w:tcBorders>
            <w:vAlign w:val="center"/>
          </w:tcPr>
          <w:p w14:paraId="09F76C3D"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100</w:t>
            </w:r>
          </w:p>
        </w:tc>
        <w:tc>
          <w:tcPr>
            <w:tcW w:w="812" w:type="dxa"/>
            <w:tcBorders>
              <w:top w:val="single" w:sz="4" w:space="0" w:color="auto"/>
              <w:left w:val="single" w:sz="4" w:space="0" w:color="auto"/>
              <w:right w:val="single" w:sz="4" w:space="0" w:color="auto"/>
            </w:tcBorders>
            <w:vAlign w:val="center"/>
          </w:tcPr>
          <w:p w14:paraId="740021DF"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right w:val="single" w:sz="4" w:space="0" w:color="auto"/>
            </w:tcBorders>
            <w:vAlign w:val="center"/>
          </w:tcPr>
          <w:p w14:paraId="44204D51"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5ED45880" w14:textId="77777777">
        <w:trPr>
          <w:cantSplit/>
          <w:trHeight w:val="161"/>
        </w:trPr>
        <w:tc>
          <w:tcPr>
            <w:tcW w:w="3539" w:type="dxa"/>
            <w:gridSpan w:val="2"/>
            <w:tcBorders>
              <w:top w:val="single" w:sz="4" w:space="0" w:color="auto"/>
              <w:left w:val="single" w:sz="4" w:space="0" w:color="auto"/>
              <w:right w:val="single" w:sz="4" w:space="0" w:color="auto"/>
            </w:tcBorders>
            <w:vAlign w:val="center"/>
            <w:hideMark/>
          </w:tcPr>
          <w:p w14:paraId="6F817C4F"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oxcarbazepine 60 mg/mL oral liquid, 250 mL</w:t>
            </w:r>
          </w:p>
        </w:tc>
        <w:tc>
          <w:tcPr>
            <w:tcW w:w="992" w:type="dxa"/>
            <w:tcBorders>
              <w:top w:val="single" w:sz="4" w:space="0" w:color="auto"/>
              <w:left w:val="single" w:sz="4" w:space="0" w:color="auto"/>
              <w:right w:val="single" w:sz="4" w:space="0" w:color="auto"/>
            </w:tcBorders>
            <w:vAlign w:val="center"/>
            <w:hideMark/>
          </w:tcPr>
          <w:p w14:paraId="558AC3E1"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8588B</w:t>
            </w:r>
          </w:p>
        </w:tc>
        <w:tc>
          <w:tcPr>
            <w:tcW w:w="851" w:type="dxa"/>
            <w:tcBorders>
              <w:top w:val="single" w:sz="4" w:space="0" w:color="auto"/>
              <w:left w:val="single" w:sz="4" w:space="0" w:color="auto"/>
              <w:right w:val="single" w:sz="4" w:space="0" w:color="auto"/>
            </w:tcBorders>
            <w:vAlign w:val="center"/>
            <w:hideMark/>
          </w:tcPr>
          <w:p w14:paraId="47897F35"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991" w:type="dxa"/>
            <w:tcBorders>
              <w:top w:val="single" w:sz="4" w:space="0" w:color="auto"/>
              <w:left w:val="single" w:sz="4" w:space="0" w:color="auto"/>
              <w:right w:val="single" w:sz="4" w:space="0" w:color="auto"/>
            </w:tcBorders>
            <w:vAlign w:val="center"/>
            <w:hideMark/>
          </w:tcPr>
          <w:p w14:paraId="00E1E063"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812" w:type="dxa"/>
            <w:tcBorders>
              <w:top w:val="single" w:sz="4" w:space="0" w:color="auto"/>
              <w:left w:val="single" w:sz="4" w:space="0" w:color="auto"/>
              <w:right w:val="single" w:sz="4" w:space="0" w:color="auto"/>
            </w:tcBorders>
            <w:vAlign w:val="center"/>
            <w:hideMark/>
          </w:tcPr>
          <w:p w14:paraId="7469D80E"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right w:val="single" w:sz="4" w:space="0" w:color="auto"/>
            </w:tcBorders>
            <w:vAlign w:val="center"/>
            <w:hideMark/>
          </w:tcPr>
          <w:p w14:paraId="1B9283BB"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1AF0E082" w14:textId="77777777">
        <w:trPr>
          <w:trHeight w:val="20"/>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3540FDA" w14:textId="77777777" w:rsidR="000B2B08" w:rsidRPr="000B2B08" w:rsidRDefault="000B2B08" w:rsidP="000B2B08">
            <w:pPr>
              <w:rPr>
                <w:rFonts w:ascii="Arial Narrow" w:eastAsia="Aptos" w:hAnsi="Arial Narrow" w:cs="Arial"/>
                <w:kern w:val="2"/>
                <w:sz w:val="20"/>
                <w:szCs w:val="20"/>
                <w14:ligatures w14:val="standardContextual"/>
              </w:rPr>
            </w:pPr>
          </w:p>
        </w:tc>
      </w:tr>
      <w:tr w:rsidR="000B2B08" w:rsidRPr="000B2B08" w14:paraId="6E79BC1B" w14:textId="77777777">
        <w:trPr>
          <w:trHeight w:val="20"/>
        </w:trPr>
        <w:tc>
          <w:tcPr>
            <w:tcW w:w="1271" w:type="dxa"/>
            <w:vMerge w:val="restart"/>
            <w:tcBorders>
              <w:top w:val="single" w:sz="4" w:space="0" w:color="auto"/>
              <w:left w:val="single" w:sz="4" w:space="0" w:color="auto"/>
              <w:right w:val="single" w:sz="4" w:space="0" w:color="auto"/>
            </w:tcBorders>
            <w:tcMar>
              <w:top w:w="15" w:type="dxa"/>
              <w:left w:w="108" w:type="dxa"/>
              <w:bottom w:w="15" w:type="dxa"/>
              <w:right w:w="108" w:type="dxa"/>
            </w:tcMar>
            <w:hideMark/>
          </w:tcPr>
          <w:p w14:paraId="25E1AB8D" w14:textId="77777777" w:rsidR="000B2B08" w:rsidRPr="000B2B08" w:rsidRDefault="000B2B08" w:rsidP="000B2B08">
            <w:pPr>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Concept ID </w:t>
            </w:r>
            <w:r w:rsidRPr="000B2B08">
              <w:rPr>
                <w:rFonts w:ascii="Arial Narrow" w:eastAsia="Aptos" w:hAnsi="Arial Narrow" w:cs="Arial"/>
                <w:kern w:val="2"/>
                <w:sz w:val="16"/>
                <w:szCs w:val="16"/>
                <w14:ligatures w14:val="standardContextual"/>
              </w:rPr>
              <w:t>(for internal Dept. use)</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D7F0F45"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b/>
                <w:kern w:val="2"/>
                <w:sz w:val="20"/>
                <w:szCs w:val="20"/>
                <w14:ligatures w14:val="standardContextual"/>
              </w:rPr>
              <w:t>Category / Program:</w:t>
            </w:r>
            <w:r w:rsidRPr="000B2B08">
              <w:rPr>
                <w:rFonts w:ascii="Arial Narrow" w:eastAsia="Aptos" w:hAnsi="Arial Narrow" w:cs="Arial"/>
                <w:color w:val="FF0000"/>
                <w:kern w:val="2"/>
                <w:sz w:val="20"/>
                <w:szCs w:val="20"/>
                <w14:ligatures w14:val="standardContextual"/>
              </w:rPr>
              <w:t xml:space="preserve"> </w:t>
            </w:r>
            <w:r w:rsidRPr="000B2B08">
              <w:rPr>
                <w:rFonts w:ascii="Arial Narrow" w:eastAsia="Calibri" w:hAnsi="Arial Narrow" w:cs="Arial"/>
                <w:kern w:val="2"/>
                <w:sz w:val="20"/>
                <w:szCs w:val="20"/>
                <w14:ligatures w14:val="standardContextual"/>
              </w:rPr>
              <w:fldChar w:fldCharType="begin">
                <w:ffData>
                  <w:name w:val="Check1"/>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 GENERAL - General Schedule (Code GE) </w:t>
            </w:r>
          </w:p>
        </w:tc>
      </w:tr>
      <w:tr w:rsidR="000B2B08" w:rsidRPr="000B2B08" w14:paraId="281EC07F" w14:textId="77777777">
        <w:trPr>
          <w:trHeight w:val="20"/>
        </w:trPr>
        <w:tc>
          <w:tcPr>
            <w:tcW w:w="1271" w:type="dxa"/>
            <w:vMerge/>
            <w:tcBorders>
              <w:left w:val="single" w:sz="4" w:space="0" w:color="auto"/>
              <w:right w:val="single" w:sz="4" w:space="0" w:color="auto"/>
            </w:tcBorders>
            <w:vAlign w:val="center"/>
            <w:hideMark/>
          </w:tcPr>
          <w:p w14:paraId="4F32432E" w14:textId="77777777" w:rsidR="000B2B08" w:rsidRPr="000B2B08" w:rsidRDefault="000B2B08" w:rsidP="000B2B08">
            <w:pPr>
              <w:spacing w:line="256" w:lineRule="auto"/>
              <w:rPr>
                <w:rFonts w:ascii="Arial Narrow" w:eastAsia="Aptos" w:hAnsi="Arial Narrow" w:cs="Arial"/>
                <w:b/>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64820CA"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Prescriber type: </w:t>
            </w:r>
            <w:r w:rsidRPr="000B2B08">
              <w:rPr>
                <w:rFonts w:ascii="Arial Narrow" w:eastAsia="Aptos" w:hAnsi="Arial Narrow" w:cs="Arial"/>
                <w:kern w:val="2"/>
                <w:sz w:val="20"/>
                <w:szCs w:val="20"/>
                <w14:ligatures w14:val="standardContextual"/>
              </w:rPr>
              <w:t xml:space="preserve">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 xml:space="preserve">Medical Practitioners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Nurse Practitioners</w:t>
            </w:r>
          </w:p>
        </w:tc>
      </w:tr>
      <w:tr w:rsidR="000B2B08" w:rsidRPr="000B2B08" w14:paraId="2437D32A" w14:textId="77777777">
        <w:trPr>
          <w:trHeight w:val="182"/>
        </w:trPr>
        <w:tc>
          <w:tcPr>
            <w:tcW w:w="1271" w:type="dxa"/>
            <w:vMerge/>
            <w:tcBorders>
              <w:left w:val="single" w:sz="4" w:space="0" w:color="auto"/>
              <w:bottom w:val="single" w:sz="4" w:space="0" w:color="auto"/>
              <w:right w:val="single" w:sz="4" w:space="0" w:color="auto"/>
            </w:tcBorders>
            <w:tcMar>
              <w:top w:w="15" w:type="dxa"/>
              <w:left w:w="108" w:type="dxa"/>
              <w:bottom w:w="15" w:type="dxa"/>
              <w:right w:w="108" w:type="dxa"/>
            </w:tcMar>
          </w:tcPr>
          <w:p w14:paraId="3ECB9D2E" w14:textId="77777777" w:rsidR="000B2B08" w:rsidRPr="000B2B08" w:rsidRDefault="000B2B08" w:rsidP="000B2B08">
            <w:pPr>
              <w:rPr>
                <w:rFonts w:ascii="Arial Narrow" w:eastAsia="Aptos"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459CDC5" w14:textId="77777777" w:rsidR="000B2B08" w:rsidRPr="000B2B08" w:rsidRDefault="000B2B08" w:rsidP="000B2B08">
            <w:pPr>
              <w:keepLines/>
              <w:rPr>
                <w:rFonts w:ascii="Arial Narrow" w:eastAsia="Calibri" w:hAnsi="Arial Narrow" w:cs="Arial"/>
                <w:color w:val="FF0000"/>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type: </w:t>
            </w:r>
            <w:r w:rsidRPr="000B2B08">
              <w:rPr>
                <w:rFonts w:ascii="Arial Narrow" w:eastAsia="Calibri" w:hAnsi="Arial Narrow" w:cs="Arial"/>
                <w:kern w:val="2"/>
                <w:sz w:val="20"/>
                <w:szCs w:val="20"/>
                <w14:ligatures w14:val="standardContextual"/>
              </w:rPr>
              <w:fldChar w:fldCharType="begin">
                <w:ffData>
                  <w:name w:val="Check3"/>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Authority Required (STREAMLINED) </w:t>
            </w:r>
          </w:p>
        </w:tc>
      </w:tr>
      <w:tr w:rsidR="000B2B08" w:rsidRPr="000B2B08" w14:paraId="56C94A2F" w14:textId="77777777">
        <w:trPr>
          <w:trHeight w:val="182"/>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CACA882"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Summary New / </w:t>
            </w:r>
            <w:r w:rsidRPr="000B2B08">
              <w:rPr>
                <w:rFonts w:ascii="Arial Narrow" w:eastAsia="Aptos" w:hAnsi="Arial Narrow"/>
                <w:b/>
                <w:kern w:val="2"/>
                <w:sz w:val="20"/>
                <w:szCs w:val="20"/>
                <w14:ligatures w14:val="standardContextual"/>
              </w:rPr>
              <w:t>Treatment of Concept</w:t>
            </w:r>
            <w:r w:rsidRPr="000B2B08">
              <w:rPr>
                <w:rFonts w:ascii="Arial Narrow" w:eastAsia="Aptos" w:hAnsi="Arial Narrow" w:cs="Arial"/>
                <w:b/>
                <w:kern w:val="2"/>
                <w:sz w:val="20"/>
                <w:szCs w:val="20"/>
                <w14:ligatures w14:val="standardContextual"/>
              </w:rPr>
              <w:t>: New</w:t>
            </w:r>
          </w:p>
        </w:tc>
      </w:tr>
      <w:tr w:rsidR="000B2B08" w:rsidRPr="000B2B08" w14:paraId="1AB561D7"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32FC771"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kern w:val="2"/>
                <w:sz w:val="20"/>
                <w:szCs w:val="20"/>
                <w:lang w:eastAsia="en-AU"/>
                <w14:ligatures w14:val="standardContextual"/>
              </w:rPr>
              <w:t>14370</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B02EFC6"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Indication:</w:t>
            </w:r>
            <w:r w:rsidRPr="000B2B08">
              <w:rPr>
                <w:rFonts w:ascii="Arial Narrow" w:hAnsi="Arial Narrow"/>
                <w:kern w:val="2"/>
                <w:sz w:val="20"/>
                <w:szCs w:val="20"/>
                <w:lang w:eastAsia="en-AU"/>
                <w14:ligatures w14:val="standardContextual"/>
              </w:rPr>
              <w:t xml:space="preserve"> Seizures</w:t>
            </w:r>
          </w:p>
        </w:tc>
      </w:tr>
      <w:tr w:rsidR="000B2B08" w:rsidRPr="000B2B08" w14:paraId="3CF3C46B"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B773698" w14:textId="77777777" w:rsidR="000B2B08" w:rsidRPr="000B2B08" w:rsidRDefault="000B2B08" w:rsidP="000B2B08">
            <w:pPr>
              <w:keepLines/>
              <w:jc w:val="center"/>
              <w:rPr>
                <w:rFonts w:ascii="Arial Narrow" w:hAnsi="Arial Narrow"/>
                <w:color w:val="000000"/>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776359D" w14:textId="77777777" w:rsidR="000B2B08" w:rsidRPr="000B2B08" w:rsidRDefault="000B2B08" w:rsidP="000B2B08">
            <w:pPr>
              <w:keepLines/>
              <w:rPr>
                <w:rFonts w:ascii="Arial Narrow" w:hAnsi="Arial Narrow"/>
                <w:b/>
                <w:bCs/>
                <w:color w:val="000000"/>
                <w:kern w:val="2"/>
                <w:sz w:val="20"/>
                <w:szCs w:val="20"/>
                <w:lang w:eastAsia="en-AU"/>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3972D29A"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EC3046D"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14371</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A8DB558" w14:textId="22405DCF"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Patient must have </w:t>
            </w:r>
            <w:r w:rsidRPr="000B2B08">
              <w:rPr>
                <w:rFonts w:ascii="Arial Narrow" w:eastAsia="Aptos" w:hAnsi="Arial Narrow" w:cs="Open Sans"/>
                <w:strike/>
                <w:color w:val="333333"/>
                <w:kern w:val="2"/>
                <w:sz w:val="20"/>
                <w:szCs w:val="20"/>
                <w14:ligatures w14:val="standardContextual"/>
              </w:rPr>
              <w:t>partial epileptic</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focal onset</w:t>
            </w:r>
            <w:r w:rsidRPr="000B2B08">
              <w:rPr>
                <w:rFonts w:ascii="Arial Narrow" w:eastAsia="Aptos" w:hAnsi="Arial Narrow" w:cs="Open Sans"/>
                <w:color w:val="00B0F0"/>
                <w:kern w:val="2"/>
                <w:sz w:val="20"/>
                <w:szCs w:val="20"/>
                <w14:ligatures w14:val="standardContextual"/>
              </w:rPr>
              <w:t xml:space="preserve"> </w:t>
            </w:r>
            <w:r w:rsidR="00371CEF" w:rsidRPr="000B2B08">
              <w:rPr>
                <w:rFonts w:ascii="Arial Narrow" w:eastAsia="Aptos" w:hAnsi="Arial Narrow" w:cs="Open Sans"/>
                <w:color w:val="333333"/>
                <w:kern w:val="2"/>
                <w:sz w:val="20"/>
                <w:szCs w:val="20"/>
                <w14:ligatures w14:val="standardContextual"/>
              </w:rPr>
              <w:t>seizures</w:t>
            </w:r>
            <w:r w:rsidRPr="000B2B08">
              <w:rPr>
                <w:rFonts w:ascii="Arial Narrow" w:eastAsia="Aptos" w:hAnsi="Arial Narrow" w:cs="Open Sans"/>
                <w:color w:val="333333"/>
                <w:kern w:val="2"/>
                <w:sz w:val="20"/>
                <w:szCs w:val="20"/>
                <w14:ligatures w14:val="standardContextual"/>
              </w:rPr>
              <w:t>; or</w:t>
            </w:r>
          </w:p>
        </w:tc>
      </w:tr>
      <w:tr w:rsidR="000B2B08" w:rsidRPr="000B2B08" w14:paraId="577A7EBB"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5062B6D"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14380</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8BCA107"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Patient must have primary generalised tonic-clonic seizures</w:t>
            </w:r>
          </w:p>
        </w:tc>
      </w:tr>
      <w:tr w:rsidR="000B2B08" w:rsidRPr="000B2B08" w14:paraId="5ECA1686"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15CA913" w14:textId="77777777" w:rsidR="000B2B08" w:rsidRPr="000B2B08" w:rsidRDefault="000B2B08" w:rsidP="000B2B08">
            <w:pPr>
              <w:keepLines/>
              <w:jc w:val="center"/>
              <w:rPr>
                <w:rFonts w:ascii="Open Sans" w:eastAsia="Aptos" w:hAnsi="Open Sans" w:cs="Open Sans"/>
                <w:color w:val="333333"/>
                <w:kern w:val="2"/>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ACEE8EA" w14:textId="77777777" w:rsidR="000B2B08" w:rsidRPr="000B2B08" w:rsidRDefault="000B2B08" w:rsidP="000B2B08">
            <w:pPr>
              <w:keepLines/>
              <w:rPr>
                <w:rFonts w:ascii="Open Sans" w:eastAsia="Aptos" w:hAnsi="Symbol" w:cs="Open Sans"/>
                <w:color w:val="333333"/>
                <w:kern w:val="2"/>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5E065531"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9CEF165"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14281</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30F5395"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The condition must have failed to be controlled satisfactorily by </w:t>
            </w:r>
            <w:r w:rsidRPr="000B2B08">
              <w:rPr>
                <w:rFonts w:ascii="Arial Narrow" w:eastAsia="Aptos" w:hAnsi="Arial Narrow" w:cs="Open Sans"/>
                <w:i/>
                <w:iCs/>
                <w:color w:val="00B0F0"/>
                <w:kern w:val="2"/>
                <w:sz w:val="20"/>
                <w:szCs w:val="20"/>
                <w14:ligatures w14:val="standardContextual"/>
              </w:rPr>
              <w:t>at least one</w:t>
            </w:r>
            <w:r w:rsidRPr="000B2B08">
              <w:rPr>
                <w:rFonts w:ascii="Arial Narrow" w:eastAsia="Aptos" w:hAnsi="Arial Narrow" w:cs="Open Sans"/>
                <w:color w:val="00B0F0"/>
                <w:kern w:val="2"/>
                <w:sz w:val="20"/>
                <w:szCs w:val="20"/>
                <w14:ligatures w14:val="standardContextual"/>
              </w:rPr>
              <w:t xml:space="preserve"> </w:t>
            </w:r>
            <w:r w:rsidRPr="000B2B08">
              <w:rPr>
                <w:rFonts w:ascii="Arial Narrow" w:eastAsia="Aptos" w:hAnsi="Arial Narrow" w:cs="Open Sans"/>
                <w:color w:val="333333"/>
                <w:kern w:val="2"/>
                <w:sz w:val="20"/>
                <w:szCs w:val="20"/>
                <w14:ligatures w14:val="standardContextual"/>
              </w:rPr>
              <w:t xml:space="preserve">other </w:t>
            </w:r>
            <w:r w:rsidRPr="000B2B08">
              <w:rPr>
                <w:rFonts w:ascii="Arial Narrow" w:eastAsia="Aptos" w:hAnsi="Arial Narrow" w:cs="Open Sans"/>
                <w:strike/>
                <w:color w:val="333333"/>
                <w:kern w:val="2"/>
                <w:sz w:val="20"/>
                <w:szCs w:val="20"/>
                <w14:ligatures w14:val="standardContextual"/>
              </w:rPr>
              <w:t>anti-epileptic drugs</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antiseizure medication</w:t>
            </w:r>
          </w:p>
        </w:tc>
      </w:tr>
      <w:tr w:rsidR="000B2B08" w:rsidRPr="000B2B08" w14:paraId="50FB950D"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3FF1F61" w14:textId="77777777" w:rsidR="000B2B08" w:rsidRPr="000B2B08" w:rsidRDefault="000B2B08" w:rsidP="000B2B08">
            <w:pPr>
              <w:keepLines/>
              <w:jc w:val="center"/>
              <w:rPr>
                <w:rFonts w:ascii="Arial Narrow" w:hAnsi="Arial Narrow"/>
                <w:i/>
                <w:iCs/>
                <w:color w:val="00B0F0"/>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D639943" w14:textId="77777777" w:rsidR="000B2B08" w:rsidRPr="000B2B08" w:rsidRDefault="000B2B08" w:rsidP="000B2B08">
            <w:pPr>
              <w:keepLines/>
              <w:rPr>
                <w:rFonts w:ascii="Arial Narrow" w:hAnsi="Arial Narrow"/>
                <w:b/>
                <w:bCs/>
                <w:i/>
                <w:iCs/>
                <w:color w:val="00B0F0"/>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Treatment criteria</w:t>
            </w:r>
          </w:p>
        </w:tc>
      </w:tr>
      <w:tr w:rsidR="000B2B08" w:rsidRPr="000B2B08" w14:paraId="359114EE"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E91FB46"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32845</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1618752"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Must be treated by a health practitioner who is any of: (i) a medical practitioner, (ii) an authorised PBS prescriber who is not a medical practitioner, but who is: (a) sharing care of the patient with at least one medical practitioner; (b) intending to share care of the patient with a medical practitioner</w:t>
            </w:r>
          </w:p>
        </w:tc>
      </w:tr>
    </w:tbl>
    <w:p w14:paraId="2E320B19" w14:textId="702013B1" w:rsidR="000B2B08" w:rsidRPr="000B2B08" w:rsidRDefault="000B2B08" w:rsidP="000B2B08">
      <w:pPr>
        <w:widowControl w:val="0"/>
        <w:spacing w:before="240"/>
        <w:ind w:left="720" w:hanging="720"/>
        <w:outlineLvl w:val="1"/>
        <w:rPr>
          <w:rFonts w:cs="Arial"/>
          <w:b/>
          <w:bCs/>
          <w:snapToGrid w:val="0"/>
          <w:sz w:val="26"/>
          <w:szCs w:val="28"/>
        </w:rPr>
      </w:pPr>
      <w:r w:rsidRPr="000B2B08">
        <w:rPr>
          <w:rFonts w:cs="Arial"/>
          <w:b/>
          <w:bCs/>
          <w:snapToGrid w:val="0"/>
          <w:sz w:val="26"/>
          <w:szCs w:val="28"/>
        </w:rPr>
        <w:t>Oxcarbazepine</w:t>
      </w:r>
      <w:r w:rsidRPr="000B2B08">
        <w:rPr>
          <w:rFonts w:ascii="Aptos Display" w:hAnsi="Aptos Display"/>
          <w:color w:val="0F4761"/>
          <w:kern w:val="2"/>
          <w:sz w:val="32"/>
          <w:szCs w:val="32"/>
          <w14:ligatures w14:val="standardContextual"/>
        </w:rPr>
        <w:t xml:space="preserve"> </w:t>
      </w:r>
      <w:r w:rsidRPr="000B2B08">
        <w:rPr>
          <w:rFonts w:cs="Arial"/>
          <w:b/>
          <w:bCs/>
          <w:snapToGrid w:val="0"/>
          <w:sz w:val="26"/>
          <w:szCs w:val="28"/>
        </w:rPr>
        <w:t xml:space="preserve">– </w:t>
      </w:r>
      <w:r w:rsidR="00D8410E" w:rsidRPr="000B2B08">
        <w:rPr>
          <w:rFonts w:cs="Arial"/>
          <w:b/>
          <w:bCs/>
          <w:snapToGrid w:val="0"/>
          <w:sz w:val="26"/>
          <w:szCs w:val="28"/>
        </w:rPr>
        <w:t>60-day</w:t>
      </w:r>
      <w:r w:rsidRPr="000B2B08">
        <w:rPr>
          <w:rFonts w:cs="Arial"/>
          <w:b/>
          <w:bCs/>
          <w:snapToGrid w:val="0"/>
          <w:sz w:val="26"/>
          <w:szCs w:val="28"/>
        </w:rPr>
        <w:t xml:space="preserve"> listing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268"/>
        <w:gridCol w:w="992"/>
        <w:gridCol w:w="851"/>
        <w:gridCol w:w="991"/>
        <w:gridCol w:w="812"/>
        <w:gridCol w:w="1831"/>
      </w:tblGrid>
      <w:tr w:rsidR="000B2B08" w:rsidRPr="000B2B08" w14:paraId="730B780E" w14:textId="77777777">
        <w:trPr>
          <w:cantSplit/>
          <w:trHeight w:val="20"/>
        </w:trPr>
        <w:tc>
          <w:tcPr>
            <w:tcW w:w="3539" w:type="dxa"/>
            <w:gridSpan w:val="2"/>
            <w:tcBorders>
              <w:top w:val="single" w:sz="4" w:space="0" w:color="auto"/>
              <w:left w:val="single" w:sz="4" w:space="0" w:color="auto"/>
              <w:bottom w:val="single" w:sz="4" w:space="0" w:color="auto"/>
              <w:right w:val="single" w:sz="4" w:space="0" w:color="auto"/>
            </w:tcBorders>
            <w:vAlign w:val="center"/>
            <w:hideMark/>
          </w:tcPr>
          <w:p w14:paraId="50E09A18" w14:textId="77777777" w:rsidR="000B2B08" w:rsidRPr="000B2B08" w:rsidRDefault="000B2B08" w:rsidP="000B2B08">
            <w:pPr>
              <w:keepLines/>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w:t>
            </w:r>
          </w:p>
          <w:p w14:paraId="538466A8"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 pack</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631001"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PBS item code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69A918"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packs</w:t>
            </w:r>
          </w:p>
        </w:tc>
        <w:tc>
          <w:tcPr>
            <w:tcW w:w="991" w:type="dxa"/>
            <w:tcBorders>
              <w:top w:val="single" w:sz="4" w:space="0" w:color="auto"/>
              <w:left w:val="single" w:sz="4" w:space="0" w:color="auto"/>
              <w:bottom w:val="single" w:sz="4" w:space="0" w:color="auto"/>
              <w:right w:val="single" w:sz="4" w:space="0" w:color="auto"/>
            </w:tcBorders>
            <w:vAlign w:val="center"/>
            <w:hideMark/>
          </w:tcPr>
          <w:p w14:paraId="5888B012"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0ED77EC7"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№.of</w:t>
            </w:r>
          </w:p>
          <w:p w14:paraId="7C2762C5"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Rpts</w:t>
            </w:r>
          </w:p>
        </w:tc>
        <w:tc>
          <w:tcPr>
            <w:tcW w:w="1831" w:type="dxa"/>
            <w:tcBorders>
              <w:top w:val="single" w:sz="4" w:space="0" w:color="auto"/>
              <w:left w:val="single" w:sz="4" w:space="0" w:color="auto"/>
              <w:bottom w:val="single" w:sz="4" w:space="0" w:color="auto"/>
              <w:right w:val="single" w:sz="4" w:space="0" w:color="auto"/>
            </w:tcBorders>
            <w:vAlign w:val="center"/>
            <w:hideMark/>
          </w:tcPr>
          <w:p w14:paraId="0E050E8A" w14:textId="77777777" w:rsidR="000B2B08" w:rsidRPr="000B2B08" w:rsidRDefault="000B2B08" w:rsidP="000B2B08">
            <w:pPr>
              <w:keepLines/>
              <w:rPr>
                <w:rFonts w:ascii="Arial Narrow" w:eastAsia="Aptos" w:hAnsi="Arial Narrow" w:cs="Arial"/>
                <w:b/>
                <w:kern w:val="2"/>
                <w:sz w:val="20"/>
                <w:szCs w:val="20"/>
                <w:lang w:val="fr-FR"/>
                <w14:ligatures w14:val="standardContextual"/>
              </w:rPr>
            </w:pPr>
            <w:r w:rsidRPr="000B2B08">
              <w:rPr>
                <w:rFonts w:ascii="Arial Narrow" w:eastAsia="Aptos" w:hAnsi="Arial Narrow" w:cs="Arial"/>
                <w:b/>
                <w:kern w:val="2"/>
                <w:sz w:val="20"/>
                <w:szCs w:val="20"/>
                <w14:ligatures w14:val="standardContextual"/>
              </w:rPr>
              <w:t>Available brands</w:t>
            </w:r>
          </w:p>
        </w:tc>
      </w:tr>
      <w:tr w:rsidR="000B2B08" w:rsidRPr="000B2B08" w14:paraId="002E1DB5" w14:textId="77777777">
        <w:trPr>
          <w:cantSplit/>
          <w:trHeight w:val="20"/>
        </w:trPr>
        <w:tc>
          <w:tcPr>
            <w:tcW w:w="9016" w:type="dxa"/>
            <w:gridSpan w:val="7"/>
            <w:tcBorders>
              <w:top w:val="single" w:sz="4" w:space="0" w:color="auto"/>
              <w:left w:val="single" w:sz="4" w:space="0" w:color="auto"/>
              <w:bottom w:val="single" w:sz="4" w:space="0" w:color="auto"/>
              <w:right w:val="single" w:sz="4" w:space="0" w:color="auto"/>
            </w:tcBorders>
            <w:vAlign w:val="center"/>
            <w:hideMark/>
          </w:tcPr>
          <w:p w14:paraId="1A09AC92"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OXCARBAZEPINE</w:t>
            </w:r>
          </w:p>
        </w:tc>
      </w:tr>
      <w:tr w:rsidR="000B2B08" w:rsidRPr="000B2B08" w14:paraId="5DA28B35" w14:textId="77777777">
        <w:trPr>
          <w:cantSplit/>
          <w:trHeight w:val="20"/>
        </w:trPr>
        <w:tc>
          <w:tcPr>
            <w:tcW w:w="3539" w:type="dxa"/>
            <w:gridSpan w:val="2"/>
            <w:tcBorders>
              <w:top w:val="single" w:sz="4" w:space="0" w:color="auto"/>
              <w:left w:val="single" w:sz="4" w:space="0" w:color="auto"/>
              <w:bottom w:val="single" w:sz="4" w:space="0" w:color="auto"/>
              <w:right w:val="single" w:sz="4" w:space="0" w:color="auto"/>
            </w:tcBorders>
            <w:vAlign w:val="center"/>
          </w:tcPr>
          <w:p w14:paraId="043652DE"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oxcarbazepine 150 mg tablet, 100</w:t>
            </w:r>
          </w:p>
        </w:tc>
        <w:tc>
          <w:tcPr>
            <w:tcW w:w="992" w:type="dxa"/>
            <w:tcBorders>
              <w:top w:val="single" w:sz="4" w:space="0" w:color="auto"/>
              <w:left w:val="single" w:sz="4" w:space="0" w:color="auto"/>
              <w:bottom w:val="single" w:sz="4" w:space="0" w:color="auto"/>
              <w:right w:val="single" w:sz="4" w:space="0" w:color="auto"/>
            </w:tcBorders>
            <w:vAlign w:val="center"/>
          </w:tcPr>
          <w:p w14:paraId="3315C546"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14562K</w:t>
            </w:r>
          </w:p>
        </w:tc>
        <w:tc>
          <w:tcPr>
            <w:tcW w:w="851" w:type="dxa"/>
            <w:tcBorders>
              <w:top w:val="single" w:sz="4" w:space="0" w:color="auto"/>
              <w:left w:val="single" w:sz="4" w:space="0" w:color="auto"/>
              <w:bottom w:val="single" w:sz="4" w:space="0" w:color="auto"/>
              <w:right w:val="single" w:sz="4" w:space="0" w:color="auto"/>
            </w:tcBorders>
            <w:vAlign w:val="center"/>
          </w:tcPr>
          <w:p w14:paraId="653DE03C"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991" w:type="dxa"/>
            <w:tcBorders>
              <w:top w:val="single" w:sz="4" w:space="0" w:color="auto"/>
              <w:left w:val="single" w:sz="4" w:space="0" w:color="auto"/>
              <w:bottom w:val="single" w:sz="4" w:space="0" w:color="auto"/>
              <w:right w:val="single" w:sz="4" w:space="0" w:color="auto"/>
            </w:tcBorders>
            <w:vAlign w:val="center"/>
          </w:tcPr>
          <w:p w14:paraId="11D05499"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200</w:t>
            </w:r>
          </w:p>
        </w:tc>
        <w:tc>
          <w:tcPr>
            <w:tcW w:w="812" w:type="dxa"/>
            <w:tcBorders>
              <w:top w:val="single" w:sz="4" w:space="0" w:color="auto"/>
              <w:left w:val="single" w:sz="4" w:space="0" w:color="auto"/>
              <w:bottom w:val="single" w:sz="4" w:space="0" w:color="auto"/>
              <w:right w:val="single" w:sz="4" w:space="0" w:color="auto"/>
            </w:tcBorders>
            <w:vAlign w:val="center"/>
          </w:tcPr>
          <w:p w14:paraId="004A37DE"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val="restart"/>
            <w:tcBorders>
              <w:top w:val="single" w:sz="4" w:space="0" w:color="auto"/>
              <w:left w:val="single" w:sz="4" w:space="0" w:color="auto"/>
              <w:right w:val="single" w:sz="4" w:space="0" w:color="auto"/>
            </w:tcBorders>
            <w:vAlign w:val="center"/>
          </w:tcPr>
          <w:p w14:paraId="3A4E01A9"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Trileptal</w:t>
            </w:r>
          </w:p>
        </w:tc>
      </w:tr>
      <w:tr w:rsidR="000B2B08" w:rsidRPr="000B2B08" w14:paraId="0A49EDFD" w14:textId="77777777">
        <w:trPr>
          <w:cantSplit/>
          <w:trHeight w:val="165"/>
        </w:trPr>
        <w:tc>
          <w:tcPr>
            <w:tcW w:w="3539" w:type="dxa"/>
            <w:gridSpan w:val="2"/>
            <w:tcBorders>
              <w:top w:val="single" w:sz="4" w:space="0" w:color="auto"/>
              <w:left w:val="single" w:sz="4" w:space="0" w:color="auto"/>
              <w:right w:val="single" w:sz="4" w:space="0" w:color="auto"/>
            </w:tcBorders>
            <w:vAlign w:val="center"/>
          </w:tcPr>
          <w:p w14:paraId="3FC35E2D"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oxcarbazepine 300 mg tablet, 100</w:t>
            </w:r>
          </w:p>
        </w:tc>
        <w:tc>
          <w:tcPr>
            <w:tcW w:w="992" w:type="dxa"/>
            <w:tcBorders>
              <w:top w:val="single" w:sz="4" w:space="0" w:color="auto"/>
              <w:left w:val="single" w:sz="4" w:space="0" w:color="auto"/>
              <w:right w:val="single" w:sz="4" w:space="0" w:color="auto"/>
            </w:tcBorders>
            <w:vAlign w:val="center"/>
          </w:tcPr>
          <w:p w14:paraId="4500A9BB"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14033N</w:t>
            </w:r>
          </w:p>
        </w:tc>
        <w:tc>
          <w:tcPr>
            <w:tcW w:w="851" w:type="dxa"/>
            <w:tcBorders>
              <w:top w:val="single" w:sz="4" w:space="0" w:color="auto"/>
              <w:left w:val="single" w:sz="4" w:space="0" w:color="auto"/>
              <w:right w:val="single" w:sz="4" w:space="0" w:color="auto"/>
            </w:tcBorders>
            <w:vAlign w:val="center"/>
          </w:tcPr>
          <w:p w14:paraId="457C4C6A"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991" w:type="dxa"/>
            <w:tcBorders>
              <w:top w:val="single" w:sz="4" w:space="0" w:color="auto"/>
              <w:left w:val="single" w:sz="4" w:space="0" w:color="auto"/>
              <w:right w:val="single" w:sz="4" w:space="0" w:color="auto"/>
            </w:tcBorders>
            <w:vAlign w:val="center"/>
          </w:tcPr>
          <w:p w14:paraId="4C8C6469"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200</w:t>
            </w:r>
          </w:p>
        </w:tc>
        <w:tc>
          <w:tcPr>
            <w:tcW w:w="812" w:type="dxa"/>
            <w:tcBorders>
              <w:top w:val="single" w:sz="4" w:space="0" w:color="auto"/>
              <w:left w:val="single" w:sz="4" w:space="0" w:color="auto"/>
              <w:right w:val="single" w:sz="4" w:space="0" w:color="auto"/>
            </w:tcBorders>
            <w:vAlign w:val="center"/>
          </w:tcPr>
          <w:p w14:paraId="40F4EB2F"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right w:val="single" w:sz="4" w:space="0" w:color="auto"/>
            </w:tcBorders>
            <w:vAlign w:val="center"/>
          </w:tcPr>
          <w:p w14:paraId="0EEF3827"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3BCB9CBC" w14:textId="77777777">
        <w:trPr>
          <w:cantSplit/>
          <w:trHeight w:val="165"/>
        </w:trPr>
        <w:tc>
          <w:tcPr>
            <w:tcW w:w="3539" w:type="dxa"/>
            <w:gridSpan w:val="2"/>
            <w:tcBorders>
              <w:top w:val="single" w:sz="4" w:space="0" w:color="auto"/>
              <w:left w:val="single" w:sz="4" w:space="0" w:color="auto"/>
              <w:right w:val="single" w:sz="4" w:space="0" w:color="auto"/>
            </w:tcBorders>
            <w:vAlign w:val="center"/>
          </w:tcPr>
          <w:p w14:paraId="513BB0C4"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oxcarbazepine 600 mg tablet, 100</w:t>
            </w:r>
          </w:p>
        </w:tc>
        <w:tc>
          <w:tcPr>
            <w:tcW w:w="992" w:type="dxa"/>
            <w:tcBorders>
              <w:top w:val="single" w:sz="4" w:space="0" w:color="auto"/>
              <w:left w:val="single" w:sz="4" w:space="0" w:color="auto"/>
              <w:right w:val="single" w:sz="4" w:space="0" w:color="auto"/>
            </w:tcBorders>
            <w:vAlign w:val="center"/>
          </w:tcPr>
          <w:p w14:paraId="79F92F55"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13935K</w:t>
            </w:r>
          </w:p>
        </w:tc>
        <w:tc>
          <w:tcPr>
            <w:tcW w:w="851" w:type="dxa"/>
            <w:tcBorders>
              <w:top w:val="single" w:sz="4" w:space="0" w:color="auto"/>
              <w:left w:val="single" w:sz="4" w:space="0" w:color="auto"/>
              <w:right w:val="single" w:sz="4" w:space="0" w:color="auto"/>
            </w:tcBorders>
            <w:vAlign w:val="center"/>
          </w:tcPr>
          <w:p w14:paraId="6799D1CD"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991" w:type="dxa"/>
            <w:tcBorders>
              <w:top w:val="single" w:sz="4" w:space="0" w:color="auto"/>
              <w:left w:val="single" w:sz="4" w:space="0" w:color="auto"/>
              <w:right w:val="single" w:sz="4" w:space="0" w:color="auto"/>
            </w:tcBorders>
            <w:vAlign w:val="center"/>
          </w:tcPr>
          <w:p w14:paraId="1312A47B"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200</w:t>
            </w:r>
          </w:p>
        </w:tc>
        <w:tc>
          <w:tcPr>
            <w:tcW w:w="812" w:type="dxa"/>
            <w:tcBorders>
              <w:top w:val="single" w:sz="4" w:space="0" w:color="auto"/>
              <w:left w:val="single" w:sz="4" w:space="0" w:color="auto"/>
              <w:right w:val="single" w:sz="4" w:space="0" w:color="auto"/>
            </w:tcBorders>
            <w:vAlign w:val="center"/>
          </w:tcPr>
          <w:p w14:paraId="4D3CB197"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right w:val="single" w:sz="4" w:space="0" w:color="auto"/>
            </w:tcBorders>
            <w:vAlign w:val="center"/>
          </w:tcPr>
          <w:p w14:paraId="2C75BC75"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790EE5B1" w14:textId="77777777">
        <w:trPr>
          <w:cantSplit/>
          <w:trHeight w:val="161"/>
        </w:trPr>
        <w:tc>
          <w:tcPr>
            <w:tcW w:w="3539" w:type="dxa"/>
            <w:gridSpan w:val="2"/>
            <w:tcBorders>
              <w:top w:val="single" w:sz="4" w:space="0" w:color="auto"/>
              <w:left w:val="single" w:sz="4" w:space="0" w:color="auto"/>
              <w:right w:val="single" w:sz="4" w:space="0" w:color="auto"/>
            </w:tcBorders>
            <w:vAlign w:val="center"/>
            <w:hideMark/>
          </w:tcPr>
          <w:p w14:paraId="0D48B609"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oxcarbazepine 60 mg/mL oral liquid, 250 mL</w:t>
            </w:r>
          </w:p>
        </w:tc>
        <w:tc>
          <w:tcPr>
            <w:tcW w:w="992" w:type="dxa"/>
            <w:tcBorders>
              <w:top w:val="single" w:sz="4" w:space="0" w:color="auto"/>
              <w:left w:val="single" w:sz="4" w:space="0" w:color="auto"/>
              <w:right w:val="single" w:sz="4" w:space="0" w:color="auto"/>
            </w:tcBorders>
            <w:vAlign w:val="center"/>
            <w:hideMark/>
          </w:tcPr>
          <w:p w14:paraId="397C33AA"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13936L</w:t>
            </w:r>
          </w:p>
        </w:tc>
        <w:tc>
          <w:tcPr>
            <w:tcW w:w="851" w:type="dxa"/>
            <w:tcBorders>
              <w:top w:val="single" w:sz="4" w:space="0" w:color="auto"/>
              <w:left w:val="single" w:sz="4" w:space="0" w:color="auto"/>
              <w:right w:val="single" w:sz="4" w:space="0" w:color="auto"/>
            </w:tcBorders>
            <w:vAlign w:val="center"/>
            <w:hideMark/>
          </w:tcPr>
          <w:p w14:paraId="6CD6C3AB"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4</w:t>
            </w:r>
          </w:p>
        </w:tc>
        <w:tc>
          <w:tcPr>
            <w:tcW w:w="991" w:type="dxa"/>
            <w:tcBorders>
              <w:top w:val="single" w:sz="4" w:space="0" w:color="auto"/>
              <w:left w:val="single" w:sz="4" w:space="0" w:color="auto"/>
              <w:right w:val="single" w:sz="4" w:space="0" w:color="auto"/>
            </w:tcBorders>
            <w:vAlign w:val="center"/>
            <w:hideMark/>
          </w:tcPr>
          <w:p w14:paraId="061D58D5"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4</w:t>
            </w:r>
          </w:p>
        </w:tc>
        <w:tc>
          <w:tcPr>
            <w:tcW w:w="812" w:type="dxa"/>
            <w:tcBorders>
              <w:top w:val="single" w:sz="4" w:space="0" w:color="auto"/>
              <w:left w:val="single" w:sz="4" w:space="0" w:color="auto"/>
              <w:right w:val="single" w:sz="4" w:space="0" w:color="auto"/>
            </w:tcBorders>
            <w:vAlign w:val="center"/>
            <w:hideMark/>
          </w:tcPr>
          <w:p w14:paraId="2EE59176"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right w:val="single" w:sz="4" w:space="0" w:color="auto"/>
            </w:tcBorders>
            <w:vAlign w:val="center"/>
            <w:hideMark/>
          </w:tcPr>
          <w:p w14:paraId="380A2A8B"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3D1A01EC" w14:textId="77777777">
        <w:trPr>
          <w:trHeight w:val="20"/>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B8EB747" w14:textId="77777777" w:rsidR="000B2B08" w:rsidRPr="000B2B08" w:rsidRDefault="000B2B08" w:rsidP="000B2B08">
            <w:pPr>
              <w:rPr>
                <w:rFonts w:ascii="Arial Narrow" w:eastAsia="Aptos" w:hAnsi="Arial Narrow" w:cs="Arial"/>
                <w:kern w:val="2"/>
                <w:sz w:val="20"/>
                <w:szCs w:val="20"/>
                <w14:ligatures w14:val="standardContextual"/>
              </w:rPr>
            </w:pPr>
          </w:p>
        </w:tc>
      </w:tr>
      <w:tr w:rsidR="000B2B08" w:rsidRPr="000B2B08" w14:paraId="706A7FE8" w14:textId="77777777">
        <w:trPr>
          <w:trHeight w:val="20"/>
        </w:trPr>
        <w:tc>
          <w:tcPr>
            <w:tcW w:w="1271" w:type="dxa"/>
            <w:vMerge w:val="restart"/>
            <w:tcBorders>
              <w:top w:val="single" w:sz="4" w:space="0" w:color="auto"/>
              <w:left w:val="single" w:sz="4" w:space="0" w:color="auto"/>
              <w:right w:val="single" w:sz="4" w:space="0" w:color="auto"/>
            </w:tcBorders>
            <w:tcMar>
              <w:top w:w="15" w:type="dxa"/>
              <w:left w:w="108" w:type="dxa"/>
              <w:bottom w:w="15" w:type="dxa"/>
              <w:right w:w="108" w:type="dxa"/>
            </w:tcMar>
            <w:hideMark/>
          </w:tcPr>
          <w:p w14:paraId="29C8A07D" w14:textId="77777777" w:rsidR="000B2B08" w:rsidRPr="000B2B08" w:rsidRDefault="000B2B08" w:rsidP="000B2B08">
            <w:pPr>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Concept ID </w:t>
            </w:r>
            <w:r w:rsidRPr="000B2B08">
              <w:rPr>
                <w:rFonts w:ascii="Arial Narrow" w:eastAsia="Aptos" w:hAnsi="Arial Narrow" w:cs="Arial"/>
                <w:kern w:val="2"/>
                <w:sz w:val="16"/>
                <w:szCs w:val="16"/>
                <w14:ligatures w14:val="standardContextual"/>
              </w:rPr>
              <w:t>(for internal Dept. use)</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0C1A884"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b/>
                <w:kern w:val="2"/>
                <w:sz w:val="20"/>
                <w:szCs w:val="20"/>
                <w14:ligatures w14:val="standardContextual"/>
              </w:rPr>
              <w:t>Category / Program:</w:t>
            </w:r>
            <w:r w:rsidRPr="000B2B08">
              <w:rPr>
                <w:rFonts w:ascii="Arial Narrow" w:eastAsia="Aptos" w:hAnsi="Arial Narrow" w:cs="Arial"/>
                <w:color w:val="FF0000"/>
                <w:kern w:val="2"/>
                <w:sz w:val="20"/>
                <w:szCs w:val="20"/>
                <w14:ligatures w14:val="standardContextual"/>
              </w:rPr>
              <w:t xml:space="preserve"> </w:t>
            </w:r>
            <w:r w:rsidRPr="000B2B08">
              <w:rPr>
                <w:rFonts w:ascii="Arial Narrow" w:eastAsia="Calibri" w:hAnsi="Arial Narrow" w:cs="Arial"/>
                <w:kern w:val="2"/>
                <w:sz w:val="20"/>
                <w:szCs w:val="20"/>
                <w14:ligatures w14:val="standardContextual"/>
              </w:rPr>
              <w:fldChar w:fldCharType="begin">
                <w:ffData>
                  <w:name w:val="Check1"/>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 GENERAL - General Schedule (Code GE) </w:t>
            </w:r>
          </w:p>
        </w:tc>
      </w:tr>
      <w:tr w:rsidR="000B2B08" w:rsidRPr="000B2B08" w14:paraId="1F99E317" w14:textId="77777777">
        <w:trPr>
          <w:trHeight w:val="20"/>
        </w:trPr>
        <w:tc>
          <w:tcPr>
            <w:tcW w:w="1271" w:type="dxa"/>
            <w:vMerge/>
            <w:tcBorders>
              <w:left w:val="single" w:sz="4" w:space="0" w:color="auto"/>
              <w:right w:val="single" w:sz="4" w:space="0" w:color="auto"/>
            </w:tcBorders>
            <w:vAlign w:val="center"/>
            <w:hideMark/>
          </w:tcPr>
          <w:p w14:paraId="40B9CAB6" w14:textId="77777777" w:rsidR="000B2B08" w:rsidRPr="000B2B08" w:rsidRDefault="000B2B08" w:rsidP="000B2B08">
            <w:pPr>
              <w:spacing w:line="256" w:lineRule="auto"/>
              <w:rPr>
                <w:rFonts w:ascii="Arial Narrow" w:eastAsia="Aptos" w:hAnsi="Arial Narrow" w:cs="Arial"/>
                <w:b/>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2A28375"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Prescriber type: </w:t>
            </w:r>
            <w:r w:rsidRPr="000B2B08">
              <w:rPr>
                <w:rFonts w:ascii="Arial Narrow" w:eastAsia="Aptos" w:hAnsi="Arial Narrow" w:cs="Arial"/>
                <w:kern w:val="2"/>
                <w:sz w:val="20"/>
                <w:szCs w:val="20"/>
                <w14:ligatures w14:val="standardContextual"/>
              </w:rPr>
              <w:t xml:space="preserve">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 xml:space="preserve">Medical Practitioners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Nurse Practitioners</w:t>
            </w:r>
          </w:p>
        </w:tc>
      </w:tr>
      <w:tr w:rsidR="000B2B08" w:rsidRPr="000B2B08" w14:paraId="0EFACE1A" w14:textId="77777777">
        <w:trPr>
          <w:trHeight w:val="182"/>
        </w:trPr>
        <w:tc>
          <w:tcPr>
            <w:tcW w:w="1271" w:type="dxa"/>
            <w:vMerge/>
            <w:tcBorders>
              <w:left w:val="single" w:sz="4" w:space="0" w:color="auto"/>
              <w:bottom w:val="single" w:sz="4" w:space="0" w:color="auto"/>
              <w:right w:val="single" w:sz="4" w:space="0" w:color="auto"/>
            </w:tcBorders>
            <w:tcMar>
              <w:top w:w="15" w:type="dxa"/>
              <w:left w:w="108" w:type="dxa"/>
              <w:bottom w:w="15" w:type="dxa"/>
              <w:right w:w="108" w:type="dxa"/>
            </w:tcMar>
          </w:tcPr>
          <w:p w14:paraId="6DA9BD0C" w14:textId="77777777" w:rsidR="000B2B08" w:rsidRPr="000B2B08" w:rsidRDefault="000B2B08" w:rsidP="000B2B08">
            <w:pPr>
              <w:rPr>
                <w:rFonts w:ascii="Arial Narrow" w:eastAsia="Aptos"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3C67171" w14:textId="77777777" w:rsidR="000B2B08" w:rsidRPr="000B2B08" w:rsidRDefault="000B2B08" w:rsidP="000B2B08">
            <w:pPr>
              <w:keepLines/>
              <w:rPr>
                <w:rFonts w:ascii="Arial Narrow" w:eastAsia="Calibri" w:hAnsi="Arial Narrow" w:cs="Arial"/>
                <w:color w:val="FF0000"/>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type: </w:t>
            </w:r>
            <w:r w:rsidRPr="000B2B08">
              <w:rPr>
                <w:rFonts w:ascii="Arial Narrow" w:eastAsia="Calibri" w:hAnsi="Arial Narrow" w:cs="Arial"/>
                <w:kern w:val="2"/>
                <w:sz w:val="20"/>
                <w:szCs w:val="20"/>
                <w14:ligatures w14:val="standardContextual"/>
              </w:rPr>
              <w:fldChar w:fldCharType="begin">
                <w:ffData>
                  <w:name w:val="Check3"/>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Authority Required (STREAMLINED) </w:t>
            </w:r>
          </w:p>
        </w:tc>
      </w:tr>
      <w:tr w:rsidR="000B2B08" w:rsidRPr="000B2B08" w14:paraId="0530CC44" w14:textId="77777777">
        <w:trPr>
          <w:trHeight w:val="182"/>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6C16AF3"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Summary New / </w:t>
            </w:r>
            <w:r w:rsidRPr="000B2B08">
              <w:rPr>
                <w:rFonts w:ascii="Arial Narrow" w:eastAsia="Aptos" w:hAnsi="Arial Narrow"/>
                <w:b/>
                <w:kern w:val="2"/>
                <w:sz w:val="20"/>
                <w:szCs w:val="20"/>
                <w14:ligatures w14:val="standardContextual"/>
              </w:rPr>
              <w:t>Treatment of Concept</w:t>
            </w:r>
            <w:r w:rsidRPr="000B2B08">
              <w:rPr>
                <w:rFonts w:ascii="Arial Narrow" w:eastAsia="Aptos" w:hAnsi="Arial Narrow" w:cs="Arial"/>
                <w:b/>
                <w:kern w:val="2"/>
                <w:sz w:val="20"/>
                <w:szCs w:val="20"/>
                <w14:ligatures w14:val="standardContextual"/>
              </w:rPr>
              <w:t>: New</w:t>
            </w:r>
          </w:p>
        </w:tc>
      </w:tr>
      <w:tr w:rsidR="000B2B08" w:rsidRPr="000B2B08" w14:paraId="4C143AD0"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C18F3F7"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kern w:val="2"/>
                <w:sz w:val="20"/>
                <w:szCs w:val="20"/>
                <w:lang w:eastAsia="en-AU"/>
                <w14:ligatures w14:val="standardContextual"/>
              </w:rPr>
              <w:t>14370</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4542B77"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Indication:</w:t>
            </w:r>
            <w:r w:rsidRPr="000B2B08">
              <w:rPr>
                <w:rFonts w:ascii="Arial Narrow" w:hAnsi="Arial Narrow"/>
                <w:kern w:val="2"/>
                <w:sz w:val="20"/>
                <w:szCs w:val="20"/>
                <w:lang w:eastAsia="en-AU"/>
                <w14:ligatures w14:val="standardContextual"/>
              </w:rPr>
              <w:t xml:space="preserve"> Seizures</w:t>
            </w:r>
          </w:p>
        </w:tc>
      </w:tr>
      <w:tr w:rsidR="000B2B08" w:rsidRPr="000B2B08" w14:paraId="10CA4DD8"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F211B73"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426D51A"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Clinical criteria:</w:t>
            </w:r>
          </w:p>
        </w:tc>
      </w:tr>
      <w:tr w:rsidR="000B2B08" w:rsidRPr="000B2B08" w14:paraId="5F08CA32"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C1913A3" w14:textId="77777777" w:rsidR="000B2B08" w:rsidRPr="000B2B08" w:rsidRDefault="000B2B08" w:rsidP="000B2B08">
            <w:pPr>
              <w:keepLines/>
              <w:jc w:val="center"/>
              <w:rPr>
                <w:rFonts w:ascii="Arial Narrow" w:hAnsi="Arial Narrow"/>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30502</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9132896"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The condition must be stable for the prescriber to consider the listed maximum quantity of this medicine suitable for this patient</w:t>
            </w:r>
          </w:p>
        </w:tc>
      </w:tr>
      <w:tr w:rsidR="000B2B08" w:rsidRPr="000B2B08" w14:paraId="15672045"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F41D9D8"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C4F3312"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AND</w:t>
            </w:r>
          </w:p>
        </w:tc>
      </w:tr>
      <w:tr w:rsidR="000B2B08" w:rsidRPr="000B2B08" w14:paraId="048D4760"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04DABAB" w14:textId="77777777" w:rsidR="000B2B08" w:rsidRPr="000B2B08" w:rsidRDefault="000B2B08" w:rsidP="000B2B08">
            <w:pPr>
              <w:keepLines/>
              <w:jc w:val="center"/>
              <w:rPr>
                <w:rFonts w:ascii="Arial Narrow" w:hAnsi="Arial Narrow"/>
                <w:color w:val="000000"/>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EBF863B" w14:textId="77777777" w:rsidR="000B2B08" w:rsidRPr="000B2B08" w:rsidRDefault="000B2B08" w:rsidP="000B2B08">
            <w:pPr>
              <w:keepLines/>
              <w:rPr>
                <w:rFonts w:ascii="Arial Narrow" w:hAnsi="Arial Narrow"/>
                <w:b/>
                <w:bCs/>
                <w:color w:val="000000"/>
                <w:kern w:val="2"/>
                <w:sz w:val="20"/>
                <w:szCs w:val="20"/>
                <w:lang w:eastAsia="en-AU"/>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11F8D74A"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AF7DB5B"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14371 </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1A715B6"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Patient must have </w:t>
            </w:r>
            <w:r w:rsidRPr="000B2B08">
              <w:rPr>
                <w:rFonts w:ascii="Arial Narrow" w:eastAsia="Aptos" w:hAnsi="Arial Narrow" w:cs="Open Sans"/>
                <w:strike/>
                <w:color w:val="333333"/>
                <w:kern w:val="2"/>
                <w:sz w:val="20"/>
                <w:szCs w:val="20"/>
                <w14:ligatures w14:val="standardContextual"/>
              </w:rPr>
              <w:t>partial epileptic</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focal onset</w:t>
            </w:r>
            <w:r w:rsidRPr="000B2B08">
              <w:rPr>
                <w:rFonts w:ascii="Arial Narrow" w:eastAsia="Aptos" w:hAnsi="Arial Narrow" w:cs="Open Sans"/>
                <w:color w:val="00B0F0"/>
                <w:kern w:val="2"/>
                <w:sz w:val="20"/>
                <w:szCs w:val="20"/>
                <w14:ligatures w14:val="standardContextual"/>
              </w:rPr>
              <w:t xml:space="preserve"> </w:t>
            </w:r>
            <w:r w:rsidRPr="000B2B08">
              <w:rPr>
                <w:rFonts w:ascii="Arial Narrow" w:eastAsia="Aptos" w:hAnsi="Arial Narrow" w:cs="Open Sans"/>
                <w:color w:val="333333"/>
                <w:kern w:val="2"/>
                <w:sz w:val="20"/>
                <w:szCs w:val="20"/>
                <w14:ligatures w14:val="standardContextual"/>
              </w:rPr>
              <w:t>seizures; or</w:t>
            </w:r>
          </w:p>
        </w:tc>
      </w:tr>
      <w:tr w:rsidR="000B2B08" w:rsidRPr="000B2B08" w14:paraId="638CC4CF"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267E224"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14380</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65B31A8"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Patient must have primary generalised tonic-clonic seizures</w:t>
            </w:r>
          </w:p>
        </w:tc>
      </w:tr>
      <w:tr w:rsidR="000B2B08" w:rsidRPr="000B2B08" w14:paraId="4B559E33"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A671DAE" w14:textId="77777777" w:rsidR="000B2B08" w:rsidRPr="000B2B08" w:rsidRDefault="000B2B08" w:rsidP="000B2B08">
            <w:pPr>
              <w:keepLines/>
              <w:jc w:val="center"/>
              <w:rPr>
                <w:rFonts w:ascii="Open Sans" w:eastAsia="Aptos" w:hAnsi="Open Sans" w:cs="Open Sans"/>
                <w:color w:val="333333"/>
                <w:kern w:val="2"/>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0EA65F1" w14:textId="77777777" w:rsidR="000B2B08" w:rsidRPr="000B2B08" w:rsidRDefault="000B2B08" w:rsidP="000B2B08">
            <w:pPr>
              <w:keepLines/>
              <w:rPr>
                <w:rFonts w:ascii="Open Sans" w:eastAsia="Aptos" w:hAnsi="Symbol" w:cs="Open Sans"/>
                <w:color w:val="333333"/>
                <w:kern w:val="2"/>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744909F9"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EA2E797"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14281 </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A9B5643"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The condition must have failed to be controlled satisfactorily by </w:t>
            </w:r>
            <w:r w:rsidRPr="000B2B08">
              <w:rPr>
                <w:rFonts w:ascii="Arial Narrow" w:eastAsia="Aptos" w:hAnsi="Arial Narrow" w:cs="Open Sans"/>
                <w:i/>
                <w:iCs/>
                <w:color w:val="00B0F0"/>
                <w:kern w:val="2"/>
                <w:sz w:val="20"/>
                <w:szCs w:val="20"/>
                <w14:ligatures w14:val="standardContextual"/>
              </w:rPr>
              <w:t>at least one</w:t>
            </w:r>
            <w:r w:rsidRPr="000B2B08">
              <w:rPr>
                <w:rFonts w:ascii="Arial Narrow" w:eastAsia="Aptos" w:hAnsi="Arial Narrow" w:cs="Open Sans"/>
                <w:color w:val="00B0F0"/>
                <w:kern w:val="2"/>
                <w:sz w:val="20"/>
                <w:szCs w:val="20"/>
                <w14:ligatures w14:val="standardContextual"/>
              </w:rPr>
              <w:t xml:space="preserve"> </w:t>
            </w:r>
            <w:r w:rsidRPr="000B2B08">
              <w:rPr>
                <w:rFonts w:ascii="Arial Narrow" w:eastAsia="Aptos" w:hAnsi="Arial Narrow" w:cs="Open Sans"/>
                <w:color w:val="333333"/>
                <w:kern w:val="2"/>
                <w:sz w:val="20"/>
                <w:szCs w:val="20"/>
                <w14:ligatures w14:val="standardContextual"/>
              </w:rPr>
              <w:t xml:space="preserve">other </w:t>
            </w:r>
            <w:r w:rsidRPr="000B2B08">
              <w:rPr>
                <w:rFonts w:ascii="Arial Narrow" w:eastAsia="Aptos" w:hAnsi="Arial Narrow" w:cs="Open Sans"/>
                <w:strike/>
                <w:color w:val="333333"/>
                <w:kern w:val="2"/>
                <w:sz w:val="20"/>
                <w:szCs w:val="20"/>
                <w14:ligatures w14:val="standardContextual"/>
              </w:rPr>
              <w:t>anti-epileptic drugs</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antiseizure medication</w:t>
            </w:r>
          </w:p>
        </w:tc>
      </w:tr>
      <w:tr w:rsidR="000B2B08" w:rsidRPr="000B2B08" w14:paraId="68F284E0"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1109A28" w14:textId="77777777" w:rsidR="000B2B08" w:rsidRPr="000B2B08" w:rsidRDefault="000B2B08" w:rsidP="000B2B08">
            <w:pPr>
              <w:keepLines/>
              <w:jc w:val="center"/>
              <w:rPr>
                <w:rFonts w:ascii="Arial Narrow" w:hAnsi="Arial Narrow"/>
                <w:i/>
                <w:iCs/>
                <w:color w:val="00B0F0"/>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4F6BE61" w14:textId="77777777" w:rsidR="000B2B08" w:rsidRPr="000B2B08" w:rsidRDefault="000B2B08" w:rsidP="000B2B08">
            <w:pPr>
              <w:keepLines/>
              <w:rPr>
                <w:rFonts w:ascii="Arial Narrow" w:hAnsi="Arial Narrow"/>
                <w:b/>
                <w:bCs/>
                <w:i/>
                <w:iCs/>
                <w:color w:val="00B0F0"/>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Treatment criteria</w:t>
            </w:r>
          </w:p>
        </w:tc>
      </w:tr>
      <w:tr w:rsidR="000B2B08" w:rsidRPr="000B2B08" w14:paraId="18152438"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AE065F5"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32845</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DB44703"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Must be treated by a health practitioner who is any of: (i) a medical practitioner, (ii) an authorised PBS prescriber who is not a medical practitioner, but who is: (a) sharing care of the patient with at least one medical practitioner; (b) intending to share care of the patient with a medical practitioner</w:t>
            </w:r>
          </w:p>
        </w:tc>
      </w:tr>
    </w:tbl>
    <w:p w14:paraId="28060AC3" w14:textId="77777777" w:rsidR="000B2B08" w:rsidRPr="000B2B08" w:rsidRDefault="000B2B08" w:rsidP="000B2B08">
      <w:pPr>
        <w:widowControl w:val="0"/>
        <w:spacing w:before="240"/>
        <w:ind w:left="720" w:hanging="720"/>
        <w:outlineLvl w:val="1"/>
        <w:rPr>
          <w:rFonts w:ascii="Aptos Display" w:hAnsi="Aptos Display"/>
          <w:color w:val="0F4761"/>
          <w:kern w:val="2"/>
          <w:sz w:val="32"/>
          <w:szCs w:val="32"/>
          <w14:ligatures w14:val="standardContextual"/>
        </w:rPr>
      </w:pPr>
      <w:r w:rsidRPr="000B2B08">
        <w:rPr>
          <w:rFonts w:cs="Arial"/>
          <w:b/>
          <w:bCs/>
          <w:snapToGrid w:val="0"/>
          <w:sz w:val="26"/>
          <w:szCs w:val="28"/>
        </w:rPr>
        <w:t>Topiramate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268"/>
        <w:gridCol w:w="992"/>
        <w:gridCol w:w="851"/>
        <w:gridCol w:w="991"/>
        <w:gridCol w:w="812"/>
        <w:gridCol w:w="1831"/>
      </w:tblGrid>
      <w:tr w:rsidR="000B2B08" w:rsidRPr="000B2B08" w14:paraId="56D08797" w14:textId="77777777">
        <w:trPr>
          <w:cantSplit/>
          <w:trHeight w:val="20"/>
        </w:trPr>
        <w:tc>
          <w:tcPr>
            <w:tcW w:w="3539" w:type="dxa"/>
            <w:gridSpan w:val="2"/>
            <w:tcBorders>
              <w:top w:val="single" w:sz="4" w:space="0" w:color="auto"/>
              <w:left w:val="single" w:sz="4" w:space="0" w:color="auto"/>
              <w:bottom w:val="single" w:sz="4" w:space="0" w:color="auto"/>
              <w:right w:val="single" w:sz="4" w:space="0" w:color="auto"/>
            </w:tcBorders>
            <w:vAlign w:val="center"/>
            <w:hideMark/>
          </w:tcPr>
          <w:p w14:paraId="0AD791EA" w14:textId="77777777" w:rsidR="000B2B08" w:rsidRPr="000B2B08" w:rsidRDefault="000B2B08" w:rsidP="000B2B08">
            <w:pPr>
              <w:keepLines/>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w:t>
            </w:r>
          </w:p>
          <w:p w14:paraId="0B0584E5"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 pack</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C7F239"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PBS item code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A454EB"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packs</w:t>
            </w:r>
          </w:p>
        </w:tc>
        <w:tc>
          <w:tcPr>
            <w:tcW w:w="991" w:type="dxa"/>
            <w:tcBorders>
              <w:top w:val="single" w:sz="4" w:space="0" w:color="auto"/>
              <w:left w:val="single" w:sz="4" w:space="0" w:color="auto"/>
              <w:bottom w:val="single" w:sz="4" w:space="0" w:color="auto"/>
              <w:right w:val="single" w:sz="4" w:space="0" w:color="auto"/>
            </w:tcBorders>
            <w:vAlign w:val="center"/>
            <w:hideMark/>
          </w:tcPr>
          <w:p w14:paraId="7D5A7789"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12A8BD81"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№.of</w:t>
            </w:r>
          </w:p>
          <w:p w14:paraId="6E7AC5B8"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Rpts</w:t>
            </w:r>
          </w:p>
        </w:tc>
        <w:tc>
          <w:tcPr>
            <w:tcW w:w="1831" w:type="dxa"/>
            <w:tcBorders>
              <w:top w:val="single" w:sz="4" w:space="0" w:color="auto"/>
              <w:left w:val="single" w:sz="4" w:space="0" w:color="auto"/>
              <w:bottom w:val="single" w:sz="4" w:space="0" w:color="auto"/>
              <w:right w:val="single" w:sz="4" w:space="0" w:color="auto"/>
            </w:tcBorders>
            <w:vAlign w:val="center"/>
            <w:hideMark/>
          </w:tcPr>
          <w:p w14:paraId="77000519" w14:textId="77777777" w:rsidR="000B2B08" w:rsidRPr="000B2B08" w:rsidRDefault="000B2B08" w:rsidP="000B2B08">
            <w:pPr>
              <w:keepLines/>
              <w:rPr>
                <w:rFonts w:ascii="Arial Narrow" w:eastAsia="Aptos" w:hAnsi="Arial Narrow" w:cs="Arial"/>
                <w:b/>
                <w:kern w:val="2"/>
                <w:sz w:val="20"/>
                <w:szCs w:val="20"/>
                <w:lang w:val="fr-FR"/>
                <w14:ligatures w14:val="standardContextual"/>
              </w:rPr>
            </w:pPr>
            <w:r w:rsidRPr="000B2B08">
              <w:rPr>
                <w:rFonts w:ascii="Arial Narrow" w:eastAsia="Aptos" w:hAnsi="Arial Narrow" w:cs="Arial"/>
                <w:b/>
                <w:kern w:val="2"/>
                <w:sz w:val="20"/>
                <w:szCs w:val="20"/>
                <w14:ligatures w14:val="standardContextual"/>
              </w:rPr>
              <w:t>Available brands</w:t>
            </w:r>
          </w:p>
        </w:tc>
      </w:tr>
      <w:tr w:rsidR="000B2B08" w:rsidRPr="000B2B08" w14:paraId="15AD9FBF" w14:textId="77777777">
        <w:trPr>
          <w:cantSplit/>
          <w:trHeight w:val="20"/>
        </w:trPr>
        <w:tc>
          <w:tcPr>
            <w:tcW w:w="9016" w:type="dxa"/>
            <w:gridSpan w:val="7"/>
            <w:tcBorders>
              <w:top w:val="single" w:sz="4" w:space="0" w:color="auto"/>
              <w:left w:val="single" w:sz="4" w:space="0" w:color="auto"/>
              <w:bottom w:val="single" w:sz="4" w:space="0" w:color="auto"/>
              <w:right w:val="single" w:sz="4" w:space="0" w:color="auto"/>
            </w:tcBorders>
            <w:vAlign w:val="center"/>
            <w:hideMark/>
          </w:tcPr>
          <w:p w14:paraId="18EEA145"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TOPIRAMATE</w:t>
            </w:r>
          </w:p>
        </w:tc>
      </w:tr>
      <w:tr w:rsidR="000B2B08" w:rsidRPr="000B2B08" w14:paraId="32B412E9" w14:textId="77777777">
        <w:trPr>
          <w:cantSplit/>
          <w:trHeight w:val="150"/>
        </w:trPr>
        <w:tc>
          <w:tcPr>
            <w:tcW w:w="3539" w:type="dxa"/>
            <w:gridSpan w:val="2"/>
            <w:tcBorders>
              <w:top w:val="single" w:sz="4" w:space="0" w:color="auto"/>
              <w:left w:val="single" w:sz="4" w:space="0" w:color="auto"/>
              <w:right w:val="single" w:sz="4" w:space="0" w:color="auto"/>
            </w:tcBorders>
            <w:vAlign w:val="center"/>
          </w:tcPr>
          <w:p w14:paraId="40D62765"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topiramate 25 mg tablet, 60</w:t>
            </w:r>
          </w:p>
        </w:tc>
        <w:tc>
          <w:tcPr>
            <w:tcW w:w="992" w:type="dxa"/>
            <w:tcBorders>
              <w:top w:val="single" w:sz="4" w:space="0" w:color="auto"/>
              <w:left w:val="single" w:sz="4" w:space="0" w:color="auto"/>
              <w:right w:val="single" w:sz="4" w:space="0" w:color="auto"/>
            </w:tcBorders>
            <w:vAlign w:val="center"/>
          </w:tcPr>
          <w:p w14:paraId="72B232B1"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8163P</w:t>
            </w:r>
          </w:p>
        </w:tc>
        <w:tc>
          <w:tcPr>
            <w:tcW w:w="851" w:type="dxa"/>
            <w:tcBorders>
              <w:top w:val="single" w:sz="4" w:space="0" w:color="auto"/>
              <w:left w:val="single" w:sz="4" w:space="0" w:color="auto"/>
              <w:right w:val="single" w:sz="4" w:space="0" w:color="auto"/>
            </w:tcBorders>
            <w:vAlign w:val="center"/>
          </w:tcPr>
          <w:p w14:paraId="394FAACF"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right w:val="single" w:sz="4" w:space="0" w:color="auto"/>
            </w:tcBorders>
            <w:vAlign w:val="center"/>
          </w:tcPr>
          <w:p w14:paraId="4058A070"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60</w:t>
            </w:r>
          </w:p>
        </w:tc>
        <w:tc>
          <w:tcPr>
            <w:tcW w:w="812" w:type="dxa"/>
            <w:tcBorders>
              <w:top w:val="single" w:sz="4" w:space="0" w:color="auto"/>
              <w:left w:val="single" w:sz="4" w:space="0" w:color="auto"/>
              <w:right w:val="single" w:sz="4" w:space="0" w:color="auto"/>
            </w:tcBorders>
            <w:vAlign w:val="center"/>
          </w:tcPr>
          <w:p w14:paraId="230FCF57"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val="restart"/>
            <w:tcBorders>
              <w:top w:val="single" w:sz="4" w:space="0" w:color="auto"/>
              <w:left w:val="single" w:sz="4" w:space="0" w:color="auto"/>
              <w:right w:val="single" w:sz="4" w:space="0" w:color="auto"/>
            </w:tcBorders>
            <w:vAlign w:val="center"/>
          </w:tcPr>
          <w:p w14:paraId="3092109A"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Topamax</w:t>
            </w:r>
          </w:p>
          <w:p w14:paraId="6E93AF2C"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(Various other brands)</w:t>
            </w:r>
          </w:p>
        </w:tc>
      </w:tr>
      <w:tr w:rsidR="000B2B08" w:rsidRPr="000B2B08" w14:paraId="5F496D69" w14:textId="77777777">
        <w:trPr>
          <w:cantSplit/>
          <w:trHeight w:val="165"/>
        </w:trPr>
        <w:tc>
          <w:tcPr>
            <w:tcW w:w="3539" w:type="dxa"/>
            <w:gridSpan w:val="2"/>
            <w:tcBorders>
              <w:top w:val="single" w:sz="4" w:space="0" w:color="auto"/>
              <w:left w:val="single" w:sz="4" w:space="0" w:color="auto"/>
              <w:right w:val="single" w:sz="4" w:space="0" w:color="auto"/>
            </w:tcBorders>
            <w:vAlign w:val="center"/>
          </w:tcPr>
          <w:p w14:paraId="41464C16"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topiramate 50 mg tablet, 60</w:t>
            </w:r>
          </w:p>
        </w:tc>
        <w:tc>
          <w:tcPr>
            <w:tcW w:w="992" w:type="dxa"/>
            <w:tcBorders>
              <w:top w:val="single" w:sz="4" w:space="0" w:color="auto"/>
              <w:left w:val="single" w:sz="4" w:space="0" w:color="auto"/>
              <w:right w:val="single" w:sz="4" w:space="0" w:color="auto"/>
            </w:tcBorders>
            <w:vAlign w:val="center"/>
          </w:tcPr>
          <w:p w14:paraId="40E1C0DB"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8164Q</w:t>
            </w:r>
          </w:p>
        </w:tc>
        <w:tc>
          <w:tcPr>
            <w:tcW w:w="851" w:type="dxa"/>
            <w:tcBorders>
              <w:top w:val="single" w:sz="4" w:space="0" w:color="auto"/>
              <w:left w:val="single" w:sz="4" w:space="0" w:color="auto"/>
              <w:right w:val="single" w:sz="4" w:space="0" w:color="auto"/>
            </w:tcBorders>
            <w:vAlign w:val="center"/>
          </w:tcPr>
          <w:p w14:paraId="2FB07BBC"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right w:val="single" w:sz="4" w:space="0" w:color="auto"/>
            </w:tcBorders>
            <w:vAlign w:val="center"/>
          </w:tcPr>
          <w:p w14:paraId="20879D89"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60</w:t>
            </w:r>
          </w:p>
        </w:tc>
        <w:tc>
          <w:tcPr>
            <w:tcW w:w="812" w:type="dxa"/>
            <w:tcBorders>
              <w:top w:val="single" w:sz="4" w:space="0" w:color="auto"/>
              <w:left w:val="single" w:sz="4" w:space="0" w:color="auto"/>
              <w:right w:val="single" w:sz="4" w:space="0" w:color="auto"/>
            </w:tcBorders>
            <w:vAlign w:val="center"/>
          </w:tcPr>
          <w:p w14:paraId="0DB35A21"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right w:val="single" w:sz="4" w:space="0" w:color="auto"/>
            </w:tcBorders>
            <w:vAlign w:val="center"/>
          </w:tcPr>
          <w:p w14:paraId="349550CC"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5AD64A42" w14:textId="77777777">
        <w:trPr>
          <w:cantSplit/>
          <w:trHeight w:val="165"/>
        </w:trPr>
        <w:tc>
          <w:tcPr>
            <w:tcW w:w="3539" w:type="dxa"/>
            <w:gridSpan w:val="2"/>
            <w:tcBorders>
              <w:top w:val="single" w:sz="4" w:space="0" w:color="auto"/>
              <w:left w:val="single" w:sz="4" w:space="0" w:color="auto"/>
              <w:right w:val="single" w:sz="4" w:space="0" w:color="auto"/>
            </w:tcBorders>
            <w:vAlign w:val="center"/>
          </w:tcPr>
          <w:p w14:paraId="1EF7440A"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lastRenderedPageBreak/>
              <w:t>topiramate 100 mg tablet, 60</w:t>
            </w:r>
          </w:p>
        </w:tc>
        <w:tc>
          <w:tcPr>
            <w:tcW w:w="992" w:type="dxa"/>
            <w:tcBorders>
              <w:top w:val="single" w:sz="4" w:space="0" w:color="auto"/>
              <w:left w:val="single" w:sz="4" w:space="0" w:color="auto"/>
              <w:right w:val="single" w:sz="4" w:space="0" w:color="auto"/>
            </w:tcBorders>
            <w:vAlign w:val="center"/>
          </w:tcPr>
          <w:p w14:paraId="0EFA06E2"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8165R</w:t>
            </w:r>
          </w:p>
        </w:tc>
        <w:tc>
          <w:tcPr>
            <w:tcW w:w="851" w:type="dxa"/>
            <w:tcBorders>
              <w:top w:val="single" w:sz="4" w:space="0" w:color="auto"/>
              <w:left w:val="single" w:sz="4" w:space="0" w:color="auto"/>
              <w:right w:val="single" w:sz="4" w:space="0" w:color="auto"/>
            </w:tcBorders>
            <w:vAlign w:val="center"/>
          </w:tcPr>
          <w:p w14:paraId="28E6B803"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right w:val="single" w:sz="4" w:space="0" w:color="auto"/>
            </w:tcBorders>
            <w:vAlign w:val="center"/>
          </w:tcPr>
          <w:p w14:paraId="362E0F80"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60</w:t>
            </w:r>
          </w:p>
        </w:tc>
        <w:tc>
          <w:tcPr>
            <w:tcW w:w="812" w:type="dxa"/>
            <w:tcBorders>
              <w:top w:val="single" w:sz="4" w:space="0" w:color="auto"/>
              <w:left w:val="single" w:sz="4" w:space="0" w:color="auto"/>
              <w:right w:val="single" w:sz="4" w:space="0" w:color="auto"/>
            </w:tcBorders>
            <w:vAlign w:val="center"/>
          </w:tcPr>
          <w:p w14:paraId="2015751F"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right w:val="single" w:sz="4" w:space="0" w:color="auto"/>
            </w:tcBorders>
            <w:vAlign w:val="center"/>
          </w:tcPr>
          <w:p w14:paraId="723AF502"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1CBA6B29" w14:textId="77777777">
        <w:trPr>
          <w:cantSplit/>
          <w:trHeight w:val="161"/>
        </w:trPr>
        <w:tc>
          <w:tcPr>
            <w:tcW w:w="3539" w:type="dxa"/>
            <w:gridSpan w:val="2"/>
            <w:tcBorders>
              <w:top w:val="single" w:sz="4" w:space="0" w:color="auto"/>
              <w:left w:val="single" w:sz="4" w:space="0" w:color="auto"/>
              <w:right w:val="single" w:sz="4" w:space="0" w:color="auto"/>
            </w:tcBorders>
            <w:vAlign w:val="center"/>
          </w:tcPr>
          <w:p w14:paraId="69EB9B9E"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topiramate 200 mg tablet, 60</w:t>
            </w:r>
          </w:p>
        </w:tc>
        <w:tc>
          <w:tcPr>
            <w:tcW w:w="992" w:type="dxa"/>
            <w:tcBorders>
              <w:top w:val="single" w:sz="4" w:space="0" w:color="auto"/>
              <w:left w:val="single" w:sz="4" w:space="0" w:color="auto"/>
              <w:right w:val="single" w:sz="4" w:space="0" w:color="auto"/>
            </w:tcBorders>
            <w:vAlign w:val="center"/>
          </w:tcPr>
          <w:p w14:paraId="0EBDEDD8"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8166T</w:t>
            </w:r>
          </w:p>
        </w:tc>
        <w:tc>
          <w:tcPr>
            <w:tcW w:w="851" w:type="dxa"/>
            <w:tcBorders>
              <w:top w:val="single" w:sz="4" w:space="0" w:color="auto"/>
              <w:left w:val="single" w:sz="4" w:space="0" w:color="auto"/>
              <w:right w:val="single" w:sz="4" w:space="0" w:color="auto"/>
            </w:tcBorders>
            <w:vAlign w:val="center"/>
          </w:tcPr>
          <w:p w14:paraId="275A2B19"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right w:val="single" w:sz="4" w:space="0" w:color="auto"/>
            </w:tcBorders>
            <w:vAlign w:val="center"/>
          </w:tcPr>
          <w:p w14:paraId="49341754"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60</w:t>
            </w:r>
          </w:p>
        </w:tc>
        <w:tc>
          <w:tcPr>
            <w:tcW w:w="812" w:type="dxa"/>
            <w:tcBorders>
              <w:top w:val="single" w:sz="4" w:space="0" w:color="auto"/>
              <w:left w:val="single" w:sz="4" w:space="0" w:color="auto"/>
              <w:right w:val="single" w:sz="4" w:space="0" w:color="auto"/>
            </w:tcBorders>
            <w:vAlign w:val="center"/>
          </w:tcPr>
          <w:p w14:paraId="6E6FC2A9"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right w:val="single" w:sz="4" w:space="0" w:color="auto"/>
            </w:tcBorders>
            <w:vAlign w:val="center"/>
            <w:hideMark/>
          </w:tcPr>
          <w:p w14:paraId="508BC2BB"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56225ACF" w14:textId="77777777">
        <w:trPr>
          <w:cantSplit/>
          <w:trHeight w:val="161"/>
        </w:trPr>
        <w:tc>
          <w:tcPr>
            <w:tcW w:w="3539" w:type="dxa"/>
            <w:gridSpan w:val="2"/>
            <w:tcBorders>
              <w:top w:val="single" w:sz="4" w:space="0" w:color="auto"/>
              <w:left w:val="single" w:sz="4" w:space="0" w:color="auto"/>
              <w:right w:val="single" w:sz="4" w:space="0" w:color="auto"/>
            </w:tcBorders>
            <w:vAlign w:val="center"/>
          </w:tcPr>
          <w:p w14:paraId="36ADB499"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color w:val="FF0000"/>
                <w:kern w:val="2"/>
                <w:sz w:val="20"/>
                <w:szCs w:val="20"/>
                <w14:ligatures w14:val="standardContextual"/>
              </w:rPr>
              <w:t>*</w:t>
            </w:r>
            <w:r w:rsidRPr="000B2B08">
              <w:rPr>
                <w:rFonts w:ascii="Arial Narrow" w:eastAsia="Aptos" w:hAnsi="Arial Narrow" w:cs="Arial"/>
                <w:kern w:val="2"/>
                <w:sz w:val="20"/>
                <w:szCs w:val="20"/>
                <w14:ligatures w14:val="standardContextual"/>
              </w:rPr>
              <w:t>topiramate 15 mg capsule, 60</w:t>
            </w:r>
          </w:p>
        </w:tc>
        <w:tc>
          <w:tcPr>
            <w:tcW w:w="992" w:type="dxa"/>
            <w:tcBorders>
              <w:top w:val="single" w:sz="4" w:space="0" w:color="auto"/>
              <w:left w:val="single" w:sz="4" w:space="0" w:color="auto"/>
              <w:right w:val="single" w:sz="4" w:space="0" w:color="auto"/>
            </w:tcBorders>
            <w:vAlign w:val="center"/>
          </w:tcPr>
          <w:p w14:paraId="40F62DF8"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8371N</w:t>
            </w:r>
          </w:p>
        </w:tc>
        <w:tc>
          <w:tcPr>
            <w:tcW w:w="851" w:type="dxa"/>
            <w:tcBorders>
              <w:top w:val="single" w:sz="4" w:space="0" w:color="auto"/>
              <w:left w:val="single" w:sz="4" w:space="0" w:color="auto"/>
              <w:right w:val="single" w:sz="4" w:space="0" w:color="auto"/>
            </w:tcBorders>
            <w:vAlign w:val="center"/>
          </w:tcPr>
          <w:p w14:paraId="3F4E5B82"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right w:val="single" w:sz="4" w:space="0" w:color="auto"/>
            </w:tcBorders>
            <w:vAlign w:val="center"/>
          </w:tcPr>
          <w:p w14:paraId="3C1970F4"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60</w:t>
            </w:r>
          </w:p>
        </w:tc>
        <w:tc>
          <w:tcPr>
            <w:tcW w:w="812" w:type="dxa"/>
            <w:tcBorders>
              <w:top w:val="single" w:sz="4" w:space="0" w:color="auto"/>
              <w:left w:val="single" w:sz="4" w:space="0" w:color="auto"/>
              <w:right w:val="single" w:sz="4" w:space="0" w:color="auto"/>
            </w:tcBorders>
            <w:vAlign w:val="center"/>
          </w:tcPr>
          <w:p w14:paraId="370F1B9B"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val="restart"/>
            <w:tcBorders>
              <w:left w:val="single" w:sz="4" w:space="0" w:color="auto"/>
              <w:right w:val="single" w:sz="4" w:space="0" w:color="auto"/>
            </w:tcBorders>
            <w:vAlign w:val="center"/>
          </w:tcPr>
          <w:p w14:paraId="59A2D06A"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Topamax Sprinkle</w:t>
            </w:r>
          </w:p>
        </w:tc>
      </w:tr>
      <w:tr w:rsidR="000B2B08" w:rsidRPr="000B2B08" w14:paraId="11E2F49B" w14:textId="77777777">
        <w:trPr>
          <w:cantSplit/>
          <w:trHeight w:val="161"/>
        </w:trPr>
        <w:tc>
          <w:tcPr>
            <w:tcW w:w="3539" w:type="dxa"/>
            <w:gridSpan w:val="2"/>
            <w:tcBorders>
              <w:top w:val="single" w:sz="4" w:space="0" w:color="auto"/>
              <w:left w:val="single" w:sz="4" w:space="0" w:color="auto"/>
              <w:right w:val="single" w:sz="4" w:space="0" w:color="auto"/>
            </w:tcBorders>
            <w:vAlign w:val="center"/>
          </w:tcPr>
          <w:p w14:paraId="7F028B0A"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color w:val="FF0000"/>
                <w:kern w:val="2"/>
                <w:sz w:val="20"/>
                <w:szCs w:val="20"/>
                <w14:ligatures w14:val="standardContextual"/>
              </w:rPr>
              <w:t>*</w:t>
            </w:r>
            <w:r w:rsidRPr="000B2B08">
              <w:rPr>
                <w:rFonts w:ascii="Arial Narrow" w:eastAsia="Aptos" w:hAnsi="Arial Narrow" w:cs="Arial"/>
                <w:kern w:val="2"/>
                <w:sz w:val="20"/>
                <w:szCs w:val="20"/>
                <w14:ligatures w14:val="standardContextual"/>
              </w:rPr>
              <w:t>topiramate 25 mg capsule, 60</w:t>
            </w:r>
          </w:p>
        </w:tc>
        <w:tc>
          <w:tcPr>
            <w:tcW w:w="992" w:type="dxa"/>
            <w:tcBorders>
              <w:top w:val="single" w:sz="4" w:space="0" w:color="auto"/>
              <w:left w:val="single" w:sz="4" w:space="0" w:color="auto"/>
              <w:right w:val="single" w:sz="4" w:space="0" w:color="auto"/>
            </w:tcBorders>
            <w:vAlign w:val="center"/>
          </w:tcPr>
          <w:p w14:paraId="1F9D08A7"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8372P</w:t>
            </w:r>
          </w:p>
        </w:tc>
        <w:tc>
          <w:tcPr>
            <w:tcW w:w="851" w:type="dxa"/>
            <w:tcBorders>
              <w:top w:val="single" w:sz="4" w:space="0" w:color="auto"/>
              <w:left w:val="single" w:sz="4" w:space="0" w:color="auto"/>
              <w:right w:val="single" w:sz="4" w:space="0" w:color="auto"/>
            </w:tcBorders>
            <w:vAlign w:val="center"/>
          </w:tcPr>
          <w:p w14:paraId="6661B89F"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right w:val="single" w:sz="4" w:space="0" w:color="auto"/>
            </w:tcBorders>
            <w:vAlign w:val="center"/>
          </w:tcPr>
          <w:p w14:paraId="4DF49051"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60</w:t>
            </w:r>
          </w:p>
        </w:tc>
        <w:tc>
          <w:tcPr>
            <w:tcW w:w="812" w:type="dxa"/>
            <w:tcBorders>
              <w:top w:val="single" w:sz="4" w:space="0" w:color="auto"/>
              <w:left w:val="single" w:sz="4" w:space="0" w:color="auto"/>
              <w:right w:val="single" w:sz="4" w:space="0" w:color="auto"/>
            </w:tcBorders>
            <w:vAlign w:val="center"/>
          </w:tcPr>
          <w:p w14:paraId="3A514420"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right w:val="single" w:sz="4" w:space="0" w:color="auto"/>
            </w:tcBorders>
            <w:vAlign w:val="center"/>
          </w:tcPr>
          <w:p w14:paraId="5AAF4B27"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3FDDFCF4" w14:textId="77777777">
        <w:trPr>
          <w:cantSplit/>
          <w:trHeight w:val="161"/>
        </w:trPr>
        <w:tc>
          <w:tcPr>
            <w:tcW w:w="3539" w:type="dxa"/>
            <w:gridSpan w:val="2"/>
            <w:tcBorders>
              <w:top w:val="single" w:sz="4" w:space="0" w:color="auto"/>
              <w:left w:val="single" w:sz="4" w:space="0" w:color="auto"/>
              <w:right w:val="single" w:sz="4" w:space="0" w:color="auto"/>
            </w:tcBorders>
            <w:vAlign w:val="center"/>
          </w:tcPr>
          <w:p w14:paraId="4ACEA531"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color w:val="FF0000"/>
                <w:kern w:val="2"/>
                <w:sz w:val="20"/>
                <w:szCs w:val="20"/>
                <w14:ligatures w14:val="standardContextual"/>
              </w:rPr>
              <w:t>*</w:t>
            </w:r>
            <w:r w:rsidRPr="000B2B08">
              <w:rPr>
                <w:rFonts w:ascii="Arial Narrow" w:eastAsia="Aptos" w:hAnsi="Arial Narrow" w:cs="Arial"/>
                <w:kern w:val="2"/>
                <w:sz w:val="20"/>
                <w:szCs w:val="20"/>
                <w14:ligatures w14:val="standardContextual"/>
              </w:rPr>
              <w:t>topiramate 50 mg capsule, 60</w:t>
            </w:r>
          </w:p>
        </w:tc>
        <w:tc>
          <w:tcPr>
            <w:tcW w:w="992" w:type="dxa"/>
            <w:tcBorders>
              <w:top w:val="single" w:sz="4" w:space="0" w:color="auto"/>
              <w:left w:val="single" w:sz="4" w:space="0" w:color="auto"/>
              <w:right w:val="single" w:sz="4" w:space="0" w:color="auto"/>
            </w:tcBorders>
            <w:vAlign w:val="center"/>
          </w:tcPr>
          <w:p w14:paraId="74A41C31"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8520K</w:t>
            </w:r>
          </w:p>
        </w:tc>
        <w:tc>
          <w:tcPr>
            <w:tcW w:w="851" w:type="dxa"/>
            <w:tcBorders>
              <w:top w:val="single" w:sz="4" w:space="0" w:color="auto"/>
              <w:left w:val="single" w:sz="4" w:space="0" w:color="auto"/>
              <w:right w:val="single" w:sz="4" w:space="0" w:color="auto"/>
            </w:tcBorders>
            <w:vAlign w:val="center"/>
          </w:tcPr>
          <w:p w14:paraId="56DA8A5F"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right w:val="single" w:sz="4" w:space="0" w:color="auto"/>
            </w:tcBorders>
            <w:vAlign w:val="center"/>
          </w:tcPr>
          <w:p w14:paraId="18FB410C"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60</w:t>
            </w:r>
          </w:p>
        </w:tc>
        <w:tc>
          <w:tcPr>
            <w:tcW w:w="812" w:type="dxa"/>
            <w:tcBorders>
              <w:top w:val="single" w:sz="4" w:space="0" w:color="auto"/>
              <w:left w:val="single" w:sz="4" w:space="0" w:color="auto"/>
              <w:right w:val="single" w:sz="4" w:space="0" w:color="auto"/>
            </w:tcBorders>
            <w:vAlign w:val="center"/>
          </w:tcPr>
          <w:p w14:paraId="79FB175D"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right w:val="single" w:sz="4" w:space="0" w:color="auto"/>
            </w:tcBorders>
            <w:vAlign w:val="center"/>
          </w:tcPr>
          <w:p w14:paraId="30BC38DB"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5F19F35C" w14:textId="77777777">
        <w:trPr>
          <w:trHeight w:val="20"/>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23DFCD9" w14:textId="77777777" w:rsidR="000B2B08" w:rsidRPr="000B2B08" w:rsidRDefault="000B2B08" w:rsidP="000B2B08">
            <w:pPr>
              <w:rPr>
                <w:rFonts w:ascii="Arial Narrow" w:eastAsia="Aptos" w:hAnsi="Arial Narrow" w:cs="Arial"/>
                <w:kern w:val="2"/>
                <w:sz w:val="20"/>
                <w:szCs w:val="20"/>
                <w14:ligatures w14:val="standardContextual"/>
              </w:rPr>
            </w:pPr>
          </w:p>
        </w:tc>
      </w:tr>
      <w:tr w:rsidR="000B2B08" w:rsidRPr="000B2B08" w14:paraId="6B5D887B" w14:textId="77777777">
        <w:trPr>
          <w:trHeight w:val="20"/>
        </w:trPr>
        <w:tc>
          <w:tcPr>
            <w:tcW w:w="1271" w:type="dxa"/>
            <w:vMerge w:val="restart"/>
            <w:tcBorders>
              <w:top w:val="single" w:sz="4" w:space="0" w:color="auto"/>
              <w:left w:val="single" w:sz="4" w:space="0" w:color="auto"/>
              <w:right w:val="single" w:sz="4" w:space="0" w:color="auto"/>
            </w:tcBorders>
            <w:tcMar>
              <w:top w:w="15" w:type="dxa"/>
              <w:left w:w="108" w:type="dxa"/>
              <w:bottom w:w="15" w:type="dxa"/>
              <w:right w:w="108" w:type="dxa"/>
            </w:tcMar>
            <w:hideMark/>
          </w:tcPr>
          <w:p w14:paraId="019A0B29" w14:textId="77777777" w:rsidR="000B2B08" w:rsidRPr="000B2B08" w:rsidRDefault="000B2B08" w:rsidP="000B2B08">
            <w:pPr>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Concept ID </w:t>
            </w:r>
            <w:r w:rsidRPr="000B2B08">
              <w:rPr>
                <w:rFonts w:ascii="Arial Narrow" w:eastAsia="Aptos" w:hAnsi="Arial Narrow" w:cs="Arial"/>
                <w:kern w:val="2"/>
                <w:sz w:val="16"/>
                <w:szCs w:val="16"/>
                <w14:ligatures w14:val="standardContextual"/>
              </w:rPr>
              <w:t>(for internal Dept. use)</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DAAC53E"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b/>
                <w:kern w:val="2"/>
                <w:sz w:val="20"/>
                <w:szCs w:val="20"/>
                <w14:ligatures w14:val="standardContextual"/>
              </w:rPr>
              <w:t>Category / Program:</w:t>
            </w:r>
            <w:r w:rsidRPr="000B2B08">
              <w:rPr>
                <w:rFonts w:ascii="Arial Narrow" w:eastAsia="Aptos" w:hAnsi="Arial Narrow" w:cs="Arial"/>
                <w:color w:val="FF0000"/>
                <w:kern w:val="2"/>
                <w:sz w:val="20"/>
                <w:szCs w:val="20"/>
                <w14:ligatures w14:val="standardContextual"/>
              </w:rPr>
              <w:t xml:space="preserve"> </w:t>
            </w:r>
            <w:r w:rsidRPr="000B2B08">
              <w:rPr>
                <w:rFonts w:ascii="Arial Narrow" w:eastAsia="Calibri" w:hAnsi="Arial Narrow" w:cs="Arial"/>
                <w:kern w:val="2"/>
                <w:sz w:val="20"/>
                <w:szCs w:val="20"/>
                <w14:ligatures w14:val="standardContextual"/>
              </w:rPr>
              <w:fldChar w:fldCharType="begin">
                <w:ffData>
                  <w:name w:val="Check1"/>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 GENERAL - General Schedule (Code GE) </w:t>
            </w:r>
          </w:p>
        </w:tc>
      </w:tr>
      <w:tr w:rsidR="000B2B08" w:rsidRPr="000B2B08" w14:paraId="6406930E" w14:textId="77777777">
        <w:trPr>
          <w:trHeight w:val="20"/>
        </w:trPr>
        <w:tc>
          <w:tcPr>
            <w:tcW w:w="1271" w:type="dxa"/>
            <w:vMerge/>
            <w:tcBorders>
              <w:left w:val="single" w:sz="4" w:space="0" w:color="auto"/>
              <w:right w:val="single" w:sz="4" w:space="0" w:color="auto"/>
            </w:tcBorders>
            <w:vAlign w:val="center"/>
            <w:hideMark/>
          </w:tcPr>
          <w:p w14:paraId="7E49BB6C" w14:textId="77777777" w:rsidR="000B2B08" w:rsidRPr="000B2B08" w:rsidRDefault="000B2B08" w:rsidP="000B2B08">
            <w:pPr>
              <w:spacing w:line="256" w:lineRule="auto"/>
              <w:rPr>
                <w:rFonts w:ascii="Arial Narrow" w:eastAsia="Aptos" w:hAnsi="Arial Narrow" w:cs="Arial"/>
                <w:b/>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DA813A5"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Prescriber type: </w:t>
            </w:r>
            <w:r w:rsidRPr="000B2B08">
              <w:rPr>
                <w:rFonts w:ascii="Arial Narrow" w:eastAsia="Aptos" w:hAnsi="Arial Narrow" w:cs="Arial"/>
                <w:kern w:val="2"/>
                <w:sz w:val="20"/>
                <w:szCs w:val="20"/>
                <w14:ligatures w14:val="standardContextual"/>
              </w:rPr>
              <w:t xml:space="preserve">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 xml:space="preserve">Medical Practitioners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Nurse Practitioners</w:t>
            </w:r>
          </w:p>
        </w:tc>
      </w:tr>
      <w:tr w:rsidR="000B2B08" w:rsidRPr="000B2B08" w14:paraId="07EDCD3F" w14:textId="77777777">
        <w:trPr>
          <w:trHeight w:val="182"/>
        </w:trPr>
        <w:tc>
          <w:tcPr>
            <w:tcW w:w="1271" w:type="dxa"/>
            <w:vMerge/>
            <w:tcBorders>
              <w:left w:val="single" w:sz="4" w:space="0" w:color="auto"/>
              <w:bottom w:val="single" w:sz="4" w:space="0" w:color="auto"/>
              <w:right w:val="single" w:sz="4" w:space="0" w:color="auto"/>
            </w:tcBorders>
            <w:tcMar>
              <w:top w:w="15" w:type="dxa"/>
              <w:left w:w="108" w:type="dxa"/>
              <w:bottom w:w="15" w:type="dxa"/>
              <w:right w:w="108" w:type="dxa"/>
            </w:tcMar>
          </w:tcPr>
          <w:p w14:paraId="6B447280" w14:textId="77777777" w:rsidR="000B2B08" w:rsidRPr="000B2B08" w:rsidRDefault="000B2B08" w:rsidP="000B2B08">
            <w:pPr>
              <w:rPr>
                <w:rFonts w:ascii="Arial Narrow" w:eastAsia="Aptos"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BE9805A" w14:textId="77777777" w:rsidR="000B2B08" w:rsidRPr="000B2B08" w:rsidRDefault="000B2B08" w:rsidP="000B2B08">
            <w:pPr>
              <w:keepLines/>
              <w:rPr>
                <w:rFonts w:ascii="Arial Narrow" w:eastAsia="Calibri" w:hAnsi="Arial Narrow" w:cs="Arial"/>
                <w:color w:val="FF0000"/>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type: </w:t>
            </w:r>
            <w:r w:rsidRPr="000B2B08">
              <w:rPr>
                <w:rFonts w:ascii="Arial Narrow" w:eastAsia="Calibri" w:hAnsi="Arial Narrow" w:cs="Arial"/>
                <w:kern w:val="2"/>
                <w:sz w:val="20"/>
                <w:szCs w:val="20"/>
                <w14:ligatures w14:val="standardContextual"/>
              </w:rPr>
              <w:fldChar w:fldCharType="begin">
                <w:ffData>
                  <w:name w:val="Check3"/>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Authority Required (STREAMLINED) </w:t>
            </w:r>
          </w:p>
        </w:tc>
      </w:tr>
      <w:tr w:rsidR="000B2B08" w:rsidRPr="000B2B08" w14:paraId="7A10D8FF" w14:textId="77777777">
        <w:trPr>
          <w:trHeight w:val="182"/>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8E7A77A"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Summary New / </w:t>
            </w:r>
            <w:r w:rsidRPr="000B2B08">
              <w:rPr>
                <w:rFonts w:ascii="Arial Narrow" w:eastAsia="Aptos" w:hAnsi="Arial Narrow"/>
                <w:b/>
                <w:kern w:val="2"/>
                <w:sz w:val="20"/>
                <w:szCs w:val="20"/>
                <w14:ligatures w14:val="standardContextual"/>
              </w:rPr>
              <w:t>Treatment of Concept</w:t>
            </w:r>
            <w:r w:rsidRPr="000B2B08">
              <w:rPr>
                <w:rFonts w:ascii="Arial Narrow" w:eastAsia="Aptos" w:hAnsi="Arial Narrow" w:cs="Arial"/>
                <w:b/>
                <w:kern w:val="2"/>
                <w:sz w:val="20"/>
                <w:szCs w:val="20"/>
                <w14:ligatures w14:val="standardContextual"/>
              </w:rPr>
              <w:t>: New</w:t>
            </w:r>
          </w:p>
        </w:tc>
      </w:tr>
      <w:tr w:rsidR="000B2B08" w:rsidRPr="000B2B08" w14:paraId="66ADC583"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3619B21"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kern w:val="2"/>
                <w:sz w:val="20"/>
                <w:szCs w:val="20"/>
                <w:lang w:eastAsia="en-AU"/>
                <w14:ligatures w14:val="standardContextual"/>
              </w:rPr>
              <w:t>14370</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28941CB"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Indication:</w:t>
            </w:r>
            <w:r w:rsidRPr="000B2B08">
              <w:rPr>
                <w:rFonts w:ascii="Arial Narrow" w:hAnsi="Arial Narrow"/>
                <w:kern w:val="2"/>
                <w:sz w:val="20"/>
                <w:szCs w:val="20"/>
                <w:lang w:eastAsia="en-AU"/>
                <w14:ligatures w14:val="standardContextual"/>
              </w:rPr>
              <w:t xml:space="preserve"> Seizures</w:t>
            </w:r>
          </w:p>
        </w:tc>
      </w:tr>
      <w:tr w:rsidR="000B2B08" w:rsidRPr="000B2B08" w14:paraId="7E02C226"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37F1859" w14:textId="77777777" w:rsidR="000B2B08" w:rsidRPr="000B2B08" w:rsidRDefault="000B2B08" w:rsidP="000B2B08">
            <w:pPr>
              <w:keepLines/>
              <w:jc w:val="center"/>
              <w:rPr>
                <w:rFonts w:ascii="Arial Narrow" w:hAnsi="Arial Narrow"/>
                <w:color w:val="000000"/>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DD5CC13" w14:textId="77777777" w:rsidR="000B2B08" w:rsidRPr="000B2B08" w:rsidRDefault="000B2B08" w:rsidP="000B2B08">
            <w:pPr>
              <w:keepLines/>
              <w:rPr>
                <w:rFonts w:ascii="Arial Narrow" w:hAnsi="Arial Narrow"/>
                <w:b/>
                <w:bCs/>
                <w:color w:val="000000"/>
                <w:kern w:val="2"/>
                <w:sz w:val="20"/>
                <w:szCs w:val="20"/>
                <w:lang w:eastAsia="en-AU"/>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224AD2FD"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ADF366C"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14371 </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037A892"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Patient must have </w:t>
            </w:r>
            <w:r w:rsidRPr="000B2B08">
              <w:rPr>
                <w:rFonts w:ascii="Arial Narrow" w:eastAsia="Aptos" w:hAnsi="Arial Narrow" w:cs="Open Sans"/>
                <w:strike/>
                <w:color w:val="333333"/>
                <w:kern w:val="2"/>
                <w:sz w:val="20"/>
                <w:szCs w:val="20"/>
                <w14:ligatures w14:val="standardContextual"/>
              </w:rPr>
              <w:t>partial epileptic</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focal onset</w:t>
            </w:r>
            <w:r w:rsidRPr="000B2B08">
              <w:rPr>
                <w:rFonts w:ascii="Arial Narrow" w:eastAsia="Aptos" w:hAnsi="Arial Narrow" w:cs="Open Sans"/>
                <w:color w:val="00B0F0"/>
                <w:kern w:val="2"/>
                <w:sz w:val="20"/>
                <w:szCs w:val="20"/>
                <w14:ligatures w14:val="standardContextual"/>
              </w:rPr>
              <w:t xml:space="preserve"> </w:t>
            </w:r>
            <w:r w:rsidRPr="000B2B08">
              <w:rPr>
                <w:rFonts w:ascii="Arial Narrow" w:eastAsia="Aptos" w:hAnsi="Arial Narrow" w:cs="Open Sans"/>
                <w:color w:val="333333"/>
                <w:kern w:val="2"/>
                <w:sz w:val="20"/>
                <w:szCs w:val="20"/>
                <w14:ligatures w14:val="standardContextual"/>
              </w:rPr>
              <w:t>seizures; or</w:t>
            </w:r>
          </w:p>
        </w:tc>
      </w:tr>
      <w:tr w:rsidR="000B2B08" w:rsidRPr="000B2B08" w14:paraId="36FA015F"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B8D07C2"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14380</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C6F5AC4"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Patient must have primary generalised tonic-clonic seizures. or</w:t>
            </w:r>
          </w:p>
        </w:tc>
      </w:tr>
      <w:tr w:rsidR="000B2B08" w:rsidRPr="000B2B08" w14:paraId="3D95C73D"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0137021"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4C17AED"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000000"/>
                <w:kern w:val="2"/>
                <w:sz w:val="20"/>
                <w:szCs w:val="20"/>
                <w:bdr w:val="none" w:sz="0" w:space="0" w:color="auto" w:frame="1"/>
                <w14:ligatures w14:val="standardContextual"/>
              </w:rPr>
              <w:t>Patient must have seizures of the Lennox-Gastaut syndrome,</w:t>
            </w:r>
          </w:p>
        </w:tc>
      </w:tr>
      <w:tr w:rsidR="000B2B08" w:rsidRPr="000B2B08" w14:paraId="1C9F6E22"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60953CA"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EE0440D" w14:textId="77777777" w:rsidR="000B2B08" w:rsidRPr="000B2B08" w:rsidRDefault="000B2B08" w:rsidP="000B2B08">
            <w:pPr>
              <w:keepLines/>
              <w:rPr>
                <w:rFonts w:ascii="Arial Narrow" w:eastAsia="Aptos" w:hAnsi="Arial Narrow" w:cs="Open Sans"/>
                <w:color w:val="000000"/>
                <w:kern w:val="2"/>
                <w:sz w:val="20"/>
                <w:szCs w:val="20"/>
                <w:bdr w:val="none" w:sz="0" w:space="0" w:color="auto" w:frame="1"/>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0D162C89"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B50C5CD"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14281 </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4C10CD5"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The condition must have failed to be controlled satisfactorily by </w:t>
            </w:r>
            <w:r w:rsidRPr="000B2B08">
              <w:rPr>
                <w:rFonts w:ascii="Arial Narrow" w:eastAsia="Aptos" w:hAnsi="Arial Narrow" w:cs="Open Sans"/>
                <w:i/>
                <w:iCs/>
                <w:color w:val="00B0F0"/>
                <w:kern w:val="2"/>
                <w:sz w:val="20"/>
                <w:szCs w:val="20"/>
                <w14:ligatures w14:val="standardContextual"/>
              </w:rPr>
              <w:t>at least one</w:t>
            </w:r>
            <w:r w:rsidRPr="000B2B08">
              <w:rPr>
                <w:rFonts w:ascii="Arial Narrow" w:eastAsia="Aptos" w:hAnsi="Arial Narrow" w:cs="Open Sans"/>
                <w:color w:val="00B0F0"/>
                <w:kern w:val="2"/>
                <w:sz w:val="20"/>
                <w:szCs w:val="20"/>
                <w14:ligatures w14:val="standardContextual"/>
              </w:rPr>
              <w:t xml:space="preserve"> </w:t>
            </w:r>
            <w:r w:rsidRPr="000B2B08">
              <w:rPr>
                <w:rFonts w:ascii="Arial Narrow" w:eastAsia="Aptos" w:hAnsi="Arial Narrow" w:cs="Open Sans"/>
                <w:color w:val="333333"/>
                <w:kern w:val="2"/>
                <w:sz w:val="20"/>
                <w:szCs w:val="20"/>
                <w14:ligatures w14:val="standardContextual"/>
              </w:rPr>
              <w:t xml:space="preserve">other </w:t>
            </w:r>
            <w:r w:rsidRPr="000B2B08">
              <w:rPr>
                <w:rFonts w:ascii="Arial Narrow" w:eastAsia="Aptos" w:hAnsi="Arial Narrow" w:cs="Open Sans"/>
                <w:strike/>
                <w:color w:val="333333"/>
                <w:kern w:val="2"/>
                <w:sz w:val="20"/>
                <w:szCs w:val="20"/>
                <w14:ligatures w14:val="standardContextual"/>
              </w:rPr>
              <w:t>anti-epileptic drugs</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antiseizure medication</w:t>
            </w:r>
          </w:p>
        </w:tc>
      </w:tr>
      <w:tr w:rsidR="000B2B08" w:rsidRPr="000B2B08" w14:paraId="54BAF050"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6B73F7D" w14:textId="77777777" w:rsidR="000B2B08" w:rsidRPr="000B2B08" w:rsidRDefault="000B2B08" w:rsidP="000B2B08">
            <w:pPr>
              <w:keepLines/>
              <w:jc w:val="center"/>
              <w:rPr>
                <w:rFonts w:ascii="Arial Narrow" w:eastAsia="Aptos" w:hAnsi="Arial Narrow" w:cs="Open Sans"/>
                <w:strike/>
                <w:color w:val="333333"/>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F0B6F55" w14:textId="77777777" w:rsidR="000B2B08" w:rsidRPr="000B2B08" w:rsidRDefault="000B2B08" w:rsidP="000B2B08">
            <w:pPr>
              <w:keepLines/>
              <w:rPr>
                <w:rFonts w:ascii="Arial Narrow" w:eastAsia="Aptos" w:hAnsi="Arial Narrow" w:cs="Open Sans"/>
                <w:b/>
                <w:bCs/>
                <w:color w:val="333333"/>
                <w:kern w:val="2"/>
                <w:sz w:val="20"/>
                <w:szCs w:val="20"/>
                <w14:ligatures w14:val="standardContextual"/>
              </w:rPr>
            </w:pPr>
            <w:r w:rsidRPr="000B2B08">
              <w:rPr>
                <w:rFonts w:ascii="Arial Narrow" w:eastAsia="Aptos" w:hAnsi="Arial Narrow" w:cs="Open Sans"/>
                <w:b/>
                <w:bCs/>
                <w:color w:val="333333"/>
                <w:kern w:val="2"/>
                <w:sz w:val="20"/>
                <w:szCs w:val="20"/>
                <w14:ligatures w14:val="standardContextual"/>
              </w:rPr>
              <w:t>AND</w:t>
            </w:r>
          </w:p>
        </w:tc>
      </w:tr>
      <w:tr w:rsidR="000B2B08" w:rsidRPr="000B2B08" w14:paraId="694F1E09"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2A1FE23" w14:textId="77777777" w:rsidR="000B2B08" w:rsidRPr="000B2B08" w:rsidRDefault="000B2B08" w:rsidP="000B2B08">
            <w:pPr>
              <w:keepLines/>
              <w:jc w:val="center"/>
              <w:rPr>
                <w:rFonts w:ascii="Arial Narrow" w:eastAsia="Aptos" w:hAnsi="Arial Narrow" w:cs="Open Sans"/>
                <w:strike/>
                <w:color w:val="333333"/>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B9F4CB9"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FF0000"/>
                <w:kern w:val="2"/>
                <w:sz w:val="20"/>
                <w:szCs w:val="20"/>
                <w:bdr w:val="none" w:sz="0" w:space="0" w:color="auto" w:frame="1"/>
                <w14:ligatures w14:val="standardContextual"/>
              </w:rPr>
              <w:t>*</w:t>
            </w: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2BB368CF"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B402E64"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FF0000"/>
                <w:kern w:val="2"/>
                <w:sz w:val="20"/>
                <w:szCs w:val="20"/>
                <w14:ligatures w14:val="standardContextual"/>
              </w:rPr>
              <w:t>*</w:t>
            </w:r>
            <w:r w:rsidRPr="000B2B08">
              <w:rPr>
                <w:rFonts w:ascii="Arial Narrow" w:eastAsia="Aptos" w:hAnsi="Arial Narrow" w:cs="Open Sans"/>
                <w:color w:val="333333"/>
                <w:kern w:val="2"/>
                <w:sz w:val="20"/>
                <w:szCs w:val="20"/>
                <w14:ligatures w14:val="standardContextual"/>
              </w:rPr>
              <w:t>14313</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840741E"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FF0000"/>
                <w:kern w:val="2"/>
                <w:sz w:val="20"/>
                <w:szCs w:val="20"/>
                <w14:ligatures w14:val="standardContextual"/>
              </w:rPr>
              <w:t>*</w:t>
            </w:r>
            <w:r w:rsidRPr="000B2B08">
              <w:rPr>
                <w:rFonts w:ascii="Arial Narrow" w:eastAsia="Aptos" w:hAnsi="Arial Narrow" w:cs="Open Sans"/>
                <w:color w:val="333333"/>
                <w:kern w:val="2"/>
                <w:sz w:val="20"/>
                <w:szCs w:val="20"/>
                <w14:ligatures w14:val="standardContextual"/>
              </w:rPr>
              <w:t>Patient must be unable to take a solid dose form of topiramate</w:t>
            </w:r>
          </w:p>
        </w:tc>
      </w:tr>
      <w:tr w:rsidR="000B2B08" w:rsidRPr="000B2B08" w14:paraId="289DFD5C"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CC892BC" w14:textId="77777777" w:rsidR="000B2B08" w:rsidRPr="000B2B08" w:rsidRDefault="000B2B08" w:rsidP="000B2B08">
            <w:pPr>
              <w:keepLines/>
              <w:jc w:val="center"/>
              <w:rPr>
                <w:rFonts w:ascii="Arial Narrow" w:hAnsi="Arial Narrow"/>
                <w:i/>
                <w:iCs/>
                <w:color w:val="00B0F0"/>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5B1FF5A" w14:textId="77777777" w:rsidR="000B2B08" w:rsidRPr="000B2B08" w:rsidRDefault="000B2B08" w:rsidP="000B2B08">
            <w:pPr>
              <w:keepLines/>
              <w:rPr>
                <w:rFonts w:ascii="Arial Narrow" w:hAnsi="Arial Narrow"/>
                <w:b/>
                <w:bCs/>
                <w:i/>
                <w:iCs/>
                <w:color w:val="00B0F0"/>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Treatment criteria</w:t>
            </w:r>
          </w:p>
        </w:tc>
      </w:tr>
      <w:tr w:rsidR="000B2B08" w:rsidRPr="000B2B08" w14:paraId="4C551D9E"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00D67D8"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32845</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D55B6DE"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Must be treated by a health practitioner who is any of: (i) a medical practitioner, (ii) an authorised PBS prescriber who is not a medical practitioner, but who is: (a) sharing care of the patient with at least one medical practitioner; (b) intending to share care of the patient with a medical practitioner</w:t>
            </w:r>
          </w:p>
        </w:tc>
      </w:tr>
    </w:tbl>
    <w:p w14:paraId="18893F99" w14:textId="77777777" w:rsidR="000B2B08" w:rsidRPr="000B2B08" w:rsidRDefault="000B2B08" w:rsidP="000B2B08">
      <w:pPr>
        <w:rPr>
          <w:rFonts w:eastAsia="Aptos" w:cstheme="minorHAnsi"/>
          <w:i/>
          <w:iCs/>
          <w:snapToGrid w:val="0"/>
          <w:kern w:val="2"/>
          <w14:ligatures w14:val="standardContextual"/>
        </w:rPr>
      </w:pPr>
      <w:r w:rsidRPr="000B2B08">
        <w:rPr>
          <w:rFonts w:eastAsia="Aptos" w:cstheme="minorHAnsi"/>
          <w:i/>
          <w:iCs/>
          <w:snapToGrid w:val="0"/>
          <w:kern w:val="2"/>
          <w14:ligatures w14:val="standardContextual"/>
        </w:rPr>
        <w:t xml:space="preserve">Note: Criteria denoted with an </w:t>
      </w:r>
      <w:r w:rsidRPr="000B2B08">
        <w:rPr>
          <w:rFonts w:eastAsia="Aptos" w:cstheme="minorHAnsi"/>
          <w:i/>
          <w:iCs/>
          <w:snapToGrid w:val="0"/>
          <w:color w:val="FF0000"/>
          <w:kern w:val="2"/>
          <w14:ligatures w14:val="standardContextual"/>
        </w:rPr>
        <w:t>*</w:t>
      </w:r>
      <w:r w:rsidRPr="000B2B08">
        <w:rPr>
          <w:rFonts w:eastAsia="Aptos" w:cstheme="minorHAnsi"/>
          <w:i/>
          <w:iCs/>
          <w:snapToGrid w:val="0"/>
          <w:kern w:val="2"/>
          <w14:ligatures w14:val="standardContextual"/>
        </w:rPr>
        <w:t xml:space="preserve"> (asterix) refer to the capsule/sprinkle formation only. </w:t>
      </w:r>
    </w:p>
    <w:p w14:paraId="64597D2A" w14:textId="3B285917" w:rsidR="000B2B08" w:rsidRPr="000B2B08" w:rsidRDefault="000B2B08" w:rsidP="000B2B08">
      <w:pPr>
        <w:widowControl w:val="0"/>
        <w:ind w:left="720" w:hanging="720"/>
        <w:outlineLvl w:val="1"/>
        <w:rPr>
          <w:rFonts w:ascii="Aptos Display" w:hAnsi="Aptos Display"/>
          <w:color w:val="0F4761"/>
          <w:kern w:val="2"/>
          <w:sz w:val="32"/>
          <w:szCs w:val="32"/>
          <w14:ligatures w14:val="standardContextual"/>
        </w:rPr>
      </w:pPr>
      <w:r w:rsidRPr="000B2B08">
        <w:rPr>
          <w:rFonts w:cs="Arial"/>
          <w:b/>
          <w:bCs/>
          <w:snapToGrid w:val="0"/>
          <w:sz w:val="26"/>
          <w:szCs w:val="28"/>
        </w:rPr>
        <w:t xml:space="preserve">Topiramate – </w:t>
      </w:r>
      <w:r w:rsidR="00D8410E" w:rsidRPr="000B2B08">
        <w:rPr>
          <w:rFonts w:cs="Arial"/>
          <w:b/>
          <w:bCs/>
          <w:snapToGrid w:val="0"/>
          <w:sz w:val="26"/>
          <w:szCs w:val="28"/>
        </w:rPr>
        <w:t>60-day</w:t>
      </w:r>
      <w:r w:rsidRPr="000B2B08">
        <w:rPr>
          <w:rFonts w:cs="Arial"/>
          <w:b/>
          <w:bCs/>
          <w:snapToGrid w:val="0"/>
          <w:sz w:val="26"/>
          <w:szCs w:val="28"/>
        </w:rPr>
        <w:t xml:space="preserve"> listing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268"/>
        <w:gridCol w:w="992"/>
        <w:gridCol w:w="851"/>
        <w:gridCol w:w="991"/>
        <w:gridCol w:w="812"/>
        <w:gridCol w:w="1831"/>
      </w:tblGrid>
      <w:tr w:rsidR="000B2B08" w:rsidRPr="000B2B08" w14:paraId="00243C44" w14:textId="77777777">
        <w:trPr>
          <w:cantSplit/>
          <w:trHeight w:val="20"/>
        </w:trPr>
        <w:tc>
          <w:tcPr>
            <w:tcW w:w="3539" w:type="dxa"/>
            <w:gridSpan w:val="2"/>
            <w:tcBorders>
              <w:top w:val="single" w:sz="4" w:space="0" w:color="auto"/>
              <w:left w:val="single" w:sz="4" w:space="0" w:color="auto"/>
              <w:bottom w:val="single" w:sz="4" w:space="0" w:color="auto"/>
              <w:right w:val="single" w:sz="4" w:space="0" w:color="auto"/>
            </w:tcBorders>
            <w:vAlign w:val="center"/>
            <w:hideMark/>
          </w:tcPr>
          <w:p w14:paraId="58239105" w14:textId="77777777" w:rsidR="000B2B08" w:rsidRPr="000B2B08" w:rsidRDefault="000B2B08" w:rsidP="000B2B08">
            <w:pPr>
              <w:keepLines/>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w:t>
            </w:r>
          </w:p>
          <w:p w14:paraId="677F41B5"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 pack</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08B53E"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PBS item code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1DC200"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packs</w:t>
            </w:r>
          </w:p>
        </w:tc>
        <w:tc>
          <w:tcPr>
            <w:tcW w:w="991" w:type="dxa"/>
            <w:tcBorders>
              <w:top w:val="single" w:sz="4" w:space="0" w:color="auto"/>
              <w:left w:val="single" w:sz="4" w:space="0" w:color="auto"/>
              <w:bottom w:val="single" w:sz="4" w:space="0" w:color="auto"/>
              <w:right w:val="single" w:sz="4" w:space="0" w:color="auto"/>
            </w:tcBorders>
            <w:vAlign w:val="center"/>
            <w:hideMark/>
          </w:tcPr>
          <w:p w14:paraId="0DA82F81"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08330F81"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№.of</w:t>
            </w:r>
          </w:p>
          <w:p w14:paraId="29E67EB6"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Rpts</w:t>
            </w:r>
          </w:p>
        </w:tc>
        <w:tc>
          <w:tcPr>
            <w:tcW w:w="1831" w:type="dxa"/>
            <w:tcBorders>
              <w:top w:val="single" w:sz="4" w:space="0" w:color="auto"/>
              <w:left w:val="single" w:sz="4" w:space="0" w:color="auto"/>
              <w:bottom w:val="single" w:sz="4" w:space="0" w:color="auto"/>
              <w:right w:val="single" w:sz="4" w:space="0" w:color="auto"/>
            </w:tcBorders>
            <w:vAlign w:val="center"/>
            <w:hideMark/>
          </w:tcPr>
          <w:p w14:paraId="0A97E476" w14:textId="77777777" w:rsidR="000B2B08" w:rsidRPr="000B2B08" w:rsidRDefault="000B2B08" w:rsidP="000B2B08">
            <w:pPr>
              <w:keepLines/>
              <w:rPr>
                <w:rFonts w:ascii="Arial Narrow" w:eastAsia="Aptos" w:hAnsi="Arial Narrow" w:cs="Arial"/>
                <w:b/>
                <w:kern w:val="2"/>
                <w:sz w:val="20"/>
                <w:szCs w:val="20"/>
                <w:lang w:val="fr-FR"/>
                <w14:ligatures w14:val="standardContextual"/>
              </w:rPr>
            </w:pPr>
            <w:r w:rsidRPr="000B2B08">
              <w:rPr>
                <w:rFonts w:ascii="Arial Narrow" w:eastAsia="Aptos" w:hAnsi="Arial Narrow" w:cs="Arial"/>
                <w:b/>
                <w:kern w:val="2"/>
                <w:sz w:val="20"/>
                <w:szCs w:val="20"/>
                <w14:ligatures w14:val="standardContextual"/>
              </w:rPr>
              <w:t>Available brands</w:t>
            </w:r>
          </w:p>
        </w:tc>
      </w:tr>
      <w:tr w:rsidR="000B2B08" w:rsidRPr="000B2B08" w14:paraId="79C4DD54" w14:textId="77777777">
        <w:trPr>
          <w:cantSplit/>
          <w:trHeight w:val="20"/>
        </w:trPr>
        <w:tc>
          <w:tcPr>
            <w:tcW w:w="9016" w:type="dxa"/>
            <w:gridSpan w:val="7"/>
            <w:tcBorders>
              <w:top w:val="single" w:sz="4" w:space="0" w:color="auto"/>
              <w:left w:val="single" w:sz="4" w:space="0" w:color="auto"/>
              <w:bottom w:val="single" w:sz="4" w:space="0" w:color="auto"/>
              <w:right w:val="single" w:sz="4" w:space="0" w:color="auto"/>
            </w:tcBorders>
            <w:vAlign w:val="center"/>
            <w:hideMark/>
          </w:tcPr>
          <w:p w14:paraId="0928B56D"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TOPIRAMATE</w:t>
            </w:r>
          </w:p>
        </w:tc>
      </w:tr>
      <w:tr w:rsidR="000B2B08" w:rsidRPr="000B2B08" w14:paraId="6F784821" w14:textId="77777777">
        <w:trPr>
          <w:cantSplit/>
          <w:trHeight w:val="150"/>
        </w:trPr>
        <w:tc>
          <w:tcPr>
            <w:tcW w:w="3539" w:type="dxa"/>
            <w:gridSpan w:val="2"/>
            <w:tcBorders>
              <w:top w:val="single" w:sz="4" w:space="0" w:color="auto"/>
              <w:left w:val="single" w:sz="4" w:space="0" w:color="auto"/>
              <w:right w:val="single" w:sz="4" w:space="0" w:color="auto"/>
            </w:tcBorders>
            <w:vAlign w:val="center"/>
          </w:tcPr>
          <w:p w14:paraId="106BD9B8"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topiramate 25 mg tablet, 60</w:t>
            </w:r>
          </w:p>
        </w:tc>
        <w:tc>
          <w:tcPr>
            <w:tcW w:w="992" w:type="dxa"/>
            <w:tcBorders>
              <w:top w:val="single" w:sz="4" w:space="0" w:color="auto"/>
              <w:left w:val="single" w:sz="4" w:space="0" w:color="auto"/>
              <w:right w:val="single" w:sz="4" w:space="0" w:color="auto"/>
            </w:tcBorders>
            <w:vAlign w:val="center"/>
          </w:tcPr>
          <w:p w14:paraId="148C15ED"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13969F</w:t>
            </w:r>
          </w:p>
        </w:tc>
        <w:tc>
          <w:tcPr>
            <w:tcW w:w="851" w:type="dxa"/>
            <w:tcBorders>
              <w:top w:val="single" w:sz="4" w:space="0" w:color="auto"/>
              <w:left w:val="single" w:sz="4" w:space="0" w:color="auto"/>
              <w:right w:val="single" w:sz="4" w:space="0" w:color="auto"/>
            </w:tcBorders>
            <w:vAlign w:val="center"/>
          </w:tcPr>
          <w:p w14:paraId="5D31F3C5"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991" w:type="dxa"/>
            <w:tcBorders>
              <w:top w:val="single" w:sz="4" w:space="0" w:color="auto"/>
              <w:left w:val="single" w:sz="4" w:space="0" w:color="auto"/>
              <w:right w:val="single" w:sz="4" w:space="0" w:color="auto"/>
            </w:tcBorders>
            <w:vAlign w:val="center"/>
          </w:tcPr>
          <w:p w14:paraId="6061C221"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120</w:t>
            </w:r>
          </w:p>
        </w:tc>
        <w:tc>
          <w:tcPr>
            <w:tcW w:w="812" w:type="dxa"/>
            <w:tcBorders>
              <w:top w:val="single" w:sz="4" w:space="0" w:color="auto"/>
              <w:left w:val="single" w:sz="4" w:space="0" w:color="auto"/>
              <w:right w:val="single" w:sz="4" w:space="0" w:color="auto"/>
            </w:tcBorders>
            <w:vAlign w:val="center"/>
          </w:tcPr>
          <w:p w14:paraId="2161459B"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val="restart"/>
            <w:tcBorders>
              <w:top w:val="single" w:sz="4" w:space="0" w:color="auto"/>
              <w:left w:val="single" w:sz="4" w:space="0" w:color="auto"/>
              <w:right w:val="single" w:sz="4" w:space="0" w:color="auto"/>
            </w:tcBorders>
            <w:vAlign w:val="center"/>
          </w:tcPr>
          <w:p w14:paraId="2BB80814"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Topamax</w:t>
            </w:r>
          </w:p>
          <w:p w14:paraId="4E1AA6A8"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(Various other brands)</w:t>
            </w:r>
          </w:p>
        </w:tc>
      </w:tr>
      <w:tr w:rsidR="000B2B08" w:rsidRPr="000B2B08" w14:paraId="75B7F723" w14:textId="77777777">
        <w:trPr>
          <w:cantSplit/>
          <w:trHeight w:val="165"/>
        </w:trPr>
        <w:tc>
          <w:tcPr>
            <w:tcW w:w="3539" w:type="dxa"/>
            <w:gridSpan w:val="2"/>
            <w:tcBorders>
              <w:top w:val="single" w:sz="4" w:space="0" w:color="auto"/>
              <w:left w:val="single" w:sz="4" w:space="0" w:color="auto"/>
              <w:right w:val="single" w:sz="4" w:space="0" w:color="auto"/>
            </w:tcBorders>
            <w:vAlign w:val="center"/>
          </w:tcPr>
          <w:p w14:paraId="747416AB"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topiramate 50 mg tablet, 60</w:t>
            </w:r>
          </w:p>
        </w:tc>
        <w:tc>
          <w:tcPr>
            <w:tcW w:w="992" w:type="dxa"/>
            <w:tcBorders>
              <w:top w:val="single" w:sz="4" w:space="0" w:color="auto"/>
              <w:left w:val="single" w:sz="4" w:space="0" w:color="auto"/>
              <w:right w:val="single" w:sz="4" w:space="0" w:color="auto"/>
            </w:tcBorders>
            <w:vAlign w:val="center"/>
          </w:tcPr>
          <w:p w14:paraId="2496818E"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13913G</w:t>
            </w:r>
          </w:p>
        </w:tc>
        <w:tc>
          <w:tcPr>
            <w:tcW w:w="851" w:type="dxa"/>
            <w:tcBorders>
              <w:top w:val="single" w:sz="4" w:space="0" w:color="auto"/>
              <w:left w:val="single" w:sz="4" w:space="0" w:color="auto"/>
              <w:right w:val="single" w:sz="4" w:space="0" w:color="auto"/>
            </w:tcBorders>
            <w:vAlign w:val="center"/>
          </w:tcPr>
          <w:p w14:paraId="3CF4D990"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991" w:type="dxa"/>
            <w:tcBorders>
              <w:top w:val="single" w:sz="4" w:space="0" w:color="auto"/>
              <w:left w:val="single" w:sz="4" w:space="0" w:color="auto"/>
              <w:right w:val="single" w:sz="4" w:space="0" w:color="auto"/>
            </w:tcBorders>
            <w:vAlign w:val="center"/>
          </w:tcPr>
          <w:p w14:paraId="184B2CE7"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120</w:t>
            </w:r>
          </w:p>
        </w:tc>
        <w:tc>
          <w:tcPr>
            <w:tcW w:w="812" w:type="dxa"/>
            <w:tcBorders>
              <w:top w:val="single" w:sz="4" w:space="0" w:color="auto"/>
              <w:left w:val="single" w:sz="4" w:space="0" w:color="auto"/>
              <w:right w:val="single" w:sz="4" w:space="0" w:color="auto"/>
            </w:tcBorders>
            <w:vAlign w:val="center"/>
          </w:tcPr>
          <w:p w14:paraId="17064741"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right w:val="single" w:sz="4" w:space="0" w:color="auto"/>
            </w:tcBorders>
            <w:vAlign w:val="center"/>
          </w:tcPr>
          <w:p w14:paraId="66E837F7"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1AA21DD3" w14:textId="77777777">
        <w:trPr>
          <w:cantSplit/>
          <w:trHeight w:val="165"/>
        </w:trPr>
        <w:tc>
          <w:tcPr>
            <w:tcW w:w="3539" w:type="dxa"/>
            <w:gridSpan w:val="2"/>
            <w:tcBorders>
              <w:top w:val="single" w:sz="4" w:space="0" w:color="auto"/>
              <w:left w:val="single" w:sz="4" w:space="0" w:color="auto"/>
              <w:right w:val="single" w:sz="4" w:space="0" w:color="auto"/>
            </w:tcBorders>
            <w:vAlign w:val="center"/>
          </w:tcPr>
          <w:p w14:paraId="2D90F5F3"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topiramate 100 mg tablet, 60</w:t>
            </w:r>
          </w:p>
        </w:tc>
        <w:tc>
          <w:tcPr>
            <w:tcW w:w="992" w:type="dxa"/>
            <w:tcBorders>
              <w:top w:val="single" w:sz="4" w:space="0" w:color="auto"/>
              <w:left w:val="single" w:sz="4" w:space="0" w:color="auto"/>
              <w:right w:val="single" w:sz="4" w:space="0" w:color="auto"/>
            </w:tcBorders>
            <w:vAlign w:val="center"/>
          </w:tcPr>
          <w:p w14:paraId="2D38250C"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14008G</w:t>
            </w:r>
          </w:p>
        </w:tc>
        <w:tc>
          <w:tcPr>
            <w:tcW w:w="851" w:type="dxa"/>
            <w:tcBorders>
              <w:top w:val="single" w:sz="4" w:space="0" w:color="auto"/>
              <w:left w:val="single" w:sz="4" w:space="0" w:color="auto"/>
              <w:right w:val="single" w:sz="4" w:space="0" w:color="auto"/>
            </w:tcBorders>
            <w:vAlign w:val="center"/>
          </w:tcPr>
          <w:p w14:paraId="5DF218EC"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991" w:type="dxa"/>
            <w:tcBorders>
              <w:top w:val="single" w:sz="4" w:space="0" w:color="auto"/>
              <w:left w:val="single" w:sz="4" w:space="0" w:color="auto"/>
              <w:right w:val="single" w:sz="4" w:space="0" w:color="auto"/>
            </w:tcBorders>
            <w:vAlign w:val="center"/>
          </w:tcPr>
          <w:p w14:paraId="2BB2EE3A"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120</w:t>
            </w:r>
          </w:p>
        </w:tc>
        <w:tc>
          <w:tcPr>
            <w:tcW w:w="812" w:type="dxa"/>
            <w:tcBorders>
              <w:top w:val="single" w:sz="4" w:space="0" w:color="auto"/>
              <w:left w:val="single" w:sz="4" w:space="0" w:color="auto"/>
              <w:right w:val="single" w:sz="4" w:space="0" w:color="auto"/>
            </w:tcBorders>
            <w:vAlign w:val="center"/>
          </w:tcPr>
          <w:p w14:paraId="0A69EE68"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right w:val="single" w:sz="4" w:space="0" w:color="auto"/>
            </w:tcBorders>
            <w:vAlign w:val="center"/>
          </w:tcPr>
          <w:p w14:paraId="1CEBBC43"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351BD505" w14:textId="77777777">
        <w:trPr>
          <w:cantSplit/>
          <w:trHeight w:val="161"/>
        </w:trPr>
        <w:tc>
          <w:tcPr>
            <w:tcW w:w="3539" w:type="dxa"/>
            <w:gridSpan w:val="2"/>
            <w:tcBorders>
              <w:top w:val="single" w:sz="4" w:space="0" w:color="auto"/>
              <w:left w:val="single" w:sz="4" w:space="0" w:color="auto"/>
              <w:right w:val="single" w:sz="4" w:space="0" w:color="auto"/>
            </w:tcBorders>
            <w:vAlign w:val="center"/>
          </w:tcPr>
          <w:p w14:paraId="585EE611"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topiramate 200 mg tablet, 60</w:t>
            </w:r>
          </w:p>
        </w:tc>
        <w:tc>
          <w:tcPr>
            <w:tcW w:w="992" w:type="dxa"/>
            <w:tcBorders>
              <w:top w:val="single" w:sz="4" w:space="0" w:color="auto"/>
              <w:left w:val="single" w:sz="4" w:space="0" w:color="auto"/>
              <w:right w:val="single" w:sz="4" w:space="0" w:color="auto"/>
            </w:tcBorders>
            <w:vAlign w:val="center"/>
          </w:tcPr>
          <w:p w14:paraId="4BACFFC7"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14009H</w:t>
            </w:r>
          </w:p>
        </w:tc>
        <w:tc>
          <w:tcPr>
            <w:tcW w:w="851" w:type="dxa"/>
            <w:tcBorders>
              <w:top w:val="single" w:sz="4" w:space="0" w:color="auto"/>
              <w:left w:val="single" w:sz="4" w:space="0" w:color="auto"/>
              <w:right w:val="single" w:sz="4" w:space="0" w:color="auto"/>
            </w:tcBorders>
            <w:vAlign w:val="center"/>
          </w:tcPr>
          <w:p w14:paraId="46DD5AD2"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991" w:type="dxa"/>
            <w:tcBorders>
              <w:top w:val="single" w:sz="4" w:space="0" w:color="auto"/>
              <w:left w:val="single" w:sz="4" w:space="0" w:color="auto"/>
              <w:right w:val="single" w:sz="4" w:space="0" w:color="auto"/>
            </w:tcBorders>
            <w:vAlign w:val="center"/>
          </w:tcPr>
          <w:p w14:paraId="34F208D9"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120</w:t>
            </w:r>
          </w:p>
        </w:tc>
        <w:tc>
          <w:tcPr>
            <w:tcW w:w="812" w:type="dxa"/>
            <w:tcBorders>
              <w:top w:val="single" w:sz="4" w:space="0" w:color="auto"/>
              <w:left w:val="single" w:sz="4" w:space="0" w:color="auto"/>
              <w:right w:val="single" w:sz="4" w:space="0" w:color="auto"/>
            </w:tcBorders>
            <w:vAlign w:val="center"/>
          </w:tcPr>
          <w:p w14:paraId="444A4F83"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right w:val="single" w:sz="4" w:space="0" w:color="auto"/>
            </w:tcBorders>
            <w:vAlign w:val="center"/>
            <w:hideMark/>
          </w:tcPr>
          <w:p w14:paraId="71D936E5"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7921F6E9" w14:textId="77777777">
        <w:trPr>
          <w:cantSplit/>
          <w:trHeight w:val="161"/>
        </w:trPr>
        <w:tc>
          <w:tcPr>
            <w:tcW w:w="3539" w:type="dxa"/>
            <w:gridSpan w:val="2"/>
            <w:tcBorders>
              <w:top w:val="single" w:sz="4" w:space="0" w:color="auto"/>
              <w:left w:val="single" w:sz="4" w:space="0" w:color="auto"/>
              <w:right w:val="single" w:sz="4" w:space="0" w:color="auto"/>
            </w:tcBorders>
            <w:vAlign w:val="center"/>
          </w:tcPr>
          <w:p w14:paraId="07C7F4F7"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color w:val="FF0000"/>
                <w:kern w:val="2"/>
                <w:sz w:val="20"/>
                <w:szCs w:val="20"/>
                <w14:ligatures w14:val="standardContextual"/>
              </w:rPr>
              <w:t>*</w:t>
            </w:r>
            <w:r w:rsidRPr="000B2B08">
              <w:rPr>
                <w:rFonts w:ascii="Arial Narrow" w:eastAsia="Aptos" w:hAnsi="Arial Narrow" w:cs="Arial"/>
                <w:kern w:val="2"/>
                <w:sz w:val="20"/>
                <w:szCs w:val="20"/>
                <w14:ligatures w14:val="standardContextual"/>
              </w:rPr>
              <w:t>topiramate 15 mg capsule, 60</w:t>
            </w:r>
          </w:p>
        </w:tc>
        <w:tc>
          <w:tcPr>
            <w:tcW w:w="992" w:type="dxa"/>
            <w:tcBorders>
              <w:top w:val="single" w:sz="4" w:space="0" w:color="auto"/>
              <w:left w:val="single" w:sz="4" w:space="0" w:color="auto"/>
              <w:right w:val="single" w:sz="4" w:space="0" w:color="auto"/>
            </w:tcBorders>
            <w:vAlign w:val="center"/>
          </w:tcPr>
          <w:p w14:paraId="1D0D5A89"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14063E</w:t>
            </w:r>
          </w:p>
        </w:tc>
        <w:tc>
          <w:tcPr>
            <w:tcW w:w="851" w:type="dxa"/>
            <w:tcBorders>
              <w:top w:val="single" w:sz="4" w:space="0" w:color="auto"/>
              <w:left w:val="single" w:sz="4" w:space="0" w:color="auto"/>
              <w:right w:val="single" w:sz="4" w:space="0" w:color="auto"/>
            </w:tcBorders>
            <w:vAlign w:val="center"/>
          </w:tcPr>
          <w:p w14:paraId="2456F317"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991" w:type="dxa"/>
            <w:tcBorders>
              <w:top w:val="single" w:sz="4" w:space="0" w:color="auto"/>
              <w:left w:val="single" w:sz="4" w:space="0" w:color="auto"/>
              <w:right w:val="single" w:sz="4" w:space="0" w:color="auto"/>
            </w:tcBorders>
            <w:vAlign w:val="center"/>
          </w:tcPr>
          <w:p w14:paraId="36B89179"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120</w:t>
            </w:r>
          </w:p>
        </w:tc>
        <w:tc>
          <w:tcPr>
            <w:tcW w:w="812" w:type="dxa"/>
            <w:tcBorders>
              <w:top w:val="single" w:sz="4" w:space="0" w:color="auto"/>
              <w:left w:val="single" w:sz="4" w:space="0" w:color="auto"/>
              <w:right w:val="single" w:sz="4" w:space="0" w:color="auto"/>
            </w:tcBorders>
            <w:vAlign w:val="center"/>
          </w:tcPr>
          <w:p w14:paraId="61B199CF"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val="restart"/>
            <w:tcBorders>
              <w:left w:val="single" w:sz="4" w:space="0" w:color="auto"/>
              <w:right w:val="single" w:sz="4" w:space="0" w:color="auto"/>
            </w:tcBorders>
            <w:vAlign w:val="center"/>
          </w:tcPr>
          <w:p w14:paraId="756685A5"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Topamax Sprinkle</w:t>
            </w:r>
          </w:p>
        </w:tc>
      </w:tr>
      <w:tr w:rsidR="000B2B08" w:rsidRPr="000B2B08" w14:paraId="639E2443" w14:textId="77777777">
        <w:trPr>
          <w:cantSplit/>
          <w:trHeight w:val="161"/>
        </w:trPr>
        <w:tc>
          <w:tcPr>
            <w:tcW w:w="3539" w:type="dxa"/>
            <w:gridSpan w:val="2"/>
            <w:tcBorders>
              <w:top w:val="single" w:sz="4" w:space="0" w:color="auto"/>
              <w:left w:val="single" w:sz="4" w:space="0" w:color="auto"/>
              <w:right w:val="single" w:sz="4" w:space="0" w:color="auto"/>
            </w:tcBorders>
            <w:vAlign w:val="center"/>
          </w:tcPr>
          <w:p w14:paraId="270A3F1C"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color w:val="FF0000"/>
                <w:kern w:val="2"/>
                <w:sz w:val="20"/>
                <w:szCs w:val="20"/>
                <w14:ligatures w14:val="standardContextual"/>
              </w:rPr>
              <w:t>*</w:t>
            </w:r>
            <w:r w:rsidRPr="000B2B08">
              <w:rPr>
                <w:rFonts w:ascii="Arial Narrow" w:eastAsia="Aptos" w:hAnsi="Arial Narrow" w:cs="Arial"/>
                <w:kern w:val="2"/>
                <w:sz w:val="20"/>
                <w:szCs w:val="20"/>
                <w14:ligatures w14:val="standardContextual"/>
              </w:rPr>
              <w:t>topiramate 25 mg capsule, 60</w:t>
            </w:r>
          </w:p>
        </w:tc>
        <w:tc>
          <w:tcPr>
            <w:tcW w:w="992" w:type="dxa"/>
            <w:tcBorders>
              <w:top w:val="single" w:sz="4" w:space="0" w:color="auto"/>
              <w:left w:val="single" w:sz="4" w:space="0" w:color="auto"/>
              <w:right w:val="single" w:sz="4" w:space="0" w:color="auto"/>
            </w:tcBorders>
            <w:vAlign w:val="center"/>
          </w:tcPr>
          <w:p w14:paraId="4F23CF64"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13905W</w:t>
            </w:r>
          </w:p>
        </w:tc>
        <w:tc>
          <w:tcPr>
            <w:tcW w:w="851" w:type="dxa"/>
            <w:tcBorders>
              <w:top w:val="single" w:sz="4" w:space="0" w:color="auto"/>
              <w:left w:val="single" w:sz="4" w:space="0" w:color="auto"/>
              <w:right w:val="single" w:sz="4" w:space="0" w:color="auto"/>
            </w:tcBorders>
            <w:vAlign w:val="center"/>
          </w:tcPr>
          <w:p w14:paraId="2BD80E57"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991" w:type="dxa"/>
            <w:tcBorders>
              <w:top w:val="single" w:sz="4" w:space="0" w:color="auto"/>
              <w:left w:val="single" w:sz="4" w:space="0" w:color="auto"/>
              <w:right w:val="single" w:sz="4" w:space="0" w:color="auto"/>
            </w:tcBorders>
            <w:vAlign w:val="center"/>
          </w:tcPr>
          <w:p w14:paraId="1AAADF5F"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120</w:t>
            </w:r>
          </w:p>
        </w:tc>
        <w:tc>
          <w:tcPr>
            <w:tcW w:w="812" w:type="dxa"/>
            <w:tcBorders>
              <w:top w:val="single" w:sz="4" w:space="0" w:color="auto"/>
              <w:left w:val="single" w:sz="4" w:space="0" w:color="auto"/>
              <w:right w:val="single" w:sz="4" w:space="0" w:color="auto"/>
            </w:tcBorders>
            <w:vAlign w:val="center"/>
          </w:tcPr>
          <w:p w14:paraId="28480918"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right w:val="single" w:sz="4" w:space="0" w:color="auto"/>
            </w:tcBorders>
            <w:vAlign w:val="center"/>
          </w:tcPr>
          <w:p w14:paraId="6E919F6E"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676DD274" w14:textId="77777777">
        <w:trPr>
          <w:cantSplit/>
          <w:trHeight w:val="161"/>
        </w:trPr>
        <w:tc>
          <w:tcPr>
            <w:tcW w:w="3539" w:type="dxa"/>
            <w:gridSpan w:val="2"/>
            <w:tcBorders>
              <w:top w:val="single" w:sz="4" w:space="0" w:color="auto"/>
              <w:left w:val="single" w:sz="4" w:space="0" w:color="auto"/>
              <w:right w:val="single" w:sz="4" w:space="0" w:color="auto"/>
            </w:tcBorders>
            <w:vAlign w:val="center"/>
          </w:tcPr>
          <w:p w14:paraId="44E20E5C"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color w:val="FF0000"/>
                <w:kern w:val="2"/>
                <w:sz w:val="20"/>
                <w:szCs w:val="20"/>
                <w14:ligatures w14:val="standardContextual"/>
              </w:rPr>
              <w:t>*</w:t>
            </w:r>
            <w:r w:rsidRPr="000B2B08">
              <w:rPr>
                <w:rFonts w:ascii="Arial Narrow" w:eastAsia="Aptos" w:hAnsi="Arial Narrow" w:cs="Arial"/>
                <w:kern w:val="2"/>
                <w:sz w:val="20"/>
                <w:szCs w:val="20"/>
                <w14:ligatures w14:val="standardContextual"/>
              </w:rPr>
              <w:t>topiramate 50 mg capsule, 60</w:t>
            </w:r>
          </w:p>
        </w:tc>
        <w:tc>
          <w:tcPr>
            <w:tcW w:w="992" w:type="dxa"/>
            <w:tcBorders>
              <w:top w:val="single" w:sz="4" w:space="0" w:color="auto"/>
              <w:left w:val="single" w:sz="4" w:space="0" w:color="auto"/>
              <w:right w:val="single" w:sz="4" w:space="0" w:color="auto"/>
            </w:tcBorders>
            <w:vAlign w:val="center"/>
          </w:tcPr>
          <w:p w14:paraId="2F4DA81B"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13878K</w:t>
            </w:r>
          </w:p>
        </w:tc>
        <w:tc>
          <w:tcPr>
            <w:tcW w:w="851" w:type="dxa"/>
            <w:tcBorders>
              <w:top w:val="single" w:sz="4" w:space="0" w:color="auto"/>
              <w:left w:val="single" w:sz="4" w:space="0" w:color="auto"/>
              <w:right w:val="single" w:sz="4" w:space="0" w:color="auto"/>
            </w:tcBorders>
            <w:vAlign w:val="center"/>
          </w:tcPr>
          <w:p w14:paraId="5136CEA0"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991" w:type="dxa"/>
            <w:tcBorders>
              <w:top w:val="single" w:sz="4" w:space="0" w:color="auto"/>
              <w:left w:val="single" w:sz="4" w:space="0" w:color="auto"/>
              <w:right w:val="single" w:sz="4" w:space="0" w:color="auto"/>
            </w:tcBorders>
            <w:vAlign w:val="center"/>
          </w:tcPr>
          <w:p w14:paraId="3EA1C085"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120</w:t>
            </w:r>
          </w:p>
        </w:tc>
        <w:tc>
          <w:tcPr>
            <w:tcW w:w="812" w:type="dxa"/>
            <w:tcBorders>
              <w:top w:val="single" w:sz="4" w:space="0" w:color="auto"/>
              <w:left w:val="single" w:sz="4" w:space="0" w:color="auto"/>
              <w:right w:val="single" w:sz="4" w:space="0" w:color="auto"/>
            </w:tcBorders>
            <w:vAlign w:val="center"/>
          </w:tcPr>
          <w:p w14:paraId="5E637379"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right w:val="single" w:sz="4" w:space="0" w:color="auto"/>
            </w:tcBorders>
            <w:vAlign w:val="center"/>
          </w:tcPr>
          <w:p w14:paraId="2851DBE6"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6EF65D82" w14:textId="77777777">
        <w:trPr>
          <w:trHeight w:val="20"/>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B2FAC6A" w14:textId="77777777" w:rsidR="000B2B08" w:rsidRPr="000B2B08" w:rsidRDefault="000B2B08" w:rsidP="000B2B08">
            <w:pPr>
              <w:rPr>
                <w:rFonts w:ascii="Arial Narrow" w:eastAsia="Aptos" w:hAnsi="Arial Narrow" w:cs="Arial"/>
                <w:kern w:val="2"/>
                <w:sz w:val="20"/>
                <w:szCs w:val="20"/>
                <w14:ligatures w14:val="standardContextual"/>
              </w:rPr>
            </w:pPr>
          </w:p>
        </w:tc>
      </w:tr>
      <w:tr w:rsidR="000B2B08" w:rsidRPr="000B2B08" w14:paraId="4C818BBF" w14:textId="77777777">
        <w:trPr>
          <w:trHeight w:val="20"/>
        </w:trPr>
        <w:tc>
          <w:tcPr>
            <w:tcW w:w="1271" w:type="dxa"/>
            <w:vMerge w:val="restart"/>
            <w:tcBorders>
              <w:top w:val="single" w:sz="4" w:space="0" w:color="auto"/>
              <w:left w:val="single" w:sz="4" w:space="0" w:color="auto"/>
              <w:right w:val="single" w:sz="4" w:space="0" w:color="auto"/>
            </w:tcBorders>
            <w:tcMar>
              <w:top w:w="15" w:type="dxa"/>
              <w:left w:w="108" w:type="dxa"/>
              <w:bottom w:w="15" w:type="dxa"/>
              <w:right w:w="108" w:type="dxa"/>
            </w:tcMar>
            <w:hideMark/>
          </w:tcPr>
          <w:p w14:paraId="7C6E3FEE" w14:textId="77777777" w:rsidR="000B2B08" w:rsidRPr="000B2B08" w:rsidRDefault="000B2B08" w:rsidP="000B2B08">
            <w:pPr>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Concept ID </w:t>
            </w:r>
            <w:r w:rsidRPr="000B2B08">
              <w:rPr>
                <w:rFonts w:ascii="Arial Narrow" w:eastAsia="Aptos" w:hAnsi="Arial Narrow" w:cs="Arial"/>
                <w:kern w:val="2"/>
                <w:sz w:val="16"/>
                <w:szCs w:val="16"/>
                <w14:ligatures w14:val="standardContextual"/>
              </w:rPr>
              <w:t>(for internal Dept. use)</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C978978"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b/>
                <w:kern w:val="2"/>
                <w:sz w:val="20"/>
                <w:szCs w:val="20"/>
                <w14:ligatures w14:val="standardContextual"/>
              </w:rPr>
              <w:t>Category / Program:</w:t>
            </w:r>
            <w:r w:rsidRPr="000B2B08">
              <w:rPr>
                <w:rFonts w:ascii="Arial Narrow" w:eastAsia="Aptos" w:hAnsi="Arial Narrow" w:cs="Arial"/>
                <w:color w:val="FF0000"/>
                <w:kern w:val="2"/>
                <w:sz w:val="20"/>
                <w:szCs w:val="20"/>
                <w14:ligatures w14:val="standardContextual"/>
              </w:rPr>
              <w:t xml:space="preserve"> </w:t>
            </w:r>
            <w:r w:rsidRPr="000B2B08">
              <w:rPr>
                <w:rFonts w:ascii="Arial Narrow" w:eastAsia="Calibri" w:hAnsi="Arial Narrow" w:cs="Arial"/>
                <w:kern w:val="2"/>
                <w:sz w:val="20"/>
                <w:szCs w:val="20"/>
                <w14:ligatures w14:val="standardContextual"/>
              </w:rPr>
              <w:fldChar w:fldCharType="begin">
                <w:ffData>
                  <w:name w:val="Check1"/>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 GENERAL - General Schedule (Code GE) </w:t>
            </w:r>
          </w:p>
        </w:tc>
      </w:tr>
      <w:tr w:rsidR="000B2B08" w:rsidRPr="000B2B08" w14:paraId="0C6B9008" w14:textId="77777777">
        <w:trPr>
          <w:trHeight w:val="20"/>
        </w:trPr>
        <w:tc>
          <w:tcPr>
            <w:tcW w:w="1271" w:type="dxa"/>
            <w:vMerge/>
            <w:tcBorders>
              <w:left w:val="single" w:sz="4" w:space="0" w:color="auto"/>
              <w:right w:val="single" w:sz="4" w:space="0" w:color="auto"/>
            </w:tcBorders>
            <w:vAlign w:val="center"/>
            <w:hideMark/>
          </w:tcPr>
          <w:p w14:paraId="20DAFF59" w14:textId="77777777" w:rsidR="000B2B08" w:rsidRPr="000B2B08" w:rsidRDefault="000B2B08" w:rsidP="000B2B08">
            <w:pPr>
              <w:spacing w:line="256" w:lineRule="auto"/>
              <w:rPr>
                <w:rFonts w:ascii="Arial Narrow" w:eastAsia="Aptos" w:hAnsi="Arial Narrow" w:cs="Arial"/>
                <w:b/>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C82AE76"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Prescriber type: </w:t>
            </w:r>
            <w:r w:rsidRPr="000B2B08">
              <w:rPr>
                <w:rFonts w:ascii="Arial Narrow" w:eastAsia="Aptos" w:hAnsi="Arial Narrow" w:cs="Arial"/>
                <w:kern w:val="2"/>
                <w:sz w:val="20"/>
                <w:szCs w:val="20"/>
                <w14:ligatures w14:val="standardContextual"/>
              </w:rPr>
              <w:t xml:space="preserve">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 xml:space="preserve">Medical Practitioners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Nurse Practitioners</w:t>
            </w:r>
          </w:p>
        </w:tc>
      </w:tr>
      <w:tr w:rsidR="000B2B08" w:rsidRPr="000B2B08" w14:paraId="65BD2ECF" w14:textId="77777777">
        <w:trPr>
          <w:trHeight w:val="182"/>
        </w:trPr>
        <w:tc>
          <w:tcPr>
            <w:tcW w:w="1271" w:type="dxa"/>
            <w:vMerge/>
            <w:tcBorders>
              <w:left w:val="single" w:sz="4" w:space="0" w:color="auto"/>
              <w:bottom w:val="single" w:sz="4" w:space="0" w:color="auto"/>
              <w:right w:val="single" w:sz="4" w:space="0" w:color="auto"/>
            </w:tcBorders>
            <w:tcMar>
              <w:top w:w="15" w:type="dxa"/>
              <w:left w:w="108" w:type="dxa"/>
              <w:bottom w:w="15" w:type="dxa"/>
              <w:right w:w="108" w:type="dxa"/>
            </w:tcMar>
          </w:tcPr>
          <w:p w14:paraId="15812800" w14:textId="77777777" w:rsidR="000B2B08" w:rsidRPr="000B2B08" w:rsidRDefault="000B2B08" w:rsidP="000B2B08">
            <w:pPr>
              <w:rPr>
                <w:rFonts w:ascii="Arial Narrow" w:eastAsia="Aptos"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6E8381B" w14:textId="77777777" w:rsidR="000B2B08" w:rsidRPr="000B2B08" w:rsidRDefault="000B2B08" w:rsidP="000B2B08">
            <w:pPr>
              <w:keepLines/>
              <w:rPr>
                <w:rFonts w:ascii="Arial Narrow" w:eastAsia="Calibri" w:hAnsi="Arial Narrow" w:cs="Arial"/>
                <w:color w:val="FF0000"/>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type: </w:t>
            </w:r>
            <w:r w:rsidRPr="000B2B08">
              <w:rPr>
                <w:rFonts w:ascii="Arial Narrow" w:eastAsia="Calibri" w:hAnsi="Arial Narrow" w:cs="Arial"/>
                <w:kern w:val="2"/>
                <w:sz w:val="20"/>
                <w:szCs w:val="20"/>
                <w14:ligatures w14:val="standardContextual"/>
              </w:rPr>
              <w:fldChar w:fldCharType="begin">
                <w:ffData>
                  <w:name w:val="Check3"/>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Authority Required (STREAMLINED) </w:t>
            </w:r>
          </w:p>
        </w:tc>
      </w:tr>
      <w:tr w:rsidR="000B2B08" w:rsidRPr="000B2B08" w14:paraId="60519BDB" w14:textId="77777777">
        <w:trPr>
          <w:trHeight w:val="182"/>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5B9B496"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Summary New / </w:t>
            </w:r>
            <w:r w:rsidRPr="000B2B08">
              <w:rPr>
                <w:rFonts w:ascii="Arial Narrow" w:eastAsia="Aptos" w:hAnsi="Arial Narrow"/>
                <w:b/>
                <w:kern w:val="2"/>
                <w:sz w:val="20"/>
                <w:szCs w:val="20"/>
                <w14:ligatures w14:val="standardContextual"/>
              </w:rPr>
              <w:t>Treatment of Concept</w:t>
            </w:r>
            <w:r w:rsidRPr="000B2B08">
              <w:rPr>
                <w:rFonts w:ascii="Arial Narrow" w:eastAsia="Aptos" w:hAnsi="Arial Narrow" w:cs="Arial"/>
                <w:b/>
                <w:kern w:val="2"/>
                <w:sz w:val="20"/>
                <w:szCs w:val="20"/>
                <w14:ligatures w14:val="standardContextual"/>
              </w:rPr>
              <w:t>: New</w:t>
            </w:r>
          </w:p>
        </w:tc>
      </w:tr>
      <w:tr w:rsidR="000B2B08" w:rsidRPr="000B2B08" w14:paraId="14903036"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5D517B2"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kern w:val="2"/>
                <w:sz w:val="20"/>
                <w:szCs w:val="20"/>
                <w:lang w:eastAsia="en-AU"/>
                <w14:ligatures w14:val="standardContextual"/>
              </w:rPr>
              <w:t>14370</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AFADA29"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Indication:</w:t>
            </w:r>
            <w:r w:rsidRPr="000B2B08">
              <w:rPr>
                <w:rFonts w:ascii="Arial Narrow" w:hAnsi="Arial Narrow"/>
                <w:kern w:val="2"/>
                <w:sz w:val="20"/>
                <w:szCs w:val="20"/>
                <w:lang w:eastAsia="en-AU"/>
                <w14:ligatures w14:val="standardContextual"/>
              </w:rPr>
              <w:t xml:space="preserve"> Seizures</w:t>
            </w:r>
          </w:p>
        </w:tc>
      </w:tr>
      <w:tr w:rsidR="000B2B08" w:rsidRPr="000B2B08" w14:paraId="46EEDE01"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A964EDF"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35CB73F"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Clinical criteria:</w:t>
            </w:r>
          </w:p>
        </w:tc>
      </w:tr>
      <w:tr w:rsidR="000B2B08" w:rsidRPr="000B2B08" w14:paraId="0E7A53D3"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4C7986A" w14:textId="77777777" w:rsidR="000B2B08" w:rsidRPr="000B2B08" w:rsidRDefault="000B2B08" w:rsidP="000B2B08">
            <w:pPr>
              <w:keepLines/>
              <w:jc w:val="center"/>
              <w:rPr>
                <w:rFonts w:ascii="Arial Narrow" w:hAnsi="Arial Narrow"/>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30502</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82F025D"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The condition must be stable for the prescriber to consider the listed maximum quantity of this medicine suitable for this patient</w:t>
            </w:r>
          </w:p>
        </w:tc>
      </w:tr>
      <w:tr w:rsidR="000B2B08" w:rsidRPr="000B2B08" w14:paraId="1A16EC5D"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5EE7550"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8171F42"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AND</w:t>
            </w:r>
          </w:p>
        </w:tc>
      </w:tr>
      <w:tr w:rsidR="000B2B08" w:rsidRPr="000B2B08" w14:paraId="45250054"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C7666E6" w14:textId="77777777" w:rsidR="000B2B08" w:rsidRPr="000B2B08" w:rsidRDefault="000B2B08" w:rsidP="000B2B08">
            <w:pPr>
              <w:keepLines/>
              <w:jc w:val="center"/>
              <w:rPr>
                <w:rFonts w:ascii="Arial Narrow" w:hAnsi="Arial Narrow"/>
                <w:color w:val="000000"/>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55691D2" w14:textId="77777777" w:rsidR="000B2B08" w:rsidRPr="000B2B08" w:rsidRDefault="000B2B08" w:rsidP="000B2B08">
            <w:pPr>
              <w:keepLines/>
              <w:rPr>
                <w:rFonts w:ascii="Arial Narrow" w:hAnsi="Arial Narrow"/>
                <w:b/>
                <w:bCs/>
                <w:color w:val="000000"/>
                <w:kern w:val="2"/>
                <w:sz w:val="20"/>
                <w:szCs w:val="20"/>
                <w:lang w:eastAsia="en-AU"/>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2030027E"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78A6497"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14371 </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341D909"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Patient must have </w:t>
            </w:r>
            <w:r w:rsidRPr="000B2B08">
              <w:rPr>
                <w:rFonts w:ascii="Arial Narrow" w:eastAsia="Aptos" w:hAnsi="Arial Narrow" w:cs="Open Sans"/>
                <w:strike/>
                <w:color w:val="333333"/>
                <w:kern w:val="2"/>
                <w:sz w:val="20"/>
                <w:szCs w:val="20"/>
                <w14:ligatures w14:val="standardContextual"/>
              </w:rPr>
              <w:t>partial epileptic</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focal onset</w:t>
            </w:r>
            <w:r w:rsidRPr="000B2B08">
              <w:rPr>
                <w:rFonts w:ascii="Arial Narrow" w:eastAsia="Aptos" w:hAnsi="Arial Narrow" w:cs="Open Sans"/>
                <w:color w:val="00B0F0"/>
                <w:kern w:val="2"/>
                <w:sz w:val="20"/>
                <w:szCs w:val="20"/>
                <w14:ligatures w14:val="standardContextual"/>
              </w:rPr>
              <w:t xml:space="preserve"> </w:t>
            </w:r>
            <w:r w:rsidRPr="000B2B08">
              <w:rPr>
                <w:rFonts w:ascii="Arial Narrow" w:eastAsia="Aptos" w:hAnsi="Arial Narrow" w:cs="Open Sans"/>
                <w:color w:val="333333"/>
                <w:kern w:val="2"/>
                <w:sz w:val="20"/>
                <w:szCs w:val="20"/>
                <w14:ligatures w14:val="standardContextual"/>
              </w:rPr>
              <w:t>seizures; or</w:t>
            </w:r>
          </w:p>
        </w:tc>
      </w:tr>
      <w:tr w:rsidR="000B2B08" w:rsidRPr="000B2B08" w14:paraId="052BC518"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CDC558A"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14380</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BCA910F"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Patient must have primary generalised tonic-clonic seizures. or</w:t>
            </w:r>
          </w:p>
        </w:tc>
      </w:tr>
      <w:tr w:rsidR="000B2B08" w:rsidRPr="000B2B08" w14:paraId="552AE7E0"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B34D89F"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14376</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56740BA"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000000"/>
                <w:kern w:val="2"/>
                <w:sz w:val="20"/>
                <w:szCs w:val="20"/>
                <w:bdr w:val="none" w:sz="0" w:space="0" w:color="auto" w:frame="1"/>
                <w14:ligatures w14:val="standardContextual"/>
              </w:rPr>
              <w:t>Patient must have seizures of the Lennox-Gastaut syndrome,</w:t>
            </w:r>
          </w:p>
        </w:tc>
      </w:tr>
      <w:tr w:rsidR="000B2B08" w:rsidRPr="000B2B08" w14:paraId="0CA7D335"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A0E6114"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4AF1AE6" w14:textId="77777777" w:rsidR="000B2B08" w:rsidRPr="000B2B08" w:rsidRDefault="000B2B08" w:rsidP="000B2B08">
            <w:pPr>
              <w:keepLines/>
              <w:rPr>
                <w:rFonts w:ascii="Arial Narrow" w:eastAsia="Aptos" w:hAnsi="Arial Narrow" w:cs="Open Sans"/>
                <w:b/>
                <w:bCs/>
                <w:color w:val="000000"/>
                <w:kern w:val="2"/>
                <w:sz w:val="20"/>
                <w:szCs w:val="20"/>
                <w:bdr w:val="none" w:sz="0" w:space="0" w:color="auto" w:frame="1"/>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AND</w:t>
            </w:r>
          </w:p>
        </w:tc>
      </w:tr>
      <w:tr w:rsidR="000B2B08" w:rsidRPr="000B2B08" w14:paraId="26400F5C"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D5E5014"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632CF1B" w14:textId="77777777" w:rsidR="000B2B08" w:rsidRPr="000B2B08" w:rsidRDefault="000B2B08" w:rsidP="000B2B08">
            <w:pPr>
              <w:keepLines/>
              <w:rPr>
                <w:rFonts w:ascii="Arial Narrow" w:eastAsia="Aptos" w:hAnsi="Arial Narrow" w:cs="Open Sans"/>
                <w:color w:val="000000"/>
                <w:kern w:val="2"/>
                <w:sz w:val="20"/>
                <w:szCs w:val="20"/>
                <w:bdr w:val="none" w:sz="0" w:space="0" w:color="auto" w:frame="1"/>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288A8DB4"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299FA04"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14281 </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8192AC4"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The condition must have failed to be controlled satisfactorily by </w:t>
            </w:r>
            <w:r w:rsidRPr="000B2B08">
              <w:rPr>
                <w:rFonts w:ascii="Arial Narrow" w:eastAsia="Aptos" w:hAnsi="Arial Narrow" w:cs="Open Sans"/>
                <w:i/>
                <w:iCs/>
                <w:color w:val="00B0F0"/>
                <w:kern w:val="2"/>
                <w:sz w:val="20"/>
                <w:szCs w:val="20"/>
                <w14:ligatures w14:val="standardContextual"/>
              </w:rPr>
              <w:t>at least one</w:t>
            </w:r>
            <w:r w:rsidRPr="000B2B08">
              <w:rPr>
                <w:rFonts w:ascii="Arial Narrow" w:eastAsia="Aptos" w:hAnsi="Arial Narrow" w:cs="Open Sans"/>
                <w:color w:val="00B0F0"/>
                <w:kern w:val="2"/>
                <w:sz w:val="20"/>
                <w:szCs w:val="20"/>
                <w14:ligatures w14:val="standardContextual"/>
              </w:rPr>
              <w:t xml:space="preserve"> </w:t>
            </w:r>
            <w:r w:rsidRPr="000B2B08">
              <w:rPr>
                <w:rFonts w:ascii="Arial Narrow" w:eastAsia="Aptos" w:hAnsi="Arial Narrow" w:cs="Open Sans"/>
                <w:color w:val="333333"/>
                <w:kern w:val="2"/>
                <w:sz w:val="20"/>
                <w:szCs w:val="20"/>
                <w14:ligatures w14:val="standardContextual"/>
              </w:rPr>
              <w:t xml:space="preserve">other </w:t>
            </w:r>
            <w:r w:rsidRPr="000B2B08">
              <w:rPr>
                <w:rFonts w:ascii="Arial Narrow" w:eastAsia="Aptos" w:hAnsi="Arial Narrow" w:cs="Open Sans"/>
                <w:strike/>
                <w:color w:val="333333"/>
                <w:kern w:val="2"/>
                <w:sz w:val="20"/>
                <w:szCs w:val="20"/>
                <w14:ligatures w14:val="standardContextual"/>
              </w:rPr>
              <w:t>anti-epileptic drugs</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antiseizure medication</w:t>
            </w:r>
          </w:p>
        </w:tc>
      </w:tr>
      <w:tr w:rsidR="000B2B08" w:rsidRPr="000B2B08" w14:paraId="32BE39BD"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66AFD77" w14:textId="77777777" w:rsidR="000B2B08" w:rsidRPr="000B2B08" w:rsidRDefault="000B2B08" w:rsidP="000B2B08">
            <w:pPr>
              <w:keepLines/>
              <w:jc w:val="center"/>
              <w:rPr>
                <w:rFonts w:ascii="Arial Narrow" w:eastAsia="Aptos" w:hAnsi="Arial Narrow" w:cs="Open Sans"/>
                <w:strike/>
                <w:color w:val="333333"/>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18ABE95"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333333"/>
                <w:kern w:val="2"/>
                <w:sz w:val="20"/>
                <w:szCs w:val="20"/>
                <w14:ligatures w14:val="standardContextual"/>
              </w:rPr>
              <w:t>AND</w:t>
            </w:r>
          </w:p>
        </w:tc>
      </w:tr>
      <w:tr w:rsidR="000B2B08" w:rsidRPr="000B2B08" w14:paraId="5FDA1F0E"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6B9D8CF" w14:textId="77777777" w:rsidR="000B2B08" w:rsidRPr="000B2B08" w:rsidRDefault="000B2B08" w:rsidP="000B2B08">
            <w:pPr>
              <w:keepLines/>
              <w:jc w:val="center"/>
              <w:rPr>
                <w:rFonts w:ascii="Arial Narrow" w:eastAsia="Aptos" w:hAnsi="Arial Narrow" w:cs="Open Sans"/>
                <w:strike/>
                <w:color w:val="333333"/>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2BF4C2C"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FF0000"/>
                <w:kern w:val="2"/>
                <w:sz w:val="20"/>
                <w:szCs w:val="20"/>
                <w:bdr w:val="none" w:sz="0" w:space="0" w:color="auto" w:frame="1"/>
                <w14:ligatures w14:val="standardContextual"/>
              </w:rPr>
              <w:t>*</w:t>
            </w: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4FB5675B"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DE64B94" w14:textId="77777777" w:rsidR="000B2B08" w:rsidRPr="000B2B08" w:rsidRDefault="000B2B08" w:rsidP="000B2B08">
            <w:pPr>
              <w:keepLines/>
              <w:jc w:val="center"/>
              <w:rPr>
                <w:rFonts w:ascii="Arial Narrow" w:eastAsia="Aptos" w:hAnsi="Arial Narrow" w:cs="Open Sans"/>
                <w:strike/>
                <w:color w:val="333333"/>
                <w:kern w:val="2"/>
                <w:sz w:val="20"/>
                <w:szCs w:val="20"/>
                <w14:ligatures w14:val="standardContextual"/>
              </w:rPr>
            </w:pPr>
            <w:r w:rsidRPr="000B2B08">
              <w:rPr>
                <w:rFonts w:ascii="Arial Narrow" w:eastAsia="Aptos" w:hAnsi="Arial Narrow" w:cs="Open Sans"/>
                <w:color w:val="FF0000"/>
                <w:kern w:val="2"/>
                <w:sz w:val="20"/>
                <w:szCs w:val="20"/>
                <w14:ligatures w14:val="standardContextual"/>
              </w:rPr>
              <w:t>*</w:t>
            </w:r>
            <w:r w:rsidRPr="000B2B08">
              <w:rPr>
                <w:rFonts w:ascii="Arial Narrow" w:eastAsia="Aptos" w:hAnsi="Arial Narrow" w:cs="Open Sans"/>
                <w:color w:val="333333"/>
                <w:kern w:val="2"/>
                <w:sz w:val="20"/>
                <w:szCs w:val="20"/>
                <w14:ligatures w14:val="standardContextual"/>
              </w:rPr>
              <w:t>14313</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6EE5166"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FF0000"/>
                <w:kern w:val="2"/>
                <w:sz w:val="20"/>
                <w:szCs w:val="20"/>
                <w14:ligatures w14:val="standardContextual"/>
              </w:rPr>
              <w:t>*</w:t>
            </w:r>
            <w:r w:rsidRPr="000B2B08">
              <w:rPr>
                <w:rFonts w:ascii="Arial Narrow" w:eastAsia="Aptos" w:hAnsi="Arial Narrow" w:cs="Open Sans"/>
                <w:color w:val="333333"/>
                <w:kern w:val="2"/>
                <w:sz w:val="20"/>
                <w:szCs w:val="20"/>
                <w14:ligatures w14:val="standardContextual"/>
              </w:rPr>
              <w:t>Patient must be unable to take a solid dose form of topiramate</w:t>
            </w:r>
          </w:p>
        </w:tc>
      </w:tr>
      <w:tr w:rsidR="000B2B08" w:rsidRPr="000B2B08" w14:paraId="1A9D7561"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D4AFBD3" w14:textId="77777777" w:rsidR="000B2B08" w:rsidRPr="000B2B08" w:rsidRDefault="000B2B08" w:rsidP="000B2B08">
            <w:pPr>
              <w:keepLines/>
              <w:jc w:val="center"/>
              <w:rPr>
                <w:rFonts w:ascii="Arial Narrow" w:hAnsi="Arial Narrow"/>
                <w:i/>
                <w:iCs/>
                <w:color w:val="00B0F0"/>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0ABD1D3" w14:textId="77777777" w:rsidR="000B2B08" w:rsidRPr="000B2B08" w:rsidRDefault="000B2B08" w:rsidP="000B2B08">
            <w:pPr>
              <w:keepLines/>
              <w:rPr>
                <w:rFonts w:ascii="Arial Narrow" w:hAnsi="Arial Narrow"/>
                <w:b/>
                <w:bCs/>
                <w:i/>
                <w:iCs/>
                <w:color w:val="00B0F0"/>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Treatment criteria</w:t>
            </w:r>
          </w:p>
        </w:tc>
      </w:tr>
      <w:tr w:rsidR="000B2B08" w:rsidRPr="000B2B08" w14:paraId="1C97120D"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5ACC908"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32845</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0A8F39F"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Must be treated by a health practitioner who is any of: (i) a medical practitioner, (ii) an authorised PBS prescriber who is not a medical practitioner, but who is: (a) sharing care of the patient with at least one medical practitioner; (b) intending to share care of the patient with a medical practitioner</w:t>
            </w:r>
          </w:p>
        </w:tc>
      </w:tr>
    </w:tbl>
    <w:p w14:paraId="31269671" w14:textId="77777777" w:rsidR="000B2B08" w:rsidRPr="000B2B08" w:rsidRDefault="000B2B08" w:rsidP="000B2B08">
      <w:pPr>
        <w:rPr>
          <w:rFonts w:eastAsia="Aptos" w:cstheme="minorHAnsi"/>
          <w:i/>
          <w:iCs/>
          <w:snapToGrid w:val="0"/>
          <w:kern w:val="2"/>
          <w14:ligatures w14:val="standardContextual"/>
        </w:rPr>
      </w:pPr>
      <w:r w:rsidRPr="000B2B08">
        <w:rPr>
          <w:rFonts w:eastAsia="Aptos" w:cstheme="minorHAnsi"/>
          <w:i/>
          <w:iCs/>
          <w:snapToGrid w:val="0"/>
          <w:kern w:val="2"/>
          <w14:ligatures w14:val="standardContextual"/>
        </w:rPr>
        <w:t xml:space="preserve">Note: Criteria denoted with an </w:t>
      </w:r>
      <w:r w:rsidRPr="000B2B08">
        <w:rPr>
          <w:rFonts w:eastAsia="Aptos" w:cstheme="minorHAnsi"/>
          <w:i/>
          <w:iCs/>
          <w:snapToGrid w:val="0"/>
          <w:color w:val="FF0000"/>
          <w:kern w:val="2"/>
          <w14:ligatures w14:val="standardContextual"/>
        </w:rPr>
        <w:t>*</w:t>
      </w:r>
      <w:r w:rsidRPr="000B2B08">
        <w:rPr>
          <w:rFonts w:eastAsia="Aptos" w:cstheme="minorHAnsi"/>
          <w:i/>
          <w:iCs/>
          <w:snapToGrid w:val="0"/>
          <w:kern w:val="2"/>
          <w14:ligatures w14:val="standardContextual"/>
        </w:rPr>
        <w:t xml:space="preserve"> (asterix) refer to the capsule/sprinkle formation only. </w:t>
      </w:r>
    </w:p>
    <w:p w14:paraId="306635CF" w14:textId="77777777" w:rsidR="000B2B08" w:rsidRPr="000B2B08" w:rsidRDefault="000B2B08" w:rsidP="000B2B08">
      <w:pPr>
        <w:widowControl w:val="0"/>
        <w:ind w:left="720" w:hanging="720"/>
        <w:outlineLvl w:val="1"/>
        <w:rPr>
          <w:rFonts w:ascii="Aptos Display" w:hAnsi="Aptos Display"/>
          <w:color w:val="0F4761"/>
          <w:kern w:val="2"/>
          <w:sz w:val="32"/>
          <w:szCs w:val="32"/>
          <w14:ligatures w14:val="standardContextual"/>
        </w:rPr>
      </w:pPr>
      <w:r w:rsidRPr="000B2B08">
        <w:rPr>
          <w:rFonts w:cs="Arial"/>
          <w:b/>
          <w:bCs/>
          <w:snapToGrid w:val="0"/>
          <w:sz w:val="26"/>
          <w:szCs w:val="28"/>
        </w:rPr>
        <w:t>Brivaracetam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268"/>
        <w:gridCol w:w="992"/>
        <w:gridCol w:w="851"/>
        <w:gridCol w:w="991"/>
        <w:gridCol w:w="812"/>
        <w:gridCol w:w="1831"/>
      </w:tblGrid>
      <w:tr w:rsidR="000B2B08" w:rsidRPr="000B2B08" w14:paraId="153035B0" w14:textId="77777777">
        <w:trPr>
          <w:cantSplit/>
          <w:trHeight w:val="20"/>
        </w:trPr>
        <w:tc>
          <w:tcPr>
            <w:tcW w:w="3539" w:type="dxa"/>
            <w:gridSpan w:val="2"/>
            <w:tcBorders>
              <w:top w:val="single" w:sz="4" w:space="0" w:color="auto"/>
              <w:left w:val="single" w:sz="4" w:space="0" w:color="auto"/>
              <w:bottom w:val="single" w:sz="4" w:space="0" w:color="auto"/>
              <w:right w:val="single" w:sz="4" w:space="0" w:color="auto"/>
            </w:tcBorders>
            <w:vAlign w:val="center"/>
            <w:hideMark/>
          </w:tcPr>
          <w:p w14:paraId="5C2B07FC" w14:textId="77777777" w:rsidR="000B2B08" w:rsidRPr="000B2B08" w:rsidRDefault="000B2B08" w:rsidP="000B2B08">
            <w:pPr>
              <w:keepLines/>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w:t>
            </w:r>
          </w:p>
          <w:p w14:paraId="79DE3AD1"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 pack</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834FD2"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PBS item code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9A1AB6"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packs</w:t>
            </w:r>
          </w:p>
        </w:tc>
        <w:tc>
          <w:tcPr>
            <w:tcW w:w="991" w:type="dxa"/>
            <w:tcBorders>
              <w:top w:val="single" w:sz="4" w:space="0" w:color="auto"/>
              <w:left w:val="single" w:sz="4" w:space="0" w:color="auto"/>
              <w:bottom w:val="single" w:sz="4" w:space="0" w:color="auto"/>
              <w:right w:val="single" w:sz="4" w:space="0" w:color="auto"/>
            </w:tcBorders>
            <w:vAlign w:val="center"/>
            <w:hideMark/>
          </w:tcPr>
          <w:p w14:paraId="5FFF6F6A"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6562114B"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№.of</w:t>
            </w:r>
          </w:p>
          <w:p w14:paraId="7E3E57A3"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Rpts</w:t>
            </w:r>
          </w:p>
        </w:tc>
        <w:tc>
          <w:tcPr>
            <w:tcW w:w="1831" w:type="dxa"/>
            <w:tcBorders>
              <w:top w:val="single" w:sz="4" w:space="0" w:color="auto"/>
              <w:left w:val="single" w:sz="4" w:space="0" w:color="auto"/>
              <w:bottom w:val="single" w:sz="4" w:space="0" w:color="auto"/>
              <w:right w:val="single" w:sz="4" w:space="0" w:color="auto"/>
            </w:tcBorders>
            <w:vAlign w:val="center"/>
            <w:hideMark/>
          </w:tcPr>
          <w:p w14:paraId="38B50FE9" w14:textId="77777777" w:rsidR="000B2B08" w:rsidRPr="000B2B08" w:rsidRDefault="000B2B08" w:rsidP="000B2B08">
            <w:pPr>
              <w:keepLines/>
              <w:rPr>
                <w:rFonts w:ascii="Arial Narrow" w:eastAsia="Aptos" w:hAnsi="Arial Narrow" w:cs="Arial"/>
                <w:b/>
                <w:kern w:val="2"/>
                <w:sz w:val="20"/>
                <w:szCs w:val="20"/>
                <w:lang w:val="fr-FR"/>
                <w14:ligatures w14:val="standardContextual"/>
              </w:rPr>
            </w:pPr>
            <w:r w:rsidRPr="000B2B08">
              <w:rPr>
                <w:rFonts w:ascii="Arial Narrow" w:eastAsia="Aptos" w:hAnsi="Arial Narrow" w:cs="Arial"/>
                <w:b/>
                <w:kern w:val="2"/>
                <w:sz w:val="20"/>
                <w:szCs w:val="20"/>
                <w14:ligatures w14:val="standardContextual"/>
              </w:rPr>
              <w:t>Available brands</w:t>
            </w:r>
          </w:p>
        </w:tc>
      </w:tr>
      <w:tr w:rsidR="000B2B08" w:rsidRPr="000B2B08" w14:paraId="0C90BBDC" w14:textId="77777777">
        <w:trPr>
          <w:cantSplit/>
          <w:trHeight w:val="20"/>
        </w:trPr>
        <w:tc>
          <w:tcPr>
            <w:tcW w:w="9016" w:type="dxa"/>
            <w:gridSpan w:val="7"/>
            <w:tcBorders>
              <w:top w:val="single" w:sz="4" w:space="0" w:color="auto"/>
              <w:left w:val="single" w:sz="4" w:space="0" w:color="auto"/>
              <w:bottom w:val="single" w:sz="4" w:space="0" w:color="auto"/>
              <w:right w:val="single" w:sz="4" w:space="0" w:color="auto"/>
            </w:tcBorders>
            <w:vAlign w:val="center"/>
            <w:hideMark/>
          </w:tcPr>
          <w:p w14:paraId="758864D2"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BRIVARACETAM</w:t>
            </w:r>
          </w:p>
        </w:tc>
      </w:tr>
      <w:tr w:rsidR="000B2B08" w:rsidRPr="000B2B08" w14:paraId="497DEA3D" w14:textId="77777777">
        <w:trPr>
          <w:cantSplit/>
          <w:trHeight w:val="150"/>
        </w:trPr>
        <w:tc>
          <w:tcPr>
            <w:tcW w:w="3539" w:type="dxa"/>
            <w:gridSpan w:val="2"/>
            <w:tcBorders>
              <w:top w:val="single" w:sz="4" w:space="0" w:color="auto"/>
              <w:left w:val="single" w:sz="4" w:space="0" w:color="auto"/>
              <w:right w:val="single" w:sz="4" w:space="0" w:color="auto"/>
            </w:tcBorders>
            <w:vAlign w:val="center"/>
          </w:tcPr>
          <w:p w14:paraId="2783AC3B"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brivaracetam 25 mg tablet, 56</w:t>
            </w:r>
          </w:p>
        </w:tc>
        <w:tc>
          <w:tcPr>
            <w:tcW w:w="992" w:type="dxa"/>
            <w:tcBorders>
              <w:top w:val="single" w:sz="4" w:space="0" w:color="auto"/>
              <w:left w:val="single" w:sz="4" w:space="0" w:color="auto"/>
              <w:right w:val="single" w:sz="4" w:space="0" w:color="auto"/>
            </w:tcBorders>
            <w:vAlign w:val="center"/>
          </w:tcPr>
          <w:p w14:paraId="01732DF3"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11328F</w:t>
            </w:r>
          </w:p>
        </w:tc>
        <w:tc>
          <w:tcPr>
            <w:tcW w:w="851" w:type="dxa"/>
            <w:tcBorders>
              <w:top w:val="single" w:sz="4" w:space="0" w:color="auto"/>
              <w:left w:val="single" w:sz="4" w:space="0" w:color="auto"/>
              <w:right w:val="single" w:sz="4" w:space="0" w:color="auto"/>
            </w:tcBorders>
            <w:vAlign w:val="center"/>
          </w:tcPr>
          <w:p w14:paraId="3AB686F0"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right w:val="single" w:sz="4" w:space="0" w:color="auto"/>
            </w:tcBorders>
            <w:vAlign w:val="center"/>
          </w:tcPr>
          <w:p w14:paraId="07637FDB"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56</w:t>
            </w:r>
          </w:p>
        </w:tc>
        <w:tc>
          <w:tcPr>
            <w:tcW w:w="812" w:type="dxa"/>
            <w:tcBorders>
              <w:top w:val="single" w:sz="4" w:space="0" w:color="auto"/>
              <w:left w:val="single" w:sz="4" w:space="0" w:color="auto"/>
              <w:right w:val="single" w:sz="4" w:space="0" w:color="auto"/>
            </w:tcBorders>
            <w:vAlign w:val="center"/>
          </w:tcPr>
          <w:p w14:paraId="0F2CAB42"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val="restart"/>
            <w:tcBorders>
              <w:top w:val="single" w:sz="4" w:space="0" w:color="auto"/>
              <w:left w:val="single" w:sz="4" w:space="0" w:color="auto"/>
              <w:right w:val="single" w:sz="4" w:space="0" w:color="auto"/>
            </w:tcBorders>
            <w:vAlign w:val="center"/>
          </w:tcPr>
          <w:p w14:paraId="3FB2CD61"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Briviact</w:t>
            </w:r>
          </w:p>
        </w:tc>
      </w:tr>
      <w:tr w:rsidR="000B2B08" w:rsidRPr="000B2B08" w14:paraId="714E1073" w14:textId="77777777">
        <w:trPr>
          <w:cantSplit/>
          <w:trHeight w:val="165"/>
        </w:trPr>
        <w:tc>
          <w:tcPr>
            <w:tcW w:w="3539" w:type="dxa"/>
            <w:gridSpan w:val="2"/>
            <w:tcBorders>
              <w:top w:val="single" w:sz="4" w:space="0" w:color="auto"/>
              <w:left w:val="single" w:sz="4" w:space="0" w:color="auto"/>
              <w:right w:val="single" w:sz="4" w:space="0" w:color="auto"/>
            </w:tcBorders>
            <w:vAlign w:val="center"/>
          </w:tcPr>
          <w:p w14:paraId="7E90047E"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brivaracetam 50 mg tablet, 56</w:t>
            </w:r>
          </w:p>
        </w:tc>
        <w:tc>
          <w:tcPr>
            <w:tcW w:w="992" w:type="dxa"/>
            <w:tcBorders>
              <w:top w:val="single" w:sz="4" w:space="0" w:color="auto"/>
              <w:left w:val="single" w:sz="4" w:space="0" w:color="auto"/>
              <w:right w:val="single" w:sz="4" w:space="0" w:color="auto"/>
            </w:tcBorders>
            <w:vAlign w:val="center"/>
          </w:tcPr>
          <w:p w14:paraId="760949E9"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11334M</w:t>
            </w:r>
          </w:p>
        </w:tc>
        <w:tc>
          <w:tcPr>
            <w:tcW w:w="851" w:type="dxa"/>
            <w:tcBorders>
              <w:top w:val="single" w:sz="4" w:space="0" w:color="auto"/>
              <w:left w:val="single" w:sz="4" w:space="0" w:color="auto"/>
              <w:right w:val="single" w:sz="4" w:space="0" w:color="auto"/>
            </w:tcBorders>
            <w:vAlign w:val="center"/>
          </w:tcPr>
          <w:p w14:paraId="5D655E76"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right w:val="single" w:sz="4" w:space="0" w:color="auto"/>
            </w:tcBorders>
            <w:vAlign w:val="center"/>
          </w:tcPr>
          <w:p w14:paraId="14E5C796"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56</w:t>
            </w:r>
          </w:p>
        </w:tc>
        <w:tc>
          <w:tcPr>
            <w:tcW w:w="812" w:type="dxa"/>
            <w:tcBorders>
              <w:top w:val="single" w:sz="4" w:space="0" w:color="auto"/>
              <w:left w:val="single" w:sz="4" w:space="0" w:color="auto"/>
              <w:right w:val="single" w:sz="4" w:space="0" w:color="auto"/>
            </w:tcBorders>
            <w:vAlign w:val="center"/>
          </w:tcPr>
          <w:p w14:paraId="4E267C7D"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right w:val="single" w:sz="4" w:space="0" w:color="auto"/>
            </w:tcBorders>
            <w:vAlign w:val="center"/>
          </w:tcPr>
          <w:p w14:paraId="3582ADB0"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26027D52" w14:textId="77777777">
        <w:trPr>
          <w:cantSplit/>
          <w:trHeight w:val="165"/>
        </w:trPr>
        <w:tc>
          <w:tcPr>
            <w:tcW w:w="3539" w:type="dxa"/>
            <w:gridSpan w:val="2"/>
            <w:tcBorders>
              <w:top w:val="single" w:sz="4" w:space="0" w:color="auto"/>
              <w:left w:val="single" w:sz="4" w:space="0" w:color="auto"/>
              <w:right w:val="single" w:sz="4" w:space="0" w:color="auto"/>
            </w:tcBorders>
            <w:vAlign w:val="center"/>
          </w:tcPr>
          <w:p w14:paraId="5ADA11F9"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brivaracetam 75 mg tablet, 56</w:t>
            </w:r>
          </w:p>
        </w:tc>
        <w:tc>
          <w:tcPr>
            <w:tcW w:w="992" w:type="dxa"/>
            <w:tcBorders>
              <w:top w:val="single" w:sz="4" w:space="0" w:color="auto"/>
              <w:left w:val="single" w:sz="4" w:space="0" w:color="auto"/>
              <w:right w:val="single" w:sz="4" w:space="0" w:color="auto"/>
            </w:tcBorders>
            <w:vAlign w:val="center"/>
          </w:tcPr>
          <w:p w14:paraId="7AF06395"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11356Q</w:t>
            </w:r>
          </w:p>
        </w:tc>
        <w:tc>
          <w:tcPr>
            <w:tcW w:w="851" w:type="dxa"/>
            <w:tcBorders>
              <w:top w:val="single" w:sz="4" w:space="0" w:color="auto"/>
              <w:left w:val="single" w:sz="4" w:space="0" w:color="auto"/>
              <w:right w:val="single" w:sz="4" w:space="0" w:color="auto"/>
            </w:tcBorders>
            <w:vAlign w:val="center"/>
          </w:tcPr>
          <w:p w14:paraId="73293B12"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right w:val="single" w:sz="4" w:space="0" w:color="auto"/>
            </w:tcBorders>
            <w:vAlign w:val="center"/>
          </w:tcPr>
          <w:p w14:paraId="0FCC09C5"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56</w:t>
            </w:r>
          </w:p>
        </w:tc>
        <w:tc>
          <w:tcPr>
            <w:tcW w:w="812" w:type="dxa"/>
            <w:tcBorders>
              <w:top w:val="single" w:sz="4" w:space="0" w:color="auto"/>
              <w:left w:val="single" w:sz="4" w:space="0" w:color="auto"/>
              <w:right w:val="single" w:sz="4" w:space="0" w:color="auto"/>
            </w:tcBorders>
            <w:vAlign w:val="center"/>
          </w:tcPr>
          <w:p w14:paraId="219F7128"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right w:val="single" w:sz="4" w:space="0" w:color="auto"/>
            </w:tcBorders>
            <w:vAlign w:val="center"/>
          </w:tcPr>
          <w:p w14:paraId="7CC4D3E9"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14F5C66F" w14:textId="77777777">
        <w:trPr>
          <w:cantSplit/>
          <w:trHeight w:val="161"/>
        </w:trPr>
        <w:tc>
          <w:tcPr>
            <w:tcW w:w="3539" w:type="dxa"/>
            <w:gridSpan w:val="2"/>
            <w:tcBorders>
              <w:top w:val="single" w:sz="4" w:space="0" w:color="auto"/>
              <w:left w:val="single" w:sz="4" w:space="0" w:color="auto"/>
              <w:right w:val="single" w:sz="4" w:space="0" w:color="auto"/>
            </w:tcBorders>
            <w:vAlign w:val="center"/>
          </w:tcPr>
          <w:p w14:paraId="488E6704"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brivaracetam 100 mg tablet, 56</w:t>
            </w:r>
          </w:p>
        </w:tc>
        <w:tc>
          <w:tcPr>
            <w:tcW w:w="992" w:type="dxa"/>
            <w:tcBorders>
              <w:top w:val="single" w:sz="4" w:space="0" w:color="auto"/>
              <w:left w:val="single" w:sz="4" w:space="0" w:color="auto"/>
              <w:right w:val="single" w:sz="4" w:space="0" w:color="auto"/>
            </w:tcBorders>
            <w:vAlign w:val="center"/>
          </w:tcPr>
          <w:p w14:paraId="1A12CF16"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11339T</w:t>
            </w:r>
          </w:p>
        </w:tc>
        <w:tc>
          <w:tcPr>
            <w:tcW w:w="851" w:type="dxa"/>
            <w:tcBorders>
              <w:top w:val="single" w:sz="4" w:space="0" w:color="auto"/>
              <w:left w:val="single" w:sz="4" w:space="0" w:color="auto"/>
              <w:right w:val="single" w:sz="4" w:space="0" w:color="auto"/>
            </w:tcBorders>
            <w:vAlign w:val="center"/>
          </w:tcPr>
          <w:p w14:paraId="5E9F2F2B"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right w:val="single" w:sz="4" w:space="0" w:color="auto"/>
            </w:tcBorders>
            <w:vAlign w:val="center"/>
          </w:tcPr>
          <w:p w14:paraId="1BE17CF5"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56</w:t>
            </w:r>
          </w:p>
        </w:tc>
        <w:tc>
          <w:tcPr>
            <w:tcW w:w="812" w:type="dxa"/>
            <w:tcBorders>
              <w:top w:val="single" w:sz="4" w:space="0" w:color="auto"/>
              <w:left w:val="single" w:sz="4" w:space="0" w:color="auto"/>
              <w:right w:val="single" w:sz="4" w:space="0" w:color="auto"/>
            </w:tcBorders>
            <w:vAlign w:val="center"/>
          </w:tcPr>
          <w:p w14:paraId="348391E8"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right w:val="single" w:sz="4" w:space="0" w:color="auto"/>
            </w:tcBorders>
            <w:vAlign w:val="center"/>
          </w:tcPr>
          <w:p w14:paraId="36812F06"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7B6F8CCE" w14:textId="77777777">
        <w:trPr>
          <w:cantSplit/>
          <w:trHeight w:val="161"/>
        </w:trPr>
        <w:tc>
          <w:tcPr>
            <w:tcW w:w="3539" w:type="dxa"/>
            <w:gridSpan w:val="2"/>
            <w:tcBorders>
              <w:top w:val="single" w:sz="4" w:space="0" w:color="auto"/>
              <w:left w:val="single" w:sz="4" w:space="0" w:color="auto"/>
              <w:right w:val="single" w:sz="4" w:space="0" w:color="auto"/>
            </w:tcBorders>
            <w:vAlign w:val="center"/>
          </w:tcPr>
          <w:p w14:paraId="33CA4E37"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brivaracetam 10 mg/mL oral liquid, 300 mL</w:t>
            </w:r>
          </w:p>
        </w:tc>
        <w:tc>
          <w:tcPr>
            <w:tcW w:w="992" w:type="dxa"/>
            <w:tcBorders>
              <w:top w:val="single" w:sz="4" w:space="0" w:color="auto"/>
              <w:left w:val="single" w:sz="4" w:space="0" w:color="auto"/>
              <w:right w:val="single" w:sz="4" w:space="0" w:color="auto"/>
            </w:tcBorders>
            <w:vAlign w:val="center"/>
          </w:tcPr>
          <w:p w14:paraId="73276F2A"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11349H</w:t>
            </w:r>
          </w:p>
        </w:tc>
        <w:tc>
          <w:tcPr>
            <w:tcW w:w="851" w:type="dxa"/>
            <w:tcBorders>
              <w:top w:val="single" w:sz="4" w:space="0" w:color="auto"/>
              <w:left w:val="single" w:sz="4" w:space="0" w:color="auto"/>
              <w:right w:val="single" w:sz="4" w:space="0" w:color="auto"/>
            </w:tcBorders>
            <w:vAlign w:val="center"/>
          </w:tcPr>
          <w:p w14:paraId="4AE0A0A2"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right w:val="single" w:sz="4" w:space="0" w:color="auto"/>
            </w:tcBorders>
            <w:vAlign w:val="center"/>
          </w:tcPr>
          <w:p w14:paraId="267F42CA"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812" w:type="dxa"/>
            <w:tcBorders>
              <w:top w:val="single" w:sz="4" w:space="0" w:color="auto"/>
              <w:left w:val="single" w:sz="4" w:space="0" w:color="auto"/>
              <w:right w:val="single" w:sz="4" w:space="0" w:color="auto"/>
            </w:tcBorders>
            <w:vAlign w:val="center"/>
          </w:tcPr>
          <w:p w14:paraId="7B321459"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right w:val="single" w:sz="4" w:space="0" w:color="auto"/>
            </w:tcBorders>
            <w:vAlign w:val="center"/>
            <w:hideMark/>
          </w:tcPr>
          <w:p w14:paraId="4B4399C9"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37709024" w14:textId="77777777">
        <w:trPr>
          <w:trHeight w:val="20"/>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179C469" w14:textId="77777777" w:rsidR="000B2B08" w:rsidRPr="000B2B08" w:rsidRDefault="000B2B08" w:rsidP="000B2B08">
            <w:pPr>
              <w:rPr>
                <w:rFonts w:ascii="Arial Narrow" w:eastAsia="Aptos" w:hAnsi="Arial Narrow" w:cs="Arial"/>
                <w:kern w:val="2"/>
                <w:sz w:val="20"/>
                <w:szCs w:val="20"/>
                <w14:ligatures w14:val="standardContextual"/>
              </w:rPr>
            </w:pPr>
          </w:p>
        </w:tc>
      </w:tr>
      <w:tr w:rsidR="000B2B08" w:rsidRPr="000B2B08" w14:paraId="6377FD59" w14:textId="77777777">
        <w:trPr>
          <w:trHeight w:val="20"/>
        </w:trPr>
        <w:tc>
          <w:tcPr>
            <w:tcW w:w="1271" w:type="dxa"/>
            <w:vMerge w:val="restart"/>
            <w:tcBorders>
              <w:top w:val="single" w:sz="4" w:space="0" w:color="auto"/>
              <w:left w:val="single" w:sz="4" w:space="0" w:color="auto"/>
              <w:right w:val="single" w:sz="4" w:space="0" w:color="auto"/>
            </w:tcBorders>
            <w:tcMar>
              <w:top w:w="15" w:type="dxa"/>
              <w:left w:w="108" w:type="dxa"/>
              <w:bottom w:w="15" w:type="dxa"/>
              <w:right w:w="108" w:type="dxa"/>
            </w:tcMar>
            <w:hideMark/>
          </w:tcPr>
          <w:p w14:paraId="74567E0E" w14:textId="77777777" w:rsidR="000B2B08" w:rsidRPr="000B2B08" w:rsidRDefault="000B2B08" w:rsidP="000B2B08">
            <w:pPr>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Concept ID </w:t>
            </w:r>
            <w:r w:rsidRPr="000B2B08">
              <w:rPr>
                <w:rFonts w:ascii="Arial Narrow" w:eastAsia="Aptos" w:hAnsi="Arial Narrow" w:cs="Arial"/>
                <w:kern w:val="2"/>
                <w:sz w:val="16"/>
                <w:szCs w:val="16"/>
                <w14:ligatures w14:val="standardContextual"/>
              </w:rPr>
              <w:t>(for internal Dept. use)</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52EE79B"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b/>
                <w:kern w:val="2"/>
                <w:sz w:val="20"/>
                <w:szCs w:val="20"/>
                <w14:ligatures w14:val="standardContextual"/>
              </w:rPr>
              <w:t>Category / Program:</w:t>
            </w:r>
            <w:r w:rsidRPr="000B2B08">
              <w:rPr>
                <w:rFonts w:ascii="Arial Narrow" w:eastAsia="Aptos" w:hAnsi="Arial Narrow" w:cs="Arial"/>
                <w:color w:val="FF0000"/>
                <w:kern w:val="2"/>
                <w:sz w:val="20"/>
                <w:szCs w:val="20"/>
                <w14:ligatures w14:val="standardContextual"/>
              </w:rPr>
              <w:t xml:space="preserve"> </w:t>
            </w:r>
            <w:r w:rsidRPr="000B2B08">
              <w:rPr>
                <w:rFonts w:ascii="Arial Narrow" w:eastAsia="Calibri" w:hAnsi="Arial Narrow" w:cs="Arial"/>
                <w:kern w:val="2"/>
                <w:sz w:val="20"/>
                <w:szCs w:val="20"/>
                <w14:ligatures w14:val="standardContextual"/>
              </w:rPr>
              <w:fldChar w:fldCharType="begin">
                <w:ffData>
                  <w:name w:val="Check1"/>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 GENERAL - General Schedule (Code GE) </w:t>
            </w:r>
          </w:p>
        </w:tc>
      </w:tr>
      <w:tr w:rsidR="000B2B08" w:rsidRPr="000B2B08" w14:paraId="4C05627A" w14:textId="77777777">
        <w:trPr>
          <w:trHeight w:val="20"/>
        </w:trPr>
        <w:tc>
          <w:tcPr>
            <w:tcW w:w="1271" w:type="dxa"/>
            <w:vMerge/>
            <w:tcBorders>
              <w:left w:val="single" w:sz="4" w:space="0" w:color="auto"/>
              <w:right w:val="single" w:sz="4" w:space="0" w:color="auto"/>
            </w:tcBorders>
            <w:vAlign w:val="center"/>
            <w:hideMark/>
          </w:tcPr>
          <w:p w14:paraId="0D3F2995" w14:textId="77777777" w:rsidR="000B2B08" w:rsidRPr="000B2B08" w:rsidRDefault="000B2B08" w:rsidP="000B2B08">
            <w:pPr>
              <w:spacing w:line="256" w:lineRule="auto"/>
              <w:rPr>
                <w:rFonts w:ascii="Arial Narrow" w:eastAsia="Aptos" w:hAnsi="Arial Narrow" w:cs="Arial"/>
                <w:b/>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B2B0255"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Prescriber type: </w:t>
            </w:r>
            <w:r w:rsidRPr="000B2B08">
              <w:rPr>
                <w:rFonts w:ascii="Arial Narrow" w:eastAsia="Aptos" w:hAnsi="Arial Narrow" w:cs="Arial"/>
                <w:kern w:val="2"/>
                <w:sz w:val="20"/>
                <w:szCs w:val="20"/>
                <w14:ligatures w14:val="standardContextual"/>
              </w:rPr>
              <w:t xml:space="preserve">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 xml:space="preserve">Medical Practitioners  </w:t>
            </w:r>
          </w:p>
        </w:tc>
      </w:tr>
      <w:tr w:rsidR="000B2B08" w:rsidRPr="000B2B08" w14:paraId="2EA5CF40" w14:textId="77777777">
        <w:trPr>
          <w:trHeight w:val="182"/>
        </w:trPr>
        <w:tc>
          <w:tcPr>
            <w:tcW w:w="1271" w:type="dxa"/>
            <w:vMerge/>
            <w:tcBorders>
              <w:left w:val="single" w:sz="4" w:space="0" w:color="auto"/>
              <w:bottom w:val="single" w:sz="4" w:space="0" w:color="auto"/>
              <w:right w:val="single" w:sz="4" w:space="0" w:color="auto"/>
            </w:tcBorders>
            <w:tcMar>
              <w:top w:w="15" w:type="dxa"/>
              <w:left w:w="108" w:type="dxa"/>
              <w:bottom w:w="15" w:type="dxa"/>
              <w:right w:w="108" w:type="dxa"/>
            </w:tcMar>
          </w:tcPr>
          <w:p w14:paraId="059FB5DF" w14:textId="77777777" w:rsidR="000B2B08" w:rsidRPr="000B2B08" w:rsidRDefault="000B2B08" w:rsidP="000B2B08">
            <w:pPr>
              <w:rPr>
                <w:rFonts w:ascii="Arial Narrow" w:eastAsia="Aptos"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B10CD6E" w14:textId="77777777" w:rsidR="000B2B08" w:rsidRPr="000B2B08" w:rsidRDefault="000B2B08" w:rsidP="000B2B08">
            <w:pPr>
              <w:keepLines/>
              <w:rPr>
                <w:rFonts w:ascii="Arial Narrow" w:eastAsia="Calibri" w:hAnsi="Arial Narrow" w:cs="Arial"/>
                <w:color w:val="FF0000"/>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type: </w:t>
            </w:r>
            <w:r w:rsidRPr="000B2B08">
              <w:rPr>
                <w:rFonts w:ascii="Arial Narrow" w:eastAsia="Calibri" w:hAnsi="Arial Narrow" w:cs="Arial"/>
                <w:kern w:val="2"/>
                <w:sz w:val="20"/>
                <w:szCs w:val="20"/>
                <w14:ligatures w14:val="standardContextual"/>
              </w:rPr>
              <w:fldChar w:fldCharType="begin">
                <w:ffData>
                  <w:name w:val="Check3"/>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Authority Required (STREAMLINED) </w:t>
            </w:r>
          </w:p>
        </w:tc>
      </w:tr>
      <w:tr w:rsidR="000B2B08" w:rsidRPr="000B2B08" w14:paraId="414AC02D" w14:textId="77777777">
        <w:trPr>
          <w:trHeight w:val="182"/>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A0C9F5F"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Summary New / </w:t>
            </w:r>
            <w:r w:rsidRPr="000B2B08">
              <w:rPr>
                <w:rFonts w:ascii="Arial Narrow" w:eastAsia="Aptos" w:hAnsi="Arial Narrow"/>
                <w:b/>
                <w:kern w:val="2"/>
                <w:sz w:val="20"/>
                <w:szCs w:val="20"/>
                <w14:ligatures w14:val="standardContextual"/>
              </w:rPr>
              <w:t>Treatment of Concept</w:t>
            </w:r>
            <w:r w:rsidRPr="000B2B08">
              <w:rPr>
                <w:rFonts w:ascii="Arial Narrow" w:eastAsia="Aptos" w:hAnsi="Arial Narrow" w:cs="Arial"/>
                <w:b/>
                <w:kern w:val="2"/>
                <w:sz w:val="20"/>
                <w:szCs w:val="20"/>
                <w14:ligatures w14:val="standardContextual"/>
              </w:rPr>
              <w:t>: New</w:t>
            </w:r>
          </w:p>
        </w:tc>
      </w:tr>
      <w:tr w:rsidR="000B2B08" w:rsidRPr="000B2B08" w14:paraId="1F76864E"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BBB4ED1"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kern w:val="2"/>
                <w:sz w:val="20"/>
                <w:szCs w:val="20"/>
                <w:lang w:eastAsia="en-AU"/>
                <w14:ligatures w14:val="standardContextual"/>
              </w:rPr>
              <w:t>8655</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BCBAB47"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Indication:</w:t>
            </w:r>
            <w:r w:rsidRPr="000B2B08">
              <w:rPr>
                <w:rFonts w:ascii="Arial Narrow" w:hAnsi="Arial Narrow"/>
                <w:kern w:val="2"/>
                <w:sz w:val="20"/>
                <w:szCs w:val="20"/>
                <w:lang w:eastAsia="en-AU"/>
                <w14:ligatures w14:val="standardContextual"/>
              </w:rPr>
              <w:t xml:space="preserve"> Intractable </w:t>
            </w:r>
            <w:r w:rsidRPr="000B2B08">
              <w:rPr>
                <w:rFonts w:ascii="Arial Narrow" w:hAnsi="Arial Narrow"/>
                <w:strike/>
                <w:kern w:val="2"/>
                <w:sz w:val="20"/>
                <w:szCs w:val="20"/>
                <w:lang w:eastAsia="en-AU"/>
                <w14:ligatures w14:val="standardContextual"/>
              </w:rPr>
              <w:t>partial epileptic</w:t>
            </w:r>
            <w:r w:rsidRPr="000B2B08">
              <w:rPr>
                <w:rFonts w:ascii="Arial Narrow" w:hAnsi="Arial Narrow"/>
                <w:kern w:val="2"/>
                <w:sz w:val="20"/>
                <w:szCs w:val="20"/>
                <w:lang w:eastAsia="en-AU"/>
                <w14:ligatures w14:val="standardContextual"/>
              </w:rPr>
              <w:t xml:space="preserve"> </w:t>
            </w:r>
            <w:r w:rsidRPr="000B2B08">
              <w:rPr>
                <w:rFonts w:ascii="Arial Narrow" w:hAnsi="Arial Narrow"/>
                <w:i/>
                <w:iCs/>
                <w:color w:val="00B0F0"/>
                <w:kern w:val="2"/>
                <w:sz w:val="20"/>
                <w:szCs w:val="20"/>
                <w:lang w:eastAsia="en-AU"/>
                <w14:ligatures w14:val="standardContextual"/>
              </w:rPr>
              <w:t>focal onset</w:t>
            </w:r>
            <w:r w:rsidRPr="000B2B08">
              <w:rPr>
                <w:rFonts w:ascii="Arial Narrow" w:hAnsi="Arial Narrow"/>
                <w:color w:val="00B0F0"/>
                <w:kern w:val="2"/>
                <w:sz w:val="20"/>
                <w:szCs w:val="20"/>
                <w:lang w:eastAsia="en-AU"/>
                <w14:ligatures w14:val="standardContextual"/>
              </w:rPr>
              <w:t xml:space="preserve"> </w:t>
            </w:r>
            <w:r w:rsidRPr="000B2B08">
              <w:rPr>
                <w:rFonts w:ascii="Arial Narrow" w:hAnsi="Arial Narrow"/>
                <w:kern w:val="2"/>
                <w:sz w:val="20"/>
                <w:szCs w:val="20"/>
                <w:lang w:eastAsia="en-AU"/>
                <w14:ligatures w14:val="standardContextual"/>
              </w:rPr>
              <w:t>seizures</w:t>
            </w:r>
          </w:p>
        </w:tc>
      </w:tr>
      <w:tr w:rsidR="000B2B08" w:rsidRPr="000B2B08" w14:paraId="788D7E56"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10B2B11"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47FDEA7"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 xml:space="preserve">Treatment Phase: </w:t>
            </w:r>
            <w:r w:rsidRPr="000B2B08">
              <w:rPr>
                <w:rFonts w:ascii="Arial Narrow" w:hAnsi="Arial Narrow"/>
                <w:kern w:val="2"/>
                <w:sz w:val="20"/>
                <w:szCs w:val="20"/>
                <w:lang w:eastAsia="en-AU"/>
                <w14:ligatures w14:val="standardContextual"/>
              </w:rPr>
              <w:t>Initial treatment</w:t>
            </w:r>
          </w:p>
        </w:tc>
      </w:tr>
      <w:tr w:rsidR="000B2B08" w:rsidRPr="000B2B08" w14:paraId="4FB125E8"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734A8FE"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A440CEF"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Treatment criteria</w:t>
            </w:r>
          </w:p>
        </w:tc>
      </w:tr>
      <w:tr w:rsidR="000B2B08" w:rsidRPr="000B2B08" w14:paraId="0743D17A"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A082380" w14:textId="77777777" w:rsidR="000B2B08" w:rsidRPr="000B2B08" w:rsidRDefault="000B2B08" w:rsidP="000B2B08">
            <w:pPr>
              <w:keepLines/>
              <w:jc w:val="center"/>
              <w:rPr>
                <w:rFonts w:ascii="Arial Narrow" w:hAnsi="Arial Narrow"/>
                <w:kern w:val="2"/>
                <w:sz w:val="20"/>
                <w:szCs w:val="20"/>
                <w:lang w:eastAsia="en-AU"/>
                <w14:ligatures w14:val="standardContextual"/>
              </w:rPr>
            </w:pPr>
            <w:r w:rsidRPr="000B2B08">
              <w:rPr>
                <w:rFonts w:ascii="Arial Narrow" w:hAnsi="Arial Narrow"/>
                <w:kern w:val="2"/>
                <w:sz w:val="20"/>
                <w:szCs w:val="20"/>
                <w:lang w:eastAsia="en-AU"/>
                <w14:ligatures w14:val="standardContextual"/>
              </w:rPr>
              <w:t>8656</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546C6C3" w14:textId="77777777" w:rsidR="000B2B08" w:rsidRPr="000B2B08" w:rsidRDefault="000B2B08" w:rsidP="000B2B08">
            <w:pPr>
              <w:keepLines/>
              <w:rPr>
                <w:rFonts w:ascii="Arial Narrow" w:hAnsi="Arial Narrow"/>
                <w:kern w:val="2"/>
                <w:sz w:val="20"/>
                <w:szCs w:val="20"/>
                <w:lang w:eastAsia="en-AU"/>
                <w14:ligatures w14:val="standardContextual"/>
              </w:rPr>
            </w:pPr>
            <w:r w:rsidRPr="000B2B08">
              <w:rPr>
                <w:rFonts w:ascii="Arial Narrow" w:hAnsi="Arial Narrow"/>
                <w:kern w:val="2"/>
                <w:sz w:val="20"/>
                <w:szCs w:val="20"/>
                <w:lang w:eastAsia="en-AU"/>
                <w14:ligatures w14:val="standardContextual"/>
              </w:rPr>
              <w:t>Must be treated by a neurologist</w:t>
            </w:r>
          </w:p>
        </w:tc>
      </w:tr>
      <w:tr w:rsidR="000B2B08" w:rsidRPr="000B2B08" w14:paraId="34A5CF42"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FC7F65C" w14:textId="77777777" w:rsidR="000B2B08" w:rsidRPr="000B2B08" w:rsidRDefault="000B2B08" w:rsidP="000B2B08">
            <w:pPr>
              <w:keepLines/>
              <w:jc w:val="center"/>
              <w:rPr>
                <w:rFonts w:ascii="Arial Narrow" w:hAnsi="Arial Narrow"/>
                <w:color w:val="000000"/>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542F460" w14:textId="77777777" w:rsidR="000B2B08" w:rsidRPr="000B2B08" w:rsidRDefault="000B2B08" w:rsidP="000B2B08">
            <w:pPr>
              <w:keepLines/>
              <w:rPr>
                <w:rFonts w:ascii="Arial Narrow" w:hAnsi="Arial Narrow"/>
                <w:b/>
                <w:bCs/>
                <w:color w:val="000000"/>
                <w:kern w:val="2"/>
                <w:sz w:val="20"/>
                <w:szCs w:val="20"/>
                <w:lang w:eastAsia="en-AU"/>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3F5997EE"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80CDC49"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8658</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06BB70A"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The treatment must be in combination with two or more </w:t>
            </w:r>
            <w:r w:rsidRPr="000B2B08">
              <w:rPr>
                <w:rFonts w:ascii="Arial Narrow" w:eastAsia="Aptos" w:hAnsi="Arial Narrow" w:cs="Open Sans"/>
                <w:strike/>
                <w:color w:val="333333"/>
                <w:kern w:val="2"/>
                <w:sz w:val="20"/>
                <w:szCs w:val="20"/>
                <w14:ligatures w14:val="standardContextual"/>
              </w:rPr>
              <w:t>anti-epileptic drugs</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antiseizure medications</w:t>
            </w:r>
            <w:r w:rsidRPr="000B2B08">
              <w:rPr>
                <w:rFonts w:ascii="Arial Narrow" w:eastAsia="Aptos" w:hAnsi="Arial Narrow" w:cs="Open Sans"/>
                <w:color w:val="00B0F0"/>
                <w:kern w:val="2"/>
                <w:sz w:val="20"/>
                <w:szCs w:val="20"/>
                <w14:ligatures w14:val="standardContextual"/>
              </w:rPr>
              <w:t xml:space="preserve"> </w:t>
            </w:r>
            <w:r w:rsidRPr="000B2B08">
              <w:rPr>
                <w:rFonts w:ascii="Arial Narrow" w:eastAsia="Aptos" w:hAnsi="Arial Narrow" w:cs="Open Sans"/>
                <w:color w:val="333333"/>
                <w:kern w:val="2"/>
                <w:sz w:val="20"/>
                <w:szCs w:val="20"/>
                <w14:ligatures w14:val="standardContextual"/>
              </w:rPr>
              <w:t>which includes one second-line adjunctive agent</w:t>
            </w:r>
          </w:p>
        </w:tc>
      </w:tr>
      <w:tr w:rsidR="000B2B08" w:rsidRPr="000B2B08" w14:paraId="2582927E"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B26601F"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A4288B0"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AND</w:t>
            </w:r>
          </w:p>
        </w:tc>
      </w:tr>
      <w:tr w:rsidR="000B2B08" w:rsidRPr="000B2B08" w14:paraId="2A52F320"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D3ABB5A"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1321B6C"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04E0652D"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B45D3E3"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8660</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0DE8D52" w14:textId="77777777" w:rsidR="000B2B08" w:rsidRPr="000B2B08" w:rsidRDefault="000B2B08" w:rsidP="000B2B08">
            <w:pPr>
              <w:keepLines/>
              <w:rPr>
                <w:rFonts w:ascii="Arial Narrow" w:eastAsia="Aptos" w:hAnsi="Arial Narrow" w:cs="Open Sans"/>
                <w:color w:val="000000"/>
                <w:kern w:val="2"/>
                <w:sz w:val="20"/>
                <w:szCs w:val="20"/>
                <w:bdr w:val="none" w:sz="0" w:space="0" w:color="auto" w:frame="1"/>
                <w14:ligatures w14:val="standardContextual"/>
              </w:rPr>
            </w:pPr>
            <w:r w:rsidRPr="000B2B08">
              <w:rPr>
                <w:rFonts w:ascii="Arial Narrow" w:eastAsia="Aptos" w:hAnsi="Arial Narrow" w:cs="Open Sans"/>
                <w:color w:val="000000"/>
                <w:kern w:val="2"/>
                <w:sz w:val="20"/>
                <w:szCs w:val="20"/>
                <w:bdr w:val="none" w:sz="0" w:space="0" w:color="auto" w:frame="1"/>
                <w14:ligatures w14:val="standardContextual"/>
              </w:rPr>
              <w:t xml:space="preserve">The condition must have failed to be controlled satisfactorily by </w:t>
            </w:r>
            <w:r w:rsidRPr="000B2B08">
              <w:rPr>
                <w:rFonts w:ascii="Arial Narrow" w:eastAsia="Aptos" w:hAnsi="Arial Narrow" w:cs="Open Sans"/>
                <w:strike/>
                <w:color w:val="333333"/>
                <w:kern w:val="2"/>
                <w:sz w:val="20"/>
                <w:szCs w:val="20"/>
                <w14:ligatures w14:val="standardContextual"/>
              </w:rPr>
              <w:t>anti-epileptic drugs</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antiseizure medications</w:t>
            </w:r>
            <w:r w:rsidRPr="000B2B08">
              <w:rPr>
                <w:rFonts w:ascii="Arial Narrow" w:eastAsia="Aptos" w:hAnsi="Arial Narrow" w:cs="Open Sans"/>
                <w:color w:val="000000"/>
                <w:kern w:val="2"/>
                <w:sz w:val="20"/>
                <w:szCs w:val="20"/>
                <w:bdr w:val="none" w:sz="0" w:space="0" w:color="auto" w:frame="1"/>
                <w14:ligatures w14:val="standardContextual"/>
              </w:rPr>
              <w:t xml:space="preserve">, which includes at least one first-line </w:t>
            </w:r>
            <w:r w:rsidRPr="000B2B08">
              <w:rPr>
                <w:rFonts w:ascii="Arial Narrow" w:eastAsia="Aptos" w:hAnsi="Arial Narrow" w:cs="Open Sans"/>
                <w:strike/>
                <w:color w:val="333333"/>
                <w:kern w:val="2"/>
                <w:sz w:val="20"/>
                <w:szCs w:val="20"/>
                <w14:ligatures w14:val="standardContextual"/>
              </w:rPr>
              <w:t>anti-epileptic</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 xml:space="preserve">antiseizure </w:t>
            </w:r>
            <w:r w:rsidRPr="000B2B08">
              <w:rPr>
                <w:rFonts w:ascii="Arial Narrow" w:eastAsia="Aptos" w:hAnsi="Arial Narrow" w:cs="Open Sans"/>
                <w:color w:val="000000"/>
                <w:kern w:val="2"/>
                <w:sz w:val="20"/>
                <w:szCs w:val="20"/>
                <w:bdr w:val="none" w:sz="0" w:space="0" w:color="auto" w:frame="1"/>
                <w14:ligatures w14:val="standardContextual"/>
              </w:rPr>
              <w:t xml:space="preserve">agent and at least two second-line adjunctive </w:t>
            </w:r>
            <w:r w:rsidRPr="000B2B08">
              <w:rPr>
                <w:rFonts w:ascii="Arial Narrow" w:eastAsia="Aptos" w:hAnsi="Arial Narrow" w:cs="Open Sans"/>
                <w:strike/>
                <w:color w:val="333333"/>
                <w:kern w:val="2"/>
                <w:sz w:val="20"/>
                <w:szCs w:val="20"/>
                <w14:ligatures w14:val="standardContextual"/>
              </w:rPr>
              <w:t>anti-epileptic</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 xml:space="preserve">antiseizure </w:t>
            </w:r>
            <w:r w:rsidRPr="000B2B08">
              <w:rPr>
                <w:rFonts w:ascii="Arial Narrow" w:eastAsia="Aptos" w:hAnsi="Arial Narrow" w:cs="Open Sans"/>
                <w:color w:val="000000"/>
                <w:kern w:val="2"/>
                <w:sz w:val="20"/>
                <w:szCs w:val="20"/>
                <w:bdr w:val="none" w:sz="0" w:space="0" w:color="auto" w:frame="1"/>
                <w14:ligatures w14:val="standardContextual"/>
              </w:rPr>
              <w:t>agents</w:t>
            </w:r>
          </w:p>
        </w:tc>
      </w:tr>
      <w:tr w:rsidR="000B2B08" w:rsidRPr="000B2B08" w14:paraId="139B89DD"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F960F6B"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ADA4BD2" w14:textId="77777777" w:rsidR="000B2B08" w:rsidRPr="000B2B08" w:rsidRDefault="000B2B08" w:rsidP="000B2B08">
            <w:pPr>
              <w:keepLines/>
              <w:rPr>
                <w:rFonts w:ascii="Arial Narrow" w:eastAsia="Aptos" w:hAnsi="Arial Narrow" w:cs="Open Sans"/>
                <w:b/>
                <w:bCs/>
                <w:color w:val="000000"/>
                <w:kern w:val="2"/>
                <w:sz w:val="20"/>
                <w:szCs w:val="20"/>
                <w:bdr w:val="none" w:sz="0" w:space="0" w:color="auto" w:frame="1"/>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AND</w:t>
            </w:r>
          </w:p>
        </w:tc>
      </w:tr>
      <w:tr w:rsidR="000B2B08" w:rsidRPr="000B2B08" w14:paraId="2BE17594"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1049D34"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90FBD64" w14:textId="77777777" w:rsidR="000B2B08" w:rsidRPr="000B2B08" w:rsidRDefault="000B2B08" w:rsidP="000B2B08">
            <w:pPr>
              <w:keepLines/>
              <w:rPr>
                <w:rFonts w:ascii="Arial Narrow" w:eastAsia="Aptos" w:hAnsi="Arial Narrow" w:cs="Open Sans"/>
                <w:color w:val="000000"/>
                <w:kern w:val="2"/>
                <w:sz w:val="20"/>
                <w:szCs w:val="20"/>
                <w:bdr w:val="none" w:sz="0" w:space="0" w:color="auto" w:frame="1"/>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0B37357D"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36876DA"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21574</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9A432A1" w14:textId="77777777" w:rsidR="000B2B08" w:rsidRPr="000B2B08" w:rsidRDefault="000B2B08" w:rsidP="000B2B08">
            <w:pPr>
              <w:keepLines/>
              <w:rPr>
                <w:rFonts w:ascii="Arial Narrow" w:eastAsia="Aptos" w:hAnsi="Arial Narrow" w:cs="Open Sans"/>
                <w:color w:val="000000"/>
                <w:kern w:val="2"/>
                <w:sz w:val="20"/>
                <w:szCs w:val="20"/>
                <w:bdr w:val="none" w:sz="0" w:space="0" w:color="auto" w:frame="1"/>
                <w14:ligatures w14:val="standardContextual"/>
              </w:rPr>
            </w:pPr>
            <w:r w:rsidRPr="000B2B08">
              <w:rPr>
                <w:rFonts w:ascii="Arial Narrow" w:eastAsia="Aptos" w:hAnsi="Arial Narrow" w:cs="Open Sans"/>
                <w:color w:val="000000"/>
                <w:kern w:val="2"/>
                <w:sz w:val="20"/>
                <w:szCs w:val="20"/>
                <w:bdr w:val="none" w:sz="0" w:space="0" w:color="auto" w:frame="1"/>
                <w14:ligatures w14:val="standardContextual"/>
              </w:rPr>
              <w:t>The treatment must not be given concomitantly with levetiracetam, except for cross titration</w:t>
            </w:r>
          </w:p>
        </w:tc>
      </w:tr>
      <w:tr w:rsidR="000B2B08" w:rsidRPr="000B2B08" w14:paraId="77224FAC"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00BBE92" w14:textId="77777777" w:rsidR="000B2B08" w:rsidRPr="000B2B08" w:rsidRDefault="000B2B08" w:rsidP="000B2B08">
            <w:pPr>
              <w:keepLines/>
              <w:jc w:val="center"/>
              <w:rPr>
                <w:rFonts w:ascii="Arial Narrow" w:eastAsia="Aptos" w:hAnsi="Arial Narrow" w:cs="Open Sans"/>
                <w:strike/>
                <w:color w:val="333333"/>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D9ACFCA" w14:textId="77777777" w:rsidR="000B2B08" w:rsidRPr="000B2B08" w:rsidRDefault="000B2B08" w:rsidP="000B2B08">
            <w:pPr>
              <w:keepLines/>
              <w:rPr>
                <w:rFonts w:ascii="Arial Narrow" w:eastAsia="Aptos" w:hAnsi="Arial Narrow" w:cs="Open Sans"/>
                <w:b/>
                <w:bCs/>
                <w:color w:val="333333"/>
                <w:kern w:val="2"/>
                <w:sz w:val="20"/>
                <w:szCs w:val="20"/>
                <w14:ligatures w14:val="standardContextual"/>
              </w:rPr>
            </w:pPr>
            <w:r w:rsidRPr="000B2B08">
              <w:rPr>
                <w:rFonts w:ascii="Arial Narrow" w:eastAsia="Aptos" w:hAnsi="Arial Narrow" w:cs="Open Sans"/>
                <w:b/>
                <w:bCs/>
                <w:color w:val="333333"/>
                <w:kern w:val="2"/>
                <w:sz w:val="20"/>
                <w:szCs w:val="20"/>
                <w14:ligatures w14:val="standardContextual"/>
              </w:rPr>
              <w:t>AND</w:t>
            </w:r>
          </w:p>
        </w:tc>
      </w:tr>
      <w:tr w:rsidR="000B2B08" w:rsidRPr="000B2B08" w14:paraId="7AEDB7E4"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A576AC6" w14:textId="77777777" w:rsidR="000B2B08" w:rsidRPr="000B2B08" w:rsidRDefault="000B2B08" w:rsidP="000B2B08">
            <w:pPr>
              <w:keepLines/>
              <w:jc w:val="center"/>
              <w:rPr>
                <w:rFonts w:ascii="Arial Narrow" w:eastAsia="Aptos" w:hAnsi="Arial Narrow" w:cs="Open Sans"/>
                <w:strike/>
                <w:color w:val="333333"/>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6A82059"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FF0000"/>
                <w:kern w:val="2"/>
                <w:sz w:val="20"/>
                <w:szCs w:val="20"/>
                <w:bdr w:val="none" w:sz="0" w:space="0" w:color="auto" w:frame="1"/>
                <w14:ligatures w14:val="standardContextual"/>
              </w:rPr>
              <w:t>*</w:t>
            </w: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7F28EA80"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CB4A390"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FF0000"/>
                <w:kern w:val="2"/>
                <w:sz w:val="20"/>
                <w:szCs w:val="20"/>
                <w14:ligatures w14:val="standardContextual"/>
              </w:rPr>
              <w:t>*</w:t>
            </w:r>
            <w:r w:rsidRPr="000B2B08">
              <w:rPr>
                <w:rFonts w:ascii="Arial Narrow" w:eastAsia="Aptos" w:hAnsi="Arial Narrow" w:cs="Open Sans"/>
                <w:color w:val="333333"/>
                <w:kern w:val="2"/>
                <w:sz w:val="20"/>
                <w:szCs w:val="20"/>
                <w14:ligatures w14:val="standardContextual"/>
              </w:rPr>
              <w:t>18849</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8F37700"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FF0000"/>
                <w:kern w:val="2"/>
                <w:sz w:val="20"/>
                <w:szCs w:val="20"/>
                <w14:ligatures w14:val="standardContextual"/>
              </w:rPr>
              <w:t>*</w:t>
            </w:r>
            <w:r w:rsidRPr="000B2B08">
              <w:rPr>
                <w:rFonts w:ascii="Times New Roman" w:eastAsia="Aptos" w:hAnsi="Times New Roman"/>
                <w:kern w:val="2"/>
                <w14:ligatures w14:val="standardContextual"/>
              </w:rPr>
              <w:t xml:space="preserve"> </w:t>
            </w:r>
            <w:r w:rsidRPr="000B2B08">
              <w:rPr>
                <w:rFonts w:ascii="Arial Narrow" w:eastAsia="Aptos" w:hAnsi="Arial Narrow" w:cs="Open Sans"/>
                <w:color w:val="333333"/>
                <w:kern w:val="2"/>
                <w:sz w:val="20"/>
                <w:szCs w:val="20"/>
                <w14:ligatures w14:val="standardContextual"/>
              </w:rPr>
              <w:t>Patient must be unable to take a solid dose form of this drug,</w:t>
            </w:r>
          </w:p>
        </w:tc>
      </w:tr>
    </w:tbl>
    <w:p w14:paraId="73EBE9A1" w14:textId="77777777" w:rsidR="000B2B08" w:rsidRPr="000B2B08" w:rsidRDefault="000B2B08" w:rsidP="000B2B08">
      <w:pPr>
        <w:rPr>
          <w:rFonts w:eastAsia="Aptos" w:cstheme="minorHAnsi"/>
          <w:i/>
          <w:iCs/>
          <w:snapToGrid w:val="0"/>
          <w:kern w:val="2"/>
          <w14:ligatures w14:val="standardContextual"/>
        </w:rPr>
      </w:pPr>
      <w:r w:rsidRPr="000B2B08">
        <w:rPr>
          <w:rFonts w:eastAsia="Aptos" w:cstheme="minorHAnsi"/>
          <w:i/>
          <w:iCs/>
          <w:snapToGrid w:val="0"/>
          <w:kern w:val="2"/>
          <w14:ligatures w14:val="standardContextual"/>
        </w:rPr>
        <w:t xml:space="preserve">Note: Criteria denoted with an </w:t>
      </w:r>
      <w:r w:rsidRPr="000B2B08">
        <w:rPr>
          <w:rFonts w:eastAsia="Aptos" w:cstheme="minorHAnsi"/>
          <w:i/>
          <w:iCs/>
          <w:snapToGrid w:val="0"/>
          <w:color w:val="FF0000"/>
          <w:kern w:val="2"/>
          <w14:ligatures w14:val="standardContextual"/>
        </w:rPr>
        <w:t>*</w:t>
      </w:r>
      <w:r w:rsidRPr="000B2B08">
        <w:rPr>
          <w:rFonts w:eastAsia="Aptos" w:cstheme="minorHAnsi"/>
          <w:i/>
          <w:iCs/>
          <w:snapToGrid w:val="0"/>
          <w:kern w:val="2"/>
          <w14:ligatures w14:val="standardContextual"/>
        </w:rPr>
        <w:t xml:space="preserve"> (asterix) refer to the oral liquid formation only.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268"/>
        <w:gridCol w:w="992"/>
        <w:gridCol w:w="851"/>
        <w:gridCol w:w="991"/>
        <w:gridCol w:w="812"/>
        <w:gridCol w:w="1831"/>
      </w:tblGrid>
      <w:tr w:rsidR="000B2B08" w:rsidRPr="000B2B08" w14:paraId="4A42770E" w14:textId="77777777">
        <w:trPr>
          <w:cantSplit/>
          <w:trHeight w:val="20"/>
        </w:trPr>
        <w:tc>
          <w:tcPr>
            <w:tcW w:w="3539" w:type="dxa"/>
            <w:gridSpan w:val="2"/>
            <w:tcBorders>
              <w:top w:val="single" w:sz="4" w:space="0" w:color="auto"/>
              <w:left w:val="single" w:sz="4" w:space="0" w:color="auto"/>
              <w:bottom w:val="single" w:sz="4" w:space="0" w:color="auto"/>
              <w:right w:val="single" w:sz="4" w:space="0" w:color="auto"/>
            </w:tcBorders>
            <w:vAlign w:val="center"/>
            <w:hideMark/>
          </w:tcPr>
          <w:p w14:paraId="3C6ECA1D" w14:textId="77777777" w:rsidR="000B2B08" w:rsidRPr="000B2B08" w:rsidRDefault="000B2B08" w:rsidP="000B2B08">
            <w:pPr>
              <w:keepLines/>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w:t>
            </w:r>
          </w:p>
          <w:p w14:paraId="014C817F"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 pack</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109922"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PBS item code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CFAFCD"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packs</w:t>
            </w:r>
          </w:p>
        </w:tc>
        <w:tc>
          <w:tcPr>
            <w:tcW w:w="991" w:type="dxa"/>
            <w:tcBorders>
              <w:top w:val="single" w:sz="4" w:space="0" w:color="auto"/>
              <w:left w:val="single" w:sz="4" w:space="0" w:color="auto"/>
              <w:bottom w:val="single" w:sz="4" w:space="0" w:color="auto"/>
              <w:right w:val="single" w:sz="4" w:space="0" w:color="auto"/>
            </w:tcBorders>
            <w:vAlign w:val="center"/>
            <w:hideMark/>
          </w:tcPr>
          <w:p w14:paraId="3C9839FE"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36F59C1E"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№.of</w:t>
            </w:r>
          </w:p>
          <w:p w14:paraId="0772F262"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Rpts</w:t>
            </w:r>
          </w:p>
        </w:tc>
        <w:tc>
          <w:tcPr>
            <w:tcW w:w="1831" w:type="dxa"/>
            <w:tcBorders>
              <w:top w:val="single" w:sz="4" w:space="0" w:color="auto"/>
              <w:left w:val="single" w:sz="4" w:space="0" w:color="auto"/>
              <w:bottom w:val="single" w:sz="4" w:space="0" w:color="auto"/>
              <w:right w:val="single" w:sz="4" w:space="0" w:color="auto"/>
            </w:tcBorders>
            <w:vAlign w:val="center"/>
            <w:hideMark/>
          </w:tcPr>
          <w:p w14:paraId="5FC95804" w14:textId="77777777" w:rsidR="000B2B08" w:rsidRPr="000B2B08" w:rsidRDefault="000B2B08" w:rsidP="000B2B08">
            <w:pPr>
              <w:keepLines/>
              <w:rPr>
                <w:rFonts w:ascii="Arial Narrow" w:eastAsia="Aptos" w:hAnsi="Arial Narrow" w:cs="Arial"/>
                <w:b/>
                <w:kern w:val="2"/>
                <w:sz w:val="20"/>
                <w:szCs w:val="20"/>
                <w:lang w:val="fr-FR"/>
                <w14:ligatures w14:val="standardContextual"/>
              </w:rPr>
            </w:pPr>
            <w:r w:rsidRPr="000B2B08">
              <w:rPr>
                <w:rFonts w:ascii="Arial Narrow" w:eastAsia="Aptos" w:hAnsi="Arial Narrow" w:cs="Arial"/>
                <w:b/>
                <w:kern w:val="2"/>
                <w:sz w:val="20"/>
                <w:szCs w:val="20"/>
                <w14:ligatures w14:val="standardContextual"/>
              </w:rPr>
              <w:t>Available brands</w:t>
            </w:r>
          </w:p>
        </w:tc>
      </w:tr>
      <w:tr w:rsidR="000B2B08" w:rsidRPr="000B2B08" w14:paraId="52551A98" w14:textId="77777777">
        <w:trPr>
          <w:cantSplit/>
          <w:trHeight w:val="20"/>
        </w:trPr>
        <w:tc>
          <w:tcPr>
            <w:tcW w:w="9016" w:type="dxa"/>
            <w:gridSpan w:val="7"/>
            <w:tcBorders>
              <w:top w:val="single" w:sz="4" w:space="0" w:color="auto"/>
              <w:left w:val="single" w:sz="4" w:space="0" w:color="auto"/>
              <w:bottom w:val="single" w:sz="4" w:space="0" w:color="auto"/>
              <w:right w:val="single" w:sz="4" w:space="0" w:color="auto"/>
            </w:tcBorders>
            <w:vAlign w:val="center"/>
            <w:hideMark/>
          </w:tcPr>
          <w:p w14:paraId="72DE399C"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BRIVARACETAM</w:t>
            </w:r>
          </w:p>
        </w:tc>
      </w:tr>
      <w:tr w:rsidR="000B2B08" w:rsidRPr="000B2B08" w14:paraId="1BB0273F" w14:textId="77777777">
        <w:trPr>
          <w:cantSplit/>
          <w:trHeight w:val="150"/>
        </w:trPr>
        <w:tc>
          <w:tcPr>
            <w:tcW w:w="3539" w:type="dxa"/>
            <w:gridSpan w:val="2"/>
            <w:tcBorders>
              <w:top w:val="single" w:sz="4" w:space="0" w:color="auto"/>
              <w:left w:val="single" w:sz="4" w:space="0" w:color="auto"/>
              <w:right w:val="single" w:sz="4" w:space="0" w:color="auto"/>
            </w:tcBorders>
            <w:vAlign w:val="center"/>
          </w:tcPr>
          <w:p w14:paraId="25EA1C0D"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brivaracetam 25 mg tablet, 56</w:t>
            </w:r>
          </w:p>
        </w:tc>
        <w:tc>
          <w:tcPr>
            <w:tcW w:w="992" w:type="dxa"/>
            <w:tcBorders>
              <w:top w:val="single" w:sz="4" w:space="0" w:color="auto"/>
              <w:left w:val="single" w:sz="4" w:space="0" w:color="auto"/>
              <w:right w:val="single" w:sz="4" w:space="0" w:color="auto"/>
            </w:tcBorders>
            <w:vAlign w:val="center"/>
          </w:tcPr>
          <w:p w14:paraId="2142E89B"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11327E</w:t>
            </w:r>
          </w:p>
        </w:tc>
        <w:tc>
          <w:tcPr>
            <w:tcW w:w="851" w:type="dxa"/>
            <w:tcBorders>
              <w:top w:val="single" w:sz="4" w:space="0" w:color="auto"/>
              <w:left w:val="single" w:sz="4" w:space="0" w:color="auto"/>
              <w:right w:val="single" w:sz="4" w:space="0" w:color="auto"/>
            </w:tcBorders>
            <w:vAlign w:val="center"/>
          </w:tcPr>
          <w:p w14:paraId="1EE23988"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right w:val="single" w:sz="4" w:space="0" w:color="auto"/>
            </w:tcBorders>
            <w:vAlign w:val="center"/>
          </w:tcPr>
          <w:p w14:paraId="67C5EB39"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56</w:t>
            </w:r>
          </w:p>
        </w:tc>
        <w:tc>
          <w:tcPr>
            <w:tcW w:w="812" w:type="dxa"/>
            <w:tcBorders>
              <w:top w:val="single" w:sz="4" w:space="0" w:color="auto"/>
              <w:left w:val="single" w:sz="4" w:space="0" w:color="auto"/>
              <w:right w:val="single" w:sz="4" w:space="0" w:color="auto"/>
            </w:tcBorders>
            <w:vAlign w:val="center"/>
          </w:tcPr>
          <w:p w14:paraId="2EDDDB3A"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val="restart"/>
            <w:tcBorders>
              <w:top w:val="single" w:sz="4" w:space="0" w:color="auto"/>
              <w:left w:val="single" w:sz="4" w:space="0" w:color="auto"/>
              <w:right w:val="single" w:sz="4" w:space="0" w:color="auto"/>
            </w:tcBorders>
            <w:vAlign w:val="center"/>
          </w:tcPr>
          <w:p w14:paraId="102FFAAB"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Briviact</w:t>
            </w:r>
          </w:p>
        </w:tc>
      </w:tr>
      <w:tr w:rsidR="000B2B08" w:rsidRPr="000B2B08" w14:paraId="2A1CC028" w14:textId="77777777">
        <w:trPr>
          <w:cantSplit/>
          <w:trHeight w:val="165"/>
        </w:trPr>
        <w:tc>
          <w:tcPr>
            <w:tcW w:w="3539" w:type="dxa"/>
            <w:gridSpan w:val="2"/>
            <w:tcBorders>
              <w:top w:val="single" w:sz="4" w:space="0" w:color="auto"/>
              <w:left w:val="single" w:sz="4" w:space="0" w:color="auto"/>
              <w:right w:val="single" w:sz="4" w:space="0" w:color="auto"/>
            </w:tcBorders>
            <w:vAlign w:val="center"/>
          </w:tcPr>
          <w:p w14:paraId="4FDE6D68"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brivaracetam 50 mg tablet, 56</w:t>
            </w:r>
          </w:p>
        </w:tc>
        <w:tc>
          <w:tcPr>
            <w:tcW w:w="992" w:type="dxa"/>
            <w:tcBorders>
              <w:top w:val="single" w:sz="4" w:space="0" w:color="auto"/>
              <w:left w:val="single" w:sz="4" w:space="0" w:color="auto"/>
              <w:right w:val="single" w:sz="4" w:space="0" w:color="auto"/>
            </w:tcBorders>
            <w:vAlign w:val="center"/>
          </w:tcPr>
          <w:p w14:paraId="23182099"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11338R</w:t>
            </w:r>
          </w:p>
        </w:tc>
        <w:tc>
          <w:tcPr>
            <w:tcW w:w="851" w:type="dxa"/>
            <w:tcBorders>
              <w:top w:val="single" w:sz="4" w:space="0" w:color="auto"/>
              <w:left w:val="single" w:sz="4" w:space="0" w:color="auto"/>
              <w:right w:val="single" w:sz="4" w:space="0" w:color="auto"/>
            </w:tcBorders>
            <w:vAlign w:val="center"/>
          </w:tcPr>
          <w:p w14:paraId="6FA7640C"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right w:val="single" w:sz="4" w:space="0" w:color="auto"/>
            </w:tcBorders>
            <w:vAlign w:val="center"/>
          </w:tcPr>
          <w:p w14:paraId="03B611BB"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56</w:t>
            </w:r>
          </w:p>
        </w:tc>
        <w:tc>
          <w:tcPr>
            <w:tcW w:w="812" w:type="dxa"/>
            <w:tcBorders>
              <w:top w:val="single" w:sz="4" w:space="0" w:color="auto"/>
              <w:left w:val="single" w:sz="4" w:space="0" w:color="auto"/>
              <w:right w:val="single" w:sz="4" w:space="0" w:color="auto"/>
            </w:tcBorders>
            <w:vAlign w:val="center"/>
          </w:tcPr>
          <w:p w14:paraId="7AD2DFAA"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right w:val="single" w:sz="4" w:space="0" w:color="auto"/>
            </w:tcBorders>
            <w:vAlign w:val="center"/>
          </w:tcPr>
          <w:p w14:paraId="06DB6776"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5AE44B28" w14:textId="77777777">
        <w:trPr>
          <w:cantSplit/>
          <w:trHeight w:val="165"/>
        </w:trPr>
        <w:tc>
          <w:tcPr>
            <w:tcW w:w="3539" w:type="dxa"/>
            <w:gridSpan w:val="2"/>
            <w:tcBorders>
              <w:top w:val="single" w:sz="4" w:space="0" w:color="auto"/>
              <w:left w:val="single" w:sz="4" w:space="0" w:color="auto"/>
              <w:right w:val="single" w:sz="4" w:space="0" w:color="auto"/>
            </w:tcBorders>
            <w:vAlign w:val="center"/>
          </w:tcPr>
          <w:p w14:paraId="2C049167"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brivaracetam 75 mg tablet, 56</w:t>
            </w:r>
          </w:p>
        </w:tc>
        <w:tc>
          <w:tcPr>
            <w:tcW w:w="992" w:type="dxa"/>
            <w:tcBorders>
              <w:top w:val="single" w:sz="4" w:space="0" w:color="auto"/>
              <w:left w:val="single" w:sz="4" w:space="0" w:color="auto"/>
              <w:right w:val="single" w:sz="4" w:space="0" w:color="auto"/>
            </w:tcBorders>
            <w:vAlign w:val="center"/>
          </w:tcPr>
          <w:p w14:paraId="464AF236"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11350J</w:t>
            </w:r>
          </w:p>
        </w:tc>
        <w:tc>
          <w:tcPr>
            <w:tcW w:w="851" w:type="dxa"/>
            <w:tcBorders>
              <w:top w:val="single" w:sz="4" w:space="0" w:color="auto"/>
              <w:left w:val="single" w:sz="4" w:space="0" w:color="auto"/>
              <w:right w:val="single" w:sz="4" w:space="0" w:color="auto"/>
            </w:tcBorders>
            <w:vAlign w:val="center"/>
          </w:tcPr>
          <w:p w14:paraId="443ADAA2"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right w:val="single" w:sz="4" w:space="0" w:color="auto"/>
            </w:tcBorders>
            <w:vAlign w:val="center"/>
          </w:tcPr>
          <w:p w14:paraId="20E24A9A"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56</w:t>
            </w:r>
          </w:p>
        </w:tc>
        <w:tc>
          <w:tcPr>
            <w:tcW w:w="812" w:type="dxa"/>
            <w:tcBorders>
              <w:top w:val="single" w:sz="4" w:space="0" w:color="auto"/>
              <w:left w:val="single" w:sz="4" w:space="0" w:color="auto"/>
              <w:right w:val="single" w:sz="4" w:space="0" w:color="auto"/>
            </w:tcBorders>
            <w:vAlign w:val="center"/>
          </w:tcPr>
          <w:p w14:paraId="2454AFF1"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right w:val="single" w:sz="4" w:space="0" w:color="auto"/>
            </w:tcBorders>
            <w:vAlign w:val="center"/>
          </w:tcPr>
          <w:p w14:paraId="5FEE7AA7"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38ED99D6" w14:textId="77777777">
        <w:trPr>
          <w:cantSplit/>
          <w:trHeight w:val="161"/>
        </w:trPr>
        <w:tc>
          <w:tcPr>
            <w:tcW w:w="3539" w:type="dxa"/>
            <w:gridSpan w:val="2"/>
            <w:tcBorders>
              <w:top w:val="single" w:sz="4" w:space="0" w:color="auto"/>
              <w:left w:val="single" w:sz="4" w:space="0" w:color="auto"/>
              <w:right w:val="single" w:sz="4" w:space="0" w:color="auto"/>
            </w:tcBorders>
            <w:vAlign w:val="center"/>
          </w:tcPr>
          <w:p w14:paraId="03242C5B"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brivaracetam 100 mg tablet, 56</w:t>
            </w:r>
          </w:p>
        </w:tc>
        <w:tc>
          <w:tcPr>
            <w:tcW w:w="992" w:type="dxa"/>
            <w:tcBorders>
              <w:top w:val="single" w:sz="4" w:space="0" w:color="auto"/>
              <w:left w:val="single" w:sz="4" w:space="0" w:color="auto"/>
              <w:right w:val="single" w:sz="4" w:space="0" w:color="auto"/>
            </w:tcBorders>
            <w:vAlign w:val="center"/>
          </w:tcPr>
          <w:p w14:paraId="1DC644FA"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11357R</w:t>
            </w:r>
          </w:p>
        </w:tc>
        <w:tc>
          <w:tcPr>
            <w:tcW w:w="851" w:type="dxa"/>
            <w:tcBorders>
              <w:top w:val="single" w:sz="4" w:space="0" w:color="auto"/>
              <w:left w:val="single" w:sz="4" w:space="0" w:color="auto"/>
              <w:right w:val="single" w:sz="4" w:space="0" w:color="auto"/>
            </w:tcBorders>
            <w:vAlign w:val="center"/>
          </w:tcPr>
          <w:p w14:paraId="5A50DADA"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right w:val="single" w:sz="4" w:space="0" w:color="auto"/>
            </w:tcBorders>
            <w:vAlign w:val="center"/>
          </w:tcPr>
          <w:p w14:paraId="6AE8B83B"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56</w:t>
            </w:r>
          </w:p>
        </w:tc>
        <w:tc>
          <w:tcPr>
            <w:tcW w:w="812" w:type="dxa"/>
            <w:tcBorders>
              <w:top w:val="single" w:sz="4" w:space="0" w:color="auto"/>
              <w:left w:val="single" w:sz="4" w:space="0" w:color="auto"/>
              <w:right w:val="single" w:sz="4" w:space="0" w:color="auto"/>
            </w:tcBorders>
            <w:vAlign w:val="center"/>
          </w:tcPr>
          <w:p w14:paraId="7CF0A3DE"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right w:val="single" w:sz="4" w:space="0" w:color="auto"/>
            </w:tcBorders>
            <w:vAlign w:val="center"/>
          </w:tcPr>
          <w:p w14:paraId="36CB8657"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272AF126" w14:textId="77777777">
        <w:trPr>
          <w:cantSplit/>
          <w:trHeight w:val="161"/>
        </w:trPr>
        <w:tc>
          <w:tcPr>
            <w:tcW w:w="3539" w:type="dxa"/>
            <w:gridSpan w:val="2"/>
            <w:tcBorders>
              <w:top w:val="single" w:sz="4" w:space="0" w:color="auto"/>
              <w:left w:val="single" w:sz="4" w:space="0" w:color="auto"/>
              <w:right w:val="single" w:sz="4" w:space="0" w:color="auto"/>
            </w:tcBorders>
            <w:vAlign w:val="center"/>
          </w:tcPr>
          <w:p w14:paraId="0E33859B"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color w:val="FF0000"/>
                <w:kern w:val="2"/>
                <w:sz w:val="20"/>
                <w:szCs w:val="20"/>
                <w14:ligatures w14:val="standardContextual"/>
              </w:rPr>
              <w:lastRenderedPageBreak/>
              <w:t>*</w:t>
            </w:r>
            <w:r w:rsidRPr="000B2B08">
              <w:rPr>
                <w:rFonts w:ascii="Arial Narrow" w:eastAsia="Aptos" w:hAnsi="Arial Narrow" w:cs="Arial"/>
                <w:kern w:val="2"/>
                <w:sz w:val="20"/>
                <w:szCs w:val="20"/>
                <w14:ligatures w14:val="standardContextual"/>
              </w:rPr>
              <w:t>brivaracetam 10 mg/mL oral liquid, 300 mL</w:t>
            </w:r>
          </w:p>
        </w:tc>
        <w:tc>
          <w:tcPr>
            <w:tcW w:w="992" w:type="dxa"/>
            <w:tcBorders>
              <w:top w:val="single" w:sz="4" w:space="0" w:color="auto"/>
              <w:left w:val="single" w:sz="4" w:space="0" w:color="auto"/>
              <w:right w:val="single" w:sz="4" w:space="0" w:color="auto"/>
            </w:tcBorders>
            <w:vAlign w:val="center"/>
          </w:tcPr>
          <w:p w14:paraId="69993D22"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11358T</w:t>
            </w:r>
          </w:p>
        </w:tc>
        <w:tc>
          <w:tcPr>
            <w:tcW w:w="851" w:type="dxa"/>
            <w:tcBorders>
              <w:top w:val="single" w:sz="4" w:space="0" w:color="auto"/>
              <w:left w:val="single" w:sz="4" w:space="0" w:color="auto"/>
              <w:right w:val="single" w:sz="4" w:space="0" w:color="auto"/>
            </w:tcBorders>
            <w:vAlign w:val="center"/>
          </w:tcPr>
          <w:p w14:paraId="36CB398A"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right w:val="single" w:sz="4" w:space="0" w:color="auto"/>
            </w:tcBorders>
            <w:vAlign w:val="center"/>
          </w:tcPr>
          <w:p w14:paraId="2D6B2419"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812" w:type="dxa"/>
            <w:tcBorders>
              <w:top w:val="single" w:sz="4" w:space="0" w:color="auto"/>
              <w:left w:val="single" w:sz="4" w:space="0" w:color="auto"/>
              <w:right w:val="single" w:sz="4" w:space="0" w:color="auto"/>
            </w:tcBorders>
            <w:vAlign w:val="center"/>
          </w:tcPr>
          <w:p w14:paraId="02549912"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right w:val="single" w:sz="4" w:space="0" w:color="auto"/>
            </w:tcBorders>
            <w:vAlign w:val="center"/>
            <w:hideMark/>
          </w:tcPr>
          <w:p w14:paraId="0280EDAF"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737BC8E0" w14:textId="77777777">
        <w:trPr>
          <w:trHeight w:val="20"/>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5720D7A" w14:textId="77777777" w:rsidR="000B2B08" w:rsidRPr="000B2B08" w:rsidRDefault="000B2B08" w:rsidP="000B2B08">
            <w:pPr>
              <w:rPr>
                <w:rFonts w:ascii="Arial Narrow" w:eastAsia="Aptos" w:hAnsi="Arial Narrow" w:cs="Arial"/>
                <w:kern w:val="2"/>
                <w:sz w:val="20"/>
                <w:szCs w:val="20"/>
                <w14:ligatures w14:val="standardContextual"/>
              </w:rPr>
            </w:pPr>
          </w:p>
        </w:tc>
      </w:tr>
      <w:tr w:rsidR="000B2B08" w:rsidRPr="000B2B08" w14:paraId="44E4D9BE" w14:textId="77777777">
        <w:trPr>
          <w:trHeight w:val="20"/>
        </w:trPr>
        <w:tc>
          <w:tcPr>
            <w:tcW w:w="1271" w:type="dxa"/>
            <w:vMerge w:val="restart"/>
            <w:tcBorders>
              <w:top w:val="single" w:sz="4" w:space="0" w:color="auto"/>
              <w:left w:val="single" w:sz="4" w:space="0" w:color="auto"/>
              <w:right w:val="single" w:sz="4" w:space="0" w:color="auto"/>
            </w:tcBorders>
            <w:tcMar>
              <w:top w:w="15" w:type="dxa"/>
              <w:left w:w="108" w:type="dxa"/>
              <w:bottom w:w="15" w:type="dxa"/>
              <w:right w:w="108" w:type="dxa"/>
            </w:tcMar>
            <w:hideMark/>
          </w:tcPr>
          <w:p w14:paraId="6ED6251F" w14:textId="77777777" w:rsidR="000B2B08" w:rsidRPr="000B2B08" w:rsidRDefault="000B2B08" w:rsidP="000B2B08">
            <w:pPr>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Concept ID </w:t>
            </w:r>
            <w:r w:rsidRPr="000B2B08">
              <w:rPr>
                <w:rFonts w:ascii="Arial Narrow" w:eastAsia="Aptos" w:hAnsi="Arial Narrow" w:cs="Arial"/>
                <w:kern w:val="2"/>
                <w:sz w:val="16"/>
                <w:szCs w:val="16"/>
                <w14:ligatures w14:val="standardContextual"/>
              </w:rPr>
              <w:t>(for internal Dept. use)</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85AF7E5"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b/>
                <w:kern w:val="2"/>
                <w:sz w:val="20"/>
                <w:szCs w:val="20"/>
                <w14:ligatures w14:val="standardContextual"/>
              </w:rPr>
              <w:t>Category / Program:</w:t>
            </w:r>
            <w:r w:rsidRPr="000B2B08">
              <w:rPr>
                <w:rFonts w:ascii="Arial Narrow" w:eastAsia="Aptos" w:hAnsi="Arial Narrow" w:cs="Arial"/>
                <w:color w:val="FF0000"/>
                <w:kern w:val="2"/>
                <w:sz w:val="20"/>
                <w:szCs w:val="20"/>
                <w14:ligatures w14:val="standardContextual"/>
              </w:rPr>
              <w:t xml:space="preserve"> </w:t>
            </w:r>
            <w:r w:rsidRPr="000B2B08">
              <w:rPr>
                <w:rFonts w:ascii="Arial Narrow" w:eastAsia="Calibri" w:hAnsi="Arial Narrow" w:cs="Arial"/>
                <w:kern w:val="2"/>
                <w:sz w:val="20"/>
                <w:szCs w:val="20"/>
                <w14:ligatures w14:val="standardContextual"/>
              </w:rPr>
              <w:fldChar w:fldCharType="begin">
                <w:ffData>
                  <w:name w:val="Check1"/>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 GENERAL - General Schedule (Code GE) </w:t>
            </w:r>
          </w:p>
        </w:tc>
      </w:tr>
      <w:tr w:rsidR="000B2B08" w:rsidRPr="000B2B08" w14:paraId="5E109880" w14:textId="77777777">
        <w:trPr>
          <w:trHeight w:val="20"/>
        </w:trPr>
        <w:tc>
          <w:tcPr>
            <w:tcW w:w="1271" w:type="dxa"/>
            <w:vMerge/>
            <w:tcBorders>
              <w:left w:val="single" w:sz="4" w:space="0" w:color="auto"/>
              <w:right w:val="single" w:sz="4" w:space="0" w:color="auto"/>
            </w:tcBorders>
            <w:vAlign w:val="center"/>
            <w:hideMark/>
          </w:tcPr>
          <w:p w14:paraId="1A8227CA" w14:textId="77777777" w:rsidR="000B2B08" w:rsidRPr="000B2B08" w:rsidRDefault="000B2B08" w:rsidP="000B2B08">
            <w:pPr>
              <w:spacing w:line="256" w:lineRule="auto"/>
              <w:rPr>
                <w:rFonts w:ascii="Arial Narrow" w:eastAsia="Aptos" w:hAnsi="Arial Narrow" w:cs="Arial"/>
                <w:b/>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E3D3B17"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Prescriber type: </w:t>
            </w:r>
            <w:r w:rsidRPr="000B2B08">
              <w:rPr>
                <w:rFonts w:ascii="Arial Narrow" w:eastAsia="Aptos" w:hAnsi="Arial Narrow" w:cs="Arial"/>
                <w:kern w:val="2"/>
                <w:sz w:val="20"/>
                <w:szCs w:val="20"/>
                <w14:ligatures w14:val="standardContextual"/>
              </w:rPr>
              <w:t xml:space="preserve">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 xml:space="preserve">Medical Practitioners  </w:t>
            </w:r>
          </w:p>
        </w:tc>
      </w:tr>
      <w:tr w:rsidR="000B2B08" w:rsidRPr="000B2B08" w14:paraId="69F0E5B2" w14:textId="77777777">
        <w:trPr>
          <w:trHeight w:val="182"/>
        </w:trPr>
        <w:tc>
          <w:tcPr>
            <w:tcW w:w="1271" w:type="dxa"/>
            <w:vMerge/>
            <w:tcBorders>
              <w:left w:val="single" w:sz="4" w:space="0" w:color="auto"/>
              <w:bottom w:val="single" w:sz="4" w:space="0" w:color="auto"/>
              <w:right w:val="single" w:sz="4" w:space="0" w:color="auto"/>
            </w:tcBorders>
            <w:tcMar>
              <w:top w:w="15" w:type="dxa"/>
              <w:left w:w="108" w:type="dxa"/>
              <w:bottom w:w="15" w:type="dxa"/>
              <w:right w:w="108" w:type="dxa"/>
            </w:tcMar>
          </w:tcPr>
          <w:p w14:paraId="3DB75AB7" w14:textId="77777777" w:rsidR="000B2B08" w:rsidRPr="000B2B08" w:rsidRDefault="000B2B08" w:rsidP="000B2B08">
            <w:pPr>
              <w:rPr>
                <w:rFonts w:ascii="Arial Narrow" w:eastAsia="Aptos"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E1FEDC1" w14:textId="77777777" w:rsidR="000B2B08" w:rsidRPr="000B2B08" w:rsidRDefault="000B2B08" w:rsidP="000B2B08">
            <w:pPr>
              <w:keepLines/>
              <w:rPr>
                <w:rFonts w:ascii="Arial Narrow" w:eastAsia="Calibri" w:hAnsi="Arial Narrow" w:cs="Arial"/>
                <w:color w:val="FF0000"/>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type: </w:t>
            </w:r>
            <w:r w:rsidRPr="000B2B08">
              <w:rPr>
                <w:rFonts w:ascii="Arial Narrow" w:eastAsia="Calibri" w:hAnsi="Arial Narrow" w:cs="Arial"/>
                <w:kern w:val="2"/>
                <w:sz w:val="20"/>
                <w:szCs w:val="20"/>
                <w14:ligatures w14:val="standardContextual"/>
              </w:rPr>
              <w:fldChar w:fldCharType="begin">
                <w:ffData>
                  <w:name w:val="Check3"/>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Authority Required (STREAMLINED) </w:t>
            </w:r>
          </w:p>
        </w:tc>
      </w:tr>
      <w:tr w:rsidR="000B2B08" w:rsidRPr="000B2B08" w14:paraId="395AF89D" w14:textId="77777777">
        <w:trPr>
          <w:trHeight w:val="182"/>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9A8BCAC"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Summary New / </w:t>
            </w:r>
            <w:r w:rsidRPr="000B2B08">
              <w:rPr>
                <w:rFonts w:ascii="Arial Narrow" w:eastAsia="Aptos" w:hAnsi="Arial Narrow"/>
                <w:b/>
                <w:kern w:val="2"/>
                <w:sz w:val="20"/>
                <w:szCs w:val="20"/>
                <w14:ligatures w14:val="standardContextual"/>
              </w:rPr>
              <w:t>Treatment of Concept</w:t>
            </w:r>
            <w:r w:rsidRPr="000B2B08">
              <w:rPr>
                <w:rFonts w:ascii="Arial Narrow" w:eastAsia="Aptos" w:hAnsi="Arial Narrow" w:cs="Arial"/>
                <w:b/>
                <w:kern w:val="2"/>
                <w:sz w:val="20"/>
                <w:szCs w:val="20"/>
                <w14:ligatures w14:val="standardContextual"/>
              </w:rPr>
              <w:t>: New</w:t>
            </w:r>
          </w:p>
        </w:tc>
      </w:tr>
      <w:tr w:rsidR="000B2B08" w:rsidRPr="000B2B08" w14:paraId="46E1128D"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200689D"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kern w:val="2"/>
                <w:sz w:val="20"/>
                <w:szCs w:val="20"/>
                <w:lang w:eastAsia="en-AU"/>
                <w14:ligatures w14:val="standardContextual"/>
              </w:rPr>
              <w:t>8655</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4BA371D"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Indication:</w:t>
            </w:r>
            <w:r w:rsidRPr="000B2B08">
              <w:rPr>
                <w:rFonts w:ascii="Arial Narrow" w:hAnsi="Arial Narrow"/>
                <w:kern w:val="2"/>
                <w:sz w:val="20"/>
                <w:szCs w:val="20"/>
                <w:lang w:eastAsia="en-AU"/>
                <w14:ligatures w14:val="standardContextual"/>
              </w:rPr>
              <w:t xml:space="preserve"> Intractable </w:t>
            </w:r>
            <w:r w:rsidRPr="000B2B08">
              <w:rPr>
                <w:rFonts w:ascii="Arial Narrow" w:hAnsi="Arial Narrow"/>
                <w:strike/>
                <w:kern w:val="2"/>
                <w:sz w:val="20"/>
                <w:szCs w:val="20"/>
                <w:lang w:eastAsia="en-AU"/>
                <w14:ligatures w14:val="standardContextual"/>
              </w:rPr>
              <w:t>partial epileptic</w:t>
            </w:r>
            <w:r w:rsidRPr="000B2B08">
              <w:rPr>
                <w:rFonts w:ascii="Arial Narrow" w:hAnsi="Arial Narrow"/>
                <w:kern w:val="2"/>
                <w:sz w:val="20"/>
                <w:szCs w:val="20"/>
                <w:lang w:eastAsia="en-AU"/>
                <w14:ligatures w14:val="standardContextual"/>
              </w:rPr>
              <w:t xml:space="preserve"> </w:t>
            </w:r>
            <w:r w:rsidRPr="000B2B08">
              <w:rPr>
                <w:rFonts w:ascii="Arial Narrow" w:hAnsi="Arial Narrow"/>
                <w:i/>
                <w:iCs/>
                <w:color w:val="00B0F0"/>
                <w:kern w:val="2"/>
                <w:sz w:val="20"/>
                <w:szCs w:val="20"/>
                <w:lang w:eastAsia="en-AU"/>
                <w14:ligatures w14:val="standardContextual"/>
              </w:rPr>
              <w:t>focal onset</w:t>
            </w:r>
            <w:r w:rsidRPr="000B2B08">
              <w:rPr>
                <w:rFonts w:ascii="Arial Narrow" w:hAnsi="Arial Narrow"/>
                <w:color w:val="00B0F0"/>
                <w:kern w:val="2"/>
                <w:sz w:val="20"/>
                <w:szCs w:val="20"/>
                <w:lang w:eastAsia="en-AU"/>
                <w14:ligatures w14:val="standardContextual"/>
              </w:rPr>
              <w:t xml:space="preserve"> </w:t>
            </w:r>
            <w:r w:rsidRPr="000B2B08">
              <w:rPr>
                <w:rFonts w:ascii="Arial Narrow" w:hAnsi="Arial Narrow"/>
                <w:kern w:val="2"/>
                <w:sz w:val="20"/>
                <w:szCs w:val="20"/>
                <w:lang w:eastAsia="en-AU"/>
                <w14:ligatures w14:val="standardContextual"/>
              </w:rPr>
              <w:t>seizures</w:t>
            </w:r>
          </w:p>
        </w:tc>
      </w:tr>
      <w:tr w:rsidR="000B2B08" w:rsidRPr="000B2B08" w14:paraId="6D6DF5E2"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3917BD8"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F48F864"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 xml:space="preserve">Treatment Phase: </w:t>
            </w:r>
            <w:r w:rsidRPr="000B2B08">
              <w:rPr>
                <w:rFonts w:ascii="Arial Narrow" w:hAnsi="Arial Narrow"/>
                <w:kern w:val="2"/>
                <w:sz w:val="20"/>
                <w:szCs w:val="20"/>
                <w:lang w:eastAsia="en-AU"/>
                <w14:ligatures w14:val="standardContextual"/>
              </w:rPr>
              <w:t>Continuing treatment</w:t>
            </w:r>
          </w:p>
        </w:tc>
      </w:tr>
      <w:tr w:rsidR="000B2B08" w:rsidRPr="000B2B08" w14:paraId="008C9F33"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E7ECBF9"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163E673"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39636D3A"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DC41DB4" w14:textId="77777777" w:rsidR="000B2B08" w:rsidRPr="000B2B08" w:rsidRDefault="000B2B08" w:rsidP="000B2B08">
            <w:pPr>
              <w:keepLines/>
              <w:jc w:val="center"/>
              <w:rPr>
                <w:rFonts w:ascii="Arial Narrow" w:hAnsi="Arial Narrow"/>
                <w:kern w:val="2"/>
                <w:sz w:val="20"/>
                <w:szCs w:val="20"/>
                <w:lang w:eastAsia="en-AU"/>
                <w14:ligatures w14:val="standardContextual"/>
              </w:rPr>
            </w:pPr>
            <w:r w:rsidRPr="000B2B08">
              <w:rPr>
                <w:rFonts w:ascii="Arial Narrow" w:hAnsi="Arial Narrow"/>
                <w:kern w:val="2"/>
                <w:sz w:val="20"/>
                <w:szCs w:val="20"/>
                <w:lang w:eastAsia="en-AU"/>
                <w14:ligatures w14:val="standardContextual"/>
              </w:rPr>
              <w:t>21572</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7B44261" w14:textId="77777777" w:rsidR="000B2B08" w:rsidRPr="000B2B08" w:rsidRDefault="000B2B08" w:rsidP="000B2B08">
            <w:pPr>
              <w:keepLines/>
              <w:rPr>
                <w:rFonts w:ascii="Arial Narrow" w:hAnsi="Arial Narrow"/>
                <w:kern w:val="2"/>
                <w:sz w:val="20"/>
                <w:szCs w:val="20"/>
                <w:lang w:eastAsia="en-AU"/>
                <w14:ligatures w14:val="standardContextual"/>
              </w:rPr>
            </w:pPr>
            <w:r w:rsidRPr="000B2B08">
              <w:rPr>
                <w:rFonts w:ascii="Arial Narrow" w:hAnsi="Arial Narrow"/>
                <w:kern w:val="2"/>
                <w:sz w:val="20"/>
                <w:szCs w:val="20"/>
                <w:lang w:eastAsia="en-AU"/>
                <w14:ligatures w14:val="standardContextual"/>
              </w:rPr>
              <w:t>Patient must have previously been treated with PBS-subsidised treatment with this drug for this condition</w:t>
            </w:r>
          </w:p>
        </w:tc>
      </w:tr>
      <w:tr w:rsidR="000B2B08" w:rsidRPr="000B2B08" w14:paraId="7B3265A1"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6620E1B"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AC3F8F3" w14:textId="77777777" w:rsidR="000B2B08" w:rsidRPr="000B2B08" w:rsidRDefault="000B2B08" w:rsidP="000B2B08">
            <w:pPr>
              <w:keepLines/>
              <w:rPr>
                <w:rFonts w:ascii="Arial Narrow" w:hAnsi="Arial Narrow"/>
                <w:kern w:val="2"/>
                <w:sz w:val="20"/>
                <w:szCs w:val="20"/>
                <w:lang w:eastAsia="en-AU"/>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AND</w:t>
            </w:r>
          </w:p>
        </w:tc>
      </w:tr>
      <w:tr w:rsidR="000B2B08" w:rsidRPr="000B2B08" w14:paraId="0DB921D0"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771CC25"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3B18E9E" w14:textId="77777777" w:rsidR="000B2B08" w:rsidRPr="000B2B08" w:rsidRDefault="000B2B08" w:rsidP="000B2B08">
            <w:pPr>
              <w:keepLines/>
              <w:rPr>
                <w:rFonts w:ascii="Arial Narrow" w:eastAsia="Aptos" w:hAnsi="Arial Narrow" w:cs="Open Sans"/>
                <w:b/>
                <w:bCs/>
                <w:color w:val="000000"/>
                <w:kern w:val="2"/>
                <w:sz w:val="20"/>
                <w:szCs w:val="20"/>
                <w:bdr w:val="none" w:sz="0" w:space="0" w:color="auto" w:frame="1"/>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78189228"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252D6F2" w14:textId="77777777" w:rsidR="000B2B08" w:rsidRPr="000B2B08" w:rsidRDefault="000B2B08" w:rsidP="000B2B08">
            <w:pPr>
              <w:keepLines/>
              <w:jc w:val="center"/>
              <w:rPr>
                <w:rFonts w:ascii="Arial Narrow" w:hAnsi="Arial Narrow"/>
                <w:kern w:val="2"/>
                <w:sz w:val="20"/>
                <w:szCs w:val="20"/>
                <w:lang w:eastAsia="en-AU"/>
                <w14:ligatures w14:val="standardContextual"/>
              </w:rPr>
            </w:pPr>
            <w:r w:rsidRPr="000B2B08">
              <w:rPr>
                <w:rFonts w:ascii="Arial Narrow" w:eastAsia="Aptos" w:hAnsi="Arial Narrow" w:cs="Open Sans"/>
                <w:color w:val="333333"/>
                <w:kern w:val="2"/>
                <w:sz w:val="20"/>
                <w:szCs w:val="20"/>
                <w14:ligatures w14:val="standardContextual"/>
              </w:rPr>
              <w:t>21472</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F0CC61A" w14:textId="77777777" w:rsidR="000B2B08" w:rsidRPr="000B2B08" w:rsidRDefault="000B2B08" w:rsidP="000B2B08">
            <w:pPr>
              <w:keepLines/>
              <w:rPr>
                <w:rFonts w:ascii="Arial Narrow" w:eastAsia="Aptos" w:hAnsi="Arial Narrow" w:cs="Open Sans"/>
                <w:b/>
                <w:bCs/>
                <w:color w:val="000000"/>
                <w:kern w:val="2"/>
                <w:sz w:val="20"/>
                <w:szCs w:val="20"/>
                <w:bdr w:val="none" w:sz="0" w:space="0" w:color="auto" w:frame="1"/>
                <w14:ligatures w14:val="standardContextual"/>
              </w:rPr>
            </w:pPr>
            <w:r w:rsidRPr="000B2B08">
              <w:rPr>
                <w:rFonts w:ascii="Arial Narrow" w:eastAsia="Aptos" w:hAnsi="Arial Narrow" w:cs="Open Sans"/>
                <w:color w:val="333333"/>
                <w:kern w:val="2"/>
                <w:sz w:val="20"/>
                <w:szCs w:val="20"/>
                <w14:ligatures w14:val="standardContextual"/>
              </w:rPr>
              <w:t>The treatment must not be given concomitantly with levetiracetam</w:t>
            </w:r>
          </w:p>
        </w:tc>
      </w:tr>
      <w:tr w:rsidR="000B2B08" w:rsidRPr="000B2B08" w14:paraId="0B4B3CA1"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1AC0A01"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008C3C6" w14:textId="77777777" w:rsidR="000B2B08" w:rsidRPr="000B2B08" w:rsidRDefault="000B2B08" w:rsidP="000B2B08">
            <w:pPr>
              <w:keepLines/>
              <w:rPr>
                <w:rFonts w:ascii="Arial Narrow" w:eastAsia="Aptos" w:hAnsi="Arial Narrow" w:cs="Open Sans"/>
                <w:b/>
                <w:bCs/>
                <w:color w:val="000000"/>
                <w:kern w:val="2"/>
                <w:sz w:val="20"/>
                <w:szCs w:val="20"/>
                <w:bdr w:val="none" w:sz="0" w:space="0" w:color="auto" w:frame="1"/>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AND</w:t>
            </w:r>
          </w:p>
        </w:tc>
      </w:tr>
      <w:tr w:rsidR="000B2B08" w:rsidRPr="000B2B08" w14:paraId="1A9C8C77"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0619AB8"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B796175" w14:textId="77777777" w:rsidR="000B2B08" w:rsidRPr="000B2B08" w:rsidRDefault="000B2B08" w:rsidP="000B2B08">
            <w:pPr>
              <w:keepLines/>
              <w:rPr>
                <w:rFonts w:ascii="Arial Narrow" w:eastAsia="Aptos" w:hAnsi="Arial Narrow" w:cs="Open Sans"/>
                <w:b/>
                <w:bCs/>
                <w:color w:val="000000"/>
                <w:kern w:val="2"/>
                <w:sz w:val="20"/>
                <w:szCs w:val="20"/>
                <w:bdr w:val="none" w:sz="0" w:space="0" w:color="auto" w:frame="1"/>
                <w14:ligatures w14:val="standardContextual"/>
              </w:rPr>
            </w:pPr>
            <w:r w:rsidRPr="000B2B08">
              <w:rPr>
                <w:rFonts w:ascii="Arial Narrow" w:eastAsia="Aptos" w:hAnsi="Arial Narrow" w:cs="Open Sans"/>
                <w:b/>
                <w:bCs/>
                <w:color w:val="FF0000"/>
                <w:kern w:val="2"/>
                <w:sz w:val="20"/>
                <w:szCs w:val="20"/>
                <w:bdr w:val="none" w:sz="0" w:space="0" w:color="auto" w:frame="1"/>
                <w14:ligatures w14:val="standardContextual"/>
              </w:rPr>
              <w:t>*</w:t>
            </w: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6E222539"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2C5653C" w14:textId="77777777" w:rsidR="000B2B08" w:rsidRPr="000B2B08" w:rsidRDefault="000B2B08" w:rsidP="000B2B08">
            <w:pPr>
              <w:keepLines/>
              <w:jc w:val="center"/>
              <w:rPr>
                <w:rFonts w:ascii="Arial Narrow" w:hAnsi="Arial Narrow"/>
                <w:kern w:val="2"/>
                <w:sz w:val="20"/>
                <w:szCs w:val="20"/>
                <w:lang w:eastAsia="en-AU"/>
                <w14:ligatures w14:val="standardContextual"/>
              </w:rPr>
            </w:pPr>
            <w:r w:rsidRPr="000B2B08">
              <w:rPr>
                <w:rFonts w:ascii="Arial Narrow" w:eastAsia="Aptos" w:hAnsi="Arial Narrow" w:cs="Open Sans"/>
                <w:color w:val="FF0000"/>
                <w:kern w:val="2"/>
                <w:sz w:val="20"/>
                <w:szCs w:val="20"/>
                <w14:ligatures w14:val="standardContextual"/>
              </w:rPr>
              <w:t>*</w:t>
            </w:r>
            <w:r w:rsidRPr="000B2B08">
              <w:rPr>
                <w:rFonts w:ascii="Arial Narrow" w:eastAsia="Aptos" w:hAnsi="Arial Narrow" w:cs="Open Sans"/>
                <w:color w:val="333333"/>
                <w:kern w:val="2"/>
                <w:sz w:val="20"/>
                <w:szCs w:val="20"/>
                <w14:ligatures w14:val="standardContextual"/>
              </w:rPr>
              <w:t>18849</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9C96485" w14:textId="77777777" w:rsidR="000B2B08" w:rsidRPr="000B2B08" w:rsidRDefault="000B2B08" w:rsidP="000B2B08">
            <w:pPr>
              <w:keepLines/>
              <w:rPr>
                <w:rFonts w:ascii="Arial Narrow" w:eastAsia="Aptos" w:hAnsi="Arial Narrow" w:cs="Open Sans"/>
                <w:b/>
                <w:bCs/>
                <w:color w:val="000000"/>
                <w:kern w:val="2"/>
                <w:sz w:val="20"/>
                <w:szCs w:val="20"/>
                <w:bdr w:val="none" w:sz="0" w:space="0" w:color="auto" w:frame="1"/>
                <w14:ligatures w14:val="standardContextual"/>
              </w:rPr>
            </w:pPr>
            <w:r w:rsidRPr="000B2B08">
              <w:rPr>
                <w:rFonts w:ascii="Arial Narrow" w:eastAsia="Aptos" w:hAnsi="Arial Narrow" w:cs="Open Sans"/>
                <w:color w:val="FF0000"/>
                <w:kern w:val="2"/>
                <w:sz w:val="20"/>
                <w:szCs w:val="20"/>
                <w14:ligatures w14:val="standardContextual"/>
              </w:rPr>
              <w:t>*</w:t>
            </w:r>
            <w:r w:rsidRPr="000B2B08">
              <w:rPr>
                <w:rFonts w:ascii="Times New Roman" w:eastAsia="Aptos" w:hAnsi="Times New Roman"/>
                <w:kern w:val="2"/>
                <w14:ligatures w14:val="standardContextual"/>
              </w:rPr>
              <w:t xml:space="preserve"> </w:t>
            </w:r>
            <w:r w:rsidRPr="000B2B08">
              <w:rPr>
                <w:rFonts w:ascii="Arial Narrow" w:eastAsia="Aptos" w:hAnsi="Arial Narrow" w:cs="Open Sans"/>
                <w:color w:val="333333"/>
                <w:kern w:val="2"/>
                <w:sz w:val="20"/>
                <w:szCs w:val="20"/>
                <w14:ligatures w14:val="standardContextual"/>
              </w:rPr>
              <w:t>Patient must be unable to take a solid dose form of this drug,</w:t>
            </w:r>
          </w:p>
        </w:tc>
      </w:tr>
    </w:tbl>
    <w:p w14:paraId="0F983109" w14:textId="77777777" w:rsidR="000B2B08" w:rsidRPr="000B2B08" w:rsidRDefault="000B2B08" w:rsidP="000B2B08">
      <w:pPr>
        <w:rPr>
          <w:rFonts w:eastAsia="Aptos" w:cstheme="minorHAnsi"/>
          <w:i/>
          <w:iCs/>
          <w:snapToGrid w:val="0"/>
          <w:kern w:val="2"/>
          <w14:ligatures w14:val="standardContextual"/>
        </w:rPr>
      </w:pPr>
      <w:r w:rsidRPr="000B2B08">
        <w:rPr>
          <w:rFonts w:eastAsia="Aptos" w:cstheme="minorHAnsi"/>
          <w:i/>
          <w:iCs/>
          <w:snapToGrid w:val="0"/>
          <w:kern w:val="2"/>
          <w14:ligatures w14:val="standardContextual"/>
        </w:rPr>
        <w:t xml:space="preserve">Note: Criteria denoted with an </w:t>
      </w:r>
      <w:r w:rsidRPr="000B2B08">
        <w:rPr>
          <w:rFonts w:eastAsia="Aptos" w:cstheme="minorHAnsi"/>
          <w:i/>
          <w:iCs/>
          <w:snapToGrid w:val="0"/>
          <w:color w:val="FF0000"/>
          <w:kern w:val="2"/>
          <w14:ligatures w14:val="standardContextual"/>
        </w:rPr>
        <w:t>*</w:t>
      </w:r>
      <w:r w:rsidRPr="000B2B08">
        <w:rPr>
          <w:rFonts w:eastAsia="Aptos" w:cstheme="minorHAnsi"/>
          <w:i/>
          <w:iCs/>
          <w:snapToGrid w:val="0"/>
          <w:kern w:val="2"/>
          <w14:ligatures w14:val="standardContextual"/>
        </w:rPr>
        <w:t xml:space="preserve"> (asterix) refer to the oral liquid formation only. </w:t>
      </w:r>
    </w:p>
    <w:p w14:paraId="5C9DEC67" w14:textId="77777777" w:rsidR="000B2B08" w:rsidRPr="000B2B08" w:rsidRDefault="000B2B08" w:rsidP="000B2B08">
      <w:pPr>
        <w:widowControl w:val="0"/>
        <w:ind w:left="720" w:hanging="720"/>
        <w:outlineLvl w:val="1"/>
        <w:rPr>
          <w:rFonts w:ascii="Aptos Display" w:hAnsi="Aptos Display"/>
          <w:color w:val="0F4761"/>
          <w:kern w:val="2"/>
          <w:sz w:val="32"/>
          <w:szCs w:val="32"/>
          <w14:ligatures w14:val="standardContextual"/>
        </w:rPr>
      </w:pPr>
      <w:r w:rsidRPr="000B2B08">
        <w:rPr>
          <w:rFonts w:cs="Arial"/>
          <w:b/>
          <w:bCs/>
          <w:snapToGrid w:val="0"/>
          <w:sz w:val="26"/>
          <w:szCs w:val="28"/>
        </w:rPr>
        <w:t>Perampanel</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1270"/>
        <w:gridCol w:w="2268"/>
        <w:gridCol w:w="992"/>
        <w:gridCol w:w="851"/>
        <w:gridCol w:w="991"/>
        <w:gridCol w:w="812"/>
        <w:gridCol w:w="1831"/>
      </w:tblGrid>
      <w:tr w:rsidR="000B2B08" w:rsidRPr="000B2B08" w14:paraId="0F46C519" w14:textId="77777777">
        <w:trPr>
          <w:gridBefore w:val="1"/>
          <w:wBefore w:w="6" w:type="dxa"/>
          <w:cantSplit/>
          <w:trHeight w:val="20"/>
        </w:trPr>
        <w:tc>
          <w:tcPr>
            <w:tcW w:w="3538" w:type="dxa"/>
            <w:gridSpan w:val="2"/>
            <w:tcBorders>
              <w:top w:val="single" w:sz="4" w:space="0" w:color="auto"/>
              <w:left w:val="single" w:sz="4" w:space="0" w:color="auto"/>
              <w:bottom w:val="single" w:sz="4" w:space="0" w:color="auto"/>
              <w:right w:val="single" w:sz="4" w:space="0" w:color="auto"/>
            </w:tcBorders>
            <w:vAlign w:val="center"/>
            <w:hideMark/>
          </w:tcPr>
          <w:p w14:paraId="318305DC" w14:textId="77777777" w:rsidR="000B2B08" w:rsidRPr="000B2B08" w:rsidRDefault="000B2B08" w:rsidP="000B2B08">
            <w:pPr>
              <w:keepLines/>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w:t>
            </w:r>
          </w:p>
          <w:p w14:paraId="0A84859E"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 pack</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06B6D2"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PBS item code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A06783"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packs</w:t>
            </w:r>
          </w:p>
        </w:tc>
        <w:tc>
          <w:tcPr>
            <w:tcW w:w="991" w:type="dxa"/>
            <w:tcBorders>
              <w:top w:val="single" w:sz="4" w:space="0" w:color="auto"/>
              <w:left w:val="single" w:sz="4" w:space="0" w:color="auto"/>
              <w:bottom w:val="single" w:sz="4" w:space="0" w:color="auto"/>
              <w:right w:val="single" w:sz="4" w:space="0" w:color="auto"/>
            </w:tcBorders>
            <w:vAlign w:val="center"/>
            <w:hideMark/>
          </w:tcPr>
          <w:p w14:paraId="71AFE288"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0392625D"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№.of</w:t>
            </w:r>
          </w:p>
          <w:p w14:paraId="21D42D14"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Rpts</w:t>
            </w:r>
          </w:p>
        </w:tc>
        <w:tc>
          <w:tcPr>
            <w:tcW w:w="1831" w:type="dxa"/>
            <w:tcBorders>
              <w:top w:val="single" w:sz="4" w:space="0" w:color="auto"/>
              <w:left w:val="single" w:sz="4" w:space="0" w:color="auto"/>
              <w:bottom w:val="single" w:sz="4" w:space="0" w:color="auto"/>
              <w:right w:val="single" w:sz="4" w:space="0" w:color="auto"/>
            </w:tcBorders>
            <w:vAlign w:val="center"/>
            <w:hideMark/>
          </w:tcPr>
          <w:p w14:paraId="63D220F2" w14:textId="77777777" w:rsidR="000B2B08" w:rsidRPr="000B2B08" w:rsidRDefault="000B2B08" w:rsidP="000B2B08">
            <w:pPr>
              <w:keepLines/>
              <w:rPr>
                <w:rFonts w:ascii="Arial Narrow" w:eastAsia="Aptos" w:hAnsi="Arial Narrow" w:cs="Arial"/>
                <w:b/>
                <w:kern w:val="2"/>
                <w:sz w:val="20"/>
                <w:szCs w:val="20"/>
                <w:lang w:val="fr-FR"/>
                <w14:ligatures w14:val="standardContextual"/>
              </w:rPr>
            </w:pPr>
            <w:r w:rsidRPr="000B2B08">
              <w:rPr>
                <w:rFonts w:ascii="Arial Narrow" w:eastAsia="Aptos" w:hAnsi="Arial Narrow" w:cs="Arial"/>
                <w:b/>
                <w:kern w:val="2"/>
                <w:sz w:val="20"/>
                <w:szCs w:val="20"/>
                <w14:ligatures w14:val="standardContextual"/>
              </w:rPr>
              <w:t>Available brands</w:t>
            </w:r>
          </w:p>
        </w:tc>
      </w:tr>
      <w:tr w:rsidR="000B2B08" w:rsidRPr="000B2B08" w14:paraId="1D6A8FB2" w14:textId="77777777">
        <w:trPr>
          <w:gridBefore w:val="1"/>
          <w:wBefore w:w="6" w:type="dxa"/>
          <w:cantSplit/>
          <w:trHeight w:val="20"/>
        </w:trPr>
        <w:tc>
          <w:tcPr>
            <w:tcW w:w="9015" w:type="dxa"/>
            <w:gridSpan w:val="7"/>
            <w:tcBorders>
              <w:top w:val="single" w:sz="4" w:space="0" w:color="auto"/>
              <w:left w:val="single" w:sz="4" w:space="0" w:color="auto"/>
              <w:bottom w:val="single" w:sz="4" w:space="0" w:color="auto"/>
              <w:right w:val="single" w:sz="4" w:space="0" w:color="auto"/>
            </w:tcBorders>
            <w:vAlign w:val="center"/>
            <w:hideMark/>
          </w:tcPr>
          <w:p w14:paraId="29041A1D"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PERAMPANEL</w:t>
            </w:r>
          </w:p>
        </w:tc>
      </w:tr>
      <w:tr w:rsidR="000B2B08" w:rsidRPr="000B2B08" w14:paraId="4F82DA94" w14:textId="77777777">
        <w:trPr>
          <w:gridBefore w:val="1"/>
          <w:wBefore w:w="6" w:type="dxa"/>
          <w:cantSplit/>
          <w:trHeight w:val="150"/>
        </w:trPr>
        <w:tc>
          <w:tcPr>
            <w:tcW w:w="3538" w:type="dxa"/>
            <w:gridSpan w:val="2"/>
            <w:tcBorders>
              <w:top w:val="single" w:sz="4" w:space="0" w:color="auto"/>
              <w:left w:val="single" w:sz="4" w:space="0" w:color="auto"/>
              <w:right w:val="single" w:sz="4" w:space="0" w:color="auto"/>
            </w:tcBorders>
            <w:vAlign w:val="center"/>
          </w:tcPr>
          <w:p w14:paraId="1C176C3E"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perampanel 2 mg tablet, 7</w:t>
            </w:r>
          </w:p>
        </w:tc>
        <w:tc>
          <w:tcPr>
            <w:tcW w:w="992" w:type="dxa"/>
            <w:tcBorders>
              <w:top w:val="single" w:sz="4" w:space="0" w:color="auto"/>
              <w:left w:val="single" w:sz="4" w:space="0" w:color="auto"/>
              <w:right w:val="single" w:sz="4" w:space="0" w:color="auto"/>
            </w:tcBorders>
            <w:vAlign w:val="center"/>
          </w:tcPr>
          <w:p w14:paraId="49A0526D"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10157N</w:t>
            </w:r>
          </w:p>
        </w:tc>
        <w:tc>
          <w:tcPr>
            <w:tcW w:w="851" w:type="dxa"/>
            <w:tcBorders>
              <w:top w:val="single" w:sz="4" w:space="0" w:color="auto"/>
              <w:left w:val="single" w:sz="4" w:space="0" w:color="auto"/>
              <w:right w:val="single" w:sz="4" w:space="0" w:color="auto"/>
            </w:tcBorders>
            <w:vAlign w:val="center"/>
          </w:tcPr>
          <w:p w14:paraId="2686F983"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991" w:type="dxa"/>
            <w:tcBorders>
              <w:top w:val="single" w:sz="4" w:space="0" w:color="auto"/>
              <w:left w:val="single" w:sz="4" w:space="0" w:color="auto"/>
              <w:right w:val="single" w:sz="4" w:space="0" w:color="auto"/>
            </w:tcBorders>
            <w:vAlign w:val="center"/>
          </w:tcPr>
          <w:p w14:paraId="231EEF3B"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14</w:t>
            </w:r>
          </w:p>
        </w:tc>
        <w:tc>
          <w:tcPr>
            <w:tcW w:w="812" w:type="dxa"/>
            <w:tcBorders>
              <w:top w:val="single" w:sz="4" w:space="0" w:color="auto"/>
              <w:left w:val="single" w:sz="4" w:space="0" w:color="auto"/>
              <w:right w:val="single" w:sz="4" w:space="0" w:color="auto"/>
            </w:tcBorders>
            <w:vAlign w:val="center"/>
          </w:tcPr>
          <w:p w14:paraId="74CC7FB3"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1831" w:type="dxa"/>
            <w:tcBorders>
              <w:top w:val="single" w:sz="4" w:space="0" w:color="auto"/>
              <w:left w:val="single" w:sz="4" w:space="0" w:color="auto"/>
              <w:right w:val="single" w:sz="4" w:space="0" w:color="auto"/>
            </w:tcBorders>
            <w:vAlign w:val="center"/>
          </w:tcPr>
          <w:p w14:paraId="644BEAFD"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Fycompa</w:t>
            </w:r>
          </w:p>
        </w:tc>
      </w:tr>
      <w:tr w:rsidR="000B2B08" w:rsidRPr="000B2B08" w14:paraId="205830B9" w14:textId="77777777">
        <w:trPr>
          <w:trHeight w:val="20"/>
        </w:trPr>
        <w:tc>
          <w:tcPr>
            <w:tcW w:w="1276" w:type="dxa"/>
            <w:gridSpan w:val="2"/>
            <w:vMerge w:val="restart"/>
            <w:tcBorders>
              <w:top w:val="single" w:sz="4" w:space="0" w:color="auto"/>
              <w:left w:val="single" w:sz="4" w:space="0" w:color="auto"/>
              <w:right w:val="single" w:sz="4" w:space="0" w:color="auto"/>
            </w:tcBorders>
            <w:tcMar>
              <w:top w:w="15" w:type="dxa"/>
              <w:left w:w="108" w:type="dxa"/>
              <w:bottom w:w="15" w:type="dxa"/>
              <w:right w:w="108" w:type="dxa"/>
            </w:tcMar>
            <w:hideMark/>
          </w:tcPr>
          <w:p w14:paraId="6A084478" w14:textId="77777777" w:rsidR="000B2B08" w:rsidRPr="000B2B08" w:rsidRDefault="000B2B08" w:rsidP="000B2B08">
            <w:pPr>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Concept ID </w:t>
            </w:r>
            <w:r w:rsidRPr="000B2B08">
              <w:rPr>
                <w:rFonts w:ascii="Arial Narrow" w:eastAsia="Aptos" w:hAnsi="Arial Narrow" w:cs="Arial"/>
                <w:kern w:val="2"/>
                <w:sz w:val="16"/>
                <w:szCs w:val="16"/>
                <w14:ligatures w14:val="standardContextual"/>
              </w:rPr>
              <w:t>(for internal Dept. use)</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A378E3A"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b/>
                <w:kern w:val="2"/>
                <w:sz w:val="20"/>
                <w:szCs w:val="20"/>
                <w14:ligatures w14:val="standardContextual"/>
              </w:rPr>
              <w:t>Category / Program:</w:t>
            </w:r>
            <w:r w:rsidRPr="000B2B08">
              <w:rPr>
                <w:rFonts w:ascii="Arial Narrow" w:eastAsia="Aptos" w:hAnsi="Arial Narrow" w:cs="Arial"/>
                <w:color w:val="FF0000"/>
                <w:kern w:val="2"/>
                <w:sz w:val="20"/>
                <w:szCs w:val="20"/>
                <w14:ligatures w14:val="standardContextual"/>
              </w:rPr>
              <w:t xml:space="preserve"> </w:t>
            </w:r>
            <w:r w:rsidRPr="000B2B08">
              <w:rPr>
                <w:rFonts w:ascii="Arial Narrow" w:eastAsia="Calibri" w:hAnsi="Arial Narrow" w:cs="Arial"/>
                <w:kern w:val="2"/>
                <w:sz w:val="20"/>
                <w:szCs w:val="20"/>
                <w14:ligatures w14:val="standardContextual"/>
              </w:rPr>
              <w:fldChar w:fldCharType="begin">
                <w:ffData>
                  <w:name w:val="Check1"/>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 GENERAL - General Schedule (Code GE) </w:t>
            </w:r>
          </w:p>
        </w:tc>
      </w:tr>
      <w:tr w:rsidR="000B2B08" w:rsidRPr="000B2B08" w14:paraId="158D02F0" w14:textId="77777777">
        <w:trPr>
          <w:trHeight w:val="20"/>
        </w:trPr>
        <w:tc>
          <w:tcPr>
            <w:tcW w:w="1276" w:type="dxa"/>
            <w:gridSpan w:val="2"/>
            <w:vMerge/>
            <w:tcBorders>
              <w:left w:val="single" w:sz="4" w:space="0" w:color="auto"/>
              <w:right w:val="single" w:sz="4" w:space="0" w:color="auto"/>
            </w:tcBorders>
            <w:vAlign w:val="center"/>
            <w:hideMark/>
          </w:tcPr>
          <w:p w14:paraId="7251E107" w14:textId="77777777" w:rsidR="000B2B08" w:rsidRPr="000B2B08" w:rsidRDefault="000B2B08" w:rsidP="000B2B08">
            <w:pPr>
              <w:spacing w:line="256" w:lineRule="auto"/>
              <w:rPr>
                <w:rFonts w:ascii="Arial Narrow" w:eastAsia="Aptos" w:hAnsi="Arial Narrow" w:cs="Arial"/>
                <w:b/>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A32AFBF"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Prescriber type: </w:t>
            </w:r>
            <w:r w:rsidRPr="000B2B08">
              <w:rPr>
                <w:rFonts w:ascii="Arial Narrow" w:eastAsia="Aptos" w:hAnsi="Arial Narrow" w:cs="Arial"/>
                <w:kern w:val="2"/>
                <w:sz w:val="20"/>
                <w:szCs w:val="20"/>
                <w14:ligatures w14:val="standardContextual"/>
              </w:rPr>
              <w:t xml:space="preserve">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 xml:space="preserve">Medical Practitioners  </w:t>
            </w:r>
          </w:p>
        </w:tc>
      </w:tr>
      <w:tr w:rsidR="000B2B08" w:rsidRPr="000B2B08" w14:paraId="2652EF98" w14:textId="77777777">
        <w:trPr>
          <w:trHeight w:val="182"/>
        </w:trPr>
        <w:tc>
          <w:tcPr>
            <w:tcW w:w="1276" w:type="dxa"/>
            <w:gridSpan w:val="2"/>
            <w:vMerge/>
            <w:tcBorders>
              <w:left w:val="single" w:sz="4" w:space="0" w:color="auto"/>
              <w:bottom w:val="single" w:sz="4" w:space="0" w:color="auto"/>
              <w:right w:val="single" w:sz="4" w:space="0" w:color="auto"/>
            </w:tcBorders>
            <w:tcMar>
              <w:top w:w="15" w:type="dxa"/>
              <w:left w:w="108" w:type="dxa"/>
              <w:bottom w:w="15" w:type="dxa"/>
              <w:right w:w="108" w:type="dxa"/>
            </w:tcMar>
          </w:tcPr>
          <w:p w14:paraId="5DB66EC7" w14:textId="77777777" w:rsidR="000B2B08" w:rsidRPr="000B2B08" w:rsidRDefault="000B2B08" w:rsidP="000B2B08">
            <w:pPr>
              <w:rPr>
                <w:rFonts w:ascii="Arial Narrow" w:eastAsia="Aptos"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AC4ADF9" w14:textId="77777777" w:rsidR="000B2B08" w:rsidRPr="000B2B08" w:rsidRDefault="000B2B08" w:rsidP="000B2B08">
            <w:pPr>
              <w:keepLines/>
              <w:rPr>
                <w:rFonts w:ascii="Arial Narrow" w:eastAsia="Calibri" w:hAnsi="Arial Narrow" w:cs="Arial"/>
                <w:color w:val="FF0000"/>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type: </w:t>
            </w:r>
            <w:r w:rsidRPr="000B2B08">
              <w:rPr>
                <w:rFonts w:ascii="Arial Narrow" w:eastAsia="Calibri" w:hAnsi="Arial Narrow" w:cs="Arial"/>
                <w:kern w:val="2"/>
                <w:sz w:val="20"/>
                <w:szCs w:val="20"/>
                <w14:ligatures w14:val="standardContextual"/>
              </w:rPr>
              <w:fldChar w:fldCharType="begin">
                <w:ffData>
                  <w:name w:val="Check3"/>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Authority Required (STREAMLINED) </w:t>
            </w:r>
          </w:p>
        </w:tc>
      </w:tr>
      <w:tr w:rsidR="000B2B08" w:rsidRPr="000B2B08" w14:paraId="5DCE764D" w14:textId="77777777">
        <w:trPr>
          <w:trHeight w:val="182"/>
        </w:trPr>
        <w:tc>
          <w:tcPr>
            <w:tcW w:w="9021"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6BE4E4B"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Summary New / </w:t>
            </w:r>
            <w:r w:rsidRPr="000B2B08">
              <w:rPr>
                <w:rFonts w:ascii="Arial Narrow" w:eastAsia="Aptos" w:hAnsi="Arial Narrow"/>
                <w:b/>
                <w:kern w:val="2"/>
                <w:sz w:val="20"/>
                <w:szCs w:val="20"/>
                <w14:ligatures w14:val="standardContextual"/>
              </w:rPr>
              <w:t>Treatment of Concept</w:t>
            </w:r>
            <w:r w:rsidRPr="000B2B08">
              <w:rPr>
                <w:rFonts w:ascii="Arial Narrow" w:eastAsia="Aptos" w:hAnsi="Arial Narrow" w:cs="Arial"/>
                <w:b/>
                <w:kern w:val="2"/>
                <w:sz w:val="20"/>
                <w:szCs w:val="20"/>
                <w14:ligatures w14:val="standardContextual"/>
              </w:rPr>
              <w:t>: New</w:t>
            </w:r>
          </w:p>
        </w:tc>
      </w:tr>
      <w:tr w:rsidR="000B2B08" w:rsidRPr="000B2B08" w14:paraId="773B15F8"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49D46C2"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kern w:val="2"/>
                <w:sz w:val="20"/>
                <w:szCs w:val="20"/>
                <w:lang w:eastAsia="en-AU"/>
                <w14:ligatures w14:val="standardContextual"/>
              </w:rPr>
              <w:t>8655</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0B051B3"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Indication:</w:t>
            </w:r>
            <w:r w:rsidRPr="000B2B08">
              <w:rPr>
                <w:rFonts w:ascii="Arial Narrow" w:hAnsi="Arial Narrow"/>
                <w:kern w:val="2"/>
                <w:sz w:val="20"/>
                <w:szCs w:val="20"/>
                <w:lang w:eastAsia="en-AU"/>
                <w14:ligatures w14:val="standardContextual"/>
              </w:rPr>
              <w:t xml:space="preserve"> Intractable </w:t>
            </w:r>
            <w:r w:rsidRPr="000B2B08">
              <w:rPr>
                <w:rFonts w:ascii="Arial Narrow" w:hAnsi="Arial Narrow"/>
                <w:strike/>
                <w:kern w:val="2"/>
                <w:sz w:val="20"/>
                <w:szCs w:val="20"/>
                <w:lang w:eastAsia="en-AU"/>
                <w14:ligatures w14:val="standardContextual"/>
              </w:rPr>
              <w:t>partial epileptic</w:t>
            </w:r>
            <w:r w:rsidRPr="000B2B08">
              <w:rPr>
                <w:rFonts w:ascii="Arial Narrow" w:hAnsi="Arial Narrow"/>
                <w:kern w:val="2"/>
                <w:sz w:val="20"/>
                <w:szCs w:val="20"/>
                <w:lang w:eastAsia="en-AU"/>
                <w14:ligatures w14:val="standardContextual"/>
              </w:rPr>
              <w:t xml:space="preserve"> </w:t>
            </w:r>
            <w:r w:rsidRPr="000B2B08">
              <w:rPr>
                <w:rFonts w:ascii="Arial Narrow" w:hAnsi="Arial Narrow"/>
                <w:i/>
                <w:iCs/>
                <w:color w:val="00B0F0"/>
                <w:kern w:val="2"/>
                <w:sz w:val="20"/>
                <w:szCs w:val="20"/>
                <w:lang w:eastAsia="en-AU"/>
                <w14:ligatures w14:val="standardContextual"/>
              </w:rPr>
              <w:t>focal onset</w:t>
            </w:r>
            <w:r w:rsidRPr="000B2B08">
              <w:rPr>
                <w:rFonts w:ascii="Arial Narrow" w:hAnsi="Arial Narrow"/>
                <w:color w:val="00B0F0"/>
                <w:kern w:val="2"/>
                <w:sz w:val="20"/>
                <w:szCs w:val="20"/>
                <w:lang w:eastAsia="en-AU"/>
                <w14:ligatures w14:val="standardContextual"/>
              </w:rPr>
              <w:t xml:space="preserve"> </w:t>
            </w:r>
            <w:r w:rsidRPr="000B2B08">
              <w:rPr>
                <w:rFonts w:ascii="Arial Narrow" w:hAnsi="Arial Narrow"/>
                <w:kern w:val="2"/>
                <w:sz w:val="20"/>
                <w:szCs w:val="20"/>
                <w:lang w:eastAsia="en-AU"/>
                <w14:ligatures w14:val="standardContextual"/>
              </w:rPr>
              <w:t>seizures</w:t>
            </w:r>
          </w:p>
        </w:tc>
      </w:tr>
      <w:tr w:rsidR="000B2B08" w:rsidRPr="000B2B08" w14:paraId="6509A222"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0C6B20C"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1A94003"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 xml:space="preserve">Treatment Phase: </w:t>
            </w:r>
            <w:r w:rsidRPr="000B2B08">
              <w:rPr>
                <w:rFonts w:ascii="Arial Narrow" w:hAnsi="Arial Narrow"/>
                <w:kern w:val="2"/>
                <w:sz w:val="20"/>
                <w:szCs w:val="20"/>
                <w:lang w:eastAsia="en-AU"/>
                <w14:ligatures w14:val="standardContextual"/>
              </w:rPr>
              <w:t>Initial treatment</w:t>
            </w:r>
          </w:p>
        </w:tc>
      </w:tr>
      <w:tr w:rsidR="000B2B08" w:rsidRPr="000B2B08" w14:paraId="3AFD95A2"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D9DD389" w14:textId="77777777" w:rsidR="000B2B08" w:rsidRPr="000B2B08" w:rsidRDefault="000B2B08" w:rsidP="000B2B08">
            <w:pPr>
              <w:keepLines/>
              <w:jc w:val="center"/>
              <w:rPr>
                <w:rFonts w:ascii="Arial Narrow" w:hAnsi="Arial Narrow"/>
                <w:color w:val="000000"/>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AC8F8CC" w14:textId="77777777" w:rsidR="000B2B08" w:rsidRPr="000B2B08" w:rsidRDefault="000B2B08" w:rsidP="000B2B08">
            <w:pPr>
              <w:keepLines/>
              <w:rPr>
                <w:rFonts w:ascii="Arial Narrow" w:hAnsi="Arial Narrow"/>
                <w:b/>
                <w:bCs/>
                <w:color w:val="000000"/>
                <w:kern w:val="2"/>
                <w:sz w:val="20"/>
                <w:szCs w:val="20"/>
                <w:lang w:eastAsia="en-AU"/>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2A200117"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D623481"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8658</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B850BBC"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The treatment must be in combination with two or more </w:t>
            </w:r>
            <w:r w:rsidRPr="000B2B08">
              <w:rPr>
                <w:rFonts w:ascii="Arial Narrow" w:eastAsia="Aptos" w:hAnsi="Arial Narrow" w:cs="Open Sans"/>
                <w:strike/>
                <w:color w:val="333333"/>
                <w:kern w:val="2"/>
                <w:sz w:val="20"/>
                <w:szCs w:val="20"/>
                <w14:ligatures w14:val="standardContextual"/>
              </w:rPr>
              <w:t>anti-epileptic drugs</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antiseizure medications</w:t>
            </w:r>
            <w:r w:rsidRPr="000B2B08">
              <w:rPr>
                <w:rFonts w:ascii="Arial Narrow" w:eastAsia="Aptos" w:hAnsi="Arial Narrow" w:cs="Open Sans"/>
                <w:color w:val="00B0F0"/>
                <w:kern w:val="2"/>
                <w:sz w:val="20"/>
                <w:szCs w:val="20"/>
                <w14:ligatures w14:val="standardContextual"/>
              </w:rPr>
              <w:t xml:space="preserve"> </w:t>
            </w:r>
            <w:r w:rsidRPr="000B2B08">
              <w:rPr>
                <w:rFonts w:ascii="Arial Narrow" w:eastAsia="Aptos" w:hAnsi="Arial Narrow" w:cs="Open Sans"/>
                <w:color w:val="333333"/>
                <w:kern w:val="2"/>
                <w:sz w:val="20"/>
                <w:szCs w:val="20"/>
                <w14:ligatures w14:val="standardContextual"/>
              </w:rPr>
              <w:t>which includes one second-line adjunctive agent</w:t>
            </w:r>
          </w:p>
        </w:tc>
      </w:tr>
      <w:tr w:rsidR="000B2B08" w:rsidRPr="000B2B08" w14:paraId="5A90C255"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8D6A85F"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E061642"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AND</w:t>
            </w:r>
          </w:p>
        </w:tc>
      </w:tr>
      <w:tr w:rsidR="000B2B08" w:rsidRPr="000B2B08" w14:paraId="65EE7052"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E7C2758"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BFE4D75"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7E77E6FB"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757EC82"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8660</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318EE39" w14:textId="77777777" w:rsidR="000B2B08" w:rsidRPr="000B2B08" w:rsidRDefault="000B2B08" w:rsidP="000B2B08">
            <w:pPr>
              <w:keepLines/>
              <w:rPr>
                <w:rFonts w:ascii="Arial Narrow" w:eastAsia="Aptos" w:hAnsi="Arial Narrow" w:cs="Open Sans"/>
                <w:color w:val="000000"/>
                <w:kern w:val="2"/>
                <w:sz w:val="20"/>
                <w:szCs w:val="20"/>
                <w:bdr w:val="none" w:sz="0" w:space="0" w:color="auto" w:frame="1"/>
                <w14:ligatures w14:val="standardContextual"/>
              </w:rPr>
            </w:pPr>
            <w:r w:rsidRPr="000B2B08">
              <w:rPr>
                <w:rFonts w:ascii="Arial Narrow" w:eastAsia="Aptos" w:hAnsi="Arial Narrow" w:cs="Open Sans"/>
                <w:color w:val="000000"/>
                <w:kern w:val="2"/>
                <w:sz w:val="20"/>
                <w:szCs w:val="20"/>
                <w:bdr w:val="none" w:sz="0" w:space="0" w:color="auto" w:frame="1"/>
                <w14:ligatures w14:val="standardContextual"/>
              </w:rPr>
              <w:t xml:space="preserve">The condition must have failed to be controlled satisfactorily by </w:t>
            </w:r>
            <w:r w:rsidRPr="000B2B08">
              <w:rPr>
                <w:rFonts w:ascii="Arial Narrow" w:eastAsia="Aptos" w:hAnsi="Arial Narrow" w:cs="Open Sans"/>
                <w:strike/>
                <w:color w:val="333333"/>
                <w:kern w:val="2"/>
                <w:sz w:val="20"/>
                <w:szCs w:val="20"/>
                <w14:ligatures w14:val="standardContextual"/>
              </w:rPr>
              <w:t>anti-epileptic drugs</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antiseizure medications</w:t>
            </w:r>
            <w:r w:rsidRPr="000B2B08">
              <w:rPr>
                <w:rFonts w:ascii="Arial Narrow" w:eastAsia="Aptos" w:hAnsi="Arial Narrow" w:cs="Open Sans"/>
                <w:color w:val="000000"/>
                <w:kern w:val="2"/>
                <w:sz w:val="20"/>
                <w:szCs w:val="20"/>
                <w:bdr w:val="none" w:sz="0" w:space="0" w:color="auto" w:frame="1"/>
                <w14:ligatures w14:val="standardContextual"/>
              </w:rPr>
              <w:t xml:space="preserve">, which includes at least one first-line </w:t>
            </w:r>
            <w:r w:rsidRPr="000B2B08">
              <w:rPr>
                <w:rFonts w:ascii="Arial Narrow" w:eastAsia="Aptos" w:hAnsi="Arial Narrow" w:cs="Open Sans"/>
                <w:strike/>
                <w:color w:val="333333"/>
                <w:kern w:val="2"/>
                <w:sz w:val="20"/>
                <w:szCs w:val="20"/>
                <w14:ligatures w14:val="standardContextual"/>
              </w:rPr>
              <w:t>anti-epileptic</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 xml:space="preserve">antiseizure </w:t>
            </w:r>
            <w:r w:rsidRPr="000B2B08">
              <w:rPr>
                <w:rFonts w:ascii="Arial Narrow" w:eastAsia="Aptos" w:hAnsi="Arial Narrow" w:cs="Open Sans"/>
                <w:color w:val="000000"/>
                <w:kern w:val="2"/>
                <w:sz w:val="20"/>
                <w:szCs w:val="20"/>
                <w:bdr w:val="none" w:sz="0" w:space="0" w:color="auto" w:frame="1"/>
                <w14:ligatures w14:val="standardContextual"/>
              </w:rPr>
              <w:t xml:space="preserve">agent and at least two second-line adjunctive </w:t>
            </w:r>
            <w:r w:rsidRPr="000B2B08">
              <w:rPr>
                <w:rFonts w:ascii="Arial Narrow" w:eastAsia="Aptos" w:hAnsi="Arial Narrow" w:cs="Open Sans"/>
                <w:strike/>
                <w:color w:val="333333"/>
                <w:kern w:val="2"/>
                <w:sz w:val="20"/>
                <w:szCs w:val="20"/>
                <w14:ligatures w14:val="standardContextual"/>
              </w:rPr>
              <w:t>anti-epileptic</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 xml:space="preserve">antiseizure </w:t>
            </w:r>
            <w:r w:rsidRPr="000B2B08">
              <w:rPr>
                <w:rFonts w:ascii="Arial Narrow" w:eastAsia="Aptos" w:hAnsi="Arial Narrow" w:cs="Open Sans"/>
                <w:color w:val="000000"/>
                <w:kern w:val="2"/>
                <w:sz w:val="20"/>
                <w:szCs w:val="20"/>
                <w:bdr w:val="none" w:sz="0" w:space="0" w:color="auto" w:frame="1"/>
                <w14:ligatures w14:val="standardContextual"/>
              </w:rPr>
              <w:t>agents</w:t>
            </w:r>
          </w:p>
        </w:tc>
      </w:tr>
      <w:tr w:rsidR="000B2B08" w:rsidRPr="000B2B08" w14:paraId="4621E1FE"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8E52910" w14:textId="77777777" w:rsidR="000B2B08" w:rsidRPr="000B2B08" w:rsidRDefault="000B2B08" w:rsidP="000B2B08">
            <w:pPr>
              <w:keepLines/>
              <w:jc w:val="center"/>
              <w:rPr>
                <w:rFonts w:ascii="Arial Narrow" w:eastAsia="Aptos" w:hAnsi="Arial Narrow" w:cs="Open Sans"/>
                <w:strike/>
                <w:color w:val="333333"/>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A652AA5" w14:textId="77777777" w:rsidR="000B2B08" w:rsidRPr="000B2B08" w:rsidRDefault="000B2B08" w:rsidP="000B2B08">
            <w:pPr>
              <w:keepLines/>
              <w:rPr>
                <w:rFonts w:ascii="Arial Narrow" w:eastAsia="Aptos" w:hAnsi="Arial Narrow" w:cs="Open Sans"/>
                <w:b/>
                <w:bCs/>
                <w:color w:val="333333"/>
                <w:kern w:val="2"/>
                <w:sz w:val="20"/>
                <w:szCs w:val="20"/>
                <w14:ligatures w14:val="standardContextual"/>
              </w:rPr>
            </w:pPr>
            <w:r w:rsidRPr="000B2B08">
              <w:rPr>
                <w:rFonts w:ascii="Arial Narrow" w:eastAsia="Aptos" w:hAnsi="Arial Narrow" w:cs="Open Sans"/>
                <w:b/>
                <w:bCs/>
                <w:color w:val="333333"/>
                <w:kern w:val="2"/>
                <w:sz w:val="20"/>
                <w:szCs w:val="20"/>
                <w14:ligatures w14:val="standardContextual"/>
              </w:rPr>
              <w:t>AND</w:t>
            </w:r>
          </w:p>
        </w:tc>
      </w:tr>
      <w:tr w:rsidR="000B2B08" w:rsidRPr="000B2B08" w14:paraId="5149B98E"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CE7B640"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0477B16" w14:textId="77777777" w:rsidR="000B2B08" w:rsidRPr="000B2B08" w:rsidRDefault="000B2B08" w:rsidP="000B2B08">
            <w:pPr>
              <w:keepLines/>
              <w:rPr>
                <w:rFonts w:ascii="Arial Narrow" w:hAnsi="Arial Narrow"/>
                <w:i/>
                <w:iCs/>
                <w:color w:val="333333"/>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Treatment criteria</w:t>
            </w:r>
          </w:p>
        </w:tc>
      </w:tr>
      <w:tr w:rsidR="000B2B08" w:rsidRPr="000B2B08" w14:paraId="5419A91F"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4607021"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kern w:val="2"/>
                <w:sz w:val="20"/>
                <w:szCs w:val="20"/>
                <w:lang w:eastAsia="en-AU"/>
                <w14:ligatures w14:val="standardContextual"/>
              </w:rPr>
              <w:t>8656</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2BA674C"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kern w:val="2"/>
                <w:sz w:val="20"/>
                <w:szCs w:val="20"/>
                <w:lang w:eastAsia="en-AU"/>
                <w14:ligatures w14:val="standardContextual"/>
              </w:rPr>
              <w:t>Must be treated by a neurologist</w:t>
            </w:r>
          </w:p>
        </w:tc>
      </w:tr>
    </w:tbl>
    <w:p w14:paraId="679A6BA5" w14:textId="77777777" w:rsidR="000B2B08" w:rsidRPr="000B2B08" w:rsidRDefault="000B2B08" w:rsidP="000B2B08">
      <w:pPr>
        <w:rPr>
          <w:rFonts w:ascii="Times New Roman" w:eastAsia="Aptos" w:hAnsi="Times New Roman"/>
          <w:kern w:val="2"/>
          <w14:ligatures w14:val="standardContextual"/>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268"/>
        <w:gridCol w:w="993"/>
        <w:gridCol w:w="852"/>
        <w:gridCol w:w="992"/>
        <w:gridCol w:w="813"/>
        <w:gridCol w:w="1832"/>
      </w:tblGrid>
      <w:tr w:rsidR="000B2B08" w:rsidRPr="000B2B08" w14:paraId="23A6F215" w14:textId="77777777">
        <w:trPr>
          <w:cantSplit/>
          <w:trHeight w:val="20"/>
        </w:trPr>
        <w:tc>
          <w:tcPr>
            <w:tcW w:w="3539" w:type="dxa"/>
            <w:gridSpan w:val="2"/>
            <w:tcBorders>
              <w:top w:val="single" w:sz="4" w:space="0" w:color="auto"/>
              <w:left w:val="single" w:sz="4" w:space="0" w:color="auto"/>
              <w:bottom w:val="single" w:sz="4" w:space="0" w:color="auto"/>
              <w:right w:val="single" w:sz="4" w:space="0" w:color="auto"/>
            </w:tcBorders>
            <w:vAlign w:val="center"/>
            <w:hideMark/>
          </w:tcPr>
          <w:p w14:paraId="2A208969" w14:textId="77777777" w:rsidR="000B2B08" w:rsidRPr="000B2B08" w:rsidRDefault="000B2B08" w:rsidP="000B2B08">
            <w:pPr>
              <w:keepLines/>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w:t>
            </w:r>
          </w:p>
          <w:p w14:paraId="3D444D46"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 pack</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553EE4"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PBS item code</w:t>
            </w:r>
          </w:p>
        </w:tc>
        <w:tc>
          <w:tcPr>
            <w:tcW w:w="852" w:type="dxa"/>
            <w:tcBorders>
              <w:top w:val="single" w:sz="4" w:space="0" w:color="auto"/>
              <w:left w:val="single" w:sz="4" w:space="0" w:color="auto"/>
              <w:bottom w:val="single" w:sz="4" w:space="0" w:color="auto"/>
              <w:right w:val="single" w:sz="4" w:space="0" w:color="auto"/>
            </w:tcBorders>
            <w:vAlign w:val="center"/>
            <w:hideMark/>
          </w:tcPr>
          <w:p w14:paraId="615A56BD"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packs</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BE8D6A"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units</w:t>
            </w:r>
          </w:p>
        </w:tc>
        <w:tc>
          <w:tcPr>
            <w:tcW w:w="813" w:type="dxa"/>
            <w:tcBorders>
              <w:top w:val="single" w:sz="4" w:space="0" w:color="auto"/>
              <w:left w:val="single" w:sz="4" w:space="0" w:color="auto"/>
              <w:bottom w:val="single" w:sz="4" w:space="0" w:color="auto"/>
              <w:right w:val="single" w:sz="4" w:space="0" w:color="auto"/>
            </w:tcBorders>
            <w:vAlign w:val="center"/>
            <w:hideMark/>
          </w:tcPr>
          <w:p w14:paraId="6644144A"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№.of</w:t>
            </w:r>
          </w:p>
          <w:p w14:paraId="5CCB5397"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Rpts</w:t>
            </w:r>
          </w:p>
        </w:tc>
        <w:tc>
          <w:tcPr>
            <w:tcW w:w="1832" w:type="dxa"/>
            <w:tcBorders>
              <w:top w:val="single" w:sz="4" w:space="0" w:color="auto"/>
              <w:left w:val="single" w:sz="4" w:space="0" w:color="auto"/>
              <w:bottom w:val="single" w:sz="4" w:space="0" w:color="auto"/>
              <w:right w:val="single" w:sz="4" w:space="0" w:color="auto"/>
            </w:tcBorders>
            <w:vAlign w:val="center"/>
            <w:hideMark/>
          </w:tcPr>
          <w:p w14:paraId="7F52B998" w14:textId="77777777" w:rsidR="000B2B08" w:rsidRPr="000B2B08" w:rsidRDefault="000B2B08" w:rsidP="000B2B08">
            <w:pPr>
              <w:keepLines/>
              <w:rPr>
                <w:rFonts w:ascii="Arial Narrow" w:eastAsia="Aptos" w:hAnsi="Arial Narrow" w:cs="Arial"/>
                <w:b/>
                <w:kern w:val="2"/>
                <w:sz w:val="20"/>
                <w:szCs w:val="20"/>
                <w:lang w:val="fr-FR"/>
                <w14:ligatures w14:val="standardContextual"/>
              </w:rPr>
            </w:pPr>
            <w:r w:rsidRPr="000B2B08">
              <w:rPr>
                <w:rFonts w:ascii="Arial Narrow" w:eastAsia="Aptos" w:hAnsi="Arial Narrow" w:cs="Arial"/>
                <w:b/>
                <w:kern w:val="2"/>
                <w:sz w:val="20"/>
                <w:szCs w:val="20"/>
                <w14:ligatures w14:val="standardContextual"/>
              </w:rPr>
              <w:t>Available brands</w:t>
            </w:r>
          </w:p>
        </w:tc>
      </w:tr>
      <w:tr w:rsidR="000B2B08" w:rsidRPr="000B2B08" w14:paraId="1AEE44A2" w14:textId="77777777">
        <w:trPr>
          <w:cantSplit/>
          <w:trHeight w:val="20"/>
        </w:trPr>
        <w:tc>
          <w:tcPr>
            <w:tcW w:w="9021" w:type="dxa"/>
            <w:gridSpan w:val="7"/>
            <w:tcBorders>
              <w:top w:val="single" w:sz="4" w:space="0" w:color="auto"/>
              <w:left w:val="single" w:sz="4" w:space="0" w:color="auto"/>
              <w:bottom w:val="single" w:sz="4" w:space="0" w:color="auto"/>
              <w:right w:val="single" w:sz="4" w:space="0" w:color="auto"/>
            </w:tcBorders>
            <w:vAlign w:val="center"/>
            <w:hideMark/>
          </w:tcPr>
          <w:p w14:paraId="56A1DED4"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PERAMPANEL</w:t>
            </w:r>
          </w:p>
        </w:tc>
      </w:tr>
      <w:tr w:rsidR="000B2B08" w:rsidRPr="000B2B08" w14:paraId="360F4179" w14:textId="77777777">
        <w:trPr>
          <w:cantSplit/>
          <w:trHeight w:val="165"/>
        </w:trPr>
        <w:tc>
          <w:tcPr>
            <w:tcW w:w="3539" w:type="dxa"/>
            <w:gridSpan w:val="2"/>
            <w:tcBorders>
              <w:top w:val="single" w:sz="4" w:space="0" w:color="auto"/>
              <w:left w:val="single" w:sz="4" w:space="0" w:color="auto"/>
              <w:right w:val="single" w:sz="4" w:space="0" w:color="auto"/>
            </w:tcBorders>
            <w:vAlign w:val="center"/>
          </w:tcPr>
          <w:p w14:paraId="41CBB79E"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perampanel 4 mg tablet, 28</w:t>
            </w:r>
          </w:p>
        </w:tc>
        <w:tc>
          <w:tcPr>
            <w:tcW w:w="993" w:type="dxa"/>
            <w:tcBorders>
              <w:top w:val="single" w:sz="4" w:space="0" w:color="auto"/>
              <w:left w:val="single" w:sz="4" w:space="0" w:color="auto"/>
              <w:right w:val="single" w:sz="4" w:space="0" w:color="auto"/>
            </w:tcBorders>
            <w:vAlign w:val="center"/>
          </w:tcPr>
          <w:p w14:paraId="3F500E27"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10162W</w:t>
            </w:r>
          </w:p>
        </w:tc>
        <w:tc>
          <w:tcPr>
            <w:tcW w:w="852" w:type="dxa"/>
            <w:tcBorders>
              <w:top w:val="single" w:sz="4" w:space="0" w:color="auto"/>
              <w:left w:val="single" w:sz="4" w:space="0" w:color="auto"/>
              <w:right w:val="single" w:sz="4" w:space="0" w:color="auto"/>
            </w:tcBorders>
            <w:vAlign w:val="center"/>
          </w:tcPr>
          <w:p w14:paraId="7D3BBB44"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2" w:type="dxa"/>
            <w:tcBorders>
              <w:top w:val="single" w:sz="4" w:space="0" w:color="auto"/>
              <w:left w:val="single" w:sz="4" w:space="0" w:color="auto"/>
              <w:right w:val="single" w:sz="4" w:space="0" w:color="auto"/>
            </w:tcBorders>
            <w:vAlign w:val="center"/>
          </w:tcPr>
          <w:p w14:paraId="778C1C61"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28</w:t>
            </w:r>
          </w:p>
        </w:tc>
        <w:tc>
          <w:tcPr>
            <w:tcW w:w="813" w:type="dxa"/>
            <w:tcBorders>
              <w:top w:val="single" w:sz="4" w:space="0" w:color="auto"/>
              <w:left w:val="single" w:sz="4" w:space="0" w:color="auto"/>
              <w:right w:val="single" w:sz="4" w:space="0" w:color="auto"/>
            </w:tcBorders>
            <w:vAlign w:val="center"/>
          </w:tcPr>
          <w:p w14:paraId="5529BF08"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2" w:type="dxa"/>
            <w:vMerge w:val="restart"/>
            <w:tcBorders>
              <w:left w:val="single" w:sz="4" w:space="0" w:color="auto"/>
              <w:right w:val="single" w:sz="4" w:space="0" w:color="auto"/>
            </w:tcBorders>
            <w:vAlign w:val="center"/>
          </w:tcPr>
          <w:p w14:paraId="3D92713F"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Fycompa</w:t>
            </w:r>
          </w:p>
        </w:tc>
      </w:tr>
      <w:tr w:rsidR="000B2B08" w:rsidRPr="000B2B08" w14:paraId="0B996CC0" w14:textId="77777777">
        <w:trPr>
          <w:cantSplit/>
          <w:trHeight w:val="165"/>
        </w:trPr>
        <w:tc>
          <w:tcPr>
            <w:tcW w:w="3539" w:type="dxa"/>
            <w:gridSpan w:val="2"/>
            <w:tcBorders>
              <w:top w:val="single" w:sz="4" w:space="0" w:color="auto"/>
              <w:left w:val="single" w:sz="4" w:space="0" w:color="auto"/>
              <w:right w:val="single" w:sz="4" w:space="0" w:color="auto"/>
            </w:tcBorders>
            <w:vAlign w:val="center"/>
          </w:tcPr>
          <w:p w14:paraId="024F92A8"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perampanel 6 mg tablet, 28</w:t>
            </w:r>
          </w:p>
        </w:tc>
        <w:tc>
          <w:tcPr>
            <w:tcW w:w="993" w:type="dxa"/>
            <w:tcBorders>
              <w:top w:val="single" w:sz="4" w:space="0" w:color="auto"/>
              <w:left w:val="single" w:sz="4" w:space="0" w:color="auto"/>
              <w:right w:val="single" w:sz="4" w:space="0" w:color="auto"/>
            </w:tcBorders>
            <w:vAlign w:val="center"/>
          </w:tcPr>
          <w:p w14:paraId="41B9E663"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10163X</w:t>
            </w:r>
          </w:p>
        </w:tc>
        <w:tc>
          <w:tcPr>
            <w:tcW w:w="852" w:type="dxa"/>
            <w:tcBorders>
              <w:top w:val="single" w:sz="4" w:space="0" w:color="auto"/>
              <w:left w:val="single" w:sz="4" w:space="0" w:color="auto"/>
              <w:right w:val="single" w:sz="4" w:space="0" w:color="auto"/>
            </w:tcBorders>
            <w:vAlign w:val="center"/>
          </w:tcPr>
          <w:p w14:paraId="13C83604"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2" w:type="dxa"/>
            <w:tcBorders>
              <w:top w:val="single" w:sz="4" w:space="0" w:color="auto"/>
              <w:left w:val="single" w:sz="4" w:space="0" w:color="auto"/>
              <w:right w:val="single" w:sz="4" w:space="0" w:color="auto"/>
            </w:tcBorders>
            <w:vAlign w:val="center"/>
          </w:tcPr>
          <w:p w14:paraId="02CCFDF7"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28</w:t>
            </w:r>
          </w:p>
        </w:tc>
        <w:tc>
          <w:tcPr>
            <w:tcW w:w="813" w:type="dxa"/>
            <w:tcBorders>
              <w:top w:val="single" w:sz="4" w:space="0" w:color="auto"/>
              <w:left w:val="single" w:sz="4" w:space="0" w:color="auto"/>
              <w:right w:val="single" w:sz="4" w:space="0" w:color="auto"/>
            </w:tcBorders>
            <w:vAlign w:val="center"/>
          </w:tcPr>
          <w:p w14:paraId="0D379D4A"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2" w:type="dxa"/>
            <w:vMerge/>
            <w:tcBorders>
              <w:left w:val="single" w:sz="4" w:space="0" w:color="auto"/>
              <w:right w:val="single" w:sz="4" w:space="0" w:color="auto"/>
            </w:tcBorders>
            <w:vAlign w:val="center"/>
          </w:tcPr>
          <w:p w14:paraId="2999C7F9"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1AE216C2" w14:textId="77777777">
        <w:trPr>
          <w:cantSplit/>
          <w:trHeight w:val="165"/>
        </w:trPr>
        <w:tc>
          <w:tcPr>
            <w:tcW w:w="3539" w:type="dxa"/>
            <w:gridSpan w:val="2"/>
            <w:tcBorders>
              <w:top w:val="single" w:sz="4" w:space="0" w:color="auto"/>
              <w:left w:val="single" w:sz="4" w:space="0" w:color="auto"/>
              <w:right w:val="single" w:sz="4" w:space="0" w:color="auto"/>
            </w:tcBorders>
            <w:vAlign w:val="center"/>
          </w:tcPr>
          <w:p w14:paraId="17EDA90D"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perampanel 8 mg tablet, 28</w:t>
            </w:r>
          </w:p>
        </w:tc>
        <w:tc>
          <w:tcPr>
            <w:tcW w:w="993" w:type="dxa"/>
            <w:tcBorders>
              <w:top w:val="single" w:sz="4" w:space="0" w:color="auto"/>
              <w:left w:val="single" w:sz="4" w:space="0" w:color="auto"/>
              <w:right w:val="single" w:sz="4" w:space="0" w:color="auto"/>
            </w:tcBorders>
            <w:vAlign w:val="center"/>
          </w:tcPr>
          <w:p w14:paraId="137B28C3"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10160R</w:t>
            </w:r>
          </w:p>
        </w:tc>
        <w:tc>
          <w:tcPr>
            <w:tcW w:w="852" w:type="dxa"/>
            <w:tcBorders>
              <w:top w:val="single" w:sz="4" w:space="0" w:color="auto"/>
              <w:left w:val="single" w:sz="4" w:space="0" w:color="auto"/>
              <w:right w:val="single" w:sz="4" w:space="0" w:color="auto"/>
            </w:tcBorders>
            <w:vAlign w:val="center"/>
          </w:tcPr>
          <w:p w14:paraId="76D7722D"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2" w:type="dxa"/>
            <w:tcBorders>
              <w:top w:val="single" w:sz="4" w:space="0" w:color="auto"/>
              <w:left w:val="single" w:sz="4" w:space="0" w:color="auto"/>
              <w:right w:val="single" w:sz="4" w:space="0" w:color="auto"/>
            </w:tcBorders>
            <w:vAlign w:val="center"/>
          </w:tcPr>
          <w:p w14:paraId="42442CC9"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28</w:t>
            </w:r>
          </w:p>
        </w:tc>
        <w:tc>
          <w:tcPr>
            <w:tcW w:w="813" w:type="dxa"/>
            <w:tcBorders>
              <w:top w:val="single" w:sz="4" w:space="0" w:color="auto"/>
              <w:left w:val="single" w:sz="4" w:space="0" w:color="auto"/>
              <w:right w:val="single" w:sz="4" w:space="0" w:color="auto"/>
            </w:tcBorders>
            <w:vAlign w:val="center"/>
          </w:tcPr>
          <w:p w14:paraId="4C76E3A0"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2" w:type="dxa"/>
            <w:vMerge/>
            <w:tcBorders>
              <w:left w:val="single" w:sz="4" w:space="0" w:color="auto"/>
              <w:right w:val="single" w:sz="4" w:space="0" w:color="auto"/>
            </w:tcBorders>
            <w:vAlign w:val="center"/>
          </w:tcPr>
          <w:p w14:paraId="08074B58"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1B31A646" w14:textId="77777777">
        <w:trPr>
          <w:cantSplit/>
          <w:trHeight w:val="161"/>
        </w:trPr>
        <w:tc>
          <w:tcPr>
            <w:tcW w:w="3539" w:type="dxa"/>
            <w:gridSpan w:val="2"/>
            <w:tcBorders>
              <w:top w:val="single" w:sz="4" w:space="0" w:color="auto"/>
              <w:left w:val="single" w:sz="4" w:space="0" w:color="auto"/>
              <w:right w:val="single" w:sz="4" w:space="0" w:color="auto"/>
            </w:tcBorders>
            <w:vAlign w:val="center"/>
          </w:tcPr>
          <w:p w14:paraId="6E8FD542"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perampanel 10 mg tablet, 28</w:t>
            </w:r>
          </w:p>
        </w:tc>
        <w:tc>
          <w:tcPr>
            <w:tcW w:w="993" w:type="dxa"/>
            <w:tcBorders>
              <w:top w:val="single" w:sz="4" w:space="0" w:color="auto"/>
              <w:left w:val="single" w:sz="4" w:space="0" w:color="auto"/>
              <w:right w:val="single" w:sz="4" w:space="0" w:color="auto"/>
            </w:tcBorders>
            <w:vAlign w:val="center"/>
          </w:tcPr>
          <w:p w14:paraId="1EF53B71"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10151G</w:t>
            </w:r>
          </w:p>
        </w:tc>
        <w:tc>
          <w:tcPr>
            <w:tcW w:w="852" w:type="dxa"/>
            <w:tcBorders>
              <w:top w:val="single" w:sz="4" w:space="0" w:color="auto"/>
              <w:left w:val="single" w:sz="4" w:space="0" w:color="auto"/>
              <w:right w:val="single" w:sz="4" w:space="0" w:color="auto"/>
            </w:tcBorders>
            <w:vAlign w:val="center"/>
          </w:tcPr>
          <w:p w14:paraId="40F61845"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2" w:type="dxa"/>
            <w:tcBorders>
              <w:top w:val="single" w:sz="4" w:space="0" w:color="auto"/>
              <w:left w:val="single" w:sz="4" w:space="0" w:color="auto"/>
              <w:right w:val="single" w:sz="4" w:space="0" w:color="auto"/>
            </w:tcBorders>
            <w:vAlign w:val="center"/>
          </w:tcPr>
          <w:p w14:paraId="3C0DEE13"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28</w:t>
            </w:r>
          </w:p>
        </w:tc>
        <w:tc>
          <w:tcPr>
            <w:tcW w:w="813" w:type="dxa"/>
            <w:tcBorders>
              <w:top w:val="single" w:sz="4" w:space="0" w:color="auto"/>
              <w:left w:val="single" w:sz="4" w:space="0" w:color="auto"/>
              <w:right w:val="single" w:sz="4" w:space="0" w:color="auto"/>
            </w:tcBorders>
            <w:vAlign w:val="center"/>
          </w:tcPr>
          <w:p w14:paraId="7D733507"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2" w:type="dxa"/>
            <w:vMerge/>
            <w:tcBorders>
              <w:left w:val="single" w:sz="4" w:space="0" w:color="auto"/>
              <w:right w:val="single" w:sz="4" w:space="0" w:color="auto"/>
            </w:tcBorders>
            <w:vAlign w:val="center"/>
          </w:tcPr>
          <w:p w14:paraId="47C63D7C"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7B282100" w14:textId="77777777">
        <w:trPr>
          <w:cantSplit/>
          <w:trHeight w:val="161"/>
        </w:trPr>
        <w:tc>
          <w:tcPr>
            <w:tcW w:w="3539" w:type="dxa"/>
            <w:gridSpan w:val="2"/>
            <w:tcBorders>
              <w:top w:val="single" w:sz="4" w:space="0" w:color="auto"/>
              <w:left w:val="single" w:sz="4" w:space="0" w:color="auto"/>
              <w:right w:val="single" w:sz="4" w:space="0" w:color="auto"/>
            </w:tcBorders>
            <w:vAlign w:val="center"/>
          </w:tcPr>
          <w:p w14:paraId="5AC4984E"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perampanel 12 mg tablet, 28</w:t>
            </w:r>
          </w:p>
        </w:tc>
        <w:tc>
          <w:tcPr>
            <w:tcW w:w="993" w:type="dxa"/>
            <w:tcBorders>
              <w:top w:val="single" w:sz="4" w:space="0" w:color="auto"/>
              <w:left w:val="single" w:sz="4" w:space="0" w:color="auto"/>
              <w:right w:val="single" w:sz="4" w:space="0" w:color="auto"/>
            </w:tcBorders>
            <w:vAlign w:val="center"/>
          </w:tcPr>
          <w:p w14:paraId="4313D01D"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10159Q</w:t>
            </w:r>
          </w:p>
        </w:tc>
        <w:tc>
          <w:tcPr>
            <w:tcW w:w="852" w:type="dxa"/>
            <w:tcBorders>
              <w:top w:val="single" w:sz="4" w:space="0" w:color="auto"/>
              <w:left w:val="single" w:sz="4" w:space="0" w:color="auto"/>
              <w:right w:val="single" w:sz="4" w:space="0" w:color="auto"/>
            </w:tcBorders>
            <w:vAlign w:val="center"/>
          </w:tcPr>
          <w:p w14:paraId="6A23B1F6"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2" w:type="dxa"/>
            <w:tcBorders>
              <w:top w:val="single" w:sz="4" w:space="0" w:color="auto"/>
              <w:left w:val="single" w:sz="4" w:space="0" w:color="auto"/>
              <w:right w:val="single" w:sz="4" w:space="0" w:color="auto"/>
            </w:tcBorders>
            <w:vAlign w:val="center"/>
          </w:tcPr>
          <w:p w14:paraId="766F2ADE"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28</w:t>
            </w:r>
          </w:p>
        </w:tc>
        <w:tc>
          <w:tcPr>
            <w:tcW w:w="813" w:type="dxa"/>
            <w:tcBorders>
              <w:top w:val="single" w:sz="4" w:space="0" w:color="auto"/>
              <w:left w:val="single" w:sz="4" w:space="0" w:color="auto"/>
              <w:right w:val="single" w:sz="4" w:space="0" w:color="auto"/>
            </w:tcBorders>
            <w:vAlign w:val="center"/>
          </w:tcPr>
          <w:p w14:paraId="21CC7432"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2" w:type="dxa"/>
            <w:vMerge/>
            <w:tcBorders>
              <w:left w:val="single" w:sz="4" w:space="0" w:color="auto"/>
              <w:right w:val="single" w:sz="4" w:space="0" w:color="auto"/>
            </w:tcBorders>
            <w:vAlign w:val="center"/>
            <w:hideMark/>
          </w:tcPr>
          <w:p w14:paraId="3B926B38"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4EF74246" w14:textId="77777777">
        <w:trPr>
          <w:trHeight w:val="20"/>
        </w:trPr>
        <w:tc>
          <w:tcPr>
            <w:tcW w:w="9021"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D86FF26" w14:textId="77777777" w:rsidR="000B2B08" w:rsidRPr="000B2B08" w:rsidRDefault="000B2B08" w:rsidP="000B2B08">
            <w:pPr>
              <w:rPr>
                <w:rFonts w:ascii="Arial Narrow" w:eastAsia="Aptos" w:hAnsi="Arial Narrow" w:cs="Arial"/>
                <w:kern w:val="2"/>
                <w:sz w:val="20"/>
                <w:szCs w:val="20"/>
                <w14:ligatures w14:val="standardContextual"/>
              </w:rPr>
            </w:pPr>
          </w:p>
        </w:tc>
      </w:tr>
      <w:tr w:rsidR="000B2B08" w:rsidRPr="000B2B08" w14:paraId="0B8B2207" w14:textId="77777777">
        <w:trPr>
          <w:trHeight w:val="20"/>
        </w:trPr>
        <w:tc>
          <w:tcPr>
            <w:tcW w:w="1271" w:type="dxa"/>
            <w:vMerge w:val="restart"/>
            <w:tcBorders>
              <w:top w:val="single" w:sz="4" w:space="0" w:color="auto"/>
              <w:left w:val="single" w:sz="4" w:space="0" w:color="auto"/>
              <w:right w:val="single" w:sz="4" w:space="0" w:color="auto"/>
            </w:tcBorders>
            <w:tcMar>
              <w:top w:w="15" w:type="dxa"/>
              <w:left w:w="108" w:type="dxa"/>
              <w:bottom w:w="15" w:type="dxa"/>
              <w:right w:w="108" w:type="dxa"/>
            </w:tcMar>
            <w:hideMark/>
          </w:tcPr>
          <w:p w14:paraId="7EB65FBA" w14:textId="77777777" w:rsidR="000B2B08" w:rsidRPr="000B2B08" w:rsidRDefault="000B2B08" w:rsidP="000B2B08">
            <w:pPr>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Concept ID </w:t>
            </w:r>
            <w:r w:rsidRPr="000B2B08">
              <w:rPr>
                <w:rFonts w:ascii="Arial Narrow" w:eastAsia="Aptos" w:hAnsi="Arial Narrow" w:cs="Arial"/>
                <w:kern w:val="2"/>
                <w:sz w:val="16"/>
                <w:szCs w:val="16"/>
                <w14:ligatures w14:val="standardContextual"/>
              </w:rPr>
              <w:t>(for internal Dept. use)</w:t>
            </w:r>
          </w:p>
        </w:tc>
        <w:tc>
          <w:tcPr>
            <w:tcW w:w="7750"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5835CC8"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b/>
                <w:kern w:val="2"/>
                <w:sz w:val="20"/>
                <w:szCs w:val="20"/>
                <w14:ligatures w14:val="standardContextual"/>
              </w:rPr>
              <w:t>Category / Program:</w:t>
            </w:r>
            <w:r w:rsidRPr="000B2B08">
              <w:rPr>
                <w:rFonts w:ascii="Arial Narrow" w:eastAsia="Aptos" w:hAnsi="Arial Narrow" w:cs="Arial"/>
                <w:color w:val="FF0000"/>
                <w:kern w:val="2"/>
                <w:sz w:val="20"/>
                <w:szCs w:val="20"/>
                <w14:ligatures w14:val="standardContextual"/>
              </w:rPr>
              <w:t xml:space="preserve"> </w:t>
            </w:r>
            <w:r w:rsidRPr="000B2B08">
              <w:rPr>
                <w:rFonts w:ascii="Arial Narrow" w:eastAsia="Calibri" w:hAnsi="Arial Narrow" w:cs="Arial"/>
                <w:kern w:val="2"/>
                <w:sz w:val="20"/>
                <w:szCs w:val="20"/>
                <w14:ligatures w14:val="standardContextual"/>
              </w:rPr>
              <w:fldChar w:fldCharType="begin">
                <w:ffData>
                  <w:name w:val="Check1"/>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 GENERAL - General Schedule (Code GE) </w:t>
            </w:r>
          </w:p>
        </w:tc>
      </w:tr>
      <w:tr w:rsidR="000B2B08" w:rsidRPr="000B2B08" w14:paraId="6A1E9F1A" w14:textId="77777777">
        <w:trPr>
          <w:trHeight w:val="20"/>
        </w:trPr>
        <w:tc>
          <w:tcPr>
            <w:tcW w:w="1271" w:type="dxa"/>
            <w:vMerge/>
            <w:tcBorders>
              <w:left w:val="single" w:sz="4" w:space="0" w:color="auto"/>
              <w:right w:val="single" w:sz="4" w:space="0" w:color="auto"/>
            </w:tcBorders>
            <w:vAlign w:val="center"/>
            <w:hideMark/>
          </w:tcPr>
          <w:p w14:paraId="73A510F3" w14:textId="77777777" w:rsidR="000B2B08" w:rsidRPr="000B2B08" w:rsidRDefault="000B2B08" w:rsidP="000B2B08">
            <w:pPr>
              <w:spacing w:line="256" w:lineRule="auto"/>
              <w:rPr>
                <w:rFonts w:ascii="Arial Narrow" w:eastAsia="Aptos" w:hAnsi="Arial Narrow" w:cs="Arial"/>
                <w:b/>
                <w:kern w:val="2"/>
                <w:sz w:val="20"/>
                <w:szCs w:val="20"/>
                <w14:ligatures w14:val="standardContextual"/>
              </w:rPr>
            </w:pPr>
          </w:p>
        </w:tc>
        <w:tc>
          <w:tcPr>
            <w:tcW w:w="7750"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E883324"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Prescriber type: </w:t>
            </w:r>
            <w:r w:rsidRPr="000B2B08">
              <w:rPr>
                <w:rFonts w:ascii="Arial Narrow" w:eastAsia="Aptos" w:hAnsi="Arial Narrow" w:cs="Arial"/>
                <w:kern w:val="2"/>
                <w:sz w:val="20"/>
                <w:szCs w:val="20"/>
                <w14:ligatures w14:val="standardContextual"/>
              </w:rPr>
              <w:t xml:space="preserve">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 xml:space="preserve">Medical Practitioners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Nurse Practitioners</w:t>
            </w:r>
          </w:p>
        </w:tc>
      </w:tr>
      <w:tr w:rsidR="000B2B08" w:rsidRPr="000B2B08" w14:paraId="6BAD6828" w14:textId="77777777">
        <w:trPr>
          <w:trHeight w:val="182"/>
        </w:trPr>
        <w:tc>
          <w:tcPr>
            <w:tcW w:w="1271" w:type="dxa"/>
            <w:vMerge/>
            <w:tcBorders>
              <w:left w:val="single" w:sz="4" w:space="0" w:color="auto"/>
              <w:bottom w:val="single" w:sz="4" w:space="0" w:color="auto"/>
              <w:right w:val="single" w:sz="4" w:space="0" w:color="auto"/>
            </w:tcBorders>
            <w:tcMar>
              <w:top w:w="15" w:type="dxa"/>
              <w:left w:w="108" w:type="dxa"/>
              <w:bottom w:w="15" w:type="dxa"/>
              <w:right w:w="108" w:type="dxa"/>
            </w:tcMar>
          </w:tcPr>
          <w:p w14:paraId="33CA9D09" w14:textId="77777777" w:rsidR="000B2B08" w:rsidRPr="000B2B08" w:rsidRDefault="000B2B08" w:rsidP="000B2B08">
            <w:pPr>
              <w:rPr>
                <w:rFonts w:ascii="Arial Narrow" w:eastAsia="Aptos" w:hAnsi="Arial Narrow" w:cs="Arial"/>
                <w:kern w:val="2"/>
                <w:sz w:val="20"/>
                <w:szCs w:val="20"/>
                <w14:ligatures w14:val="standardContextual"/>
              </w:rPr>
            </w:pPr>
          </w:p>
        </w:tc>
        <w:tc>
          <w:tcPr>
            <w:tcW w:w="7750"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EF72E05" w14:textId="77777777" w:rsidR="000B2B08" w:rsidRPr="000B2B08" w:rsidRDefault="000B2B08" w:rsidP="000B2B08">
            <w:pPr>
              <w:keepLines/>
              <w:rPr>
                <w:rFonts w:ascii="Arial Narrow" w:eastAsia="Calibri" w:hAnsi="Arial Narrow" w:cs="Arial"/>
                <w:color w:val="FF0000"/>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type: </w:t>
            </w:r>
            <w:r w:rsidRPr="000B2B08">
              <w:rPr>
                <w:rFonts w:ascii="Arial Narrow" w:eastAsia="Calibri" w:hAnsi="Arial Narrow" w:cs="Arial"/>
                <w:kern w:val="2"/>
                <w:sz w:val="20"/>
                <w:szCs w:val="20"/>
                <w14:ligatures w14:val="standardContextual"/>
              </w:rPr>
              <w:fldChar w:fldCharType="begin">
                <w:ffData>
                  <w:name w:val="Check3"/>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Authority Required (STREAMLINED) </w:t>
            </w:r>
          </w:p>
        </w:tc>
      </w:tr>
      <w:tr w:rsidR="000B2B08" w:rsidRPr="000B2B08" w14:paraId="670621D7" w14:textId="77777777">
        <w:trPr>
          <w:trHeight w:val="182"/>
        </w:trPr>
        <w:tc>
          <w:tcPr>
            <w:tcW w:w="9021"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681A78F"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Summary New / </w:t>
            </w:r>
            <w:r w:rsidRPr="000B2B08">
              <w:rPr>
                <w:rFonts w:ascii="Arial Narrow" w:eastAsia="Aptos" w:hAnsi="Arial Narrow"/>
                <w:b/>
                <w:kern w:val="2"/>
                <w:sz w:val="20"/>
                <w:szCs w:val="20"/>
                <w14:ligatures w14:val="standardContextual"/>
              </w:rPr>
              <w:t>Treatment of Concept</w:t>
            </w:r>
            <w:r w:rsidRPr="000B2B08">
              <w:rPr>
                <w:rFonts w:ascii="Arial Narrow" w:eastAsia="Aptos" w:hAnsi="Arial Narrow" w:cs="Arial"/>
                <w:b/>
                <w:kern w:val="2"/>
                <w:sz w:val="20"/>
                <w:szCs w:val="20"/>
                <w14:ligatures w14:val="standardContextual"/>
              </w:rPr>
              <w:t>: New</w:t>
            </w:r>
          </w:p>
        </w:tc>
      </w:tr>
      <w:tr w:rsidR="000B2B08" w:rsidRPr="000B2B08" w14:paraId="18F1F2ED"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14D2FE9"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kern w:val="2"/>
                <w:sz w:val="20"/>
                <w:szCs w:val="20"/>
                <w:lang w:eastAsia="en-AU"/>
                <w14:ligatures w14:val="standardContextual"/>
              </w:rPr>
              <w:t>8655</w:t>
            </w:r>
          </w:p>
        </w:tc>
        <w:tc>
          <w:tcPr>
            <w:tcW w:w="7750"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933F2AF"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Indication:</w:t>
            </w:r>
            <w:r w:rsidRPr="000B2B08">
              <w:rPr>
                <w:rFonts w:ascii="Arial Narrow" w:hAnsi="Arial Narrow"/>
                <w:kern w:val="2"/>
                <w:sz w:val="20"/>
                <w:szCs w:val="20"/>
                <w:lang w:eastAsia="en-AU"/>
                <w14:ligatures w14:val="standardContextual"/>
              </w:rPr>
              <w:t xml:space="preserve"> Intractable </w:t>
            </w:r>
            <w:r w:rsidRPr="000B2B08">
              <w:rPr>
                <w:rFonts w:ascii="Arial Narrow" w:hAnsi="Arial Narrow"/>
                <w:strike/>
                <w:kern w:val="2"/>
                <w:sz w:val="20"/>
                <w:szCs w:val="20"/>
                <w:lang w:eastAsia="en-AU"/>
                <w14:ligatures w14:val="standardContextual"/>
              </w:rPr>
              <w:t>partial epileptic</w:t>
            </w:r>
            <w:r w:rsidRPr="000B2B08">
              <w:rPr>
                <w:rFonts w:ascii="Arial Narrow" w:hAnsi="Arial Narrow"/>
                <w:kern w:val="2"/>
                <w:sz w:val="20"/>
                <w:szCs w:val="20"/>
                <w:lang w:eastAsia="en-AU"/>
                <w14:ligatures w14:val="standardContextual"/>
              </w:rPr>
              <w:t xml:space="preserve"> </w:t>
            </w:r>
            <w:r w:rsidRPr="000B2B08">
              <w:rPr>
                <w:rFonts w:ascii="Arial Narrow" w:hAnsi="Arial Narrow"/>
                <w:i/>
                <w:iCs/>
                <w:color w:val="00B0F0"/>
                <w:kern w:val="2"/>
                <w:sz w:val="20"/>
                <w:szCs w:val="20"/>
                <w:lang w:eastAsia="en-AU"/>
                <w14:ligatures w14:val="standardContextual"/>
              </w:rPr>
              <w:t>focal onset</w:t>
            </w:r>
            <w:r w:rsidRPr="000B2B08">
              <w:rPr>
                <w:rFonts w:ascii="Arial Narrow" w:hAnsi="Arial Narrow"/>
                <w:color w:val="00B0F0"/>
                <w:kern w:val="2"/>
                <w:sz w:val="20"/>
                <w:szCs w:val="20"/>
                <w:lang w:eastAsia="en-AU"/>
                <w14:ligatures w14:val="standardContextual"/>
              </w:rPr>
              <w:t xml:space="preserve"> </w:t>
            </w:r>
            <w:r w:rsidRPr="000B2B08">
              <w:rPr>
                <w:rFonts w:ascii="Arial Narrow" w:hAnsi="Arial Narrow"/>
                <w:kern w:val="2"/>
                <w:sz w:val="20"/>
                <w:szCs w:val="20"/>
                <w:lang w:eastAsia="en-AU"/>
                <w14:ligatures w14:val="standardContextual"/>
              </w:rPr>
              <w:t>seizures</w:t>
            </w:r>
          </w:p>
        </w:tc>
      </w:tr>
      <w:tr w:rsidR="000B2B08" w:rsidRPr="000B2B08" w14:paraId="69842248"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5012F4A"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50"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97FDE68"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 xml:space="preserve">Treatment Phase: </w:t>
            </w:r>
            <w:r w:rsidRPr="000B2B08">
              <w:rPr>
                <w:rFonts w:ascii="Arial Narrow" w:hAnsi="Arial Narrow"/>
                <w:kern w:val="2"/>
                <w:sz w:val="20"/>
                <w:szCs w:val="20"/>
                <w:lang w:eastAsia="en-AU"/>
                <w14:ligatures w14:val="standardContextual"/>
              </w:rPr>
              <w:t>Continuing</w:t>
            </w:r>
          </w:p>
        </w:tc>
      </w:tr>
      <w:tr w:rsidR="000B2B08" w:rsidRPr="000B2B08" w14:paraId="0A13D1FA"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D241095" w14:textId="77777777" w:rsidR="000B2B08" w:rsidRPr="000B2B08" w:rsidRDefault="000B2B08" w:rsidP="000B2B08">
            <w:pPr>
              <w:keepLines/>
              <w:jc w:val="center"/>
              <w:rPr>
                <w:rFonts w:ascii="Arial Narrow" w:hAnsi="Arial Narrow"/>
                <w:color w:val="000000"/>
                <w:kern w:val="2"/>
                <w:sz w:val="20"/>
                <w:szCs w:val="20"/>
                <w:lang w:eastAsia="en-AU"/>
                <w14:ligatures w14:val="standardContextual"/>
              </w:rPr>
            </w:pPr>
          </w:p>
        </w:tc>
        <w:tc>
          <w:tcPr>
            <w:tcW w:w="7750"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B9CD13D" w14:textId="77777777" w:rsidR="000B2B08" w:rsidRPr="000B2B08" w:rsidRDefault="000B2B08" w:rsidP="000B2B08">
            <w:pPr>
              <w:keepLines/>
              <w:rPr>
                <w:rFonts w:ascii="Arial Narrow" w:hAnsi="Arial Narrow"/>
                <w:b/>
                <w:bCs/>
                <w:color w:val="000000"/>
                <w:kern w:val="2"/>
                <w:sz w:val="20"/>
                <w:szCs w:val="20"/>
                <w:lang w:eastAsia="en-AU"/>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7B982EDF"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56B1BDE"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8658</w:t>
            </w:r>
          </w:p>
        </w:tc>
        <w:tc>
          <w:tcPr>
            <w:tcW w:w="7750"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918E864"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Patient must have previously been issued with an authority prescription for this drug</w:t>
            </w:r>
          </w:p>
        </w:tc>
      </w:tr>
    </w:tbl>
    <w:p w14:paraId="52EA41FB" w14:textId="77777777" w:rsidR="000B2B08" w:rsidRPr="000B2B08" w:rsidRDefault="000B2B08" w:rsidP="000B2B08">
      <w:pPr>
        <w:rPr>
          <w:rFonts w:ascii="Times New Roman" w:eastAsia="Aptos" w:hAnsi="Times New Roman"/>
          <w:i/>
          <w:iCs/>
          <w:snapToGrid w:val="0"/>
          <w:kern w:val="2"/>
          <w14:ligatures w14:val="standardContextual"/>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1270"/>
        <w:gridCol w:w="2268"/>
        <w:gridCol w:w="992"/>
        <w:gridCol w:w="851"/>
        <w:gridCol w:w="991"/>
        <w:gridCol w:w="812"/>
        <w:gridCol w:w="1831"/>
      </w:tblGrid>
      <w:tr w:rsidR="000B2B08" w:rsidRPr="000B2B08" w14:paraId="21C2D37F" w14:textId="77777777">
        <w:trPr>
          <w:gridBefore w:val="1"/>
          <w:wBefore w:w="6" w:type="dxa"/>
          <w:cantSplit/>
          <w:trHeight w:val="20"/>
        </w:trPr>
        <w:tc>
          <w:tcPr>
            <w:tcW w:w="3538" w:type="dxa"/>
            <w:gridSpan w:val="2"/>
            <w:tcBorders>
              <w:top w:val="single" w:sz="4" w:space="0" w:color="auto"/>
              <w:left w:val="single" w:sz="4" w:space="0" w:color="auto"/>
              <w:bottom w:val="single" w:sz="4" w:space="0" w:color="auto"/>
              <w:right w:val="single" w:sz="4" w:space="0" w:color="auto"/>
            </w:tcBorders>
            <w:vAlign w:val="center"/>
            <w:hideMark/>
          </w:tcPr>
          <w:p w14:paraId="7FF20F26" w14:textId="77777777" w:rsidR="000B2B08" w:rsidRPr="000B2B08" w:rsidRDefault="000B2B08" w:rsidP="000B2B08">
            <w:pPr>
              <w:keepLines/>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w:t>
            </w:r>
          </w:p>
          <w:p w14:paraId="043C2443"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 pack</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47D0C5"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PBS item code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20D268"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packs</w:t>
            </w:r>
          </w:p>
        </w:tc>
        <w:tc>
          <w:tcPr>
            <w:tcW w:w="991" w:type="dxa"/>
            <w:tcBorders>
              <w:top w:val="single" w:sz="4" w:space="0" w:color="auto"/>
              <w:left w:val="single" w:sz="4" w:space="0" w:color="auto"/>
              <w:bottom w:val="single" w:sz="4" w:space="0" w:color="auto"/>
              <w:right w:val="single" w:sz="4" w:space="0" w:color="auto"/>
            </w:tcBorders>
            <w:vAlign w:val="center"/>
            <w:hideMark/>
          </w:tcPr>
          <w:p w14:paraId="4E34CC80"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5A9639D8"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№.of</w:t>
            </w:r>
          </w:p>
          <w:p w14:paraId="5035EA29"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Rpts</w:t>
            </w:r>
          </w:p>
        </w:tc>
        <w:tc>
          <w:tcPr>
            <w:tcW w:w="1831" w:type="dxa"/>
            <w:tcBorders>
              <w:top w:val="single" w:sz="4" w:space="0" w:color="auto"/>
              <w:left w:val="single" w:sz="4" w:space="0" w:color="auto"/>
              <w:bottom w:val="single" w:sz="4" w:space="0" w:color="auto"/>
              <w:right w:val="single" w:sz="4" w:space="0" w:color="auto"/>
            </w:tcBorders>
            <w:vAlign w:val="center"/>
            <w:hideMark/>
          </w:tcPr>
          <w:p w14:paraId="3F6506CE" w14:textId="77777777" w:rsidR="000B2B08" w:rsidRPr="000B2B08" w:rsidRDefault="000B2B08" w:rsidP="000B2B08">
            <w:pPr>
              <w:keepLines/>
              <w:rPr>
                <w:rFonts w:ascii="Arial Narrow" w:eastAsia="Aptos" w:hAnsi="Arial Narrow" w:cs="Arial"/>
                <w:b/>
                <w:kern w:val="2"/>
                <w:sz w:val="20"/>
                <w:szCs w:val="20"/>
                <w:lang w:val="fr-FR"/>
                <w14:ligatures w14:val="standardContextual"/>
              </w:rPr>
            </w:pPr>
            <w:r w:rsidRPr="000B2B08">
              <w:rPr>
                <w:rFonts w:ascii="Arial Narrow" w:eastAsia="Aptos" w:hAnsi="Arial Narrow" w:cs="Arial"/>
                <w:b/>
                <w:kern w:val="2"/>
                <w:sz w:val="20"/>
                <w:szCs w:val="20"/>
                <w14:ligatures w14:val="standardContextual"/>
              </w:rPr>
              <w:t>Available brands</w:t>
            </w:r>
          </w:p>
        </w:tc>
      </w:tr>
      <w:tr w:rsidR="000B2B08" w:rsidRPr="000B2B08" w14:paraId="71D27FB2" w14:textId="77777777">
        <w:trPr>
          <w:gridBefore w:val="1"/>
          <w:wBefore w:w="6" w:type="dxa"/>
          <w:cantSplit/>
          <w:trHeight w:val="20"/>
        </w:trPr>
        <w:tc>
          <w:tcPr>
            <w:tcW w:w="9015" w:type="dxa"/>
            <w:gridSpan w:val="7"/>
            <w:tcBorders>
              <w:top w:val="single" w:sz="4" w:space="0" w:color="auto"/>
              <w:left w:val="single" w:sz="4" w:space="0" w:color="auto"/>
              <w:bottom w:val="single" w:sz="4" w:space="0" w:color="auto"/>
              <w:right w:val="single" w:sz="4" w:space="0" w:color="auto"/>
            </w:tcBorders>
            <w:vAlign w:val="center"/>
            <w:hideMark/>
          </w:tcPr>
          <w:p w14:paraId="4A386DA0"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PERAMPANEL</w:t>
            </w:r>
          </w:p>
        </w:tc>
      </w:tr>
      <w:tr w:rsidR="000B2B08" w:rsidRPr="000B2B08" w14:paraId="77A23571" w14:textId="77777777">
        <w:trPr>
          <w:gridBefore w:val="1"/>
          <w:wBefore w:w="6" w:type="dxa"/>
          <w:cantSplit/>
          <w:trHeight w:val="150"/>
        </w:trPr>
        <w:tc>
          <w:tcPr>
            <w:tcW w:w="3538" w:type="dxa"/>
            <w:gridSpan w:val="2"/>
            <w:tcBorders>
              <w:top w:val="single" w:sz="4" w:space="0" w:color="auto"/>
              <w:left w:val="single" w:sz="4" w:space="0" w:color="auto"/>
              <w:right w:val="single" w:sz="4" w:space="0" w:color="auto"/>
            </w:tcBorders>
            <w:vAlign w:val="center"/>
          </w:tcPr>
          <w:p w14:paraId="3379B112"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perampanel 2 mg tablet, 7</w:t>
            </w:r>
          </w:p>
        </w:tc>
        <w:tc>
          <w:tcPr>
            <w:tcW w:w="992" w:type="dxa"/>
            <w:tcBorders>
              <w:top w:val="single" w:sz="4" w:space="0" w:color="auto"/>
              <w:left w:val="single" w:sz="4" w:space="0" w:color="auto"/>
              <w:right w:val="single" w:sz="4" w:space="0" w:color="auto"/>
            </w:tcBorders>
            <w:vAlign w:val="center"/>
          </w:tcPr>
          <w:p w14:paraId="5E8ADE79"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11436X</w:t>
            </w:r>
          </w:p>
        </w:tc>
        <w:tc>
          <w:tcPr>
            <w:tcW w:w="851" w:type="dxa"/>
            <w:tcBorders>
              <w:top w:val="single" w:sz="4" w:space="0" w:color="auto"/>
              <w:left w:val="single" w:sz="4" w:space="0" w:color="auto"/>
              <w:right w:val="single" w:sz="4" w:space="0" w:color="auto"/>
            </w:tcBorders>
            <w:vAlign w:val="center"/>
          </w:tcPr>
          <w:p w14:paraId="1085A71F"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991" w:type="dxa"/>
            <w:tcBorders>
              <w:top w:val="single" w:sz="4" w:space="0" w:color="auto"/>
              <w:left w:val="single" w:sz="4" w:space="0" w:color="auto"/>
              <w:right w:val="single" w:sz="4" w:space="0" w:color="auto"/>
            </w:tcBorders>
            <w:vAlign w:val="center"/>
          </w:tcPr>
          <w:p w14:paraId="7268F799"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14</w:t>
            </w:r>
          </w:p>
        </w:tc>
        <w:tc>
          <w:tcPr>
            <w:tcW w:w="812" w:type="dxa"/>
            <w:tcBorders>
              <w:top w:val="single" w:sz="4" w:space="0" w:color="auto"/>
              <w:left w:val="single" w:sz="4" w:space="0" w:color="auto"/>
              <w:right w:val="single" w:sz="4" w:space="0" w:color="auto"/>
            </w:tcBorders>
            <w:vAlign w:val="center"/>
          </w:tcPr>
          <w:p w14:paraId="3FEF9048"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1831" w:type="dxa"/>
            <w:tcBorders>
              <w:top w:val="single" w:sz="4" w:space="0" w:color="auto"/>
              <w:left w:val="single" w:sz="4" w:space="0" w:color="auto"/>
              <w:right w:val="single" w:sz="4" w:space="0" w:color="auto"/>
            </w:tcBorders>
            <w:vAlign w:val="center"/>
          </w:tcPr>
          <w:p w14:paraId="647F02FB"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Fycompa</w:t>
            </w:r>
          </w:p>
        </w:tc>
      </w:tr>
      <w:tr w:rsidR="000B2B08" w:rsidRPr="000B2B08" w14:paraId="1E12E036" w14:textId="77777777">
        <w:trPr>
          <w:gridBefore w:val="1"/>
          <w:wBefore w:w="6" w:type="dxa"/>
          <w:cantSplit/>
          <w:trHeight w:val="150"/>
        </w:trPr>
        <w:tc>
          <w:tcPr>
            <w:tcW w:w="9015" w:type="dxa"/>
            <w:gridSpan w:val="7"/>
            <w:tcBorders>
              <w:top w:val="single" w:sz="4" w:space="0" w:color="auto"/>
              <w:left w:val="single" w:sz="4" w:space="0" w:color="auto"/>
              <w:right w:val="single" w:sz="4" w:space="0" w:color="auto"/>
            </w:tcBorders>
            <w:vAlign w:val="center"/>
          </w:tcPr>
          <w:p w14:paraId="24E91D39"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45757B3E" w14:textId="77777777">
        <w:trPr>
          <w:trHeight w:val="20"/>
        </w:trPr>
        <w:tc>
          <w:tcPr>
            <w:tcW w:w="1276" w:type="dxa"/>
            <w:gridSpan w:val="2"/>
            <w:vMerge w:val="restart"/>
            <w:tcBorders>
              <w:top w:val="single" w:sz="4" w:space="0" w:color="auto"/>
              <w:left w:val="single" w:sz="4" w:space="0" w:color="auto"/>
              <w:right w:val="single" w:sz="4" w:space="0" w:color="auto"/>
            </w:tcBorders>
            <w:tcMar>
              <w:top w:w="15" w:type="dxa"/>
              <w:left w:w="108" w:type="dxa"/>
              <w:bottom w:w="15" w:type="dxa"/>
              <w:right w:w="108" w:type="dxa"/>
            </w:tcMar>
            <w:hideMark/>
          </w:tcPr>
          <w:p w14:paraId="55303C8D" w14:textId="77777777" w:rsidR="000B2B08" w:rsidRPr="000B2B08" w:rsidRDefault="000B2B08" w:rsidP="000B2B08">
            <w:pPr>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Concept ID </w:t>
            </w:r>
            <w:r w:rsidRPr="000B2B08">
              <w:rPr>
                <w:rFonts w:ascii="Arial Narrow" w:eastAsia="Aptos" w:hAnsi="Arial Narrow" w:cs="Arial"/>
                <w:kern w:val="2"/>
                <w:sz w:val="16"/>
                <w:szCs w:val="16"/>
                <w14:ligatures w14:val="standardContextual"/>
              </w:rPr>
              <w:t>(for internal Dept. use)</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68FCB42"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b/>
                <w:kern w:val="2"/>
                <w:sz w:val="20"/>
                <w:szCs w:val="20"/>
                <w14:ligatures w14:val="standardContextual"/>
              </w:rPr>
              <w:t>Category / Program:</w:t>
            </w:r>
            <w:r w:rsidRPr="000B2B08">
              <w:rPr>
                <w:rFonts w:ascii="Arial Narrow" w:eastAsia="Aptos" w:hAnsi="Arial Narrow" w:cs="Arial"/>
                <w:color w:val="FF0000"/>
                <w:kern w:val="2"/>
                <w:sz w:val="20"/>
                <w:szCs w:val="20"/>
                <w14:ligatures w14:val="standardContextual"/>
              </w:rPr>
              <w:t xml:space="preserve"> </w:t>
            </w:r>
            <w:r w:rsidRPr="000B2B08">
              <w:rPr>
                <w:rFonts w:ascii="Arial Narrow" w:eastAsia="Calibri" w:hAnsi="Arial Narrow" w:cs="Arial"/>
                <w:kern w:val="2"/>
                <w:sz w:val="20"/>
                <w:szCs w:val="20"/>
                <w14:ligatures w14:val="standardContextual"/>
              </w:rPr>
              <w:fldChar w:fldCharType="begin">
                <w:ffData>
                  <w:name w:val="Check1"/>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 GENERAL - General Schedule (Code GE) </w:t>
            </w:r>
          </w:p>
        </w:tc>
      </w:tr>
      <w:tr w:rsidR="000B2B08" w:rsidRPr="000B2B08" w14:paraId="61FC5F6C" w14:textId="77777777">
        <w:trPr>
          <w:trHeight w:val="20"/>
        </w:trPr>
        <w:tc>
          <w:tcPr>
            <w:tcW w:w="1276" w:type="dxa"/>
            <w:gridSpan w:val="2"/>
            <w:vMerge/>
            <w:tcBorders>
              <w:left w:val="single" w:sz="4" w:space="0" w:color="auto"/>
              <w:right w:val="single" w:sz="4" w:space="0" w:color="auto"/>
            </w:tcBorders>
            <w:vAlign w:val="center"/>
            <w:hideMark/>
          </w:tcPr>
          <w:p w14:paraId="4705D250" w14:textId="77777777" w:rsidR="000B2B08" w:rsidRPr="000B2B08" w:rsidRDefault="000B2B08" w:rsidP="000B2B08">
            <w:pPr>
              <w:spacing w:line="256" w:lineRule="auto"/>
              <w:rPr>
                <w:rFonts w:ascii="Arial Narrow" w:eastAsia="Aptos" w:hAnsi="Arial Narrow" w:cs="Arial"/>
                <w:b/>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5622A44"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Prescriber type: </w:t>
            </w:r>
            <w:r w:rsidRPr="000B2B08">
              <w:rPr>
                <w:rFonts w:ascii="Arial Narrow" w:eastAsia="Aptos" w:hAnsi="Arial Narrow" w:cs="Arial"/>
                <w:kern w:val="2"/>
                <w:sz w:val="20"/>
                <w:szCs w:val="20"/>
                <w14:ligatures w14:val="standardContextual"/>
              </w:rPr>
              <w:t xml:space="preserve">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 xml:space="preserve">Medical Practitioners  </w:t>
            </w:r>
          </w:p>
        </w:tc>
      </w:tr>
      <w:tr w:rsidR="000B2B08" w:rsidRPr="000B2B08" w14:paraId="3597456A" w14:textId="77777777">
        <w:trPr>
          <w:trHeight w:val="182"/>
        </w:trPr>
        <w:tc>
          <w:tcPr>
            <w:tcW w:w="1276" w:type="dxa"/>
            <w:gridSpan w:val="2"/>
            <w:vMerge/>
            <w:tcBorders>
              <w:left w:val="single" w:sz="4" w:space="0" w:color="auto"/>
              <w:bottom w:val="single" w:sz="4" w:space="0" w:color="auto"/>
              <w:right w:val="single" w:sz="4" w:space="0" w:color="auto"/>
            </w:tcBorders>
            <w:tcMar>
              <w:top w:w="15" w:type="dxa"/>
              <w:left w:w="108" w:type="dxa"/>
              <w:bottom w:w="15" w:type="dxa"/>
              <w:right w:w="108" w:type="dxa"/>
            </w:tcMar>
          </w:tcPr>
          <w:p w14:paraId="29E5A194" w14:textId="77777777" w:rsidR="000B2B08" w:rsidRPr="000B2B08" w:rsidRDefault="000B2B08" w:rsidP="000B2B08">
            <w:pPr>
              <w:rPr>
                <w:rFonts w:ascii="Arial Narrow" w:eastAsia="Aptos"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9748175" w14:textId="77777777" w:rsidR="000B2B08" w:rsidRPr="000B2B08" w:rsidRDefault="000B2B08" w:rsidP="000B2B08">
            <w:pPr>
              <w:keepLines/>
              <w:rPr>
                <w:rFonts w:ascii="Arial Narrow" w:eastAsia="Calibri" w:hAnsi="Arial Narrow" w:cs="Arial"/>
                <w:color w:val="FF0000"/>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type: </w:t>
            </w:r>
            <w:r w:rsidRPr="000B2B08">
              <w:rPr>
                <w:rFonts w:ascii="Arial Narrow" w:eastAsia="Calibri" w:hAnsi="Arial Narrow" w:cs="Arial"/>
                <w:kern w:val="2"/>
                <w:sz w:val="20"/>
                <w:szCs w:val="20"/>
                <w14:ligatures w14:val="standardContextual"/>
              </w:rPr>
              <w:fldChar w:fldCharType="begin">
                <w:ffData>
                  <w:name w:val="Check3"/>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Authority Required (STREAMLINED) </w:t>
            </w:r>
          </w:p>
        </w:tc>
      </w:tr>
      <w:tr w:rsidR="000B2B08" w:rsidRPr="000B2B08" w14:paraId="7248C21C" w14:textId="77777777">
        <w:trPr>
          <w:trHeight w:val="182"/>
        </w:trPr>
        <w:tc>
          <w:tcPr>
            <w:tcW w:w="9021"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74EBA2B"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Summary New / </w:t>
            </w:r>
            <w:r w:rsidRPr="000B2B08">
              <w:rPr>
                <w:rFonts w:ascii="Arial Narrow" w:eastAsia="Aptos" w:hAnsi="Arial Narrow"/>
                <w:b/>
                <w:kern w:val="2"/>
                <w:sz w:val="20"/>
                <w:szCs w:val="20"/>
                <w14:ligatures w14:val="standardContextual"/>
              </w:rPr>
              <w:t>Treatment of Concept</w:t>
            </w:r>
            <w:r w:rsidRPr="000B2B08">
              <w:rPr>
                <w:rFonts w:ascii="Arial Narrow" w:eastAsia="Aptos" w:hAnsi="Arial Narrow" w:cs="Arial"/>
                <w:b/>
                <w:kern w:val="2"/>
                <w:sz w:val="20"/>
                <w:szCs w:val="20"/>
                <w14:ligatures w14:val="standardContextual"/>
              </w:rPr>
              <w:t>: New</w:t>
            </w:r>
          </w:p>
        </w:tc>
      </w:tr>
      <w:tr w:rsidR="000B2B08" w:rsidRPr="000B2B08" w14:paraId="5B1444D7"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C4B98BE"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kern w:val="2"/>
                <w:sz w:val="20"/>
                <w:szCs w:val="20"/>
                <w:lang w:eastAsia="en-AU"/>
                <w14:ligatures w14:val="standardContextual"/>
              </w:rPr>
              <w:t>14229</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B2F9282"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Indication:</w:t>
            </w:r>
            <w:r w:rsidRPr="000B2B08">
              <w:rPr>
                <w:rFonts w:ascii="Arial Narrow" w:hAnsi="Arial Narrow"/>
                <w:kern w:val="2"/>
                <w:sz w:val="20"/>
                <w:szCs w:val="20"/>
                <w:lang w:eastAsia="en-AU"/>
                <w14:ligatures w14:val="standardContextual"/>
              </w:rPr>
              <w:t xml:space="preserve"> Idiopathic generalised epilepsy with primary generalised tonic-clonic seizures</w:t>
            </w:r>
          </w:p>
        </w:tc>
      </w:tr>
      <w:tr w:rsidR="000B2B08" w:rsidRPr="000B2B08" w14:paraId="2C85B7F7"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3A1CE1D"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16CF87D"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 xml:space="preserve">Treatment Phase: </w:t>
            </w:r>
            <w:r w:rsidRPr="000B2B08">
              <w:rPr>
                <w:rFonts w:ascii="Arial Narrow" w:hAnsi="Arial Narrow"/>
                <w:kern w:val="2"/>
                <w:sz w:val="20"/>
                <w:szCs w:val="20"/>
                <w:lang w:eastAsia="en-AU"/>
                <w14:ligatures w14:val="standardContextual"/>
              </w:rPr>
              <w:t>Initial treatment</w:t>
            </w:r>
          </w:p>
        </w:tc>
      </w:tr>
      <w:tr w:rsidR="000B2B08" w:rsidRPr="000B2B08" w14:paraId="47846AD8"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0EF4F6E" w14:textId="77777777" w:rsidR="000B2B08" w:rsidRPr="000B2B08" w:rsidRDefault="000B2B08" w:rsidP="000B2B08">
            <w:pPr>
              <w:keepLines/>
              <w:jc w:val="center"/>
              <w:rPr>
                <w:rFonts w:ascii="Arial Narrow" w:hAnsi="Arial Narrow"/>
                <w:color w:val="000000"/>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7C6FA7E" w14:textId="77777777" w:rsidR="000B2B08" w:rsidRPr="000B2B08" w:rsidRDefault="000B2B08" w:rsidP="000B2B08">
            <w:pPr>
              <w:keepLines/>
              <w:rPr>
                <w:rFonts w:ascii="Arial Narrow" w:hAnsi="Arial Narrow"/>
                <w:b/>
                <w:bCs/>
                <w:color w:val="000000"/>
                <w:kern w:val="2"/>
                <w:sz w:val="20"/>
                <w:szCs w:val="20"/>
                <w:lang w:eastAsia="en-AU"/>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647C4995"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E03CDB7"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21911</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2F7B8E0"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The condition must have failed to be controlled satisfactorily by at least two </w:t>
            </w:r>
            <w:r w:rsidRPr="000B2B08">
              <w:rPr>
                <w:rFonts w:ascii="Arial Narrow" w:eastAsia="Aptos" w:hAnsi="Arial Narrow" w:cs="Open Sans"/>
                <w:strike/>
                <w:color w:val="333333"/>
                <w:kern w:val="2"/>
                <w:sz w:val="20"/>
                <w:szCs w:val="20"/>
                <w14:ligatures w14:val="standardContextual"/>
              </w:rPr>
              <w:t>anti-epileptic drugs</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antiseizure medications</w:t>
            </w:r>
          </w:p>
        </w:tc>
      </w:tr>
      <w:tr w:rsidR="000B2B08" w:rsidRPr="000B2B08" w14:paraId="73C924E8"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F1FBBAA"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F6F16C3"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AND</w:t>
            </w:r>
          </w:p>
        </w:tc>
      </w:tr>
      <w:tr w:rsidR="000B2B08" w:rsidRPr="000B2B08" w14:paraId="100915C0"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699D1F8"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618C9F8"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7A4BB2F0"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7941462"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21913</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6DEBED5" w14:textId="77777777" w:rsidR="000B2B08" w:rsidRPr="000B2B08" w:rsidRDefault="000B2B08" w:rsidP="000B2B08">
            <w:pPr>
              <w:keepLines/>
              <w:rPr>
                <w:rFonts w:ascii="Arial Narrow" w:eastAsia="Aptos" w:hAnsi="Arial Narrow" w:cs="Open Sans"/>
                <w:color w:val="000000"/>
                <w:kern w:val="2"/>
                <w:sz w:val="20"/>
                <w:szCs w:val="20"/>
                <w:bdr w:val="none" w:sz="0" w:space="0" w:color="auto" w:frame="1"/>
                <w14:ligatures w14:val="standardContextual"/>
              </w:rPr>
            </w:pPr>
            <w:r w:rsidRPr="000B2B08">
              <w:rPr>
                <w:rFonts w:ascii="Arial Narrow" w:eastAsia="Aptos" w:hAnsi="Arial Narrow" w:cs="Open Sans"/>
                <w:color w:val="000000"/>
                <w:kern w:val="2"/>
                <w:sz w:val="20"/>
                <w:szCs w:val="20"/>
                <w:bdr w:val="none" w:sz="0" w:space="0" w:color="auto" w:frame="1"/>
                <w14:ligatures w14:val="standardContextual"/>
              </w:rPr>
              <w:t xml:space="preserve">The treatment must be in combination with at least one PBS-subsidised </w:t>
            </w:r>
            <w:r w:rsidRPr="000B2B08">
              <w:rPr>
                <w:rFonts w:ascii="Arial Narrow" w:eastAsia="Aptos" w:hAnsi="Arial Narrow" w:cs="Open Sans"/>
                <w:strike/>
                <w:color w:val="333333"/>
                <w:kern w:val="2"/>
                <w:sz w:val="20"/>
                <w:szCs w:val="20"/>
                <w14:ligatures w14:val="standardContextual"/>
              </w:rPr>
              <w:t>anti-epileptic drugs</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antiseizure medications</w:t>
            </w:r>
          </w:p>
        </w:tc>
      </w:tr>
      <w:tr w:rsidR="000B2B08" w:rsidRPr="000B2B08" w14:paraId="630431BD"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51C9EEB" w14:textId="77777777" w:rsidR="000B2B08" w:rsidRPr="00812B29" w:rsidRDefault="000B2B08" w:rsidP="000B2B08">
            <w:pPr>
              <w:keepLines/>
              <w:jc w:val="center"/>
              <w:rPr>
                <w:rFonts w:ascii="Arial Narrow" w:eastAsia="Aptos" w:hAnsi="Arial Narrow" w:cs="Open Sans"/>
                <w:strike/>
                <w:color w:val="333333"/>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6096F6A" w14:textId="77777777" w:rsidR="000B2B08" w:rsidRPr="00812B29" w:rsidRDefault="000B2B08" w:rsidP="000B2B08">
            <w:pPr>
              <w:keepLines/>
              <w:rPr>
                <w:rFonts w:ascii="Arial Narrow" w:eastAsia="Aptos" w:hAnsi="Arial Narrow" w:cs="Open Sans"/>
                <w:b/>
                <w:bCs/>
                <w:strike/>
                <w:color w:val="333333"/>
                <w:kern w:val="2"/>
                <w:sz w:val="20"/>
                <w:szCs w:val="20"/>
                <w14:ligatures w14:val="standardContextual"/>
              </w:rPr>
            </w:pPr>
            <w:r w:rsidRPr="00812B29">
              <w:rPr>
                <w:rFonts w:ascii="Arial Narrow" w:eastAsia="Aptos" w:hAnsi="Arial Narrow" w:cs="Open Sans"/>
                <w:b/>
                <w:bCs/>
                <w:strike/>
                <w:color w:val="333333"/>
                <w:kern w:val="2"/>
                <w:sz w:val="20"/>
                <w:szCs w:val="20"/>
                <w14:ligatures w14:val="standardContextual"/>
              </w:rPr>
              <w:t>AND</w:t>
            </w:r>
          </w:p>
        </w:tc>
      </w:tr>
      <w:tr w:rsidR="000B2B08" w:rsidRPr="000B2B08" w14:paraId="09FAB131"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2F4FFCB" w14:textId="77777777" w:rsidR="000B2B08" w:rsidRPr="00812B29" w:rsidRDefault="000B2B08" w:rsidP="000B2B08">
            <w:pPr>
              <w:keepLines/>
              <w:jc w:val="center"/>
              <w:rPr>
                <w:rFonts w:ascii="Arial Narrow" w:eastAsia="Aptos" w:hAnsi="Arial Narrow" w:cs="Open Sans"/>
                <w:strike/>
                <w:color w:val="333333"/>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C05EA4E" w14:textId="77777777" w:rsidR="000B2B08" w:rsidRPr="00812B29" w:rsidRDefault="000B2B08" w:rsidP="000B2B08">
            <w:pPr>
              <w:keepLines/>
              <w:rPr>
                <w:rFonts w:ascii="Arial Narrow" w:eastAsia="Aptos" w:hAnsi="Arial Narrow" w:cs="Open Sans"/>
                <w:b/>
                <w:bCs/>
                <w:strike/>
                <w:color w:val="333333"/>
                <w:kern w:val="2"/>
                <w:sz w:val="20"/>
                <w:szCs w:val="20"/>
                <w14:ligatures w14:val="standardContextual"/>
              </w:rPr>
            </w:pPr>
            <w:r w:rsidRPr="00812B29">
              <w:rPr>
                <w:rFonts w:ascii="Arial Narrow" w:eastAsia="Aptos" w:hAnsi="Arial Narrow" w:cs="Open Sans"/>
                <w:b/>
                <w:bCs/>
                <w:strike/>
                <w:color w:val="333333"/>
                <w:kern w:val="2"/>
                <w:sz w:val="20"/>
                <w:szCs w:val="20"/>
                <w14:ligatures w14:val="standardContextual"/>
              </w:rPr>
              <w:t>Clinical criteria:</w:t>
            </w:r>
          </w:p>
        </w:tc>
      </w:tr>
      <w:tr w:rsidR="000B2B08" w:rsidRPr="000B2B08" w14:paraId="36354E8A" w14:textId="77777777" w:rsidTr="00E54C4D">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16C6C34" w14:textId="77777777" w:rsidR="000B2B08" w:rsidRPr="00812B29" w:rsidRDefault="000B2B08" w:rsidP="00746B1C">
            <w:pPr>
              <w:keepLines/>
              <w:jc w:val="center"/>
              <w:rPr>
                <w:rFonts w:ascii="Arial Narrow" w:eastAsia="Aptos" w:hAnsi="Arial Narrow" w:cs="Open Sans"/>
                <w:strike/>
                <w:color w:val="333333"/>
                <w:kern w:val="2"/>
                <w:sz w:val="20"/>
                <w:szCs w:val="20"/>
                <w14:ligatures w14:val="standardContextual"/>
              </w:rPr>
            </w:pPr>
            <w:r w:rsidRPr="00812B29">
              <w:rPr>
                <w:rFonts w:ascii="Arial Narrow" w:eastAsia="Aptos" w:hAnsi="Arial Narrow" w:cs="Open Sans"/>
                <w:strike/>
                <w:color w:val="333333"/>
                <w:kern w:val="2"/>
                <w:sz w:val="20"/>
                <w:szCs w:val="20"/>
                <w14:ligatures w14:val="standardContextual"/>
              </w:rPr>
              <w:t>8662</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7800B10" w14:textId="77777777" w:rsidR="000B2B08" w:rsidRPr="00812B29" w:rsidRDefault="000B2B08" w:rsidP="000B2B08">
            <w:pPr>
              <w:keepLines/>
              <w:rPr>
                <w:rFonts w:ascii="Arial Narrow" w:eastAsia="Aptos" w:hAnsi="Arial Narrow" w:cs="Open Sans"/>
                <w:strike/>
                <w:color w:val="333333"/>
                <w:kern w:val="2"/>
                <w:sz w:val="20"/>
                <w:szCs w:val="20"/>
                <w14:ligatures w14:val="standardContextual"/>
              </w:rPr>
            </w:pPr>
            <w:r w:rsidRPr="00812B29">
              <w:rPr>
                <w:rFonts w:ascii="Arial Narrow" w:eastAsia="Aptos" w:hAnsi="Arial Narrow" w:cs="Open Sans"/>
                <w:strike/>
                <w:color w:val="333333"/>
                <w:kern w:val="2"/>
                <w:sz w:val="20"/>
                <w:szCs w:val="20"/>
                <w14:ligatures w14:val="standardContextual"/>
              </w:rPr>
              <w:t>The treatment must be for dose titration purposes</w:t>
            </w:r>
          </w:p>
        </w:tc>
      </w:tr>
      <w:tr w:rsidR="000B2B08" w:rsidRPr="000B2B08" w14:paraId="310157D9"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612C2EC"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8CCB9D2" w14:textId="77777777" w:rsidR="000B2B08" w:rsidRPr="000B2B08" w:rsidRDefault="000B2B08" w:rsidP="000B2B08">
            <w:pPr>
              <w:keepLines/>
              <w:rPr>
                <w:rFonts w:ascii="Arial Narrow" w:hAnsi="Arial Narrow"/>
                <w:i/>
                <w:iCs/>
                <w:color w:val="333333"/>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Treatment criteria</w:t>
            </w:r>
          </w:p>
        </w:tc>
      </w:tr>
      <w:tr w:rsidR="000B2B08" w:rsidRPr="000B2B08" w14:paraId="47DFF74D"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B940044"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kern w:val="2"/>
                <w:sz w:val="20"/>
                <w:szCs w:val="20"/>
                <w:lang w:eastAsia="en-AU"/>
                <w14:ligatures w14:val="standardContextual"/>
              </w:rPr>
              <w:t>8656</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7DB01C7"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kern w:val="2"/>
                <w:sz w:val="20"/>
                <w:szCs w:val="20"/>
                <w:lang w:eastAsia="en-AU"/>
                <w14:ligatures w14:val="standardContextual"/>
              </w:rPr>
              <w:t>Must be treated by a neurologist</w:t>
            </w:r>
          </w:p>
        </w:tc>
      </w:tr>
      <w:tr w:rsidR="000B2B08" w:rsidRPr="000B2B08" w14:paraId="52C36914"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61F0DCD" w14:textId="77777777" w:rsidR="000B2B08" w:rsidRPr="000B2B08" w:rsidRDefault="000B2B08" w:rsidP="000B2B08">
            <w:pPr>
              <w:keepLines/>
              <w:jc w:val="center"/>
              <w:rPr>
                <w:rFonts w:ascii="Arial Narrow" w:hAnsi="Arial Narrow"/>
                <w:b/>
                <w:bCs/>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0616098"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Population criteria:</w:t>
            </w:r>
          </w:p>
        </w:tc>
      </w:tr>
      <w:tr w:rsidR="000B2B08" w:rsidRPr="000B2B08" w14:paraId="24CB3803"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DA31782" w14:textId="77777777" w:rsidR="000B2B08" w:rsidRPr="000B2B08" w:rsidRDefault="000B2B08" w:rsidP="000B2B08">
            <w:pPr>
              <w:keepLines/>
              <w:jc w:val="center"/>
              <w:rPr>
                <w:rFonts w:ascii="Arial Narrow" w:hAnsi="Arial Narrow"/>
                <w:kern w:val="2"/>
                <w:sz w:val="20"/>
                <w:szCs w:val="20"/>
                <w:lang w:eastAsia="en-AU"/>
                <w14:ligatures w14:val="standardContextual"/>
              </w:rPr>
            </w:pPr>
            <w:r w:rsidRPr="000B2B08">
              <w:rPr>
                <w:rFonts w:ascii="Arial Narrow" w:hAnsi="Arial Narrow"/>
                <w:kern w:val="2"/>
                <w:sz w:val="20"/>
                <w:szCs w:val="20"/>
                <w:lang w:eastAsia="en-AU"/>
                <w14:ligatures w14:val="standardContextual"/>
              </w:rPr>
              <w:t>9083</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4C997A3" w14:textId="77777777" w:rsidR="000B2B08" w:rsidRPr="000B2B08" w:rsidRDefault="000B2B08" w:rsidP="000B2B08">
            <w:pPr>
              <w:keepLines/>
              <w:rPr>
                <w:rFonts w:ascii="Arial Narrow" w:hAnsi="Arial Narrow"/>
                <w:kern w:val="2"/>
                <w:sz w:val="20"/>
                <w:szCs w:val="20"/>
                <w:lang w:eastAsia="en-AU"/>
                <w14:ligatures w14:val="standardContextual"/>
              </w:rPr>
            </w:pPr>
            <w:r w:rsidRPr="000B2B08">
              <w:rPr>
                <w:rFonts w:ascii="Arial Narrow" w:hAnsi="Arial Narrow"/>
                <w:kern w:val="2"/>
                <w:sz w:val="20"/>
                <w:szCs w:val="20"/>
                <w:lang w:eastAsia="en-AU"/>
                <w14:ligatures w14:val="standardContextual"/>
              </w:rPr>
              <w:t>Patient must be aged 12 years or older</w:t>
            </w:r>
          </w:p>
        </w:tc>
      </w:tr>
      <w:tr w:rsidR="000B2B08" w:rsidRPr="000B2B08" w14:paraId="40A1A149"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3307EDE" w14:textId="77777777" w:rsidR="000B2B08" w:rsidRPr="000B2B08" w:rsidRDefault="000B2B08" w:rsidP="000B2B08">
            <w:pPr>
              <w:keepLines/>
              <w:jc w:val="center"/>
              <w:rPr>
                <w:rFonts w:ascii="Arial Narrow" w:hAnsi="Arial Narrow"/>
                <w:kern w:val="2"/>
                <w:sz w:val="20"/>
                <w:szCs w:val="20"/>
                <w:lang w:eastAsia="en-AU"/>
                <w14:ligatures w14:val="standardContextual"/>
              </w:rPr>
            </w:pPr>
            <w:r w:rsidRPr="000B2B08">
              <w:rPr>
                <w:rFonts w:ascii="Arial Narrow" w:hAnsi="Arial Narrow"/>
                <w:kern w:val="2"/>
                <w:sz w:val="20"/>
                <w:szCs w:val="20"/>
                <w:lang w:eastAsia="en-AU"/>
                <w14:ligatures w14:val="standardContextual"/>
              </w:rPr>
              <w:t>13615</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67FD1D5" w14:textId="77777777" w:rsidR="000B2B08" w:rsidRPr="000B2B08" w:rsidRDefault="000B2B08" w:rsidP="000B2B08">
            <w:pPr>
              <w:keepLines/>
              <w:rPr>
                <w:rFonts w:ascii="Arial Narrow" w:hAnsi="Arial Narrow"/>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 xml:space="preserve">Administrative Advice: </w:t>
            </w:r>
            <w:r w:rsidRPr="000B2B08">
              <w:rPr>
                <w:rFonts w:ascii="Arial Narrow" w:hAnsi="Arial Narrow"/>
                <w:kern w:val="2"/>
                <w:sz w:val="20"/>
                <w:szCs w:val="20"/>
                <w:lang w:eastAsia="en-AU"/>
                <w14:ligatures w14:val="standardContextual"/>
              </w:rPr>
              <w:t>No applications for increased maximum quantities will be authorised.</w:t>
            </w:r>
          </w:p>
        </w:tc>
      </w:tr>
    </w:tbl>
    <w:p w14:paraId="3C0D3506" w14:textId="77777777" w:rsidR="000B2B08" w:rsidRPr="000B2B08" w:rsidRDefault="000B2B08" w:rsidP="000B2B08">
      <w:pPr>
        <w:rPr>
          <w:rFonts w:ascii="Times New Roman" w:eastAsia="Aptos" w:hAnsi="Times New Roman"/>
          <w:kern w:val="2"/>
          <w14:ligatures w14:val="standardContextual"/>
        </w:rPr>
      </w:pPr>
    </w:p>
    <w:p w14:paraId="61B801FE" w14:textId="1F99EE76" w:rsidR="000B2B08" w:rsidRPr="000B2B08" w:rsidRDefault="000B2B08" w:rsidP="000B2B08">
      <w:pPr>
        <w:widowControl w:val="0"/>
        <w:ind w:left="720" w:hanging="720"/>
        <w:outlineLvl w:val="1"/>
        <w:rPr>
          <w:rFonts w:ascii="Aptos Display" w:hAnsi="Aptos Display"/>
          <w:color w:val="0F4761"/>
          <w:kern w:val="2"/>
          <w:sz w:val="32"/>
          <w:szCs w:val="32"/>
          <w14:ligatures w14:val="standardContextual"/>
        </w:rPr>
      </w:pPr>
      <w:r w:rsidRPr="000B2B08">
        <w:rPr>
          <w:rFonts w:cs="Arial"/>
          <w:b/>
          <w:bCs/>
          <w:snapToGrid w:val="0"/>
          <w:sz w:val="26"/>
          <w:szCs w:val="28"/>
        </w:rPr>
        <w:t xml:space="preserve">Perampanel – </w:t>
      </w:r>
      <w:r w:rsidR="005B066F" w:rsidRPr="000B2B08">
        <w:rPr>
          <w:rFonts w:cs="Arial"/>
          <w:b/>
          <w:bCs/>
          <w:snapToGrid w:val="0"/>
          <w:sz w:val="26"/>
          <w:szCs w:val="28"/>
        </w:rPr>
        <w:t>60-day</w:t>
      </w:r>
      <w:r w:rsidRPr="000B2B08">
        <w:rPr>
          <w:rFonts w:cs="Arial"/>
          <w:b/>
          <w:bCs/>
          <w:snapToGrid w:val="0"/>
          <w:sz w:val="26"/>
          <w:szCs w:val="28"/>
        </w:rPr>
        <w:t xml:space="preserve"> listing</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268"/>
        <w:gridCol w:w="993"/>
        <w:gridCol w:w="852"/>
        <w:gridCol w:w="992"/>
        <w:gridCol w:w="813"/>
        <w:gridCol w:w="1832"/>
      </w:tblGrid>
      <w:tr w:rsidR="000B2B08" w:rsidRPr="000B2B08" w14:paraId="59DBC59C" w14:textId="77777777">
        <w:trPr>
          <w:cantSplit/>
          <w:trHeight w:val="20"/>
        </w:trPr>
        <w:tc>
          <w:tcPr>
            <w:tcW w:w="3539" w:type="dxa"/>
            <w:gridSpan w:val="2"/>
            <w:tcBorders>
              <w:top w:val="single" w:sz="4" w:space="0" w:color="auto"/>
              <w:left w:val="single" w:sz="4" w:space="0" w:color="auto"/>
              <w:bottom w:val="single" w:sz="4" w:space="0" w:color="auto"/>
              <w:right w:val="single" w:sz="4" w:space="0" w:color="auto"/>
            </w:tcBorders>
            <w:vAlign w:val="center"/>
            <w:hideMark/>
          </w:tcPr>
          <w:p w14:paraId="6B314CCE" w14:textId="77777777" w:rsidR="000B2B08" w:rsidRPr="000B2B08" w:rsidRDefault="000B2B08" w:rsidP="000B2B08">
            <w:pPr>
              <w:keepLines/>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w:t>
            </w:r>
          </w:p>
          <w:p w14:paraId="5D5C6B60"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 pack</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903B7C"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PBS item code</w:t>
            </w:r>
          </w:p>
        </w:tc>
        <w:tc>
          <w:tcPr>
            <w:tcW w:w="852" w:type="dxa"/>
            <w:tcBorders>
              <w:top w:val="single" w:sz="4" w:space="0" w:color="auto"/>
              <w:left w:val="single" w:sz="4" w:space="0" w:color="auto"/>
              <w:bottom w:val="single" w:sz="4" w:space="0" w:color="auto"/>
              <w:right w:val="single" w:sz="4" w:space="0" w:color="auto"/>
            </w:tcBorders>
            <w:vAlign w:val="center"/>
            <w:hideMark/>
          </w:tcPr>
          <w:p w14:paraId="6146D651"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packs</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98CC32"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units</w:t>
            </w:r>
          </w:p>
        </w:tc>
        <w:tc>
          <w:tcPr>
            <w:tcW w:w="813" w:type="dxa"/>
            <w:tcBorders>
              <w:top w:val="single" w:sz="4" w:space="0" w:color="auto"/>
              <w:left w:val="single" w:sz="4" w:space="0" w:color="auto"/>
              <w:bottom w:val="single" w:sz="4" w:space="0" w:color="auto"/>
              <w:right w:val="single" w:sz="4" w:space="0" w:color="auto"/>
            </w:tcBorders>
            <w:vAlign w:val="center"/>
            <w:hideMark/>
          </w:tcPr>
          <w:p w14:paraId="01DE9427"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№.of</w:t>
            </w:r>
          </w:p>
          <w:p w14:paraId="52E6448E"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Rpts</w:t>
            </w:r>
          </w:p>
        </w:tc>
        <w:tc>
          <w:tcPr>
            <w:tcW w:w="1832" w:type="dxa"/>
            <w:tcBorders>
              <w:top w:val="single" w:sz="4" w:space="0" w:color="auto"/>
              <w:left w:val="single" w:sz="4" w:space="0" w:color="auto"/>
              <w:bottom w:val="single" w:sz="4" w:space="0" w:color="auto"/>
              <w:right w:val="single" w:sz="4" w:space="0" w:color="auto"/>
            </w:tcBorders>
            <w:vAlign w:val="center"/>
            <w:hideMark/>
          </w:tcPr>
          <w:p w14:paraId="66E0D1C1" w14:textId="77777777" w:rsidR="000B2B08" w:rsidRPr="000B2B08" w:rsidRDefault="000B2B08" w:rsidP="000B2B08">
            <w:pPr>
              <w:keepLines/>
              <w:rPr>
                <w:rFonts w:ascii="Arial Narrow" w:eastAsia="Aptos" w:hAnsi="Arial Narrow" w:cs="Arial"/>
                <w:b/>
                <w:kern w:val="2"/>
                <w:sz w:val="20"/>
                <w:szCs w:val="20"/>
                <w:lang w:val="fr-FR"/>
                <w14:ligatures w14:val="standardContextual"/>
              </w:rPr>
            </w:pPr>
            <w:r w:rsidRPr="000B2B08">
              <w:rPr>
                <w:rFonts w:ascii="Arial Narrow" w:eastAsia="Aptos" w:hAnsi="Arial Narrow" w:cs="Arial"/>
                <w:b/>
                <w:kern w:val="2"/>
                <w:sz w:val="20"/>
                <w:szCs w:val="20"/>
                <w14:ligatures w14:val="standardContextual"/>
              </w:rPr>
              <w:t>Available brands</w:t>
            </w:r>
          </w:p>
        </w:tc>
      </w:tr>
      <w:tr w:rsidR="000B2B08" w:rsidRPr="000B2B08" w14:paraId="20FB313B" w14:textId="77777777">
        <w:trPr>
          <w:cantSplit/>
          <w:trHeight w:val="20"/>
        </w:trPr>
        <w:tc>
          <w:tcPr>
            <w:tcW w:w="9021" w:type="dxa"/>
            <w:gridSpan w:val="7"/>
            <w:tcBorders>
              <w:top w:val="single" w:sz="4" w:space="0" w:color="auto"/>
              <w:left w:val="single" w:sz="4" w:space="0" w:color="auto"/>
              <w:bottom w:val="single" w:sz="4" w:space="0" w:color="auto"/>
              <w:right w:val="single" w:sz="4" w:space="0" w:color="auto"/>
            </w:tcBorders>
            <w:vAlign w:val="center"/>
            <w:hideMark/>
          </w:tcPr>
          <w:p w14:paraId="5F38CC1C"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PERAMPANEL</w:t>
            </w:r>
          </w:p>
        </w:tc>
      </w:tr>
      <w:tr w:rsidR="000B2B08" w:rsidRPr="000B2B08" w14:paraId="1CEB7832" w14:textId="77777777">
        <w:trPr>
          <w:cantSplit/>
          <w:trHeight w:val="165"/>
        </w:trPr>
        <w:tc>
          <w:tcPr>
            <w:tcW w:w="3539" w:type="dxa"/>
            <w:gridSpan w:val="2"/>
            <w:tcBorders>
              <w:top w:val="single" w:sz="4" w:space="0" w:color="auto"/>
              <w:left w:val="single" w:sz="4" w:space="0" w:color="auto"/>
              <w:right w:val="single" w:sz="4" w:space="0" w:color="auto"/>
            </w:tcBorders>
            <w:vAlign w:val="center"/>
          </w:tcPr>
          <w:p w14:paraId="5F9C5CDA"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perampanel 4 mg tablet, 28</w:t>
            </w:r>
          </w:p>
        </w:tc>
        <w:tc>
          <w:tcPr>
            <w:tcW w:w="993" w:type="dxa"/>
            <w:tcBorders>
              <w:top w:val="single" w:sz="4" w:space="0" w:color="auto"/>
              <w:left w:val="single" w:sz="4" w:space="0" w:color="auto"/>
              <w:right w:val="single" w:sz="4" w:space="0" w:color="auto"/>
            </w:tcBorders>
            <w:vAlign w:val="center"/>
          </w:tcPr>
          <w:p w14:paraId="0CA30EC9"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13948D</w:t>
            </w:r>
          </w:p>
        </w:tc>
        <w:tc>
          <w:tcPr>
            <w:tcW w:w="852" w:type="dxa"/>
            <w:tcBorders>
              <w:top w:val="single" w:sz="4" w:space="0" w:color="auto"/>
              <w:left w:val="single" w:sz="4" w:space="0" w:color="auto"/>
              <w:right w:val="single" w:sz="4" w:space="0" w:color="auto"/>
            </w:tcBorders>
            <w:vAlign w:val="center"/>
          </w:tcPr>
          <w:p w14:paraId="667AE499"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992" w:type="dxa"/>
            <w:tcBorders>
              <w:top w:val="single" w:sz="4" w:space="0" w:color="auto"/>
              <w:left w:val="single" w:sz="4" w:space="0" w:color="auto"/>
              <w:right w:val="single" w:sz="4" w:space="0" w:color="auto"/>
            </w:tcBorders>
            <w:vAlign w:val="center"/>
          </w:tcPr>
          <w:p w14:paraId="13A0A889"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56</w:t>
            </w:r>
          </w:p>
        </w:tc>
        <w:tc>
          <w:tcPr>
            <w:tcW w:w="813" w:type="dxa"/>
            <w:tcBorders>
              <w:top w:val="single" w:sz="4" w:space="0" w:color="auto"/>
              <w:left w:val="single" w:sz="4" w:space="0" w:color="auto"/>
              <w:right w:val="single" w:sz="4" w:space="0" w:color="auto"/>
            </w:tcBorders>
            <w:vAlign w:val="center"/>
          </w:tcPr>
          <w:p w14:paraId="156E5947"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2" w:type="dxa"/>
            <w:vMerge w:val="restart"/>
            <w:tcBorders>
              <w:left w:val="single" w:sz="4" w:space="0" w:color="auto"/>
              <w:right w:val="single" w:sz="4" w:space="0" w:color="auto"/>
            </w:tcBorders>
            <w:vAlign w:val="center"/>
          </w:tcPr>
          <w:p w14:paraId="4563B389"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Fycompa</w:t>
            </w:r>
          </w:p>
        </w:tc>
      </w:tr>
      <w:tr w:rsidR="000B2B08" w:rsidRPr="000B2B08" w14:paraId="25446636" w14:textId="77777777">
        <w:trPr>
          <w:cantSplit/>
          <w:trHeight w:val="165"/>
        </w:trPr>
        <w:tc>
          <w:tcPr>
            <w:tcW w:w="3539" w:type="dxa"/>
            <w:gridSpan w:val="2"/>
            <w:tcBorders>
              <w:top w:val="single" w:sz="4" w:space="0" w:color="auto"/>
              <w:left w:val="single" w:sz="4" w:space="0" w:color="auto"/>
              <w:right w:val="single" w:sz="4" w:space="0" w:color="auto"/>
            </w:tcBorders>
            <w:vAlign w:val="center"/>
          </w:tcPr>
          <w:p w14:paraId="106EDF72"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perampanel 6 mg tablet, 28</w:t>
            </w:r>
          </w:p>
        </w:tc>
        <w:tc>
          <w:tcPr>
            <w:tcW w:w="993" w:type="dxa"/>
            <w:tcBorders>
              <w:top w:val="single" w:sz="4" w:space="0" w:color="auto"/>
              <w:left w:val="single" w:sz="4" w:space="0" w:color="auto"/>
              <w:right w:val="single" w:sz="4" w:space="0" w:color="auto"/>
            </w:tcBorders>
            <w:vAlign w:val="center"/>
          </w:tcPr>
          <w:p w14:paraId="087EE49F"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14010J</w:t>
            </w:r>
          </w:p>
        </w:tc>
        <w:tc>
          <w:tcPr>
            <w:tcW w:w="852" w:type="dxa"/>
            <w:tcBorders>
              <w:top w:val="single" w:sz="4" w:space="0" w:color="auto"/>
              <w:left w:val="single" w:sz="4" w:space="0" w:color="auto"/>
              <w:right w:val="single" w:sz="4" w:space="0" w:color="auto"/>
            </w:tcBorders>
            <w:vAlign w:val="center"/>
          </w:tcPr>
          <w:p w14:paraId="071550D4"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992" w:type="dxa"/>
            <w:tcBorders>
              <w:top w:val="single" w:sz="4" w:space="0" w:color="auto"/>
              <w:left w:val="single" w:sz="4" w:space="0" w:color="auto"/>
              <w:right w:val="single" w:sz="4" w:space="0" w:color="auto"/>
            </w:tcBorders>
            <w:vAlign w:val="center"/>
          </w:tcPr>
          <w:p w14:paraId="57CA76CF"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56</w:t>
            </w:r>
          </w:p>
        </w:tc>
        <w:tc>
          <w:tcPr>
            <w:tcW w:w="813" w:type="dxa"/>
            <w:tcBorders>
              <w:top w:val="single" w:sz="4" w:space="0" w:color="auto"/>
              <w:left w:val="single" w:sz="4" w:space="0" w:color="auto"/>
              <w:right w:val="single" w:sz="4" w:space="0" w:color="auto"/>
            </w:tcBorders>
            <w:vAlign w:val="center"/>
          </w:tcPr>
          <w:p w14:paraId="0D3CB9F8"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2" w:type="dxa"/>
            <w:vMerge/>
            <w:tcBorders>
              <w:left w:val="single" w:sz="4" w:space="0" w:color="auto"/>
              <w:right w:val="single" w:sz="4" w:space="0" w:color="auto"/>
            </w:tcBorders>
            <w:vAlign w:val="center"/>
          </w:tcPr>
          <w:p w14:paraId="6DB71F9B"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17BED312" w14:textId="77777777">
        <w:trPr>
          <w:cantSplit/>
          <w:trHeight w:val="165"/>
        </w:trPr>
        <w:tc>
          <w:tcPr>
            <w:tcW w:w="3539" w:type="dxa"/>
            <w:gridSpan w:val="2"/>
            <w:tcBorders>
              <w:top w:val="single" w:sz="4" w:space="0" w:color="auto"/>
              <w:left w:val="single" w:sz="4" w:space="0" w:color="auto"/>
              <w:right w:val="single" w:sz="4" w:space="0" w:color="auto"/>
            </w:tcBorders>
            <w:vAlign w:val="center"/>
          </w:tcPr>
          <w:p w14:paraId="4C11E47B"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perampanel 8 mg tablet, 28</w:t>
            </w:r>
          </w:p>
        </w:tc>
        <w:tc>
          <w:tcPr>
            <w:tcW w:w="993" w:type="dxa"/>
            <w:tcBorders>
              <w:top w:val="single" w:sz="4" w:space="0" w:color="auto"/>
              <w:left w:val="single" w:sz="4" w:space="0" w:color="auto"/>
              <w:right w:val="single" w:sz="4" w:space="0" w:color="auto"/>
            </w:tcBorders>
            <w:vAlign w:val="center"/>
          </w:tcPr>
          <w:p w14:paraId="65772BBB"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13970G</w:t>
            </w:r>
          </w:p>
        </w:tc>
        <w:tc>
          <w:tcPr>
            <w:tcW w:w="852" w:type="dxa"/>
            <w:tcBorders>
              <w:top w:val="single" w:sz="4" w:space="0" w:color="auto"/>
              <w:left w:val="single" w:sz="4" w:space="0" w:color="auto"/>
              <w:right w:val="single" w:sz="4" w:space="0" w:color="auto"/>
            </w:tcBorders>
            <w:vAlign w:val="center"/>
          </w:tcPr>
          <w:p w14:paraId="27D5981A"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992" w:type="dxa"/>
            <w:tcBorders>
              <w:top w:val="single" w:sz="4" w:space="0" w:color="auto"/>
              <w:left w:val="single" w:sz="4" w:space="0" w:color="auto"/>
              <w:right w:val="single" w:sz="4" w:space="0" w:color="auto"/>
            </w:tcBorders>
            <w:vAlign w:val="center"/>
          </w:tcPr>
          <w:p w14:paraId="4838D7E4"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56</w:t>
            </w:r>
          </w:p>
        </w:tc>
        <w:tc>
          <w:tcPr>
            <w:tcW w:w="813" w:type="dxa"/>
            <w:tcBorders>
              <w:top w:val="single" w:sz="4" w:space="0" w:color="auto"/>
              <w:left w:val="single" w:sz="4" w:space="0" w:color="auto"/>
              <w:right w:val="single" w:sz="4" w:space="0" w:color="auto"/>
            </w:tcBorders>
            <w:vAlign w:val="center"/>
          </w:tcPr>
          <w:p w14:paraId="47BF1361"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2" w:type="dxa"/>
            <w:vMerge/>
            <w:tcBorders>
              <w:left w:val="single" w:sz="4" w:space="0" w:color="auto"/>
              <w:right w:val="single" w:sz="4" w:space="0" w:color="auto"/>
            </w:tcBorders>
            <w:vAlign w:val="center"/>
          </w:tcPr>
          <w:p w14:paraId="08574A02"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68085534" w14:textId="77777777">
        <w:trPr>
          <w:cantSplit/>
          <w:trHeight w:val="161"/>
        </w:trPr>
        <w:tc>
          <w:tcPr>
            <w:tcW w:w="3539" w:type="dxa"/>
            <w:gridSpan w:val="2"/>
            <w:tcBorders>
              <w:top w:val="single" w:sz="4" w:space="0" w:color="auto"/>
              <w:left w:val="single" w:sz="4" w:space="0" w:color="auto"/>
              <w:right w:val="single" w:sz="4" w:space="0" w:color="auto"/>
            </w:tcBorders>
            <w:vAlign w:val="center"/>
          </w:tcPr>
          <w:p w14:paraId="0EB410B1"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perampanel 10 mg tablet, 28</w:t>
            </w:r>
          </w:p>
        </w:tc>
        <w:tc>
          <w:tcPr>
            <w:tcW w:w="993" w:type="dxa"/>
            <w:tcBorders>
              <w:top w:val="single" w:sz="4" w:space="0" w:color="auto"/>
              <w:left w:val="single" w:sz="4" w:space="0" w:color="auto"/>
              <w:right w:val="single" w:sz="4" w:space="0" w:color="auto"/>
            </w:tcBorders>
            <w:vAlign w:val="center"/>
          </w:tcPr>
          <w:p w14:paraId="2CF0FDCA"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13914H</w:t>
            </w:r>
          </w:p>
        </w:tc>
        <w:tc>
          <w:tcPr>
            <w:tcW w:w="852" w:type="dxa"/>
            <w:tcBorders>
              <w:top w:val="single" w:sz="4" w:space="0" w:color="auto"/>
              <w:left w:val="single" w:sz="4" w:space="0" w:color="auto"/>
              <w:right w:val="single" w:sz="4" w:space="0" w:color="auto"/>
            </w:tcBorders>
            <w:vAlign w:val="center"/>
          </w:tcPr>
          <w:p w14:paraId="3444FDA8"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992" w:type="dxa"/>
            <w:tcBorders>
              <w:top w:val="single" w:sz="4" w:space="0" w:color="auto"/>
              <w:left w:val="single" w:sz="4" w:space="0" w:color="auto"/>
              <w:right w:val="single" w:sz="4" w:space="0" w:color="auto"/>
            </w:tcBorders>
            <w:vAlign w:val="center"/>
          </w:tcPr>
          <w:p w14:paraId="55C3F69D"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56</w:t>
            </w:r>
          </w:p>
        </w:tc>
        <w:tc>
          <w:tcPr>
            <w:tcW w:w="813" w:type="dxa"/>
            <w:tcBorders>
              <w:top w:val="single" w:sz="4" w:space="0" w:color="auto"/>
              <w:left w:val="single" w:sz="4" w:space="0" w:color="auto"/>
              <w:right w:val="single" w:sz="4" w:space="0" w:color="auto"/>
            </w:tcBorders>
            <w:vAlign w:val="center"/>
          </w:tcPr>
          <w:p w14:paraId="59D8C40B"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2" w:type="dxa"/>
            <w:vMerge/>
            <w:tcBorders>
              <w:left w:val="single" w:sz="4" w:space="0" w:color="auto"/>
              <w:right w:val="single" w:sz="4" w:space="0" w:color="auto"/>
            </w:tcBorders>
            <w:vAlign w:val="center"/>
          </w:tcPr>
          <w:p w14:paraId="6BE5C01F"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1A50252A" w14:textId="77777777">
        <w:trPr>
          <w:cantSplit/>
          <w:trHeight w:val="161"/>
        </w:trPr>
        <w:tc>
          <w:tcPr>
            <w:tcW w:w="3539" w:type="dxa"/>
            <w:gridSpan w:val="2"/>
            <w:tcBorders>
              <w:top w:val="single" w:sz="4" w:space="0" w:color="auto"/>
              <w:left w:val="single" w:sz="4" w:space="0" w:color="auto"/>
              <w:right w:val="single" w:sz="4" w:space="0" w:color="auto"/>
            </w:tcBorders>
            <w:vAlign w:val="center"/>
          </w:tcPr>
          <w:p w14:paraId="22B9941E"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perampanel 12 mg tablet, 28</w:t>
            </w:r>
          </w:p>
        </w:tc>
        <w:tc>
          <w:tcPr>
            <w:tcW w:w="993" w:type="dxa"/>
            <w:tcBorders>
              <w:top w:val="single" w:sz="4" w:space="0" w:color="auto"/>
              <w:left w:val="single" w:sz="4" w:space="0" w:color="auto"/>
              <w:right w:val="single" w:sz="4" w:space="0" w:color="auto"/>
            </w:tcBorders>
            <w:vAlign w:val="center"/>
          </w:tcPr>
          <w:p w14:paraId="44740FC6"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13865R</w:t>
            </w:r>
          </w:p>
        </w:tc>
        <w:tc>
          <w:tcPr>
            <w:tcW w:w="852" w:type="dxa"/>
            <w:tcBorders>
              <w:top w:val="single" w:sz="4" w:space="0" w:color="auto"/>
              <w:left w:val="single" w:sz="4" w:space="0" w:color="auto"/>
              <w:right w:val="single" w:sz="4" w:space="0" w:color="auto"/>
            </w:tcBorders>
            <w:vAlign w:val="center"/>
          </w:tcPr>
          <w:p w14:paraId="338E06B5"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992" w:type="dxa"/>
            <w:tcBorders>
              <w:top w:val="single" w:sz="4" w:space="0" w:color="auto"/>
              <w:left w:val="single" w:sz="4" w:space="0" w:color="auto"/>
              <w:right w:val="single" w:sz="4" w:space="0" w:color="auto"/>
            </w:tcBorders>
            <w:vAlign w:val="center"/>
          </w:tcPr>
          <w:p w14:paraId="6AA4172E"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56</w:t>
            </w:r>
          </w:p>
        </w:tc>
        <w:tc>
          <w:tcPr>
            <w:tcW w:w="813" w:type="dxa"/>
            <w:tcBorders>
              <w:top w:val="single" w:sz="4" w:space="0" w:color="auto"/>
              <w:left w:val="single" w:sz="4" w:space="0" w:color="auto"/>
              <w:right w:val="single" w:sz="4" w:space="0" w:color="auto"/>
            </w:tcBorders>
            <w:vAlign w:val="center"/>
          </w:tcPr>
          <w:p w14:paraId="341A4037"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2" w:type="dxa"/>
            <w:vMerge/>
            <w:tcBorders>
              <w:left w:val="single" w:sz="4" w:space="0" w:color="auto"/>
              <w:right w:val="single" w:sz="4" w:space="0" w:color="auto"/>
            </w:tcBorders>
            <w:vAlign w:val="center"/>
            <w:hideMark/>
          </w:tcPr>
          <w:p w14:paraId="6E1E4529"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363FE016" w14:textId="77777777">
        <w:trPr>
          <w:trHeight w:val="20"/>
        </w:trPr>
        <w:tc>
          <w:tcPr>
            <w:tcW w:w="9021"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FAE8C0F" w14:textId="77777777" w:rsidR="000B2B08" w:rsidRPr="000B2B08" w:rsidRDefault="000B2B08" w:rsidP="000B2B08">
            <w:pPr>
              <w:rPr>
                <w:rFonts w:ascii="Arial Narrow" w:eastAsia="Aptos" w:hAnsi="Arial Narrow" w:cs="Arial"/>
                <w:kern w:val="2"/>
                <w:sz w:val="20"/>
                <w:szCs w:val="20"/>
                <w14:ligatures w14:val="standardContextual"/>
              </w:rPr>
            </w:pPr>
          </w:p>
        </w:tc>
      </w:tr>
      <w:tr w:rsidR="000B2B08" w:rsidRPr="000B2B08" w14:paraId="5BB02CA9" w14:textId="77777777">
        <w:trPr>
          <w:trHeight w:val="20"/>
        </w:trPr>
        <w:tc>
          <w:tcPr>
            <w:tcW w:w="1271" w:type="dxa"/>
            <w:vMerge w:val="restart"/>
            <w:tcBorders>
              <w:top w:val="single" w:sz="4" w:space="0" w:color="auto"/>
              <w:left w:val="single" w:sz="4" w:space="0" w:color="auto"/>
              <w:right w:val="single" w:sz="4" w:space="0" w:color="auto"/>
            </w:tcBorders>
            <w:tcMar>
              <w:top w:w="15" w:type="dxa"/>
              <w:left w:w="108" w:type="dxa"/>
              <w:bottom w:w="15" w:type="dxa"/>
              <w:right w:w="108" w:type="dxa"/>
            </w:tcMar>
            <w:hideMark/>
          </w:tcPr>
          <w:p w14:paraId="4B846E27" w14:textId="77777777" w:rsidR="000B2B08" w:rsidRPr="000B2B08" w:rsidRDefault="000B2B08" w:rsidP="000B2B08">
            <w:pPr>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Concept ID </w:t>
            </w:r>
            <w:r w:rsidRPr="000B2B08">
              <w:rPr>
                <w:rFonts w:ascii="Arial Narrow" w:eastAsia="Aptos" w:hAnsi="Arial Narrow" w:cs="Arial"/>
                <w:kern w:val="2"/>
                <w:sz w:val="16"/>
                <w:szCs w:val="16"/>
                <w14:ligatures w14:val="standardContextual"/>
              </w:rPr>
              <w:t>(for internal Dept. use)</w:t>
            </w:r>
          </w:p>
        </w:tc>
        <w:tc>
          <w:tcPr>
            <w:tcW w:w="7750"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282B6EB"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b/>
                <w:kern w:val="2"/>
                <w:sz w:val="20"/>
                <w:szCs w:val="20"/>
                <w14:ligatures w14:val="standardContextual"/>
              </w:rPr>
              <w:t>Category / Program:</w:t>
            </w:r>
            <w:r w:rsidRPr="000B2B08">
              <w:rPr>
                <w:rFonts w:ascii="Arial Narrow" w:eastAsia="Aptos" w:hAnsi="Arial Narrow" w:cs="Arial"/>
                <w:color w:val="FF0000"/>
                <w:kern w:val="2"/>
                <w:sz w:val="20"/>
                <w:szCs w:val="20"/>
                <w14:ligatures w14:val="standardContextual"/>
              </w:rPr>
              <w:t xml:space="preserve"> </w:t>
            </w:r>
            <w:r w:rsidRPr="000B2B08">
              <w:rPr>
                <w:rFonts w:ascii="Arial Narrow" w:eastAsia="Calibri" w:hAnsi="Arial Narrow" w:cs="Arial"/>
                <w:kern w:val="2"/>
                <w:sz w:val="20"/>
                <w:szCs w:val="20"/>
                <w14:ligatures w14:val="standardContextual"/>
              </w:rPr>
              <w:fldChar w:fldCharType="begin">
                <w:ffData>
                  <w:name w:val="Check1"/>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 GENERAL - General Schedule (Code GE) </w:t>
            </w:r>
          </w:p>
        </w:tc>
      </w:tr>
      <w:tr w:rsidR="000B2B08" w:rsidRPr="000B2B08" w14:paraId="46DFB0C3" w14:textId="77777777">
        <w:trPr>
          <w:trHeight w:val="20"/>
        </w:trPr>
        <w:tc>
          <w:tcPr>
            <w:tcW w:w="1271" w:type="dxa"/>
            <w:vMerge/>
            <w:tcBorders>
              <w:left w:val="single" w:sz="4" w:space="0" w:color="auto"/>
              <w:right w:val="single" w:sz="4" w:space="0" w:color="auto"/>
            </w:tcBorders>
            <w:vAlign w:val="center"/>
            <w:hideMark/>
          </w:tcPr>
          <w:p w14:paraId="10AE40B0" w14:textId="77777777" w:rsidR="000B2B08" w:rsidRPr="000B2B08" w:rsidRDefault="000B2B08" w:rsidP="000B2B08">
            <w:pPr>
              <w:spacing w:line="256" w:lineRule="auto"/>
              <w:rPr>
                <w:rFonts w:ascii="Arial Narrow" w:eastAsia="Aptos" w:hAnsi="Arial Narrow" w:cs="Arial"/>
                <w:b/>
                <w:kern w:val="2"/>
                <w:sz w:val="20"/>
                <w:szCs w:val="20"/>
                <w14:ligatures w14:val="standardContextual"/>
              </w:rPr>
            </w:pPr>
          </w:p>
        </w:tc>
        <w:tc>
          <w:tcPr>
            <w:tcW w:w="7750"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7F46BFE"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Prescriber type: </w:t>
            </w:r>
            <w:r w:rsidRPr="000B2B08">
              <w:rPr>
                <w:rFonts w:ascii="Arial Narrow" w:eastAsia="Aptos" w:hAnsi="Arial Narrow" w:cs="Arial"/>
                <w:kern w:val="2"/>
                <w:sz w:val="20"/>
                <w:szCs w:val="20"/>
                <w14:ligatures w14:val="standardContextual"/>
              </w:rPr>
              <w:t xml:space="preserve">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 xml:space="preserve">Medical Practitioners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Nurse Practitioners</w:t>
            </w:r>
          </w:p>
        </w:tc>
      </w:tr>
      <w:tr w:rsidR="000B2B08" w:rsidRPr="000B2B08" w14:paraId="7CAFFF44" w14:textId="77777777">
        <w:trPr>
          <w:trHeight w:val="182"/>
        </w:trPr>
        <w:tc>
          <w:tcPr>
            <w:tcW w:w="1271" w:type="dxa"/>
            <w:vMerge/>
            <w:tcBorders>
              <w:left w:val="single" w:sz="4" w:space="0" w:color="auto"/>
              <w:bottom w:val="single" w:sz="4" w:space="0" w:color="auto"/>
              <w:right w:val="single" w:sz="4" w:space="0" w:color="auto"/>
            </w:tcBorders>
            <w:tcMar>
              <w:top w:w="15" w:type="dxa"/>
              <w:left w:w="108" w:type="dxa"/>
              <w:bottom w:w="15" w:type="dxa"/>
              <w:right w:w="108" w:type="dxa"/>
            </w:tcMar>
          </w:tcPr>
          <w:p w14:paraId="0E8CF93E" w14:textId="77777777" w:rsidR="000B2B08" w:rsidRPr="000B2B08" w:rsidRDefault="000B2B08" w:rsidP="000B2B08">
            <w:pPr>
              <w:rPr>
                <w:rFonts w:ascii="Arial Narrow" w:eastAsia="Aptos" w:hAnsi="Arial Narrow" w:cs="Arial"/>
                <w:kern w:val="2"/>
                <w:sz w:val="20"/>
                <w:szCs w:val="20"/>
                <w14:ligatures w14:val="standardContextual"/>
              </w:rPr>
            </w:pPr>
          </w:p>
        </w:tc>
        <w:tc>
          <w:tcPr>
            <w:tcW w:w="7750"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1426F2D" w14:textId="77777777" w:rsidR="000B2B08" w:rsidRPr="000B2B08" w:rsidRDefault="000B2B08" w:rsidP="000B2B08">
            <w:pPr>
              <w:keepLines/>
              <w:rPr>
                <w:rFonts w:ascii="Arial Narrow" w:eastAsia="Calibri" w:hAnsi="Arial Narrow" w:cs="Arial"/>
                <w:color w:val="FF0000"/>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type: </w:t>
            </w:r>
            <w:r w:rsidRPr="000B2B08">
              <w:rPr>
                <w:rFonts w:ascii="Arial Narrow" w:eastAsia="Calibri" w:hAnsi="Arial Narrow" w:cs="Arial"/>
                <w:kern w:val="2"/>
                <w:sz w:val="20"/>
                <w:szCs w:val="20"/>
                <w14:ligatures w14:val="standardContextual"/>
              </w:rPr>
              <w:fldChar w:fldCharType="begin">
                <w:ffData>
                  <w:name w:val="Check3"/>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Authority Required (STREAMLINED) </w:t>
            </w:r>
          </w:p>
        </w:tc>
      </w:tr>
      <w:tr w:rsidR="000B2B08" w:rsidRPr="000B2B08" w14:paraId="771D8068" w14:textId="77777777">
        <w:trPr>
          <w:trHeight w:val="182"/>
        </w:trPr>
        <w:tc>
          <w:tcPr>
            <w:tcW w:w="9021"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6E0BF74"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Summary New / </w:t>
            </w:r>
            <w:r w:rsidRPr="000B2B08">
              <w:rPr>
                <w:rFonts w:ascii="Arial Narrow" w:eastAsia="Aptos" w:hAnsi="Arial Narrow"/>
                <w:b/>
                <w:kern w:val="2"/>
                <w:sz w:val="20"/>
                <w:szCs w:val="20"/>
                <w14:ligatures w14:val="standardContextual"/>
              </w:rPr>
              <w:t>Treatment of Concept</w:t>
            </w:r>
            <w:r w:rsidRPr="000B2B08">
              <w:rPr>
                <w:rFonts w:ascii="Arial Narrow" w:eastAsia="Aptos" w:hAnsi="Arial Narrow" w:cs="Arial"/>
                <w:b/>
                <w:kern w:val="2"/>
                <w:sz w:val="20"/>
                <w:szCs w:val="20"/>
                <w14:ligatures w14:val="standardContextual"/>
              </w:rPr>
              <w:t>: New</w:t>
            </w:r>
          </w:p>
        </w:tc>
      </w:tr>
      <w:tr w:rsidR="000B2B08" w:rsidRPr="000B2B08" w14:paraId="593C5B84"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1D4099F"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kern w:val="2"/>
                <w:sz w:val="20"/>
                <w:szCs w:val="20"/>
                <w:lang w:eastAsia="en-AU"/>
                <w14:ligatures w14:val="standardContextual"/>
              </w:rPr>
              <w:t>8655</w:t>
            </w:r>
          </w:p>
        </w:tc>
        <w:tc>
          <w:tcPr>
            <w:tcW w:w="7750"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E81EBB4" w14:textId="53E7E2B5"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Indication:</w:t>
            </w:r>
            <w:r w:rsidR="005F0F22" w:rsidRPr="000B2B08">
              <w:rPr>
                <w:rFonts w:ascii="Arial Narrow" w:hAnsi="Arial Narrow"/>
                <w:kern w:val="2"/>
                <w:sz w:val="20"/>
                <w:szCs w:val="20"/>
                <w:lang w:eastAsia="en-AU"/>
                <w14:ligatures w14:val="standardContextual"/>
              </w:rPr>
              <w:t xml:space="preserve"> Intractable </w:t>
            </w:r>
            <w:r w:rsidR="005F0F22" w:rsidRPr="000B2B08">
              <w:rPr>
                <w:rFonts w:ascii="Arial Narrow" w:hAnsi="Arial Narrow"/>
                <w:strike/>
                <w:kern w:val="2"/>
                <w:sz w:val="20"/>
                <w:szCs w:val="20"/>
                <w:lang w:eastAsia="en-AU"/>
                <w14:ligatures w14:val="standardContextual"/>
              </w:rPr>
              <w:t>partial epileptic</w:t>
            </w:r>
            <w:r w:rsidR="005F0F22" w:rsidRPr="000B2B08">
              <w:rPr>
                <w:rFonts w:ascii="Arial Narrow" w:hAnsi="Arial Narrow"/>
                <w:kern w:val="2"/>
                <w:sz w:val="20"/>
                <w:szCs w:val="20"/>
                <w:lang w:eastAsia="en-AU"/>
                <w14:ligatures w14:val="standardContextual"/>
              </w:rPr>
              <w:t xml:space="preserve"> </w:t>
            </w:r>
            <w:r w:rsidR="005F0F22" w:rsidRPr="000B2B08">
              <w:rPr>
                <w:rFonts w:ascii="Arial Narrow" w:hAnsi="Arial Narrow"/>
                <w:i/>
                <w:iCs/>
                <w:color w:val="00B0F0"/>
                <w:kern w:val="2"/>
                <w:sz w:val="20"/>
                <w:szCs w:val="20"/>
                <w:lang w:eastAsia="en-AU"/>
                <w14:ligatures w14:val="standardContextual"/>
              </w:rPr>
              <w:t>focal onset</w:t>
            </w:r>
            <w:r w:rsidR="005F0F22" w:rsidRPr="000B2B08">
              <w:rPr>
                <w:rFonts w:ascii="Arial Narrow" w:hAnsi="Arial Narrow"/>
                <w:color w:val="00B0F0"/>
                <w:kern w:val="2"/>
                <w:sz w:val="20"/>
                <w:szCs w:val="20"/>
                <w:lang w:eastAsia="en-AU"/>
                <w14:ligatures w14:val="standardContextual"/>
              </w:rPr>
              <w:t xml:space="preserve"> </w:t>
            </w:r>
            <w:r w:rsidR="005F0F22" w:rsidRPr="000B2B08">
              <w:rPr>
                <w:rFonts w:ascii="Arial Narrow" w:hAnsi="Arial Narrow"/>
                <w:kern w:val="2"/>
                <w:sz w:val="20"/>
                <w:szCs w:val="20"/>
                <w:lang w:eastAsia="en-AU"/>
                <w14:ligatures w14:val="standardContextual"/>
              </w:rPr>
              <w:t>seizures</w:t>
            </w:r>
          </w:p>
        </w:tc>
      </w:tr>
      <w:tr w:rsidR="000B2B08" w:rsidRPr="000B2B08" w14:paraId="3C06C269"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B8FABFE"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50"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1C635B2"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 xml:space="preserve">Treatment Phase: </w:t>
            </w:r>
            <w:r w:rsidRPr="000B2B08">
              <w:rPr>
                <w:rFonts w:ascii="Arial Narrow" w:hAnsi="Arial Narrow"/>
                <w:kern w:val="2"/>
                <w:sz w:val="20"/>
                <w:szCs w:val="20"/>
                <w:lang w:eastAsia="en-AU"/>
                <w14:ligatures w14:val="standardContextual"/>
              </w:rPr>
              <w:t>Continuing</w:t>
            </w:r>
          </w:p>
        </w:tc>
      </w:tr>
      <w:tr w:rsidR="000B2B08" w:rsidRPr="000B2B08" w14:paraId="69399B54"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A5CFA54"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50"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BFC4D99"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Clinical criteria:</w:t>
            </w:r>
          </w:p>
        </w:tc>
      </w:tr>
      <w:tr w:rsidR="000B2B08" w:rsidRPr="000B2B08" w14:paraId="4B174957"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208E0EC" w14:textId="77777777" w:rsidR="000B2B08" w:rsidRPr="000B2B08" w:rsidRDefault="000B2B08" w:rsidP="000B2B08">
            <w:pPr>
              <w:keepLines/>
              <w:jc w:val="center"/>
              <w:rPr>
                <w:rFonts w:ascii="Arial Narrow" w:hAnsi="Arial Narrow"/>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30502</w:t>
            </w:r>
          </w:p>
        </w:tc>
        <w:tc>
          <w:tcPr>
            <w:tcW w:w="7750"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9A99DCC"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The condition must be stable for the prescriber to consider the listed maximum quantity of this medicine suitable for this patient</w:t>
            </w:r>
          </w:p>
        </w:tc>
      </w:tr>
      <w:tr w:rsidR="000B2B08" w:rsidRPr="000B2B08" w14:paraId="69CB0655"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7656B37"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50"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8CF0A4C"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AND</w:t>
            </w:r>
          </w:p>
        </w:tc>
      </w:tr>
      <w:tr w:rsidR="000B2B08" w:rsidRPr="000B2B08" w14:paraId="25350A15"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CBEED55" w14:textId="77777777" w:rsidR="000B2B08" w:rsidRPr="000B2B08" w:rsidRDefault="000B2B08" w:rsidP="000B2B08">
            <w:pPr>
              <w:keepLines/>
              <w:jc w:val="center"/>
              <w:rPr>
                <w:rFonts w:ascii="Arial Narrow" w:hAnsi="Arial Narrow"/>
                <w:color w:val="000000"/>
                <w:kern w:val="2"/>
                <w:sz w:val="20"/>
                <w:szCs w:val="20"/>
                <w:lang w:eastAsia="en-AU"/>
                <w14:ligatures w14:val="standardContextual"/>
              </w:rPr>
            </w:pPr>
          </w:p>
        </w:tc>
        <w:tc>
          <w:tcPr>
            <w:tcW w:w="7750"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3A3926C" w14:textId="77777777" w:rsidR="000B2B08" w:rsidRPr="000B2B08" w:rsidRDefault="000B2B08" w:rsidP="000B2B08">
            <w:pPr>
              <w:keepLines/>
              <w:rPr>
                <w:rFonts w:ascii="Arial Narrow" w:hAnsi="Arial Narrow"/>
                <w:b/>
                <w:bCs/>
                <w:color w:val="000000"/>
                <w:kern w:val="2"/>
                <w:sz w:val="20"/>
                <w:szCs w:val="20"/>
                <w:lang w:eastAsia="en-AU"/>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1800DAB8"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ED0A117"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8658</w:t>
            </w:r>
          </w:p>
        </w:tc>
        <w:tc>
          <w:tcPr>
            <w:tcW w:w="7750"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4C0EAEA"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Patient must have previously been issued with an authority prescription for this drug</w:t>
            </w:r>
          </w:p>
        </w:tc>
      </w:tr>
    </w:tbl>
    <w:p w14:paraId="563FC06E" w14:textId="77777777" w:rsidR="000B2B08" w:rsidRPr="000B2B08" w:rsidRDefault="000B2B08" w:rsidP="000B2B08">
      <w:pPr>
        <w:widowControl w:val="0"/>
        <w:spacing w:before="240"/>
        <w:ind w:left="720" w:hanging="720"/>
        <w:outlineLvl w:val="1"/>
        <w:rPr>
          <w:rFonts w:ascii="Aptos Display" w:hAnsi="Aptos Display"/>
          <w:color w:val="0F4761"/>
          <w:kern w:val="2"/>
          <w:sz w:val="32"/>
          <w:szCs w:val="32"/>
          <w14:ligatures w14:val="standardContextual"/>
        </w:rPr>
      </w:pPr>
      <w:r w:rsidRPr="000B2B08">
        <w:rPr>
          <w:rFonts w:cs="Arial"/>
          <w:b/>
          <w:bCs/>
          <w:snapToGrid w:val="0"/>
          <w:sz w:val="26"/>
          <w:szCs w:val="28"/>
        </w:rPr>
        <w:t>Lacosamide</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1270"/>
        <w:gridCol w:w="2268"/>
        <w:gridCol w:w="992"/>
        <w:gridCol w:w="851"/>
        <w:gridCol w:w="991"/>
        <w:gridCol w:w="812"/>
        <w:gridCol w:w="1831"/>
      </w:tblGrid>
      <w:tr w:rsidR="000B2B08" w:rsidRPr="000B2B08" w14:paraId="78577112" w14:textId="77777777">
        <w:trPr>
          <w:gridBefore w:val="1"/>
          <w:wBefore w:w="6" w:type="dxa"/>
          <w:cantSplit/>
          <w:trHeight w:val="20"/>
        </w:trPr>
        <w:tc>
          <w:tcPr>
            <w:tcW w:w="3538" w:type="dxa"/>
            <w:gridSpan w:val="2"/>
            <w:tcBorders>
              <w:top w:val="single" w:sz="4" w:space="0" w:color="auto"/>
              <w:left w:val="single" w:sz="4" w:space="0" w:color="auto"/>
              <w:bottom w:val="single" w:sz="4" w:space="0" w:color="auto"/>
              <w:right w:val="single" w:sz="4" w:space="0" w:color="auto"/>
            </w:tcBorders>
            <w:vAlign w:val="center"/>
            <w:hideMark/>
          </w:tcPr>
          <w:p w14:paraId="66C62442" w14:textId="77777777" w:rsidR="000B2B08" w:rsidRPr="000B2B08" w:rsidRDefault="000B2B08" w:rsidP="000B2B08">
            <w:pPr>
              <w:keepLines/>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w:t>
            </w:r>
          </w:p>
          <w:p w14:paraId="5A69F22F"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 pack</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7CD8BB"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PBS item code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9347BD"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packs</w:t>
            </w:r>
          </w:p>
        </w:tc>
        <w:tc>
          <w:tcPr>
            <w:tcW w:w="991" w:type="dxa"/>
            <w:tcBorders>
              <w:top w:val="single" w:sz="4" w:space="0" w:color="auto"/>
              <w:left w:val="single" w:sz="4" w:space="0" w:color="auto"/>
              <w:bottom w:val="single" w:sz="4" w:space="0" w:color="auto"/>
              <w:right w:val="single" w:sz="4" w:space="0" w:color="auto"/>
            </w:tcBorders>
            <w:vAlign w:val="center"/>
            <w:hideMark/>
          </w:tcPr>
          <w:p w14:paraId="1233F448"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6E2F20BB"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№.of</w:t>
            </w:r>
          </w:p>
          <w:p w14:paraId="21079714"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Rpts</w:t>
            </w:r>
          </w:p>
        </w:tc>
        <w:tc>
          <w:tcPr>
            <w:tcW w:w="1831" w:type="dxa"/>
            <w:tcBorders>
              <w:top w:val="single" w:sz="4" w:space="0" w:color="auto"/>
              <w:left w:val="single" w:sz="4" w:space="0" w:color="auto"/>
              <w:bottom w:val="single" w:sz="4" w:space="0" w:color="auto"/>
              <w:right w:val="single" w:sz="4" w:space="0" w:color="auto"/>
            </w:tcBorders>
            <w:vAlign w:val="center"/>
            <w:hideMark/>
          </w:tcPr>
          <w:p w14:paraId="3B3B9888" w14:textId="77777777" w:rsidR="000B2B08" w:rsidRPr="000B2B08" w:rsidRDefault="000B2B08" w:rsidP="000B2B08">
            <w:pPr>
              <w:keepLines/>
              <w:rPr>
                <w:rFonts w:ascii="Arial Narrow" w:eastAsia="Aptos" w:hAnsi="Arial Narrow" w:cs="Arial"/>
                <w:b/>
                <w:kern w:val="2"/>
                <w:sz w:val="20"/>
                <w:szCs w:val="20"/>
                <w:lang w:val="fr-FR"/>
                <w14:ligatures w14:val="standardContextual"/>
              </w:rPr>
            </w:pPr>
            <w:r w:rsidRPr="000B2B08">
              <w:rPr>
                <w:rFonts w:ascii="Arial Narrow" w:eastAsia="Aptos" w:hAnsi="Arial Narrow" w:cs="Arial"/>
                <w:b/>
                <w:kern w:val="2"/>
                <w:sz w:val="20"/>
                <w:szCs w:val="20"/>
                <w14:ligatures w14:val="standardContextual"/>
              </w:rPr>
              <w:t>Available brands</w:t>
            </w:r>
          </w:p>
        </w:tc>
      </w:tr>
      <w:tr w:rsidR="000B2B08" w:rsidRPr="000B2B08" w14:paraId="1B9A8D96" w14:textId="77777777">
        <w:trPr>
          <w:gridBefore w:val="1"/>
          <w:wBefore w:w="6" w:type="dxa"/>
          <w:cantSplit/>
          <w:trHeight w:val="20"/>
        </w:trPr>
        <w:tc>
          <w:tcPr>
            <w:tcW w:w="9015" w:type="dxa"/>
            <w:gridSpan w:val="7"/>
            <w:tcBorders>
              <w:top w:val="single" w:sz="4" w:space="0" w:color="auto"/>
              <w:left w:val="single" w:sz="4" w:space="0" w:color="auto"/>
              <w:bottom w:val="single" w:sz="4" w:space="0" w:color="auto"/>
              <w:right w:val="single" w:sz="4" w:space="0" w:color="auto"/>
            </w:tcBorders>
            <w:vAlign w:val="center"/>
            <w:hideMark/>
          </w:tcPr>
          <w:p w14:paraId="4D99AD4F"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LACOSAMIDE</w:t>
            </w:r>
          </w:p>
        </w:tc>
      </w:tr>
      <w:tr w:rsidR="000B2B08" w:rsidRPr="000B2B08" w14:paraId="58DA2D4B" w14:textId="77777777">
        <w:trPr>
          <w:gridBefore w:val="1"/>
          <w:wBefore w:w="6" w:type="dxa"/>
          <w:cantSplit/>
          <w:trHeight w:val="150"/>
        </w:trPr>
        <w:tc>
          <w:tcPr>
            <w:tcW w:w="3538" w:type="dxa"/>
            <w:gridSpan w:val="2"/>
            <w:tcBorders>
              <w:top w:val="single" w:sz="4" w:space="0" w:color="auto"/>
              <w:left w:val="single" w:sz="4" w:space="0" w:color="auto"/>
              <w:right w:val="single" w:sz="4" w:space="0" w:color="auto"/>
            </w:tcBorders>
            <w:vAlign w:val="center"/>
          </w:tcPr>
          <w:p w14:paraId="13367DD3"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lacosamide 50 mg tablet, 14</w:t>
            </w:r>
          </w:p>
        </w:tc>
        <w:tc>
          <w:tcPr>
            <w:tcW w:w="992" w:type="dxa"/>
            <w:tcBorders>
              <w:top w:val="single" w:sz="4" w:space="0" w:color="auto"/>
              <w:left w:val="single" w:sz="4" w:space="0" w:color="auto"/>
              <w:right w:val="single" w:sz="4" w:space="0" w:color="auto"/>
            </w:tcBorders>
            <w:vAlign w:val="center"/>
          </w:tcPr>
          <w:p w14:paraId="2C85C253"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9333F</w:t>
            </w:r>
          </w:p>
        </w:tc>
        <w:tc>
          <w:tcPr>
            <w:tcW w:w="851" w:type="dxa"/>
            <w:tcBorders>
              <w:top w:val="single" w:sz="4" w:space="0" w:color="auto"/>
              <w:left w:val="single" w:sz="4" w:space="0" w:color="auto"/>
              <w:right w:val="single" w:sz="4" w:space="0" w:color="auto"/>
            </w:tcBorders>
            <w:vAlign w:val="center"/>
          </w:tcPr>
          <w:p w14:paraId="227CA63F"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right w:val="single" w:sz="4" w:space="0" w:color="auto"/>
            </w:tcBorders>
            <w:vAlign w:val="center"/>
          </w:tcPr>
          <w:p w14:paraId="23028C4A"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14</w:t>
            </w:r>
          </w:p>
        </w:tc>
        <w:tc>
          <w:tcPr>
            <w:tcW w:w="812" w:type="dxa"/>
            <w:tcBorders>
              <w:top w:val="single" w:sz="4" w:space="0" w:color="auto"/>
              <w:left w:val="single" w:sz="4" w:space="0" w:color="auto"/>
              <w:right w:val="single" w:sz="4" w:space="0" w:color="auto"/>
            </w:tcBorders>
            <w:vAlign w:val="center"/>
          </w:tcPr>
          <w:p w14:paraId="33CCBEB6"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val="restart"/>
            <w:tcBorders>
              <w:top w:val="single" w:sz="4" w:space="0" w:color="auto"/>
              <w:left w:val="single" w:sz="4" w:space="0" w:color="auto"/>
              <w:right w:val="single" w:sz="4" w:space="0" w:color="auto"/>
            </w:tcBorders>
            <w:vAlign w:val="center"/>
          </w:tcPr>
          <w:p w14:paraId="50BD1F10"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Vimpat</w:t>
            </w:r>
          </w:p>
          <w:p w14:paraId="025D8594"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(Various other brands)</w:t>
            </w:r>
          </w:p>
        </w:tc>
      </w:tr>
      <w:tr w:rsidR="000B2B08" w:rsidRPr="000B2B08" w14:paraId="023B660D" w14:textId="77777777">
        <w:trPr>
          <w:gridBefore w:val="1"/>
          <w:wBefore w:w="6" w:type="dxa"/>
          <w:cantSplit/>
          <w:trHeight w:val="150"/>
        </w:trPr>
        <w:tc>
          <w:tcPr>
            <w:tcW w:w="3538" w:type="dxa"/>
            <w:gridSpan w:val="2"/>
            <w:tcBorders>
              <w:top w:val="single" w:sz="4" w:space="0" w:color="auto"/>
              <w:left w:val="single" w:sz="4" w:space="0" w:color="auto"/>
              <w:right w:val="single" w:sz="4" w:space="0" w:color="auto"/>
            </w:tcBorders>
            <w:vAlign w:val="center"/>
          </w:tcPr>
          <w:p w14:paraId="45088EBC"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lacosamide 100 mg tablet, 14</w:t>
            </w:r>
          </w:p>
        </w:tc>
        <w:tc>
          <w:tcPr>
            <w:tcW w:w="992" w:type="dxa"/>
            <w:tcBorders>
              <w:top w:val="single" w:sz="4" w:space="0" w:color="auto"/>
              <w:left w:val="single" w:sz="4" w:space="0" w:color="auto"/>
              <w:right w:val="single" w:sz="4" w:space="0" w:color="auto"/>
            </w:tcBorders>
            <w:vAlign w:val="center"/>
          </w:tcPr>
          <w:p w14:paraId="74588FC5"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9334G</w:t>
            </w:r>
          </w:p>
        </w:tc>
        <w:tc>
          <w:tcPr>
            <w:tcW w:w="851" w:type="dxa"/>
            <w:tcBorders>
              <w:top w:val="single" w:sz="4" w:space="0" w:color="auto"/>
              <w:left w:val="single" w:sz="4" w:space="0" w:color="auto"/>
              <w:right w:val="single" w:sz="4" w:space="0" w:color="auto"/>
            </w:tcBorders>
            <w:vAlign w:val="center"/>
          </w:tcPr>
          <w:p w14:paraId="049071BB"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right w:val="single" w:sz="4" w:space="0" w:color="auto"/>
            </w:tcBorders>
            <w:vAlign w:val="center"/>
          </w:tcPr>
          <w:p w14:paraId="3467BB79"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14</w:t>
            </w:r>
          </w:p>
        </w:tc>
        <w:tc>
          <w:tcPr>
            <w:tcW w:w="812" w:type="dxa"/>
            <w:tcBorders>
              <w:top w:val="single" w:sz="4" w:space="0" w:color="auto"/>
              <w:left w:val="single" w:sz="4" w:space="0" w:color="auto"/>
              <w:right w:val="single" w:sz="4" w:space="0" w:color="auto"/>
            </w:tcBorders>
          </w:tcPr>
          <w:p w14:paraId="0A8FCEB4"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right w:val="single" w:sz="4" w:space="0" w:color="auto"/>
            </w:tcBorders>
            <w:vAlign w:val="center"/>
          </w:tcPr>
          <w:p w14:paraId="49F97647"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517ADA5D" w14:textId="77777777">
        <w:trPr>
          <w:gridBefore w:val="1"/>
          <w:wBefore w:w="6" w:type="dxa"/>
          <w:cantSplit/>
          <w:trHeight w:val="150"/>
        </w:trPr>
        <w:tc>
          <w:tcPr>
            <w:tcW w:w="3538" w:type="dxa"/>
            <w:gridSpan w:val="2"/>
            <w:tcBorders>
              <w:top w:val="single" w:sz="4" w:space="0" w:color="auto"/>
              <w:left w:val="single" w:sz="4" w:space="0" w:color="auto"/>
              <w:right w:val="single" w:sz="4" w:space="0" w:color="auto"/>
            </w:tcBorders>
            <w:vAlign w:val="center"/>
          </w:tcPr>
          <w:p w14:paraId="3BC6B58C"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lacosamide 150 mg tablet, 14</w:t>
            </w:r>
          </w:p>
        </w:tc>
        <w:tc>
          <w:tcPr>
            <w:tcW w:w="992" w:type="dxa"/>
            <w:tcBorders>
              <w:top w:val="single" w:sz="4" w:space="0" w:color="auto"/>
              <w:left w:val="single" w:sz="4" w:space="0" w:color="auto"/>
              <w:right w:val="single" w:sz="4" w:space="0" w:color="auto"/>
            </w:tcBorders>
            <w:vAlign w:val="center"/>
          </w:tcPr>
          <w:p w14:paraId="512F97DF"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9336J</w:t>
            </w:r>
          </w:p>
        </w:tc>
        <w:tc>
          <w:tcPr>
            <w:tcW w:w="851" w:type="dxa"/>
            <w:tcBorders>
              <w:top w:val="single" w:sz="4" w:space="0" w:color="auto"/>
              <w:left w:val="single" w:sz="4" w:space="0" w:color="auto"/>
              <w:right w:val="single" w:sz="4" w:space="0" w:color="auto"/>
            </w:tcBorders>
            <w:vAlign w:val="center"/>
          </w:tcPr>
          <w:p w14:paraId="29E238F4"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right w:val="single" w:sz="4" w:space="0" w:color="auto"/>
            </w:tcBorders>
            <w:vAlign w:val="center"/>
          </w:tcPr>
          <w:p w14:paraId="66AFB48A"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14</w:t>
            </w:r>
          </w:p>
        </w:tc>
        <w:tc>
          <w:tcPr>
            <w:tcW w:w="812" w:type="dxa"/>
            <w:tcBorders>
              <w:top w:val="single" w:sz="4" w:space="0" w:color="auto"/>
              <w:left w:val="single" w:sz="4" w:space="0" w:color="auto"/>
              <w:right w:val="single" w:sz="4" w:space="0" w:color="auto"/>
            </w:tcBorders>
          </w:tcPr>
          <w:p w14:paraId="7DAE1268"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1" w:type="dxa"/>
            <w:vMerge/>
            <w:tcBorders>
              <w:left w:val="single" w:sz="4" w:space="0" w:color="auto"/>
              <w:right w:val="single" w:sz="4" w:space="0" w:color="auto"/>
            </w:tcBorders>
            <w:vAlign w:val="center"/>
          </w:tcPr>
          <w:p w14:paraId="1A051ECA"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3F79222B" w14:textId="77777777">
        <w:trPr>
          <w:gridBefore w:val="1"/>
          <w:wBefore w:w="6" w:type="dxa"/>
          <w:cantSplit/>
          <w:trHeight w:val="150"/>
        </w:trPr>
        <w:tc>
          <w:tcPr>
            <w:tcW w:w="9015" w:type="dxa"/>
            <w:gridSpan w:val="7"/>
            <w:tcBorders>
              <w:top w:val="single" w:sz="4" w:space="0" w:color="auto"/>
              <w:left w:val="single" w:sz="4" w:space="0" w:color="auto"/>
              <w:right w:val="single" w:sz="4" w:space="0" w:color="auto"/>
            </w:tcBorders>
            <w:vAlign w:val="center"/>
          </w:tcPr>
          <w:p w14:paraId="7117F75A"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539C922E" w14:textId="77777777">
        <w:trPr>
          <w:trHeight w:val="20"/>
        </w:trPr>
        <w:tc>
          <w:tcPr>
            <w:tcW w:w="1276" w:type="dxa"/>
            <w:gridSpan w:val="2"/>
            <w:vMerge w:val="restart"/>
            <w:tcBorders>
              <w:top w:val="single" w:sz="4" w:space="0" w:color="auto"/>
              <w:left w:val="single" w:sz="4" w:space="0" w:color="auto"/>
              <w:right w:val="single" w:sz="4" w:space="0" w:color="auto"/>
            </w:tcBorders>
            <w:tcMar>
              <w:top w:w="15" w:type="dxa"/>
              <w:left w:w="108" w:type="dxa"/>
              <w:bottom w:w="15" w:type="dxa"/>
              <w:right w:w="108" w:type="dxa"/>
            </w:tcMar>
            <w:hideMark/>
          </w:tcPr>
          <w:p w14:paraId="2520A9CF" w14:textId="77777777" w:rsidR="000B2B08" w:rsidRPr="000B2B08" w:rsidRDefault="000B2B08" w:rsidP="000B2B08">
            <w:pPr>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Concept ID </w:t>
            </w:r>
            <w:r w:rsidRPr="000B2B08">
              <w:rPr>
                <w:rFonts w:ascii="Arial Narrow" w:eastAsia="Aptos" w:hAnsi="Arial Narrow" w:cs="Arial"/>
                <w:kern w:val="2"/>
                <w:sz w:val="16"/>
                <w:szCs w:val="16"/>
                <w14:ligatures w14:val="standardContextual"/>
              </w:rPr>
              <w:t>(for internal Dept. use)</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11F2A09"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b/>
                <w:kern w:val="2"/>
                <w:sz w:val="20"/>
                <w:szCs w:val="20"/>
                <w14:ligatures w14:val="standardContextual"/>
              </w:rPr>
              <w:t>Category / Program:</w:t>
            </w:r>
            <w:r w:rsidRPr="000B2B08">
              <w:rPr>
                <w:rFonts w:ascii="Arial Narrow" w:eastAsia="Aptos" w:hAnsi="Arial Narrow" w:cs="Arial"/>
                <w:color w:val="FF0000"/>
                <w:kern w:val="2"/>
                <w:sz w:val="20"/>
                <w:szCs w:val="20"/>
                <w14:ligatures w14:val="standardContextual"/>
              </w:rPr>
              <w:t xml:space="preserve"> </w:t>
            </w:r>
            <w:r w:rsidRPr="000B2B08">
              <w:rPr>
                <w:rFonts w:ascii="Arial Narrow" w:eastAsia="Calibri" w:hAnsi="Arial Narrow" w:cs="Arial"/>
                <w:kern w:val="2"/>
                <w:sz w:val="20"/>
                <w:szCs w:val="20"/>
                <w14:ligatures w14:val="standardContextual"/>
              </w:rPr>
              <w:fldChar w:fldCharType="begin">
                <w:ffData>
                  <w:name w:val="Check1"/>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 GENERAL - General Schedule (Code GE) </w:t>
            </w:r>
          </w:p>
        </w:tc>
      </w:tr>
      <w:tr w:rsidR="000B2B08" w:rsidRPr="000B2B08" w14:paraId="77BD5DB5" w14:textId="77777777">
        <w:trPr>
          <w:trHeight w:val="20"/>
        </w:trPr>
        <w:tc>
          <w:tcPr>
            <w:tcW w:w="1276" w:type="dxa"/>
            <w:gridSpan w:val="2"/>
            <w:vMerge/>
            <w:tcBorders>
              <w:left w:val="single" w:sz="4" w:space="0" w:color="auto"/>
              <w:right w:val="single" w:sz="4" w:space="0" w:color="auto"/>
            </w:tcBorders>
            <w:vAlign w:val="center"/>
            <w:hideMark/>
          </w:tcPr>
          <w:p w14:paraId="38A0D2BE" w14:textId="77777777" w:rsidR="000B2B08" w:rsidRPr="000B2B08" w:rsidRDefault="000B2B08" w:rsidP="000B2B08">
            <w:pPr>
              <w:spacing w:line="256" w:lineRule="auto"/>
              <w:rPr>
                <w:rFonts w:ascii="Arial Narrow" w:eastAsia="Aptos" w:hAnsi="Arial Narrow" w:cs="Arial"/>
                <w:b/>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CC1894F"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Prescriber type: </w:t>
            </w:r>
            <w:r w:rsidRPr="000B2B08">
              <w:rPr>
                <w:rFonts w:ascii="Arial Narrow" w:eastAsia="Aptos" w:hAnsi="Arial Narrow" w:cs="Arial"/>
                <w:kern w:val="2"/>
                <w:sz w:val="20"/>
                <w:szCs w:val="20"/>
                <w14:ligatures w14:val="standardContextual"/>
              </w:rPr>
              <w:t xml:space="preserve">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 xml:space="preserve">Medical Practitioners  </w:t>
            </w:r>
          </w:p>
        </w:tc>
      </w:tr>
      <w:tr w:rsidR="000B2B08" w:rsidRPr="000B2B08" w14:paraId="70A6B6D0" w14:textId="77777777">
        <w:trPr>
          <w:trHeight w:val="182"/>
        </w:trPr>
        <w:tc>
          <w:tcPr>
            <w:tcW w:w="1276" w:type="dxa"/>
            <w:gridSpan w:val="2"/>
            <w:vMerge/>
            <w:tcBorders>
              <w:left w:val="single" w:sz="4" w:space="0" w:color="auto"/>
              <w:bottom w:val="single" w:sz="4" w:space="0" w:color="auto"/>
              <w:right w:val="single" w:sz="4" w:space="0" w:color="auto"/>
            </w:tcBorders>
            <w:tcMar>
              <w:top w:w="15" w:type="dxa"/>
              <w:left w:w="108" w:type="dxa"/>
              <w:bottom w:w="15" w:type="dxa"/>
              <w:right w:w="108" w:type="dxa"/>
            </w:tcMar>
          </w:tcPr>
          <w:p w14:paraId="36C0E9EE" w14:textId="77777777" w:rsidR="000B2B08" w:rsidRPr="000B2B08" w:rsidRDefault="000B2B08" w:rsidP="000B2B08">
            <w:pPr>
              <w:rPr>
                <w:rFonts w:ascii="Arial Narrow" w:eastAsia="Aptos"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1DB2EFF" w14:textId="77777777" w:rsidR="000B2B08" w:rsidRPr="000B2B08" w:rsidRDefault="000B2B08" w:rsidP="000B2B08">
            <w:pPr>
              <w:keepLines/>
              <w:rPr>
                <w:rFonts w:ascii="Arial Narrow" w:eastAsia="Calibri" w:hAnsi="Arial Narrow" w:cs="Arial"/>
                <w:color w:val="FF0000"/>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type: </w:t>
            </w:r>
            <w:r w:rsidRPr="000B2B08">
              <w:rPr>
                <w:rFonts w:ascii="Arial Narrow" w:eastAsia="Calibri" w:hAnsi="Arial Narrow" w:cs="Arial"/>
                <w:kern w:val="2"/>
                <w:sz w:val="20"/>
                <w:szCs w:val="20"/>
                <w14:ligatures w14:val="standardContextual"/>
              </w:rPr>
              <w:fldChar w:fldCharType="begin">
                <w:ffData>
                  <w:name w:val="Check3"/>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Authority Required (STREAMLINED) </w:t>
            </w:r>
          </w:p>
        </w:tc>
      </w:tr>
      <w:tr w:rsidR="000B2B08" w:rsidRPr="000B2B08" w14:paraId="58D80197" w14:textId="77777777">
        <w:trPr>
          <w:trHeight w:val="182"/>
        </w:trPr>
        <w:tc>
          <w:tcPr>
            <w:tcW w:w="9021"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6C04305"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Summary New / </w:t>
            </w:r>
            <w:r w:rsidRPr="000B2B08">
              <w:rPr>
                <w:rFonts w:ascii="Arial Narrow" w:eastAsia="Aptos" w:hAnsi="Arial Narrow"/>
                <w:b/>
                <w:kern w:val="2"/>
                <w:sz w:val="20"/>
                <w:szCs w:val="20"/>
                <w14:ligatures w14:val="standardContextual"/>
              </w:rPr>
              <w:t>Treatment of Concept</w:t>
            </w:r>
            <w:r w:rsidRPr="000B2B08">
              <w:rPr>
                <w:rFonts w:ascii="Arial Narrow" w:eastAsia="Aptos" w:hAnsi="Arial Narrow" w:cs="Arial"/>
                <w:b/>
                <w:kern w:val="2"/>
                <w:sz w:val="20"/>
                <w:szCs w:val="20"/>
                <w14:ligatures w14:val="standardContextual"/>
              </w:rPr>
              <w:t>: New</w:t>
            </w:r>
          </w:p>
        </w:tc>
      </w:tr>
      <w:tr w:rsidR="000B2B08" w:rsidRPr="000B2B08" w14:paraId="6A3EFCC7"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1C1D179"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kern w:val="2"/>
                <w:sz w:val="20"/>
                <w:szCs w:val="20"/>
                <w:lang w:eastAsia="en-AU"/>
                <w14:ligatures w14:val="standardContextual"/>
              </w:rPr>
              <w:t>8655</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38E0412"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Indication:</w:t>
            </w:r>
            <w:r w:rsidRPr="000B2B08">
              <w:rPr>
                <w:rFonts w:ascii="Arial Narrow" w:hAnsi="Arial Narrow"/>
                <w:kern w:val="2"/>
                <w:sz w:val="20"/>
                <w:szCs w:val="20"/>
                <w:lang w:eastAsia="en-AU"/>
                <w14:ligatures w14:val="standardContextual"/>
              </w:rPr>
              <w:t xml:space="preserve"> Intractable </w:t>
            </w:r>
            <w:r w:rsidRPr="000B2B08">
              <w:rPr>
                <w:rFonts w:ascii="Arial Narrow" w:hAnsi="Arial Narrow"/>
                <w:strike/>
                <w:kern w:val="2"/>
                <w:sz w:val="20"/>
                <w:szCs w:val="20"/>
                <w:lang w:eastAsia="en-AU"/>
                <w14:ligatures w14:val="standardContextual"/>
              </w:rPr>
              <w:t>partial epileptic</w:t>
            </w:r>
            <w:r w:rsidRPr="000B2B08">
              <w:rPr>
                <w:rFonts w:ascii="Arial Narrow" w:hAnsi="Arial Narrow"/>
                <w:kern w:val="2"/>
                <w:sz w:val="20"/>
                <w:szCs w:val="20"/>
                <w:lang w:eastAsia="en-AU"/>
                <w14:ligatures w14:val="standardContextual"/>
              </w:rPr>
              <w:t xml:space="preserve"> </w:t>
            </w:r>
            <w:r w:rsidRPr="000B2B08">
              <w:rPr>
                <w:rFonts w:ascii="Arial Narrow" w:hAnsi="Arial Narrow"/>
                <w:i/>
                <w:iCs/>
                <w:color w:val="00B0F0"/>
                <w:kern w:val="2"/>
                <w:sz w:val="20"/>
                <w:szCs w:val="20"/>
                <w:lang w:eastAsia="en-AU"/>
                <w14:ligatures w14:val="standardContextual"/>
              </w:rPr>
              <w:t>focal onset</w:t>
            </w:r>
            <w:r w:rsidRPr="000B2B08">
              <w:rPr>
                <w:rFonts w:ascii="Arial Narrow" w:hAnsi="Arial Narrow"/>
                <w:color w:val="00B0F0"/>
                <w:kern w:val="2"/>
                <w:sz w:val="20"/>
                <w:szCs w:val="20"/>
                <w:lang w:eastAsia="en-AU"/>
                <w14:ligatures w14:val="standardContextual"/>
              </w:rPr>
              <w:t xml:space="preserve"> </w:t>
            </w:r>
            <w:r w:rsidRPr="000B2B08">
              <w:rPr>
                <w:rFonts w:ascii="Arial Narrow" w:hAnsi="Arial Narrow"/>
                <w:kern w:val="2"/>
                <w:sz w:val="20"/>
                <w:szCs w:val="20"/>
                <w:lang w:eastAsia="en-AU"/>
                <w14:ligatures w14:val="standardContextual"/>
              </w:rPr>
              <w:t>seizures</w:t>
            </w:r>
          </w:p>
        </w:tc>
      </w:tr>
      <w:tr w:rsidR="000B2B08" w:rsidRPr="000B2B08" w14:paraId="5F57FBC3"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D74611F"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4BE9B48"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 xml:space="preserve">Treatment Phase: </w:t>
            </w:r>
            <w:r w:rsidRPr="000B2B08">
              <w:rPr>
                <w:rFonts w:ascii="Arial Narrow" w:hAnsi="Arial Narrow"/>
                <w:kern w:val="2"/>
                <w:sz w:val="20"/>
                <w:szCs w:val="20"/>
                <w:lang w:eastAsia="en-AU"/>
                <w14:ligatures w14:val="standardContextual"/>
              </w:rPr>
              <w:t>Initial treatment</w:t>
            </w:r>
          </w:p>
        </w:tc>
      </w:tr>
      <w:tr w:rsidR="000B2B08" w:rsidRPr="000B2B08" w14:paraId="26C9DA4E"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D62432D" w14:textId="77777777" w:rsidR="000B2B08" w:rsidRPr="000B2B08" w:rsidRDefault="000B2B08" w:rsidP="000B2B08">
            <w:pPr>
              <w:keepLines/>
              <w:jc w:val="center"/>
              <w:rPr>
                <w:rFonts w:ascii="Arial Narrow" w:hAnsi="Arial Narrow"/>
                <w:color w:val="000000"/>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DB7FF4C" w14:textId="77777777" w:rsidR="000B2B08" w:rsidRPr="000B2B08" w:rsidRDefault="000B2B08" w:rsidP="000B2B08">
            <w:pPr>
              <w:keepLines/>
              <w:rPr>
                <w:rFonts w:ascii="Arial Narrow" w:hAnsi="Arial Narrow"/>
                <w:b/>
                <w:bCs/>
                <w:color w:val="000000"/>
                <w:kern w:val="2"/>
                <w:sz w:val="20"/>
                <w:szCs w:val="20"/>
                <w:lang w:eastAsia="en-AU"/>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23CFC539"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8C8B80E"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8658</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749C322"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The treatment must be in combination with two or more </w:t>
            </w:r>
            <w:r w:rsidRPr="000B2B08">
              <w:rPr>
                <w:rFonts w:ascii="Arial Narrow" w:eastAsia="Aptos" w:hAnsi="Arial Narrow" w:cs="Open Sans"/>
                <w:strike/>
                <w:color w:val="333333"/>
                <w:kern w:val="2"/>
                <w:sz w:val="20"/>
                <w:szCs w:val="20"/>
                <w14:ligatures w14:val="standardContextual"/>
              </w:rPr>
              <w:t>anti-epileptic drugs</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antiseizure medications</w:t>
            </w:r>
            <w:r w:rsidRPr="000B2B08">
              <w:rPr>
                <w:rFonts w:ascii="Arial Narrow" w:eastAsia="Aptos" w:hAnsi="Arial Narrow" w:cs="Open Sans"/>
                <w:color w:val="00B0F0"/>
                <w:kern w:val="2"/>
                <w:sz w:val="20"/>
                <w:szCs w:val="20"/>
                <w14:ligatures w14:val="standardContextual"/>
              </w:rPr>
              <w:t xml:space="preserve"> </w:t>
            </w:r>
            <w:r w:rsidRPr="000B2B08">
              <w:rPr>
                <w:rFonts w:ascii="Arial Narrow" w:eastAsia="Aptos" w:hAnsi="Arial Narrow" w:cs="Open Sans"/>
                <w:color w:val="333333"/>
                <w:kern w:val="2"/>
                <w:sz w:val="20"/>
                <w:szCs w:val="20"/>
                <w14:ligatures w14:val="standardContextual"/>
              </w:rPr>
              <w:t>which includes one second-line adjunctive agent</w:t>
            </w:r>
          </w:p>
        </w:tc>
      </w:tr>
      <w:tr w:rsidR="000B2B08" w:rsidRPr="000B2B08" w14:paraId="4F00D6CF"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4CDD553"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77DC525"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AND</w:t>
            </w:r>
          </w:p>
        </w:tc>
      </w:tr>
      <w:tr w:rsidR="000B2B08" w:rsidRPr="000B2B08" w14:paraId="15BEB5EC"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E3DB024"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F9B5953"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13AEA49C"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055E05F"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8660</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98D7ADA" w14:textId="77777777" w:rsidR="000B2B08" w:rsidRPr="000B2B08" w:rsidRDefault="000B2B08" w:rsidP="000B2B08">
            <w:pPr>
              <w:keepLines/>
              <w:rPr>
                <w:rFonts w:ascii="Arial Narrow" w:eastAsia="Aptos" w:hAnsi="Arial Narrow" w:cs="Open Sans"/>
                <w:color w:val="000000"/>
                <w:kern w:val="2"/>
                <w:sz w:val="20"/>
                <w:szCs w:val="20"/>
                <w:bdr w:val="none" w:sz="0" w:space="0" w:color="auto" w:frame="1"/>
                <w14:ligatures w14:val="standardContextual"/>
              </w:rPr>
            </w:pPr>
            <w:r w:rsidRPr="000B2B08">
              <w:rPr>
                <w:rFonts w:ascii="Arial Narrow" w:eastAsia="Aptos" w:hAnsi="Arial Narrow" w:cs="Open Sans"/>
                <w:color w:val="000000"/>
                <w:kern w:val="2"/>
                <w:sz w:val="20"/>
                <w:szCs w:val="20"/>
                <w:bdr w:val="none" w:sz="0" w:space="0" w:color="auto" w:frame="1"/>
                <w14:ligatures w14:val="standardContextual"/>
              </w:rPr>
              <w:t xml:space="preserve">The condition must have failed to be controlled satisfactorily by </w:t>
            </w:r>
            <w:r w:rsidRPr="000B2B08">
              <w:rPr>
                <w:rFonts w:ascii="Arial Narrow" w:eastAsia="Aptos" w:hAnsi="Arial Narrow" w:cs="Open Sans"/>
                <w:strike/>
                <w:color w:val="333333"/>
                <w:kern w:val="2"/>
                <w:sz w:val="20"/>
                <w:szCs w:val="20"/>
                <w14:ligatures w14:val="standardContextual"/>
              </w:rPr>
              <w:t>anti-epileptic drugs</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antiseizure medications</w:t>
            </w:r>
            <w:r w:rsidRPr="000B2B08">
              <w:rPr>
                <w:rFonts w:ascii="Arial Narrow" w:eastAsia="Aptos" w:hAnsi="Arial Narrow" w:cs="Open Sans"/>
                <w:color w:val="000000"/>
                <w:kern w:val="2"/>
                <w:sz w:val="20"/>
                <w:szCs w:val="20"/>
                <w:bdr w:val="none" w:sz="0" w:space="0" w:color="auto" w:frame="1"/>
                <w14:ligatures w14:val="standardContextual"/>
              </w:rPr>
              <w:t xml:space="preserve">, which includes at least one first-line </w:t>
            </w:r>
            <w:r w:rsidRPr="000B2B08">
              <w:rPr>
                <w:rFonts w:ascii="Arial Narrow" w:eastAsia="Aptos" w:hAnsi="Arial Narrow" w:cs="Open Sans"/>
                <w:strike/>
                <w:color w:val="333333"/>
                <w:kern w:val="2"/>
                <w:sz w:val="20"/>
                <w:szCs w:val="20"/>
                <w14:ligatures w14:val="standardContextual"/>
              </w:rPr>
              <w:t>anti-epileptic</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 xml:space="preserve">antiseizure </w:t>
            </w:r>
            <w:r w:rsidRPr="000B2B08">
              <w:rPr>
                <w:rFonts w:ascii="Arial Narrow" w:eastAsia="Aptos" w:hAnsi="Arial Narrow" w:cs="Open Sans"/>
                <w:color w:val="000000"/>
                <w:kern w:val="2"/>
                <w:sz w:val="20"/>
                <w:szCs w:val="20"/>
                <w:bdr w:val="none" w:sz="0" w:space="0" w:color="auto" w:frame="1"/>
                <w14:ligatures w14:val="standardContextual"/>
              </w:rPr>
              <w:t xml:space="preserve">agent and at least two second-line adjunctive </w:t>
            </w:r>
            <w:r w:rsidRPr="000B2B08">
              <w:rPr>
                <w:rFonts w:ascii="Arial Narrow" w:eastAsia="Aptos" w:hAnsi="Arial Narrow" w:cs="Open Sans"/>
                <w:strike/>
                <w:color w:val="333333"/>
                <w:kern w:val="2"/>
                <w:sz w:val="20"/>
                <w:szCs w:val="20"/>
                <w14:ligatures w14:val="standardContextual"/>
              </w:rPr>
              <w:t>anti-epileptic</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 xml:space="preserve">antiseizure </w:t>
            </w:r>
            <w:r w:rsidRPr="000B2B08">
              <w:rPr>
                <w:rFonts w:ascii="Arial Narrow" w:eastAsia="Aptos" w:hAnsi="Arial Narrow" w:cs="Open Sans"/>
                <w:color w:val="000000"/>
                <w:kern w:val="2"/>
                <w:sz w:val="20"/>
                <w:szCs w:val="20"/>
                <w:bdr w:val="none" w:sz="0" w:space="0" w:color="auto" w:frame="1"/>
                <w14:ligatures w14:val="standardContextual"/>
              </w:rPr>
              <w:t>agents</w:t>
            </w:r>
          </w:p>
        </w:tc>
      </w:tr>
      <w:tr w:rsidR="000B2B08" w:rsidRPr="000B2B08" w14:paraId="4D629E50"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DEDBCFB" w14:textId="77777777" w:rsidR="000B2B08" w:rsidRPr="000B2B08" w:rsidRDefault="000B2B08" w:rsidP="000B2B08">
            <w:pPr>
              <w:keepLines/>
              <w:jc w:val="center"/>
              <w:rPr>
                <w:rFonts w:ascii="Arial Narrow" w:eastAsia="Aptos" w:hAnsi="Arial Narrow" w:cs="Open Sans"/>
                <w:strike/>
                <w:color w:val="333333"/>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477A787" w14:textId="77777777" w:rsidR="000B2B08" w:rsidRPr="000B2B08" w:rsidRDefault="000B2B08" w:rsidP="000B2B08">
            <w:pPr>
              <w:keepLines/>
              <w:rPr>
                <w:rFonts w:ascii="Arial Narrow" w:eastAsia="Aptos" w:hAnsi="Arial Narrow" w:cs="Open Sans"/>
                <w:b/>
                <w:bCs/>
                <w:color w:val="333333"/>
                <w:kern w:val="2"/>
                <w:sz w:val="20"/>
                <w:szCs w:val="20"/>
                <w14:ligatures w14:val="standardContextual"/>
              </w:rPr>
            </w:pPr>
            <w:r w:rsidRPr="000B2B08">
              <w:rPr>
                <w:rFonts w:ascii="Arial Narrow" w:eastAsia="Aptos" w:hAnsi="Arial Narrow" w:cs="Open Sans"/>
                <w:b/>
                <w:bCs/>
                <w:color w:val="333333"/>
                <w:kern w:val="2"/>
                <w:sz w:val="20"/>
                <w:szCs w:val="20"/>
                <w14:ligatures w14:val="standardContextual"/>
              </w:rPr>
              <w:t>AND</w:t>
            </w:r>
          </w:p>
        </w:tc>
      </w:tr>
      <w:tr w:rsidR="000B2B08" w:rsidRPr="000B2B08" w14:paraId="78BD302C"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B604CB6"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86BC04E" w14:textId="77777777" w:rsidR="000B2B08" w:rsidRPr="000B2B08" w:rsidRDefault="000B2B08" w:rsidP="000B2B08">
            <w:pPr>
              <w:keepLines/>
              <w:rPr>
                <w:rFonts w:ascii="Arial Narrow" w:hAnsi="Arial Narrow"/>
                <w:i/>
                <w:iCs/>
                <w:color w:val="333333"/>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Treatment criteria</w:t>
            </w:r>
          </w:p>
        </w:tc>
      </w:tr>
      <w:tr w:rsidR="000B2B08" w:rsidRPr="000B2B08" w14:paraId="5A7BFFFD"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CEDFEE6"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kern w:val="2"/>
                <w:sz w:val="20"/>
                <w:szCs w:val="20"/>
                <w:lang w:eastAsia="en-AU"/>
                <w14:ligatures w14:val="standardContextual"/>
              </w:rPr>
              <w:t>8656</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1587B39"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kern w:val="2"/>
                <w:sz w:val="20"/>
                <w:szCs w:val="20"/>
                <w:lang w:eastAsia="en-AU"/>
                <w14:ligatures w14:val="standardContextual"/>
              </w:rPr>
              <w:t>Must be treated by a neurologist</w:t>
            </w:r>
          </w:p>
        </w:tc>
      </w:tr>
      <w:tr w:rsidR="000B2B08" w:rsidRPr="000B2B08" w14:paraId="59753869"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2187549"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F584C55" w14:textId="77777777" w:rsidR="000B2B08" w:rsidRPr="000B2B08" w:rsidRDefault="000B2B08" w:rsidP="000B2B08">
            <w:pPr>
              <w:keepLines/>
              <w:rPr>
                <w:rFonts w:ascii="Arial Narrow" w:hAnsi="Arial Narrow"/>
                <w:kern w:val="2"/>
                <w:sz w:val="20"/>
                <w:szCs w:val="20"/>
                <w:lang w:eastAsia="en-AU"/>
                <w14:ligatures w14:val="standardContextual"/>
              </w:rPr>
            </w:pPr>
            <w:r w:rsidRPr="000B2B08">
              <w:rPr>
                <w:rFonts w:ascii="Arial Narrow" w:eastAsia="Aptos" w:hAnsi="Arial Narrow" w:cs="Open Sans"/>
                <w:b/>
                <w:bCs/>
                <w:color w:val="333333"/>
                <w:kern w:val="2"/>
                <w:sz w:val="20"/>
                <w:szCs w:val="20"/>
                <w14:ligatures w14:val="standardContextual"/>
              </w:rPr>
              <w:t>AND</w:t>
            </w:r>
          </w:p>
        </w:tc>
      </w:tr>
      <w:tr w:rsidR="000B2B08" w:rsidRPr="000B2B08" w14:paraId="0D66C89C"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10204B1"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57AA708" w14:textId="77777777" w:rsidR="000B2B08" w:rsidRPr="000B2B08" w:rsidRDefault="000B2B08" w:rsidP="000B2B08">
            <w:pPr>
              <w:keepLines/>
              <w:rPr>
                <w:rFonts w:ascii="Arial Narrow" w:hAnsi="Arial Narrow"/>
                <w:kern w:val="2"/>
                <w:sz w:val="20"/>
                <w:szCs w:val="20"/>
                <w:lang w:eastAsia="en-AU"/>
                <w14:ligatures w14:val="standardContextual"/>
              </w:rPr>
            </w:pPr>
            <w:r w:rsidRPr="000B2B08">
              <w:rPr>
                <w:rFonts w:ascii="Arial Narrow" w:eastAsia="Aptos" w:hAnsi="Arial Narrow" w:cs="Open Sans"/>
                <w:b/>
                <w:bCs/>
                <w:color w:val="333333"/>
                <w:kern w:val="2"/>
                <w:sz w:val="20"/>
                <w:szCs w:val="20"/>
                <w14:ligatures w14:val="standardContextual"/>
              </w:rPr>
              <w:t>Clinical criteria:</w:t>
            </w:r>
          </w:p>
        </w:tc>
      </w:tr>
      <w:tr w:rsidR="000B2B08" w:rsidRPr="000B2B08" w14:paraId="0D50D13A" w14:textId="77777777">
        <w:trPr>
          <w:cantSplit/>
          <w:trHeight w:val="20"/>
        </w:trPr>
        <w:tc>
          <w:tcPr>
            <w:tcW w:w="127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B2ABA6D" w14:textId="77777777" w:rsidR="000B2B08" w:rsidRPr="000B2B08" w:rsidRDefault="000B2B08" w:rsidP="000B2B08">
            <w:pPr>
              <w:keepLines/>
              <w:jc w:val="center"/>
              <w:rPr>
                <w:rFonts w:ascii="Arial Narrow" w:hAnsi="Arial Narrow"/>
                <w:kern w:val="2"/>
                <w:sz w:val="20"/>
                <w:szCs w:val="20"/>
                <w:lang w:eastAsia="en-AU"/>
                <w14:ligatures w14:val="standardContextual"/>
              </w:rPr>
            </w:pPr>
            <w:r w:rsidRPr="000B2B08">
              <w:rPr>
                <w:rFonts w:ascii="Arial Narrow" w:eastAsia="Aptos" w:hAnsi="Arial Narrow" w:cs="Open Sans"/>
                <w:color w:val="333333"/>
                <w:kern w:val="2"/>
                <w:sz w:val="20"/>
                <w:szCs w:val="20"/>
                <w14:ligatures w14:val="standardContextual"/>
              </w:rPr>
              <w:t>8662</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13EB273" w14:textId="77777777" w:rsidR="000B2B08" w:rsidRPr="000B2B08" w:rsidRDefault="000B2B08" w:rsidP="000B2B08">
            <w:pPr>
              <w:keepLines/>
              <w:rPr>
                <w:rFonts w:ascii="Arial Narrow" w:hAnsi="Arial Narrow"/>
                <w:kern w:val="2"/>
                <w:sz w:val="20"/>
                <w:szCs w:val="20"/>
                <w:lang w:eastAsia="en-AU"/>
                <w14:ligatures w14:val="standardContextual"/>
              </w:rPr>
            </w:pPr>
            <w:r w:rsidRPr="000B2B08">
              <w:rPr>
                <w:rFonts w:ascii="Arial Narrow" w:eastAsia="Aptos" w:hAnsi="Arial Narrow" w:cs="Open Sans"/>
                <w:color w:val="333333"/>
                <w:kern w:val="2"/>
                <w:sz w:val="20"/>
                <w:szCs w:val="20"/>
                <w14:ligatures w14:val="standardContextual"/>
              </w:rPr>
              <w:t>The treatment must be for dose titration purposes</w:t>
            </w:r>
          </w:p>
        </w:tc>
      </w:tr>
    </w:tbl>
    <w:p w14:paraId="2B5D648D" w14:textId="77777777" w:rsidR="000B2B08" w:rsidRPr="000B2B08" w:rsidRDefault="000B2B08" w:rsidP="000B2B08">
      <w:pPr>
        <w:rPr>
          <w:rFonts w:cs="Arial"/>
          <w:b/>
          <w:bCs/>
          <w:snapToGrid w:val="0"/>
          <w:sz w:val="26"/>
          <w:szCs w:val="28"/>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262"/>
        <w:gridCol w:w="992"/>
        <w:gridCol w:w="851"/>
        <w:gridCol w:w="991"/>
        <w:gridCol w:w="812"/>
        <w:gridCol w:w="1837"/>
      </w:tblGrid>
      <w:tr w:rsidR="000B2B08" w:rsidRPr="000B2B08" w14:paraId="4269F777" w14:textId="77777777">
        <w:trPr>
          <w:cantSplit/>
          <w:trHeight w:val="20"/>
        </w:trPr>
        <w:tc>
          <w:tcPr>
            <w:tcW w:w="3538" w:type="dxa"/>
            <w:gridSpan w:val="2"/>
            <w:tcBorders>
              <w:top w:val="single" w:sz="4" w:space="0" w:color="auto"/>
              <w:left w:val="single" w:sz="4" w:space="0" w:color="auto"/>
              <w:bottom w:val="single" w:sz="4" w:space="0" w:color="auto"/>
              <w:right w:val="single" w:sz="4" w:space="0" w:color="auto"/>
            </w:tcBorders>
            <w:vAlign w:val="center"/>
            <w:hideMark/>
          </w:tcPr>
          <w:p w14:paraId="38E74FD0" w14:textId="77777777" w:rsidR="000B2B08" w:rsidRPr="000B2B08" w:rsidRDefault="000B2B08" w:rsidP="000B2B08">
            <w:pPr>
              <w:keepLines/>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w:t>
            </w:r>
          </w:p>
          <w:p w14:paraId="1CEDA932"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 pack</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809357"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PBS item code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A168F1"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packs</w:t>
            </w:r>
          </w:p>
        </w:tc>
        <w:tc>
          <w:tcPr>
            <w:tcW w:w="991" w:type="dxa"/>
            <w:tcBorders>
              <w:top w:val="single" w:sz="4" w:space="0" w:color="auto"/>
              <w:left w:val="single" w:sz="4" w:space="0" w:color="auto"/>
              <w:bottom w:val="single" w:sz="4" w:space="0" w:color="auto"/>
              <w:right w:val="single" w:sz="4" w:space="0" w:color="auto"/>
            </w:tcBorders>
            <w:vAlign w:val="center"/>
            <w:hideMark/>
          </w:tcPr>
          <w:p w14:paraId="5243B473"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0A6E83E3"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№.of</w:t>
            </w:r>
          </w:p>
          <w:p w14:paraId="4CC6425A"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Rpts</w:t>
            </w:r>
          </w:p>
        </w:tc>
        <w:tc>
          <w:tcPr>
            <w:tcW w:w="1837" w:type="dxa"/>
            <w:tcBorders>
              <w:top w:val="single" w:sz="4" w:space="0" w:color="auto"/>
              <w:left w:val="single" w:sz="4" w:space="0" w:color="auto"/>
              <w:bottom w:val="single" w:sz="4" w:space="0" w:color="auto"/>
              <w:right w:val="single" w:sz="4" w:space="0" w:color="auto"/>
            </w:tcBorders>
            <w:vAlign w:val="center"/>
            <w:hideMark/>
          </w:tcPr>
          <w:p w14:paraId="6CEC5AF2" w14:textId="77777777" w:rsidR="000B2B08" w:rsidRPr="000B2B08" w:rsidRDefault="000B2B08" w:rsidP="000B2B08">
            <w:pPr>
              <w:keepLines/>
              <w:rPr>
                <w:rFonts w:ascii="Arial Narrow" w:eastAsia="Aptos" w:hAnsi="Arial Narrow" w:cs="Arial"/>
                <w:b/>
                <w:kern w:val="2"/>
                <w:sz w:val="20"/>
                <w:szCs w:val="20"/>
                <w:lang w:val="fr-FR"/>
                <w14:ligatures w14:val="standardContextual"/>
              </w:rPr>
            </w:pPr>
            <w:r w:rsidRPr="000B2B08">
              <w:rPr>
                <w:rFonts w:ascii="Arial Narrow" w:eastAsia="Aptos" w:hAnsi="Arial Narrow" w:cs="Arial"/>
                <w:b/>
                <w:kern w:val="2"/>
                <w:sz w:val="20"/>
                <w:szCs w:val="20"/>
                <w14:ligatures w14:val="standardContextual"/>
              </w:rPr>
              <w:t>Available brands</w:t>
            </w:r>
          </w:p>
        </w:tc>
      </w:tr>
      <w:tr w:rsidR="000B2B08" w:rsidRPr="000B2B08" w14:paraId="2D134255" w14:textId="77777777">
        <w:trPr>
          <w:cantSplit/>
          <w:trHeight w:val="20"/>
        </w:trPr>
        <w:tc>
          <w:tcPr>
            <w:tcW w:w="9021" w:type="dxa"/>
            <w:gridSpan w:val="7"/>
            <w:tcBorders>
              <w:top w:val="single" w:sz="4" w:space="0" w:color="auto"/>
              <w:left w:val="single" w:sz="4" w:space="0" w:color="auto"/>
              <w:bottom w:val="single" w:sz="4" w:space="0" w:color="auto"/>
              <w:right w:val="single" w:sz="4" w:space="0" w:color="auto"/>
            </w:tcBorders>
            <w:vAlign w:val="center"/>
            <w:hideMark/>
          </w:tcPr>
          <w:p w14:paraId="76476C50"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LACOSAMIDE</w:t>
            </w:r>
          </w:p>
        </w:tc>
      </w:tr>
      <w:tr w:rsidR="000B2B08" w:rsidRPr="000B2B08" w14:paraId="16462F9F" w14:textId="77777777">
        <w:trPr>
          <w:cantSplit/>
          <w:trHeight w:val="708"/>
        </w:trPr>
        <w:tc>
          <w:tcPr>
            <w:tcW w:w="3538" w:type="dxa"/>
            <w:gridSpan w:val="2"/>
            <w:tcBorders>
              <w:top w:val="single" w:sz="4" w:space="0" w:color="auto"/>
              <w:left w:val="single" w:sz="4" w:space="0" w:color="auto"/>
              <w:right w:val="single" w:sz="4" w:space="0" w:color="auto"/>
            </w:tcBorders>
            <w:vAlign w:val="center"/>
          </w:tcPr>
          <w:p w14:paraId="56E487BA"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lacosamide 50 mg tablet, 14</w:t>
            </w:r>
          </w:p>
        </w:tc>
        <w:tc>
          <w:tcPr>
            <w:tcW w:w="992" w:type="dxa"/>
            <w:tcBorders>
              <w:top w:val="single" w:sz="4" w:space="0" w:color="auto"/>
              <w:left w:val="single" w:sz="4" w:space="0" w:color="auto"/>
              <w:right w:val="single" w:sz="4" w:space="0" w:color="auto"/>
            </w:tcBorders>
            <w:vAlign w:val="center"/>
          </w:tcPr>
          <w:p w14:paraId="1837C40A"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10293R</w:t>
            </w:r>
          </w:p>
        </w:tc>
        <w:tc>
          <w:tcPr>
            <w:tcW w:w="851" w:type="dxa"/>
            <w:tcBorders>
              <w:top w:val="single" w:sz="4" w:space="0" w:color="auto"/>
              <w:left w:val="single" w:sz="4" w:space="0" w:color="auto"/>
              <w:right w:val="single" w:sz="4" w:space="0" w:color="auto"/>
            </w:tcBorders>
            <w:vAlign w:val="center"/>
          </w:tcPr>
          <w:p w14:paraId="2E686277"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4</w:t>
            </w:r>
          </w:p>
        </w:tc>
        <w:tc>
          <w:tcPr>
            <w:tcW w:w="991" w:type="dxa"/>
            <w:tcBorders>
              <w:top w:val="single" w:sz="4" w:space="0" w:color="auto"/>
              <w:left w:val="single" w:sz="4" w:space="0" w:color="auto"/>
              <w:right w:val="single" w:sz="4" w:space="0" w:color="auto"/>
            </w:tcBorders>
            <w:vAlign w:val="center"/>
          </w:tcPr>
          <w:p w14:paraId="759636DC"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56</w:t>
            </w:r>
          </w:p>
        </w:tc>
        <w:tc>
          <w:tcPr>
            <w:tcW w:w="812" w:type="dxa"/>
            <w:tcBorders>
              <w:top w:val="single" w:sz="4" w:space="0" w:color="auto"/>
              <w:left w:val="single" w:sz="4" w:space="0" w:color="auto"/>
              <w:right w:val="single" w:sz="4" w:space="0" w:color="auto"/>
            </w:tcBorders>
            <w:vAlign w:val="center"/>
          </w:tcPr>
          <w:p w14:paraId="1EC388A4"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7" w:type="dxa"/>
            <w:tcBorders>
              <w:top w:val="single" w:sz="4" w:space="0" w:color="auto"/>
              <w:left w:val="single" w:sz="4" w:space="0" w:color="auto"/>
              <w:right w:val="single" w:sz="4" w:space="0" w:color="auto"/>
            </w:tcBorders>
            <w:vAlign w:val="center"/>
          </w:tcPr>
          <w:p w14:paraId="4E5DB2A6"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Vimpat</w:t>
            </w:r>
          </w:p>
          <w:p w14:paraId="7B9B778C"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(Various other brands)</w:t>
            </w:r>
          </w:p>
        </w:tc>
      </w:tr>
      <w:tr w:rsidR="000B2B08" w:rsidRPr="000B2B08" w14:paraId="432A1CB6" w14:textId="77777777">
        <w:trPr>
          <w:cantSplit/>
          <w:trHeight w:val="150"/>
        </w:trPr>
        <w:tc>
          <w:tcPr>
            <w:tcW w:w="9021" w:type="dxa"/>
            <w:gridSpan w:val="7"/>
            <w:tcBorders>
              <w:top w:val="single" w:sz="4" w:space="0" w:color="auto"/>
              <w:left w:val="single" w:sz="4" w:space="0" w:color="auto"/>
              <w:right w:val="single" w:sz="4" w:space="0" w:color="auto"/>
            </w:tcBorders>
            <w:vAlign w:val="center"/>
          </w:tcPr>
          <w:p w14:paraId="1D9DA0AF"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0F361F3C" w14:textId="77777777">
        <w:trPr>
          <w:trHeight w:val="20"/>
        </w:trPr>
        <w:tc>
          <w:tcPr>
            <w:tcW w:w="1276" w:type="dxa"/>
            <w:vMerge w:val="restart"/>
            <w:tcBorders>
              <w:top w:val="single" w:sz="4" w:space="0" w:color="auto"/>
              <w:left w:val="single" w:sz="4" w:space="0" w:color="auto"/>
              <w:right w:val="single" w:sz="4" w:space="0" w:color="auto"/>
            </w:tcBorders>
            <w:tcMar>
              <w:top w:w="15" w:type="dxa"/>
              <w:left w:w="108" w:type="dxa"/>
              <w:bottom w:w="15" w:type="dxa"/>
              <w:right w:w="108" w:type="dxa"/>
            </w:tcMar>
            <w:hideMark/>
          </w:tcPr>
          <w:p w14:paraId="419C425E" w14:textId="77777777" w:rsidR="000B2B08" w:rsidRPr="000B2B08" w:rsidRDefault="000B2B08" w:rsidP="000B2B08">
            <w:pPr>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Concept ID </w:t>
            </w:r>
            <w:r w:rsidRPr="000B2B08">
              <w:rPr>
                <w:rFonts w:ascii="Arial Narrow" w:eastAsia="Aptos" w:hAnsi="Arial Narrow" w:cs="Arial"/>
                <w:kern w:val="2"/>
                <w:sz w:val="16"/>
                <w:szCs w:val="16"/>
                <w14:ligatures w14:val="standardContextual"/>
              </w:rPr>
              <w:t>(for internal Dept. use)</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2AAD83B"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b/>
                <w:kern w:val="2"/>
                <w:sz w:val="20"/>
                <w:szCs w:val="20"/>
                <w14:ligatures w14:val="standardContextual"/>
              </w:rPr>
              <w:t>Category / Program:</w:t>
            </w:r>
            <w:r w:rsidRPr="000B2B08">
              <w:rPr>
                <w:rFonts w:ascii="Arial Narrow" w:eastAsia="Aptos" w:hAnsi="Arial Narrow" w:cs="Arial"/>
                <w:color w:val="FF0000"/>
                <w:kern w:val="2"/>
                <w:sz w:val="20"/>
                <w:szCs w:val="20"/>
                <w14:ligatures w14:val="standardContextual"/>
              </w:rPr>
              <w:t xml:space="preserve"> </w:t>
            </w:r>
            <w:r w:rsidRPr="000B2B08">
              <w:rPr>
                <w:rFonts w:ascii="Arial Narrow" w:eastAsia="Calibri" w:hAnsi="Arial Narrow" w:cs="Arial"/>
                <w:kern w:val="2"/>
                <w:sz w:val="20"/>
                <w:szCs w:val="20"/>
                <w14:ligatures w14:val="standardContextual"/>
              </w:rPr>
              <w:fldChar w:fldCharType="begin">
                <w:ffData>
                  <w:name w:val="Check1"/>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 GENERAL - General Schedule (Code GE) </w:t>
            </w:r>
          </w:p>
        </w:tc>
      </w:tr>
      <w:tr w:rsidR="000B2B08" w:rsidRPr="000B2B08" w14:paraId="053ABECD" w14:textId="77777777">
        <w:trPr>
          <w:trHeight w:val="20"/>
        </w:trPr>
        <w:tc>
          <w:tcPr>
            <w:tcW w:w="1276" w:type="dxa"/>
            <w:vMerge/>
            <w:tcBorders>
              <w:left w:val="single" w:sz="4" w:space="0" w:color="auto"/>
              <w:right w:val="single" w:sz="4" w:space="0" w:color="auto"/>
            </w:tcBorders>
            <w:vAlign w:val="center"/>
            <w:hideMark/>
          </w:tcPr>
          <w:p w14:paraId="2A59056F" w14:textId="77777777" w:rsidR="000B2B08" w:rsidRPr="000B2B08" w:rsidRDefault="000B2B08" w:rsidP="000B2B08">
            <w:pPr>
              <w:spacing w:line="256" w:lineRule="auto"/>
              <w:rPr>
                <w:rFonts w:ascii="Arial Narrow" w:eastAsia="Aptos" w:hAnsi="Arial Narrow" w:cs="Arial"/>
                <w:b/>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432357D"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Prescriber type: </w:t>
            </w:r>
            <w:r w:rsidRPr="000B2B08">
              <w:rPr>
                <w:rFonts w:ascii="Arial Narrow" w:eastAsia="Aptos" w:hAnsi="Arial Narrow" w:cs="Arial"/>
                <w:kern w:val="2"/>
                <w:sz w:val="20"/>
                <w:szCs w:val="20"/>
                <w14:ligatures w14:val="standardContextual"/>
              </w:rPr>
              <w:t xml:space="preserve">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 xml:space="preserve">Medical Practitioners  </w:t>
            </w:r>
          </w:p>
        </w:tc>
      </w:tr>
      <w:tr w:rsidR="000B2B08" w:rsidRPr="000B2B08" w14:paraId="76275B62" w14:textId="77777777">
        <w:trPr>
          <w:trHeight w:val="182"/>
        </w:trPr>
        <w:tc>
          <w:tcPr>
            <w:tcW w:w="1276" w:type="dxa"/>
            <w:vMerge/>
            <w:tcBorders>
              <w:left w:val="single" w:sz="4" w:space="0" w:color="auto"/>
              <w:bottom w:val="single" w:sz="4" w:space="0" w:color="auto"/>
              <w:right w:val="single" w:sz="4" w:space="0" w:color="auto"/>
            </w:tcBorders>
            <w:tcMar>
              <w:top w:w="15" w:type="dxa"/>
              <w:left w:w="108" w:type="dxa"/>
              <w:bottom w:w="15" w:type="dxa"/>
              <w:right w:w="108" w:type="dxa"/>
            </w:tcMar>
          </w:tcPr>
          <w:p w14:paraId="39B66F67" w14:textId="77777777" w:rsidR="000B2B08" w:rsidRPr="000B2B08" w:rsidRDefault="000B2B08" w:rsidP="000B2B08">
            <w:pPr>
              <w:rPr>
                <w:rFonts w:ascii="Arial Narrow" w:eastAsia="Aptos"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6DC8D59" w14:textId="77777777" w:rsidR="000B2B08" w:rsidRPr="000B2B08" w:rsidRDefault="000B2B08" w:rsidP="000B2B08">
            <w:pPr>
              <w:keepLines/>
              <w:rPr>
                <w:rFonts w:ascii="Arial Narrow" w:eastAsia="Calibri" w:hAnsi="Arial Narrow" w:cs="Arial"/>
                <w:color w:val="FF0000"/>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type: </w:t>
            </w:r>
            <w:r w:rsidRPr="000B2B08">
              <w:rPr>
                <w:rFonts w:ascii="Arial Narrow" w:eastAsia="Calibri" w:hAnsi="Arial Narrow" w:cs="Arial"/>
                <w:kern w:val="2"/>
                <w:sz w:val="20"/>
                <w:szCs w:val="20"/>
                <w14:ligatures w14:val="standardContextual"/>
              </w:rPr>
              <w:fldChar w:fldCharType="begin">
                <w:ffData>
                  <w:name w:val="Check3"/>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Authority Required (STREAMLINED) </w:t>
            </w:r>
          </w:p>
        </w:tc>
      </w:tr>
      <w:tr w:rsidR="000B2B08" w:rsidRPr="000B2B08" w14:paraId="44A380B0" w14:textId="77777777">
        <w:trPr>
          <w:trHeight w:val="182"/>
        </w:trPr>
        <w:tc>
          <w:tcPr>
            <w:tcW w:w="9021"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EE9A673"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Summary New / </w:t>
            </w:r>
            <w:r w:rsidRPr="000B2B08">
              <w:rPr>
                <w:rFonts w:ascii="Arial Narrow" w:eastAsia="Aptos" w:hAnsi="Arial Narrow"/>
                <w:b/>
                <w:kern w:val="2"/>
                <w:sz w:val="20"/>
                <w:szCs w:val="20"/>
                <w14:ligatures w14:val="standardContextual"/>
              </w:rPr>
              <w:t>Treatment of Concept</w:t>
            </w:r>
            <w:r w:rsidRPr="000B2B08">
              <w:rPr>
                <w:rFonts w:ascii="Arial Narrow" w:eastAsia="Aptos" w:hAnsi="Arial Narrow" w:cs="Arial"/>
                <w:b/>
                <w:kern w:val="2"/>
                <w:sz w:val="20"/>
                <w:szCs w:val="20"/>
                <w14:ligatures w14:val="standardContextual"/>
              </w:rPr>
              <w:t>: New</w:t>
            </w:r>
          </w:p>
        </w:tc>
      </w:tr>
      <w:tr w:rsidR="000B2B08" w:rsidRPr="000B2B08" w14:paraId="56152C5C"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F8CC3E4"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kern w:val="2"/>
                <w:sz w:val="20"/>
                <w:szCs w:val="20"/>
                <w:lang w:eastAsia="en-AU"/>
                <w14:ligatures w14:val="standardContextual"/>
              </w:rPr>
              <w:t>8655</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643E781"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Indication:</w:t>
            </w:r>
            <w:r w:rsidRPr="000B2B08">
              <w:rPr>
                <w:rFonts w:ascii="Arial Narrow" w:hAnsi="Arial Narrow"/>
                <w:kern w:val="2"/>
                <w:sz w:val="20"/>
                <w:szCs w:val="20"/>
                <w:lang w:eastAsia="en-AU"/>
                <w14:ligatures w14:val="standardContextual"/>
              </w:rPr>
              <w:t xml:space="preserve"> Intractable </w:t>
            </w:r>
            <w:r w:rsidRPr="000B2B08">
              <w:rPr>
                <w:rFonts w:ascii="Arial Narrow" w:hAnsi="Arial Narrow"/>
                <w:strike/>
                <w:kern w:val="2"/>
                <w:sz w:val="20"/>
                <w:szCs w:val="20"/>
                <w:lang w:eastAsia="en-AU"/>
                <w14:ligatures w14:val="standardContextual"/>
              </w:rPr>
              <w:t>partial epileptic</w:t>
            </w:r>
            <w:r w:rsidRPr="000B2B08">
              <w:rPr>
                <w:rFonts w:ascii="Arial Narrow" w:hAnsi="Arial Narrow"/>
                <w:kern w:val="2"/>
                <w:sz w:val="20"/>
                <w:szCs w:val="20"/>
                <w:lang w:eastAsia="en-AU"/>
                <w14:ligatures w14:val="standardContextual"/>
              </w:rPr>
              <w:t xml:space="preserve"> </w:t>
            </w:r>
            <w:r w:rsidRPr="000B2B08">
              <w:rPr>
                <w:rFonts w:ascii="Arial Narrow" w:hAnsi="Arial Narrow"/>
                <w:i/>
                <w:iCs/>
                <w:color w:val="00B0F0"/>
                <w:kern w:val="2"/>
                <w:sz w:val="20"/>
                <w:szCs w:val="20"/>
                <w:lang w:eastAsia="en-AU"/>
                <w14:ligatures w14:val="standardContextual"/>
              </w:rPr>
              <w:t>focal onset</w:t>
            </w:r>
            <w:r w:rsidRPr="000B2B08">
              <w:rPr>
                <w:rFonts w:ascii="Arial Narrow" w:hAnsi="Arial Narrow"/>
                <w:color w:val="00B0F0"/>
                <w:kern w:val="2"/>
                <w:sz w:val="20"/>
                <w:szCs w:val="20"/>
                <w:lang w:eastAsia="en-AU"/>
                <w14:ligatures w14:val="standardContextual"/>
              </w:rPr>
              <w:t xml:space="preserve"> </w:t>
            </w:r>
            <w:r w:rsidRPr="000B2B08">
              <w:rPr>
                <w:rFonts w:ascii="Arial Narrow" w:hAnsi="Arial Narrow"/>
                <w:kern w:val="2"/>
                <w:sz w:val="20"/>
                <w:szCs w:val="20"/>
                <w:lang w:eastAsia="en-AU"/>
                <w14:ligatures w14:val="standardContextual"/>
              </w:rPr>
              <w:t>seizures</w:t>
            </w:r>
          </w:p>
        </w:tc>
      </w:tr>
      <w:tr w:rsidR="000B2B08" w:rsidRPr="000B2B08" w14:paraId="55415E9B"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5539FDD"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4289DF9"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 xml:space="preserve">Treatment Phase: </w:t>
            </w:r>
            <w:r w:rsidRPr="000B2B08">
              <w:rPr>
                <w:rFonts w:ascii="Arial Narrow" w:hAnsi="Arial Narrow"/>
                <w:kern w:val="2"/>
                <w:sz w:val="20"/>
                <w:szCs w:val="20"/>
                <w:lang w:eastAsia="en-AU"/>
                <w14:ligatures w14:val="standardContextual"/>
              </w:rPr>
              <w:t>Continuing treatment</w:t>
            </w:r>
          </w:p>
        </w:tc>
      </w:tr>
      <w:tr w:rsidR="000B2B08" w:rsidRPr="000B2B08" w14:paraId="28BE1B2D"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7D7319B" w14:textId="77777777" w:rsidR="000B2B08" w:rsidRPr="000B2B08" w:rsidRDefault="000B2B08" w:rsidP="000B2B08">
            <w:pPr>
              <w:keepLines/>
              <w:jc w:val="center"/>
              <w:rPr>
                <w:rFonts w:ascii="Arial Narrow" w:hAnsi="Arial Narrow"/>
                <w:color w:val="000000"/>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596E439" w14:textId="77777777" w:rsidR="000B2B08" w:rsidRPr="000B2B08" w:rsidRDefault="000B2B08" w:rsidP="000B2B08">
            <w:pPr>
              <w:keepLines/>
              <w:rPr>
                <w:rFonts w:ascii="Arial Narrow" w:hAnsi="Arial Narrow"/>
                <w:b/>
                <w:bCs/>
                <w:color w:val="000000"/>
                <w:kern w:val="2"/>
                <w:sz w:val="20"/>
                <w:szCs w:val="20"/>
                <w:lang w:eastAsia="en-AU"/>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5C9AE6D9"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025573B"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lastRenderedPageBreak/>
              <w:t>11364</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39029A8"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Patient must have previously received PBS-subsidised treatment with this drug for this condition</w:t>
            </w:r>
          </w:p>
        </w:tc>
      </w:tr>
      <w:tr w:rsidR="000B2B08" w:rsidRPr="000B2B08" w14:paraId="7DD5FED9" w14:textId="77777777">
        <w:trPr>
          <w:cantSplit/>
          <w:trHeight w:val="20"/>
        </w:trPr>
        <w:tc>
          <w:tcPr>
            <w:tcW w:w="3538" w:type="dxa"/>
            <w:gridSpan w:val="2"/>
            <w:tcBorders>
              <w:top w:val="single" w:sz="4" w:space="0" w:color="auto"/>
              <w:left w:val="single" w:sz="4" w:space="0" w:color="auto"/>
              <w:bottom w:val="single" w:sz="4" w:space="0" w:color="auto"/>
              <w:right w:val="single" w:sz="4" w:space="0" w:color="auto"/>
            </w:tcBorders>
            <w:vAlign w:val="center"/>
            <w:hideMark/>
          </w:tcPr>
          <w:p w14:paraId="5BCE93B9" w14:textId="77777777" w:rsidR="000B2B08" w:rsidRPr="000B2B08" w:rsidRDefault="000B2B08" w:rsidP="000B2B08">
            <w:pPr>
              <w:keepLines/>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w:t>
            </w:r>
          </w:p>
          <w:p w14:paraId="1F05F6AD"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 pack</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D515DA"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PBS item code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B41F38"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packs</w:t>
            </w:r>
          </w:p>
        </w:tc>
        <w:tc>
          <w:tcPr>
            <w:tcW w:w="991" w:type="dxa"/>
            <w:tcBorders>
              <w:top w:val="single" w:sz="4" w:space="0" w:color="auto"/>
              <w:left w:val="single" w:sz="4" w:space="0" w:color="auto"/>
              <w:bottom w:val="single" w:sz="4" w:space="0" w:color="auto"/>
              <w:right w:val="single" w:sz="4" w:space="0" w:color="auto"/>
            </w:tcBorders>
            <w:vAlign w:val="center"/>
            <w:hideMark/>
          </w:tcPr>
          <w:p w14:paraId="301E64B6"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190A6AE5"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№.of</w:t>
            </w:r>
          </w:p>
          <w:p w14:paraId="3FB37F53"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Rpts</w:t>
            </w:r>
          </w:p>
        </w:tc>
        <w:tc>
          <w:tcPr>
            <w:tcW w:w="1837" w:type="dxa"/>
            <w:tcBorders>
              <w:top w:val="single" w:sz="4" w:space="0" w:color="auto"/>
              <w:left w:val="single" w:sz="4" w:space="0" w:color="auto"/>
              <w:bottom w:val="single" w:sz="4" w:space="0" w:color="auto"/>
              <w:right w:val="single" w:sz="4" w:space="0" w:color="auto"/>
            </w:tcBorders>
            <w:vAlign w:val="center"/>
            <w:hideMark/>
          </w:tcPr>
          <w:p w14:paraId="64286C77" w14:textId="77777777" w:rsidR="000B2B08" w:rsidRPr="000B2B08" w:rsidRDefault="000B2B08" w:rsidP="000B2B08">
            <w:pPr>
              <w:keepLines/>
              <w:rPr>
                <w:rFonts w:ascii="Arial Narrow" w:eastAsia="Aptos" w:hAnsi="Arial Narrow" w:cs="Arial"/>
                <w:b/>
                <w:kern w:val="2"/>
                <w:sz w:val="20"/>
                <w:szCs w:val="20"/>
                <w:lang w:val="fr-FR"/>
                <w14:ligatures w14:val="standardContextual"/>
              </w:rPr>
            </w:pPr>
            <w:r w:rsidRPr="000B2B08">
              <w:rPr>
                <w:rFonts w:ascii="Arial Narrow" w:eastAsia="Aptos" w:hAnsi="Arial Narrow" w:cs="Arial"/>
                <w:b/>
                <w:kern w:val="2"/>
                <w:sz w:val="20"/>
                <w:szCs w:val="20"/>
                <w14:ligatures w14:val="standardContextual"/>
              </w:rPr>
              <w:t>Available brands</w:t>
            </w:r>
          </w:p>
        </w:tc>
      </w:tr>
      <w:tr w:rsidR="000B2B08" w:rsidRPr="000B2B08" w14:paraId="06619B4C" w14:textId="77777777">
        <w:trPr>
          <w:cantSplit/>
          <w:trHeight w:val="20"/>
        </w:trPr>
        <w:tc>
          <w:tcPr>
            <w:tcW w:w="9021" w:type="dxa"/>
            <w:gridSpan w:val="7"/>
            <w:tcBorders>
              <w:top w:val="single" w:sz="4" w:space="0" w:color="auto"/>
              <w:left w:val="single" w:sz="4" w:space="0" w:color="auto"/>
              <w:bottom w:val="single" w:sz="4" w:space="0" w:color="auto"/>
              <w:right w:val="single" w:sz="4" w:space="0" w:color="auto"/>
            </w:tcBorders>
            <w:vAlign w:val="center"/>
            <w:hideMark/>
          </w:tcPr>
          <w:p w14:paraId="159EC112"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LACOSAMIDE</w:t>
            </w:r>
          </w:p>
        </w:tc>
      </w:tr>
      <w:tr w:rsidR="000B2B08" w:rsidRPr="000B2B08" w14:paraId="192CB0A4" w14:textId="77777777">
        <w:trPr>
          <w:cantSplit/>
          <w:trHeight w:val="150"/>
        </w:trPr>
        <w:tc>
          <w:tcPr>
            <w:tcW w:w="3538" w:type="dxa"/>
            <w:gridSpan w:val="2"/>
            <w:tcBorders>
              <w:top w:val="single" w:sz="4" w:space="0" w:color="auto"/>
              <w:left w:val="single" w:sz="4" w:space="0" w:color="auto"/>
              <w:right w:val="single" w:sz="4" w:space="0" w:color="auto"/>
            </w:tcBorders>
            <w:vAlign w:val="center"/>
          </w:tcPr>
          <w:p w14:paraId="698F5839"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lacosamide 100 mg tablet, 14</w:t>
            </w:r>
          </w:p>
        </w:tc>
        <w:tc>
          <w:tcPr>
            <w:tcW w:w="992" w:type="dxa"/>
            <w:tcBorders>
              <w:top w:val="single" w:sz="4" w:space="0" w:color="auto"/>
              <w:left w:val="single" w:sz="4" w:space="0" w:color="auto"/>
              <w:right w:val="single" w:sz="4" w:space="0" w:color="auto"/>
            </w:tcBorders>
            <w:vAlign w:val="center"/>
          </w:tcPr>
          <w:p w14:paraId="3B386397"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9335H </w:t>
            </w:r>
          </w:p>
        </w:tc>
        <w:tc>
          <w:tcPr>
            <w:tcW w:w="851" w:type="dxa"/>
            <w:tcBorders>
              <w:top w:val="single" w:sz="4" w:space="0" w:color="auto"/>
              <w:left w:val="single" w:sz="4" w:space="0" w:color="auto"/>
              <w:right w:val="single" w:sz="4" w:space="0" w:color="auto"/>
            </w:tcBorders>
            <w:vAlign w:val="center"/>
          </w:tcPr>
          <w:p w14:paraId="7D516C5F"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right w:val="single" w:sz="4" w:space="0" w:color="auto"/>
            </w:tcBorders>
            <w:vAlign w:val="center"/>
          </w:tcPr>
          <w:p w14:paraId="37B77485"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56</w:t>
            </w:r>
          </w:p>
        </w:tc>
        <w:tc>
          <w:tcPr>
            <w:tcW w:w="812" w:type="dxa"/>
            <w:tcBorders>
              <w:top w:val="single" w:sz="4" w:space="0" w:color="auto"/>
              <w:left w:val="single" w:sz="4" w:space="0" w:color="auto"/>
              <w:right w:val="single" w:sz="4" w:space="0" w:color="auto"/>
            </w:tcBorders>
            <w:vAlign w:val="center"/>
          </w:tcPr>
          <w:p w14:paraId="13FDDD79"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7" w:type="dxa"/>
            <w:vMerge w:val="restart"/>
            <w:tcBorders>
              <w:top w:val="single" w:sz="4" w:space="0" w:color="auto"/>
              <w:left w:val="single" w:sz="4" w:space="0" w:color="auto"/>
              <w:right w:val="single" w:sz="4" w:space="0" w:color="auto"/>
            </w:tcBorders>
            <w:vAlign w:val="center"/>
          </w:tcPr>
          <w:p w14:paraId="0D26258E"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Vimpat</w:t>
            </w:r>
          </w:p>
          <w:p w14:paraId="0B7B6DB7"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(Various other brands)</w:t>
            </w:r>
          </w:p>
        </w:tc>
      </w:tr>
      <w:tr w:rsidR="000B2B08" w:rsidRPr="000B2B08" w14:paraId="6362FA0A" w14:textId="77777777">
        <w:trPr>
          <w:cantSplit/>
          <w:trHeight w:val="150"/>
        </w:trPr>
        <w:tc>
          <w:tcPr>
            <w:tcW w:w="3538" w:type="dxa"/>
            <w:gridSpan w:val="2"/>
            <w:tcBorders>
              <w:top w:val="single" w:sz="4" w:space="0" w:color="auto"/>
              <w:left w:val="single" w:sz="4" w:space="0" w:color="auto"/>
              <w:right w:val="single" w:sz="4" w:space="0" w:color="auto"/>
            </w:tcBorders>
            <w:vAlign w:val="center"/>
          </w:tcPr>
          <w:p w14:paraId="62814F07"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lacosamide 150 mg tablet, 14</w:t>
            </w:r>
          </w:p>
        </w:tc>
        <w:tc>
          <w:tcPr>
            <w:tcW w:w="992" w:type="dxa"/>
            <w:tcBorders>
              <w:top w:val="single" w:sz="4" w:space="0" w:color="auto"/>
              <w:left w:val="single" w:sz="4" w:space="0" w:color="auto"/>
              <w:right w:val="single" w:sz="4" w:space="0" w:color="auto"/>
            </w:tcBorders>
            <w:vAlign w:val="center"/>
          </w:tcPr>
          <w:p w14:paraId="15C1BC60"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9337K</w:t>
            </w:r>
          </w:p>
        </w:tc>
        <w:tc>
          <w:tcPr>
            <w:tcW w:w="851" w:type="dxa"/>
            <w:tcBorders>
              <w:top w:val="single" w:sz="4" w:space="0" w:color="auto"/>
              <w:left w:val="single" w:sz="4" w:space="0" w:color="auto"/>
              <w:right w:val="single" w:sz="4" w:space="0" w:color="auto"/>
            </w:tcBorders>
            <w:vAlign w:val="center"/>
          </w:tcPr>
          <w:p w14:paraId="446479E1"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right w:val="single" w:sz="4" w:space="0" w:color="auto"/>
            </w:tcBorders>
            <w:vAlign w:val="center"/>
          </w:tcPr>
          <w:p w14:paraId="5DA47FC2"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56</w:t>
            </w:r>
          </w:p>
        </w:tc>
        <w:tc>
          <w:tcPr>
            <w:tcW w:w="812" w:type="dxa"/>
            <w:tcBorders>
              <w:top w:val="single" w:sz="4" w:space="0" w:color="auto"/>
              <w:left w:val="single" w:sz="4" w:space="0" w:color="auto"/>
              <w:right w:val="single" w:sz="4" w:space="0" w:color="auto"/>
            </w:tcBorders>
            <w:vAlign w:val="center"/>
          </w:tcPr>
          <w:p w14:paraId="0AC61936"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7" w:type="dxa"/>
            <w:vMerge/>
            <w:tcBorders>
              <w:left w:val="single" w:sz="4" w:space="0" w:color="auto"/>
              <w:right w:val="single" w:sz="4" w:space="0" w:color="auto"/>
            </w:tcBorders>
            <w:vAlign w:val="center"/>
          </w:tcPr>
          <w:p w14:paraId="6CC1D706"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30911623" w14:textId="77777777">
        <w:trPr>
          <w:cantSplit/>
          <w:trHeight w:val="150"/>
        </w:trPr>
        <w:tc>
          <w:tcPr>
            <w:tcW w:w="3538" w:type="dxa"/>
            <w:gridSpan w:val="2"/>
            <w:tcBorders>
              <w:top w:val="single" w:sz="4" w:space="0" w:color="auto"/>
              <w:left w:val="single" w:sz="4" w:space="0" w:color="auto"/>
              <w:right w:val="single" w:sz="4" w:space="0" w:color="auto"/>
            </w:tcBorders>
            <w:vAlign w:val="center"/>
          </w:tcPr>
          <w:p w14:paraId="671F2B05"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lacosamide 200 mg tablet, 56</w:t>
            </w:r>
          </w:p>
        </w:tc>
        <w:tc>
          <w:tcPr>
            <w:tcW w:w="992" w:type="dxa"/>
            <w:tcBorders>
              <w:top w:val="single" w:sz="4" w:space="0" w:color="auto"/>
              <w:left w:val="single" w:sz="4" w:space="0" w:color="auto"/>
              <w:right w:val="single" w:sz="4" w:space="0" w:color="auto"/>
            </w:tcBorders>
            <w:vAlign w:val="center"/>
          </w:tcPr>
          <w:p w14:paraId="31C25368"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9338L</w:t>
            </w:r>
          </w:p>
        </w:tc>
        <w:tc>
          <w:tcPr>
            <w:tcW w:w="851" w:type="dxa"/>
            <w:tcBorders>
              <w:top w:val="single" w:sz="4" w:space="0" w:color="auto"/>
              <w:left w:val="single" w:sz="4" w:space="0" w:color="auto"/>
              <w:right w:val="single" w:sz="4" w:space="0" w:color="auto"/>
            </w:tcBorders>
            <w:vAlign w:val="center"/>
          </w:tcPr>
          <w:p w14:paraId="0706888A"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right w:val="single" w:sz="4" w:space="0" w:color="auto"/>
            </w:tcBorders>
            <w:vAlign w:val="center"/>
          </w:tcPr>
          <w:p w14:paraId="20B0BBC0"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56</w:t>
            </w:r>
          </w:p>
        </w:tc>
        <w:tc>
          <w:tcPr>
            <w:tcW w:w="812" w:type="dxa"/>
            <w:tcBorders>
              <w:top w:val="single" w:sz="4" w:space="0" w:color="auto"/>
              <w:left w:val="single" w:sz="4" w:space="0" w:color="auto"/>
              <w:right w:val="single" w:sz="4" w:space="0" w:color="auto"/>
            </w:tcBorders>
            <w:vAlign w:val="center"/>
          </w:tcPr>
          <w:p w14:paraId="371F6F45"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7" w:type="dxa"/>
            <w:vMerge/>
            <w:tcBorders>
              <w:left w:val="single" w:sz="4" w:space="0" w:color="auto"/>
              <w:right w:val="single" w:sz="4" w:space="0" w:color="auto"/>
            </w:tcBorders>
            <w:vAlign w:val="center"/>
          </w:tcPr>
          <w:p w14:paraId="4BFC7E96"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7909BDAE" w14:textId="77777777">
        <w:trPr>
          <w:cantSplit/>
          <w:trHeight w:val="150"/>
        </w:trPr>
        <w:tc>
          <w:tcPr>
            <w:tcW w:w="3538" w:type="dxa"/>
            <w:gridSpan w:val="2"/>
            <w:tcBorders>
              <w:top w:val="single" w:sz="4" w:space="0" w:color="auto"/>
              <w:left w:val="single" w:sz="4" w:space="0" w:color="auto"/>
              <w:right w:val="single" w:sz="4" w:space="0" w:color="auto"/>
            </w:tcBorders>
            <w:vAlign w:val="center"/>
          </w:tcPr>
          <w:p w14:paraId="490B07CB"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lacosamide 10 mg/mL oral liquid, 200 mL</w:t>
            </w:r>
          </w:p>
        </w:tc>
        <w:tc>
          <w:tcPr>
            <w:tcW w:w="992" w:type="dxa"/>
            <w:tcBorders>
              <w:top w:val="single" w:sz="4" w:space="0" w:color="auto"/>
              <w:left w:val="single" w:sz="4" w:space="0" w:color="auto"/>
              <w:right w:val="single" w:sz="4" w:space="0" w:color="auto"/>
            </w:tcBorders>
            <w:vAlign w:val="center"/>
          </w:tcPr>
          <w:p w14:paraId="4736D0BC"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11694L</w:t>
            </w:r>
          </w:p>
        </w:tc>
        <w:tc>
          <w:tcPr>
            <w:tcW w:w="851" w:type="dxa"/>
            <w:tcBorders>
              <w:top w:val="single" w:sz="4" w:space="0" w:color="auto"/>
              <w:left w:val="single" w:sz="4" w:space="0" w:color="auto"/>
              <w:right w:val="single" w:sz="4" w:space="0" w:color="auto"/>
            </w:tcBorders>
            <w:vAlign w:val="center"/>
          </w:tcPr>
          <w:p w14:paraId="1CF29BE8"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6</w:t>
            </w:r>
          </w:p>
        </w:tc>
        <w:tc>
          <w:tcPr>
            <w:tcW w:w="991" w:type="dxa"/>
            <w:tcBorders>
              <w:top w:val="single" w:sz="4" w:space="0" w:color="auto"/>
              <w:left w:val="single" w:sz="4" w:space="0" w:color="auto"/>
              <w:right w:val="single" w:sz="4" w:space="0" w:color="auto"/>
            </w:tcBorders>
            <w:vAlign w:val="center"/>
          </w:tcPr>
          <w:p w14:paraId="2253E46E"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6</w:t>
            </w:r>
          </w:p>
        </w:tc>
        <w:tc>
          <w:tcPr>
            <w:tcW w:w="812" w:type="dxa"/>
            <w:tcBorders>
              <w:top w:val="single" w:sz="4" w:space="0" w:color="auto"/>
              <w:left w:val="single" w:sz="4" w:space="0" w:color="auto"/>
              <w:right w:val="single" w:sz="4" w:space="0" w:color="auto"/>
            </w:tcBorders>
            <w:vAlign w:val="center"/>
          </w:tcPr>
          <w:p w14:paraId="076F1EF0"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7" w:type="dxa"/>
            <w:vMerge/>
            <w:tcBorders>
              <w:left w:val="single" w:sz="4" w:space="0" w:color="auto"/>
              <w:right w:val="single" w:sz="4" w:space="0" w:color="auto"/>
            </w:tcBorders>
            <w:vAlign w:val="center"/>
          </w:tcPr>
          <w:p w14:paraId="4D02A1E5"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02ECEDA3" w14:textId="77777777">
        <w:trPr>
          <w:cantSplit/>
          <w:trHeight w:val="150"/>
        </w:trPr>
        <w:tc>
          <w:tcPr>
            <w:tcW w:w="9021" w:type="dxa"/>
            <w:gridSpan w:val="7"/>
            <w:tcBorders>
              <w:top w:val="single" w:sz="4" w:space="0" w:color="auto"/>
              <w:left w:val="single" w:sz="4" w:space="0" w:color="auto"/>
              <w:right w:val="single" w:sz="4" w:space="0" w:color="auto"/>
            </w:tcBorders>
            <w:vAlign w:val="center"/>
          </w:tcPr>
          <w:p w14:paraId="05BEC735"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7EE05393" w14:textId="77777777">
        <w:trPr>
          <w:trHeight w:val="20"/>
        </w:trPr>
        <w:tc>
          <w:tcPr>
            <w:tcW w:w="1276" w:type="dxa"/>
            <w:vMerge w:val="restart"/>
            <w:tcBorders>
              <w:top w:val="single" w:sz="4" w:space="0" w:color="auto"/>
              <w:left w:val="single" w:sz="4" w:space="0" w:color="auto"/>
              <w:right w:val="single" w:sz="4" w:space="0" w:color="auto"/>
            </w:tcBorders>
            <w:tcMar>
              <w:top w:w="15" w:type="dxa"/>
              <w:left w:w="108" w:type="dxa"/>
              <w:bottom w:w="15" w:type="dxa"/>
              <w:right w:w="108" w:type="dxa"/>
            </w:tcMar>
            <w:hideMark/>
          </w:tcPr>
          <w:p w14:paraId="56652E3A" w14:textId="77777777" w:rsidR="000B2B08" w:rsidRPr="000B2B08" w:rsidRDefault="000B2B08" w:rsidP="000B2B08">
            <w:pPr>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Concept ID </w:t>
            </w:r>
            <w:r w:rsidRPr="000B2B08">
              <w:rPr>
                <w:rFonts w:ascii="Arial Narrow" w:eastAsia="Aptos" w:hAnsi="Arial Narrow" w:cs="Arial"/>
                <w:kern w:val="2"/>
                <w:sz w:val="16"/>
                <w:szCs w:val="16"/>
                <w14:ligatures w14:val="standardContextual"/>
              </w:rPr>
              <w:t>(for internal Dept. use)</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2AB40C4"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b/>
                <w:kern w:val="2"/>
                <w:sz w:val="20"/>
                <w:szCs w:val="20"/>
                <w14:ligatures w14:val="standardContextual"/>
              </w:rPr>
              <w:t>Category / Program:</w:t>
            </w:r>
            <w:r w:rsidRPr="000B2B08">
              <w:rPr>
                <w:rFonts w:ascii="Arial Narrow" w:eastAsia="Aptos" w:hAnsi="Arial Narrow" w:cs="Arial"/>
                <w:color w:val="FF0000"/>
                <w:kern w:val="2"/>
                <w:sz w:val="20"/>
                <w:szCs w:val="20"/>
                <w14:ligatures w14:val="standardContextual"/>
              </w:rPr>
              <w:t xml:space="preserve"> </w:t>
            </w:r>
            <w:r w:rsidRPr="000B2B08">
              <w:rPr>
                <w:rFonts w:ascii="Arial Narrow" w:eastAsia="Calibri" w:hAnsi="Arial Narrow" w:cs="Arial"/>
                <w:kern w:val="2"/>
                <w:sz w:val="20"/>
                <w:szCs w:val="20"/>
                <w14:ligatures w14:val="standardContextual"/>
              </w:rPr>
              <w:fldChar w:fldCharType="begin">
                <w:ffData>
                  <w:name w:val="Check1"/>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 GENERAL - General Schedule (Code GE) </w:t>
            </w:r>
          </w:p>
        </w:tc>
      </w:tr>
      <w:tr w:rsidR="000B2B08" w:rsidRPr="000B2B08" w14:paraId="0999E3AE" w14:textId="77777777">
        <w:trPr>
          <w:trHeight w:val="20"/>
        </w:trPr>
        <w:tc>
          <w:tcPr>
            <w:tcW w:w="1276" w:type="dxa"/>
            <w:vMerge/>
            <w:tcBorders>
              <w:left w:val="single" w:sz="4" w:space="0" w:color="auto"/>
              <w:right w:val="single" w:sz="4" w:space="0" w:color="auto"/>
            </w:tcBorders>
            <w:vAlign w:val="center"/>
            <w:hideMark/>
          </w:tcPr>
          <w:p w14:paraId="7EF32D54" w14:textId="77777777" w:rsidR="000B2B08" w:rsidRPr="000B2B08" w:rsidRDefault="000B2B08" w:rsidP="000B2B08">
            <w:pPr>
              <w:spacing w:line="256" w:lineRule="auto"/>
              <w:rPr>
                <w:rFonts w:ascii="Arial Narrow" w:eastAsia="Aptos" w:hAnsi="Arial Narrow" w:cs="Arial"/>
                <w:b/>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21EFB42"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Prescriber type: </w:t>
            </w:r>
            <w:r w:rsidRPr="000B2B08">
              <w:rPr>
                <w:rFonts w:ascii="Arial Narrow" w:eastAsia="Aptos" w:hAnsi="Arial Narrow" w:cs="Arial"/>
                <w:kern w:val="2"/>
                <w:sz w:val="20"/>
                <w:szCs w:val="20"/>
                <w14:ligatures w14:val="standardContextual"/>
              </w:rPr>
              <w:t xml:space="preserve">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 xml:space="preserve">Medical Practitioners  </w:t>
            </w:r>
          </w:p>
        </w:tc>
      </w:tr>
      <w:tr w:rsidR="000B2B08" w:rsidRPr="000B2B08" w14:paraId="3116EB05" w14:textId="77777777">
        <w:trPr>
          <w:trHeight w:val="182"/>
        </w:trPr>
        <w:tc>
          <w:tcPr>
            <w:tcW w:w="1276" w:type="dxa"/>
            <w:vMerge/>
            <w:tcBorders>
              <w:left w:val="single" w:sz="4" w:space="0" w:color="auto"/>
              <w:bottom w:val="single" w:sz="4" w:space="0" w:color="auto"/>
              <w:right w:val="single" w:sz="4" w:space="0" w:color="auto"/>
            </w:tcBorders>
            <w:tcMar>
              <w:top w:w="15" w:type="dxa"/>
              <w:left w:w="108" w:type="dxa"/>
              <w:bottom w:w="15" w:type="dxa"/>
              <w:right w:w="108" w:type="dxa"/>
            </w:tcMar>
          </w:tcPr>
          <w:p w14:paraId="6FC02F5F" w14:textId="77777777" w:rsidR="000B2B08" w:rsidRPr="000B2B08" w:rsidRDefault="000B2B08" w:rsidP="000B2B08">
            <w:pPr>
              <w:rPr>
                <w:rFonts w:ascii="Arial Narrow" w:eastAsia="Aptos"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AE65350" w14:textId="77777777" w:rsidR="000B2B08" w:rsidRPr="000B2B08" w:rsidRDefault="000B2B08" w:rsidP="000B2B08">
            <w:pPr>
              <w:keepLines/>
              <w:rPr>
                <w:rFonts w:ascii="Arial Narrow" w:eastAsia="Calibri" w:hAnsi="Arial Narrow" w:cs="Arial"/>
                <w:color w:val="FF0000"/>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type: </w:t>
            </w:r>
            <w:r w:rsidRPr="000B2B08">
              <w:rPr>
                <w:rFonts w:ascii="Arial Narrow" w:eastAsia="Calibri" w:hAnsi="Arial Narrow" w:cs="Arial"/>
                <w:kern w:val="2"/>
                <w:sz w:val="20"/>
                <w:szCs w:val="20"/>
                <w14:ligatures w14:val="standardContextual"/>
              </w:rPr>
              <w:fldChar w:fldCharType="begin">
                <w:ffData>
                  <w:name w:val="Check3"/>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Authority Required (STREAMLINED) </w:t>
            </w:r>
          </w:p>
        </w:tc>
      </w:tr>
      <w:tr w:rsidR="000B2B08" w:rsidRPr="000B2B08" w14:paraId="3F5E35CC" w14:textId="77777777">
        <w:trPr>
          <w:trHeight w:val="182"/>
        </w:trPr>
        <w:tc>
          <w:tcPr>
            <w:tcW w:w="9021"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742F92E"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Summary New / </w:t>
            </w:r>
            <w:r w:rsidRPr="000B2B08">
              <w:rPr>
                <w:rFonts w:ascii="Arial Narrow" w:eastAsia="Aptos" w:hAnsi="Arial Narrow"/>
                <w:b/>
                <w:kern w:val="2"/>
                <w:sz w:val="20"/>
                <w:szCs w:val="20"/>
                <w14:ligatures w14:val="standardContextual"/>
              </w:rPr>
              <w:t>Treatment of Concept</w:t>
            </w:r>
            <w:r w:rsidRPr="000B2B08">
              <w:rPr>
                <w:rFonts w:ascii="Arial Narrow" w:eastAsia="Aptos" w:hAnsi="Arial Narrow" w:cs="Arial"/>
                <w:b/>
                <w:kern w:val="2"/>
                <w:sz w:val="20"/>
                <w:szCs w:val="20"/>
                <w14:ligatures w14:val="standardContextual"/>
              </w:rPr>
              <w:t>: New</w:t>
            </w:r>
          </w:p>
        </w:tc>
      </w:tr>
      <w:tr w:rsidR="000B2B08" w:rsidRPr="000B2B08" w14:paraId="2772CB70"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C42B604"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kern w:val="2"/>
                <w:sz w:val="20"/>
                <w:szCs w:val="20"/>
                <w:lang w:eastAsia="en-AU"/>
                <w14:ligatures w14:val="standardContextual"/>
              </w:rPr>
              <w:t>8655</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64D884D"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Indication:</w:t>
            </w:r>
            <w:r w:rsidRPr="000B2B08">
              <w:rPr>
                <w:rFonts w:ascii="Arial Narrow" w:hAnsi="Arial Narrow"/>
                <w:kern w:val="2"/>
                <w:sz w:val="20"/>
                <w:szCs w:val="20"/>
                <w:lang w:eastAsia="en-AU"/>
                <w14:ligatures w14:val="standardContextual"/>
              </w:rPr>
              <w:t xml:space="preserve"> Intractable </w:t>
            </w:r>
            <w:r w:rsidRPr="000B2B08">
              <w:rPr>
                <w:rFonts w:ascii="Arial Narrow" w:hAnsi="Arial Narrow"/>
                <w:strike/>
                <w:kern w:val="2"/>
                <w:sz w:val="20"/>
                <w:szCs w:val="20"/>
                <w:lang w:eastAsia="en-AU"/>
                <w14:ligatures w14:val="standardContextual"/>
              </w:rPr>
              <w:t>partial epileptic</w:t>
            </w:r>
            <w:r w:rsidRPr="000B2B08">
              <w:rPr>
                <w:rFonts w:ascii="Arial Narrow" w:hAnsi="Arial Narrow"/>
                <w:kern w:val="2"/>
                <w:sz w:val="20"/>
                <w:szCs w:val="20"/>
                <w:lang w:eastAsia="en-AU"/>
                <w14:ligatures w14:val="standardContextual"/>
              </w:rPr>
              <w:t xml:space="preserve"> </w:t>
            </w:r>
            <w:r w:rsidRPr="000B2B08">
              <w:rPr>
                <w:rFonts w:ascii="Arial Narrow" w:hAnsi="Arial Narrow"/>
                <w:i/>
                <w:iCs/>
                <w:color w:val="00B0F0"/>
                <w:kern w:val="2"/>
                <w:sz w:val="20"/>
                <w:szCs w:val="20"/>
                <w:lang w:eastAsia="en-AU"/>
                <w14:ligatures w14:val="standardContextual"/>
              </w:rPr>
              <w:t>focal onset</w:t>
            </w:r>
            <w:r w:rsidRPr="000B2B08">
              <w:rPr>
                <w:rFonts w:ascii="Arial Narrow" w:hAnsi="Arial Narrow"/>
                <w:color w:val="00B0F0"/>
                <w:kern w:val="2"/>
                <w:sz w:val="20"/>
                <w:szCs w:val="20"/>
                <w:lang w:eastAsia="en-AU"/>
                <w14:ligatures w14:val="standardContextual"/>
              </w:rPr>
              <w:t xml:space="preserve"> </w:t>
            </w:r>
            <w:r w:rsidRPr="000B2B08">
              <w:rPr>
                <w:rFonts w:ascii="Arial Narrow" w:hAnsi="Arial Narrow"/>
                <w:kern w:val="2"/>
                <w:sz w:val="20"/>
                <w:szCs w:val="20"/>
                <w:lang w:eastAsia="en-AU"/>
                <w14:ligatures w14:val="standardContextual"/>
              </w:rPr>
              <w:t>seizures</w:t>
            </w:r>
          </w:p>
        </w:tc>
      </w:tr>
      <w:tr w:rsidR="000B2B08" w:rsidRPr="000B2B08" w14:paraId="769825A5"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9F35CE1"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83F11BD"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 xml:space="preserve">Treatment Phase: </w:t>
            </w:r>
            <w:r w:rsidRPr="000B2B08">
              <w:rPr>
                <w:rFonts w:ascii="Arial Narrow" w:hAnsi="Arial Narrow"/>
                <w:kern w:val="2"/>
                <w:sz w:val="20"/>
                <w:szCs w:val="20"/>
                <w:lang w:eastAsia="en-AU"/>
                <w14:ligatures w14:val="standardContextual"/>
              </w:rPr>
              <w:t>Initial treatment</w:t>
            </w:r>
          </w:p>
        </w:tc>
      </w:tr>
      <w:tr w:rsidR="000B2B08" w:rsidRPr="000B2B08" w14:paraId="074FEE88"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5E92EAA" w14:textId="77777777" w:rsidR="000B2B08" w:rsidRPr="000B2B08" w:rsidRDefault="000B2B08" w:rsidP="000B2B08">
            <w:pPr>
              <w:keepLines/>
              <w:jc w:val="center"/>
              <w:rPr>
                <w:rFonts w:ascii="Arial Narrow" w:hAnsi="Arial Narrow"/>
                <w:color w:val="000000"/>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DB01630" w14:textId="77777777" w:rsidR="000B2B08" w:rsidRPr="000B2B08" w:rsidRDefault="000B2B08" w:rsidP="000B2B08">
            <w:pPr>
              <w:keepLines/>
              <w:rPr>
                <w:rFonts w:ascii="Arial Narrow" w:hAnsi="Arial Narrow"/>
                <w:b/>
                <w:bCs/>
                <w:color w:val="000000"/>
                <w:kern w:val="2"/>
                <w:sz w:val="20"/>
                <w:szCs w:val="20"/>
                <w:lang w:eastAsia="en-AU"/>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62160999"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07E88A3"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8658</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14C95A8"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The treatment must be in combination with two or more </w:t>
            </w:r>
            <w:r w:rsidRPr="000B2B08">
              <w:rPr>
                <w:rFonts w:ascii="Arial Narrow" w:eastAsia="Aptos" w:hAnsi="Arial Narrow" w:cs="Open Sans"/>
                <w:strike/>
                <w:color w:val="333333"/>
                <w:kern w:val="2"/>
                <w:sz w:val="20"/>
                <w:szCs w:val="20"/>
                <w14:ligatures w14:val="standardContextual"/>
              </w:rPr>
              <w:t>anti-epileptic drugs</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antiseizure medications</w:t>
            </w:r>
            <w:r w:rsidRPr="000B2B08">
              <w:rPr>
                <w:rFonts w:ascii="Arial Narrow" w:eastAsia="Aptos" w:hAnsi="Arial Narrow" w:cs="Open Sans"/>
                <w:color w:val="00B0F0"/>
                <w:kern w:val="2"/>
                <w:sz w:val="20"/>
                <w:szCs w:val="20"/>
                <w14:ligatures w14:val="standardContextual"/>
              </w:rPr>
              <w:t xml:space="preserve"> </w:t>
            </w:r>
            <w:r w:rsidRPr="000B2B08">
              <w:rPr>
                <w:rFonts w:ascii="Arial Narrow" w:eastAsia="Aptos" w:hAnsi="Arial Narrow" w:cs="Open Sans"/>
                <w:color w:val="333333"/>
                <w:kern w:val="2"/>
                <w:sz w:val="20"/>
                <w:szCs w:val="20"/>
                <w14:ligatures w14:val="standardContextual"/>
              </w:rPr>
              <w:t>which includes one second-line adjunctive agent</w:t>
            </w:r>
          </w:p>
        </w:tc>
      </w:tr>
      <w:tr w:rsidR="000B2B08" w:rsidRPr="000B2B08" w14:paraId="2C20A90B"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27B1BEF"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7EB6223"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AND</w:t>
            </w:r>
          </w:p>
        </w:tc>
      </w:tr>
      <w:tr w:rsidR="000B2B08" w:rsidRPr="000B2B08" w14:paraId="2CEEDB22"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C01CAAF"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BC9848C"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2CC77ADE"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2596CF5"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8660</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BB5E965" w14:textId="77777777" w:rsidR="000B2B08" w:rsidRPr="000B2B08" w:rsidRDefault="000B2B08" w:rsidP="000B2B08">
            <w:pPr>
              <w:keepLines/>
              <w:rPr>
                <w:rFonts w:ascii="Arial Narrow" w:eastAsia="Aptos" w:hAnsi="Arial Narrow" w:cs="Open Sans"/>
                <w:color w:val="000000"/>
                <w:kern w:val="2"/>
                <w:sz w:val="20"/>
                <w:szCs w:val="20"/>
                <w:bdr w:val="none" w:sz="0" w:space="0" w:color="auto" w:frame="1"/>
                <w14:ligatures w14:val="standardContextual"/>
              </w:rPr>
            </w:pPr>
            <w:r w:rsidRPr="000B2B08">
              <w:rPr>
                <w:rFonts w:ascii="Arial Narrow" w:eastAsia="Aptos" w:hAnsi="Arial Narrow" w:cs="Open Sans"/>
                <w:color w:val="000000"/>
                <w:kern w:val="2"/>
                <w:sz w:val="20"/>
                <w:szCs w:val="20"/>
                <w:bdr w:val="none" w:sz="0" w:space="0" w:color="auto" w:frame="1"/>
                <w14:ligatures w14:val="standardContextual"/>
              </w:rPr>
              <w:t xml:space="preserve">The condition must have failed to be controlled satisfactorily by </w:t>
            </w:r>
            <w:r w:rsidRPr="000B2B08">
              <w:rPr>
                <w:rFonts w:ascii="Arial Narrow" w:eastAsia="Aptos" w:hAnsi="Arial Narrow" w:cs="Open Sans"/>
                <w:strike/>
                <w:color w:val="333333"/>
                <w:kern w:val="2"/>
                <w:sz w:val="20"/>
                <w:szCs w:val="20"/>
                <w14:ligatures w14:val="standardContextual"/>
              </w:rPr>
              <w:t>anti-epileptic drugs</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antiseizure medications</w:t>
            </w:r>
            <w:r w:rsidRPr="000B2B08">
              <w:rPr>
                <w:rFonts w:ascii="Arial Narrow" w:eastAsia="Aptos" w:hAnsi="Arial Narrow" w:cs="Open Sans"/>
                <w:color w:val="000000"/>
                <w:kern w:val="2"/>
                <w:sz w:val="20"/>
                <w:szCs w:val="20"/>
                <w:bdr w:val="none" w:sz="0" w:space="0" w:color="auto" w:frame="1"/>
                <w14:ligatures w14:val="standardContextual"/>
              </w:rPr>
              <w:t xml:space="preserve">, which includes at least one first-line </w:t>
            </w:r>
            <w:r w:rsidRPr="000B2B08">
              <w:rPr>
                <w:rFonts w:ascii="Arial Narrow" w:eastAsia="Aptos" w:hAnsi="Arial Narrow" w:cs="Open Sans"/>
                <w:strike/>
                <w:color w:val="333333"/>
                <w:kern w:val="2"/>
                <w:sz w:val="20"/>
                <w:szCs w:val="20"/>
                <w14:ligatures w14:val="standardContextual"/>
              </w:rPr>
              <w:t>anti-epileptic</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 xml:space="preserve">antiseizure </w:t>
            </w:r>
            <w:r w:rsidRPr="000B2B08">
              <w:rPr>
                <w:rFonts w:ascii="Arial Narrow" w:eastAsia="Aptos" w:hAnsi="Arial Narrow" w:cs="Open Sans"/>
                <w:color w:val="000000"/>
                <w:kern w:val="2"/>
                <w:sz w:val="20"/>
                <w:szCs w:val="20"/>
                <w:bdr w:val="none" w:sz="0" w:space="0" w:color="auto" w:frame="1"/>
                <w14:ligatures w14:val="standardContextual"/>
              </w:rPr>
              <w:t xml:space="preserve">agent and at least two second-line adjunctive </w:t>
            </w:r>
            <w:r w:rsidRPr="000B2B08">
              <w:rPr>
                <w:rFonts w:ascii="Arial Narrow" w:eastAsia="Aptos" w:hAnsi="Arial Narrow" w:cs="Open Sans"/>
                <w:strike/>
                <w:color w:val="333333"/>
                <w:kern w:val="2"/>
                <w:sz w:val="20"/>
                <w:szCs w:val="20"/>
                <w14:ligatures w14:val="standardContextual"/>
              </w:rPr>
              <w:t>anti-epileptic</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 xml:space="preserve">antiseizure </w:t>
            </w:r>
            <w:r w:rsidRPr="000B2B08">
              <w:rPr>
                <w:rFonts w:ascii="Arial Narrow" w:eastAsia="Aptos" w:hAnsi="Arial Narrow" w:cs="Open Sans"/>
                <w:color w:val="000000"/>
                <w:kern w:val="2"/>
                <w:sz w:val="20"/>
                <w:szCs w:val="20"/>
                <w:bdr w:val="none" w:sz="0" w:space="0" w:color="auto" w:frame="1"/>
                <w14:ligatures w14:val="standardContextual"/>
              </w:rPr>
              <w:t>agents</w:t>
            </w:r>
          </w:p>
        </w:tc>
      </w:tr>
      <w:tr w:rsidR="000B2B08" w:rsidRPr="000B2B08" w14:paraId="098BFAB5"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BC172CF" w14:textId="77777777" w:rsidR="000B2B08" w:rsidRPr="000B2B08" w:rsidRDefault="000B2B08" w:rsidP="000B2B08">
            <w:pPr>
              <w:keepLines/>
              <w:jc w:val="center"/>
              <w:rPr>
                <w:rFonts w:ascii="Arial Narrow" w:eastAsia="Aptos" w:hAnsi="Arial Narrow" w:cs="Open Sans"/>
                <w:strike/>
                <w:color w:val="333333"/>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75E5913" w14:textId="77777777" w:rsidR="000B2B08" w:rsidRPr="000B2B08" w:rsidRDefault="000B2B08" w:rsidP="000B2B08">
            <w:pPr>
              <w:keepLines/>
              <w:rPr>
                <w:rFonts w:ascii="Arial Narrow" w:eastAsia="Aptos" w:hAnsi="Arial Narrow" w:cs="Open Sans"/>
                <w:b/>
                <w:bCs/>
                <w:color w:val="333333"/>
                <w:kern w:val="2"/>
                <w:sz w:val="20"/>
                <w:szCs w:val="20"/>
                <w14:ligatures w14:val="standardContextual"/>
              </w:rPr>
            </w:pPr>
            <w:r w:rsidRPr="000B2B08">
              <w:rPr>
                <w:rFonts w:ascii="Arial Narrow" w:eastAsia="Aptos" w:hAnsi="Arial Narrow" w:cs="Open Sans"/>
                <w:b/>
                <w:bCs/>
                <w:color w:val="333333"/>
                <w:kern w:val="2"/>
                <w:sz w:val="20"/>
                <w:szCs w:val="20"/>
                <w14:ligatures w14:val="standardContextual"/>
              </w:rPr>
              <w:t>AND</w:t>
            </w:r>
          </w:p>
        </w:tc>
      </w:tr>
      <w:tr w:rsidR="000B2B08" w:rsidRPr="000B2B08" w14:paraId="77B14F07"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A1DAC32"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F63EE14" w14:textId="77777777" w:rsidR="000B2B08" w:rsidRPr="000B2B08" w:rsidRDefault="000B2B08" w:rsidP="000B2B08">
            <w:pPr>
              <w:keepLines/>
              <w:rPr>
                <w:rFonts w:ascii="Arial Narrow" w:hAnsi="Arial Narrow"/>
                <w:i/>
                <w:iCs/>
                <w:color w:val="333333"/>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Treatment criteria</w:t>
            </w:r>
          </w:p>
        </w:tc>
      </w:tr>
      <w:tr w:rsidR="000B2B08" w:rsidRPr="000B2B08" w14:paraId="26686ECC"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831B09C"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kern w:val="2"/>
                <w:sz w:val="20"/>
                <w:szCs w:val="20"/>
                <w:lang w:eastAsia="en-AU"/>
                <w14:ligatures w14:val="standardContextual"/>
              </w:rPr>
              <w:t>8656</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5512E42"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kern w:val="2"/>
                <w:sz w:val="20"/>
                <w:szCs w:val="20"/>
                <w:lang w:eastAsia="en-AU"/>
                <w14:ligatures w14:val="standardContextual"/>
              </w:rPr>
              <w:t>Must be treated by a neurologist</w:t>
            </w:r>
          </w:p>
        </w:tc>
      </w:tr>
      <w:tr w:rsidR="000B2B08" w:rsidRPr="000B2B08" w14:paraId="14FCC91A"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F6F5344"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CDA124C" w14:textId="77777777" w:rsidR="000B2B08" w:rsidRPr="000B2B08" w:rsidRDefault="000B2B08" w:rsidP="000B2B08">
            <w:pPr>
              <w:keepLines/>
              <w:rPr>
                <w:rFonts w:ascii="Arial Narrow" w:hAnsi="Arial Narrow"/>
                <w:kern w:val="2"/>
                <w:sz w:val="20"/>
                <w:szCs w:val="20"/>
                <w:lang w:eastAsia="en-AU"/>
                <w14:ligatures w14:val="standardContextual"/>
              </w:rPr>
            </w:pPr>
          </w:p>
        </w:tc>
      </w:tr>
      <w:tr w:rsidR="000B2B08" w:rsidRPr="000B2B08" w14:paraId="776726C2" w14:textId="77777777">
        <w:trPr>
          <w:cantSplit/>
          <w:trHeight w:val="20"/>
        </w:trPr>
        <w:tc>
          <w:tcPr>
            <w:tcW w:w="9021"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0BB959B"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Summary New / </w:t>
            </w:r>
            <w:r w:rsidRPr="000B2B08">
              <w:rPr>
                <w:rFonts w:ascii="Arial Narrow" w:eastAsia="Aptos" w:hAnsi="Arial Narrow"/>
                <w:b/>
                <w:kern w:val="2"/>
                <w:sz w:val="20"/>
                <w:szCs w:val="20"/>
                <w14:ligatures w14:val="standardContextual"/>
              </w:rPr>
              <w:t>Treatment of Concept</w:t>
            </w:r>
            <w:r w:rsidRPr="000B2B08">
              <w:rPr>
                <w:rFonts w:ascii="Arial Narrow" w:eastAsia="Aptos" w:hAnsi="Arial Narrow" w:cs="Arial"/>
                <w:b/>
                <w:kern w:val="2"/>
                <w:sz w:val="20"/>
                <w:szCs w:val="20"/>
                <w14:ligatures w14:val="standardContextual"/>
              </w:rPr>
              <w:t>: New</w:t>
            </w:r>
          </w:p>
        </w:tc>
      </w:tr>
      <w:tr w:rsidR="000B2B08" w:rsidRPr="000B2B08" w14:paraId="69D28E26"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B46DD4F"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hAnsi="Arial Narrow"/>
                <w:kern w:val="2"/>
                <w:sz w:val="20"/>
                <w:szCs w:val="20"/>
                <w:lang w:eastAsia="en-AU"/>
                <w14:ligatures w14:val="standardContextual"/>
              </w:rPr>
              <w:t>8655</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8A4EAD9"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hAnsi="Arial Narrow"/>
                <w:b/>
                <w:bCs/>
                <w:kern w:val="2"/>
                <w:sz w:val="20"/>
                <w:szCs w:val="20"/>
                <w:lang w:eastAsia="en-AU"/>
                <w14:ligatures w14:val="standardContextual"/>
              </w:rPr>
              <w:t>Indication:</w:t>
            </w:r>
            <w:r w:rsidRPr="000B2B08">
              <w:rPr>
                <w:rFonts w:ascii="Arial Narrow" w:hAnsi="Arial Narrow"/>
                <w:kern w:val="2"/>
                <w:sz w:val="20"/>
                <w:szCs w:val="20"/>
                <w:lang w:eastAsia="en-AU"/>
                <w14:ligatures w14:val="standardContextual"/>
              </w:rPr>
              <w:t xml:space="preserve"> Intractable </w:t>
            </w:r>
            <w:r w:rsidRPr="000B2B08">
              <w:rPr>
                <w:rFonts w:ascii="Arial Narrow" w:hAnsi="Arial Narrow"/>
                <w:strike/>
                <w:kern w:val="2"/>
                <w:sz w:val="20"/>
                <w:szCs w:val="20"/>
                <w:lang w:eastAsia="en-AU"/>
                <w14:ligatures w14:val="standardContextual"/>
              </w:rPr>
              <w:t>partial epileptic</w:t>
            </w:r>
            <w:r w:rsidRPr="000B2B08">
              <w:rPr>
                <w:rFonts w:ascii="Arial Narrow" w:hAnsi="Arial Narrow"/>
                <w:kern w:val="2"/>
                <w:sz w:val="20"/>
                <w:szCs w:val="20"/>
                <w:lang w:eastAsia="en-AU"/>
                <w14:ligatures w14:val="standardContextual"/>
              </w:rPr>
              <w:t xml:space="preserve"> </w:t>
            </w:r>
            <w:r w:rsidRPr="000B2B08">
              <w:rPr>
                <w:rFonts w:ascii="Arial Narrow" w:hAnsi="Arial Narrow"/>
                <w:i/>
                <w:iCs/>
                <w:color w:val="00B0F0"/>
                <w:kern w:val="2"/>
                <w:sz w:val="20"/>
                <w:szCs w:val="20"/>
                <w:lang w:eastAsia="en-AU"/>
                <w14:ligatures w14:val="standardContextual"/>
              </w:rPr>
              <w:t>focal onset</w:t>
            </w:r>
            <w:r w:rsidRPr="000B2B08">
              <w:rPr>
                <w:rFonts w:ascii="Arial Narrow" w:hAnsi="Arial Narrow"/>
                <w:color w:val="00B0F0"/>
                <w:kern w:val="2"/>
                <w:sz w:val="20"/>
                <w:szCs w:val="20"/>
                <w:lang w:eastAsia="en-AU"/>
                <w14:ligatures w14:val="standardContextual"/>
              </w:rPr>
              <w:t xml:space="preserve"> </w:t>
            </w:r>
            <w:r w:rsidRPr="000B2B08">
              <w:rPr>
                <w:rFonts w:ascii="Arial Narrow" w:hAnsi="Arial Narrow"/>
                <w:kern w:val="2"/>
                <w:sz w:val="20"/>
                <w:szCs w:val="20"/>
                <w:lang w:eastAsia="en-AU"/>
                <w14:ligatures w14:val="standardContextual"/>
              </w:rPr>
              <w:t>seizures</w:t>
            </w:r>
          </w:p>
        </w:tc>
      </w:tr>
      <w:tr w:rsidR="000B2B08" w:rsidRPr="000B2B08" w14:paraId="2F127DD2"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DA449CE"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2B0434C"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hAnsi="Arial Narrow"/>
                <w:b/>
                <w:bCs/>
                <w:kern w:val="2"/>
                <w:sz w:val="20"/>
                <w:szCs w:val="20"/>
                <w:lang w:eastAsia="en-AU"/>
                <w14:ligatures w14:val="standardContextual"/>
              </w:rPr>
              <w:t xml:space="preserve">Treatment Phase: </w:t>
            </w:r>
            <w:r w:rsidRPr="000B2B08">
              <w:rPr>
                <w:rFonts w:ascii="Arial Narrow" w:hAnsi="Arial Narrow"/>
                <w:kern w:val="2"/>
                <w:sz w:val="20"/>
                <w:szCs w:val="20"/>
                <w:lang w:eastAsia="en-AU"/>
                <w14:ligatures w14:val="standardContextual"/>
              </w:rPr>
              <w:t>Continuing treatment</w:t>
            </w:r>
          </w:p>
        </w:tc>
      </w:tr>
      <w:tr w:rsidR="000B2B08" w:rsidRPr="000B2B08" w14:paraId="20465CB0"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371B881"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CC0172F" w14:textId="77777777" w:rsidR="000B2B08" w:rsidRPr="000B2B08" w:rsidRDefault="000B2B08" w:rsidP="000B2B08">
            <w:pPr>
              <w:keepLines/>
              <w:rPr>
                <w:rFonts w:ascii="Arial Narrow" w:eastAsia="Aptos" w:hAnsi="Arial Narrow" w:cs="Open Sans"/>
                <w:b/>
                <w:bCs/>
                <w:color w:val="333333"/>
                <w:kern w:val="2"/>
                <w:sz w:val="20"/>
                <w:szCs w:val="20"/>
                <w14:ligatures w14:val="standardContextual"/>
              </w:rPr>
            </w:pPr>
            <w:r w:rsidRPr="000B2B08">
              <w:rPr>
                <w:rFonts w:ascii="Arial Narrow" w:eastAsia="Aptos" w:hAnsi="Arial Narrow" w:cs="Open Sans"/>
                <w:b/>
                <w:bCs/>
                <w:color w:val="333333"/>
                <w:kern w:val="2"/>
                <w:sz w:val="20"/>
                <w:szCs w:val="20"/>
                <w14:ligatures w14:val="standardContextual"/>
              </w:rPr>
              <w:t>Clinical criteria:</w:t>
            </w:r>
          </w:p>
        </w:tc>
      </w:tr>
      <w:tr w:rsidR="000B2B08" w:rsidRPr="000B2B08" w14:paraId="601802EC"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65E9418"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11364</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564337D"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Patient must have previously received PBS-subsidised treatment with this drug for this condition</w:t>
            </w:r>
          </w:p>
        </w:tc>
      </w:tr>
    </w:tbl>
    <w:p w14:paraId="2F04C43B" w14:textId="77777777" w:rsidR="000B2B08" w:rsidRPr="000B2B08" w:rsidRDefault="000B2B08" w:rsidP="000B2B08">
      <w:pPr>
        <w:rPr>
          <w:rFonts w:cs="Arial"/>
          <w:b/>
          <w:bCs/>
          <w:snapToGrid w:val="0"/>
          <w:sz w:val="26"/>
          <w:szCs w:val="28"/>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262"/>
        <w:gridCol w:w="992"/>
        <w:gridCol w:w="851"/>
        <w:gridCol w:w="991"/>
        <w:gridCol w:w="812"/>
        <w:gridCol w:w="1837"/>
      </w:tblGrid>
      <w:tr w:rsidR="000B2B08" w:rsidRPr="000B2B08" w14:paraId="4D9CCDF4" w14:textId="77777777">
        <w:trPr>
          <w:cantSplit/>
          <w:trHeight w:val="20"/>
        </w:trPr>
        <w:tc>
          <w:tcPr>
            <w:tcW w:w="3538" w:type="dxa"/>
            <w:gridSpan w:val="2"/>
            <w:tcBorders>
              <w:top w:val="single" w:sz="4" w:space="0" w:color="auto"/>
              <w:left w:val="single" w:sz="4" w:space="0" w:color="auto"/>
              <w:bottom w:val="single" w:sz="4" w:space="0" w:color="auto"/>
              <w:right w:val="single" w:sz="4" w:space="0" w:color="auto"/>
            </w:tcBorders>
            <w:vAlign w:val="center"/>
            <w:hideMark/>
          </w:tcPr>
          <w:p w14:paraId="64E8C5F3" w14:textId="77777777" w:rsidR="000B2B08" w:rsidRPr="000B2B08" w:rsidRDefault="000B2B08" w:rsidP="000B2B08">
            <w:pPr>
              <w:keepLines/>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w:t>
            </w:r>
          </w:p>
          <w:p w14:paraId="50FEF629"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 pack</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365889"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PBS item code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EF7137"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packs</w:t>
            </w:r>
          </w:p>
        </w:tc>
        <w:tc>
          <w:tcPr>
            <w:tcW w:w="991" w:type="dxa"/>
            <w:tcBorders>
              <w:top w:val="single" w:sz="4" w:space="0" w:color="auto"/>
              <w:left w:val="single" w:sz="4" w:space="0" w:color="auto"/>
              <w:bottom w:val="single" w:sz="4" w:space="0" w:color="auto"/>
              <w:right w:val="single" w:sz="4" w:space="0" w:color="auto"/>
            </w:tcBorders>
            <w:vAlign w:val="center"/>
            <w:hideMark/>
          </w:tcPr>
          <w:p w14:paraId="3FD6FE9B"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35F25FEB"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№.of</w:t>
            </w:r>
          </w:p>
          <w:p w14:paraId="2E568B85"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Rpts</w:t>
            </w:r>
          </w:p>
        </w:tc>
        <w:tc>
          <w:tcPr>
            <w:tcW w:w="1837" w:type="dxa"/>
            <w:tcBorders>
              <w:top w:val="single" w:sz="4" w:space="0" w:color="auto"/>
              <w:left w:val="single" w:sz="4" w:space="0" w:color="auto"/>
              <w:bottom w:val="single" w:sz="4" w:space="0" w:color="auto"/>
              <w:right w:val="single" w:sz="4" w:space="0" w:color="auto"/>
            </w:tcBorders>
            <w:vAlign w:val="center"/>
            <w:hideMark/>
          </w:tcPr>
          <w:p w14:paraId="49333C4A" w14:textId="77777777" w:rsidR="000B2B08" w:rsidRPr="000B2B08" w:rsidRDefault="000B2B08" w:rsidP="000B2B08">
            <w:pPr>
              <w:keepLines/>
              <w:rPr>
                <w:rFonts w:ascii="Arial Narrow" w:eastAsia="Aptos" w:hAnsi="Arial Narrow" w:cs="Arial"/>
                <w:b/>
                <w:kern w:val="2"/>
                <w:sz w:val="20"/>
                <w:szCs w:val="20"/>
                <w:lang w:val="fr-FR"/>
                <w14:ligatures w14:val="standardContextual"/>
              </w:rPr>
            </w:pPr>
            <w:r w:rsidRPr="000B2B08">
              <w:rPr>
                <w:rFonts w:ascii="Arial Narrow" w:eastAsia="Aptos" w:hAnsi="Arial Narrow" w:cs="Arial"/>
                <w:b/>
                <w:kern w:val="2"/>
                <w:sz w:val="20"/>
                <w:szCs w:val="20"/>
                <w14:ligatures w14:val="standardContextual"/>
              </w:rPr>
              <w:t>Available brands</w:t>
            </w:r>
          </w:p>
        </w:tc>
      </w:tr>
      <w:tr w:rsidR="000B2B08" w:rsidRPr="000B2B08" w14:paraId="7B8371FA" w14:textId="77777777">
        <w:trPr>
          <w:cantSplit/>
          <w:trHeight w:val="20"/>
        </w:trPr>
        <w:tc>
          <w:tcPr>
            <w:tcW w:w="9021" w:type="dxa"/>
            <w:gridSpan w:val="7"/>
            <w:tcBorders>
              <w:top w:val="single" w:sz="4" w:space="0" w:color="auto"/>
              <w:left w:val="single" w:sz="4" w:space="0" w:color="auto"/>
              <w:bottom w:val="single" w:sz="4" w:space="0" w:color="auto"/>
              <w:right w:val="single" w:sz="4" w:space="0" w:color="auto"/>
            </w:tcBorders>
            <w:vAlign w:val="center"/>
            <w:hideMark/>
          </w:tcPr>
          <w:p w14:paraId="1395F923"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LACOSAMIDE</w:t>
            </w:r>
          </w:p>
        </w:tc>
      </w:tr>
      <w:tr w:rsidR="000B2B08" w:rsidRPr="000B2B08" w14:paraId="4A4E7C9D" w14:textId="77777777">
        <w:trPr>
          <w:cantSplit/>
          <w:trHeight w:val="150"/>
        </w:trPr>
        <w:tc>
          <w:tcPr>
            <w:tcW w:w="3538" w:type="dxa"/>
            <w:gridSpan w:val="2"/>
            <w:tcBorders>
              <w:top w:val="single" w:sz="4" w:space="0" w:color="auto"/>
              <w:left w:val="single" w:sz="4" w:space="0" w:color="auto"/>
              <w:right w:val="single" w:sz="4" w:space="0" w:color="auto"/>
            </w:tcBorders>
            <w:vAlign w:val="center"/>
          </w:tcPr>
          <w:p w14:paraId="7CB881D9"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lacosamide 50 mg tablet, 14</w:t>
            </w:r>
          </w:p>
        </w:tc>
        <w:tc>
          <w:tcPr>
            <w:tcW w:w="992" w:type="dxa"/>
            <w:tcBorders>
              <w:top w:val="single" w:sz="4" w:space="0" w:color="auto"/>
              <w:left w:val="single" w:sz="4" w:space="0" w:color="auto"/>
              <w:right w:val="single" w:sz="4" w:space="0" w:color="auto"/>
            </w:tcBorders>
            <w:vAlign w:val="center"/>
          </w:tcPr>
          <w:p w14:paraId="4D5A4FC0"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12626M </w:t>
            </w:r>
          </w:p>
        </w:tc>
        <w:tc>
          <w:tcPr>
            <w:tcW w:w="851" w:type="dxa"/>
            <w:tcBorders>
              <w:top w:val="single" w:sz="4" w:space="0" w:color="auto"/>
              <w:left w:val="single" w:sz="4" w:space="0" w:color="auto"/>
              <w:right w:val="single" w:sz="4" w:space="0" w:color="auto"/>
            </w:tcBorders>
            <w:vAlign w:val="center"/>
          </w:tcPr>
          <w:p w14:paraId="1CB26493"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4</w:t>
            </w:r>
          </w:p>
        </w:tc>
        <w:tc>
          <w:tcPr>
            <w:tcW w:w="991" w:type="dxa"/>
            <w:tcBorders>
              <w:top w:val="single" w:sz="4" w:space="0" w:color="auto"/>
              <w:left w:val="single" w:sz="4" w:space="0" w:color="auto"/>
              <w:right w:val="single" w:sz="4" w:space="0" w:color="auto"/>
            </w:tcBorders>
            <w:vAlign w:val="center"/>
          </w:tcPr>
          <w:p w14:paraId="02C91D7E"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56</w:t>
            </w:r>
          </w:p>
        </w:tc>
        <w:tc>
          <w:tcPr>
            <w:tcW w:w="812" w:type="dxa"/>
            <w:tcBorders>
              <w:top w:val="single" w:sz="4" w:space="0" w:color="auto"/>
              <w:left w:val="single" w:sz="4" w:space="0" w:color="auto"/>
              <w:right w:val="single" w:sz="4" w:space="0" w:color="auto"/>
            </w:tcBorders>
          </w:tcPr>
          <w:p w14:paraId="787D2630"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7" w:type="dxa"/>
            <w:tcBorders>
              <w:top w:val="single" w:sz="4" w:space="0" w:color="auto"/>
              <w:left w:val="single" w:sz="4" w:space="0" w:color="auto"/>
              <w:right w:val="single" w:sz="4" w:space="0" w:color="auto"/>
            </w:tcBorders>
            <w:vAlign w:val="center"/>
          </w:tcPr>
          <w:p w14:paraId="742F0136"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Fycompa</w:t>
            </w:r>
          </w:p>
        </w:tc>
      </w:tr>
      <w:tr w:rsidR="000B2B08" w:rsidRPr="000B2B08" w14:paraId="2CDF90F1" w14:textId="77777777">
        <w:trPr>
          <w:cantSplit/>
          <w:trHeight w:val="150"/>
        </w:trPr>
        <w:tc>
          <w:tcPr>
            <w:tcW w:w="3538" w:type="dxa"/>
            <w:gridSpan w:val="2"/>
            <w:tcBorders>
              <w:top w:val="single" w:sz="4" w:space="0" w:color="auto"/>
              <w:left w:val="single" w:sz="4" w:space="0" w:color="auto"/>
              <w:right w:val="single" w:sz="4" w:space="0" w:color="auto"/>
            </w:tcBorders>
            <w:vAlign w:val="center"/>
          </w:tcPr>
          <w:p w14:paraId="400F6096"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lacosamide 100 mg tablet, 56</w:t>
            </w:r>
          </w:p>
        </w:tc>
        <w:tc>
          <w:tcPr>
            <w:tcW w:w="992" w:type="dxa"/>
            <w:tcBorders>
              <w:top w:val="single" w:sz="4" w:space="0" w:color="auto"/>
              <w:left w:val="single" w:sz="4" w:space="0" w:color="auto"/>
              <w:right w:val="single" w:sz="4" w:space="0" w:color="auto"/>
            </w:tcBorders>
            <w:vAlign w:val="center"/>
          </w:tcPr>
          <w:p w14:paraId="28F93442"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12634Y</w:t>
            </w:r>
          </w:p>
        </w:tc>
        <w:tc>
          <w:tcPr>
            <w:tcW w:w="851" w:type="dxa"/>
            <w:tcBorders>
              <w:top w:val="single" w:sz="4" w:space="0" w:color="auto"/>
              <w:left w:val="single" w:sz="4" w:space="0" w:color="auto"/>
              <w:right w:val="single" w:sz="4" w:space="0" w:color="auto"/>
            </w:tcBorders>
            <w:vAlign w:val="center"/>
          </w:tcPr>
          <w:p w14:paraId="7B5692AD"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right w:val="single" w:sz="4" w:space="0" w:color="auto"/>
            </w:tcBorders>
            <w:vAlign w:val="center"/>
          </w:tcPr>
          <w:p w14:paraId="4345FAB9"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56</w:t>
            </w:r>
          </w:p>
        </w:tc>
        <w:tc>
          <w:tcPr>
            <w:tcW w:w="812" w:type="dxa"/>
            <w:tcBorders>
              <w:top w:val="single" w:sz="4" w:space="0" w:color="auto"/>
              <w:left w:val="single" w:sz="4" w:space="0" w:color="auto"/>
              <w:right w:val="single" w:sz="4" w:space="0" w:color="auto"/>
            </w:tcBorders>
          </w:tcPr>
          <w:p w14:paraId="6EB0590E"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7" w:type="dxa"/>
            <w:tcBorders>
              <w:top w:val="single" w:sz="4" w:space="0" w:color="auto"/>
              <w:left w:val="single" w:sz="4" w:space="0" w:color="auto"/>
              <w:right w:val="single" w:sz="4" w:space="0" w:color="auto"/>
            </w:tcBorders>
            <w:vAlign w:val="center"/>
          </w:tcPr>
          <w:p w14:paraId="7E5563B8"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6DE369BF" w14:textId="77777777">
        <w:trPr>
          <w:cantSplit/>
          <w:trHeight w:val="150"/>
        </w:trPr>
        <w:tc>
          <w:tcPr>
            <w:tcW w:w="3538" w:type="dxa"/>
            <w:gridSpan w:val="2"/>
            <w:tcBorders>
              <w:top w:val="single" w:sz="4" w:space="0" w:color="auto"/>
              <w:left w:val="single" w:sz="4" w:space="0" w:color="auto"/>
              <w:right w:val="single" w:sz="4" w:space="0" w:color="auto"/>
            </w:tcBorders>
            <w:vAlign w:val="center"/>
          </w:tcPr>
          <w:p w14:paraId="17C83436"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lacosamide 150 mg tablet, 56</w:t>
            </w:r>
          </w:p>
        </w:tc>
        <w:tc>
          <w:tcPr>
            <w:tcW w:w="992" w:type="dxa"/>
            <w:tcBorders>
              <w:top w:val="single" w:sz="4" w:space="0" w:color="auto"/>
              <w:left w:val="single" w:sz="4" w:space="0" w:color="auto"/>
              <w:right w:val="single" w:sz="4" w:space="0" w:color="auto"/>
            </w:tcBorders>
            <w:vAlign w:val="center"/>
          </w:tcPr>
          <w:p w14:paraId="7687BA1B"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12627N</w:t>
            </w:r>
          </w:p>
        </w:tc>
        <w:tc>
          <w:tcPr>
            <w:tcW w:w="851" w:type="dxa"/>
            <w:tcBorders>
              <w:top w:val="single" w:sz="4" w:space="0" w:color="auto"/>
              <w:left w:val="single" w:sz="4" w:space="0" w:color="auto"/>
              <w:right w:val="single" w:sz="4" w:space="0" w:color="auto"/>
            </w:tcBorders>
            <w:vAlign w:val="center"/>
          </w:tcPr>
          <w:p w14:paraId="4FFB8A61"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right w:val="single" w:sz="4" w:space="0" w:color="auto"/>
            </w:tcBorders>
            <w:vAlign w:val="center"/>
          </w:tcPr>
          <w:p w14:paraId="7FF88CB7"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56</w:t>
            </w:r>
          </w:p>
        </w:tc>
        <w:tc>
          <w:tcPr>
            <w:tcW w:w="812" w:type="dxa"/>
            <w:tcBorders>
              <w:top w:val="single" w:sz="4" w:space="0" w:color="auto"/>
              <w:left w:val="single" w:sz="4" w:space="0" w:color="auto"/>
              <w:right w:val="single" w:sz="4" w:space="0" w:color="auto"/>
            </w:tcBorders>
          </w:tcPr>
          <w:p w14:paraId="7D3B54BE"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7" w:type="dxa"/>
            <w:tcBorders>
              <w:top w:val="single" w:sz="4" w:space="0" w:color="auto"/>
              <w:left w:val="single" w:sz="4" w:space="0" w:color="auto"/>
              <w:right w:val="single" w:sz="4" w:space="0" w:color="auto"/>
            </w:tcBorders>
            <w:vAlign w:val="center"/>
          </w:tcPr>
          <w:p w14:paraId="682EFE6C"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0A158568" w14:textId="77777777">
        <w:trPr>
          <w:cantSplit/>
          <w:trHeight w:val="150"/>
        </w:trPr>
        <w:tc>
          <w:tcPr>
            <w:tcW w:w="3538" w:type="dxa"/>
            <w:gridSpan w:val="2"/>
            <w:tcBorders>
              <w:top w:val="single" w:sz="4" w:space="0" w:color="auto"/>
              <w:left w:val="single" w:sz="4" w:space="0" w:color="auto"/>
              <w:right w:val="single" w:sz="4" w:space="0" w:color="auto"/>
            </w:tcBorders>
            <w:vAlign w:val="center"/>
          </w:tcPr>
          <w:p w14:paraId="485CAF89"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lacosamide 200 mg tablet, 56</w:t>
            </w:r>
          </w:p>
        </w:tc>
        <w:tc>
          <w:tcPr>
            <w:tcW w:w="992" w:type="dxa"/>
            <w:tcBorders>
              <w:top w:val="single" w:sz="4" w:space="0" w:color="auto"/>
              <w:left w:val="single" w:sz="4" w:space="0" w:color="auto"/>
              <w:right w:val="single" w:sz="4" w:space="0" w:color="auto"/>
            </w:tcBorders>
            <w:vAlign w:val="center"/>
          </w:tcPr>
          <w:p w14:paraId="26C6EB05"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12658F</w:t>
            </w:r>
          </w:p>
        </w:tc>
        <w:tc>
          <w:tcPr>
            <w:tcW w:w="851" w:type="dxa"/>
            <w:tcBorders>
              <w:top w:val="single" w:sz="4" w:space="0" w:color="auto"/>
              <w:left w:val="single" w:sz="4" w:space="0" w:color="auto"/>
              <w:right w:val="single" w:sz="4" w:space="0" w:color="auto"/>
            </w:tcBorders>
            <w:vAlign w:val="center"/>
          </w:tcPr>
          <w:p w14:paraId="3832E6E6"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right w:val="single" w:sz="4" w:space="0" w:color="auto"/>
            </w:tcBorders>
            <w:vAlign w:val="center"/>
          </w:tcPr>
          <w:p w14:paraId="13D0D55B"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56</w:t>
            </w:r>
          </w:p>
        </w:tc>
        <w:tc>
          <w:tcPr>
            <w:tcW w:w="812" w:type="dxa"/>
            <w:tcBorders>
              <w:top w:val="single" w:sz="4" w:space="0" w:color="auto"/>
              <w:left w:val="single" w:sz="4" w:space="0" w:color="auto"/>
              <w:right w:val="single" w:sz="4" w:space="0" w:color="auto"/>
            </w:tcBorders>
          </w:tcPr>
          <w:p w14:paraId="4D95C8B1"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7" w:type="dxa"/>
            <w:tcBorders>
              <w:top w:val="single" w:sz="4" w:space="0" w:color="auto"/>
              <w:left w:val="single" w:sz="4" w:space="0" w:color="auto"/>
              <w:right w:val="single" w:sz="4" w:space="0" w:color="auto"/>
            </w:tcBorders>
            <w:vAlign w:val="center"/>
          </w:tcPr>
          <w:p w14:paraId="064116D4"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70000738" w14:textId="77777777">
        <w:trPr>
          <w:cantSplit/>
          <w:trHeight w:val="150"/>
        </w:trPr>
        <w:tc>
          <w:tcPr>
            <w:tcW w:w="3538" w:type="dxa"/>
            <w:gridSpan w:val="2"/>
            <w:tcBorders>
              <w:top w:val="single" w:sz="4" w:space="0" w:color="auto"/>
              <w:left w:val="single" w:sz="4" w:space="0" w:color="auto"/>
              <w:right w:val="single" w:sz="4" w:space="0" w:color="auto"/>
            </w:tcBorders>
            <w:vAlign w:val="center"/>
          </w:tcPr>
          <w:p w14:paraId="76AB97B5"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lacosamide 10 mg/mL oral liquid, 200 mL</w:t>
            </w:r>
          </w:p>
        </w:tc>
        <w:tc>
          <w:tcPr>
            <w:tcW w:w="992" w:type="dxa"/>
            <w:tcBorders>
              <w:top w:val="single" w:sz="4" w:space="0" w:color="auto"/>
              <w:left w:val="single" w:sz="4" w:space="0" w:color="auto"/>
              <w:right w:val="single" w:sz="4" w:space="0" w:color="auto"/>
            </w:tcBorders>
            <w:vAlign w:val="center"/>
          </w:tcPr>
          <w:p w14:paraId="2FE7EC0C"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12628P</w:t>
            </w:r>
          </w:p>
        </w:tc>
        <w:tc>
          <w:tcPr>
            <w:tcW w:w="851" w:type="dxa"/>
            <w:tcBorders>
              <w:top w:val="single" w:sz="4" w:space="0" w:color="auto"/>
              <w:left w:val="single" w:sz="4" w:space="0" w:color="auto"/>
              <w:right w:val="single" w:sz="4" w:space="0" w:color="auto"/>
            </w:tcBorders>
            <w:vAlign w:val="center"/>
          </w:tcPr>
          <w:p w14:paraId="6F575469"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991" w:type="dxa"/>
            <w:tcBorders>
              <w:top w:val="single" w:sz="4" w:space="0" w:color="auto"/>
              <w:left w:val="single" w:sz="4" w:space="0" w:color="auto"/>
              <w:right w:val="single" w:sz="4" w:space="0" w:color="auto"/>
            </w:tcBorders>
            <w:vAlign w:val="center"/>
          </w:tcPr>
          <w:p w14:paraId="044E2800"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812" w:type="dxa"/>
            <w:tcBorders>
              <w:top w:val="single" w:sz="4" w:space="0" w:color="auto"/>
              <w:left w:val="single" w:sz="4" w:space="0" w:color="auto"/>
              <w:right w:val="single" w:sz="4" w:space="0" w:color="auto"/>
            </w:tcBorders>
          </w:tcPr>
          <w:p w14:paraId="4561322F"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37" w:type="dxa"/>
            <w:tcBorders>
              <w:top w:val="single" w:sz="4" w:space="0" w:color="auto"/>
              <w:left w:val="single" w:sz="4" w:space="0" w:color="auto"/>
              <w:right w:val="single" w:sz="4" w:space="0" w:color="auto"/>
            </w:tcBorders>
            <w:vAlign w:val="center"/>
          </w:tcPr>
          <w:p w14:paraId="3CCF1907"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49FBA18B" w14:textId="77777777">
        <w:trPr>
          <w:cantSplit/>
          <w:trHeight w:val="150"/>
        </w:trPr>
        <w:tc>
          <w:tcPr>
            <w:tcW w:w="9021" w:type="dxa"/>
            <w:gridSpan w:val="7"/>
            <w:tcBorders>
              <w:top w:val="single" w:sz="4" w:space="0" w:color="auto"/>
              <w:left w:val="single" w:sz="4" w:space="0" w:color="auto"/>
              <w:right w:val="single" w:sz="4" w:space="0" w:color="auto"/>
            </w:tcBorders>
            <w:vAlign w:val="center"/>
          </w:tcPr>
          <w:p w14:paraId="4C21DBD7"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77ACF1F2" w14:textId="77777777">
        <w:trPr>
          <w:trHeight w:val="20"/>
        </w:trPr>
        <w:tc>
          <w:tcPr>
            <w:tcW w:w="1276" w:type="dxa"/>
            <w:vMerge w:val="restart"/>
            <w:tcBorders>
              <w:top w:val="single" w:sz="4" w:space="0" w:color="auto"/>
              <w:left w:val="single" w:sz="4" w:space="0" w:color="auto"/>
              <w:right w:val="single" w:sz="4" w:space="0" w:color="auto"/>
            </w:tcBorders>
            <w:tcMar>
              <w:top w:w="15" w:type="dxa"/>
              <w:left w:w="108" w:type="dxa"/>
              <w:bottom w:w="15" w:type="dxa"/>
              <w:right w:w="108" w:type="dxa"/>
            </w:tcMar>
            <w:hideMark/>
          </w:tcPr>
          <w:p w14:paraId="5571348D" w14:textId="77777777" w:rsidR="000B2B08" w:rsidRPr="000B2B08" w:rsidRDefault="000B2B08" w:rsidP="000B2B08">
            <w:pPr>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Concept ID </w:t>
            </w:r>
            <w:r w:rsidRPr="000B2B08">
              <w:rPr>
                <w:rFonts w:ascii="Arial Narrow" w:eastAsia="Aptos" w:hAnsi="Arial Narrow" w:cs="Arial"/>
                <w:kern w:val="2"/>
                <w:sz w:val="16"/>
                <w:szCs w:val="16"/>
                <w14:ligatures w14:val="standardContextual"/>
              </w:rPr>
              <w:t>(for internal Dept. use)</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2F9E401"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b/>
                <w:kern w:val="2"/>
                <w:sz w:val="20"/>
                <w:szCs w:val="20"/>
                <w14:ligatures w14:val="standardContextual"/>
              </w:rPr>
              <w:t>Category / Program:</w:t>
            </w:r>
            <w:r w:rsidRPr="000B2B08">
              <w:rPr>
                <w:rFonts w:ascii="Arial Narrow" w:eastAsia="Aptos" w:hAnsi="Arial Narrow" w:cs="Arial"/>
                <w:color w:val="FF0000"/>
                <w:kern w:val="2"/>
                <w:sz w:val="20"/>
                <w:szCs w:val="20"/>
                <w14:ligatures w14:val="standardContextual"/>
              </w:rPr>
              <w:t xml:space="preserve"> </w:t>
            </w:r>
            <w:r w:rsidRPr="000B2B08">
              <w:rPr>
                <w:rFonts w:ascii="Arial Narrow" w:eastAsia="Calibri" w:hAnsi="Arial Narrow" w:cs="Arial"/>
                <w:kern w:val="2"/>
                <w:sz w:val="20"/>
                <w:szCs w:val="20"/>
                <w14:ligatures w14:val="standardContextual"/>
              </w:rPr>
              <w:fldChar w:fldCharType="begin">
                <w:ffData>
                  <w:name w:val="Check1"/>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 GENERAL - General Schedule (Code GE) </w:t>
            </w:r>
          </w:p>
        </w:tc>
      </w:tr>
      <w:tr w:rsidR="000B2B08" w:rsidRPr="000B2B08" w14:paraId="268D40FD" w14:textId="77777777">
        <w:trPr>
          <w:trHeight w:val="20"/>
        </w:trPr>
        <w:tc>
          <w:tcPr>
            <w:tcW w:w="1276" w:type="dxa"/>
            <w:vMerge/>
            <w:tcBorders>
              <w:left w:val="single" w:sz="4" w:space="0" w:color="auto"/>
              <w:right w:val="single" w:sz="4" w:space="0" w:color="auto"/>
            </w:tcBorders>
            <w:vAlign w:val="center"/>
            <w:hideMark/>
          </w:tcPr>
          <w:p w14:paraId="40CACD38" w14:textId="77777777" w:rsidR="000B2B08" w:rsidRPr="000B2B08" w:rsidRDefault="000B2B08" w:rsidP="000B2B08">
            <w:pPr>
              <w:spacing w:line="256" w:lineRule="auto"/>
              <w:rPr>
                <w:rFonts w:ascii="Arial Narrow" w:eastAsia="Aptos" w:hAnsi="Arial Narrow" w:cs="Arial"/>
                <w:b/>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F2FC45F"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Prescriber type: </w:t>
            </w:r>
            <w:r w:rsidRPr="000B2B08">
              <w:rPr>
                <w:rFonts w:ascii="Arial Narrow" w:eastAsia="Aptos" w:hAnsi="Arial Narrow" w:cs="Arial"/>
                <w:kern w:val="2"/>
                <w:sz w:val="20"/>
                <w:szCs w:val="20"/>
                <w14:ligatures w14:val="standardContextual"/>
              </w:rPr>
              <w:t xml:space="preserve">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 xml:space="preserve">Medical Practitioners  </w:t>
            </w:r>
          </w:p>
        </w:tc>
      </w:tr>
      <w:tr w:rsidR="000B2B08" w:rsidRPr="000B2B08" w14:paraId="5CF0D603" w14:textId="77777777">
        <w:trPr>
          <w:trHeight w:val="182"/>
        </w:trPr>
        <w:tc>
          <w:tcPr>
            <w:tcW w:w="1276" w:type="dxa"/>
            <w:vMerge/>
            <w:tcBorders>
              <w:left w:val="single" w:sz="4" w:space="0" w:color="auto"/>
              <w:bottom w:val="single" w:sz="4" w:space="0" w:color="auto"/>
              <w:right w:val="single" w:sz="4" w:space="0" w:color="auto"/>
            </w:tcBorders>
            <w:tcMar>
              <w:top w:w="15" w:type="dxa"/>
              <w:left w:w="108" w:type="dxa"/>
              <w:bottom w:w="15" w:type="dxa"/>
              <w:right w:w="108" w:type="dxa"/>
            </w:tcMar>
          </w:tcPr>
          <w:p w14:paraId="1402E089" w14:textId="77777777" w:rsidR="000B2B08" w:rsidRPr="000B2B08" w:rsidRDefault="000B2B08" w:rsidP="000B2B08">
            <w:pPr>
              <w:rPr>
                <w:rFonts w:ascii="Arial Narrow" w:eastAsia="Aptos" w:hAnsi="Arial Narrow" w:cs="Arial"/>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D6CAB34" w14:textId="77777777" w:rsidR="000B2B08" w:rsidRPr="000B2B08" w:rsidRDefault="000B2B08" w:rsidP="000B2B08">
            <w:pPr>
              <w:keepLines/>
              <w:rPr>
                <w:rFonts w:ascii="Arial Narrow" w:eastAsia="Calibri" w:hAnsi="Arial Narrow" w:cs="Arial"/>
                <w:color w:val="FF0000"/>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type: </w:t>
            </w:r>
            <w:r w:rsidRPr="000B2B08">
              <w:rPr>
                <w:rFonts w:ascii="Arial Narrow" w:eastAsia="Calibri" w:hAnsi="Arial Narrow" w:cs="Arial"/>
                <w:kern w:val="2"/>
                <w:sz w:val="20"/>
                <w:szCs w:val="20"/>
                <w14:ligatures w14:val="standardContextual"/>
              </w:rPr>
              <w:fldChar w:fldCharType="begin">
                <w:ffData>
                  <w:name w:val="Check3"/>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Authority Required (STREAMLINED) </w:t>
            </w:r>
          </w:p>
        </w:tc>
      </w:tr>
      <w:tr w:rsidR="000B2B08" w:rsidRPr="000B2B08" w14:paraId="5A013705" w14:textId="77777777">
        <w:trPr>
          <w:trHeight w:val="182"/>
        </w:trPr>
        <w:tc>
          <w:tcPr>
            <w:tcW w:w="9021"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E4F0F0D"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Summary New / </w:t>
            </w:r>
            <w:r w:rsidRPr="000B2B08">
              <w:rPr>
                <w:rFonts w:ascii="Arial Narrow" w:eastAsia="Aptos" w:hAnsi="Arial Narrow"/>
                <w:b/>
                <w:kern w:val="2"/>
                <w:sz w:val="20"/>
                <w:szCs w:val="20"/>
                <w14:ligatures w14:val="standardContextual"/>
              </w:rPr>
              <w:t>Treatment of Concept</w:t>
            </w:r>
            <w:r w:rsidRPr="000B2B08">
              <w:rPr>
                <w:rFonts w:ascii="Arial Narrow" w:eastAsia="Aptos" w:hAnsi="Arial Narrow" w:cs="Arial"/>
                <w:b/>
                <w:kern w:val="2"/>
                <w:sz w:val="20"/>
                <w:szCs w:val="20"/>
                <w14:ligatures w14:val="standardContextual"/>
              </w:rPr>
              <w:t>: New</w:t>
            </w:r>
          </w:p>
        </w:tc>
      </w:tr>
      <w:tr w:rsidR="000B2B08" w:rsidRPr="000B2B08" w14:paraId="3D90425F"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BA897B9"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kern w:val="2"/>
                <w:sz w:val="20"/>
                <w:szCs w:val="20"/>
                <w:lang w:eastAsia="en-AU"/>
                <w14:ligatures w14:val="standardContextual"/>
              </w:rPr>
              <w:t>14229</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DD19D67"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Indication:</w:t>
            </w:r>
            <w:r w:rsidRPr="000B2B08">
              <w:rPr>
                <w:rFonts w:ascii="Arial Narrow" w:hAnsi="Arial Narrow"/>
                <w:kern w:val="2"/>
                <w:sz w:val="20"/>
                <w:szCs w:val="20"/>
                <w:lang w:eastAsia="en-AU"/>
                <w14:ligatures w14:val="standardContextual"/>
              </w:rPr>
              <w:t xml:space="preserve"> Idiopathic generalised epilepsy with primary generalised tonic-clonic seizures</w:t>
            </w:r>
          </w:p>
        </w:tc>
      </w:tr>
      <w:tr w:rsidR="000B2B08" w:rsidRPr="000B2B08" w14:paraId="7375FBE6"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24F1B10" w14:textId="77777777" w:rsidR="000B2B08" w:rsidRPr="000B2B08" w:rsidRDefault="000B2B08" w:rsidP="000B2B08">
            <w:pPr>
              <w:keepLines/>
              <w:jc w:val="center"/>
              <w:rPr>
                <w:rFonts w:ascii="Arial Narrow" w:hAnsi="Arial Narrow"/>
                <w:color w:val="000000"/>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FCE2BE0" w14:textId="77777777" w:rsidR="000B2B08" w:rsidRPr="000B2B08" w:rsidRDefault="000B2B08" w:rsidP="000B2B08">
            <w:pPr>
              <w:keepLines/>
              <w:rPr>
                <w:rFonts w:ascii="Arial Narrow" w:hAnsi="Arial Narrow"/>
                <w:b/>
                <w:bCs/>
                <w:color w:val="000000"/>
                <w:kern w:val="2"/>
                <w:sz w:val="20"/>
                <w:szCs w:val="20"/>
                <w:lang w:eastAsia="en-AU"/>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58DE6FD1"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04DAA5B"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27524</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E8D2C05"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The treatment must be (for initiating treatment)/have been (for continuing treatment) in combination with at least one PBS-subsidised </w:t>
            </w:r>
            <w:r w:rsidRPr="000B2B08">
              <w:rPr>
                <w:rFonts w:ascii="Arial Narrow" w:eastAsia="Aptos" w:hAnsi="Arial Narrow" w:cs="Open Sans"/>
                <w:strike/>
                <w:color w:val="333333"/>
                <w:kern w:val="2"/>
                <w:sz w:val="20"/>
                <w:szCs w:val="20"/>
                <w14:ligatures w14:val="standardContextual"/>
              </w:rPr>
              <w:t>anti-epileptic drugs</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antiseizure medications</w:t>
            </w:r>
            <w:r w:rsidRPr="000B2B08">
              <w:rPr>
                <w:rFonts w:ascii="Arial Narrow" w:eastAsia="Aptos" w:hAnsi="Arial Narrow" w:cs="Open Sans"/>
                <w:color w:val="333333"/>
                <w:kern w:val="2"/>
                <w:sz w:val="20"/>
                <w:szCs w:val="20"/>
                <w14:ligatures w14:val="standardContextual"/>
              </w:rPr>
              <w:t xml:space="preserve"> at the time the drug is/was first commenced</w:t>
            </w:r>
          </w:p>
        </w:tc>
      </w:tr>
      <w:tr w:rsidR="000B2B08" w:rsidRPr="000B2B08" w14:paraId="2F5F317C"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8748103"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88632FE" w14:textId="77777777" w:rsidR="000B2B08" w:rsidRPr="000B2B08" w:rsidRDefault="000B2B08" w:rsidP="000B2B08">
            <w:pPr>
              <w:keepLines/>
              <w:rPr>
                <w:rFonts w:ascii="Arial Narrow" w:eastAsia="Aptos" w:hAnsi="Arial Narrow" w:cs="Open Sans"/>
                <w:b/>
                <w:bCs/>
                <w:color w:val="333333"/>
                <w:kern w:val="2"/>
                <w:sz w:val="20"/>
                <w:szCs w:val="20"/>
                <w14:ligatures w14:val="standardContextual"/>
              </w:rPr>
            </w:pPr>
            <w:r w:rsidRPr="000B2B08">
              <w:rPr>
                <w:rFonts w:ascii="Arial Narrow" w:eastAsia="Aptos" w:hAnsi="Arial Narrow" w:cs="Open Sans"/>
                <w:b/>
                <w:bCs/>
                <w:color w:val="333333"/>
                <w:kern w:val="2"/>
                <w:sz w:val="20"/>
                <w:szCs w:val="20"/>
                <w14:ligatures w14:val="standardContextual"/>
              </w:rPr>
              <w:t>AND</w:t>
            </w:r>
          </w:p>
        </w:tc>
      </w:tr>
      <w:tr w:rsidR="000B2B08" w:rsidRPr="000B2B08" w14:paraId="078117BB"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1FA3B82"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7C9E5C9"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16971BE8"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E780DE3"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27524</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EB9BD11"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The treatment must be (for initiating treatment)/have been (for continuing treatment) in combination with at least one PBS-subsidised </w:t>
            </w:r>
            <w:r w:rsidRPr="000B2B08">
              <w:rPr>
                <w:rFonts w:ascii="Arial Narrow" w:eastAsia="Aptos" w:hAnsi="Arial Narrow" w:cs="Open Sans"/>
                <w:strike/>
                <w:color w:val="333333"/>
                <w:kern w:val="2"/>
                <w:sz w:val="20"/>
                <w:szCs w:val="20"/>
                <w14:ligatures w14:val="standardContextual"/>
              </w:rPr>
              <w:t>anti-epileptic drugs</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antiseizure medications</w:t>
            </w:r>
            <w:r w:rsidRPr="000B2B08">
              <w:rPr>
                <w:rFonts w:ascii="Arial Narrow" w:eastAsia="Aptos" w:hAnsi="Arial Narrow" w:cs="Open Sans"/>
                <w:color w:val="333333"/>
                <w:kern w:val="2"/>
                <w:sz w:val="20"/>
                <w:szCs w:val="20"/>
                <w14:ligatures w14:val="standardContextual"/>
              </w:rPr>
              <w:t xml:space="preserve"> at the time the drug is/was first commenced</w:t>
            </w:r>
          </w:p>
        </w:tc>
      </w:tr>
      <w:tr w:rsidR="000B2B08" w:rsidRPr="000B2B08" w14:paraId="126D898F"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E1647E2"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7D07035" w14:textId="77777777" w:rsidR="000B2B08" w:rsidRPr="000B2B08" w:rsidRDefault="000B2B08" w:rsidP="000B2B08">
            <w:pPr>
              <w:keepLines/>
              <w:rPr>
                <w:rFonts w:ascii="Arial Narrow" w:hAnsi="Arial Narrow"/>
                <w:i/>
                <w:iCs/>
                <w:color w:val="333333"/>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Treatment criteria</w:t>
            </w:r>
          </w:p>
        </w:tc>
      </w:tr>
      <w:tr w:rsidR="000B2B08" w:rsidRPr="000B2B08" w14:paraId="4BCBDA34"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F42E06F"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kern w:val="2"/>
                <w:sz w:val="20"/>
                <w:szCs w:val="20"/>
                <w:lang w:eastAsia="en-AU"/>
                <w14:ligatures w14:val="standardContextual"/>
              </w:rPr>
              <w:t>8656</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3A8BF9E"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kern w:val="2"/>
                <w:sz w:val="20"/>
                <w:szCs w:val="20"/>
                <w:lang w:eastAsia="en-AU"/>
                <w14:ligatures w14:val="standardContextual"/>
              </w:rPr>
              <w:t>Must be treated by a neurologist; or</w:t>
            </w:r>
          </w:p>
        </w:tc>
      </w:tr>
      <w:tr w:rsidR="000B2B08" w:rsidRPr="000B2B08" w14:paraId="4AA46B66"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67ED381" w14:textId="77777777" w:rsidR="000B2B08" w:rsidRPr="000B2B08" w:rsidRDefault="000B2B08" w:rsidP="000B2B08">
            <w:pPr>
              <w:keepLines/>
              <w:jc w:val="center"/>
              <w:rPr>
                <w:rFonts w:ascii="Arial Narrow" w:hAnsi="Arial Narrow"/>
                <w:kern w:val="2"/>
                <w:sz w:val="20"/>
                <w:szCs w:val="20"/>
                <w:lang w:eastAsia="en-AU"/>
                <w14:ligatures w14:val="standardContextual"/>
              </w:rPr>
            </w:pPr>
            <w:r w:rsidRPr="000B2B08">
              <w:rPr>
                <w:rFonts w:ascii="Arial Narrow" w:hAnsi="Arial Narrow"/>
                <w:kern w:val="2"/>
                <w:sz w:val="20"/>
                <w:szCs w:val="20"/>
                <w:lang w:eastAsia="en-AU"/>
                <w14:ligatures w14:val="standardContextual"/>
              </w:rPr>
              <w:t>10064</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A84FB2B" w14:textId="77777777" w:rsidR="000B2B08" w:rsidRPr="000B2B08" w:rsidRDefault="000B2B08" w:rsidP="000B2B08">
            <w:pPr>
              <w:keepLines/>
              <w:rPr>
                <w:rFonts w:ascii="Arial Narrow" w:hAnsi="Arial Narrow"/>
                <w:kern w:val="2"/>
                <w:sz w:val="20"/>
                <w:szCs w:val="20"/>
                <w:lang w:eastAsia="en-AU"/>
                <w14:ligatures w14:val="standardContextual"/>
              </w:rPr>
            </w:pPr>
            <w:r w:rsidRPr="000B2B08">
              <w:rPr>
                <w:rFonts w:ascii="Arial Narrow" w:hAnsi="Arial Narrow"/>
                <w:kern w:val="2"/>
                <w:sz w:val="20"/>
                <w:szCs w:val="20"/>
                <w:lang w:eastAsia="en-AU"/>
                <w14:ligatures w14:val="standardContextual"/>
              </w:rPr>
              <w:t>Must be treated by a paediatrician; or</w:t>
            </w:r>
          </w:p>
        </w:tc>
      </w:tr>
      <w:tr w:rsidR="000B2B08" w:rsidRPr="000B2B08" w14:paraId="2B66D726"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0B90C89" w14:textId="77777777" w:rsidR="000B2B08" w:rsidRPr="000B2B08" w:rsidRDefault="000B2B08" w:rsidP="000B2B08">
            <w:pPr>
              <w:keepLines/>
              <w:jc w:val="center"/>
              <w:rPr>
                <w:rFonts w:ascii="Arial Narrow" w:hAnsi="Arial Narrow"/>
                <w:kern w:val="2"/>
                <w:sz w:val="20"/>
                <w:szCs w:val="20"/>
                <w:lang w:eastAsia="en-AU"/>
                <w14:ligatures w14:val="standardContextual"/>
              </w:rPr>
            </w:pPr>
            <w:r w:rsidRPr="000B2B08">
              <w:rPr>
                <w:rFonts w:ascii="Arial Narrow" w:hAnsi="Arial Narrow"/>
                <w:kern w:val="2"/>
                <w:sz w:val="20"/>
                <w:szCs w:val="20"/>
                <w:lang w:eastAsia="en-AU"/>
                <w14:ligatures w14:val="standardContextual"/>
              </w:rPr>
              <w:t>27534</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622AD7F" w14:textId="77777777" w:rsidR="000B2B08" w:rsidRPr="000B2B08" w:rsidRDefault="000B2B08" w:rsidP="000B2B08">
            <w:pPr>
              <w:keepLines/>
              <w:rPr>
                <w:rFonts w:ascii="Arial Narrow" w:hAnsi="Arial Narrow"/>
                <w:kern w:val="2"/>
                <w:sz w:val="20"/>
                <w:szCs w:val="20"/>
                <w:lang w:eastAsia="en-AU"/>
                <w14:ligatures w14:val="standardContextual"/>
              </w:rPr>
            </w:pPr>
            <w:r w:rsidRPr="000B2B08">
              <w:rPr>
                <w:rFonts w:ascii="Arial Narrow" w:hAnsi="Arial Narrow"/>
                <w:kern w:val="2"/>
                <w:sz w:val="20"/>
                <w:szCs w:val="20"/>
                <w:lang w:eastAsia="en-AU"/>
                <w14:ligatures w14:val="standardContextual"/>
              </w:rPr>
              <w:t>Must be treated by an eligible practitioner type who has consulted at least one of the above mentioned specialist types, with agreement reached that the patient should be treated with this pharmaceutical benefit on this occasion</w:t>
            </w:r>
          </w:p>
        </w:tc>
      </w:tr>
      <w:tr w:rsidR="000B2B08" w:rsidRPr="000B2B08" w14:paraId="0BAC689E"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358A9F1" w14:textId="77777777" w:rsidR="000B2B08" w:rsidRPr="000B2B08" w:rsidRDefault="000B2B08" w:rsidP="000B2B08">
            <w:pPr>
              <w:keepLines/>
              <w:jc w:val="center"/>
              <w:rPr>
                <w:rFonts w:ascii="Arial Narrow" w:hAnsi="Arial Narrow"/>
                <w:b/>
                <w:bCs/>
                <w:kern w:val="2"/>
                <w:sz w:val="20"/>
                <w:szCs w:val="20"/>
                <w:lang w:eastAsia="en-AU"/>
                <w14:ligatures w14:val="standardContextual"/>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B7C53ED"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Population criteria:</w:t>
            </w:r>
          </w:p>
        </w:tc>
      </w:tr>
      <w:tr w:rsidR="000B2B08" w:rsidRPr="000B2B08" w14:paraId="4B88E7B7"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0362DBE" w14:textId="77777777" w:rsidR="000B2B08" w:rsidRPr="000B2B08" w:rsidRDefault="000B2B08" w:rsidP="000B2B08">
            <w:pPr>
              <w:keepLines/>
              <w:jc w:val="center"/>
              <w:rPr>
                <w:rFonts w:ascii="Arial Narrow" w:hAnsi="Arial Narrow"/>
                <w:kern w:val="2"/>
                <w:sz w:val="20"/>
                <w:szCs w:val="20"/>
                <w:lang w:eastAsia="en-AU"/>
                <w14:ligatures w14:val="standardContextual"/>
              </w:rPr>
            </w:pPr>
            <w:r w:rsidRPr="000B2B08">
              <w:rPr>
                <w:rFonts w:ascii="Arial Narrow" w:hAnsi="Arial Narrow"/>
                <w:kern w:val="2"/>
                <w:sz w:val="20"/>
                <w:szCs w:val="20"/>
                <w:lang w:eastAsia="en-AU"/>
                <w14:ligatures w14:val="standardContextual"/>
              </w:rPr>
              <w:t>9083</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985C2A3" w14:textId="77777777" w:rsidR="000B2B08" w:rsidRPr="000B2B08" w:rsidRDefault="000B2B08" w:rsidP="000B2B08">
            <w:pPr>
              <w:keepLines/>
              <w:rPr>
                <w:rFonts w:ascii="Arial Narrow" w:hAnsi="Arial Narrow"/>
                <w:kern w:val="2"/>
                <w:sz w:val="20"/>
                <w:szCs w:val="20"/>
                <w:lang w:eastAsia="en-AU"/>
                <w14:ligatures w14:val="standardContextual"/>
              </w:rPr>
            </w:pPr>
            <w:r w:rsidRPr="000B2B08">
              <w:rPr>
                <w:rFonts w:ascii="Arial Narrow" w:hAnsi="Arial Narrow"/>
                <w:kern w:val="2"/>
                <w:sz w:val="20"/>
                <w:szCs w:val="20"/>
                <w:lang w:eastAsia="en-AU"/>
                <w14:ligatures w14:val="standardContextual"/>
              </w:rPr>
              <w:t>Patient must be aged 12 years or older</w:t>
            </w:r>
          </w:p>
        </w:tc>
      </w:tr>
      <w:tr w:rsidR="000B2B08" w:rsidRPr="000B2B08" w14:paraId="13079981" w14:textId="77777777">
        <w:trPr>
          <w:cantSplit/>
          <w:trHeight w:val="20"/>
        </w:trPr>
        <w:tc>
          <w:tcPr>
            <w:tcW w:w="1276"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E2E4506" w14:textId="77777777" w:rsidR="000B2B08" w:rsidRPr="000B2B08" w:rsidRDefault="000B2B08" w:rsidP="000B2B08">
            <w:pPr>
              <w:keepLines/>
              <w:jc w:val="center"/>
              <w:rPr>
                <w:rFonts w:ascii="Arial Narrow" w:hAnsi="Arial Narrow"/>
                <w:kern w:val="2"/>
                <w:sz w:val="20"/>
                <w:szCs w:val="20"/>
                <w:lang w:eastAsia="en-AU"/>
                <w14:ligatures w14:val="standardContextual"/>
              </w:rPr>
            </w:pPr>
            <w:r w:rsidRPr="000B2B08">
              <w:rPr>
                <w:rFonts w:ascii="Arial Narrow" w:hAnsi="Arial Narrow"/>
                <w:kern w:val="2"/>
                <w:sz w:val="20"/>
                <w:szCs w:val="20"/>
                <w:lang w:eastAsia="en-AU"/>
                <w14:ligatures w14:val="standardContextual"/>
              </w:rPr>
              <w:t>13615</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01AE673" w14:textId="77777777" w:rsidR="000B2B08" w:rsidRPr="000B2B08" w:rsidRDefault="000B2B08" w:rsidP="000B2B08">
            <w:pPr>
              <w:keepLines/>
              <w:rPr>
                <w:rFonts w:ascii="Arial Narrow" w:hAnsi="Arial Narrow"/>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 xml:space="preserve">Administrative Advice: </w:t>
            </w:r>
            <w:r w:rsidRPr="000B2B08">
              <w:rPr>
                <w:rFonts w:ascii="Arial Narrow" w:hAnsi="Arial Narrow"/>
                <w:kern w:val="2"/>
                <w:sz w:val="20"/>
                <w:szCs w:val="20"/>
                <w:lang w:eastAsia="en-AU"/>
                <w14:ligatures w14:val="standardContextual"/>
              </w:rPr>
              <w:t>No applications for increased maximum quantities will be authorised.</w:t>
            </w:r>
          </w:p>
        </w:tc>
      </w:tr>
    </w:tbl>
    <w:p w14:paraId="3D100DC8" w14:textId="7FB16915" w:rsidR="000B2B08" w:rsidRPr="000B2B08" w:rsidRDefault="000B2B08" w:rsidP="000B2B08">
      <w:pPr>
        <w:widowControl w:val="0"/>
        <w:spacing w:before="240"/>
        <w:ind w:left="720" w:hanging="720"/>
        <w:outlineLvl w:val="1"/>
        <w:rPr>
          <w:rFonts w:cs="Arial"/>
          <w:b/>
          <w:bCs/>
          <w:snapToGrid w:val="0"/>
          <w:sz w:val="26"/>
          <w:szCs w:val="28"/>
        </w:rPr>
      </w:pPr>
      <w:r w:rsidRPr="000B2B08">
        <w:rPr>
          <w:rFonts w:cs="Arial"/>
          <w:b/>
          <w:bCs/>
          <w:snapToGrid w:val="0"/>
          <w:sz w:val="26"/>
          <w:szCs w:val="28"/>
        </w:rPr>
        <w:t xml:space="preserve">Lacosamide – </w:t>
      </w:r>
      <w:r w:rsidR="005B066F" w:rsidRPr="000B2B08">
        <w:rPr>
          <w:rFonts w:cs="Arial"/>
          <w:b/>
          <w:bCs/>
          <w:snapToGrid w:val="0"/>
          <w:sz w:val="26"/>
          <w:szCs w:val="28"/>
        </w:rPr>
        <w:t>60-day</w:t>
      </w:r>
      <w:r w:rsidRPr="000B2B08">
        <w:rPr>
          <w:rFonts w:cs="Arial"/>
          <w:b/>
          <w:bCs/>
          <w:snapToGrid w:val="0"/>
          <w:sz w:val="26"/>
          <w:szCs w:val="28"/>
        </w:rPr>
        <w:t xml:space="preserve"> listing</w:t>
      </w:r>
    </w:p>
    <w:tbl>
      <w:tblPr>
        <w:tblW w:w="5004"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2261"/>
        <w:gridCol w:w="992"/>
        <w:gridCol w:w="851"/>
        <w:gridCol w:w="991"/>
        <w:gridCol w:w="812"/>
        <w:gridCol w:w="1841"/>
      </w:tblGrid>
      <w:tr w:rsidR="000B2B08" w:rsidRPr="000B2B08" w14:paraId="3C7CACAB" w14:textId="77777777">
        <w:trPr>
          <w:cantSplit/>
          <w:trHeight w:val="20"/>
        </w:trPr>
        <w:tc>
          <w:tcPr>
            <w:tcW w:w="3536" w:type="dxa"/>
            <w:gridSpan w:val="2"/>
            <w:tcBorders>
              <w:top w:val="single" w:sz="4" w:space="0" w:color="auto"/>
              <w:left w:val="single" w:sz="4" w:space="0" w:color="auto"/>
              <w:bottom w:val="single" w:sz="4" w:space="0" w:color="auto"/>
              <w:right w:val="single" w:sz="4" w:space="0" w:color="auto"/>
            </w:tcBorders>
            <w:vAlign w:val="center"/>
            <w:hideMark/>
          </w:tcPr>
          <w:p w14:paraId="2BED77B7" w14:textId="77777777" w:rsidR="000B2B08" w:rsidRPr="000B2B08" w:rsidRDefault="000B2B08" w:rsidP="000B2B08">
            <w:pPr>
              <w:keepLines/>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w:t>
            </w:r>
          </w:p>
          <w:p w14:paraId="50167AF3"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 pack</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77A375"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PBS item code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C6778D"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packs</w:t>
            </w:r>
          </w:p>
        </w:tc>
        <w:tc>
          <w:tcPr>
            <w:tcW w:w="991" w:type="dxa"/>
            <w:tcBorders>
              <w:top w:val="single" w:sz="4" w:space="0" w:color="auto"/>
              <w:left w:val="single" w:sz="4" w:space="0" w:color="auto"/>
              <w:bottom w:val="single" w:sz="4" w:space="0" w:color="auto"/>
              <w:right w:val="single" w:sz="4" w:space="0" w:color="auto"/>
            </w:tcBorders>
            <w:vAlign w:val="center"/>
            <w:hideMark/>
          </w:tcPr>
          <w:p w14:paraId="51E530F7"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60945E47"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№.of</w:t>
            </w:r>
          </w:p>
          <w:p w14:paraId="36F1AEDF"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Rpts</w:t>
            </w:r>
          </w:p>
        </w:tc>
        <w:tc>
          <w:tcPr>
            <w:tcW w:w="1841" w:type="dxa"/>
            <w:tcBorders>
              <w:top w:val="single" w:sz="4" w:space="0" w:color="auto"/>
              <w:left w:val="single" w:sz="4" w:space="0" w:color="auto"/>
              <w:bottom w:val="single" w:sz="4" w:space="0" w:color="auto"/>
              <w:right w:val="single" w:sz="4" w:space="0" w:color="auto"/>
            </w:tcBorders>
            <w:vAlign w:val="center"/>
            <w:hideMark/>
          </w:tcPr>
          <w:p w14:paraId="70CE7C1F" w14:textId="77777777" w:rsidR="000B2B08" w:rsidRPr="000B2B08" w:rsidRDefault="000B2B08" w:rsidP="000B2B08">
            <w:pPr>
              <w:keepLines/>
              <w:rPr>
                <w:rFonts w:ascii="Arial Narrow" w:eastAsia="Aptos" w:hAnsi="Arial Narrow" w:cs="Arial"/>
                <w:b/>
                <w:kern w:val="2"/>
                <w:sz w:val="20"/>
                <w:szCs w:val="20"/>
                <w:lang w:val="fr-FR"/>
                <w14:ligatures w14:val="standardContextual"/>
              </w:rPr>
            </w:pPr>
            <w:r w:rsidRPr="000B2B08">
              <w:rPr>
                <w:rFonts w:ascii="Arial Narrow" w:eastAsia="Aptos" w:hAnsi="Arial Narrow" w:cs="Arial"/>
                <w:b/>
                <w:kern w:val="2"/>
                <w:sz w:val="20"/>
                <w:szCs w:val="20"/>
                <w14:ligatures w14:val="standardContextual"/>
              </w:rPr>
              <w:t>Available brands</w:t>
            </w:r>
          </w:p>
        </w:tc>
      </w:tr>
      <w:tr w:rsidR="000B2B08" w:rsidRPr="000B2B08" w14:paraId="0BF2252E" w14:textId="77777777">
        <w:trPr>
          <w:cantSplit/>
          <w:trHeight w:val="20"/>
        </w:trPr>
        <w:tc>
          <w:tcPr>
            <w:tcW w:w="9023" w:type="dxa"/>
            <w:gridSpan w:val="7"/>
            <w:tcBorders>
              <w:top w:val="single" w:sz="4" w:space="0" w:color="auto"/>
              <w:left w:val="single" w:sz="4" w:space="0" w:color="auto"/>
              <w:bottom w:val="single" w:sz="4" w:space="0" w:color="auto"/>
              <w:right w:val="single" w:sz="4" w:space="0" w:color="auto"/>
            </w:tcBorders>
            <w:vAlign w:val="center"/>
            <w:hideMark/>
          </w:tcPr>
          <w:p w14:paraId="15F8FC42"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LACOSAMIDE</w:t>
            </w:r>
          </w:p>
        </w:tc>
      </w:tr>
      <w:tr w:rsidR="000B2B08" w:rsidRPr="000B2B08" w14:paraId="3D2FFF9E" w14:textId="77777777">
        <w:trPr>
          <w:cantSplit/>
          <w:trHeight w:val="150"/>
        </w:trPr>
        <w:tc>
          <w:tcPr>
            <w:tcW w:w="3536" w:type="dxa"/>
            <w:gridSpan w:val="2"/>
            <w:tcBorders>
              <w:top w:val="single" w:sz="4" w:space="0" w:color="auto"/>
              <w:left w:val="single" w:sz="4" w:space="0" w:color="auto"/>
              <w:right w:val="single" w:sz="4" w:space="0" w:color="auto"/>
            </w:tcBorders>
            <w:vAlign w:val="center"/>
          </w:tcPr>
          <w:p w14:paraId="638907D6"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lacosamide 50 mg tablet, 14</w:t>
            </w:r>
          </w:p>
        </w:tc>
        <w:tc>
          <w:tcPr>
            <w:tcW w:w="992" w:type="dxa"/>
            <w:tcBorders>
              <w:top w:val="single" w:sz="4" w:space="0" w:color="auto"/>
              <w:left w:val="single" w:sz="4" w:space="0" w:color="auto"/>
              <w:right w:val="single" w:sz="4" w:space="0" w:color="auto"/>
            </w:tcBorders>
            <w:vAlign w:val="center"/>
          </w:tcPr>
          <w:p w14:paraId="1AFE8A71"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14011K </w:t>
            </w:r>
          </w:p>
        </w:tc>
        <w:tc>
          <w:tcPr>
            <w:tcW w:w="851" w:type="dxa"/>
            <w:tcBorders>
              <w:top w:val="single" w:sz="4" w:space="0" w:color="auto"/>
              <w:left w:val="single" w:sz="4" w:space="0" w:color="auto"/>
              <w:right w:val="single" w:sz="4" w:space="0" w:color="auto"/>
            </w:tcBorders>
            <w:vAlign w:val="center"/>
          </w:tcPr>
          <w:p w14:paraId="3211C188"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8</w:t>
            </w:r>
          </w:p>
        </w:tc>
        <w:tc>
          <w:tcPr>
            <w:tcW w:w="991" w:type="dxa"/>
            <w:tcBorders>
              <w:top w:val="single" w:sz="4" w:space="0" w:color="auto"/>
              <w:left w:val="single" w:sz="4" w:space="0" w:color="auto"/>
              <w:right w:val="single" w:sz="4" w:space="0" w:color="auto"/>
            </w:tcBorders>
            <w:vAlign w:val="center"/>
          </w:tcPr>
          <w:p w14:paraId="6E3A45E3"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112</w:t>
            </w:r>
          </w:p>
        </w:tc>
        <w:tc>
          <w:tcPr>
            <w:tcW w:w="812" w:type="dxa"/>
            <w:tcBorders>
              <w:top w:val="single" w:sz="4" w:space="0" w:color="auto"/>
              <w:left w:val="single" w:sz="4" w:space="0" w:color="auto"/>
              <w:right w:val="single" w:sz="4" w:space="0" w:color="auto"/>
            </w:tcBorders>
            <w:vAlign w:val="center"/>
          </w:tcPr>
          <w:p w14:paraId="4C97FA3E"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41" w:type="dxa"/>
            <w:vMerge w:val="restart"/>
            <w:tcBorders>
              <w:top w:val="single" w:sz="4" w:space="0" w:color="auto"/>
              <w:left w:val="single" w:sz="4" w:space="0" w:color="auto"/>
              <w:right w:val="single" w:sz="4" w:space="0" w:color="auto"/>
            </w:tcBorders>
            <w:vAlign w:val="center"/>
          </w:tcPr>
          <w:p w14:paraId="7D680233"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Vimpat</w:t>
            </w:r>
          </w:p>
          <w:p w14:paraId="1A294B07"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(Various other brands)</w:t>
            </w:r>
          </w:p>
        </w:tc>
      </w:tr>
      <w:tr w:rsidR="000B2B08" w:rsidRPr="000B2B08" w14:paraId="5D33C270" w14:textId="77777777">
        <w:trPr>
          <w:cantSplit/>
          <w:trHeight w:val="150"/>
        </w:trPr>
        <w:tc>
          <w:tcPr>
            <w:tcW w:w="3536" w:type="dxa"/>
            <w:gridSpan w:val="2"/>
            <w:tcBorders>
              <w:top w:val="single" w:sz="4" w:space="0" w:color="auto"/>
              <w:left w:val="single" w:sz="4" w:space="0" w:color="auto"/>
              <w:right w:val="single" w:sz="4" w:space="0" w:color="auto"/>
            </w:tcBorders>
            <w:vAlign w:val="center"/>
          </w:tcPr>
          <w:p w14:paraId="756E3373"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lacosamide 100 mg tablet, 56</w:t>
            </w:r>
          </w:p>
        </w:tc>
        <w:tc>
          <w:tcPr>
            <w:tcW w:w="992" w:type="dxa"/>
            <w:tcBorders>
              <w:top w:val="single" w:sz="4" w:space="0" w:color="auto"/>
              <w:left w:val="single" w:sz="4" w:space="0" w:color="auto"/>
              <w:right w:val="single" w:sz="4" w:space="0" w:color="auto"/>
            </w:tcBorders>
            <w:vAlign w:val="center"/>
          </w:tcPr>
          <w:p w14:paraId="1FB8C7ED"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13867W</w:t>
            </w:r>
          </w:p>
        </w:tc>
        <w:tc>
          <w:tcPr>
            <w:tcW w:w="851" w:type="dxa"/>
            <w:tcBorders>
              <w:top w:val="single" w:sz="4" w:space="0" w:color="auto"/>
              <w:left w:val="single" w:sz="4" w:space="0" w:color="auto"/>
              <w:right w:val="single" w:sz="4" w:space="0" w:color="auto"/>
            </w:tcBorders>
            <w:vAlign w:val="center"/>
          </w:tcPr>
          <w:p w14:paraId="0EDAA066"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991" w:type="dxa"/>
            <w:tcBorders>
              <w:top w:val="single" w:sz="4" w:space="0" w:color="auto"/>
              <w:left w:val="single" w:sz="4" w:space="0" w:color="auto"/>
              <w:right w:val="single" w:sz="4" w:space="0" w:color="auto"/>
            </w:tcBorders>
            <w:vAlign w:val="center"/>
          </w:tcPr>
          <w:p w14:paraId="74481F9A"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112</w:t>
            </w:r>
          </w:p>
        </w:tc>
        <w:tc>
          <w:tcPr>
            <w:tcW w:w="812" w:type="dxa"/>
            <w:tcBorders>
              <w:top w:val="single" w:sz="4" w:space="0" w:color="auto"/>
              <w:left w:val="single" w:sz="4" w:space="0" w:color="auto"/>
              <w:right w:val="single" w:sz="4" w:space="0" w:color="auto"/>
            </w:tcBorders>
            <w:vAlign w:val="center"/>
          </w:tcPr>
          <w:p w14:paraId="0DF139C7"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41" w:type="dxa"/>
            <w:vMerge/>
            <w:tcBorders>
              <w:left w:val="single" w:sz="4" w:space="0" w:color="auto"/>
              <w:right w:val="single" w:sz="4" w:space="0" w:color="auto"/>
            </w:tcBorders>
            <w:vAlign w:val="center"/>
          </w:tcPr>
          <w:p w14:paraId="7A42513E"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67E1073F" w14:textId="77777777">
        <w:trPr>
          <w:cantSplit/>
          <w:trHeight w:val="150"/>
        </w:trPr>
        <w:tc>
          <w:tcPr>
            <w:tcW w:w="3536" w:type="dxa"/>
            <w:gridSpan w:val="2"/>
            <w:tcBorders>
              <w:top w:val="single" w:sz="4" w:space="0" w:color="auto"/>
              <w:left w:val="single" w:sz="4" w:space="0" w:color="auto"/>
              <w:right w:val="single" w:sz="4" w:space="0" w:color="auto"/>
            </w:tcBorders>
            <w:vAlign w:val="center"/>
          </w:tcPr>
          <w:p w14:paraId="25B739E6"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lacosamide 150 mg tablet, 56</w:t>
            </w:r>
          </w:p>
        </w:tc>
        <w:tc>
          <w:tcPr>
            <w:tcW w:w="992" w:type="dxa"/>
            <w:tcBorders>
              <w:top w:val="single" w:sz="4" w:space="0" w:color="auto"/>
              <w:left w:val="single" w:sz="4" w:space="0" w:color="auto"/>
              <w:right w:val="single" w:sz="4" w:space="0" w:color="auto"/>
            </w:tcBorders>
            <w:vAlign w:val="center"/>
          </w:tcPr>
          <w:p w14:paraId="01350606"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14053P</w:t>
            </w:r>
          </w:p>
        </w:tc>
        <w:tc>
          <w:tcPr>
            <w:tcW w:w="851" w:type="dxa"/>
            <w:tcBorders>
              <w:top w:val="single" w:sz="4" w:space="0" w:color="auto"/>
              <w:left w:val="single" w:sz="4" w:space="0" w:color="auto"/>
              <w:right w:val="single" w:sz="4" w:space="0" w:color="auto"/>
            </w:tcBorders>
            <w:vAlign w:val="center"/>
          </w:tcPr>
          <w:p w14:paraId="6A34C302"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991" w:type="dxa"/>
            <w:tcBorders>
              <w:top w:val="single" w:sz="4" w:space="0" w:color="auto"/>
              <w:left w:val="single" w:sz="4" w:space="0" w:color="auto"/>
              <w:right w:val="single" w:sz="4" w:space="0" w:color="auto"/>
            </w:tcBorders>
            <w:vAlign w:val="center"/>
          </w:tcPr>
          <w:p w14:paraId="052A11BA"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112</w:t>
            </w:r>
          </w:p>
        </w:tc>
        <w:tc>
          <w:tcPr>
            <w:tcW w:w="812" w:type="dxa"/>
            <w:tcBorders>
              <w:top w:val="single" w:sz="4" w:space="0" w:color="auto"/>
              <w:left w:val="single" w:sz="4" w:space="0" w:color="auto"/>
              <w:right w:val="single" w:sz="4" w:space="0" w:color="auto"/>
            </w:tcBorders>
            <w:vAlign w:val="center"/>
          </w:tcPr>
          <w:p w14:paraId="39F6BE06"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41" w:type="dxa"/>
            <w:vMerge/>
            <w:tcBorders>
              <w:left w:val="single" w:sz="4" w:space="0" w:color="auto"/>
              <w:right w:val="single" w:sz="4" w:space="0" w:color="auto"/>
            </w:tcBorders>
            <w:vAlign w:val="center"/>
          </w:tcPr>
          <w:p w14:paraId="49E4C186"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2AF6A9B3" w14:textId="77777777">
        <w:trPr>
          <w:cantSplit/>
          <w:trHeight w:val="150"/>
        </w:trPr>
        <w:tc>
          <w:tcPr>
            <w:tcW w:w="3536" w:type="dxa"/>
            <w:gridSpan w:val="2"/>
            <w:tcBorders>
              <w:top w:val="single" w:sz="4" w:space="0" w:color="auto"/>
              <w:left w:val="single" w:sz="4" w:space="0" w:color="auto"/>
              <w:right w:val="single" w:sz="4" w:space="0" w:color="auto"/>
            </w:tcBorders>
            <w:vAlign w:val="center"/>
          </w:tcPr>
          <w:p w14:paraId="3EDFE65C"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lacosamide 200 mg tablet, 56</w:t>
            </w:r>
          </w:p>
        </w:tc>
        <w:tc>
          <w:tcPr>
            <w:tcW w:w="992" w:type="dxa"/>
            <w:tcBorders>
              <w:top w:val="single" w:sz="4" w:space="0" w:color="auto"/>
              <w:left w:val="single" w:sz="4" w:space="0" w:color="auto"/>
              <w:right w:val="single" w:sz="4" w:space="0" w:color="auto"/>
            </w:tcBorders>
            <w:vAlign w:val="center"/>
          </w:tcPr>
          <w:p w14:paraId="2E953588"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13951G</w:t>
            </w:r>
          </w:p>
        </w:tc>
        <w:tc>
          <w:tcPr>
            <w:tcW w:w="851" w:type="dxa"/>
            <w:tcBorders>
              <w:top w:val="single" w:sz="4" w:space="0" w:color="auto"/>
              <w:left w:val="single" w:sz="4" w:space="0" w:color="auto"/>
              <w:right w:val="single" w:sz="4" w:space="0" w:color="auto"/>
            </w:tcBorders>
            <w:vAlign w:val="center"/>
          </w:tcPr>
          <w:p w14:paraId="2D3381A4"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991" w:type="dxa"/>
            <w:tcBorders>
              <w:top w:val="single" w:sz="4" w:space="0" w:color="auto"/>
              <w:left w:val="single" w:sz="4" w:space="0" w:color="auto"/>
              <w:right w:val="single" w:sz="4" w:space="0" w:color="auto"/>
            </w:tcBorders>
            <w:vAlign w:val="center"/>
          </w:tcPr>
          <w:p w14:paraId="2C014540"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112</w:t>
            </w:r>
          </w:p>
        </w:tc>
        <w:tc>
          <w:tcPr>
            <w:tcW w:w="812" w:type="dxa"/>
            <w:tcBorders>
              <w:top w:val="single" w:sz="4" w:space="0" w:color="auto"/>
              <w:left w:val="single" w:sz="4" w:space="0" w:color="auto"/>
              <w:right w:val="single" w:sz="4" w:space="0" w:color="auto"/>
            </w:tcBorders>
            <w:vAlign w:val="center"/>
          </w:tcPr>
          <w:p w14:paraId="47CA6577"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41" w:type="dxa"/>
            <w:vMerge/>
            <w:tcBorders>
              <w:left w:val="single" w:sz="4" w:space="0" w:color="auto"/>
              <w:right w:val="single" w:sz="4" w:space="0" w:color="auto"/>
            </w:tcBorders>
            <w:vAlign w:val="center"/>
          </w:tcPr>
          <w:p w14:paraId="3AA36F6E"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3E85241E" w14:textId="77777777">
        <w:trPr>
          <w:cantSplit/>
          <w:trHeight w:val="150"/>
        </w:trPr>
        <w:tc>
          <w:tcPr>
            <w:tcW w:w="3536" w:type="dxa"/>
            <w:gridSpan w:val="2"/>
            <w:tcBorders>
              <w:top w:val="single" w:sz="4" w:space="0" w:color="auto"/>
              <w:left w:val="single" w:sz="4" w:space="0" w:color="auto"/>
              <w:right w:val="single" w:sz="4" w:space="0" w:color="auto"/>
            </w:tcBorders>
            <w:vAlign w:val="center"/>
          </w:tcPr>
          <w:p w14:paraId="53D91097"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lacosamide 10 mg/mL oral liquid, 200 mL</w:t>
            </w:r>
          </w:p>
        </w:tc>
        <w:tc>
          <w:tcPr>
            <w:tcW w:w="992" w:type="dxa"/>
            <w:tcBorders>
              <w:top w:val="single" w:sz="4" w:space="0" w:color="auto"/>
              <w:left w:val="single" w:sz="4" w:space="0" w:color="auto"/>
              <w:right w:val="single" w:sz="4" w:space="0" w:color="auto"/>
            </w:tcBorders>
            <w:vAlign w:val="center"/>
          </w:tcPr>
          <w:p w14:paraId="495E6585"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14048J</w:t>
            </w:r>
          </w:p>
        </w:tc>
        <w:tc>
          <w:tcPr>
            <w:tcW w:w="851" w:type="dxa"/>
            <w:tcBorders>
              <w:top w:val="single" w:sz="4" w:space="0" w:color="auto"/>
              <w:left w:val="single" w:sz="4" w:space="0" w:color="auto"/>
              <w:right w:val="single" w:sz="4" w:space="0" w:color="auto"/>
            </w:tcBorders>
            <w:vAlign w:val="center"/>
          </w:tcPr>
          <w:p w14:paraId="4569720A"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12</w:t>
            </w:r>
          </w:p>
        </w:tc>
        <w:tc>
          <w:tcPr>
            <w:tcW w:w="991" w:type="dxa"/>
            <w:tcBorders>
              <w:top w:val="single" w:sz="4" w:space="0" w:color="auto"/>
              <w:left w:val="single" w:sz="4" w:space="0" w:color="auto"/>
              <w:right w:val="single" w:sz="4" w:space="0" w:color="auto"/>
            </w:tcBorders>
            <w:vAlign w:val="center"/>
          </w:tcPr>
          <w:p w14:paraId="7948B17C"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12</w:t>
            </w:r>
          </w:p>
        </w:tc>
        <w:tc>
          <w:tcPr>
            <w:tcW w:w="812" w:type="dxa"/>
            <w:tcBorders>
              <w:top w:val="single" w:sz="4" w:space="0" w:color="auto"/>
              <w:left w:val="single" w:sz="4" w:space="0" w:color="auto"/>
              <w:right w:val="single" w:sz="4" w:space="0" w:color="auto"/>
            </w:tcBorders>
            <w:vAlign w:val="center"/>
          </w:tcPr>
          <w:p w14:paraId="74CDE9AA"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41" w:type="dxa"/>
            <w:vMerge/>
            <w:tcBorders>
              <w:left w:val="single" w:sz="4" w:space="0" w:color="auto"/>
              <w:right w:val="single" w:sz="4" w:space="0" w:color="auto"/>
            </w:tcBorders>
            <w:vAlign w:val="center"/>
          </w:tcPr>
          <w:p w14:paraId="1A8A1645"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3F8418C6" w14:textId="77777777">
        <w:trPr>
          <w:cantSplit/>
          <w:trHeight w:val="150"/>
        </w:trPr>
        <w:tc>
          <w:tcPr>
            <w:tcW w:w="9023" w:type="dxa"/>
            <w:gridSpan w:val="7"/>
            <w:tcBorders>
              <w:top w:val="single" w:sz="4" w:space="0" w:color="auto"/>
              <w:left w:val="single" w:sz="4" w:space="0" w:color="auto"/>
              <w:right w:val="single" w:sz="4" w:space="0" w:color="auto"/>
            </w:tcBorders>
            <w:vAlign w:val="center"/>
          </w:tcPr>
          <w:p w14:paraId="14C75E94"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1D451F43" w14:textId="77777777">
        <w:trPr>
          <w:trHeight w:val="20"/>
        </w:trPr>
        <w:tc>
          <w:tcPr>
            <w:tcW w:w="1275" w:type="dxa"/>
            <w:vMerge w:val="restart"/>
            <w:tcBorders>
              <w:top w:val="single" w:sz="4" w:space="0" w:color="auto"/>
              <w:left w:val="single" w:sz="4" w:space="0" w:color="auto"/>
              <w:right w:val="single" w:sz="4" w:space="0" w:color="auto"/>
            </w:tcBorders>
            <w:tcMar>
              <w:top w:w="15" w:type="dxa"/>
              <w:left w:w="108" w:type="dxa"/>
              <w:bottom w:w="15" w:type="dxa"/>
              <w:right w:w="108" w:type="dxa"/>
            </w:tcMar>
            <w:hideMark/>
          </w:tcPr>
          <w:p w14:paraId="49B748EF" w14:textId="77777777" w:rsidR="000B2B08" w:rsidRPr="000B2B08" w:rsidRDefault="000B2B08" w:rsidP="000B2B08">
            <w:pPr>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Concept ID </w:t>
            </w:r>
            <w:r w:rsidRPr="000B2B08">
              <w:rPr>
                <w:rFonts w:ascii="Arial Narrow" w:eastAsia="Aptos" w:hAnsi="Arial Narrow" w:cs="Arial"/>
                <w:kern w:val="2"/>
                <w:sz w:val="16"/>
                <w:szCs w:val="16"/>
                <w14:ligatures w14:val="standardContextual"/>
              </w:rPr>
              <w:t>(for internal Dept. use)</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775CCF9"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b/>
                <w:kern w:val="2"/>
                <w:sz w:val="20"/>
                <w:szCs w:val="20"/>
                <w14:ligatures w14:val="standardContextual"/>
              </w:rPr>
              <w:t>Category / Program:</w:t>
            </w:r>
            <w:r w:rsidRPr="000B2B08">
              <w:rPr>
                <w:rFonts w:ascii="Arial Narrow" w:eastAsia="Aptos" w:hAnsi="Arial Narrow" w:cs="Arial"/>
                <w:color w:val="FF0000"/>
                <w:kern w:val="2"/>
                <w:sz w:val="20"/>
                <w:szCs w:val="20"/>
                <w14:ligatures w14:val="standardContextual"/>
              </w:rPr>
              <w:t xml:space="preserve"> </w:t>
            </w:r>
            <w:r w:rsidRPr="000B2B08">
              <w:rPr>
                <w:rFonts w:ascii="Arial Narrow" w:eastAsia="Calibri" w:hAnsi="Arial Narrow" w:cs="Arial"/>
                <w:kern w:val="2"/>
                <w:sz w:val="20"/>
                <w:szCs w:val="20"/>
                <w14:ligatures w14:val="standardContextual"/>
              </w:rPr>
              <w:fldChar w:fldCharType="begin">
                <w:ffData>
                  <w:name w:val="Check1"/>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 GENERAL - General Schedule (Code GE) </w:t>
            </w:r>
          </w:p>
        </w:tc>
      </w:tr>
      <w:tr w:rsidR="000B2B08" w:rsidRPr="000B2B08" w14:paraId="51C7C171" w14:textId="77777777">
        <w:trPr>
          <w:trHeight w:val="20"/>
        </w:trPr>
        <w:tc>
          <w:tcPr>
            <w:tcW w:w="1275" w:type="dxa"/>
            <w:vMerge/>
            <w:tcBorders>
              <w:left w:val="single" w:sz="4" w:space="0" w:color="auto"/>
              <w:right w:val="single" w:sz="4" w:space="0" w:color="auto"/>
            </w:tcBorders>
            <w:vAlign w:val="center"/>
            <w:hideMark/>
          </w:tcPr>
          <w:p w14:paraId="7FCD06A8" w14:textId="77777777" w:rsidR="000B2B08" w:rsidRPr="000B2B08" w:rsidRDefault="000B2B08" w:rsidP="000B2B08">
            <w:pPr>
              <w:spacing w:line="256" w:lineRule="auto"/>
              <w:rPr>
                <w:rFonts w:ascii="Arial Narrow" w:eastAsia="Aptos" w:hAnsi="Arial Narrow" w:cs="Arial"/>
                <w:b/>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7855982"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Prescriber type: </w:t>
            </w:r>
            <w:r w:rsidRPr="000B2B08">
              <w:rPr>
                <w:rFonts w:ascii="Arial Narrow" w:eastAsia="Aptos" w:hAnsi="Arial Narrow" w:cs="Arial"/>
                <w:kern w:val="2"/>
                <w:sz w:val="20"/>
                <w:szCs w:val="20"/>
                <w14:ligatures w14:val="standardContextual"/>
              </w:rPr>
              <w:t xml:space="preserve">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 xml:space="preserve">Medical Practitioners  </w:t>
            </w:r>
          </w:p>
        </w:tc>
      </w:tr>
      <w:tr w:rsidR="000B2B08" w:rsidRPr="000B2B08" w14:paraId="573BFF3C" w14:textId="77777777">
        <w:trPr>
          <w:trHeight w:val="182"/>
        </w:trPr>
        <w:tc>
          <w:tcPr>
            <w:tcW w:w="1275" w:type="dxa"/>
            <w:vMerge/>
            <w:tcBorders>
              <w:left w:val="single" w:sz="4" w:space="0" w:color="auto"/>
              <w:bottom w:val="single" w:sz="4" w:space="0" w:color="auto"/>
              <w:right w:val="single" w:sz="4" w:space="0" w:color="auto"/>
            </w:tcBorders>
            <w:tcMar>
              <w:top w:w="15" w:type="dxa"/>
              <w:left w:w="108" w:type="dxa"/>
              <w:bottom w:w="15" w:type="dxa"/>
              <w:right w:w="108" w:type="dxa"/>
            </w:tcMar>
          </w:tcPr>
          <w:p w14:paraId="7754F792" w14:textId="77777777" w:rsidR="000B2B08" w:rsidRPr="000B2B08" w:rsidRDefault="000B2B08" w:rsidP="000B2B08">
            <w:pPr>
              <w:rPr>
                <w:rFonts w:ascii="Arial Narrow" w:eastAsia="Aptos" w:hAnsi="Arial Narrow" w:cs="Arial"/>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1AA8EFB" w14:textId="77777777" w:rsidR="000B2B08" w:rsidRPr="000B2B08" w:rsidRDefault="000B2B08" w:rsidP="000B2B08">
            <w:pPr>
              <w:keepLines/>
              <w:rPr>
                <w:rFonts w:ascii="Arial Narrow" w:eastAsia="Calibri" w:hAnsi="Arial Narrow" w:cs="Arial"/>
                <w:color w:val="FF0000"/>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type: </w:t>
            </w:r>
            <w:r w:rsidRPr="000B2B08">
              <w:rPr>
                <w:rFonts w:ascii="Arial Narrow" w:eastAsia="Calibri" w:hAnsi="Arial Narrow" w:cs="Arial"/>
                <w:kern w:val="2"/>
                <w:sz w:val="20"/>
                <w:szCs w:val="20"/>
                <w14:ligatures w14:val="standardContextual"/>
              </w:rPr>
              <w:fldChar w:fldCharType="begin">
                <w:ffData>
                  <w:name w:val="Check3"/>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Authority Required (STREAMLINED) </w:t>
            </w:r>
          </w:p>
        </w:tc>
      </w:tr>
      <w:tr w:rsidR="000B2B08" w:rsidRPr="000B2B08" w14:paraId="3C7618B4" w14:textId="77777777">
        <w:trPr>
          <w:trHeight w:val="182"/>
        </w:trPr>
        <w:tc>
          <w:tcPr>
            <w:tcW w:w="9023"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3BB88A6"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Summary New / </w:t>
            </w:r>
            <w:r w:rsidRPr="000B2B08">
              <w:rPr>
                <w:rFonts w:ascii="Arial Narrow" w:eastAsia="Aptos" w:hAnsi="Arial Narrow"/>
                <w:b/>
                <w:kern w:val="2"/>
                <w:sz w:val="20"/>
                <w:szCs w:val="20"/>
                <w14:ligatures w14:val="standardContextual"/>
              </w:rPr>
              <w:t>Treatment of Concept</w:t>
            </w:r>
            <w:r w:rsidRPr="000B2B08">
              <w:rPr>
                <w:rFonts w:ascii="Arial Narrow" w:eastAsia="Aptos" w:hAnsi="Arial Narrow" w:cs="Arial"/>
                <w:b/>
                <w:kern w:val="2"/>
                <w:sz w:val="20"/>
                <w:szCs w:val="20"/>
                <w14:ligatures w14:val="standardContextual"/>
              </w:rPr>
              <w:t>: New</w:t>
            </w:r>
          </w:p>
        </w:tc>
      </w:tr>
      <w:tr w:rsidR="000B2B08" w:rsidRPr="000B2B08" w14:paraId="101854C7"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99E8769"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kern w:val="2"/>
                <w:sz w:val="20"/>
                <w:szCs w:val="20"/>
                <w:lang w:eastAsia="en-AU"/>
                <w14:ligatures w14:val="standardContextual"/>
              </w:rPr>
              <w:t>8655</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1BD8EB3"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Indication:</w:t>
            </w:r>
            <w:r w:rsidRPr="000B2B08">
              <w:rPr>
                <w:rFonts w:ascii="Arial Narrow" w:hAnsi="Arial Narrow"/>
                <w:kern w:val="2"/>
                <w:sz w:val="20"/>
                <w:szCs w:val="20"/>
                <w:lang w:eastAsia="en-AU"/>
                <w14:ligatures w14:val="standardContextual"/>
              </w:rPr>
              <w:t xml:space="preserve"> Intractable </w:t>
            </w:r>
            <w:r w:rsidRPr="000B2B08">
              <w:rPr>
                <w:rFonts w:ascii="Arial Narrow" w:hAnsi="Arial Narrow"/>
                <w:strike/>
                <w:kern w:val="2"/>
                <w:sz w:val="20"/>
                <w:szCs w:val="20"/>
                <w:lang w:eastAsia="en-AU"/>
                <w14:ligatures w14:val="standardContextual"/>
              </w:rPr>
              <w:t>partial epileptic</w:t>
            </w:r>
            <w:r w:rsidRPr="000B2B08">
              <w:rPr>
                <w:rFonts w:ascii="Arial Narrow" w:hAnsi="Arial Narrow"/>
                <w:kern w:val="2"/>
                <w:sz w:val="20"/>
                <w:szCs w:val="20"/>
                <w:lang w:eastAsia="en-AU"/>
                <w14:ligatures w14:val="standardContextual"/>
              </w:rPr>
              <w:t xml:space="preserve"> </w:t>
            </w:r>
            <w:r w:rsidRPr="000B2B08">
              <w:rPr>
                <w:rFonts w:ascii="Arial Narrow" w:hAnsi="Arial Narrow"/>
                <w:i/>
                <w:iCs/>
                <w:color w:val="00B0F0"/>
                <w:kern w:val="2"/>
                <w:sz w:val="20"/>
                <w:szCs w:val="20"/>
                <w:lang w:eastAsia="en-AU"/>
                <w14:ligatures w14:val="standardContextual"/>
              </w:rPr>
              <w:t>focal onset</w:t>
            </w:r>
            <w:r w:rsidRPr="000B2B08">
              <w:rPr>
                <w:rFonts w:ascii="Arial Narrow" w:hAnsi="Arial Narrow"/>
                <w:color w:val="00B0F0"/>
                <w:kern w:val="2"/>
                <w:sz w:val="20"/>
                <w:szCs w:val="20"/>
                <w:lang w:eastAsia="en-AU"/>
                <w14:ligatures w14:val="standardContextual"/>
              </w:rPr>
              <w:t xml:space="preserve"> </w:t>
            </w:r>
            <w:r w:rsidRPr="000B2B08">
              <w:rPr>
                <w:rFonts w:ascii="Arial Narrow" w:hAnsi="Arial Narrow"/>
                <w:kern w:val="2"/>
                <w:sz w:val="20"/>
                <w:szCs w:val="20"/>
                <w:lang w:eastAsia="en-AU"/>
                <w14:ligatures w14:val="standardContextual"/>
              </w:rPr>
              <w:t>seizures</w:t>
            </w:r>
          </w:p>
        </w:tc>
      </w:tr>
      <w:tr w:rsidR="000B2B08" w:rsidRPr="000B2B08" w14:paraId="10A9AE2F"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0791191"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FA38ECB"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 xml:space="preserve">Treatment Phase: </w:t>
            </w:r>
            <w:r w:rsidRPr="000B2B08">
              <w:rPr>
                <w:rFonts w:ascii="Arial Narrow" w:hAnsi="Arial Narrow"/>
                <w:kern w:val="2"/>
                <w:sz w:val="20"/>
                <w:szCs w:val="20"/>
                <w:lang w:eastAsia="en-AU"/>
                <w14:ligatures w14:val="standardContextual"/>
              </w:rPr>
              <w:t>Continuing</w:t>
            </w:r>
          </w:p>
        </w:tc>
      </w:tr>
      <w:tr w:rsidR="000B2B08" w:rsidRPr="000B2B08" w14:paraId="1307DAA8"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88BE989"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A8B09E9"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Clinical criteria:</w:t>
            </w:r>
          </w:p>
        </w:tc>
      </w:tr>
      <w:tr w:rsidR="000B2B08" w:rsidRPr="000B2B08" w14:paraId="10A27C4C"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F5C1C8C" w14:textId="77777777" w:rsidR="000B2B08" w:rsidRPr="000B2B08" w:rsidRDefault="000B2B08" w:rsidP="000B2B08">
            <w:pPr>
              <w:keepLines/>
              <w:jc w:val="center"/>
              <w:rPr>
                <w:rFonts w:ascii="Arial Narrow" w:hAnsi="Arial Narrow"/>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30502</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BC00591"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color w:val="333333"/>
                <w:kern w:val="2"/>
                <w:sz w:val="20"/>
                <w:szCs w:val="20"/>
                <w:lang w:eastAsia="en-AU"/>
                <w14:ligatures w14:val="standardContextual"/>
              </w:rPr>
              <w:t>The condition must be stable for the prescriber to consider the listed maximum quantity of this medicine suitable for this patient</w:t>
            </w:r>
          </w:p>
        </w:tc>
      </w:tr>
      <w:tr w:rsidR="000B2B08" w:rsidRPr="000B2B08" w14:paraId="3D59FEB6"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4872363"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F655426"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AND</w:t>
            </w:r>
          </w:p>
        </w:tc>
      </w:tr>
      <w:tr w:rsidR="000B2B08" w:rsidRPr="000B2B08" w14:paraId="1CC8A400"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08D5BD7" w14:textId="77777777" w:rsidR="000B2B08" w:rsidRPr="000B2B08" w:rsidRDefault="000B2B08" w:rsidP="000B2B08">
            <w:pPr>
              <w:keepLines/>
              <w:jc w:val="center"/>
              <w:rPr>
                <w:rFonts w:ascii="Arial Narrow" w:hAnsi="Arial Narrow"/>
                <w:color w:val="000000"/>
                <w:kern w:val="2"/>
                <w:sz w:val="20"/>
                <w:szCs w:val="20"/>
                <w:lang w:eastAsia="en-AU"/>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A092B23" w14:textId="77777777" w:rsidR="000B2B08" w:rsidRPr="000B2B08" w:rsidRDefault="000B2B08" w:rsidP="000B2B08">
            <w:pPr>
              <w:keepLines/>
              <w:rPr>
                <w:rFonts w:ascii="Arial Narrow" w:hAnsi="Arial Narrow"/>
                <w:b/>
                <w:bCs/>
                <w:color w:val="000000"/>
                <w:kern w:val="2"/>
                <w:sz w:val="20"/>
                <w:szCs w:val="20"/>
                <w:lang w:eastAsia="en-AU"/>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4ABBFC74"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8485603"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11364</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A188BE7"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Patient must have previously received PBS-subsidised treatment with this drug for this condition</w:t>
            </w:r>
          </w:p>
        </w:tc>
      </w:tr>
    </w:tbl>
    <w:p w14:paraId="0ECDBB80" w14:textId="77777777" w:rsidR="000B2B08" w:rsidRPr="000B2B08" w:rsidRDefault="000B2B08" w:rsidP="000B2B08">
      <w:pPr>
        <w:widowControl w:val="0"/>
        <w:spacing w:before="240"/>
        <w:ind w:left="720" w:hanging="720"/>
        <w:outlineLvl w:val="1"/>
        <w:rPr>
          <w:rFonts w:cs="Arial"/>
          <w:b/>
          <w:bCs/>
          <w:snapToGrid w:val="0"/>
          <w:sz w:val="26"/>
          <w:szCs w:val="28"/>
        </w:rPr>
      </w:pPr>
      <w:r w:rsidRPr="000B2B08">
        <w:rPr>
          <w:rFonts w:cs="Arial"/>
          <w:b/>
          <w:bCs/>
          <w:snapToGrid w:val="0"/>
          <w:sz w:val="26"/>
          <w:szCs w:val="28"/>
        </w:rPr>
        <w:t>Everolimus</w:t>
      </w:r>
    </w:p>
    <w:tbl>
      <w:tblPr>
        <w:tblW w:w="5004"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2554"/>
        <w:gridCol w:w="992"/>
        <w:gridCol w:w="992"/>
        <w:gridCol w:w="992"/>
        <w:gridCol w:w="709"/>
        <w:gridCol w:w="1509"/>
      </w:tblGrid>
      <w:tr w:rsidR="000B2B08" w:rsidRPr="000B2B08" w14:paraId="40938870" w14:textId="77777777">
        <w:trPr>
          <w:cantSplit/>
          <w:trHeight w:val="20"/>
        </w:trPr>
        <w:tc>
          <w:tcPr>
            <w:tcW w:w="3829" w:type="dxa"/>
            <w:gridSpan w:val="2"/>
            <w:tcBorders>
              <w:top w:val="single" w:sz="4" w:space="0" w:color="auto"/>
              <w:left w:val="single" w:sz="4" w:space="0" w:color="auto"/>
              <w:bottom w:val="single" w:sz="4" w:space="0" w:color="auto"/>
              <w:right w:val="single" w:sz="4" w:space="0" w:color="auto"/>
            </w:tcBorders>
            <w:vAlign w:val="center"/>
            <w:hideMark/>
          </w:tcPr>
          <w:p w14:paraId="059ECCEF" w14:textId="77777777" w:rsidR="000B2B08" w:rsidRPr="000B2B08" w:rsidRDefault="000B2B08" w:rsidP="000B2B08">
            <w:pPr>
              <w:keepLines/>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w:t>
            </w:r>
          </w:p>
          <w:p w14:paraId="38289F7A"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 pack</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7ADD12"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PBS item code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7FB589"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packs</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6412E0"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units</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34E780"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№.of</w:t>
            </w:r>
          </w:p>
          <w:p w14:paraId="15A20852"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Rpts</w:t>
            </w:r>
          </w:p>
        </w:tc>
        <w:tc>
          <w:tcPr>
            <w:tcW w:w="1509" w:type="dxa"/>
            <w:tcBorders>
              <w:top w:val="single" w:sz="4" w:space="0" w:color="auto"/>
              <w:left w:val="single" w:sz="4" w:space="0" w:color="auto"/>
              <w:bottom w:val="single" w:sz="4" w:space="0" w:color="auto"/>
              <w:right w:val="single" w:sz="4" w:space="0" w:color="auto"/>
            </w:tcBorders>
            <w:vAlign w:val="center"/>
            <w:hideMark/>
          </w:tcPr>
          <w:p w14:paraId="0425FE25" w14:textId="77777777" w:rsidR="000B2B08" w:rsidRPr="000B2B08" w:rsidRDefault="000B2B08" w:rsidP="000B2B08">
            <w:pPr>
              <w:keepLines/>
              <w:rPr>
                <w:rFonts w:ascii="Arial Narrow" w:eastAsia="Aptos" w:hAnsi="Arial Narrow" w:cs="Arial"/>
                <w:b/>
                <w:kern w:val="2"/>
                <w:sz w:val="20"/>
                <w:szCs w:val="20"/>
                <w:lang w:val="fr-FR"/>
                <w14:ligatures w14:val="standardContextual"/>
              </w:rPr>
            </w:pPr>
            <w:r w:rsidRPr="000B2B08">
              <w:rPr>
                <w:rFonts w:ascii="Arial Narrow" w:eastAsia="Aptos" w:hAnsi="Arial Narrow" w:cs="Arial"/>
                <w:b/>
                <w:kern w:val="2"/>
                <w:sz w:val="20"/>
                <w:szCs w:val="20"/>
                <w14:ligatures w14:val="standardContextual"/>
              </w:rPr>
              <w:t>Available brands</w:t>
            </w:r>
          </w:p>
        </w:tc>
      </w:tr>
      <w:tr w:rsidR="000B2B08" w:rsidRPr="000B2B08" w14:paraId="740BD93E" w14:textId="77777777">
        <w:trPr>
          <w:cantSplit/>
          <w:trHeight w:val="20"/>
        </w:trPr>
        <w:tc>
          <w:tcPr>
            <w:tcW w:w="9023" w:type="dxa"/>
            <w:gridSpan w:val="7"/>
            <w:tcBorders>
              <w:top w:val="single" w:sz="4" w:space="0" w:color="auto"/>
              <w:left w:val="single" w:sz="4" w:space="0" w:color="auto"/>
              <w:bottom w:val="single" w:sz="4" w:space="0" w:color="auto"/>
              <w:right w:val="single" w:sz="4" w:space="0" w:color="auto"/>
            </w:tcBorders>
            <w:vAlign w:val="center"/>
            <w:hideMark/>
          </w:tcPr>
          <w:p w14:paraId="76E616F6"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EVEROLIMUS</w:t>
            </w:r>
          </w:p>
        </w:tc>
      </w:tr>
      <w:tr w:rsidR="000B2B08" w:rsidRPr="000B2B08" w14:paraId="642B90AC" w14:textId="77777777">
        <w:trPr>
          <w:cantSplit/>
          <w:trHeight w:val="143"/>
        </w:trPr>
        <w:tc>
          <w:tcPr>
            <w:tcW w:w="3829" w:type="dxa"/>
            <w:gridSpan w:val="2"/>
            <w:tcBorders>
              <w:top w:val="single" w:sz="4" w:space="0" w:color="auto"/>
              <w:left w:val="single" w:sz="4" w:space="0" w:color="auto"/>
              <w:right w:val="single" w:sz="4" w:space="0" w:color="auto"/>
            </w:tcBorders>
            <w:vAlign w:val="center"/>
          </w:tcPr>
          <w:p w14:paraId="059A25B9"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everolimus 2 mg dispersible tablet, 30</w:t>
            </w:r>
          </w:p>
        </w:tc>
        <w:tc>
          <w:tcPr>
            <w:tcW w:w="992" w:type="dxa"/>
            <w:tcBorders>
              <w:top w:val="single" w:sz="4" w:space="0" w:color="auto"/>
              <w:left w:val="single" w:sz="4" w:space="0" w:color="auto"/>
              <w:right w:val="single" w:sz="4" w:space="0" w:color="auto"/>
            </w:tcBorders>
            <w:vAlign w:val="center"/>
          </w:tcPr>
          <w:p w14:paraId="05A5E9FA"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11591C</w:t>
            </w:r>
          </w:p>
        </w:tc>
        <w:tc>
          <w:tcPr>
            <w:tcW w:w="992" w:type="dxa"/>
            <w:tcBorders>
              <w:top w:val="single" w:sz="4" w:space="0" w:color="auto"/>
              <w:left w:val="single" w:sz="4" w:space="0" w:color="auto"/>
              <w:right w:val="single" w:sz="4" w:space="0" w:color="auto"/>
            </w:tcBorders>
            <w:vAlign w:val="center"/>
          </w:tcPr>
          <w:p w14:paraId="490DBF09"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2" w:type="dxa"/>
            <w:tcBorders>
              <w:top w:val="single" w:sz="4" w:space="0" w:color="auto"/>
              <w:left w:val="single" w:sz="4" w:space="0" w:color="auto"/>
              <w:right w:val="single" w:sz="4" w:space="0" w:color="auto"/>
            </w:tcBorders>
            <w:vAlign w:val="center"/>
          </w:tcPr>
          <w:p w14:paraId="2F66A459"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30</w:t>
            </w:r>
          </w:p>
        </w:tc>
        <w:tc>
          <w:tcPr>
            <w:tcW w:w="709" w:type="dxa"/>
            <w:tcBorders>
              <w:top w:val="single" w:sz="4" w:space="0" w:color="auto"/>
              <w:left w:val="single" w:sz="4" w:space="0" w:color="auto"/>
              <w:right w:val="single" w:sz="4" w:space="0" w:color="auto"/>
            </w:tcBorders>
            <w:vAlign w:val="center"/>
          </w:tcPr>
          <w:p w14:paraId="0FBBA946"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509" w:type="dxa"/>
            <w:vMerge w:val="restart"/>
            <w:tcBorders>
              <w:top w:val="single" w:sz="4" w:space="0" w:color="auto"/>
              <w:left w:val="single" w:sz="4" w:space="0" w:color="auto"/>
              <w:right w:val="single" w:sz="4" w:space="0" w:color="auto"/>
            </w:tcBorders>
            <w:vAlign w:val="center"/>
          </w:tcPr>
          <w:p w14:paraId="2D59AC16"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Diacomit</w:t>
            </w:r>
          </w:p>
        </w:tc>
      </w:tr>
      <w:tr w:rsidR="000B2B08" w:rsidRPr="000B2B08" w14:paraId="6E3BCFC3" w14:textId="77777777">
        <w:trPr>
          <w:cantSplit/>
          <w:trHeight w:val="143"/>
        </w:trPr>
        <w:tc>
          <w:tcPr>
            <w:tcW w:w="3829" w:type="dxa"/>
            <w:gridSpan w:val="2"/>
            <w:tcBorders>
              <w:top w:val="single" w:sz="4" w:space="0" w:color="auto"/>
              <w:left w:val="single" w:sz="4" w:space="0" w:color="auto"/>
              <w:right w:val="single" w:sz="4" w:space="0" w:color="auto"/>
            </w:tcBorders>
            <w:vAlign w:val="center"/>
          </w:tcPr>
          <w:p w14:paraId="7659F7AA"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everolimus 3 mg dispersible tablet, 30</w:t>
            </w:r>
          </w:p>
        </w:tc>
        <w:tc>
          <w:tcPr>
            <w:tcW w:w="992" w:type="dxa"/>
            <w:tcBorders>
              <w:top w:val="single" w:sz="4" w:space="0" w:color="auto"/>
              <w:left w:val="single" w:sz="4" w:space="0" w:color="auto"/>
              <w:right w:val="single" w:sz="4" w:space="0" w:color="auto"/>
            </w:tcBorders>
            <w:vAlign w:val="center"/>
          </w:tcPr>
          <w:p w14:paraId="747F2526"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11599L</w:t>
            </w:r>
          </w:p>
        </w:tc>
        <w:tc>
          <w:tcPr>
            <w:tcW w:w="992" w:type="dxa"/>
            <w:tcBorders>
              <w:top w:val="single" w:sz="4" w:space="0" w:color="auto"/>
              <w:left w:val="single" w:sz="4" w:space="0" w:color="auto"/>
              <w:right w:val="single" w:sz="4" w:space="0" w:color="auto"/>
            </w:tcBorders>
            <w:vAlign w:val="center"/>
          </w:tcPr>
          <w:p w14:paraId="4CC10E54"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2" w:type="dxa"/>
            <w:tcBorders>
              <w:top w:val="single" w:sz="4" w:space="0" w:color="auto"/>
              <w:left w:val="single" w:sz="4" w:space="0" w:color="auto"/>
              <w:right w:val="single" w:sz="4" w:space="0" w:color="auto"/>
            </w:tcBorders>
            <w:vAlign w:val="center"/>
          </w:tcPr>
          <w:p w14:paraId="254F792B"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30</w:t>
            </w:r>
          </w:p>
        </w:tc>
        <w:tc>
          <w:tcPr>
            <w:tcW w:w="709" w:type="dxa"/>
            <w:tcBorders>
              <w:top w:val="single" w:sz="4" w:space="0" w:color="auto"/>
              <w:left w:val="single" w:sz="4" w:space="0" w:color="auto"/>
              <w:right w:val="single" w:sz="4" w:space="0" w:color="auto"/>
            </w:tcBorders>
            <w:vAlign w:val="center"/>
          </w:tcPr>
          <w:p w14:paraId="74E8397D"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509" w:type="dxa"/>
            <w:vMerge/>
            <w:tcBorders>
              <w:left w:val="single" w:sz="4" w:space="0" w:color="auto"/>
              <w:right w:val="single" w:sz="4" w:space="0" w:color="auto"/>
            </w:tcBorders>
            <w:vAlign w:val="center"/>
          </w:tcPr>
          <w:p w14:paraId="0BF26C92"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51944301" w14:textId="77777777">
        <w:trPr>
          <w:cantSplit/>
          <w:trHeight w:val="255"/>
        </w:trPr>
        <w:tc>
          <w:tcPr>
            <w:tcW w:w="3829" w:type="dxa"/>
            <w:gridSpan w:val="2"/>
            <w:tcBorders>
              <w:top w:val="single" w:sz="4" w:space="0" w:color="auto"/>
              <w:left w:val="single" w:sz="4" w:space="0" w:color="auto"/>
              <w:right w:val="single" w:sz="4" w:space="0" w:color="auto"/>
            </w:tcBorders>
            <w:vAlign w:val="center"/>
          </w:tcPr>
          <w:p w14:paraId="079E6AEC"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everolimus 5 mg dispersible tablet, 30</w:t>
            </w:r>
          </w:p>
        </w:tc>
        <w:tc>
          <w:tcPr>
            <w:tcW w:w="992" w:type="dxa"/>
            <w:tcBorders>
              <w:top w:val="single" w:sz="4" w:space="0" w:color="auto"/>
              <w:left w:val="single" w:sz="4" w:space="0" w:color="auto"/>
              <w:right w:val="single" w:sz="4" w:space="0" w:color="auto"/>
            </w:tcBorders>
            <w:vAlign w:val="center"/>
          </w:tcPr>
          <w:p w14:paraId="6378959B"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11592D</w:t>
            </w:r>
          </w:p>
        </w:tc>
        <w:tc>
          <w:tcPr>
            <w:tcW w:w="992" w:type="dxa"/>
            <w:tcBorders>
              <w:top w:val="single" w:sz="4" w:space="0" w:color="auto"/>
              <w:left w:val="single" w:sz="4" w:space="0" w:color="auto"/>
              <w:right w:val="single" w:sz="4" w:space="0" w:color="auto"/>
            </w:tcBorders>
            <w:vAlign w:val="center"/>
          </w:tcPr>
          <w:p w14:paraId="24104C27"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2" w:type="dxa"/>
            <w:tcBorders>
              <w:top w:val="single" w:sz="4" w:space="0" w:color="auto"/>
              <w:left w:val="single" w:sz="4" w:space="0" w:color="auto"/>
              <w:right w:val="single" w:sz="4" w:space="0" w:color="auto"/>
            </w:tcBorders>
            <w:vAlign w:val="center"/>
          </w:tcPr>
          <w:p w14:paraId="20463CC7"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30</w:t>
            </w:r>
          </w:p>
        </w:tc>
        <w:tc>
          <w:tcPr>
            <w:tcW w:w="709" w:type="dxa"/>
            <w:tcBorders>
              <w:top w:val="single" w:sz="4" w:space="0" w:color="auto"/>
              <w:left w:val="single" w:sz="4" w:space="0" w:color="auto"/>
              <w:right w:val="single" w:sz="4" w:space="0" w:color="auto"/>
            </w:tcBorders>
            <w:vAlign w:val="center"/>
          </w:tcPr>
          <w:p w14:paraId="41965225"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509" w:type="dxa"/>
            <w:vMerge/>
            <w:tcBorders>
              <w:left w:val="single" w:sz="4" w:space="0" w:color="auto"/>
              <w:right w:val="single" w:sz="4" w:space="0" w:color="auto"/>
            </w:tcBorders>
            <w:vAlign w:val="center"/>
          </w:tcPr>
          <w:p w14:paraId="3EDA2398"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5B378860" w14:textId="77777777">
        <w:trPr>
          <w:cantSplit/>
          <w:trHeight w:val="150"/>
        </w:trPr>
        <w:tc>
          <w:tcPr>
            <w:tcW w:w="9023" w:type="dxa"/>
            <w:gridSpan w:val="7"/>
            <w:tcBorders>
              <w:top w:val="single" w:sz="4" w:space="0" w:color="auto"/>
              <w:left w:val="single" w:sz="4" w:space="0" w:color="auto"/>
              <w:right w:val="single" w:sz="4" w:space="0" w:color="auto"/>
            </w:tcBorders>
            <w:vAlign w:val="center"/>
          </w:tcPr>
          <w:p w14:paraId="3FDB4D76"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054F0E56" w14:textId="77777777">
        <w:trPr>
          <w:trHeight w:val="20"/>
        </w:trPr>
        <w:tc>
          <w:tcPr>
            <w:tcW w:w="1275" w:type="dxa"/>
            <w:vMerge w:val="restart"/>
            <w:tcBorders>
              <w:top w:val="single" w:sz="4" w:space="0" w:color="auto"/>
              <w:left w:val="single" w:sz="4" w:space="0" w:color="auto"/>
              <w:right w:val="single" w:sz="4" w:space="0" w:color="auto"/>
            </w:tcBorders>
            <w:tcMar>
              <w:top w:w="15" w:type="dxa"/>
              <w:left w:w="108" w:type="dxa"/>
              <w:bottom w:w="15" w:type="dxa"/>
              <w:right w:w="108" w:type="dxa"/>
            </w:tcMar>
            <w:hideMark/>
          </w:tcPr>
          <w:p w14:paraId="7C77A2EA" w14:textId="77777777" w:rsidR="000B2B08" w:rsidRPr="000B2B08" w:rsidRDefault="000B2B08" w:rsidP="000B2B08">
            <w:pPr>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Concept ID </w:t>
            </w:r>
            <w:r w:rsidRPr="000B2B08">
              <w:rPr>
                <w:rFonts w:ascii="Arial Narrow" w:eastAsia="Aptos" w:hAnsi="Arial Narrow" w:cs="Arial"/>
                <w:kern w:val="2"/>
                <w:sz w:val="16"/>
                <w:szCs w:val="16"/>
                <w14:ligatures w14:val="standardContextual"/>
              </w:rPr>
              <w:t>(for internal Dept. use)</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4B1D542"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b/>
                <w:kern w:val="2"/>
                <w:sz w:val="20"/>
                <w:szCs w:val="20"/>
                <w14:ligatures w14:val="standardContextual"/>
              </w:rPr>
              <w:t>Category / Program:</w:t>
            </w:r>
            <w:r w:rsidRPr="000B2B08">
              <w:rPr>
                <w:rFonts w:ascii="Arial Narrow" w:eastAsia="Aptos" w:hAnsi="Arial Narrow" w:cs="Arial"/>
                <w:color w:val="FF0000"/>
                <w:kern w:val="2"/>
                <w:sz w:val="20"/>
                <w:szCs w:val="20"/>
                <w14:ligatures w14:val="standardContextual"/>
              </w:rPr>
              <w:t xml:space="preserve"> </w:t>
            </w:r>
            <w:r w:rsidRPr="000B2B08">
              <w:rPr>
                <w:rFonts w:ascii="Arial Narrow" w:eastAsia="Calibri" w:hAnsi="Arial Narrow" w:cs="Arial"/>
                <w:kern w:val="2"/>
                <w:sz w:val="20"/>
                <w:szCs w:val="20"/>
                <w14:ligatures w14:val="standardContextual"/>
              </w:rPr>
              <w:fldChar w:fldCharType="begin">
                <w:ffData>
                  <w:name w:val="Check1"/>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 GENERAL - General Schedule (Code GE) </w:t>
            </w:r>
          </w:p>
        </w:tc>
      </w:tr>
      <w:tr w:rsidR="000B2B08" w:rsidRPr="000B2B08" w14:paraId="1D7A3113" w14:textId="77777777">
        <w:trPr>
          <w:trHeight w:val="20"/>
        </w:trPr>
        <w:tc>
          <w:tcPr>
            <w:tcW w:w="1275" w:type="dxa"/>
            <w:vMerge/>
            <w:tcBorders>
              <w:left w:val="single" w:sz="4" w:space="0" w:color="auto"/>
              <w:right w:val="single" w:sz="4" w:space="0" w:color="auto"/>
            </w:tcBorders>
            <w:vAlign w:val="center"/>
            <w:hideMark/>
          </w:tcPr>
          <w:p w14:paraId="44E5A60D" w14:textId="77777777" w:rsidR="000B2B08" w:rsidRPr="000B2B08" w:rsidRDefault="000B2B08" w:rsidP="000B2B08">
            <w:pPr>
              <w:spacing w:line="256" w:lineRule="auto"/>
              <w:rPr>
                <w:rFonts w:ascii="Arial Narrow" w:eastAsia="Aptos" w:hAnsi="Arial Narrow" w:cs="Arial"/>
                <w:b/>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9200C07"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Prescriber type: </w:t>
            </w:r>
            <w:r w:rsidRPr="000B2B08">
              <w:rPr>
                <w:rFonts w:ascii="Arial Narrow" w:eastAsia="Aptos" w:hAnsi="Arial Narrow" w:cs="Arial"/>
                <w:kern w:val="2"/>
                <w:sz w:val="20"/>
                <w:szCs w:val="20"/>
                <w14:ligatures w14:val="standardContextual"/>
              </w:rPr>
              <w:t xml:space="preserve">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 xml:space="preserve">Medical Practitioners  </w:t>
            </w:r>
          </w:p>
        </w:tc>
      </w:tr>
      <w:tr w:rsidR="000B2B08" w:rsidRPr="000B2B08" w14:paraId="4256B8D3" w14:textId="77777777">
        <w:trPr>
          <w:trHeight w:val="182"/>
        </w:trPr>
        <w:tc>
          <w:tcPr>
            <w:tcW w:w="1275" w:type="dxa"/>
            <w:vMerge/>
            <w:tcBorders>
              <w:left w:val="single" w:sz="4" w:space="0" w:color="auto"/>
              <w:bottom w:val="single" w:sz="4" w:space="0" w:color="auto"/>
              <w:right w:val="single" w:sz="4" w:space="0" w:color="auto"/>
            </w:tcBorders>
            <w:tcMar>
              <w:top w:w="15" w:type="dxa"/>
              <w:left w:w="108" w:type="dxa"/>
              <w:bottom w:w="15" w:type="dxa"/>
              <w:right w:w="108" w:type="dxa"/>
            </w:tcMar>
          </w:tcPr>
          <w:p w14:paraId="73B97925" w14:textId="77777777" w:rsidR="000B2B08" w:rsidRPr="000B2B08" w:rsidRDefault="000B2B08" w:rsidP="000B2B08">
            <w:pPr>
              <w:rPr>
                <w:rFonts w:ascii="Arial Narrow" w:eastAsia="Aptos" w:hAnsi="Arial Narrow" w:cs="Arial"/>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D697914" w14:textId="77777777" w:rsidR="000B2B08" w:rsidRPr="000B2B08" w:rsidRDefault="000B2B08" w:rsidP="000B2B08">
            <w:pPr>
              <w:keepLines/>
              <w:rPr>
                <w:rFonts w:ascii="Arial Narrow" w:eastAsia="Calibri" w:hAnsi="Arial Narrow" w:cs="Arial"/>
                <w:color w:val="FF0000"/>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type: </w:t>
            </w:r>
            <w:r w:rsidRPr="000B2B08">
              <w:rPr>
                <w:rFonts w:ascii="Arial Narrow" w:eastAsia="Calibri" w:hAnsi="Arial Narrow" w:cs="Arial"/>
                <w:kern w:val="2"/>
                <w:sz w:val="20"/>
                <w:szCs w:val="20"/>
                <w14:ligatures w14:val="standardContextual"/>
              </w:rPr>
              <w:fldChar w:fldCharType="begin">
                <w:ffData>
                  <w:name w:val="Check3"/>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Authority Required (Telephone/Online) </w:t>
            </w:r>
          </w:p>
        </w:tc>
      </w:tr>
      <w:tr w:rsidR="000B2B08" w:rsidRPr="000B2B08" w14:paraId="792DD61F" w14:textId="77777777">
        <w:trPr>
          <w:trHeight w:val="182"/>
        </w:trPr>
        <w:tc>
          <w:tcPr>
            <w:tcW w:w="9023"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3FD5836"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Summary New / </w:t>
            </w:r>
            <w:r w:rsidRPr="000B2B08">
              <w:rPr>
                <w:rFonts w:ascii="Arial Narrow" w:eastAsia="Aptos" w:hAnsi="Arial Narrow"/>
                <w:b/>
                <w:kern w:val="2"/>
                <w:sz w:val="20"/>
                <w:szCs w:val="20"/>
                <w14:ligatures w14:val="standardContextual"/>
              </w:rPr>
              <w:t>Treatment of Concept</w:t>
            </w:r>
            <w:r w:rsidRPr="000B2B08">
              <w:rPr>
                <w:rFonts w:ascii="Arial Narrow" w:eastAsia="Aptos" w:hAnsi="Arial Narrow" w:cs="Arial"/>
                <w:b/>
                <w:kern w:val="2"/>
                <w:sz w:val="20"/>
                <w:szCs w:val="20"/>
                <w14:ligatures w14:val="standardContextual"/>
              </w:rPr>
              <w:t>: New</w:t>
            </w:r>
          </w:p>
        </w:tc>
      </w:tr>
      <w:tr w:rsidR="000B2B08" w:rsidRPr="000B2B08" w14:paraId="26FC5EA6"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E7C608A"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kern w:val="2"/>
                <w:sz w:val="20"/>
                <w:szCs w:val="20"/>
                <w:lang w:eastAsia="en-AU"/>
                <w14:ligatures w14:val="standardContextual"/>
              </w:rPr>
              <w:t>23005</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49082F2"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Indication:</w:t>
            </w:r>
            <w:r w:rsidRPr="000B2B08">
              <w:rPr>
                <w:rFonts w:ascii="Arial Narrow" w:hAnsi="Arial Narrow"/>
                <w:kern w:val="2"/>
                <w:sz w:val="20"/>
                <w:szCs w:val="20"/>
                <w:lang w:eastAsia="en-AU"/>
                <w14:ligatures w14:val="standardContextual"/>
              </w:rPr>
              <w:t xml:space="preserve"> Refractory seizures associated with tuberous sclerosis complex</w:t>
            </w:r>
          </w:p>
        </w:tc>
      </w:tr>
      <w:tr w:rsidR="000B2B08" w:rsidRPr="000B2B08" w14:paraId="4D298D06"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AC7CCE3"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E0BFE5A"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 xml:space="preserve">Treatment Phase: </w:t>
            </w:r>
            <w:r w:rsidRPr="000B2B08">
              <w:rPr>
                <w:rFonts w:ascii="Arial Narrow" w:hAnsi="Arial Narrow"/>
                <w:kern w:val="2"/>
                <w:sz w:val="20"/>
                <w:szCs w:val="20"/>
                <w:lang w:eastAsia="en-AU"/>
                <w14:ligatures w14:val="standardContextual"/>
              </w:rPr>
              <w:t>Initial treatment</w:t>
            </w:r>
          </w:p>
        </w:tc>
      </w:tr>
      <w:tr w:rsidR="000B2B08" w:rsidRPr="000B2B08" w14:paraId="207E784E"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E140036"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058FA12"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333333"/>
                <w:kern w:val="2"/>
                <w:sz w:val="20"/>
                <w:szCs w:val="20"/>
                <w:bdr w:val="none" w:sz="0" w:space="0" w:color="auto" w:frame="1"/>
                <w14:ligatures w14:val="standardContextual"/>
              </w:rPr>
              <w:t>Clinical criteria:</w:t>
            </w:r>
          </w:p>
        </w:tc>
      </w:tr>
      <w:tr w:rsidR="000B2B08" w:rsidRPr="000B2B08" w14:paraId="6BBEAB8A"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EDA143D"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22987</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F474212"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Patient must have a confirmed diagnosis of tuberous sclerosis complex (TSC)</w:t>
            </w:r>
          </w:p>
        </w:tc>
      </w:tr>
      <w:tr w:rsidR="000B2B08" w:rsidRPr="000B2B08" w14:paraId="69F951D3"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CC7C8D8"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770B5BF"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333333"/>
                <w:kern w:val="2"/>
                <w:sz w:val="20"/>
                <w:szCs w:val="20"/>
                <w:bdr w:val="none" w:sz="0" w:space="0" w:color="auto" w:frame="1"/>
                <w14:ligatures w14:val="standardContextual"/>
              </w:rPr>
              <w:t>AND</w:t>
            </w:r>
          </w:p>
        </w:tc>
      </w:tr>
      <w:tr w:rsidR="000B2B08" w:rsidRPr="000B2B08" w14:paraId="623D5E9A"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CC50C02"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E6A61F9"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333333"/>
                <w:kern w:val="2"/>
                <w:sz w:val="20"/>
                <w:szCs w:val="20"/>
                <w:bdr w:val="none" w:sz="0" w:space="0" w:color="auto" w:frame="1"/>
                <w14:ligatures w14:val="standardContextual"/>
              </w:rPr>
              <w:t>Clinical criteria:</w:t>
            </w:r>
          </w:p>
        </w:tc>
      </w:tr>
      <w:tr w:rsidR="000B2B08" w:rsidRPr="000B2B08" w14:paraId="6F234890"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7632F48"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22988</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319C83A"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Patient must be experiencing a minimum of two partial-onset seizures per week</w:t>
            </w:r>
          </w:p>
        </w:tc>
      </w:tr>
      <w:tr w:rsidR="000B2B08" w:rsidRPr="000B2B08" w14:paraId="1CD7ACA0"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7A3A0F1"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B62154B"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333333"/>
                <w:kern w:val="2"/>
                <w:sz w:val="20"/>
                <w:szCs w:val="20"/>
                <w:bdr w:val="none" w:sz="0" w:space="0" w:color="auto" w:frame="1"/>
                <w14:ligatures w14:val="standardContextual"/>
              </w:rPr>
              <w:t>AND</w:t>
            </w:r>
          </w:p>
        </w:tc>
      </w:tr>
      <w:tr w:rsidR="000B2B08" w:rsidRPr="000B2B08" w14:paraId="37BB1502"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9062974"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C710AE1"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333333"/>
                <w:kern w:val="2"/>
                <w:sz w:val="20"/>
                <w:szCs w:val="20"/>
                <w:bdr w:val="none" w:sz="0" w:space="0" w:color="auto" w:frame="1"/>
                <w14:ligatures w14:val="standardContextual"/>
              </w:rPr>
              <w:t>Clinical criteria:</w:t>
            </w:r>
          </w:p>
        </w:tc>
      </w:tr>
      <w:tr w:rsidR="000B2B08" w:rsidRPr="000B2B08" w14:paraId="5E7D0AC3"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F21BB34"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22989</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C178CAF"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The condition must have failed to be controlled satisfactorily at stable doses of at least two </w:t>
            </w:r>
            <w:r w:rsidRPr="000B2B08">
              <w:rPr>
                <w:rFonts w:ascii="Arial Narrow" w:eastAsia="Aptos" w:hAnsi="Arial Narrow" w:cs="Open Sans"/>
                <w:strike/>
                <w:color w:val="333333"/>
                <w:kern w:val="2"/>
                <w:sz w:val="20"/>
                <w:szCs w:val="20"/>
                <w14:ligatures w14:val="standardContextual"/>
              </w:rPr>
              <w:t>anti-epileptic drugs</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antiseizure medication</w:t>
            </w:r>
          </w:p>
        </w:tc>
      </w:tr>
      <w:tr w:rsidR="000B2B08" w:rsidRPr="000B2B08" w14:paraId="49D512D4"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E12B7F9"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F28C332"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333333"/>
                <w:kern w:val="2"/>
                <w:sz w:val="20"/>
                <w:szCs w:val="20"/>
                <w:bdr w:val="none" w:sz="0" w:space="0" w:color="auto" w:frame="1"/>
                <w14:ligatures w14:val="standardContextual"/>
              </w:rPr>
              <w:t>AND</w:t>
            </w:r>
          </w:p>
        </w:tc>
      </w:tr>
      <w:tr w:rsidR="000B2B08" w:rsidRPr="000B2B08" w14:paraId="45CD2261"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E403BAA"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13DAAC5"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333333"/>
                <w:kern w:val="2"/>
                <w:sz w:val="20"/>
                <w:szCs w:val="20"/>
                <w:bdr w:val="none" w:sz="0" w:space="0" w:color="auto" w:frame="1"/>
                <w14:ligatures w14:val="standardContextual"/>
              </w:rPr>
              <w:t>Clinical criteria:</w:t>
            </w:r>
          </w:p>
        </w:tc>
      </w:tr>
      <w:tr w:rsidR="000B2B08" w:rsidRPr="000B2B08" w14:paraId="08E03545"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9ACC2C5"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22991</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3B8F01C" w14:textId="77777777" w:rsidR="000B2B08" w:rsidRPr="000B2B08" w:rsidRDefault="000B2B08" w:rsidP="000B2B08">
            <w:pPr>
              <w:keepLines/>
              <w:rPr>
                <w:rFonts w:ascii="Arial Narrow" w:eastAsia="Aptos" w:hAnsi="Arial Narrow" w:cs="Open Sans"/>
                <w:b/>
                <w:bC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The treatment must be in combination with at least one </w:t>
            </w:r>
            <w:r w:rsidRPr="000B2B08">
              <w:rPr>
                <w:rFonts w:ascii="Arial Narrow" w:eastAsia="Aptos" w:hAnsi="Arial Narrow" w:cs="Open Sans"/>
                <w:strike/>
                <w:color w:val="333333"/>
                <w:kern w:val="2"/>
                <w:sz w:val="20"/>
                <w:szCs w:val="20"/>
                <w14:ligatures w14:val="standardContextual"/>
              </w:rPr>
              <w:t>anti-epileptic drugs</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antiseizure medication</w:t>
            </w:r>
          </w:p>
        </w:tc>
      </w:tr>
      <w:tr w:rsidR="000B2B08" w:rsidRPr="000B2B08" w14:paraId="23158D69"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C685C67"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AADA811" w14:textId="77777777" w:rsidR="000B2B08" w:rsidRPr="000B2B08" w:rsidRDefault="000B2B08" w:rsidP="000B2B08">
            <w:pPr>
              <w:keepLines/>
              <w:rPr>
                <w:rFonts w:ascii="Arial Narrow" w:eastAsia="Aptos" w:hAnsi="Arial Narrow" w:cs="Open Sans"/>
                <w:b/>
                <w:bCs/>
                <w:color w:val="333333"/>
                <w:kern w:val="2"/>
                <w:sz w:val="20"/>
                <w:szCs w:val="20"/>
                <w14:ligatures w14:val="standardContextual"/>
              </w:rPr>
            </w:pPr>
            <w:r w:rsidRPr="000B2B08">
              <w:rPr>
                <w:rFonts w:ascii="Arial Narrow" w:eastAsia="Aptos" w:hAnsi="Arial Narrow" w:cs="Open Sans"/>
                <w:b/>
                <w:bCs/>
                <w:color w:val="333333"/>
                <w:kern w:val="2"/>
                <w:sz w:val="20"/>
                <w:szCs w:val="20"/>
                <w:bdr w:val="none" w:sz="0" w:space="0" w:color="auto" w:frame="1"/>
                <w14:ligatures w14:val="standardContextual"/>
              </w:rPr>
              <w:t>AND</w:t>
            </w:r>
          </w:p>
        </w:tc>
      </w:tr>
      <w:tr w:rsidR="000B2B08" w:rsidRPr="000B2B08" w14:paraId="06BEC6A4"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CDECAF1"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A1C3233" w14:textId="77777777" w:rsidR="000B2B08" w:rsidRPr="000B2B08" w:rsidRDefault="000B2B08" w:rsidP="000B2B08">
            <w:pPr>
              <w:keepLines/>
              <w:rPr>
                <w:rFonts w:ascii="Arial Narrow" w:eastAsia="Aptos" w:hAnsi="Arial Narrow" w:cs="Open Sans"/>
                <w:b/>
                <w:bCs/>
                <w:color w:val="333333"/>
                <w:kern w:val="2"/>
                <w:sz w:val="20"/>
                <w:szCs w:val="20"/>
                <w14:ligatures w14:val="standardContextual"/>
              </w:rPr>
            </w:pPr>
            <w:r w:rsidRPr="000B2B08">
              <w:rPr>
                <w:rFonts w:ascii="Arial Narrow" w:eastAsia="Aptos" w:hAnsi="Arial Narrow" w:cs="Open Sans"/>
                <w:b/>
                <w:bCs/>
                <w:color w:val="333333"/>
                <w:kern w:val="2"/>
                <w:sz w:val="20"/>
                <w:szCs w:val="20"/>
                <w:bdr w:val="none" w:sz="0" w:space="0" w:color="auto" w:frame="1"/>
                <w14:ligatures w14:val="standardContextual"/>
              </w:rPr>
              <w:t>Clinical criteria:</w:t>
            </w:r>
          </w:p>
        </w:tc>
      </w:tr>
      <w:tr w:rsidR="000B2B08" w:rsidRPr="000B2B08" w14:paraId="4D58875A"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FD73B92"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22992</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F154081" w14:textId="77777777" w:rsidR="000B2B08" w:rsidRPr="000B2B08" w:rsidRDefault="000B2B08" w:rsidP="000B2B08">
            <w:pPr>
              <w:keepLines/>
              <w:rPr>
                <w:rFonts w:ascii="Arial Narrow" w:eastAsia="Aptos" w:hAnsi="Arial Narrow" w:cs="Open Sans"/>
                <w:b/>
                <w:bC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Patient must not be a candidate for curative surgery</w:t>
            </w:r>
          </w:p>
        </w:tc>
      </w:tr>
      <w:tr w:rsidR="000B2B08" w:rsidRPr="000B2B08" w14:paraId="5AD317D3"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84D7683"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22995</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EC8723B" w14:textId="77777777" w:rsidR="000B2B08" w:rsidRPr="000B2B08" w:rsidRDefault="000B2B08" w:rsidP="000B2B08">
            <w:pPr>
              <w:keepLines/>
              <w:rPr>
                <w:rFonts w:ascii="Arial Narrow" w:eastAsia="Aptos" w:hAnsi="Arial Narrow" w:cs="Open Sans"/>
                <w:b/>
                <w:bCs/>
                <w:color w:val="333333"/>
                <w:kern w:val="2"/>
                <w:sz w:val="20"/>
                <w:szCs w:val="20"/>
                <w14:ligatures w14:val="standardContextual"/>
              </w:rPr>
            </w:pPr>
            <w:r w:rsidRPr="000B2B08">
              <w:rPr>
                <w:rFonts w:ascii="Arial Narrow" w:eastAsia="Aptos" w:hAnsi="Arial Narrow" w:cs="Open Sans"/>
                <w:b/>
                <w:bCs/>
                <w:color w:val="333333"/>
                <w:kern w:val="2"/>
                <w:sz w:val="20"/>
                <w:szCs w:val="20"/>
                <w:bdr w:val="none" w:sz="0" w:space="0" w:color="auto" w:frame="1"/>
                <w14:ligatures w14:val="standardContextual"/>
              </w:rPr>
              <w:t>Population criteria:</w:t>
            </w:r>
          </w:p>
        </w:tc>
      </w:tr>
      <w:tr w:rsidR="000B2B08" w:rsidRPr="000B2B08" w14:paraId="34970AB7"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F45E40C"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22994</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74A9DDD" w14:textId="77777777" w:rsidR="000B2B08" w:rsidRPr="000B2B08" w:rsidRDefault="000B2B08" w:rsidP="000B2B08">
            <w:pPr>
              <w:keepLines/>
              <w:rPr>
                <w:rFonts w:ascii="Arial Narrow" w:eastAsia="Aptos" w:hAnsi="Arial Narrow" w:cs="Open Sans"/>
                <w:b/>
                <w:bC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Patient must be at least 2 years of age</w:t>
            </w:r>
          </w:p>
        </w:tc>
      </w:tr>
    </w:tbl>
    <w:p w14:paraId="5C885FAC" w14:textId="77777777" w:rsidR="000B2B08" w:rsidRPr="000B2B08" w:rsidRDefault="000B2B08" w:rsidP="000B2B08">
      <w:pPr>
        <w:widowControl w:val="0"/>
        <w:spacing w:before="240"/>
        <w:ind w:left="720" w:hanging="720"/>
        <w:outlineLvl w:val="1"/>
        <w:rPr>
          <w:rFonts w:cs="Arial"/>
          <w:b/>
          <w:bCs/>
          <w:snapToGrid w:val="0"/>
          <w:sz w:val="26"/>
          <w:szCs w:val="28"/>
        </w:rPr>
      </w:pPr>
      <w:r w:rsidRPr="000B2B08">
        <w:rPr>
          <w:rFonts w:cs="Arial"/>
          <w:b/>
          <w:bCs/>
          <w:snapToGrid w:val="0"/>
          <w:sz w:val="26"/>
          <w:szCs w:val="28"/>
        </w:rPr>
        <w:t>Cannabidiol</w:t>
      </w:r>
    </w:p>
    <w:tbl>
      <w:tblPr>
        <w:tblW w:w="5004"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2261"/>
        <w:gridCol w:w="992"/>
        <w:gridCol w:w="851"/>
        <w:gridCol w:w="991"/>
        <w:gridCol w:w="812"/>
        <w:gridCol w:w="1841"/>
      </w:tblGrid>
      <w:tr w:rsidR="000B2B08" w:rsidRPr="000B2B08" w14:paraId="5F3DC9E2" w14:textId="77777777">
        <w:trPr>
          <w:cantSplit/>
          <w:trHeight w:val="20"/>
        </w:trPr>
        <w:tc>
          <w:tcPr>
            <w:tcW w:w="3536" w:type="dxa"/>
            <w:gridSpan w:val="2"/>
            <w:tcBorders>
              <w:top w:val="single" w:sz="4" w:space="0" w:color="auto"/>
              <w:left w:val="single" w:sz="4" w:space="0" w:color="auto"/>
              <w:bottom w:val="single" w:sz="4" w:space="0" w:color="auto"/>
              <w:right w:val="single" w:sz="4" w:space="0" w:color="auto"/>
            </w:tcBorders>
            <w:vAlign w:val="center"/>
            <w:hideMark/>
          </w:tcPr>
          <w:p w14:paraId="76CB1E3A" w14:textId="77777777" w:rsidR="000B2B08" w:rsidRPr="000B2B08" w:rsidRDefault="000B2B08" w:rsidP="000B2B08">
            <w:pPr>
              <w:keepLines/>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w:t>
            </w:r>
          </w:p>
          <w:p w14:paraId="6953819E"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 pack</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A06FA0"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PBS item code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E7362C"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packs</w:t>
            </w:r>
          </w:p>
        </w:tc>
        <w:tc>
          <w:tcPr>
            <w:tcW w:w="991" w:type="dxa"/>
            <w:tcBorders>
              <w:top w:val="single" w:sz="4" w:space="0" w:color="auto"/>
              <w:left w:val="single" w:sz="4" w:space="0" w:color="auto"/>
              <w:bottom w:val="single" w:sz="4" w:space="0" w:color="auto"/>
              <w:right w:val="single" w:sz="4" w:space="0" w:color="auto"/>
            </w:tcBorders>
            <w:vAlign w:val="center"/>
            <w:hideMark/>
          </w:tcPr>
          <w:p w14:paraId="4D162926"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663577AF"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№.of</w:t>
            </w:r>
          </w:p>
          <w:p w14:paraId="2C3D6F75"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Rpts</w:t>
            </w:r>
          </w:p>
        </w:tc>
        <w:tc>
          <w:tcPr>
            <w:tcW w:w="1841" w:type="dxa"/>
            <w:tcBorders>
              <w:top w:val="single" w:sz="4" w:space="0" w:color="auto"/>
              <w:left w:val="single" w:sz="4" w:space="0" w:color="auto"/>
              <w:bottom w:val="single" w:sz="4" w:space="0" w:color="auto"/>
              <w:right w:val="single" w:sz="4" w:space="0" w:color="auto"/>
            </w:tcBorders>
            <w:vAlign w:val="center"/>
            <w:hideMark/>
          </w:tcPr>
          <w:p w14:paraId="4BE9B126" w14:textId="77777777" w:rsidR="000B2B08" w:rsidRPr="000B2B08" w:rsidRDefault="000B2B08" w:rsidP="000B2B08">
            <w:pPr>
              <w:keepLines/>
              <w:rPr>
                <w:rFonts w:ascii="Arial Narrow" w:eastAsia="Aptos" w:hAnsi="Arial Narrow" w:cs="Arial"/>
                <w:b/>
                <w:kern w:val="2"/>
                <w:sz w:val="20"/>
                <w:szCs w:val="20"/>
                <w:lang w:val="fr-FR"/>
                <w14:ligatures w14:val="standardContextual"/>
              </w:rPr>
            </w:pPr>
            <w:r w:rsidRPr="000B2B08">
              <w:rPr>
                <w:rFonts w:ascii="Arial Narrow" w:eastAsia="Aptos" w:hAnsi="Arial Narrow" w:cs="Arial"/>
                <w:b/>
                <w:kern w:val="2"/>
                <w:sz w:val="20"/>
                <w:szCs w:val="20"/>
                <w14:ligatures w14:val="standardContextual"/>
              </w:rPr>
              <w:t>Available brands</w:t>
            </w:r>
          </w:p>
        </w:tc>
      </w:tr>
      <w:tr w:rsidR="000B2B08" w:rsidRPr="000B2B08" w14:paraId="4640FAF7" w14:textId="77777777">
        <w:trPr>
          <w:cantSplit/>
          <w:trHeight w:val="20"/>
        </w:trPr>
        <w:tc>
          <w:tcPr>
            <w:tcW w:w="9023" w:type="dxa"/>
            <w:gridSpan w:val="7"/>
            <w:tcBorders>
              <w:top w:val="single" w:sz="4" w:space="0" w:color="auto"/>
              <w:left w:val="single" w:sz="4" w:space="0" w:color="auto"/>
              <w:bottom w:val="single" w:sz="4" w:space="0" w:color="auto"/>
              <w:right w:val="single" w:sz="4" w:space="0" w:color="auto"/>
            </w:tcBorders>
            <w:vAlign w:val="center"/>
            <w:hideMark/>
          </w:tcPr>
          <w:p w14:paraId="6076BD17"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CANNABIDIOL</w:t>
            </w:r>
          </w:p>
        </w:tc>
      </w:tr>
      <w:tr w:rsidR="000B2B08" w:rsidRPr="000B2B08" w14:paraId="57A5BB96" w14:textId="77777777">
        <w:trPr>
          <w:cantSplit/>
          <w:trHeight w:val="143"/>
        </w:trPr>
        <w:tc>
          <w:tcPr>
            <w:tcW w:w="3536" w:type="dxa"/>
            <w:gridSpan w:val="2"/>
            <w:tcBorders>
              <w:top w:val="single" w:sz="4" w:space="0" w:color="auto"/>
              <w:left w:val="single" w:sz="4" w:space="0" w:color="auto"/>
              <w:right w:val="single" w:sz="4" w:space="0" w:color="auto"/>
            </w:tcBorders>
            <w:vAlign w:val="center"/>
          </w:tcPr>
          <w:p w14:paraId="45E8A6E1"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cannabidiol 100 mg/mL oral liquid, 100 mL</w:t>
            </w:r>
          </w:p>
        </w:tc>
        <w:tc>
          <w:tcPr>
            <w:tcW w:w="992" w:type="dxa"/>
            <w:tcBorders>
              <w:top w:val="single" w:sz="4" w:space="0" w:color="auto"/>
              <w:left w:val="single" w:sz="4" w:space="0" w:color="auto"/>
              <w:right w:val="single" w:sz="4" w:space="0" w:color="auto"/>
            </w:tcBorders>
            <w:vAlign w:val="center"/>
          </w:tcPr>
          <w:p w14:paraId="0956D4B7"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12467E</w:t>
            </w:r>
          </w:p>
        </w:tc>
        <w:tc>
          <w:tcPr>
            <w:tcW w:w="851" w:type="dxa"/>
            <w:tcBorders>
              <w:top w:val="single" w:sz="4" w:space="0" w:color="auto"/>
              <w:left w:val="single" w:sz="4" w:space="0" w:color="auto"/>
              <w:right w:val="single" w:sz="4" w:space="0" w:color="auto"/>
            </w:tcBorders>
            <w:vAlign w:val="center"/>
          </w:tcPr>
          <w:p w14:paraId="632B3530"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right w:val="single" w:sz="4" w:space="0" w:color="auto"/>
            </w:tcBorders>
            <w:vAlign w:val="center"/>
          </w:tcPr>
          <w:p w14:paraId="0BA461EF"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812" w:type="dxa"/>
            <w:tcBorders>
              <w:top w:val="single" w:sz="4" w:space="0" w:color="auto"/>
              <w:left w:val="single" w:sz="4" w:space="0" w:color="auto"/>
              <w:right w:val="single" w:sz="4" w:space="0" w:color="auto"/>
            </w:tcBorders>
            <w:vAlign w:val="center"/>
          </w:tcPr>
          <w:p w14:paraId="3C4DCC17"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41" w:type="dxa"/>
            <w:tcBorders>
              <w:top w:val="single" w:sz="4" w:space="0" w:color="auto"/>
              <w:left w:val="single" w:sz="4" w:space="0" w:color="auto"/>
              <w:right w:val="single" w:sz="4" w:space="0" w:color="auto"/>
            </w:tcBorders>
            <w:vAlign w:val="center"/>
          </w:tcPr>
          <w:p w14:paraId="0F9B6606"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Epidyolex</w:t>
            </w:r>
          </w:p>
        </w:tc>
      </w:tr>
      <w:tr w:rsidR="000B2B08" w:rsidRPr="000B2B08" w14:paraId="672E3EB2" w14:textId="77777777">
        <w:trPr>
          <w:cantSplit/>
          <w:trHeight w:val="150"/>
        </w:trPr>
        <w:tc>
          <w:tcPr>
            <w:tcW w:w="9023" w:type="dxa"/>
            <w:gridSpan w:val="7"/>
            <w:tcBorders>
              <w:top w:val="single" w:sz="4" w:space="0" w:color="auto"/>
              <w:left w:val="single" w:sz="4" w:space="0" w:color="auto"/>
              <w:right w:val="single" w:sz="4" w:space="0" w:color="auto"/>
            </w:tcBorders>
            <w:vAlign w:val="center"/>
          </w:tcPr>
          <w:p w14:paraId="0C1A474E"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7F4910B8" w14:textId="77777777">
        <w:trPr>
          <w:trHeight w:val="20"/>
        </w:trPr>
        <w:tc>
          <w:tcPr>
            <w:tcW w:w="1275"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42817D0" w14:textId="77777777" w:rsidR="000B2B08" w:rsidRPr="000B2B08" w:rsidRDefault="000B2B08" w:rsidP="000B2B08">
            <w:pPr>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Concept ID </w:t>
            </w:r>
            <w:r w:rsidRPr="000B2B08">
              <w:rPr>
                <w:rFonts w:ascii="Arial Narrow" w:eastAsia="Aptos" w:hAnsi="Arial Narrow" w:cs="Arial"/>
                <w:kern w:val="2"/>
                <w:sz w:val="16"/>
                <w:szCs w:val="16"/>
                <w14:ligatures w14:val="standardContextual"/>
              </w:rPr>
              <w:t>(for internal Dept. use)</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1268F02"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b/>
                <w:kern w:val="2"/>
                <w:sz w:val="20"/>
                <w:szCs w:val="20"/>
                <w14:ligatures w14:val="standardContextual"/>
              </w:rPr>
              <w:t>Category / Program:</w:t>
            </w:r>
            <w:r w:rsidRPr="000B2B08">
              <w:rPr>
                <w:rFonts w:ascii="Arial Narrow" w:eastAsia="Aptos" w:hAnsi="Arial Narrow" w:cs="Arial"/>
                <w:color w:val="FF0000"/>
                <w:kern w:val="2"/>
                <w:sz w:val="20"/>
                <w:szCs w:val="20"/>
                <w14:ligatures w14:val="standardContextual"/>
              </w:rPr>
              <w:t xml:space="preserve"> </w:t>
            </w:r>
            <w:r w:rsidRPr="000B2B08">
              <w:rPr>
                <w:rFonts w:ascii="Arial Narrow" w:eastAsia="Calibri" w:hAnsi="Arial Narrow" w:cs="Arial"/>
                <w:kern w:val="2"/>
                <w:sz w:val="20"/>
                <w:szCs w:val="20"/>
                <w14:ligatures w14:val="standardContextual"/>
              </w:rPr>
              <w:fldChar w:fldCharType="begin">
                <w:ffData>
                  <w:name w:val="Check1"/>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 GENERAL - General Schedule (Code GE) </w:t>
            </w:r>
          </w:p>
        </w:tc>
      </w:tr>
      <w:tr w:rsidR="000B2B08" w:rsidRPr="000B2B08" w14:paraId="47EA0B81" w14:textId="77777777">
        <w:trPr>
          <w:trHeight w:val="20"/>
        </w:trPr>
        <w:tc>
          <w:tcPr>
            <w:tcW w:w="1275" w:type="dxa"/>
            <w:vMerge/>
            <w:tcBorders>
              <w:top w:val="single" w:sz="4" w:space="0" w:color="auto"/>
              <w:left w:val="single" w:sz="4" w:space="0" w:color="auto"/>
              <w:bottom w:val="single" w:sz="4" w:space="0" w:color="auto"/>
              <w:right w:val="single" w:sz="4" w:space="0" w:color="auto"/>
            </w:tcBorders>
            <w:vAlign w:val="center"/>
            <w:hideMark/>
          </w:tcPr>
          <w:p w14:paraId="3113709C" w14:textId="77777777" w:rsidR="000B2B08" w:rsidRPr="000B2B08" w:rsidRDefault="000B2B08" w:rsidP="000B2B08">
            <w:pPr>
              <w:spacing w:line="256" w:lineRule="auto"/>
              <w:rPr>
                <w:rFonts w:ascii="Arial Narrow" w:eastAsia="Aptos" w:hAnsi="Arial Narrow" w:cs="Arial"/>
                <w:b/>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1D3DD9F"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Prescriber type: </w:t>
            </w:r>
            <w:r w:rsidRPr="000B2B08">
              <w:rPr>
                <w:rFonts w:ascii="Arial Narrow" w:eastAsia="Aptos" w:hAnsi="Arial Narrow" w:cs="Arial"/>
                <w:kern w:val="2"/>
                <w:sz w:val="20"/>
                <w:szCs w:val="20"/>
                <w14:ligatures w14:val="standardContextual"/>
              </w:rPr>
              <w:t xml:space="preserve">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 xml:space="preserve">Medical Practitioners  </w:t>
            </w:r>
          </w:p>
        </w:tc>
      </w:tr>
      <w:tr w:rsidR="000B2B08" w:rsidRPr="000B2B08" w14:paraId="1780C52F" w14:textId="77777777">
        <w:trPr>
          <w:trHeight w:val="182"/>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8C83F88" w14:textId="77777777" w:rsidR="000B2B08" w:rsidRPr="000B2B08" w:rsidRDefault="000B2B08" w:rsidP="000B2B08">
            <w:pPr>
              <w:rPr>
                <w:rFonts w:ascii="Arial Narrow" w:eastAsia="Aptos" w:hAnsi="Arial Narrow" w:cs="Arial"/>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53A4549" w14:textId="77777777" w:rsidR="000B2B08" w:rsidRPr="000B2B08" w:rsidRDefault="000B2B08" w:rsidP="000B2B08">
            <w:pPr>
              <w:keepLines/>
              <w:rPr>
                <w:rFonts w:ascii="Arial Narrow" w:eastAsia="Calibri" w:hAnsi="Arial Narrow" w:cs="Arial"/>
                <w:color w:val="FF0000"/>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type: </w:t>
            </w:r>
            <w:r w:rsidRPr="000B2B08">
              <w:rPr>
                <w:rFonts w:ascii="Arial Narrow" w:eastAsia="Calibri" w:hAnsi="Arial Narrow" w:cs="Arial"/>
                <w:kern w:val="2"/>
                <w:sz w:val="20"/>
                <w:szCs w:val="20"/>
                <w14:ligatures w14:val="standardContextual"/>
              </w:rPr>
              <w:fldChar w:fldCharType="begin">
                <w:ffData>
                  <w:name w:val="Check3"/>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Authority Required (Telephone/Online) </w:t>
            </w:r>
          </w:p>
        </w:tc>
      </w:tr>
      <w:tr w:rsidR="000B2B08" w:rsidRPr="000B2B08" w14:paraId="602D4478" w14:textId="77777777">
        <w:trPr>
          <w:trHeight w:val="182"/>
        </w:trPr>
        <w:tc>
          <w:tcPr>
            <w:tcW w:w="9023"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2195060"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Summary New / </w:t>
            </w:r>
            <w:r w:rsidRPr="000B2B08">
              <w:rPr>
                <w:rFonts w:ascii="Arial Narrow" w:eastAsia="Aptos" w:hAnsi="Arial Narrow"/>
                <w:b/>
                <w:kern w:val="2"/>
                <w:sz w:val="20"/>
                <w:szCs w:val="20"/>
                <w14:ligatures w14:val="standardContextual"/>
              </w:rPr>
              <w:t>Treatment of Concept</w:t>
            </w:r>
            <w:r w:rsidRPr="000B2B08">
              <w:rPr>
                <w:rFonts w:ascii="Arial Narrow" w:eastAsia="Aptos" w:hAnsi="Arial Narrow" w:cs="Arial"/>
                <w:b/>
                <w:kern w:val="2"/>
                <w:sz w:val="20"/>
                <w:szCs w:val="20"/>
                <w14:ligatures w14:val="standardContextual"/>
              </w:rPr>
              <w:t>: New</w:t>
            </w:r>
          </w:p>
        </w:tc>
      </w:tr>
      <w:tr w:rsidR="000B2B08" w:rsidRPr="000B2B08" w14:paraId="7F093CDE"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3A8A861"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kern w:val="2"/>
                <w:sz w:val="20"/>
                <w:szCs w:val="20"/>
                <w:lang w:eastAsia="en-AU"/>
                <w14:ligatures w14:val="standardContextual"/>
              </w:rPr>
              <w:t>26155</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8506396"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Indication:</w:t>
            </w:r>
            <w:r w:rsidRPr="000B2B08">
              <w:rPr>
                <w:rFonts w:ascii="Arial Narrow" w:hAnsi="Arial Narrow"/>
                <w:kern w:val="2"/>
                <w:sz w:val="20"/>
                <w:szCs w:val="20"/>
                <w:lang w:eastAsia="en-AU"/>
                <w14:ligatures w14:val="standardContextual"/>
              </w:rPr>
              <w:t xml:space="preserve"> Severe myoclonic epilepsy in infancy (Dravet syndrome)</w:t>
            </w:r>
          </w:p>
        </w:tc>
      </w:tr>
      <w:tr w:rsidR="000B2B08" w:rsidRPr="000B2B08" w14:paraId="2ABF8500"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0710683"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B139ECA"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3C156D1B"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05E0DC5"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27181</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342FDF6"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Patient must have (as an initiating patient)/have had (as a continuing patient), generalised tonic-clonic seizures or generalised clonic seizures that are not adequately controlled with at least two </w:t>
            </w:r>
            <w:r w:rsidRPr="000B2B08">
              <w:rPr>
                <w:rFonts w:ascii="Arial Narrow" w:eastAsia="Aptos" w:hAnsi="Arial Narrow" w:cs="Open Sans"/>
                <w:strike/>
                <w:color w:val="333333"/>
                <w:kern w:val="2"/>
                <w:sz w:val="20"/>
                <w:szCs w:val="20"/>
                <w14:ligatures w14:val="standardContextual"/>
              </w:rPr>
              <w:t>anti-epileptic drugs</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antiseizure medications</w:t>
            </w:r>
            <w:r w:rsidRPr="000B2B08">
              <w:rPr>
                <w:rFonts w:ascii="Arial Narrow" w:eastAsia="Aptos" w:hAnsi="Arial Narrow" w:cs="Open Sans"/>
                <w:color w:val="333333"/>
                <w:kern w:val="2"/>
                <w:sz w:val="20"/>
                <w:szCs w:val="20"/>
                <w14:ligatures w14:val="standardContextual"/>
              </w:rPr>
              <w:t xml:space="preserve"> </w:t>
            </w:r>
          </w:p>
        </w:tc>
      </w:tr>
      <w:tr w:rsidR="000B2B08" w:rsidRPr="000B2B08" w14:paraId="299692A6"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D077B21"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30B750F"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hAnsi="Arial Narrow"/>
                <w:b/>
                <w:bCs/>
                <w:kern w:val="2"/>
                <w:sz w:val="20"/>
                <w:szCs w:val="20"/>
                <w:lang w:eastAsia="en-AU"/>
                <w14:ligatures w14:val="standardContextual"/>
              </w:rPr>
              <w:t>AND</w:t>
            </w:r>
          </w:p>
        </w:tc>
      </w:tr>
      <w:tr w:rsidR="000B2B08" w:rsidRPr="000B2B08" w14:paraId="213E1A5E"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084A7C0"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C242221"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2F11A9B8"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6863B79"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27182</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6A47B0E"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The treatment must be as adjunctive therapy to at least two other </w:t>
            </w:r>
            <w:r w:rsidRPr="000B2B08">
              <w:rPr>
                <w:rFonts w:ascii="Arial Narrow" w:eastAsia="Aptos" w:hAnsi="Arial Narrow" w:cs="Open Sans"/>
                <w:strike/>
                <w:color w:val="333333"/>
                <w:kern w:val="2"/>
                <w:sz w:val="20"/>
                <w:szCs w:val="20"/>
                <w14:ligatures w14:val="standardContextual"/>
              </w:rPr>
              <w:t>anti-epileptic drugs</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antiseizure medication</w:t>
            </w:r>
          </w:p>
        </w:tc>
      </w:tr>
      <w:tr w:rsidR="000B2B08" w:rsidRPr="000B2B08" w14:paraId="715E2250"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3A8C552"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CA6AD97"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b/>
                <w:bCs/>
                <w:kern w:val="2"/>
                <w:sz w:val="20"/>
                <w:szCs w:val="20"/>
                <w14:ligatures w14:val="standardContextual"/>
              </w:rPr>
              <w:t>Treatment criteria:</w:t>
            </w:r>
          </w:p>
        </w:tc>
      </w:tr>
      <w:tr w:rsidR="000B2B08" w:rsidRPr="000B2B08" w14:paraId="14AE5854"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3575A90"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26160</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93A17C3"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Must be treated by a neurologist if treatment is being initiated; or</w:t>
            </w:r>
          </w:p>
        </w:tc>
      </w:tr>
      <w:tr w:rsidR="000B2B08" w:rsidRPr="000B2B08" w14:paraId="65BA0635"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F7F42BD"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26161</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0303DA7"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Must be treated by a neurologist if treatment is being continued or re-initiated; or</w:t>
            </w:r>
          </w:p>
        </w:tc>
      </w:tr>
      <w:tr w:rsidR="000B2B08" w:rsidRPr="000B2B08" w14:paraId="07453239"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C8D1797"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26162</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BCECAC1"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Must be treated by a paediatrician in consultation with a neurologist if treatment is being continued; or</w:t>
            </w:r>
          </w:p>
        </w:tc>
      </w:tr>
      <w:tr w:rsidR="000B2B08" w:rsidRPr="000B2B08" w14:paraId="23B08F26"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4A45B99"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26163</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05ABA79"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Must be treated by a general practitioner in consultation with a neurologist if treatment is being continued</w:t>
            </w:r>
          </w:p>
        </w:tc>
      </w:tr>
      <w:tr w:rsidR="000B2B08" w:rsidRPr="000B2B08" w14:paraId="03544AE4"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7705A74"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30425</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C4AF014"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333333"/>
                <w:kern w:val="2"/>
                <w:sz w:val="20"/>
                <w:szCs w:val="20"/>
                <w14:ligatures w14:val="standardContextual"/>
              </w:rPr>
              <w:t>Prescribing Instructions:</w:t>
            </w:r>
          </w:p>
          <w:p w14:paraId="21E9043D"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Tonic seizures must have been recorded on video-EEG or have been clearly observed and reported by a witness.</w:t>
            </w:r>
          </w:p>
        </w:tc>
      </w:tr>
      <w:tr w:rsidR="000B2B08" w:rsidRPr="000B2B08" w14:paraId="119EB275"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3C9BF2E"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29712</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DB823F2"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333333"/>
                <w:kern w:val="2"/>
                <w:sz w:val="20"/>
                <w:szCs w:val="20"/>
                <w14:ligatures w14:val="standardContextual"/>
              </w:rPr>
              <w:t>Prescribing Instructions:</w:t>
            </w:r>
          </w:p>
          <w:p w14:paraId="1C4802C3"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Confirmation of eligibility for treatment with diagnostic reports must be documented in the patient's medical records.</w:t>
            </w:r>
          </w:p>
        </w:tc>
      </w:tr>
    </w:tbl>
    <w:p w14:paraId="142CF79B" w14:textId="77777777" w:rsidR="000B2B08" w:rsidRPr="000B2B08" w:rsidRDefault="000B2B08" w:rsidP="000B2B08">
      <w:pPr>
        <w:rPr>
          <w:rFonts w:cs="Arial"/>
          <w:b/>
          <w:bCs/>
          <w:snapToGrid w:val="0"/>
          <w:sz w:val="26"/>
          <w:szCs w:val="28"/>
        </w:rPr>
      </w:pPr>
    </w:p>
    <w:tbl>
      <w:tblPr>
        <w:tblW w:w="5004"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2261"/>
        <w:gridCol w:w="992"/>
        <w:gridCol w:w="851"/>
        <w:gridCol w:w="991"/>
        <w:gridCol w:w="812"/>
        <w:gridCol w:w="1841"/>
      </w:tblGrid>
      <w:tr w:rsidR="000B2B08" w:rsidRPr="000B2B08" w14:paraId="483EA7F0" w14:textId="77777777">
        <w:trPr>
          <w:cantSplit/>
          <w:trHeight w:val="20"/>
        </w:trPr>
        <w:tc>
          <w:tcPr>
            <w:tcW w:w="3536" w:type="dxa"/>
            <w:gridSpan w:val="2"/>
            <w:tcBorders>
              <w:top w:val="single" w:sz="4" w:space="0" w:color="auto"/>
              <w:left w:val="single" w:sz="4" w:space="0" w:color="auto"/>
              <w:bottom w:val="single" w:sz="4" w:space="0" w:color="auto"/>
              <w:right w:val="single" w:sz="4" w:space="0" w:color="auto"/>
            </w:tcBorders>
            <w:vAlign w:val="center"/>
            <w:hideMark/>
          </w:tcPr>
          <w:p w14:paraId="1C23C0D7" w14:textId="77777777" w:rsidR="000B2B08" w:rsidRPr="000B2B08" w:rsidRDefault="000B2B08" w:rsidP="000B2B08">
            <w:pPr>
              <w:keepLines/>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lastRenderedPageBreak/>
              <w:t>MEDICINAL PRODUCT</w:t>
            </w:r>
          </w:p>
          <w:p w14:paraId="22A9AF2E"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 pack</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B23E97"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PBS item code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18209D"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packs</w:t>
            </w:r>
          </w:p>
        </w:tc>
        <w:tc>
          <w:tcPr>
            <w:tcW w:w="991" w:type="dxa"/>
            <w:tcBorders>
              <w:top w:val="single" w:sz="4" w:space="0" w:color="auto"/>
              <w:left w:val="single" w:sz="4" w:space="0" w:color="auto"/>
              <w:bottom w:val="single" w:sz="4" w:space="0" w:color="auto"/>
              <w:right w:val="single" w:sz="4" w:space="0" w:color="auto"/>
            </w:tcBorders>
            <w:vAlign w:val="center"/>
            <w:hideMark/>
          </w:tcPr>
          <w:p w14:paraId="17A8073F"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242AB80E"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№.of</w:t>
            </w:r>
          </w:p>
          <w:p w14:paraId="15E3C575"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Rpts</w:t>
            </w:r>
          </w:p>
        </w:tc>
        <w:tc>
          <w:tcPr>
            <w:tcW w:w="1841" w:type="dxa"/>
            <w:tcBorders>
              <w:top w:val="single" w:sz="4" w:space="0" w:color="auto"/>
              <w:left w:val="single" w:sz="4" w:space="0" w:color="auto"/>
              <w:bottom w:val="single" w:sz="4" w:space="0" w:color="auto"/>
              <w:right w:val="single" w:sz="4" w:space="0" w:color="auto"/>
            </w:tcBorders>
            <w:vAlign w:val="center"/>
            <w:hideMark/>
          </w:tcPr>
          <w:p w14:paraId="5E1AE135" w14:textId="77777777" w:rsidR="000B2B08" w:rsidRPr="000B2B08" w:rsidRDefault="000B2B08" w:rsidP="000B2B08">
            <w:pPr>
              <w:keepLines/>
              <w:rPr>
                <w:rFonts w:ascii="Arial Narrow" w:eastAsia="Aptos" w:hAnsi="Arial Narrow" w:cs="Arial"/>
                <w:b/>
                <w:kern w:val="2"/>
                <w:sz w:val="20"/>
                <w:szCs w:val="20"/>
                <w:lang w:val="fr-FR"/>
                <w14:ligatures w14:val="standardContextual"/>
              </w:rPr>
            </w:pPr>
            <w:r w:rsidRPr="000B2B08">
              <w:rPr>
                <w:rFonts w:ascii="Arial Narrow" w:eastAsia="Aptos" w:hAnsi="Arial Narrow" w:cs="Arial"/>
                <w:b/>
                <w:kern w:val="2"/>
                <w:sz w:val="20"/>
                <w:szCs w:val="20"/>
                <w14:ligatures w14:val="standardContextual"/>
              </w:rPr>
              <w:t>Available brands</w:t>
            </w:r>
          </w:p>
        </w:tc>
      </w:tr>
      <w:tr w:rsidR="000B2B08" w:rsidRPr="000B2B08" w14:paraId="4E34EB40" w14:textId="77777777">
        <w:trPr>
          <w:cantSplit/>
          <w:trHeight w:val="20"/>
        </w:trPr>
        <w:tc>
          <w:tcPr>
            <w:tcW w:w="9023" w:type="dxa"/>
            <w:gridSpan w:val="7"/>
            <w:tcBorders>
              <w:top w:val="single" w:sz="4" w:space="0" w:color="auto"/>
              <w:left w:val="single" w:sz="4" w:space="0" w:color="auto"/>
              <w:bottom w:val="single" w:sz="4" w:space="0" w:color="auto"/>
              <w:right w:val="single" w:sz="4" w:space="0" w:color="auto"/>
            </w:tcBorders>
            <w:vAlign w:val="center"/>
            <w:hideMark/>
          </w:tcPr>
          <w:p w14:paraId="26BD7B6E"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CANNABIDIOL</w:t>
            </w:r>
          </w:p>
        </w:tc>
      </w:tr>
      <w:tr w:rsidR="000B2B08" w:rsidRPr="000B2B08" w14:paraId="3CF0523A" w14:textId="77777777">
        <w:trPr>
          <w:cantSplit/>
          <w:trHeight w:val="143"/>
        </w:trPr>
        <w:tc>
          <w:tcPr>
            <w:tcW w:w="3536" w:type="dxa"/>
            <w:gridSpan w:val="2"/>
            <w:tcBorders>
              <w:top w:val="single" w:sz="4" w:space="0" w:color="auto"/>
              <w:left w:val="single" w:sz="4" w:space="0" w:color="auto"/>
              <w:right w:val="single" w:sz="4" w:space="0" w:color="auto"/>
            </w:tcBorders>
            <w:vAlign w:val="center"/>
          </w:tcPr>
          <w:p w14:paraId="5F31CA3E"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cannabidiol 100 mg/mL oral liquid, 100 mL</w:t>
            </w:r>
          </w:p>
        </w:tc>
        <w:tc>
          <w:tcPr>
            <w:tcW w:w="992" w:type="dxa"/>
            <w:tcBorders>
              <w:top w:val="single" w:sz="4" w:space="0" w:color="auto"/>
              <w:left w:val="single" w:sz="4" w:space="0" w:color="auto"/>
              <w:right w:val="single" w:sz="4" w:space="0" w:color="auto"/>
            </w:tcBorders>
            <w:vAlign w:val="center"/>
          </w:tcPr>
          <w:p w14:paraId="14289E1E"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13277T</w:t>
            </w:r>
          </w:p>
        </w:tc>
        <w:tc>
          <w:tcPr>
            <w:tcW w:w="851" w:type="dxa"/>
            <w:tcBorders>
              <w:top w:val="single" w:sz="4" w:space="0" w:color="auto"/>
              <w:left w:val="single" w:sz="4" w:space="0" w:color="auto"/>
              <w:right w:val="single" w:sz="4" w:space="0" w:color="auto"/>
            </w:tcBorders>
            <w:vAlign w:val="center"/>
          </w:tcPr>
          <w:p w14:paraId="7546A675"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991" w:type="dxa"/>
            <w:tcBorders>
              <w:top w:val="single" w:sz="4" w:space="0" w:color="auto"/>
              <w:left w:val="single" w:sz="4" w:space="0" w:color="auto"/>
              <w:right w:val="single" w:sz="4" w:space="0" w:color="auto"/>
            </w:tcBorders>
            <w:vAlign w:val="center"/>
          </w:tcPr>
          <w:p w14:paraId="326CD43C"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812" w:type="dxa"/>
            <w:tcBorders>
              <w:top w:val="single" w:sz="4" w:space="0" w:color="auto"/>
              <w:left w:val="single" w:sz="4" w:space="0" w:color="auto"/>
              <w:right w:val="single" w:sz="4" w:space="0" w:color="auto"/>
            </w:tcBorders>
            <w:vAlign w:val="center"/>
          </w:tcPr>
          <w:p w14:paraId="1416D3D9"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841" w:type="dxa"/>
            <w:tcBorders>
              <w:top w:val="single" w:sz="4" w:space="0" w:color="auto"/>
              <w:left w:val="single" w:sz="4" w:space="0" w:color="auto"/>
              <w:right w:val="single" w:sz="4" w:space="0" w:color="auto"/>
            </w:tcBorders>
            <w:vAlign w:val="center"/>
          </w:tcPr>
          <w:p w14:paraId="4AC9DB56"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Epidyolex</w:t>
            </w:r>
          </w:p>
        </w:tc>
      </w:tr>
      <w:tr w:rsidR="000B2B08" w:rsidRPr="000B2B08" w14:paraId="15E4B566" w14:textId="77777777">
        <w:trPr>
          <w:cantSplit/>
          <w:trHeight w:val="150"/>
        </w:trPr>
        <w:tc>
          <w:tcPr>
            <w:tcW w:w="9023" w:type="dxa"/>
            <w:gridSpan w:val="7"/>
            <w:tcBorders>
              <w:top w:val="single" w:sz="4" w:space="0" w:color="auto"/>
              <w:left w:val="single" w:sz="4" w:space="0" w:color="auto"/>
              <w:right w:val="single" w:sz="4" w:space="0" w:color="auto"/>
            </w:tcBorders>
            <w:vAlign w:val="center"/>
          </w:tcPr>
          <w:p w14:paraId="6A8F48B2"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7BB93EC6" w14:textId="77777777">
        <w:trPr>
          <w:trHeight w:val="20"/>
        </w:trPr>
        <w:tc>
          <w:tcPr>
            <w:tcW w:w="1275"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20FD0A4" w14:textId="77777777" w:rsidR="000B2B08" w:rsidRPr="000B2B08" w:rsidRDefault="000B2B08" w:rsidP="000B2B08">
            <w:pPr>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Concept ID </w:t>
            </w:r>
            <w:r w:rsidRPr="000B2B08">
              <w:rPr>
                <w:rFonts w:ascii="Arial Narrow" w:eastAsia="Aptos" w:hAnsi="Arial Narrow" w:cs="Arial"/>
                <w:kern w:val="2"/>
                <w:sz w:val="16"/>
                <w:szCs w:val="16"/>
                <w14:ligatures w14:val="standardContextual"/>
              </w:rPr>
              <w:t>(for internal Dept. use)</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3C3DB1A"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b/>
                <w:kern w:val="2"/>
                <w:sz w:val="20"/>
                <w:szCs w:val="20"/>
                <w14:ligatures w14:val="standardContextual"/>
              </w:rPr>
              <w:t>Category / Program:</w:t>
            </w:r>
            <w:r w:rsidRPr="000B2B08">
              <w:rPr>
                <w:rFonts w:ascii="Arial Narrow" w:eastAsia="Aptos" w:hAnsi="Arial Narrow" w:cs="Arial"/>
                <w:color w:val="FF0000"/>
                <w:kern w:val="2"/>
                <w:sz w:val="20"/>
                <w:szCs w:val="20"/>
                <w14:ligatures w14:val="standardContextual"/>
              </w:rPr>
              <w:t xml:space="preserve"> </w:t>
            </w:r>
            <w:r w:rsidRPr="000B2B08">
              <w:rPr>
                <w:rFonts w:ascii="Arial Narrow" w:eastAsia="Calibri" w:hAnsi="Arial Narrow" w:cs="Arial"/>
                <w:kern w:val="2"/>
                <w:sz w:val="20"/>
                <w:szCs w:val="20"/>
                <w14:ligatures w14:val="standardContextual"/>
              </w:rPr>
              <w:fldChar w:fldCharType="begin">
                <w:ffData>
                  <w:name w:val="Check1"/>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 GENERAL - General Schedule (Code GE) </w:t>
            </w:r>
          </w:p>
        </w:tc>
      </w:tr>
      <w:tr w:rsidR="000B2B08" w:rsidRPr="000B2B08" w14:paraId="0BE1AD3B" w14:textId="77777777">
        <w:trPr>
          <w:trHeight w:val="20"/>
        </w:trPr>
        <w:tc>
          <w:tcPr>
            <w:tcW w:w="1275" w:type="dxa"/>
            <w:vMerge/>
            <w:tcBorders>
              <w:top w:val="single" w:sz="4" w:space="0" w:color="auto"/>
              <w:left w:val="single" w:sz="4" w:space="0" w:color="auto"/>
              <w:bottom w:val="single" w:sz="4" w:space="0" w:color="auto"/>
              <w:right w:val="single" w:sz="4" w:space="0" w:color="auto"/>
            </w:tcBorders>
            <w:vAlign w:val="center"/>
            <w:hideMark/>
          </w:tcPr>
          <w:p w14:paraId="0CAA29F8" w14:textId="77777777" w:rsidR="000B2B08" w:rsidRPr="000B2B08" w:rsidRDefault="000B2B08" w:rsidP="000B2B08">
            <w:pPr>
              <w:spacing w:line="256" w:lineRule="auto"/>
              <w:rPr>
                <w:rFonts w:ascii="Arial Narrow" w:eastAsia="Aptos" w:hAnsi="Arial Narrow" w:cs="Arial"/>
                <w:b/>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718C244"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Prescriber type: </w:t>
            </w:r>
            <w:r w:rsidRPr="000B2B08">
              <w:rPr>
                <w:rFonts w:ascii="Arial Narrow" w:eastAsia="Aptos" w:hAnsi="Arial Narrow" w:cs="Arial"/>
                <w:kern w:val="2"/>
                <w:sz w:val="20"/>
                <w:szCs w:val="20"/>
                <w14:ligatures w14:val="standardContextual"/>
              </w:rPr>
              <w:t xml:space="preserve">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 xml:space="preserve">Medical Practitioners  </w:t>
            </w:r>
          </w:p>
        </w:tc>
      </w:tr>
      <w:tr w:rsidR="000B2B08" w:rsidRPr="000B2B08" w14:paraId="5F1D5C59" w14:textId="77777777">
        <w:trPr>
          <w:trHeight w:val="182"/>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BBF7417" w14:textId="77777777" w:rsidR="000B2B08" w:rsidRPr="000B2B08" w:rsidRDefault="000B2B08" w:rsidP="000B2B08">
            <w:pPr>
              <w:rPr>
                <w:rFonts w:ascii="Arial Narrow" w:eastAsia="Aptos" w:hAnsi="Arial Narrow" w:cs="Arial"/>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AD59762" w14:textId="77777777" w:rsidR="000B2B08" w:rsidRPr="000B2B08" w:rsidRDefault="000B2B08" w:rsidP="000B2B08">
            <w:pPr>
              <w:keepLines/>
              <w:rPr>
                <w:rFonts w:ascii="Arial Narrow" w:eastAsia="Calibri" w:hAnsi="Arial Narrow" w:cs="Arial"/>
                <w:color w:val="FF0000"/>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type: </w:t>
            </w:r>
            <w:r w:rsidRPr="000B2B08">
              <w:rPr>
                <w:rFonts w:ascii="Arial Narrow" w:eastAsia="Calibri" w:hAnsi="Arial Narrow" w:cs="Arial"/>
                <w:kern w:val="2"/>
                <w:sz w:val="20"/>
                <w:szCs w:val="20"/>
                <w14:ligatures w14:val="standardContextual"/>
              </w:rPr>
              <w:fldChar w:fldCharType="begin">
                <w:ffData>
                  <w:name w:val="Check3"/>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Authority Required (Telephone/Online) </w:t>
            </w:r>
          </w:p>
        </w:tc>
      </w:tr>
      <w:tr w:rsidR="000B2B08" w:rsidRPr="000B2B08" w14:paraId="56AA2A67" w14:textId="77777777">
        <w:trPr>
          <w:trHeight w:val="182"/>
        </w:trPr>
        <w:tc>
          <w:tcPr>
            <w:tcW w:w="9023"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46CA2B2"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Summary New / </w:t>
            </w:r>
            <w:r w:rsidRPr="000B2B08">
              <w:rPr>
                <w:rFonts w:ascii="Arial Narrow" w:eastAsia="Aptos" w:hAnsi="Arial Narrow"/>
                <w:b/>
                <w:kern w:val="2"/>
                <w:sz w:val="20"/>
                <w:szCs w:val="20"/>
                <w14:ligatures w14:val="standardContextual"/>
              </w:rPr>
              <w:t>Treatment of Concept</w:t>
            </w:r>
            <w:r w:rsidRPr="000B2B08">
              <w:rPr>
                <w:rFonts w:ascii="Arial Narrow" w:eastAsia="Aptos" w:hAnsi="Arial Narrow" w:cs="Arial"/>
                <w:b/>
                <w:kern w:val="2"/>
                <w:sz w:val="20"/>
                <w:szCs w:val="20"/>
                <w14:ligatures w14:val="standardContextual"/>
              </w:rPr>
              <w:t>: New</w:t>
            </w:r>
          </w:p>
        </w:tc>
      </w:tr>
      <w:tr w:rsidR="000B2B08" w:rsidRPr="000B2B08" w14:paraId="6BFEB3B8"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929A3E8"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kern w:val="2"/>
                <w:sz w:val="20"/>
                <w:szCs w:val="20"/>
                <w:lang w:eastAsia="en-AU"/>
                <w14:ligatures w14:val="standardContextual"/>
              </w:rPr>
              <w:t>8655</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D81EA1A"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Indication:</w:t>
            </w:r>
            <w:r w:rsidRPr="000B2B08">
              <w:rPr>
                <w:rFonts w:ascii="Arial Narrow" w:hAnsi="Arial Narrow"/>
                <w:kern w:val="2"/>
                <w:sz w:val="20"/>
                <w:szCs w:val="20"/>
                <w:lang w:eastAsia="en-AU"/>
                <w14:ligatures w14:val="standardContextual"/>
              </w:rPr>
              <w:t xml:space="preserve"> Seizures of the Lennox-Gastaut syndrome</w:t>
            </w:r>
          </w:p>
        </w:tc>
      </w:tr>
      <w:tr w:rsidR="000B2B08" w:rsidRPr="000B2B08" w14:paraId="5F613532"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541969A"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03B560E"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eastAsia="Aptos" w:hAnsi="Arial Narrow" w:cs="Open Sans"/>
                <w:b/>
                <w:bCs/>
                <w:color w:val="333333"/>
                <w:kern w:val="2"/>
                <w:sz w:val="20"/>
                <w:szCs w:val="20"/>
                <w:bdr w:val="none" w:sz="0" w:space="0" w:color="auto" w:frame="1"/>
                <w14:ligatures w14:val="standardContextual"/>
              </w:rPr>
              <w:t>Clinical criteria:</w:t>
            </w:r>
          </w:p>
        </w:tc>
      </w:tr>
      <w:tr w:rsidR="000B2B08" w:rsidRPr="000B2B08" w14:paraId="4CA133C9"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F429E66" w14:textId="77777777" w:rsidR="000B2B08" w:rsidRPr="000B2B08" w:rsidRDefault="000B2B08" w:rsidP="000B2B08">
            <w:pPr>
              <w:keepLines/>
              <w:jc w:val="center"/>
              <w:rPr>
                <w:rFonts w:ascii="Arial Narrow" w:hAnsi="Arial Narrow"/>
                <w:kern w:val="2"/>
                <w:sz w:val="20"/>
                <w:szCs w:val="20"/>
                <w:lang w:eastAsia="en-AU"/>
                <w14:ligatures w14:val="standardContextual"/>
              </w:rPr>
            </w:pPr>
            <w:r w:rsidRPr="000B2B08">
              <w:rPr>
                <w:rFonts w:ascii="Arial Narrow" w:eastAsia="Aptos" w:hAnsi="Arial Narrow" w:cs="Open Sans"/>
                <w:color w:val="333333"/>
                <w:kern w:val="2"/>
                <w:sz w:val="20"/>
                <w:szCs w:val="20"/>
                <w14:ligatures w14:val="standardContextual"/>
              </w:rPr>
              <w:t>30419</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9C383BA"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eastAsia="Aptos" w:hAnsi="Arial Narrow" w:cs="Open Sans"/>
                <w:color w:val="333333"/>
                <w:kern w:val="2"/>
                <w:sz w:val="20"/>
                <w:szCs w:val="20"/>
                <w14:ligatures w14:val="standardContextual"/>
              </w:rPr>
              <w:t>Patient must have a diagnosis of Lennox-Gastaut syndrome confirmed by an electroencephalogram (EEG) that showed a pattern of slow (less than 3.0 hertz) spike-and-wave discharges with generalised paroxysmal fast activity (sleep recording should be obtained where it is possible)</w:t>
            </w:r>
          </w:p>
        </w:tc>
      </w:tr>
      <w:tr w:rsidR="000B2B08" w:rsidRPr="000B2B08" w14:paraId="22D12832"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F4C8F38" w14:textId="77777777" w:rsidR="000B2B08" w:rsidRPr="000B2B08" w:rsidRDefault="000B2B08" w:rsidP="000B2B08">
            <w:pPr>
              <w:keepLines/>
              <w:jc w:val="center"/>
              <w:rPr>
                <w:rFonts w:ascii="Arial Narrow" w:hAnsi="Arial Narrow"/>
                <w:kern w:val="2"/>
                <w:sz w:val="20"/>
                <w:szCs w:val="20"/>
                <w:lang w:eastAsia="en-AU"/>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71F3216" w14:textId="77777777" w:rsidR="000B2B08" w:rsidRPr="000B2B08" w:rsidRDefault="000B2B08" w:rsidP="000B2B08">
            <w:pPr>
              <w:keepLines/>
              <w:rPr>
                <w:rFonts w:ascii="Arial Narrow" w:hAnsi="Arial Narrow"/>
                <w:b/>
                <w:bCs/>
                <w:kern w:val="2"/>
                <w:sz w:val="20"/>
                <w:szCs w:val="20"/>
                <w:lang w:eastAsia="en-AU"/>
                <w14:ligatures w14:val="standardContextual"/>
              </w:rPr>
            </w:pPr>
            <w:r w:rsidRPr="000B2B08">
              <w:rPr>
                <w:rFonts w:ascii="Arial Narrow" w:eastAsia="Aptos" w:hAnsi="Arial Narrow" w:cs="Open Sans"/>
                <w:b/>
                <w:bCs/>
                <w:color w:val="333333"/>
                <w:kern w:val="2"/>
                <w:sz w:val="20"/>
                <w:szCs w:val="20"/>
                <w:bdr w:val="none" w:sz="0" w:space="0" w:color="auto" w:frame="1"/>
                <w14:ligatures w14:val="standardContextual"/>
              </w:rPr>
              <w:t>AND</w:t>
            </w:r>
          </w:p>
        </w:tc>
      </w:tr>
      <w:tr w:rsidR="000B2B08" w:rsidRPr="000B2B08" w14:paraId="027F7780"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CFFD477" w14:textId="77777777" w:rsidR="000B2B08" w:rsidRPr="000B2B08" w:rsidRDefault="000B2B08" w:rsidP="000B2B08">
            <w:pPr>
              <w:keepLines/>
              <w:jc w:val="center"/>
              <w:rPr>
                <w:rFonts w:ascii="Arial Narrow" w:hAnsi="Arial Narrow"/>
                <w:color w:val="000000"/>
                <w:kern w:val="2"/>
                <w:sz w:val="20"/>
                <w:szCs w:val="20"/>
                <w:lang w:eastAsia="en-AU"/>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D86ABF4" w14:textId="77777777" w:rsidR="000B2B08" w:rsidRPr="000B2B08" w:rsidRDefault="000B2B08" w:rsidP="000B2B08">
            <w:pPr>
              <w:keepLines/>
              <w:rPr>
                <w:rFonts w:ascii="Arial Narrow" w:hAnsi="Arial Narrow"/>
                <w:b/>
                <w:bCs/>
                <w:color w:val="000000"/>
                <w:kern w:val="2"/>
                <w:sz w:val="20"/>
                <w:szCs w:val="20"/>
                <w:lang w:eastAsia="en-AU"/>
                <w14:ligatures w14:val="standardContextual"/>
              </w:rPr>
            </w:pPr>
            <w:r w:rsidRPr="000B2B08">
              <w:rPr>
                <w:rFonts w:ascii="Arial Narrow" w:eastAsia="Aptos" w:hAnsi="Arial Narrow" w:cs="Open Sans"/>
                <w:b/>
                <w:bCs/>
                <w:color w:val="333333"/>
                <w:kern w:val="2"/>
                <w:sz w:val="20"/>
                <w:szCs w:val="20"/>
                <w:bdr w:val="none" w:sz="0" w:space="0" w:color="auto" w:frame="1"/>
                <w14:ligatures w14:val="standardContextual"/>
              </w:rPr>
              <w:t>Clinical criteria:</w:t>
            </w:r>
          </w:p>
        </w:tc>
      </w:tr>
      <w:tr w:rsidR="000B2B08" w:rsidRPr="000B2B08" w14:paraId="02E8E958"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F182464"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30421</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C3907B2"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Patient must have (as an initiating patient)/have had (as a continuing patient) more than one type of generalised seizures</w:t>
            </w:r>
          </w:p>
        </w:tc>
      </w:tr>
      <w:tr w:rsidR="000B2B08" w:rsidRPr="000B2B08" w14:paraId="0BF28571"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C4C98DB"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190D2C4"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333333"/>
                <w:kern w:val="2"/>
                <w:sz w:val="20"/>
                <w:szCs w:val="20"/>
                <w:bdr w:val="none" w:sz="0" w:space="0" w:color="auto" w:frame="1"/>
                <w14:ligatures w14:val="standardContextual"/>
              </w:rPr>
              <w:t>AND</w:t>
            </w:r>
          </w:p>
        </w:tc>
      </w:tr>
      <w:tr w:rsidR="000B2B08" w:rsidRPr="000B2B08" w14:paraId="77E56960"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1F60A87"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6FECC04"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333333"/>
                <w:kern w:val="2"/>
                <w:sz w:val="20"/>
                <w:szCs w:val="20"/>
                <w:bdr w:val="none" w:sz="0" w:space="0" w:color="auto" w:frame="1"/>
                <w14:ligatures w14:val="standardContextual"/>
              </w:rPr>
              <w:t>Clinical criteria:</w:t>
            </w:r>
          </w:p>
        </w:tc>
      </w:tr>
      <w:tr w:rsidR="000B2B08" w:rsidRPr="000B2B08" w14:paraId="1F961978"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708835C"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30423</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CA42115"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Patient must have had at least two drop seizures (atonic, tonic or tonic-clonic) per week that are not adequately controlled with at least two other </w:t>
            </w:r>
            <w:r w:rsidRPr="000B2B08">
              <w:rPr>
                <w:rFonts w:ascii="Arial Narrow" w:eastAsia="Aptos" w:hAnsi="Arial Narrow" w:cs="Open Sans"/>
                <w:strike/>
                <w:color w:val="333333"/>
                <w:kern w:val="2"/>
                <w:sz w:val="20"/>
                <w:szCs w:val="20"/>
                <w14:ligatures w14:val="standardContextual"/>
              </w:rPr>
              <w:t>anti-epileptic drugs</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antiseizure medications</w:t>
            </w:r>
            <w:r w:rsidRPr="000B2B08">
              <w:rPr>
                <w:rFonts w:ascii="Arial Narrow" w:eastAsia="Aptos" w:hAnsi="Arial Narrow" w:cs="Open Sans"/>
                <w:color w:val="333333"/>
                <w:kern w:val="2"/>
                <w:sz w:val="20"/>
                <w:szCs w:val="20"/>
                <w14:ligatures w14:val="standardContextual"/>
              </w:rPr>
              <w:t xml:space="preserve"> prior to initiating treatment with this medicine</w:t>
            </w:r>
          </w:p>
        </w:tc>
      </w:tr>
      <w:tr w:rsidR="000B2B08" w:rsidRPr="000B2B08" w14:paraId="549E286A"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C5BC737"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7F672C7"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hAnsi="Arial Narrow"/>
                <w:b/>
                <w:bCs/>
                <w:kern w:val="2"/>
                <w:sz w:val="20"/>
                <w:szCs w:val="20"/>
                <w:lang w:eastAsia="en-AU"/>
                <w14:ligatures w14:val="standardContextual"/>
              </w:rPr>
              <w:t>AND</w:t>
            </w:r>
          </w:p>
        </w:tc>
      </w:tr>
      <w:tr w:rsidR="000B2B08" w:rsidRPr="000B2B08" w14:paraId="7950ABBC"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2814878"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4C5F4E4"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48B2D720"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6D9547E"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27182</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A8B2FB9"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The treatment must be as adjunctive therapy to at least two other </w:t>
            </w:r>
            <w:r w:rsidRPr="000B2B08">
              <w:rPr>
                <w:rFonts w:ascii="Arial Narrow" w:eastAsia="Aptos" w:hAnsi="Arial Narrow" w:cs="Open Sans"/>
                <w:strike/>
                <w:color w:val="333333"/>
                <w:kern w:val="2"/>
                <w:sz w:val="20"/>
                <w:szCs w:val="20"/>
                <w14:ligatures w14:val="standardContextual"/>
              </w:rPr>
              <w:t>anti-epileptic drugs</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antiseizure medication</w:t>
            </w:r>
          </w:p>
        </w:tc>
      </w:tr>
      <w:tr w:rsidR="000B2B08" w:rsidRPr="000B2B08" w14:paraId="0C15E26E"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FF3B77A"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3D2766D"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333333"/>
                <w:kern w:val="2"/>
                <w:sz w:val="20"/>
                <w:szCs w:val="20"/>
                <w:bdr w:val="none" w:sz="0" w:space="0" w:color="auto" w:frame="1"/>
                <w14:ligatures w14:val="standardContextual"/>
              </w:rPr>
              <w:t>Treatment criteria:</w:t>
            </w:r>
          </w:p>
        </w:tc>
      </w:tr>
      <w:tr w:rsidR="000B2B08" w:rsidRPr="000B2B08" w14:paraId="3B4F2A66"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E9C5D98"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26160</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FBF5C93"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Must be treated by a neurologist if treatment is being initiated; or</w:t>
            </w:r>
          </w:p>
        </w:tc>
      </w:tr>
      <w:tr w:rsidR="000B2B08" w:rsidRPr="000B2B08" w14:paraId="078E7F87"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71A7154"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26161</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C7AA164"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Must be treated by a neurologist if treatment is being continued or re-initiated; or</w:t>
            </w:r>
          </w:p>
        </w:tc>
      </w:tr>
      <w:tr w:rsidR="000B2B08" w:rsidRPr="000B2B08" w14:paraId="4C1F555E"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0BF1DD0"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26162</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EE757C7"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Must be treated by a paediatrician in consultation with a neurologist if treatment is being continued; or</w:t>
            </w:r>
          </w:p>
        </w:tc>
      </w:tr>
      <w:tr w:rsidR="000B2B08" w:rsidRPr="000B2B08" w14:paraId="561AFF0F"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91AE7EA"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26163</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83FE402"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Must be treated by a general practitioner in consultation with a neurologist if treatment is being continued</w:t>
            </w:r>
          </w:p>
        </w:tc>
      </w:tr>
      <w:tr w:rsidR="000B2B08" w:rsidRPr="000B2B08" w14:paraId="077DB038"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4B7D696"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30425</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BB02728" w14:textId="77777777" w:rsidR="000B2B08" w:rsidRPr="000B2B08" w:rsidRDefault="000B2B08" w:rsidP="000B2B08">
            <w:pPr>
              <w:textAlignment w:val="baseline"/>
              <w:rPr>
                <w:rFonts w:ascii="Arial Narrow" w:hAnsi="Arial Narrow" w:cs="Open Sans"/>
                <w:color w:val="333333"/>
                <w:sz w:val="20"/>
                <w:szCs w:val="20"/>
                <w:lang w:eastAsia="en-AU"/>
              </w:rPr>
            </w:pPr>
            <w:r w:rsidRPr="000B2B08">
              <w:rPr>
                <w:rFonts w:ascii="Arial Narrow" w:hAnsi="Arial Narrow" w:cs="Open Sans"/>
                <w:b/>
                <w:bCs/>
                <w:color w:val="333333"/>
                <w:sz w:val="20"/>
                <w:szCs w:val="20"/>
                <w:bdr w:val="none" w:sz="0" w:space="0" w:color="auto" w:frame="1"/>
                <w:lang w:eastAsia="en-AU"/>
              </w:rPr>
              <w:t>Prescribing Instructions:</w:t>
            </w:r>
          </w:p>
          <w:p w14:paraId="2FDB3499"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Tonic seizures must have been recorded on video-EEG or have been clearly observed and reported by a witness.</w:t>
            </w:r>
          </w:p>
        </w:tc>
      </w:tr>
      <w:tr w:rsidR="000B2B08" w:rsidRPr="000B2B08" w14:paraId="399E6D5B"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BDE17A0"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29712</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23D59AD" w14:textId="77777777" w:rsidR="000B2B08" w:rsidRPr="000B2B08" w:rsidRDefault="000B2B08" w:rsidP="000B2B08">
            <w:pPr>
              <w:textAlignment w:val="baseline"/>
              <w:rPr>
                <w:rFonts w:ascii="Arial Narrow" w:hAnsi="Arial Narrow" w:cs="Open Sans"/>
                <w:color w:val="333333"/>
                <w:sz w:val="20"/>
                <w:szCs w:val="20"/>
                <w:lang w:eastAsia="en-AU"/>
              </w:rPr>
            </w:pPr>
            <w:r w:rsidRPr="000B2B08">
              <w:rPr>
                <w:rFonts w:ascii="Arial Narrow" w:hAnsi="Arial Narrow" w:cs="Open Sans"/>
                <w:b/>
                <w:bCs/>
                <w:color w:val="333333"/>
                <w:sz w:val="20"/>
                <w:szCs w:val="20"/>
                <w:bdr w:val="none" w:sz="0" w:space="0" w:color="auto" w:frame="1"/>
                <w:lang w:eastAsia="en-AU"/>
              </w:rPr>
              <w:t>Prescribing Instructions:</w:t>
            </w:r>
          </w:p>
          <w:p w14:paraId="56A601C3"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Confirmation of eligibility for treatment with diagnostic reports must be documented in the patient's medical records.</w:t>
            </w:r>
          </w:p>
        </w:tc>
      </w:tr>
    </w:tbl>
    <w:p w14:paraId="60EF06FD" w14:textId="77777777" w:rsidR="000B2B08" w:rsidRPr="000B2B08" w:rsidRDefault="000B2B08" w:rsidP="000B2B08">
      <w:pPr>
        <w:widowControl w:val="0"/>
        <w:spacing w:before="240"/>
        <w:ind w:left="720" w:hanging="720"/>
        <w:outlineLvl w:val="1"/>
        <w:rPr>
          <w:rFonts w:cs="Arial"/>
          <w:b/>
          <w:bCs/>
          <w:snapToGrid w:val="0"/>
          <w:sz w:val="26"/>
          <w:szCs w:val="28"/>
        </w:rPr>
      </w:pPr>
      <w:r w:rsidRPr="000B2B08">
        <w:rPr>
          <w:rFonts w:cs="Arial"/>
          <w:b/>
          <w:bCs/>
          <w:snapToGrid w:val="0"/>
          <w:sz w:val="26"/>
          <w:szCs w:val="28"/>
        </w:rPr>
        <w:t>Stiripentol</w:t>
      </w:r>
    </w:p>
    <w:tbl>
      <w:tblPr>
        <w:tblW w:w="5004"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2554"/>
        <w:gridCol w:w="992"/>
        <w:gridCol w:w="992"/>
        <w:gridCol w:w="851"/>
        <w:gridCol w:w="850"/>
        <w:gridCol w:w="1509"/>
      </w:tblGrid>
      <w:tr w:rsidR="000B2B08" w:rsidRPr="000B2B08" w14:paraId="529FB2D4" w14:textId="77777777">
        <w:trPr>
          <w:cantSplit/>
          <w:trHeight w:val="20"/>
        </w:trPr>
        <w:tc>
          <w:tcPr>
            <w:tcW w:w="3829" w:type="dxa"/>
            <w:gridSpan w:val="2"/>
            <w:tcBorders>
              <w:top w:val="single" w:sz="4" w:space="0" w:color="auto"/>
              <w:left w:val="single" w:sz="4" w:space="0" w:color="auto"/>
              <w:bottom w:val="single" w:sz="4" w:space="0" w:color="auto"/>
              <w:right w:val="single" w:sz="4" w:space="0" w:color="auto"/>
            </w:tcBorders>
            <w:vAlign w:val="center"/>
            <w:hideMark/>
          </w:tcPr>
          <w:p w14:paraId="4CEC0B73" w14:textId="77777777" w:rsidR="000B2B08" w:rsidRPr="000B2B08" w:rsidRDefault="000B2B08" w:rsidP="000B2B08">
            <w:pPr>
              <w:keepLines/>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w:t>
            </w:r>
          </w:p>
          <w:p w14:paraId="16801811"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 pack</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27FD1F"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PBS item code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2669E6"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packs</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B97C03"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units</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D768A9"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№.of</w:t>
            </w:r>
          </w:p>
          <w:p w14:paraId="64D718F9"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Rpts</w:t>
            </w:r>
          </w:p>
        </w:tc>
        <w:tc>
          <w:tcPr>
            <w:tcW w:w="1509" w:type="dxa"/>
            <w:tcBorders>
              <w:top w:val="single" w:sz="4" w:space="0" w:color="auto"/>
              <w:left w:val="single" w:sz="4" w:space="0" w:color="auto"/>
              <w:bottom w:val="single" w:sz="4" w:space="0" w:color="auto"/>
              <w:right w:val="single" w:sz="4" w:space="0" w:color="auto"/>
            </w:tcBorders>
            <w:vAlign w:val="center"/>
            <w:hideMark/>
          </w:tcPr>
          <w:p w14:paraId="2AE5F2C8" w14:textId="77777777" w:rsidR="000B2B08" w:rsidRPr="000B2B08" w:rsidRDefault="000B2B08" w:rsidP="000B2B08">
            <w:pPr>
              <w:keepLines/>
              <w:rPr>
                <w:rFonts w:ascii="Arial Narrow" w:eastAsia="Aptos" w:hAnsi="Arial Narrow" w:cs="Arial"/>
                <w:b/>
                <w:kern w:val="2"/>
                <w:sz w:val="20"/>
                <w:szCs w:val="20"/>
                <w:lang w:val="fr-FR"/>
                <w14:ligatures w14:val="standardContextual"/>
              </w:rPr>
            </w:pPr>
            <w:r w:rsidRPr="000B2B08">
              <w:rPr>
                <w:rFonts w:ascii="Arial Narrow" w:eastAsia="Aptos" w:hAnsi="Arial Narrow" w:cs="Arial"/>
                <w:b/>
                <w:kern w:val="2"/>
                <w:sz w:val="20"/>
                <w:szCs w:val="20"/>
                <w14:ligatures w14:val="standardContextual"/>
              </w:rPr>
              <w:t>Available brands</w:t>
            </w:r>
          </w:p>
        </w:tc>
      </w:tr>
      <w:tr w:rsidR="000B2B08" w:rsidRPr="000B2B08" w14:paraId="2FAEF3B2" w14:textId="77777777">
        <w:trPr>
          <w:cantSplit/>
          <w:trHeight w:val="20"/>
        </w:trPr>
        <w:tc>
          <w:tcPr>
            <w:tcW w:w="9023" w:type="dxa"/>
            <w:gridSpan w:val="7"/>
            <w:tcBorders>
              <w:top w:val="single" w:sz="4" w:space="0" w:color="auto"/>
              <w:left w:val="single" w:sz="4" w:space="0" w:color="auto"/>
              <w:bottom w:val="single" w:sz="4" w:space="0" w:color="auto"/>
              <w:right w:val="single" w:sz="4" w:space="0" w:color="auto"/>
            </w:tcBorders>
            <w:vAlign w:val="center"/>
            <w:hideMark/>
          </w:tcPr>
          <w:p w14:paraId="539C567E"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STIRIPENTOL</w:t>
            </w:r>
          </w:p>
        </w:tc>
      </w:tr>
      <w:tr w:rsidR="000B2B08" w:rsidRPr="000B2B08" w14:paraId="0BFBBD5D" w14:textId="77777777">
        <w:trPr>
          <w:cantSplit/>
          <w:trHeight w:val="143"/>
        </w:trPr>
        <w:tc>
          <w:tcPr>
            <w:tcW w:w="3829" w:type="dxa"/>
            <w:gridSpan w:val="2"/>
            <w:tcBorders>
              <w:top w:val="single" w:sz="4" w:space="0" w:color="auto"/>
              <w:left w:val="single" w:sz="4" w:space="0" w:color="auto"/>
              <w:right w:val="single" w:sz="4" w:space="0" w:color="auto"/>
            </w:tcBorders>
            <w:vAlign w:val="center"/>
          </w:tcPr>
          <w:p w14:paraId="65C7B7EC"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stiripentol 250 mg capsule, 60</w:t>
            </w:r>
          </w:p>
        </w:tc>
        <w:tc>
          <w:tcPr>
            <w:tcW w:w="992" w:type="dxa"/>
            <w:tcBorders>
              <w:top w:val="single" w:sz="4" w:space="0" w:color="auto"/>
              <w:left w:val="single" w:sz="4" w:space="0" w:color="auto"/>
              <w:right w:val="single" w:sz="4" w:space="0" w:color="auto"/>
            </w:tcBorders>
            <w:vAlign w:val="center"/>
          </w:tcPr>
          <w:p w14:paraId="39E7C4C8"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12103B</w:t>
            </w:r>
          </w:p>
        </w:tc>
        <w:tc>
          <w:tcPr>
            <w:tcW w:w="992" w:type="dxa"/>
            <w:tcBorders>
              <w:top w:val="single" w:sz="4" w:space="0" w:color="auto"/>
              <w:left w:val="single" w:sz="4" w:space="0" w:color="auto"/>
              <w:right w:val="single" w:sz="4" w:space="0" w:color="auto"/>
            </w:tcBorders>
            <w:vAlign w:val="center"/>
          </w:tcPr>
          <w:p w14:paraId="0B7503A7"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851" w:type="dxa"/>
            <w:tcBorders>
              <w:top w:val="single" w:sz="4" w:space="0" w:color="auto"/>
              <w:left w:val="single" w:sz="4" w:space="0" w:color="auto"/>
              <w:right w:val="single" w:sz="4" w:space="0" w:color="auto"/>
            </w:tcBorders>
            <w:vAlign w:val="center"/>
          </w:tcPr>
          <w:p w14:paraId="2319CCBA"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120</w:t>
            </w:r>
          </w:p>
        </w:tc>
        <w:tc>
          <w:tcPr>
            <w:tcW w:w="850" w:type="dxa"/>
            <w:tcBorders>
              <w:top w:val="single" w:sz="4" w:space="0" w:color="auto"/>
              <w:left w:val="single" w:sz="4" w:space="0" w:color="auto"/>
              <w:right w:val="single" w:sz="4" w:space="0" w:color="auto"/>
            </w:tcBorders>
            <w:vAlign w:val="center"/>
          </w:tcPr>
          <w:p w14:paraId="2FCFB1BF"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3</w:t>
            </w:r>
          </w:p>
        </w:tc>
        <w:tc>
          <w:tcPr>
            <w:tcW w:w="1509" w:type="dxa"/>
            <w:vMerge w:val="restart"/>
            <w:tcBorders>
              <w:top w:val="single" w:sz="4" w:space="0" w:color="auto"/>
              <w:left w:val="single" w:sz="4" w:space="0" w:color="auto"/>
              <w:right w:val="single" w:sz="4" w:space="0" w:color="auto"/>
            </w:tcBorders>
            <w:vAlign w:val="center"/>
          </w:tcPr>
          <w:p w14:paraId="4DE2AC60"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Diacomit</w:t>
            </w:r>
          </w:p>
        </w:tc>
      </w:tr>
      <w:tr w:rsidR="000B2B08" w:rsidRPr="000B2B08" w14:paraId="5BE2AEA6" w14:textId="77777777">
        <w:trPr>
          <w:cantSplit/>
          <w:trHeight w:val="143"/>
        </w:trPr>
        <w:tc>
          <w:tcPr>
            <w:tcW w:w="3829" w:type="dxa"/>
            <w:gridSpan w:val="2"/>
            <w:tcBorders>
              <w:top w:val="single" w:sz="4" w:space="0" w:color="auto"/>
              <w:left w:val="single" w:sz="4" w:space="0" w:color="auto"/>
              <w:right w:val="single" w:sz="4" w:space="0" w:color="auto"/>
            </w:tcBorders>
            <w:vAlign w:val="center"/>
          </w:tcPr>
          <w:p w14:paraId="539C4E22"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stiripentol 250 mg powder for oral liquid, 60 sachets</w:t>
            </w:r>
          </w:p>
        </w:tc>
        <w:tc>
          <w:tcPr>
            <w:tcW w:w="992" w:type="dxa"/>
            <w:tcBorders>
              <w:top w:val="single" w:sz="4" w:space="0" w:color="auto"/>
              <w:left w:val="single" w:sz="4" w:space="0" w:color="auto"/>
              <w:right w:val="single" w:sz="4" w:space="0" w:color="auto"/>
            </w:tcBorders>
            <w:vAlign w:val="center"/>
          </w:tcPr>
          <w:p w14:paraId="2E6E54C8"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12106E</w:t>
            </w:r>
          </w:p>
        </w:tc>
        <w:tc>
          <w:tcPr>
            <w:tcW w:w="992" w:type="dxa"/>
            <w:tcBorders>
              <w:top w:val="single" w:sz="4" w:space="0" w:color="auto"/>
              <w:left w:val="single" w:sz="4" w:space="0" w:color="auto"/>
              <w:right w:val="single" w:sz="4" w:space="0" w:color="auto"/>
            </w:tcBorders>
            <w:vAlign w:val="center"/>
          </w:tcPr>
          <w:p w14:paraId="59B73BBF"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851" w:type="dxa"/>
            <w:tcBorders>
              <w:top w:val="single" w:sz="4" w:space="0" w:color="auto"/>
              <w:left w:val="single" w:sz="4" w:space="0" w:color="auto"/>
              <w:right w:val="single" w:sz="4" w:space="0" w:color="auto"/>
            </w:tcBorders>
            <w:vAlign w:val="center"/>
          </w:tcPr>
          <w:p w14:paraId="657BE5FA"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120</w:t>
            </w:r>
          </w:p>
        </w:tc>
        <w:tc>
          <w:tcPr>
            <w:tcW w:w="850" w:type="dxa"/>
            <w:tcBorders>
              <w:top w:val="single" w:sz="4" w:space="0" w:color="auto"/>
              <w:left w:val="single" w:sz="4" w:space="0" w:color="auto"/>
              <w:right w:val="single" w:sz="4" w:space="0" w:color="auto"/>
            </w:tcBorders>
            <w:vAlign w:val="center"/>
          </w:tcPr>
          <w:p w14:paraId="5D328E9F"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3</w:t>
            </w:r>
          </w:p>
        </w:tc>
        <w:tc>
          <w:tcPr>
            <w:tcW w:w="1509" w:type="dxa"/>
            <w:vMerge/>
            <w:tcBorders>
              <w:left w:val="single" w:sz="4" w:space="0" w:color="auto"/>
              <w:right w:val="single" w:sz="4" w:space="0" w:color="auto"/>
            </w:tcBorders>
            <w:vAlign w:val="center"/>
          </w:tcPr>
          <w:p w14:paraId="77964BB1"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5079AAC0" w14:textId="77777777">
        <w:trPr>
          <w:cantSplit/>
          <w:trHeight w:val="143"/>
        </w:trPr>
        <w:tc>
          <w:tcPr>
            <w:tcW w:w="3829" w:type="dxa"/>
            <w:gridSpan w:val="2"/>
            <w:tcBorders>
              <w:top w:val="single" w:sz="4" w:space="0" w:color="auto"/>
              <w:left w:val="single" w:sz="4" w:space="0" w:color="auto"/>
              <w:right w:val="single" w:sz="4" w:space="0" w:color="auto"/>
            </w:tcBorders>
            <w:vAlign w:val="center"/>
          </w:tcPr>
          <w:p w14:paraId="2252FF22"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stiripentol 500 mg capsule, 60</w:t>
            </w:r>
          </w:p>
        </w:tc>
        <w:tc>
          <w:tcPr>
            <w:tcW w:w="992" w:type="dxa"/>
            <w:tcBorders>
              <w:top w:val="single" w:sz="4" w:space="0" w:color="auto"/>
              <w:left w:val="single" w:sz="4" w:space="0" w:color="auto"/>
              <w:right w:val="single" w:sz="4" w:space="0" w:color="auto"/>
            </w:tcBorders>
            <w:vAlign w:val="center"/>
          </w:tcPr>
          <w:p w14:paraId="6512733F"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12107F </w:t>
            </w:r>
          </w:p>
        </w:tc>
        <w:tc>
          <w:tcPr>
            <w:tcW w:w="992" w:type="dxa"/>
            <w:tcBorders>
              <w:top w:val="single" w:sz="4" w:space="0" w:color="auto"/>
              <w:left w:val="single" w:sz="4" w:space="0" w:color="auto"/>
              <w:right w:val="single" w:sz="4" w:space="0" w:color="auto"/>
            </w:tcBorders>
            <w:vAlign w:val="center"/>
          </w:tcPr>
          <w:p w14:paraId="0FDC250F"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851" w:type="dxa"/>
            <w:tcBorders>
              <w:top w:val="single" w:sz="4" w:space="0" w:color="auto"/>
              <w:left w:val="single" w:sz="4" w:space="0" w:color="auto"/>
              <w:right w:val="single" w:sz="4" w:space="0" w:color="auto"/>
            </w:tcBorders>
            <w:vAlign w:val="center"/>
          </w:tcPr>
          <w:p w14:paraId="0B867CE1"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120</w:t>
            </w:r>
          </w:p>
        </w:tc>
        <w:tc>
          <w:tcPr>
            <w:tcW w:w="850" w:type="dxa"/>
            <w:tcBorders>
              <w:top w:val="single" w:sz="4" w:space="0" w:color="auto"/>
              <w:left w:val="single" w:sz="4" w:space="0" w:color="auto"/>
              <w:right w:val="single" w:sz="4" w:space="0" w:color="auto"/>
            </w:tcBorders>
            <w:vAlign w:val="center"/>
          </w:tcPr>
          <w:p w14:paraId="417181B4"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3</w:t>
            </w:r>
          </w:p>
        </w:tc>
        <w:tc>
          <w:tcPr>
            <w:tcW w:w="1509" w:type="dxa"/>
            <w:vMerge/>
            <w:tcBorders>
              <w:left w:val="single" w:sz="4" w:space="0" w:color="auto"/>
              <w:right w:val="single" w:sz="4" w:space="0" w:color="auto"/>
            </w:tcBorders>
            <w:vAlign w:val="center"/>
          </w:tcPr>
          <w:p w14:paraId="3A89B88C"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6BB7A57E" w14:textId="77777777">
        <w:trPr>
          <w:cantSplit/>
          <w:trHeight w:val="143"/>
        </w:trPr>
        <w:tc>
          <w:tcPr>
            <w:tcW w:w="3829" w:type="dxa"/>
            <w:gridSpan w:val="2"/>
            <w:tcBorders>
              <w:top w:val="single" w:sz="4" w:space="0" w:color="auto"/>
              <w:left w:val="single" w:sz="4" w:space="0" w:color="auto"/>
              <w:right w:val="single" w:sz="4" w:space="0" w:color="auto"/>
            </w:tcBorders>
            <w:vAlign w:val="center"/>
          </w:tcPr>
          <w:p w14:paraId="6698640F"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stiripentol 500 mg powder for oral liquid, 60 sachets</w:t>
            </w:r>
          </w:p>
        </w:tc>
        <w:tc>
          <w:tcPr>
            <w:tcW w:w="992" w:type="dxa"/>
            <w:tcBorders>
              <w:top w:val="single" w:sz="4" w:space="0" w:color="auto"/>
              <w:left w:val="single" w:sz="4" w:space="0" w:color="auto"/>
              <w:right w:val="single" w:sz="4" w:space="0" w:color="auto"/>
            </w:tcBorders>
            <w:vAlign w:val="center"/>
          </w:tcPr>
          <w:p w14:paraId="7F438B42"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12088F</w:t>
            </w:r>
          </w:p>
        </w:tc>
        <w:tc>
          <w:tcPr>
            <w:tcW w:w="992" w:type="dxa"/>
            <w:tcBorders>
              <w:top w:val="single" w:sz="4" w:space="0" w:color="auto"/>
              <w:left w:val="single" w:sz="4" w:space="0" w:color="auto"/>
              <w:right w:val="single" w:sz="4" w:space="0" w:color="auto"/>
            </w:tcBorders>
            <w:vAlign w:val="center"/>
          </w:tcPr>
          <w:p w14:paraId="5D424DD3"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2</w:t>
            </w:r>
          </w:p>
        </w:tc>
        <w:tc>
          <w:tcPr>
            <w:tcW w:w="851" w:type="dxa"/>
            <w:tcBorders>
              <w:top w:val="single" w:sz="4" w:space="0" w:color="auto"/>
              <w:left w:val="single" w:sz="4" w:space="0" w:color="auto"/>
              <w:right w:val="single" w:sz="4" w:space="0" w:color="auto"/>
            </w:tcBorders>
            <w:vAlign w:val="center"/>
          </w:tcPr>
          <w:p w14:paraId="53B07264"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120</w:t>
            </w:r>
          </w:p>
        </w:tc>
        <w:tc>
          <w:tcPr>
            <w:tcW w:w="850" w:type="dxa"/>
            <w:tcBorders>
              <w:top w:val="single" w:sz="4" w:space="0" w:color="auto"/>
              <w:left w:val="single" w:sz="4" w:space="0" w:color="auto"/>
              <w:right w:val="single" w:sz="4" w:space="0" w:color="auto"/>
            </w:tcBorders>
            <w:vAlign w:val="center"/>
          </w:tcPr>
          <w:p w14:paraId="33213EE5"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3</w:t>
            </w:r>
          </w:p>
        </w:tc>
        <w:tc>
          <w:tcPr>
            <w:tcW w:w="1509" w:type="dxa"/>
            <w:vMerge/>
            <w:tcBorders>
              <w:left w:val="single" w:sz="4" w:space="0" w:color="auto"/>
              <w:right w:val="single" w:sz="4" w:space="0" w:color="auto"/>
            </w:tcBorders>
            <w:vAlign w:val="center"/>
          </w:tcPr>
          <w:p w14:paraId="1D76A57E"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717CB19A" w14:textId="77777777">
        <w:trPr>
          <w:cantSplit/>
          <w:trHeight w:val="150"/>
        </w:trPr>
        <w:tc>
          <w:tcPr>
            <w:tcW w:w="9023" w:type="dxa"/>
            <w:gridSpan w:val="7"/>
            <w:tcBorders>
              <w:top w:val="single" w:sz="4" w:space="0" w:color="auto"/>
              <w:left w:val="single" w:sz="4" w:space="0" w:color="auto"/>
              <w:right w:val="single" w:sz="4" w:space="0" w:color="auto"/>
            </w:tcBorders>
            <w:vAlign w:val="center"/>
          </w:tcPr>
          <w:p w14:paraId="7F54C0FD"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3C82D434" w14:textId="77777777">
        <w:trPr>
          <w:trHeight w:val="20"/>
        </w:trPr>
        <w:tc>
          <w:tcPr>
            <w:tcW w:w="1275" w:type="dxa"/>
            <w:vMerge w:val="restart"/>
            <w:tcBorders>
              <w:top w:val="single" w:sz="4" w:space="0" w:color="auto"/>
              <w:left w:val="single" w:sz="4" w:space="0" w:color="auto"/>
              <w:right w:val="single" w:sz="4" w:space="0" w:color="auto"/>
            </w:tcBorders>
            <w:tcMar>
              <w:top w:w="15" w:type="dxa"/>
              <w:left w:w="108" w:type="dxa"/>
              <w:bottom w:w="15" w:type="dxa"/>
              <w:right w:w="108" w:type="dxa"/>
            </w:tcMar>
            <w:hideMark/>
          </w:tcPr>
          <w:p w14:paraId="57B65F59" w14:textId="77777777" w:rsidR="000B2B08" w:rsidRPr="000B2B08" w:rsidRDefault="000B2B08" w:rsidP="000B2B08">
            <w:pPr>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Concept ID </w:t>
            </w:r>
            <w:r w:rsidRPr="000B2B08">
              <w:rPr>
                <w:rFonts w:ascii="Arial Narrow" w:eastAsia="Aptos" w:hAnsi="Arial Narrow" w:cs="Arial"/>
                <w:kern w:val="2"/>
                <w:sz w:val="16"/>
                <w:szCs w:val="16"/>
                <w14:ligatures w14:val="standardContextual"/>
              </w:rPr>
              <w:t>(for internal Dept. use)</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A74C3A9"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b/>
                <w:kern w:val="2"/>
                <w:sz w:val="20"/>
                <w:szCs w:val="20"/>
                <w14:ligatures w14:val="standardContextual"/>
              </w:rPr>
              <w:t>Category / Program:</w:t>
            </w:r>
            <w:r w:rsidRPr="000B2B08">
              <w:rPr>
                <w:rFonts w:ascii="Arial Narrow" w:eastAsia="Aptos" w:hAnsi="Arial Narrow" w:cs="Arial"/>
                <w:color w:val="FF0000"/>
                <w:kern w:val="2"/>
                <w:sz w:val="20"/>
                <w:szCs w:val="20"/>
                <w14:ligatures w14:val="standardContextual"/>
              </w:rPr>
              <w:t xml:space="preserve"> </w:t>
            </w:r>
            <w:r w:rsidRPr="000B2B08">
              <w:rPr>
                <w:rFonts w:ascii="Arial Narrow" w:eastAsia="Calibri" w:hAnsi="Arial Narrow" w:cs="Arial"/>
                <w:kern w:val="2"/>
                <w:sz w:val="20"/>
                <w:szCs w:val="20"/>
                <w14:ligatures w14:val="standardContextual"/>
              </w:rPr>
              <w:fldChar w:fldCharType="begin">
                <w:ffData>
                  <w:name w:val="Check1"/>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 GENERAL - General Schedule (Code GE) </w:t>
            </w:r>
          </w:p>
        </w:tc>
      </w:tr>
      <w:tr w:rsidR="000B2B08" w:rsidRPr="000B2B08" w14:paraId="6B6A5ECC" w14:textId="77777777">
        <w:trPr>
          <w:trHeight w:val="20"/>
        </w:trPr>
        <w:tc>
          <w:tcPr>
            <w:tcW w:w="1275" w:type="dxa"/>
            <w:vMerge/>
            <w:tcBorders>
              <w:left w:val="single" w:sz="4" w:space="0" w:color="auto"/>
              <w:right w:val="single" w:sz="4" w:space="0" w:color="auto"/>
            </w:tcBorders>
            <w:vAlign w:val="center"/>
            <w:hideMark/>
          </w:tcPr>
          <w:p w14:paraId="0213B65F" w14:textId="77777777" w:rsidR="000B2B08" w:rsidRPr="000B2B08" w:rsidRDefault="000B2B08" w:rsidP="000B2B08">
            <w:pPr>
              <w:spacing w:line="256" w:lineRule="auto"/>
              <w:rPr>
                <w:rFonts w:ascii="Arial Narrow" w:eastAsia="Aptos" w:hAnsi="Arial Narrow" w:cs="Arial"/>
                <w:b/>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9480811"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Prescriber type: </w:t>
            </w:r>
            <w:r w:rsidRPr="000B2B08">
              <w:rPr>
                <w:rFonts w:ascii="Arial Narrow" w:eastAsia="Aptos" w:hAnsi="Arial Narrow" w:cs="Arial"/>
                <w:kern w:val="2"/>
                <w:sz w:val="20"/>
                <w:szCs w:val="20"/>
                <w14:ligatures w14:val="standardContextual"/>
              </w:rPr>
              <w:t xml:space="preserve">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 xml:space="preserve">Medical Practitioners  </w:t>
            </w:r>
          </w:p>
        </w:tc>
      </w:tr>
      <w:tr w:rsidR="000B2B08" w:rsidRPr="000B2B08" w14:paraId="1AB9EB68" w14:textId="77777777">
        <w:trPr>
          <w:trHeight w:val="182"/>
        </w:trPr>
        <w:tc>
          <w:tcPr>
            <w:tcW w:w="1275" w:type="dxa"/>
            <w:vMerge/>
            <w:tcBorders>
              <w:left w:val="single" w:sz="4" w:space="0" w:color="auto"/>
              <w:bottom w:val="single" w:sz="4" w:space="0" w:color="auto"/>
              <w:right w:val="single" w:sz="4" w:space="0" w:color="auto"/>
            </w:tcBorders>
            <w:tcMar>
              <w:top w:w="15" w:type="dxa"/>
              <w:left w:w="108" w:type="dxa"/>
              <w:bottom w:w="15" w:type="dxa"/>
              <w:right w:w="108" w:type="dxa"/>
            </w:tcMar>
          </w:tcPr>
          <w:p w14:paraId="6AC3BB28" w14:textId="77777777" w:rsidR="000B2B08" w:rsidRPr="000B2B08" w:rsidRDefault="000B2B08" w:rsidP="000B2B08">
            <w:pPr>
              <w:rPr>
                <w:rFonts w:ascii="Arial Narrow" w:eastAsia="Aptos" w:hAnsi="Arial Narrow" w:cs="Arial"/>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1EFE1E4" w14:textId="77777777" w:rsidR="000B2B08" w:rsidRPr="000B2B08" w:rsidRDefault="000B2B08" w:rsidP="000B2B08">
            <w:pPr>
              <w:keepLines/>
              <w:rPr>
                <w:rFonts w:ascii="Arial Narrow" w:eastAsia="Calibri" w:hAnsi="Arial Narrow" w:cs="Arial"/>
                <w:color w:val="FF0000"/>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type: </w:t>
            </w:r>
            <w:r w:rsidRPr="000B2B08">
              <w:rPr>
                <w:rFonts w:ascii="Arial Narrow" w:eastAsia="Calibri" w:hAnsi="Arial Narrow" w:cs="Arial"/>
                <w:kern w:val="2"/>
                <w:sz w:val="20"/>
                <w:szCs w:val="20"/>
                <w14:ligatures w14:val="standardContextual"/>
              </w:rPr>
              <w:fldChar w:fldCharType="begin">
                <w:ffData>
                  <w:name w:val="Check3"/>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Authority Required (STREAMLINED) </w:t>
            </w:r>
          </w:p>
        </w:tc>
      </w:tr>
      <w:tr w:rsidR="000B2B08" w:rsidRPr="000B2B08" w14:paraId="3A72403C" w14:textId="77777777">
        <w:trPr>
          <w:trHeight w:val="182"/>
        </w:trPr>
        <w:tc>
          <w:tcPr>
            <w:tcW w:w="9023"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988A6C2"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Summary New / </w:t>
            </w:r>
            <w:r w:rsidRPr="000B2B08">
              <w:rPr>
                <w:rFonts w:ascii="Arial Narrow" w:eastAsia="Aptos" w:hAnsi="Arial Narrow"/>
                <w:b/>
                <w:kern w:val="2"/>
                <w:sz w:val="20"/>
                <w:szCs w:val="20"/>
                <w14:ligatures w14:val="standardContextual"/>
              </w:rPr>
              <w:t>Treatment of Concept</w:t>
            </w:r>
            <w:r w:rsidRPr="000B2B08">
              <w:rPr>
                <w:rFonts w:ascii="Arial Narrow" w:eastAsia="Aptos" w:hAnsi="Arial Narrow" w:cs="Arial"/>
                <w:b/>
                <w:kern w:val="2"/>
                <w:sz w:val="20"/>
                <w:szCs w:val="20"/>
                <w14:ligatures w14:val="standardContextual"/>
              </w:rPr>
              <w:t>: New</w:t>
            </w:r>
          </w:p>
        </w:tc>
      </w:tr>
      <w:tr w:rsidR="000B2B08" w:rsidRPr="000B2B08" w14:paraId="19476734"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C171CE1"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kern w:val="2"/>
                <w:sz w:val="20"/>
                <w:szCs w:val="20"/>
                <w:lang w:eastAsia="en-AU"/>
                <w14:ligatures w14:val="standardContextual"/>
              </w:rPr>
              <w:t>26155</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DBBD0D6"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Indication:</w:t>
            </w:r>
            <w:r w:rsidRPr="000B2B08">
              <w:rPr>
                <w:rFonts w:ascii="Arial Narrow" w:hAnsi="Arial Narrow"/>
                <w:kern w:val="2"/>
                <w:sz w:val="20"/>
                <w:szCs w:val="20"/>
                <w:lang w:eastAsia="en-AU"/>
                <w14:ligatures w14:val="standardContextual"/>
              </w:rPr>
              <w:t xml:space="preserve"> Severe myoclonic epilepsy in infancy (Dravet syndrome)</w:t>
            </w:r>
          </w:p>
        </w:tc>
      </w:tr>
      <w:tr w:rsidR="000B2B08" w:rsidRPr="000B2B08" w14:paraId="03D8D65D"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34EF7FA"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78C139A"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6293FFC8"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0A451FA"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27181</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AE9B365"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Patient must have (as an initiating patient)/have had (as a continuing patient), generalised tonic-clonic seizures or generalised clonic seizures that are not adequately controlled with at least two </w:t>
            </w:r>
            <w:r w:rsidRPr="000B2B08">
              <w:rPr>
                <w:rFonts w:ascii="Arial Narrow" w:eastAsia="Aptos" w:hAnsi="Arial Narrow" w:cs="Open Sans"/>
                <w:strike/>
                <w:color w:val="333333"/>
                <w:kern w:val="2"/>
                <w:sz w:val="20"/>
                <w:szCs w:val="20"/>
                <w14:ligatures w14:val="standardContextual"/>
              </w:rPr>
              <w:t>anti-epileptic drugs</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antiseizure medications</w:t>
            </w:r>
            <w:r w:rsidRPr="000B2B08">
              <w:rPr>
                <w:rFonts w:ascii="Arial Narrow" w:eastAsia="Aptos" w:hAnsi="Arial Narrow" w:cs="Open Sans"/>
                <w:color w:val="333333"/>
                <w:kern w:val="2"/>
                <w:sz w:val="20"/>
                <w:szCs w:val="20"/>
                <w14:ligatures w14:val="standardContextual"/>
              </w:rPr>
              <w:t xml:space="preserve"> </w:t>
            </w:r>
          </w:p>
        </w:tc>
      </w:tr>
      <w:tr w:rsidR="000B2B08" w:rsidRPr="000B2B08" w14:paraId="0A03E31F"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2C8908B"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35E0C1F"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hAnsi="Arial Narrow"/>
                <w:b/>
                <w:bCs/>
                <w:kern w:val="2"/>
                <w:sz w:val="20"/>
                <w:szCs w:val="20"/>
                <w:lang w:eastAsia="en-AU"/>
                <w14:ligatures w14:val="standardContextual"/>
              </w:rPr>
              <w:t>AND</w:t>
            </w:r>
          </w:p>
        </w:tc>
      </w:tr>
      <w:tr w:rsidR="000B2B08" w:rsidRPr="000B2B08" w14:paraId="3AC058CE"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22CD847"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D720897"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4666DE50"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01BA969"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27182</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03EDB10"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The treatment must be as adjunctive therapy to at least two other </w:t>
            </w:r>
            <w:r w:rsidRPr="000B2B08">
              <w:rPr>
                <w:rFonts w:ascii="Arial Narrow" w:eastAsia="Aptos" w:hAnsi="Arial Narrow" w:cs="Open Sans"/>
                <w:strike/>
                <w:color w:val="333333"/>
                <w:kern w:val="2"/>
                <w:sz w:val="20"/>
                <w:szCs w:val="20"/>
                <w14:ligatures w14:val="standardContextual"/>
              </w:rPr>
              <w:t>anti-epileptic drugs</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antiseizure medication</w:t>
            </w:r>
          </w:p>
        </w:tc>
      </w:tr>
      <w:tr w:rsidR="000B2B08" w:rsidRPr="000B2B08" w14:paraId="1563A266"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36B81B2"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E5B734F"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b/>
                <w:bCs/>
                <w:kern w:val="2"/>
                <w:sz w:val="20"/>
                <w:szCs w:val="20"/>
                <w14:ligatures w14:val="standardContextual"/>
              </w:rPr>
              <w:t>Treatment criteria:</w:t>
            </w:r>
          </w:p>
        </w:tc>
      </w:tr>
      <w:tr w:rsidR="000B2B08" w:rsidRPr="000B2B08" w14:paraId="4209FF2B"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A59F0E8"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26160</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77BC38E"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Must be treated by a neurologist if treatment is being initiated; or</w:t>
            </w:r>
          </w:p>
        </w:tc>
      </w:tr>
      <w:tr w:rsidR="000B2B08" w:rsidRPr="000B2B08" w14:paraId="711F6FFA"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48EF3A2"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26161</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B254D9D"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Must be treated by a neurologist if treatment is being continued or re-initiated; or</w:t>
            </w:r>
          </w:p>
        </w:tc>
      </w:tr>
      <w:tr w:rsidR="000B2B08" w:rsidRPr="000B2B08" w14:paraId="6A9448A9"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E17B1E5"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26162</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E108392"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Must be treated by a paediatrician in consultation with a neurologist if treatment is being continued; or</w:t>
            </w:r>
          </w:p>
        </w:tc>
      </w:tr>
      <w:tr w:rsidR="000B2B08" w:rsidRPr="000B2B08" w14:paraId="3DD3140E"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5B46651"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26163</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4C612FD"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Must be treated by a general practitioner in consultation with a neurologist if treatment is being continued</w:t>
            </w:r>
          </w:p>
        </w:tc>
      </w:tr>
      <w:tr w:rsidR="000B2B08" w:rsidRPr="000B2B08" w14:paraId="49C28438"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5B53400"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398D8CF" w14:textId="77777777" w:rsidR="000B2B08" w:rsidRPr="000B2B08" w:rsidRDefault="000B2B08" w:rsidP="000B2B08">
            <w:pPr>
              <w:keepLines/>
              <w:rPr>
                <w:rFonts w:ascii="Arial Narrow" w:eastAsia="Aptos" w:hAnsi="Arial Narrow" w:cs="Open Sans"/>
                <w:b/>
                <w:bCs/>
                <w:color w:val="333333"/>
                <w:kern w:val="2"/>
                <w:sz w:val="20"/>
                <w:szCs w:val="20"/>
                <w14:ligatures w14:val="standardContextual"/>
              </w:rPr>
            </w:pPr>
          </w:p>
        </w:tc>
      </w:tr>
    </w:tbl>
    <w:p w14:paraId="1C04718A" w14:textId="77777777" w:rsidR="000B2B08" w:rsidRPr="000B2B08" w:rsidRDefault="000B2B08" w:rsidP="000B2B08">
      <w:pPr>
        <w:widowControl w:val="0"/>
        <w:spacing w:before="240"/>
        <w:ind w:left="720" w:hanging="720"/>
        <w:outlineLvl w:val="1"/>
        <w:rPr>
          <w:rFonts w:cs="Arial"/>
          <w:b/>
          <w:bCs/>
          <w:snapToGrid w:val="0"/>
          <w:sz w:val="26"/>
          <w:szCs w:val="28"/>
        </w:rPr>
      </w:pPr>
      <w:r w:rsidRPr="000B2B08">
        <w:rPr>
          <w:rFonts w:cs="Arial"/>
          <w:b/>
          <w:bCs/>
          <w:snapToGrid w:val="0"/>
          <w:sz w:val="26"/>
          <w:szCs w:val="28"/>
        </w:rPr>
        <w:t>Fenfluramine</w:t>
      </w:r>
    </w:p>
    <w:tbl>
      <w:tblPr>
        <w:tblW w:w="5004"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2554"/>
        <w:gridCol w:w="992"/>
        <w:gridCol w:w="992"/>
        <w:gridCol w:w="851"/>
        <w:gridCol w:w="850"/>
        <w:gridCol w:w="1509"/>
      </w:tblGrid>
      <w:tr w:rsidR="000B2B08" w:rsidRPr="000B2B08" w14:paraId="6FB8C866" w14:textId="77777777">
        <w:trPr>
          <w:cantSplit/>
          <w:trHeight w:val="20"/>
        </w:trPr>
        <w:tc>
          <w:tcPr>
            <w:tcW w:w="3829" w:type="dxa"/>
            <w:gridSpan w:val="2"/>
            <w:tcBorders>
              <w:top w:val="single" w:sz="4" w:space="0" w:color="auto"/>
              <w:left w:val="single" w:sz="4" w:space="0" w:color="auto"/>
              <w:bottom w:val="single" w:sz="4" w:space="0" w:color="auto"/>
              <w:right w:val="single" w:sz="4" w:space="0" w:color="auto"/>
            </w:tcBorders>
            <w:vAlign w:val="center"/>
            <w:hideMark/>
          </w:tcPr>
          <w:p w14:paraId="71847CD8" w14:textId="77777777" w:rsidR="000B2B08" w:rsidRPr="000B2B08" w:rsidRDefault="000B2B08" w:rsidP="000B2B08">
            <w:pPr>
              <w:keepLines/>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w:t>
            </w:r>
          </w:p>
          <w:p w14:paraId="02B64FC7"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 pack</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1F2896"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PBS item code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64CB2C"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packs</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D34F2B"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units</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910BF3"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№.of</w:t>
            </w:r>
          </w:p>
          <w:p w14:paraId="3A842F43"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Rpts</w:t>
            </w:r>
          </w:p>
        </w:tc>
        <w:tc>
          <w:tcPr>
            <w:tcW w:w="1509" w:type="dxa"/>
            <w:tcBorders>
              <w:top w:val="single" w:sz="4" w:space="0" w:color="auto"/>
              <w:left w:val="single" w:sz="4" w:space="0" w:color="auto"/>
              <w:bottom w:val="single" w:sz="4" w:space="0" w:color="auto"/>
              <w:right w:val="single" w:sz="4" w:space="0" w:color="auto"/>
            </w:tcBorders>
            <w:vAlign w:val="center"/>
            <w:hideMark/>
          </w:tcPr>
          <w:p w14:paraId="7C15E9D7" w14:textId="77777777" w:rsidR="000B2B08" w:rsidRPr="000B2B08" w:rsidRDefault="000B2B08" w:rsidP="000B2B08">
            <w:pPr>
              <w:keepLines/>
              <w:rPr>
                <w:rFonts w:ascii="Arial Narrow" w:eastAsia="Aptos" w:hAnsi="Arial Narrow" w:cs="Arial"/>
                <w:b/>
                <w:kern w:val="2"/>
                <w:sz w:val="20"/>
                <w:szCs w:val="20"/>
                <w:lang w:val="fr-FR"/>
                <w14:ligatures w14:val="standardContextual"/>
              </w:rPr>
            </w:pPr>
            <w:r w:rsidRPr="000B2B08">
              <w:rPr>
                <w:rFonts w:ascii="Arial Narrow" w:eastAsia="Aptos" w:hAnsi="Arial Narrow" w:cs="Arial"/>
                <w:b/>
                <w:kern w:val="2"/>
                <w:sz w:val="20"/>
                <w:szCs w:val="20"/>
                <w14:ligatures w14:val="standardContextual"/>
              </w:rPr>
              <w:t>Available brands</w:t>
            </w:r>
          </w:p>
        </w:tc>
      </w:tr>
      <w:tr w:rsidR="000B2B08" w:rsidRPr="000B2B08" w14:paraId="03913B7C" w14:textId="77777777">
        <w:trPr>
          <w:cantSplit/>
          <w:trHeight w:val="20"/>
        </w:trPr>
        <w:tc>
          <w:tcPr>
            <w:tcW w:w="9023" w:type="dxa"/>
            <w:gridSpan w:val="7"/>
            <w:tcBorders>
              <w:top w:val="single" w:sz="4" w:space="0" w:color="auto"/>
              <w:left w:val="single" w:sz="4" w:space="0" w:color="auto"/>
              <w:bottom w:val="single" w:sz="4" w:space="0" w:color="auto"/>
              <w:right w:val="single" w:sz="4" w:space="0" w:color="auto"/>
            </w:tcBorders>
            <w:vAlign w:val="center"/>
            <w:hideMark/>
          </w:tcPr>
          <w:p w14:paraId="1EECF575"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FENFLURAMINE</w:t>
            </w:r>
          </w:p>
        </w:tc>
      </w:tr>
      <w:tr w:rsidR="000B2B08" w:rsidRPr="000B2B08" w14:paraId="5092F7E7" w14:textId="77777777">
        <w:trPr>
          <w:cantSplit/>
          <w:trHeight w:val="274"/>
        </w:trPr>
        <w:tc>
          <w:tcPr>
            <w:tcW w:w="3829" w:type="dxa"/>
            <w:gridSpan w:val="2"/>
            <w:tcBorders>
              <w:top w:val="single" w:sz="4" w:space="0" w:color="auto"/>
              <w:left w:val="single" w:sz="4" w:space="0" w:color="auto"/>
              <w:right w:val="single" w:sz="4" w:space="0" w:color="auto"/>
            </w:tcBorders>
            <w:vAlign w:val="center"/>
          </w:tcPr>
          <w:p w14:paraId="75A3BD70"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fenfluramine hydrochloride 2.2 mg/mL oral liquid, 360 mL</w:t>
            </w:r>
          </w:p>
        </w:tc>
        <w:tc>
          <w:tcPr>
            <w:tcW w:w="992" w:type="dxa"/>
            <w:tcBorders>
              <w:top w:val="single" w:sz="4" w:space="0" w:color="auto"/>
              <w:left w:val="single" w:sz="4" w:space="0" w:color="auto"/>
              <w:right w:val="single" w:sz="4" w:space="0" w:color="auto"/>
            </w:tcBorders>
            <w:vAlign w:val="center"/>
          </w:tcPr>
          <w:p w14:paraId="25A77723"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14833Q</w:t>
            </w:r>
          </w:p>
        </w:tc>
        <w:tc>
          <w:tcPr>
            <w:tcW w:w="992" w:type="dxa"/>
            <w:tcBorders>
              <w:top w:val="single" w:sz="4" w:space="0" w:color="auto"/>
              <w:left w:val="single" w:sz="4" w:space="0" w:color="auto"/>
              <w:right w:val="single" w:sz="4" w:space="0" w:color="auto"/>
            </w:tcBorders>
            <w:vAlign w:val="center"/>
          </w:tcPr>
          <w:p w14:paraId="24924086"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851" w:type="dxa"/>
            <w:tcBorders>
              <w:top w:val="single" w:sz="4" w:space="0" w:color="auto"/>
              <w:left w:val="single" w:sz="4" w:space="0" w:color="auto"/>
              <w:right w:val="single" w:sz="4" w:space="0" w:color="auto"/>
            </w:tcBorders>
            <w:vAlign w:val="center"/>
          </w:tcPr>
          <w:p w14:paraId="19C2211C"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850" w:type="dxa"/>
            <w:tcBorders>
              <w:top w:val="single" w:sz="4" w:space="0" w:color="auto"/>
              <w:left w:val="single" w:sz="4" w:space="0" w:color="auto"/>
              <w:right w:val="single" w:sz="4" w:space="0" w:color="auto"/>
            </w:tcBorders>
            <w:vAlign w:val="center"/>
          </w:tcPr>
          <w:p w14:paraId="477CED23"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509" w:type="dxa"/>
            <w:tcBorders>
              <w:top w:val="single" w:sz="4" w:space="0" w:color="auto"/>
              <w:left w:val="single" w:sz="4" w:space="0" w:color="auto"/>
              <w:right w:val="single" w:sz="4" w:space="0" w:color="auto"/>
            </w:tcBorders>
            <w:vAlign w:val="center"/>
          </w:tcPr>
          <w:p w14:paraId="1EA239E0"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Diacomit</w:t>
            </w:r>
          </w:p>
        </w:tc>
      </w:tr>
      <w:tr w:rsidR="000B2B08" w:rsidRPr="000B2B08" w14:paraId="142FE9E2" w14:textId="77777777">
        <w:trPr>
          <w:cantSplit/>
          <w:trHeight w:val="150"/>
        </w:trPr>
        <w:tc>
          <w:tcPr>
            <w:tcW w:w="9023" w:type="dxa"/>
            <w:gridSpan w:val="7"/>
            <w:tcBorders>
              <w:top w:val="single" w:sz="4" w:space="0" w:color="auto"/>
              <w:left w:val="single" w:sz="4" w:space="0" w:color="auto"/>
              <w:right w:val="single" w:sz="4" w:space="0" w:color="auto"/>
            </w:tcBorders>
            <w:vAlign w:val="center"/>
          </w:tcPr>
          <w:p w14:paraId="313D353B"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36B29042" w14:textId="77777777">
        <w:trPr>
          <w:trHeight w:val="20"/>
        </w:trPr>
        <w:tc>
          <w:tcPr>
            <w:tcW w:w="1275" w:type="dxa"/>
            <w:vMerge w:val="restart"/>
            <w:tcBorders>
              <w:top w:val="single" w:sz="4" w:space="0" w:color="auto"/>
              <w:left w:val="single" w:sz="4" w:space="0" w:color="auto"/>
              <w:right w:val="single" w:sz="4" w:space="0" w:color="auto"/>
            </w:tcBorders>
            <w:tcMar>
              <w:top w:w="15" w:type="dxa"/>
              <w:left w:w="108" w:type="dxa"/>
              <w:bottom w:w="15" w:type="dxa"/>
              <w:right w:w="108" w:type="dxa"/>
            </w:tcMar>
            <w:hideMark/>
          </w:tcPr>
          <w:p w14:paraId="0D2C4797" w14:textId="77777777" w:rsidR="000B2B08" w:rsidRPr="000B2B08" w:rsidRDefault="000B2B08" w:rsidP="000B2B08">
            <w:pPr>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Concept ID </w:t>
            </w:r>
            <w:r w:rsidRPr="000B2B08">
              <w:rPr>
                <w:rFonts w:ascii="Arial Narrow" w:eastAsia="Aptos" w:hAnsi="Arial Narrow" w:cs="Arial"/>
                <w:kern w:val="2"/>
                <w:sz w:val="16"/>
                <w:szCs w:val="16"/>
                <w14:ligatures w14:val="standardContextual"/>
              </w:rPr>
              <w:t>(for internal Dept. use)</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6C32014"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b/>
                <w:kern w:val="2"/>
                <w:sz w:val="20"/>
                <w:szCs w:val="20"/>
                <w14:ligatures w14:val="standardContextual"/>
              </w:rPr>
              <w:t>Category / Program:</w:t>
            </w:r>
            <w:r w:rsidRPr="000B2B08">
              <w:rPr>
                <w:rFonts w:ascii="Arial Narrow" w:eastAsia="Aptos" w:hAnsi="Arial Narrow" w:cs="Arial"/>
                <w:color w:val="FF0000"/>
                <w:kern w:val="2"/>
                <w:sz w:val="20"/>
                <w:szCs w:val="20"/>
                <w14:ligatures w14:val="standardContextual"/>
              </w:rPr>
              <w:t xml:space="preserve"> </w:t>
            </w:r>
            <w:r w:rsidRPr="000B2B08">
              <w:rPr>
                <w:rFonts w:ascii="Arial Narrow" w:eastAsia="Calibri" w:hAnsi="Arial Narrow" w:cs="Arial"/>
                <w:kern w:val="2"/>
                <w:sz w:val="20"/>
                <w:szCs w:val="20"/>
                <w14:ligatures w14:val="standardContextual"/>
              </w:rPr>
              <w:fldChar w:fldCharType="begin">
                <w:ffData>
                  <w:name w:val="Check1"/>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 GENERAL - General Schedule (Code GE) </w:t>
            </w:r>
          </w:p>
        </w:tc>
      </w:tr>
      <w:tr w:rsidR="000B2B08" w:rsidRPr="000B2B08" w14:paraId="66A47FEE" w14:textId="77777777">
        <w:trPr>
          <w:trHeight w:val="20"/>
        </w:trPr>
        <w:tc>
          <w:tcPr>
            <w:tcW w:w="1275" w:type="dxa"/>
            <w:vMerge/>
            <w:tcBorders>
              <w:left w:val="single" w:sz="4" w:space="0" w:color="auto"/>
              <w:right w:val="single" w:sz="4" w:space="0" w:color="auto"/>
            </w:tcBorders>
            <w:vAlign w:val="center"/>
            <w:hideMark/>
          </w:tcPr>
          <w:p w14:paraId="7B550A84" w14:textId="77777777" w:rsidR="000B2B08" w:rsidRPr="000B2B08" w:rsidRDefault="000B2B08" w:rsidP="000B2B08">
            <w:pPr>
              <w:spacing w:line="256" w:lineRule="auto"/>
              <w:rPr>
                <w:rFonts w:ascii="Arial Narrow" w:eastAsia="Aptos" w:hAnsi="Arial Narrow" w:cs="Arial"/>
                <w:b/>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881624B"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Prescriber type: </w:t>
            </w:r>
            <w:r w:rsidRPr="000B2B08">
              <w:rPr>
                <w:rFonts w:ascii="Arial Narrow" w:eastAsia="Aptos" w:hAnsi="Arial Narrow" w:cs="Arial"/>
                <w:kern w:val="2"/>
                <w:sz w:val="20"/>
                <w:szCs w:val="20"/>
                <w14:ligatures w14:val="standardContextual"/>
              </w:rPr>
              <w:t xml:space="preserve">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 xml:space="preserve">Medical Practitioners  </w:t>
            </w:r>
          </w:p>
        </w:tc>
      </w:tr>
      <w:tr w:rsidR="000B2B08" w:rsidRPr="000B2B08" w14:paraId="0B525C05" w14:textId="77777777">
        <w:trPr>
          <w:trHeight w:val="182"/>
        </w:trPr>
        <w:tc>
          <w:tcPr>
            <w:tcW w:w="1275" w:type="dxa"/>
            <w:vMerge/>
            <w:tcBorders>
              <w:left w:val="single" w:sz="4" w:space="0" w:color="auto"/>
              <w:bottom w:val="single" w:sz="4" w:space="0" w:color="auto"/>
              <w:right w:val="single" w:sz="4" w:space="0" w:color="auto"/>
            </w:tcBorders>
            <w:tcMar>
              <w:top w:w="15" w:type="dxa"/>
              <w:left w:w="108" w:type="dxa"/>
              <w:bottom w:w="15" w:type="dxa"/>
              <w:right w:w="108" w:type="dxa"/>
            </w:tcMar>
          </w:tcPr>
          <w:p w14:paraId="4FCCBF80" w14:textId="77777777" w:rsidR="000B2B08" w:rsidRPr="000B2B08" w:rsidRDefault="000B2B08" w:rsidP="000B2B08">
            <w:pPr>
              <w:rPr>
                <w:rFonts w:ascii="Arial Narrow" w:eastAsia="Aptos" w:hAnsi="Arial Narrow" w:cs="Arial"/>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CDB7CDE" w14:textId="77777777" w:rsidR="000B2B08" w:rsidRPr="000B2B08" w:rsidRDefault="000B2B08" w:rsidP="000B2B08">
            <w:pPr>
              <w:keepLines/>
              <w:rPr>
                <w:rFonts w:ascii="Arial Narrow" w:eastAsia="Calibri" w:hAnsi="Arial Narrow" w:cs="Arial"/>
                <w:color w:val="FF0000"/>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type: </w:t>
            </w:r>
            <w:r w:rsidRPr="000B2B08">
              <w:rPr>
                <w:rFonts w:ascii="Arial Narrow" w:eastAsia="Calibri" w:hAnsi="Arial Narrow" w:cs="Arial"/>
                <w:kern w:val="2"/>
                <w:sz w:val="20"/>
                <w:szCs w:val="20"/>
                <w14:ligatures w14:val="standardContextual"/>
              </w:rPr>
              <w:fldChar w:fldCharType="begin">
                <w:ffData>
                  <w:name w:val="Check3"/>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Authority Required (Telephone/Online) </w:t>
            </w:r>
          </w:p>
        </w:tc>
      </w:tr>
      <w:tr w:rsidR="000B2B08" w:rsidRPr="000B2B08" w14:paraId="42C89BBF" w14:textId="77777777">
        <w:trPr>
          <w:trHeight w:val="182"/>
        </w:trPr>
        <w:tc>
          <w:tcPr>
            <w:tcW w:w="9023"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1A0D998"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Summary New / </w:t>
            </w:r>
            <w:r w:rsidRPr="000B2B08">
              <w:rPr>
                <w:rFonts w:ascii="Arial Narrow" w:eastAsia="Aptos" w:hAnsi="Arial Narrow"/>
                <w:b/>
                <w:kern w:val="2"/>
                <w:sz w:val="20"/>
                <w:szCs w:val="20"/>
                <w14:ligatures w14:val="standardContextual"/>
              </w:rPr>
              <w:t>Treatment of Concept</w:t>
            </w:r>
            <w:r w:rsidRPr="000B2B08">
              <w:rPr>
                <w:rFonts w:ascii="Arial Narrow" w:eastAsia="Aptos" w:hAnsi="Arial Narrow" w:cs="Arial"/>
                <w:b/>
                <w:kern w:val="2"/>
                <w:sz w:val="20"/>
                <w:szCs w:val="20"/>
                <w14:ligatures w14:val="standardContextual"/>
              </w:rPr>
              <w:t>: New</w:t>
            </w:r>
          </w:p>
        </w:tc>
      </w:tr>
      <w:tr w:rsidR="000B2B08" w:rsidRPr="000B2B08" w14:paraId="1A2EABAB"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50BCE39"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kern w:val="2"/>
                <w:sz w:val="20"/>
                <w:szCs w:val="20"/>
                <w:lang w:eastAsia="en-AU"/>
                <w14:ligatures w14:val="standardContextual"/>
              </w:rPr>
              <w:t>26155</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0F32065"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Indication:</w:t>
            </w:r>
            <w:r w:rsidRPr="000B2B08">
              <w:rPr>
                <w:rFonts w:ascii="Arial Narrow" w:hAnsi="Arial Narrow"/>
                <w:kern w:val="2"/>
                <w:sz w:val="20"/>
                <w:szCs w:val="20"/>
                <w:lang w:eastAsia="en-AU"/>
                <w14:ligatures w14:val="standardContextual"/>
              </w:rPr>
              <w:t xml:space="preserve"> Severe myoclonic epilepsy in infancy (Dravet syndrome)</w:t>
            </w:r>
          </w:p>
        </w:tc>
      </w:tr>
      <w:tr w:rsidR="000B2B08" w:rsidRPr="000B2B08" w14:paraId="41AFD337"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B7C84F5"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3056992"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6A9670BA"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146C245"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33269</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2978A03"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Patient must have (if initiating) generalised tonic-clonic seizures or generalised clonic seizures that are not adequately controlled with at least two other </w:t>
            </w:r>
            <w:r w:rsidRPr="000B2B08">
              <w:rPr>
                <w:rFonts w:ascii="Arial Narrow" w:eastAsia="Aptos" w:hAnsi="Arial Narrow" w:cs="Open Sans"/>
                <w:strike/>
                <w:color w:val="333333"/>
                <w:kern w:val="2"/>
                <w:sz w:val="20"/>
                <w:szCs w:val="20"/>
                <w14:ligatures w14:val="standardContextual"/>
              </w:rPr>
              <w:t>anti-epileptic drugs</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antiseizure medications</w:t>
            </w:r>
            <w:r w:rsidRPr="000B2B08">
              <w:rPr>
                <w:rFonts w:ascii="Arial Narrow" w:eastAsia="Aptos" w:hAnsi="Arial Narrow" w:cs="Open Sans"/>
                <w:color w:val="333333"/>
                <w:kern w:val="2"/>
                <w:sz w:val="20"/>
                <w:szCs w:val="20"/>
                <w14:ligatures w14:val="standardContextual"/>
              </w:rPr>
              <w:t>; or</w:t>
            </w:r>
          </w:p>
        </w:tc>
      </w:tr>
      <w:tr w:rsidR="000B2B08" w:rsidRPr="000B2B08" w14:paraId="5718DB1D"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86F6F08"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33270</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603491E"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Patient must have had (if continuing) generalised tonic-clonic seizures or generalised clonic seizures that are not adequately controlled with at least two other </w:t>
            </w:r>
            <w:r w:rsidRPr="000B2B08">
              <w:rPr>
                <w:rFonts w:ascii="Arial Narrow" w:eastAsia="Aptos" w:hAnsi="Arial Narrow" w:cs="Open Sans"/>
                <w:strike/>
                <w:color w:val="333333"/>
                <w:kern w:val="2"/>
                <w:sz w:val="20"/>
                <w:szCs w:val="20"/>
                <w14:ligatures w14:val="standardContextual"/>
              </w:rPr>
              <w:t>anti-epileptic drugs</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antiseizure medications</w:t>
            </w:r>
          </w:p>
        </w:tc>
      </w:tr>
      <w:tr w:rsidR="000B2B08" w:rsidRPr="000B2B08" w14:paraId="223D4159"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F9AD1DB"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171B519"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hAnsi="Arial Narrow"/>
                <w:b/>
                <w:bCs/>
                <w:kern w:val="2"/>
                <w:sz w:val="20"/>
                <w:szCs w:val="20"/>
                <w:lang w:eastAsia="en-AU"/>
                <w14:ligatures w14:val="standardContextual"/>
              </w:rPr>
              <w:t>AND</w:t>
            </w:r>
          </w:p>
        </w:tc>
      </w:tr>
      <w:tr w:rsidR="000B2B08" w:rsidRPr="000B2B08" w14:paraId="635D9AB3"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300AED4"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C3FB708"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000000"/>
                <w:kern w:val="2"/>
                <w:sz w:val="20"/>
                <w:szCs w:val="20"/>
                <w:bdr w:val="none" w:sz="0" w:space="0" w:color="auto" w:frame="1"/>
                <w14:ligatures w14:val="standardContextual"/>
              </w:rPr>
              <w:t>Clinical criteria:</w:t>
            </w:r>
          </w:p>
        </w:tc>
      </w:tr>
      <w:tr w:rsidR="000B2B08" w:rsidRPr="000B2B08" w14:paraId="71E65DA1"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904BB58"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27182</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593CB2D"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The treatment must be as adjunctive therapy to at least two other </w:t>
            </w:r>
            <w:r w:rsidRPr="000B2B08">
              <w:rPr>
                <w:rFonts w:ascii="Arial Narrow" w:eastAsia="Aptos" w:hAnsi="Arial Narrow" w:cs="Open Sans"/>
                <w:strike/>
                <w:color w:val="333333"/>
                <w:kern w:val="2"/>
                <w:sz w:val="20"/>
                <w:szCs w:val="20"/>
                <w14:ligatures w14:val="standardContextual"/>
              </w:rPr>
              <w:t>anti-epileptic drugs</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antiseizure medication</w:t>
            </w:r>
          </w:p>
        </w:tc>
      </w:tr>
      <w:tr w:rsidR="000B2B08" w:rsidRPr="000B2B08" w14:paraId="3BFD60FA"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DA2D2FD"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A850428"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b/>
                <w:bCs/>
                <w:kern w:val="2"/>
                <w:sz w:val="20"/>
                <w:szCs w:val="20"/>
                <w14:ligatures w14:val="standardContextual"/>
              </w:rPr>
              <w:t>Treatment criteria:</w:t>
            </w:r>
          </w:p>
        </w:tc>
      </w:tr>
      <w:tr w:rsidR="000B2B08" w:rsidRPr="000B2B08" w14:paraId="57111938"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27E269F"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26160</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C9C6666"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Must be treated by a neurologist if treatment is being initiated; or</w:t>
            </w:r>
          </w:p>
        </w:tc>
      </w:tr>
      <w:tr w:rsidR="000B2B08" w:rsidRPr="000B2B08" w14:paraId="2CB3146F"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60152BC"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26161</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BCFC486"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Must be treated by a neurologist if treatment is being continued or re-initiated; or</w:t>
            </w:r>
          </w:p>
        </w:tc>
      </w:tr>
      <w:tr w:rsidR="000B2B08" w:rsidRPr="000B2B08" w14:paraId="6C38EA26"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D23B24D"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26162</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D7C14DC"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Must be treated by a paediatrician in consultation with a neurologist if treatment is being continued; or</w:t>
            </w:r>
          </w:p>
        </w:tc>
      </w:tr>
      <w:tr w:rsidR="000B2B08" w:rsidRPr="000B2B08" w14:paraId="2085AA67" w14:textId="77777777">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E7BB6C7"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26163</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B1FDD9D"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Must be treated by a general practitioner in consultation with a neurologist if treatment is being continued</w:t>
            </w:r>
          </w:p>
        </w:tc>
      </w:tr>
    </w:tbl>
    <w:p w14:paraId="72E68DB9" w14:textId="77777777" w:rsidR="000B2B08" w:rsidRPr="000B2B08" w:rsidRDefault="000B2B08" w:rsidP="000B2B08">
      <w:pPr>
        <w:widowControl w:val="0"/>
        <w:spacing w:before="240"/>
        <w:ind w:left="720" w:hanging="720"/>
        <w:outlineLvl w:val="1"/>
        <w:rPr>
          <w:rFonts w:cs="Arial"/>
          <w:b/>
          <w:bCs/>
          <w:snapToGrid w:val="0"/>
          <w:sz w:val="26"/>
          <w:szCs w:val="28"/>
        </w:rPr>
      </w:pPr>
      <w:r w:rsidRPr="000B2B08">
        <w:rPr>
          <w:rFonts w:cs="Arial"/>
          <w:b/>
          <w:bCs/>
          <w:snapToGrid w:val="0"/>
          <w:sz w:val="26"/>
          <w:szCs w:val="28"/>
        </w:rPr>
        <w:t>Migalastat</w:t>
      </w:r>
    </w:p>
    <w:tbl>
      <w:tblPr>
        <w:tblW w:w="5004"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2554"/>
        <w:gridCol w:w="992"/>
        <w:gridCol w:w="992"/>
        <w:gridCol w:w="851"/>
        <w:gridCol w:w="850"/>
        <w:gridCol w:w="1509"/>
      </w:tblGrid>
      <w:tr w:rsidR="000B2B08" w:rsidRPr="000B2B08" w14:paraId="7E67C895" w14:textId="77777777" w:rsidTr="00BE1A44">
        <w:trPr>
          <w:cantSplit/>
          <w:trHeight w:val="20"/>
        </w:trPr>
        <w:tc>
          <w:tcPr>
            <w:tcW w:w="3829" w:type="dxa"/>
            <w:gridSpan w:val="2"/>
            <w:tcBorders>
              <w:top w:val="single" w:sz="4" w:space="0" w:color="auto"/>
              <w:left w:val="single" w:sz="4" w:space="0" w:color="auto"/>
              <w:bottom w:val="single" w:sz="4" w:space="0" w:color="auto"/>
              <w:right w:val="single" w:sz="4" w:space="0" w:color="auto"/>
            </w:tcBorders>
            <w:vAlign w:val="center"/>
            <w:hideMark/>
          </w:tcPr>
          <w:p w14:paraId="11D7EE97" w14:textId="77777777" w:rsidR="000B2B08" w:rsidRPr="000B2B08" w:rsidRDefault="000B2B08" w:rsidP="000B2B08">
            <w:pPr>
              <w:keepLines/>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w:t>
            </w:r>
          </w:p>
          <w:p w14:paraId="23E8DE6A"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bCs/>
                <w:kern w:val="2"/>
                <w:sz w:val="20"/>
                <w:szCs w:val="20"/>
                <w14:ligatures w14:val="standardContextual"/>
              </w:rPr>
              <w:t>medicinal product pack</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A94DE4"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PBS item code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1E054F"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packs</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BE8D9B" w14:textId="77777777" w:rsidR="000B2B08" w:rsidRPr="000B2B08" w:rsidRDefault="000B2B08" w:rsidP="000B2B08">
            <w:pPr>
              <w:keepLines/>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Max. qty units</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4B27FB"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№.of</w:t>
            </w:r>
          </w:p>
          <w:p w14:paraId="7649BC9F" w14:textId="77777777" w:rsidR="000B2B08" w:rsidRPr="000B2B08" w:rsidRDefault="000B2B08" w:rsidP="000B2B08">
            <w:pPr>
              <w:keepLines/>
              <w:jc w:val="center"/>
              <w:rPr>
                <w:rFonts w:ascii="Arial Narrow" w:eastAsia="Aptos" w:hAnsi="Arial Narrow" w:cs="Arial"/>
                <w:b/>
                <w:bCs/>
                <w:kern w:val="2"/>
                <w:sz w:val="20"/>
                <w:szCs w:val="20"/>
                <w14:ligatures w14:val="standardContextual"/>
              </w:rPr>
            </w:pPr>
            <w:r w:rsidRPr="000B2B08">
              <w:rPr>
                <w:rFonts w:ascii="Arial Narrow" w:eastAsia="Aptos" w:hAnsi="Arial Narrow" w:cs="Arial"/>
                <w:b/>
                <w:bCs/>
                <w:kern w:val="2"/>
                <w:sz w:val="20"/>
                <w:szCs w:val="20"/>
                <w14:ligatures w14:val="standardContextual"/>
              </w:rPr>
              <w:t>Rpts</w:t>
            </w:r>
          </w:p>
        </w:tc>
        <w:tc>
          <w:tcPr>
            <w:tcW w:w="1509" w:type="dxa"/>
            <w:tcBorders>
              <w:top w:val="single" w:sz="4" w:space="0" w:color="auto"/>
              <w:left w:val="single" w:sz="4" w:space="0" w:color="auto"/>
              <w:bottom w:val="single" w:sz="4" w:space="0" w:color="auto"/>
              <w:right w:val="single" w:sz="4" w:space="0" w:color="auto"/>
            </w:tcBorders>
            <w:vAlign w:val="center"/>
            <w:hideMark/>
          </w:tcPr>
          <w:p w14:paraId="05D60418" w14:textId="77777777" w:rsidR="000B2B08" w:rsidRPr="000B2B08" w:rsidRDefault="000B2B08" w:rsidP="000B2B08">
            <w:pPr>
              <w:keepLines/>
              <w:rPr>
                <w:rFonts w:ascii="Arial Narrow" w:eastAsia="Aptos" w:hAnsi="Arial Narrow" w:cs="Arial"/>
                <w:b/>
                <w:kern w:val="2"/>
                <w:sz w:val="20"/>
                <w:szCs w:val="20"/>
                <w:lang w:val="fr-FR"/>
                <w14:ligatures w14:val="standardContextual"/>
              </w:rPr>
            </w:pPr>
            <w:r w:rsidRPr="000B2B08">
              <w:rPr>
                <w:rFonts w:ascii="Arial Narrow" w:eastAsia="Aptos" w:hAnsi="Arial Narrow" w:cs="Arial"/>
                <w:b/>
                <w:kern w:val="2"/>
                <w:sz w:val="20"/>
                <w:szCs w:val="20"/>
                <w14:ligatures w14:val="standardContextual"/>
              </w:rPr>
              <w:t>Available brands</w:t>
            </w:r>
          </w:p>
        </w:tc>
      </w:tr>
      <w:tr w:rsidR="000B2B08" w:rsidRPr="000B2B08" w14:paraId="4C4BB209" w14:textId="77777777" w:rsidTr="00BE1A44">
        <w:trPr>
          <w:cantSplit/>
          <w:trHeight w:val="20"/>
        </w:trPr>
        <w:tc>
          <w:tcPr>
            <w:tcW w:w="9023" w:type="dxa"/>
            <w:gridSpan w:val="7"/>
            <w:tcBorders>
              <w:top w:val="single" w:sz="4" w:space="0" w:color="auto"/>
              <w:left w:val="single" w:sz="4" w:space="0" w:color="auto"/>
              <w:bottom w:val="single" w:sz="4" w:space="0" w:color="auto"/>
              <w:right w:val="single" w:sz="4" w:space="0" w:color="auto"/>
            </w:tcBorders>
            <w:vAlign w:val="center"/>
            <w:hideMark/>
          </w:tcPr>
          <w:p w14:paraId="6E870159"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MIGALASTAT</w:t>
            </w:r>
          </w:p>
        </w:tc>
      </w:tr>
      <w:tr w:rsidR="000B2B08" w:rsidRPr="000B2B08" w14:paraId="4BEB4C35" w14:textId="77777777" w:rsidTr="00BE1A44">
        <w:trPr>
          <w:cantSplit/>
          <w:trHeight w:val="274"/>
        </w:trPr>
        <w:tc>
          <w:tcPr>
            <w:tcW w:w="3829" w:type="dxa"/>
            <w:gridSpan w:val="2"/>
            <w:tcBorders>
              <w:top w:val="single" w:sz="4" w:space="0" w:color="auto"/>
              <w:left w:val="single" w:sz="4" w:space="0" w:color="auto"/>
              <w:right w:val="single" w:sz="4" w:space="0" w:color="auto"/>
            </w:tcBorders>
            <w:vAlign w:val="center"/>
          </w:tcPr>
          <w:p w14:paraId="0EF9E31B"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lastRenderedPageBreak/>
              <w:t>migalastat 123 mg capsule, 14</w:t>
            </w:r>
          </w:p>
        </w:tc>
        <w:tc>
          <w:tcPr>
            <w:tcW w:w="992" w:type="dxa"/>
            <w:tcBorders>
              <w:top w:val="single" w:sz="4" w:space="0" w:color="auto"/>
              <w:left w:val="single" w:sz="4" w:space="0" w:color="auto"/>
              <w:right w:val="single" w:sz="4" w:space="0" w:color="auto"/>
            </w:tcBorders>
            <w:vAlign w:val="center"/>
          </w:tcPr>
          <w:p w14:paraId="238A4280"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14573B</w:t>
            </w:r>
          </w:p>
        </w:tc>
        <w:tc>
          <w:tcPr>
            <w:tcW w:w="992" w:type="dxa"/>
            <w:tcBorders>
              <w:top w:val="single" w:sz="4" w:space="0" w:color="auto"/>
              <w:left w:val="single" w:sz="4" w:space="0" w:color="auto"/>
              <w:right w:val="single" w:sz="4" w:space="0" w:color="auto"/>
            </w:tcBorders>
            <w:vAlign w:val="center"/>
          </w:tcPr>
          <w:p w14:paraId="0A25EB1D"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w:t>
            </w:r>
          </w:p>
        </w:tc>
        <w:tc>
          <w:tcPr>
            <w:tcW w:w="851" w:type="dxa"/>
            <w:tcBorders>
              <w:top w:val="single" w:sz="4" w:space="0" w:color="auto"/>
              <w:left w:val="single" w:sz="4" w:space="0" w:color="auto"/>
              <w:right w:val="single" w:sz="4" w:space="0" w:color="auto"/>
            </w:tcBorders>
            <w:vAlign w:val="center"/>
          </w:tcPr>
          <w:p w14:paraId="6BB97D5E"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14</w:t>
            </w:r>
          </w:p>
        </w:tc>
        <w:tc>
          <w:tcPr>
            <w:tcW w:w="850" w:type="dxa"/>
            <w:tcBorders>
              <w:top w:val="single" w:sz="4" w:space="0" w:color="auto"/>
              <w:left w:val="single" w:sz="4" w:space="0" w:color="auto"/>
              <w:right w:val="single" w:sz="4" w:space="0" w:color="auto"/>
            </w:tcBorders>
            <w:vAlign w:val="center"/>
          </w:tcPr>
          <w:p w14:paraId="460B6414" w14:textId="77777777" w:rsidR="000B2B08" w:rsidRPr="000B2B08" w:rsidRDefault="000B2B08" w:rsidP="000B2B08">
            <w:pPr>
              <w:keepLines/>
              <w:jc w:val="center"/>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5</w:t>
            </w:r>
          </w:p>
        </w:tc>
        <w:tc>
          <w:tcPr>
            <w:tcW w:w="1509" w:type="dxa"/>
            <w:tcBorders>
              <w:top w:val="single" w:sz="4" w:space="0" w:color="auto"/>
              <w:left w:val="single" w:sz="4" w:space="0" w:color="auto"/>
              <w:right w:val="single" w:sz="4" w:space="0" w:color="auto"/>
            </w:tcBorders>
            <w:vAlign w:val="center"/>
          </w:tcPr>
          <w:p w14:paraId="3E0B2084"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kern w:val="2"/>
                <w:sz w:val="20"/>
                <w:szCs w:val="20"/>
                <w14:ligatures w14:val="standardContextual"/>
              </w:rPr>
              <w:t>Galafold</w:t>
            </w:r>
          </w:p>
        </w:tc>
      </w:tr>
      <w:tr w:rsidR="000B2B08" w:rsidRPr="000B2B08" w14:paraId="0ECE9311" w14:textId="77777777" w:rsidTr="00BE1A44">
        <w:trPr>
          <w:cantSplit/>
          <w:trHeight w:val="150"/>
        </w:trPr>
        <w:tc>
          <w:tcPr>
            <w:tcW w:w="9023" w:type="dxa"/>
            <w:gridSpan w:val="7"/>
            <w:tcBorders>
              <w:top w:val="single" w:sz="4" w:space="0" w:color="auto"/>
              <w:left w:val="single" w:sz="4" w:space="0" w:color="auto"/>
              <w:right w:val="single" w:sz="4" w:space="0" w:color="auto"/>
            </w:tcBorders>
            <w:vAlign w:val="center"/>
          </w:tcPr>
          <w:p w14:paraId="1CD76872" w14:textId="77777777" w:rsidR="000B2B08" w:rsidRPr="000B2B08" w:rsidRDefault="000B2B08" w:rsidP="000B2B08">
            <w:pPr>
              <w:keepLines/>
              <w:rPr>
                <w:rFonts w:ascii="Arial Narrow" w:eastAsia="Aptos" w:hAnsi="Arial Narrow" w:cs="Arial"/>
                <w:kern w:val="2"/>
                <w:sz w:val="20"/>
                <w:szCs w:val="20"/>
                <w14:ligatures w14:val="standardContextual"/>
              </w:rPr>
            </w:pPr>
          </w:p>
        </w:tc>
      </w:tr>
      <w:tr w:rsidR="000B2B08" w:rsidRPr="000B2B08" w14:paraId="7CF945EE" w14:textId="77777777" w:rsidTr="00BE1A44">
        <w:trPr>
          <w:trHeight w:val="20"/>
        </w:trPr>
        <w:tc>
          <w:tcPr>
            <w:tcW w:w="1275" w:type="dxa"/>
            <w:vMerge w:val="restart"/>
            <w:tcBorders>
              <w:top w:val="single" w:sz="4" w:space="0" w:color="auto"/>
              <w:left w:val="single" w:sz="4" w:space="0" w:color="auto"/>
              <w:right w:val="single" w:sz="4" w:space="0" w:color="auto"/>
            </w:tcBorders>
            <w:tcMar>
              <w:top w:w="15" w:type="dxa"/>
              <w:left w:w="108" w:type="dxa"/>
              <w:bottom w:w="15" w:type="dxa"/>
              <w:right w:w="108" w:type="dxa"/>
            </w:tcMar>
            <w:hideMark/>
          </w:tcPr>
          <w:p w14:paraId="25ECA8C0" w14:textId="77777777" w:rsidR="000B2B08" w:rsidRPr="000B2B08" w:rsidRDefault="000B2B08" w:rsidP="000B2B08">
            <w:pPr>
              <w:jc w:val="center"/>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Concept ID </w:t>
            </w:r>
            <w:r w:rsidRPr="000B2B08">
              <w:rPr>
                <w:rFonts w:ascii="Arial Narrow" w:eastAsia="Aptos" w:hAnsi="Arial Narrow" w:cs="Arial"/>
                <w:kern w:val="2"/>
                <w:sz w:val="16"/>
                <w:szCs w:val="16"/>
                <w14:ligatures w14:val="standardContextual"/>
              </w:rPr>
              <w:t>(for internal Dept. use)</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312A2B9" w14:textId="77777777" w:rsidR="000B2B08" w:rsidRPr="000B2B08" w:rsidRDefault="000B2B08" w:rsidP="000B2B08">
            <w:pPr>
              <w:keepLines/>
              <w:rPr>
                <w:rFonts w:ascii="Arial Narrow" w:eastAsia="Aptos" w:hAnsi="Arial Narrow" w:cs="Arial"/>
                <w:kern w:val="2"/>
                <w:sz w:val="20"/>
                <w:szCs w:val="20"/>
                <w14:ligatures w14:val="standardContextual"/>
              </w:rPr>
            </w:pPr>
            <w:r w:rsidRPr="000B2B08">
              <w:rPr>
                <w:rFonts w:ascii="Arial Narrow" w:eastAsia="Aptos" w:hAnsi="Arial Narrow" w:cs="Arial"/>
                <w:b/>
                <w:kern w:val="2"/>
                <w:sz w:val="20"/>
                <w:szCs w:val="20"/>
                <w14:ligatures w14:val="standardContextual"/>
              </w:rPr>
              <w:t>Category / Program:</w:t>
            </w:r>
            <w:r w:rsidRPr="000B2B08">
              <w:rPr>
                <w:rFonts w:ascii="Arial Narrow" w:eastAsia="Aptos" w:hAnsi="Arial Narrow" w:cs="Arial"/>
                <w:color w:val="FF0000"/>
                <w:kern w:val="2"/>
                <w:sz w:val="20"/>
                <w:szCs w:val="20"/>
                <w14:ligatures w14:val="standardContextual"/>
              </w:rPr>
              <w:t xml:space="preserve"> </w:t>
            </w:r>
            <w:r w:rsidRPr="000B2B08">
              <w:rPr>
                <w:rFonts w:ascii="Arial Narrow" w:eastAsia="Calibri" w:hAnsi="Arial Narrow" w:cs="Arial"/>
                <w:kern w:val="2"/>
                <w:sz w:val="20"/>
                <w:szCs w:val="20"/>
                <w14:ligatures w14:val="standardContextual"/>
              </w:rPr>
              <w:fldChar w:fldCharType="begin">
                <w:ffData>
                  <w:name w:val="Check1"/>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 GENERAL - General Schedule (Code GE) </w:t>
            </w:r>
          </w:p>
        </w:tc>
      </w:tr>
      <w:tr w:rsidR="000B2B08" w:rsidRPr="000B2B08" w14:paraId="5EFB8B29" w14:textId="77777777" w:rsidTr="00BE1A44">
        <w:trPr>
          <w:trHeight w:val="20"/>
        </w:trPr>
        <w:tc>
          <w:tcPr>
            <w:tcW w:w="1275" w:type="dxa"/>
            <w:vMerge/>
            <w:tcBorders>
              <w:left w:val="single" w:sz="4" w:space="0" w:color="auto"/>
              <w:right w:val="single" w:sz="4" w:space="0" w:color="auto"/>
            </w:tcBorders>
            <w:vAlign w:val="center"/>
            <w:hideMark/>
          </w:tcPr>
          <w:p w14:paraId="01FCBA8C" w14:textId="77777777" w:rsidR="000B2B08" w:rsidRPr="000B2B08" w:rsidRDefault="000B2B08" w:rsidP="000B2B08">
            <w:pPr>
              <w:spacing w:line="256" w:lineRule="auto"/>
              <w:rPr>
                <w:rFonts w:ascii="Arial Narrow" w:eastAsia="Aptos" w:hAnsi="Arial Narrow" w:cs="Arial"/>
                <w:b/>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78D3372"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Prescriber type: </w:t>
            </w:r>
            <w:r w:rsidRPr="000B2B08">
              <w:rPr>
                <w:rFonts w:ascii="Arial Narrow" w:eastAsia="Aptos" w:hAnsi="Arial Narrow" w:cs="Arial"/>
                <w:kern w:val="2"/>
                <w:sz w:val="20"/>
                <w:szCs w:val="20"/>
                <w14:ligatures w14:val="standardContextual"/>
              </w:rPr>
              <w:t xml:space="preserve"> </w:t>
            </w:r>
            <w:r w:rsidRPr="000B2B08">
              <w:rPr>
                <w:rFonts w:ascii="Arial Narrow" w:eastAsia="Aptos" w:hAnsi="Arial Narrow" w:cs="Arial"/>
                <w:kern w:val="2"/>
                <w:sz w:val="20"/>
                <w:szCs w:val="20"/>
                <w14:ligatures w14:val="standardContextual"/>
              </w:rPr>
              <w:fldChar w:fldCharType="begin">
                <w:ffData>
                  <w:name w:val=""/>
                  <w:enabled/>
                  <w:calcOnExit w:val="0"/>
                  <w:checkBox>
                    <w:sizeAuto/>
                    <w:default w:val="1"/>
                  </w:checkBox>
                </w:ffData>
              </w:fldChar>
            </w:r>
            <w:r w:rsidRPr="000B2B08">
              <w:rPr>
                <w:rFonts w:ascii="Arial Narrow" w:eastAsia="Aptos" w:hAnsi="Arial Narrow" w:cs="Arial"/>
                <w:kern w:val="2"/>
                <w:sz w:val="20"/>
                <w:szCs w:val="20"/>
                <w14:ligatures w14:val="standardContextual"/>
              </w:rPr>
              <w:instrText xml:space="preserve"> FORMCHECKBOX </w:instrText>
            </w:r>
            <w:r w:rsidRPr="000B2B08">
              <w:rPr>
                <w:rFonts w:ascii="Arial Narrow" w:eastAsia="Aptos" w:hAnsi="Arial Narrow" w:cs="Arial"/>
                <w:kern w:val="2"/>
                <w:sz w:val="20"/>
                <w:szCs w:val="20"/>
                <w14:ligatures w14:val="standardContextual"/>
              </w:rPr>
            </w:r>
            <w:r w:rsidRPr="000B2B08">
              <w:rPr>
                <w:rFonts w:ascii="Arial Narrow" w:eastAsia="Aptos" w:hAnsi="Arial Narrow" w:cs="Arial"/>
                <w:kern w:val="2"/>
                <w:sz w:val="20"/>
                <w:szCs w:val="20"/>
                <w14:ligatures w14:val="standardContextual"/>
              </w:rPr>
              <w:fldChar w:fldCharType="separate"/>
            </w:r>
            <w:r w:rsidRPr="000B2B08">
              <w:rPr>
                <w:rFonts w:ascii="Arial Narrow" w:eastAsia="Aptos" w:hAnsi="Arial Narrow" w:cs="Arial"/>
                <w:kern w:val="2"/>
                <w:sz w:val="20"/>
                <w:szCs w:val="20"/>
                <w14:ligatures w14:val="standardContextual"/>
              </w:rPr>
              <w:fldChar w:fldCharType="end"/>
            </w:r>
            <w:r w:rsidRPr="000B2B08">
              <w:rPr>
                <w:rFonts w:ascii="Arial Narrow" w:eastAsia="Aptos" w:hAnsi="Arial Narrow" w:cs="Arial"/>
                <w:kern w:val="2"/>
                <w:sz w:val="20"/>
                <w:szCs w:val="20"/>
                <w14:ligatures w14:val="standardContextual"/>
              </w:rPr>
              <w:t xml:space="preserve">Medical Practitioners  </w:t>
            </w:r>
          </w:p>
        </w:tc>
      </w:tr>
      <w:tr w:rsidR="000B2B08" w:rsidRPr="000B2B08" w14:paraId="7FA8B7F2" w14:textId="77777777" w:rsidTr="00BE1A44">
        <w:trPr>
          <w:trHeight w:val="182"/>
        </w:trPr>
        <w:tc>
          <w:tcPr>
            <w:tcW w:w="1275" w:type="dxa"/>
            <w:vMerge/>
            <w:tcBorders>
              <w:left w:val="single" w:sz="4" w:space="0" w:color="auto"/>
              <w:bottom w:val="single" w:sz="4" w:space="0" w:color="auto"/>
              <w:right w:val="single" w:sz="4" w:space="0" w:color="auto"/>
            </w:tcBorders>
            <w:tcMar>
              <w:top w:w="15" w:type="dxa"/>
              <w:left w:w="108" w:type="dxa"/>
              <w:bottom w:w="15" w:type="dxa"/>
              <w:right w:w="108" w:type="dxa"/>
            </w:tcMar>
          </w:tcPr>
          <w:p w14:paraId="73168034" w14:textId="77777777" w:rsidR="000B2B08" w:rsidRPr="000B2B08" w:rsidRDefault="000B2B08" w:rsidP="000B2B08">
            <w:pPr>
              <w:rPr>
                <w:rFonts w:ascii="Arial Narrow" w:eastAsia="Aptos" w:hAnsi="Arial Narrow" w:cs="Arial"/>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14142B4" w14:textId="77777777" w:rsidR="000B2B08" w:rsidRPr="000B2B08" w:rsidRDefault="000B2B08" w:rsidP="000B2B08">
            <w:pPr>
              <w:keepLines/>
              <w:rPr>
                <w:rFonts w:ascii="Arial Narrow" w:eastAsia="Calibri" w:hAnsi="Arial Narrow" w:cs="Arial"/>
                <w:color w:val="FF0000"/>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type: </w:t>
            </w:r>
            <w:r w:rsidRPr="000B2B08">
              <w:rPr>
                <w:rFonts w:ascii="Arial Narrow" w:eastAsia="Calibri" w:hAnsi="Arial Narrow" w:cs="Arial"/>
                <w:kern w:val="2"/>
                <w:sz w:val="20"/>
                <w:szCs w:val="20"/>
                <w14:ligatures w14:val="standardContextual"/>
              </w:rPr>
              <w:fldChar w:fldCharType="begin">
                <w:ffData>
                  <w:name w:val="Check3"/>
                  <w:enabled/>
                  <w:calcOnExit w:val="0"/>
                  <w:checkBox>
                    <w:sizeAuto/>
                    <w:default w:val="1"/>
                  </w:checkBox>
                </w:ffData>
              </w:fldChar>
            </w:r>
            <w:r w:rsidRPr="000B2B08">
              <w:rPr>
                <w:rFonts w:ascii="Arial Narrow" w:eastAsia="Calibri" w:hAnsi="Arial Narrow" w:cs="Arial"/>
                <w:kern w:val="2"/>
                <w:sz w:val="20"/>
                <w:szCs w:val="20"/>
                <w14:ligatures w14:val="standardContextual"/>
              </w:rPr>
              <w:instrText xml:space="preserve"> FORMCHECKBOX </w:instrText>
            </w:r>
            <w:r w:rsidRPr="000B2B08">
              <w:rPr>
                <w:rFonts w:ascii="Arial Narrow" w:eastAsia="Calibri" w:hAnsi="Arial Narrow" w:cs="Arial"/>
                <w:kern w:val="2"/>
                <w:sz w:val="20"/>
                <w:szCs w:val="20"/>
                <w14:ligatures w14:val="standardContextual"/>
              </w:rPr>
            </w:r>
            <w:r w:rsidRPr="000B2B08">
              <w:rPr>
                <w:rFonts w:ascii="Arial Narrow" w:eastAsia="Calibri" w:hAnsi="Arial Narrow" w:cs="Arial"/>
                <w:kern w:val="2"/>
                <w:sz w:val="20"/>
                <w:szCs w:val="20"/>
                <w14:ligatures w14:val="standardContextual"/>
              </w:rPr>
              <w:fldChar w:fldCharType="separate"/>
            </w:r>
            <w:r w:rsidRPr="000B2B08">
              <w:rPr>
                <w:rFonts w:ascii="Arial Narrow" w:eastAsia="Calibri" w:hAnsi="Arial Narrow" w:cs="Arial"/>
                <w:kern w:val="2"/>
                <w:sz w:val="20"/>
                <w:szCs w:val="20"/>
                <w14:ligatures w14:val="standardContextual"/>
              </w:rPr>
              <w:fldChar w:fldCharType="end"/>
            </w:r>
            <w:r w:rsidRPr="000B2B08">
              <w:rPr>
                <w:rFonts w:ascii="Arial Narrow" w:eastAsia="Calibri" w:hAnsi="Arial Narrow" w:cs="Arial"/>
                <w:kern w:val="2"/>
                <w:sz w:val="20"/>
                <w:szCs w:val="20"/>
                <w14:ligatures w14:val="standardContextual"/>
              </w:rPr>
              <w:t xml:space="preserve">Authority Required (Written) </w:t>
            </w:r>
          </w:p>
        </w:tc>
      </w:tr>
      <w:tr w:rsidR="000B2B08" w:rsidRPr="000B2B08" w14:paraId="20C9C667" w14:textId="77777777" w:rsidTr="00BE1A44">
        <w:trPr>
          <w:trHeight w:val="182"/>
        </w:trPr>
        <w:tc>
          <w:tcPr>
            <w:tcW w:w="9023"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6A5C6D6" w14:textId="77777777" w:rsidR="000B2B08" w:rsidRPr="000B2B08" w:rsidRDefault="000B2B08" w:rsidP="000B2B08">
            <w:pPr>
              <w:keepLines/>
              <w:rPr>
                <w:rFonts w:ascii="Arial Narrow" w:eastAsia="Aptos" w:hAnsi="Arial Narrow" w:cs="Arial"/>
                <w:b/>
                <w:kern w:val="2"/>
                <w:sz w:val="20"/>
                <w:szCs w:val="20"/>
                <w14:ligatures w14:val="standardContextual"/>
              </w:rPr>
            </w:pPr>
            <w:r w:rsidRPr="000B2B08">
              <w:rPr>
                <w:rFonts w:ascii="Arial Narrow" w:eastAsia="Aptos" w:hAnsi="Arial Narrow" w:cs="Arial"/>
                <w:b/>
                <w:kern w:val="2"/>
                <w:sz w:val="20"/>
                <w:szCs w:val="20"/>
                <w14:ligatures w14:val="standardContextual"/>
              </w:rPr>
              <w:t xml:space="preserve">Restriction Summary 15808 / </w:t>
            </w:r>
            <w:r w:rsidRPr="000B2B08">
              <w:rPr>
                <w:rFonts w:ascii="Arial Narrow" w:eastAsia="Aptos" w:hAnsi="Arial Narrow"/>
                <w:b/>
                <w:kern w:val="2"/>
                <w:sz w:val="20"/>
                <w:szCs w:val="20"/>
                <w14:ligatures w14:val="standardContextual"/>
              </w:rPr>
              <w:t>Treatment of Concept</w:t>
            </w:r>
            <w:r w:rsidRPr="000B2B08">
              <w:rPr>
                <w:rFonts w:ascii="Arial Narrow" w:eastAsia="Aptos" w:hAnsi="Arial Narrow" w:cs="Arial"/>
                <w:b/>
                <w:kern w:val="2"/>
                <w:sz w:val="20"/>
                <w:szCs w:val="20"/>
                <w14:ligatures w14:val="standardContextual"/>
              </w:rPr>
              <w:t>: 15808</w:t>
            </w:r>
          </w:p>
        </w:tc>
      </w:tr>
      <w:tr w:rsidR="000B2B08" w:rsidRPr="000B2B08" w14:paraId="3199AFAE" w14:textId="77777777" w:rsidTr="00BE1A44">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7CD1BE8" w14:textId="77777777" w:rsidR="000B2B08" w:rsidRPr="000B2B08" w:rsidRDefault="000B2B08" w:rsidP="000B2B08">
            <w:pPr>
              <w:keepLines/>
              <w:jc w:val="center"/>
              <w:rPr>
                <w:rFonts w:ascii="Arial Narrow" w:hAnsi="Arial Narrow"/>
                <w:color w:val="333333"/>
                <w:kern w:val="2"/>
                <w:sz w:val="20"/>
                <w:szCs w:val="20"/>
                <w:lang w:eastAsia="en-AU"/>
                <w14:ligatures w14:val="standardContextual"/>
              </w:rPr>
            </w:pPr>
            <w:r w:rsidRPr="000B2B08">
              <w:rPr>
                <w:rFonts w:ascii="Arial Narrow" w:hAnsi="Arial Narrow"/>
                <w:kern w:val="2"/>
                <w:sz w:val="20"/>
                <w:szCs w:val="20"/>
                <w:lang w:eastAsia="en-AU"/>
                <w14:ligatures w14:val="standardContextual"/>
              </w:rPr>
              <w:t>26155</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2B47FDB" w14:textId="77777777" w:rsidR="000B2B08" w:rsidRPr="000B2B08" w:rsidRDefault="000B2B08" w:rsidP="000B2B08">
            <w:pPr>
              <w:keepLines/>
              <w:rPr>
                <w:rFonts w:ascii="Arial Narrow" w:hAnsi="Arial Narrow"/>
                <w:color w:val="333333"/>
                <w:kern w:val="2"/>
                <w:sz w:val="20"/>
                <w:szCs w:val="20"/>
                <w:lang w:eastAsia="en-AU"/>
                <w14:ligatures w14:val="standardContextual"/>
              </w:rPr>
            </w:pPr>
            <w:r w:rsidRPr="000B2B08">
              <w:rPr>
                <w:rFonts w:ascii="Arial Narrow" w:hAnsi="Arial Narrow"/>
                <w:b/>
                <w:bCs/>
                <w:kern w:val="2"/>
                <w:sz w:val="20"/>
                <w:szCs w:val="20"/>
                <w:lang w:eastAsia="en-AU"/>
                <w14:ligatures w14:val="standardContextual"/>
              </w:rPr>
              <w:t>Indication:</w:t>
            </w:r>
            <w:r w:rsidRPr="000B2B08">
              <w:rPr>
                <w:rFonts w:ascii="Arial Narrow" w:hAnsi="Arial Narrow"/>
                <w:kern w:val="2"/>
                <w:sz w:val="20"/>
                <w:szCs w:val="20"/>
                <w:lang w:eastAsia="en-AU"/>
                <w14:ligatures w14:val="standardContextual"/>
              </w:rPr>
              <w:t xml:space="preserve"> Fabry disease</w:t>
            </w:r>
          </w:p>
        </w:tc>
      </w:tr>
      <w:tr w:rsidR="000B2B08" w:rsidRPr="000B2B08" w14:paraId="15478089" w14:textId="77777777" w:rsidTr="00BE1A44">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FF565BF"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44D51CA"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333333"/>
                <w:kern w:val="2"/>
                <w:sz w:val="20"/>
                <w:szCs w:val="20"/>
                <w14:ligatures w14:val="standardContextual"/>
              </w:rPr>
              <w:t>Treatment Phase:</w:t>
            </w:r>
            <w:r w:rsidRPr="000B2B08">
              <w:rPr>
                <w:rFonts w:ascii="Arial Narrow" w:eastAsia="Aptos" w:hAnsi="Arial Narrow" w:cs="Open Sans"/>
                <w:color w:val="333333"/>
                <w:kern w:val="2"/>
                <w:sz w:val="20"/>
                <w:szCs w:val="20"/>
                <w14:ligatures w14:val="standardContextual"/>
              </w:rPr>
              <w:t xml:space="preserve"> Initial treatment</w:t>
            </w:r>
          </w:p>
        </w:tc>
      </w:tr>
      <w:tr w:rsidR="000B2B08" w:rsidRPr="000B2B08" w14:paraId="6299A128" w14:textId="77777777" w:rsidTr="00BE1A44">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31ACC8D"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62633AF"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333333"/>
                <w:kern w:val="2"/>
                <w:sz w:val="20"/>
                <w:szCs w:val="20"/>
                <w:bdr w:val="none" w:sz="0" w:space="0" w:color="auto" w:frame="1"/>
                <w14:ligatures w14:val="standardContextual"/>
              </w:rPr>
              <w:t>Clinical criteria:</w:t>
            </w:r>
          </w:p>
        </w:tc>
      </w:tr>
      <w:tr w:rsidR="000B2B08" w:rsidRPr="000B2B08" w14:paraId="2A0241EC" w14:textId="77777777" w:rsidTr="00BE1A44">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AC85A8A"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32549</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3464643"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Patient must have at least one of: (i) documented deficiency of alpha-galactosidase enzyme activity in blood, (ii) presence of genetic mutations known to result in deficiency of alpha-galactosidase enzyme activity</w:t>
            </w:r>
          </w:p>
        </w:tc>
      </w:tr>
      <w:tr w:rsidR="000B2B08" w:rsidRPr="000B2B08" w14:paraId="10A6CA80" w14:textId="77777777" w:rsidTr="00BE1A44">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3A7BC73"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4F546B8"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333333"/>
                <w:kern w:val="2"/>
                <w:sz w:val="20"/>
                <w:szCs w:val="20"/>
                <w:bdr w:val="none" w:sz="0" w:space="0" w:color="auto" w:frame="1"/>
                <w14:ligatures w14:val="standardContextual"/>
              </w:rPr>
              <w:t>AND</w:t>
            </w:r>
          </w:p>
        </w:tc>
      </w:tr>
      <w:tr w:rsidR="000B2B08" w:rsidRPr="000B2B08" w14:paraId="2E218D39" w14:textId="77777777" w:rsidTr="00BE1A44">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9B3592E"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0711AE5"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333333"/>
                <w:kern w:val="2"/>
                <w:sz w:val="20"/>
                <w:szCs w:val="20"/>
                <w:bdr w:val="none" w:sz="0" w:space="0" w:color="auto" w:frame="1"/>
                <w14:ligatures w14:val="standardContextual"/>
              </w:rPr>
              <w:t>Clinical criteria:</w:t>
            </w:r>
          </w:p>
        </w:tc>
      </w:tr>
      <w:tr w:rsidR="000B2B08" w:rsidRPr="000B2B08" w14:paraId="153571FA" w14:textId="77777777" w:rsidTr="00BE1A44">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83388DD"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32551</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C16793A"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Patient must have a documented migalastat amenable galactosidase alpha (GLA) gene variant</w:t>
            </w:r>
          </w:p>
        </w:tc>
      </w:tr>
      <w:tr w:rsidR="000B2B08" w:rsidRPr="000B2B08" w14:paraId="7FBF7D6F" w14:textId="77777777" w:rsidTr="00BE1A44">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E62375F"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8F31027"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333333"/>
                <w:kern w:val="2"/>
                <w:sz w:val="20"/>
                <w:szCs w:val="20"/>
                <w:bdr w:val="none" w:sz="0" w:space="0" w:color="auto" w:frame="1"/>
                <w14:ligatures w14:val="standardContextual"/>
              </w:rPr>
              <w:t>AND</w:t>
            </w:r>
          </w:p>
        </w:tc>
      </w:tr>
      <w:tr w:rsidR="000B2B08" w:rsidRPr="000B2B08" w14:paraId="68F61937" w14:textId="77777777" w:rsidTr="00BE1A44">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03C0049"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8E3DF30"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333333"/>
                <w:kern w:val="2"/>
                <w:sz w:val="20"/>
                <w:szCs w:val="20"/>
                <w:bdr w:val="none" w:sz="0" w:space="0" w:color="auto" w:frame="1"/>
                <w14:ligatures w14:val="standardContextual"/>
              </w:rPr>
              <w:t>Clinical criteria:</w:t>
            </w:r>
          </w:p>
        </w:tc>
      </w:tr>
      <w:tr w:rsidR="000B2B08" w:rsidRPr="000B2B08" w14:paraId="182DB898" w14:textId="77777777" w:rsidTr="00BE1A44">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4323895"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32553</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5B191A8"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Patient must have an estimated glomerular filtration rate (eGFR) of at least 30 mL/min/1.73 m2</w:t>
            </w:r>
          </w:p>
        </w:tc>
      </w:tr>
      <w:tr w:rsidR="000B2B08" w:rsidRPr="000B2B08" w14:paraId="082CB3BC" w14:textId="77777777" w:rsidTr="00BE1A44">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D0F5B8A"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1377913"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333333"/>
                <w:kern w:val="2"/>
                <w:sz w:val="20"/>
                <w:szCs w:val="20"/>
                <w:bdr w:val="none" w:sz="0" w:space="0" w:color="auto" w:frame="1"/>
                <w14:ligatures w14:val="standardContextual"/>
              </w:rPr>
              <w:t>AND</w:t>
            </w:r>
          </w:p>
        </w:tc>
      </w:tr>
      <w:tr w:rsidR="000B2B08" w:rsidRPr="000B2B08" w14:paraId="1B6512C2" w14:textId="77777777" w:rsidTr="00BE1A44">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5F7E101"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17FB590"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333333"/>
                <w:kern w:val="2"/>
                <w:sz w:val="20"/>
                <w:szCs w:val="20"/>
                <w:bdr w:val="none" w:sz="0" w:space="0" w:color="auto" w:frame="1"/>
                <w14:ligatures w14:val="standardContextual"/>
              </w:rPr>
              <w:t>Clinical criteria:</w:t>
            </w:r>
          </w:p>
        </w:tc>
      </w:tr>
      <w:tr w:rsidR="000B2B08" w:rsidRPr="000B2B08" w14:paraId="3CE11EAA" w14:textId="77777777" w:rsidTr="00BE1A44">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F8D4DDC"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32555</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AF0A470"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Patient must be male with Fabry-related renal disease confirmed by at least one of the following: (i) abnormal albuminuria of more than 20 mcg/min, as determined by 2 separate samples at least 24 hours apart, (ii) abnormal proteinuria of more than 150 mg/24 hours, (iii) albumin:creatinine ratio greater than upper limit of normal in 2 separate samples at least 24 hours apart, (iv) renal disease due to long-term accumulation of glycosphingolipids in the kidneys; or</w:t>
            </w:r>
          </w:p>
        </w:tc>
      </w:tr>
      <w:tr w:rsidR="000B2B08" w:rsidRPr="000B2B08" w14:paraId="1B23309B" w14:textId="77777777" w:rsidTr="00BE1A44">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36223F2"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32557</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709B9A2"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Patient must be female with Fabry-related renal disease confirmed by at least one of the following: (i) proteinuria of more than 300 mg/24 hours with clinical evidence of progression, (ii) renal disease due to long-term accumulation of glycosphingolipids in the kidneys; or</w:t>
            </w:r>
          </w:p>
        </w:tc>
      </w:tr>
      <w:tr w:rsidR="000B2B08" w:rsidRPr="000B2B08" w14:paraId="05241BB1" w14:textId="77777777" w:rsidTr="00BE1A44">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00C58FD"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32558</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4BEC1F7"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Patient must have Fabry-related cardiac disease confirmed by at least one of the following: (i) left ventricular hypertrophy, as evidenced by cardiac magnetic resonance imaging (MRI) or echocardiogram data, in the absence of hypertension, (ii) significant life-threatening arrhythmia or conduction defect, (iii) late gadolinium enhancement or a low T1 on cardiac MRI; or</w:t>
            </w:r>
          </w:p>
        </w:tc>
      </w:tr>
      <w:tr w:rsidR="000B2B08" w:rsidRPr="000B2B08" w14:paraId="1BBBAA14" w14:textId="77777777" w:rsidTr="00BE1A44">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5470B8C"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32559</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192E72F"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Patient must have Fabry-related either: (i) ischaemic disease, (ii) cerebrovascular disease as shown on objective testing with no other cause or risk factors identified; or</w:t>
            </w:r>
          </w:p>
        </w:tc>
      </w:tr>
      <w:tr w:rsidR="000B2B08" w:rsidRPr="000B2B08" w14:paraId="6F9AE4C5" w14:textId="77777777" w:rsidTr="00BE1A44">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97876FE"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32560</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D79AAD0"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 xml:space="preserve">Patient must have Fabry-related uncontrolled chronic pain despite the use of recommended doses of appropriate analgesia and </w:t>
            </w:r>
            <w:r w:rsidRPr="000B2B08">
              <w:rPr>
                <w:rFonts w:ascii="Arial Narrow" w:eastAsia="Aptos" w:hAnsi="Arial Narrow" w:cs="Open Sans"/>
                <w:strike/>
                <w:color w:val="333333"/>
                <w:kern w:val="2"/>
                <w:sz w:val="20"/>
                <w:szCs w:val="20"/>
                <w14:ligatures w14:val="standardContextual"/>
              </w:rPr>
              <w:t>antiepileptic</w:t>
            </w:r>
            <w:r w:rsidRPr="000B2B08">
              <w:rPr>
                <w:rFonts w:ascii="Arial Narrow" w:eastAsia="Aptos" w:hAnsi="Arial Narrow" w:cs="Open Sans"/>
                <w:color w:val="333333"/>
                <w:kern w:val="2"/>
                <w:sz w:val="20"/>
                <w:szCs w:val="20"/>
                <w14:ligatures w14:val="standardContextual"/>
              </w:rPr>
              <w:t xml:space="preserve"> </w:t>
            </w:r>
            <w:r w:rsidRPr="000B2B08">
              <w:rPr>
                <w:rFonts w:ascii="Arial Narrow" w:eastAsia="Aptos" w:hAnsi="Arial Narrow" w:cs="Open Sans"/>
                <w:i/>
                <w:iCs/>
                <w:color w:val="00B0F0"/>
                <w:kern w:val="2"/>
                <w:sz w:val="20"/>
                <w:szCs w:val="20"/>
                <w14:ligatures w14:val="standardContextual"/>
              </w:rPr>
              <w:t xml:space="preserve">antiseizure </w:t>
            </w:r>
            <w:r w:rsidRPr="000B2B08">
              <w:rPr>
                <w:rFonts w:ascii="Arial Narrow" w:eastAsia="Aptos" w:hAnsi="Arial Narrow" w:cs="Open Sans"/>
                <w:color w:val="333333"/>
                <w:kern w:val="2"/>
                <w:sz w:val="20"/>
                <w:szCs w:val="20"/>
                <w14:ligatures w14:val="standardContextual"/>
              </w:rPr>
              <w:t>medications for peripheral neuropathy; or</w:t>
            </w:r>
          </w:p>
        </w:tc>
      </w:tr>
      <w:tr w:rsidR="000B2B08" w:rsidRPr="000B2B08" w14:paraId="1904B1DC" w14:textId="77777777" w:rsidTr="00BE1A44">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4475979"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32561</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0402CD4"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Patient must have significant Fabry-related gastrointestinal symptoms despite the use of the recommended doses of appropriate pharmacological therapies</w:t>
            </w:r>
          </w:p>
        </w:tc>
      </w:tr>
      <w:tr w:rsidR="000B2B08" w:rsidRPr="000B2B08" w14:paraId="47448820" w14:textId="77777777" w:rsidTr="00BE1A44">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4280D87"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F9BCE41"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333333"/>
                <w:kern w:val="2"/>
                <w:sz w:val="20"/>
                <w:szCs w:val="20"/>
                <w:bdr w:val="none" w:sz="0" w:space="0" w:color="auto" w:frame="1"/>
                <w14:ligatures w14:val="standardContextual"/>
              </w:rPr>
              <w:t>Treatment criteria:</w:t>
            </w:r>
          </w:p>
        </w:tc>
      </w:tr>
      <w:tr w:rsidR="000B2B08" w:rsidRPr="000B2B08" w14:paraId="5B07F0F1" w14:textId="77777777" w:rsidTr="00BE1A44">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B271ED9"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32562</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6D741E7"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Must be treated by a physician with expertise in the management of Fabry disease</w:t>
            </w:r>
          </w:p>
        </w:tc>
      </w:tr>
      <w:tr w:rsidR="000B2B08" w:rsidRPr="000B2B08" w14:paraId="78F57277" w14:textId="77777777" w:rsidTr="00BE1A44">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AB325F7"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5C45B76"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b/>
                <w:bCs/>
                <w:color w:val="333333"/>
                <w:kern w:val="2"/>
                <w:sz w:val="20"/>
                <w:szCs w:val="20"/>
                <w:bdr w:val="none" w:sz="0" w:space="0" w:color="auto" w:frame="1"/>
                <w14:ligatures w14:val="standardContextual"/>
              </w:rPr>
              <w:t>Population criteria:</w:t>
            </w:r>
          </w:p>
        </w:tc>
      </w:tr>
      <w:tr w:rsidR="000B2B08" w:rsidRPr="000B2B08" w14:paraId="3088C54F" w14:textId="77777777" w:rsidTr="00BE1A44">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B352CB3"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30140</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200B767"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Patient must be at least 12 years of age</w:t>
            </w:r>
          </w:p>
        </w:tc>
      </w:tr>
      <w:tr w:rsidR="000B2B08" w:rsidRPr="000B2B08" w14:paraId="7CFEDDBE" w14:textId="77777777" w:rsidTr="00BE1A44">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A0627D7"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32564</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933292A" w14:textId="77777777" w:rsidR="000B2B08" w:rsidRPr="000B2B08" w:rsidRDefault="000B2B08" w:rsidP="000B2B08">
            <w:pPr>
              <w:textAlignment w:val="baseline"/>
              <w:rPr>
                <w:rFonts w:ascii="Arial Narrow" w:hAnsi="Arial Narrow" w:cs="Open Sans"/>
                <w:color w:val="333333"/>
                <w:sz w:val="20"/>
                <w:szCs w:val="20"/>
                <w:lang w:eastAsia="en-AU"/>
              </w:rPr>
            </w:pPr>
            <w:r w:rsidRPr="000B2B08">
              <w:rPr>
                <w:rFonts w:ascii="Arial Narrow" w:hAnsi="Arial Narrow" w:cs="Open Sans"/>
                <w:b/>
                <w:bCs/>
                <w:color w:val="333333"/>
                <w:sz w:val="20"/>
                <w:szCs w:val="20"/>
                <w:bdr w:val="none" w:sz="0" w:space="0" w:color="auto" w:frame="1"/>
                <w:lang w:eastAsia="en-AU"/>
              </w:rPr>
              <w:t>Prescribing Instructions:</w:t>
            </w:r>
          </w:p>
          <w:p w14:paraId="2ABF03BB"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If hypertension is present in patients relying their eligibility on Fabry-related cardiac disease, the prescriber must treat it optimally for at least 6 months prior to submitting the first PBS authority application.</w:t>
            </w:r>
          </w:p>
        </w:tc>
      </w:tr>
      <w:tr w:rsidR="000B2B08" w:rsidRPr="000B2B08" w14:paraId="67AC7319" w14:textId="77777777" w:rsidTr="00BE1A44">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88DC6CC"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32569</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21054DA" w14:textId="77777777" w:rsidR="000B2B08" w:rsidRPr="000B2B08" w:rsidRDefault="000B2B08" w:rsidP="000B2B08">
            <w:pPr>
              <w:textAlignment w:val="baseline"/>
              <w:rPr>
                <w:rFonts w:ascii="Arial Narrow" w:hAnsi="Arial Narrow" w:cs="Open Sans"/>
                <w:color w:val="333333"/>
                <w:sz w:val="20"/>
                <w:szCs w:val="20"/>
                <w:lang w:eastAsia="en-AU"/>
              </w:rPr>
            </w:pPr>
            <w:r w:rsidRPr="000B2B08">
              <w:rPr>
                <w:rFonts w:ascii="Arial Narrow" w:hAnsi="Arial Narrow" w:cs="Open Sans"/>
                <w:b/>
                <w:bCs/>
                <w:color w:val="333333"/>
                <w:sz w:val="20"/>
                <w:szCs w:val="20"/>
                <w:bdr w:val="none" w:sz="0" w:space="0" w:color="auto" w:frame="1"/>
                <w:lang w:eastAsia="en-AU"/>
              </w:rPr>
              <w:t>Prescribing Instructions:</w:t>
            </w:r>
          </w:p>
          <w:p w14:paraId="579419BE"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Confirmation of eligibility for treatment with diagnostic reports including the confirmed mutations must be documented in the patient's medical records.</w:t>
            </w:r>
          </w:p>
        </w:tc>
      </w:tr>
      <w:tr w:rsidR="000B2B08" w:rsidRPr="000B2B08" w14:paraId="6C9607A5" w14:textId="77777777" w:rsidTr="00BE1A44">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DC8878E"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32530</w:t>
            </w: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1054DFD" w14:textId="77777777" w:rsidR="000B2B08" w:rsidRPr="000B2B08" w:rsidRDefault="000B2B08" w:rsidP="000B2B08">
            <w:pPr>
              <w:textAlignment w:val="baseline"/>
              <w:rPr>
                <w:rFonts w:ascii="Arial Narrow" w:hAnsi="Arial Narrow" w:cs="Open Sans"/>
                <w:color w:val="333333"/>
                <w:sz w:val="20"/>
                <w:szCs w:val="20"/>
                <w:lang w:eastAsia="en-AU"/>
              </w:rPr>
            </w:pPr>
            <w:r w:rsidRPr="000B2B08">
              <w:rPr>
                <w:rFonts w:ascii="Arial Narrow" w:hAnsi="Arial Narrow" w:cs="Open Sans"/>
                <w:b/>
                <w:bCs/>
                <w:color w:val="333333"/>
                <w:sz w:val="20"/>
                <w:szCs w:val="20"/>
                <w:bdr w:val="none" w:sz="0" w:space="0" w:color="auto" w:frame="1"/>
                <w:lang w:eastAsia="en-AU"/>
              </w:rPr>
              <w:t>Prescribing Instructions:</w:t>
            </w:r>
          </w:p>
          <w:p w14:paraId="738DE954" w14:textId="77777777" w:rsidR="000B2B08" w:rsidRPr="000B2B08" w:rsidRDefault="000B2B08" w:rsidP="000B2B08">
            <w:pPr>
              <w:textAlignment w:val="baseline"/>
              <w:rPr>
                <w:rFonts w:ascii="Arial Narrow" w:hAnsi="Arial Narrow" w:cs="Open Sans"/>
                <w:color w:val="333333"/>
                <w:sz w:val="20"/>
                <w:szCs w:val="20"/>
                <w:lang w:eastAsia="en-AU"/>
              </w:rPr>
            </w:pPr>
            <w:r w:rsidRPr="000B2B08">
              <w:rPr>
                <w:rFonts w:ascii="Arial Narrow" w:hAnsi="Arial Narrow" w:cs="Open Sans"/>
                <w:color w:val="333333"/>
                <w:sz w:val="20"/>
                <w:szCs w:val="20"/>
                <w:lang w:eastAsia="en-AU"/>
              </w:rPr>
              <w:t>The authority application must be made in writing and must include:</w:t>
            </w:r>
          </w:p>
          <w:p w14:paraId="263D36A0" w14:textId="77777777" w:rsidR="000B2B08" w:rsidRPr="000B2B08" w:rsidRDefault="000B2B08" w:rsidP="000B2B08">
            <w:pPr>
              <w:textAlignment w:val="baseline"/>
              <w:rPr>
                <w:rFonts w:ascii="Arial Narrow" w:hAnsi="Arial Narrow" w:cs="Open Sans"/>
                <w:color w:val="333333"/>
                <w:sz w:val="20"/>
                <w:szCs w:val="20"/>
                <w:lang w:eastAsia="en-AU"/>
              </w:rPr>
            </w:pPr>
            <w:r w:rsidRPr="000B2B08">
              <w:rPr>
                <w:rFonts w:ascii="Arial Narrow" w:hAnsi="Arial Narrow" w:cs="Open Sans"/>
                <w:color w:val="333333"/>
                <w:sz w:val="20"/>
                <w:szCs w:val="20"/>
                <w:lang w:eastAsia="en-AU"/>
              </w:rPr>
              <w:t>(1) details of the proposed prescription; and</w:t>
            </w:r>
          </w:p>
          <w:p w14:paraId="15655C63"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(2) a completed authority application form relevant to the indication and treatment phase (the latest version is located on the website specified in the Administrative Advice).</w:t>
            </w:r>
          </w:p>
        </w:tc>
      </w:tr>
      <w:tr w:rsidR="000B2B08" w:rsidRPr="000B2B08" w14:paraId="33CE07A6" w14:textId="77777777" w:rsidTr="00BE1A44">
        <w:trPr>
          <w:cantSplit/>
          <w:trHeight w:val="20"/>
        </w:trPr>
        <w:tc>
          <w:tcPr>
            <w:tcW w:w="12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2B0424C"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lastRenderedPageBreak/>
              <w:t>28584</w:t>
            </w:r>
          </w:p>
          <w:p w14:paraId="4EEC331A" w14:textId="77777777" w:rsidR="000B2B08" w:rsidRPr="000B2B08" w:rsidRDefault="000B2B08" w:rsidP="000B2B08">
            <w:pPr>
              <w:keepLines/>
              <w:jc w:val="center"/>
              <w:rPr>
                <w:rFonts w:ascii="Arial Narrow" w:eastAsia="Aptos" w:hAnsi="Arial Narrow" w:cs="Open Sans"/>
                <w:color w:val="333333"/>
                <w:kern w:val="2"/>
                <w:sz w:val="20"/>
                <w:szCs w:val="20"/>
                <w14:ligatures w14:val="standardContextual"/>
              </w:rPr>
            </w:pPr>
          </w:p>
        </w:tc>
        <w:tc>
          <w:tcPr>
            <w:tcW w:w="774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6714FF3" w14:textId="77777777" w:rsidR="000B2B08" w:rsidRPr="000B2B08" w:rsidRDefault="000B2B08" w:rsidP="000B2B08">
            <w:pPr>
              <w:textAlignment w:val="baseline"/>
              <w:rPr>
                <w:rFonts w:ascii="Arial Narrow" w:hAnsi="Arial Narrow" w:cs="Open Sans"/>
                <w:color w:val="333333"/>
                <w:sz w:val="20"/>
                <w:szCs w:val="20"/>
                <w:lang w:eastAsia="en-AU"/>
              </w:rPr>
            </w:pPr>
            <w:r w:rsidRPr="000B2B08">
              <w:rPr>
                <w:rFonts w:ascii="Arial Narrow" w:hAnsi="Arial Narrow" w:cs="Open Sans"/>
                <w:b/>
                <w:bCs/>
                <w:color w:val="333333"/>
                <w:sz w:val="20"/>
                <w:szCs w:val="20"/>
                <w:bdr w:val="none" w:sz="0" w:space="0" w:color="auto" w:frame="1"/>
                <w:lang w:eastAsia="en-AU"/>
              </w:rPr>
              <w:t>Administrative Advice:</w:t>
            </w:r>
          </w:p>
          <w:p w14:paraId="5414FF82" w14:textId="77777777" w:rsidR="000B2B08" w:rsidRPr="000B2B08" w:rsidRDefault="000B2B08" w:rsidP="000B2B08">
            <w:pPr>
              <w:textAlignment w:val="baseline"/>
              <w:rPr>
                <w:rFonts w:ascii="Arial Narrow" w:hAnsi="Arial Narrow" w:cs="Open Sans"/>
                <w:color w:val="333333"/>
                <w:sz w:val="20"/>
                <w:szCs w:val="20"/>
                <w:lang w:eastAsia="en-AU"/>
              </w:rPr>
            </w:pPr>
            <w:r w:rsidRPr="000B2B08">
              <w:rPr>
                <w:rFonts w:ascii="Arial Narrow" w:hAnsi="Arial Narrow" w:cs="Open Sans"/>
                <w:color w:val="333333"/>
                <w:sz w:val="20"/>
                <w:szCs w:val="20"/>
                <w:lang w:eastAsia="en-AU"/>
              </w:rPr>
              <w:t>Any queries concerning the arrangements to prescribe may be directed to Services Australia on 1800 700 270 (hours of operation 8 a.m. to 5 p.m. Monday to Friday).</w:t>
            </w:r>
          </w:p>
          <w:p w14:paraId="449AFD16" w14:textId="77777777" w:rsidR="000B2B08" w:rsidRPr="000B2B08" w:rsidRDefault="000B2B08" w:rsidP="000B2B08">
            <w:pPr>
              <w:textAlignment w:val="baseline"/>
              <w:rPr>
                <w:rFonts w:ascii="Arial Narrow" w:hAnsi="Arial Narrow" w:cs="Open Sans"/>
                <w:color w:val="333333"/>
                <w:sz w:val="20"/>
                <w:szCs w:val="20"/>
                <w:lang w:eastAsia="en-AU"/>
              </w:rPr>
            </w:pPr>
            <w:r w:rsidRPr="000B2B08">
              <w:rPr>
                <w:rFonts w:ascii="Arial Narrow" w:hAnsi="Arial Narrow" w:cs="Open Sans"/>
                <w:color w:val="333333"/>
                <w:sz w:val="20"/>
                <w:szCs w:val="20"/>
                <w:lang w:eastAsia="en-AU"/>
              </w:rPr>
              <w:t>Prescribing information (including Authority Application forms and other relevant documentation as applicable) is available on the Services Australia website at www.servicesaustralia.gov.au</w:t>
            </w:r>
          </w:p>
          <w:p w14:paraId="08EC0D30" w14:textId="77777777" w:rsidR="000B2B08" w:rsidRPr="000B2B08" w:rsidRDefault="000B2B08" w:rsidP="000B2B08">
            <w:pPr>
              <w:textAlignment w:val="baseline"/>
              <w:rPr>
                <w:rFonts w:ascii="Arial Narrow" w:hAnsi="Arial Narrow" w:cs="Open Sans"/>
                <w:color w:val="333333"/>
                <w:sz w:val="20"/>
                <w:szCs w:val="20"/>
                <w:lang w:eastAsia="en-AU"/>
              </w:rPr>
            </w:pPr>
            <w:r w:rsidRPr="000B2B08">
              <w:rPr>
                <w:rFonts w:ascii="Arial Narrow" w:hAnsi="Arial Narrow" w:cs="Open Sans"/>
                <w:color w:val="333333"/>
                <w:sz w:val="20"/>
                <w:szCs w:val="20"/>
                <w:lang w:eastAsia="en-AU"/>
              </w:rPr>
              <w:t>Applications for authority to prescribe should be submitted online using the form upload facility in Health Professional Online Services (HPOS) at www.servicesaustralia.gov.au/hpos</w:t>
            </w:r>
          </w:p>
          <w:p w14:paraId="62C295E5" w14:textId="77777777" w:rsidR="000B2B08" w:rsidRPr="000B2B08" w:rsidRDefault="000B2B08" w:rsidP="000B2B08">
            <w:pPr>
              <w:textAlignment w:val="baseline"/>
              <w:rPr>
                <w:rFonts w:ascii="Arial Narrow" w:hAnsi="Arial Narrow" w:cs="Open Sans"/>
                <w:color w:val="333333"/>
                <w:sz w:val="20"/>
                <w:szCs w:val="20"/>
                <w:lang w:eastAsia="en-AU"/>
              </w:rPr>
            </w:pPr>
            <w:r w:rsidRPr="000B2B08">
              <w:rPr>
                <w:rFonts w:ascii="Arial Narrow" w:hAnsi="Arial Narrow" w:cs="Open Sans"/>
                <w:color w:val="333333"/>
                <w:sz w:val="20"/>
                <w:szCs w:val="20"/>
                <w:lang w:eastAsia="en-AU"/>
              </w:rPr>
              <w:t>Or mailed to:</w:t>
            </w:r>
          </w:p>
          <w:p w14:paraId="5DFD5984" w14:textId="77777777" w:rsidR="000B2B08" w:rsidRPr="000B2B08" w:rsidRDefault="000B2B08" w:rsidP="000B2B08">
            <w:pPr>
              <w:textAlignment w:val="baseline"/>
              <w:rPr>
                <w:rFonts w:ascii="Arial Narrow" w:hAnsi="Arial Narrow" w:cs="Open Sans"/>
                <w:color w:val="333333"/>
                <w:sz w:val="20"/>
                <w:szCs w:val="20"/>
                <w:lang w:eastAsia="en-AU"/>
              </w:rPr>
            </w:pPr>
            <w:r w:rsidRPr="000B2B08">
              <w:rPr>
                <w:rFonts w:ascii="Arial Narrow" w:hAnsi="Arial Narrow" w:cs="Open Sans"/>
                <w:color w:val="333333"/>
                <w:sz w:val="20"/>
                <w:szCs w:val="20"/>
                <w:lang w:eastAsia="en-AU"/>
              </w:rPr>
              <w:t>Services Australia</w:t>
            </w:r>
          </w:p>
          <w:p w14:paraId="5B60094C" w14:textId="77777777" w:rsidR="000B2B08" w:rsidRPr="000B2B08" w:rsidRDefault="000B2B08" w:rsidP="000B2B08">
            <w:pPr>
              <w:textAlignment w:val="baseline"/>
              <w:rPr>
                <w:rFonts w:ascii="Arial Narrow" w:hAnsi="Arial Narrow" w:cs="Open Sans"/>
                <w:color w:val="333333"/>
                <w:sz w:val="20"/>
                <w:szCs w:val="20"/>
                <w:lang w:eastAsia="en-AU"/>
              </w:rPr>
            </w:pPr>
            <w:r w:rsidRPr="000B2B08">
              <w:rPr>
                <w:rFonts w:ascii="Arial Narrow" w:hAnsi="Arial Narrow" w:cs="Open Sans"/>
                <w:color w:val="333333"/>
                <w:sz w:val="20"/>
                <w:szCs w:val="20"/>
                <w:lang w:eastAsia="en-AU"/>
              </w:rPr>
              <w:t>Complex Drugs</w:t>
            </w:r>
          </w:p>
          <w:p w14:paraId="0E519B7A" w14:textId="77777777" w:rsidR="000B2B08" w:rsidRPr="000B2B08" w:rsidRDefault="000B2B08" w:rsidP="000B2B08">
            <w:pPr>
              <w:textAlignment w:val="baseline"/>
              <w:rPr>
                <w:rFonts w:ascii="Arial Narrow" w:hAnsi="Arial Narrow" w:cs="Open Sans"/>
                <w:color w:val="333333"/>
                <w:sz w:val="20"/>
                <w:szCs w:val="20"/>
                <w:lang w:eastAsia="en-AU"/>
              </w:rPr>
            </w:pPr>
            <w:r w:rsidRPr="000B2B08">
              <w:rPr>
                <w:rFonts w:ascii="Arial Narrow" w:hAnsi="Arial Narrow" w:cs="Open Sans"/>
                <w:color w:val="333333"/>
                <w:sz w:val="20"/>
                <w:szCs w:val="20"/>
                <w:lang w:eastAsia="en-AU"/>
              </w:rPr>
              <w:t>Reply Paid 9826</w:t>
            </w:r>
          </w:p>
          <w:p w14:paraId="6BC65C41" w14:textId="77777777" w:rsidR="000B2B08" w:rsidRPr="000B2B08" w:rsidRDefault="000B2B08" w:rsidP="000B2B08">
            <w:pPr>
              <w:keepLines/>
              <w:rPr>
                <w:rFonts w:ascii="Arial Narrow" w:eastAsia="Aptos" w:hAnsi="Arial Narrow" w:cs="Open Sans"/>
                <w:color w:val="333333"/>
                <w:kern w:val="2"/>
                <w:sz w:val="20"/>
                <w:szCs w:val="20"/>
                <w14:ligatures w14:val="standardContextual"/>
              </w:rPr>
            </w:pPr>
            <w:r w:rsidRPr="000B2B08">
              <w:rPr>
                <w:rFonts w:ascii="Arial Narrow" w:eastAsia="Aptos" w:hAnsi="Arial Narrow" w:cs="Open Sans"/>
                <w:color w:val="333333"/>
                <w:kern w:val="2"/>
                <w:sz w:val="20"/>
                <w:szCs w:val="20"/>
                <w14:ligatures w14:val="standardContextual"/>
              </w:rPr>
              <w:t>HOBART TAS 7001</w:t>
            </w:r>
          </w:p>
        </w:tc>
      </w:tr>
    </w:tbl>
    <w:p w14:paraId="0B569036" w14:textId="77777777" w:rsidR="000B2B08" w:rsidRDefault="000B2B08" w:rsidP="0091719C">
      <w:pPr>
        <w:spacing w:after="120"/>
        <w:rPr>
          <w:bCs/>
        </w:rPr>
      </w:pPr>
    </w:p>
    <w:sectPr w:rsidR="000B2B08" w:rsidSect="000A4A8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2F620" w14:textId="77777777" w:rsidR="002D59C2" w:rsidRDefault="002D59C2" w:rsidP="008D025D">
      <w:r>
        <w:separator/>
      </w:r>
    </w:p>
    <w:p w14:paraId="2078DB4E" w14:textId="77777777" w:rsidR="002D59C2" w:rsidRDefault="002D59C2"/>
  </w:endnote>
  <w:endnote w:type="continuationSeparator" w:id="0">
    <w:p w14:paraId="31C26AEA" w14:textId="77777777" w:rsidR="002D59C2" w:rsidRDefault="002D59C2" w:rsidP="008D025D">
      <w:r>
        <w:continuationSeparator/>
      </w:r>
    </w:p>
    <w:p w14:paraId="0A8C583F" w14:textId="77777777" w:rsidR="002D59C2" w:rsidRDefault="002D59C2"/>
  </w:endnote>
  <w:endnote w:type="continuationNotice" w:id="1">
    <w:p w14:paraId="47B57852" w14:textId="77777777" w:rsidR="002D59C2" w:rsidRDefault="002D5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9C0C" w14:textId="77777777" w:rsidR="00DD6C31" w:rsidRDefault="00DD6C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E19E3" w14:textId="2B0DD4DC" w:rsidR="00E32772" w:rsidRPr="007610A1" w:rsidRDefault="00C4500A" w:rsidP="007610A1">
    <w:pPr>
      <w:tabs>
        <w:tab w:val="center" w:pos="4153"/>
        <w:tab w:val="right" w:pos="8306"/>
      </w:tabs>
      <w:spacing w:after="120"/>
      <w:ind w:left="360"/>
      <w:jc w:val="center"/>
      <w:rPr>
        <w:rFonts w:cs="Arial"/>
      </w:rPr>
    </w:pPr>
    <w:r w:rsidRPr="007610A1">
      <w:rPr>
        <w:rFonts w:cs="Arial"/>
        <w:b/>
      </w:rPr>
      <w:fldChar w:fldCharType="begin"/>
    </w:r>
    <w:r w:rsidRPr="007610A1">
      <w:rPr>
        <w:rFonts w:cs="Arial"/>
        <w:b/>
      </w:rPr>
      <w:instrText xml:space="preserve"> PAGE   \* MERGEFORMAT </w:instrText>
    </w:r>
    <w:r w:rsidRPr="007610A1">
      <w:rPr>
        <w:rFonts w:cs="Arial"/>
        <w:b/>
      </w:rPr>
      <w:fldChar w:fldCharType="separate"/>
    </w:r>
    <w:r>
      <w:rPr>
        <w:rFonts w:cs="Arial"/>
        <w:b/>
      </w:rPr>
      <w:t>1</w:t>
    </w:r>
    <w:r w:rsidRPr="007610A1">
      <w:rPr>
        <w:rFonts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D482" w14:textId="77777777" w:rsidR="00DD6C31" w:rsidRDefault="00DD6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1608F" w14:textId="77777777" w:rsidR="002D59C2" w:rsidRDefault="002D59C2" w:rsidP="008D025D">
      <w:r>
        <w:separator/>
      </w:r>
    </w:p>
    <w:p w14:paraId="518206F8" w14:textId="77777777" w:rsidR="002D59C2" w:rsidRDefault="002D59C2"/>
  </w:footnote>
  <w:footnote w:type="continuationSeparator" w:id="0">
    <w:p w14:paraId="61A2C05D" w14:textId="77777777" w:rsidR="002D59C2" w:rsidRDefault="002D59C2" w:rsidP="008D025D">
      <w:r>
        <w:continuationSeparator/>
      </w:r>
    </w:p>
    <w:p w14:paraId="3BBA99BC" w14:textId="77777777" w:rsidR="002D59C2" w:rsidRDefault="002D59C2"/>
  </w:footnote>
  <w:footnote w:type="continuationNotice" w:id="1">
    <w:p w14:paraId="5E68A9FD" w14:textId="77777777" w:rsidR="002D59C2" w:rsidRDefault="002D59C2"/>
  </w:footnote>
  <w:footnote w:id="2">
    <w:p w14:paraId="165F717E" w14:textId="2E856E3E" w:rsidR="008C08D7" w:rsidRPr="008C08D7" w:rsidRDefault="008C08D7" w:rsidP="00176C8B">
      <w:pPr>
        <w:pStyle w:val="FootnoteText"/>
        <w:rPr>
          <w:rFonts w:asciiTheme="minorHAnsi" w:hAnsiTheme="minorHAnsi" w:cstheme="minorHAnsi"/>
        </w:rPr>
      </w:pPr>
      <w:r w:rsidRPr="008C08D7">
        <w:rPr>
          <w:rStyle w:val="FootnoteReference"/>
          <w:rFonts w:asciiTheme="minorHAnsi" w:hAnsiTheme="minorHAnsi" w:cstheme="minorHAnsi"/>
        </w:rPr>
        <w:footnoteRef/>
      </w:r>
      <w:r w:rsidRPr="008C08D7">
        <w:rPr>
          <w:rFonts w:asciiTheme="minorHAnsi" w:hAnsiTheme="minorHAnsi" w:cstheme="minorHAnsi"/>
        </w:rPr>
        <w:t xml:space="preserve"> </w:t>
      </w:r>
      <w:r w:rsidR="003B5647">
        <w:rPr>
          <w:rFonts w:asciiTheme="minorHAnsi" w:hAnsiTheme="minorHAnsi" w:cstheme="minorHAnsi"/>
        </w:rPr>
        <w:t xml:space="preserve">N.B. </w:t>
      </w:r>
      <w:r w:rsidRPr="00A9204E">
        <w:rPr>
          <w:rFonts w:asciiTheme="minorHAnsi" w:hAnsiTheme="minorHAnsi" w:cstheme="minorHAnsi"/>
        </w:rPr>
        <w:t>This project was on hold for 24 months to allow the collection of sufficient PBS utilisation data following the 1 January 2021 restriction changes to LEV and LTG.</w:t>
      </w:r>
    </w:p>
  </w:footnote>
  <w:footnote w:id="3">
    <w:p w14:paraId="52713039" w14:textId="4048F070" w:rsidR="004F744F" w:rsidRPr="004F744F" w:rsidRDefault="004F744F" w:rsidP="00176C8B">
      <w:pPr>
        <w:pStyle w:val="FootnoteText"/>
        <w:rPr>
          <w:rFonts w:asciiTheme="minorHAnsi" w:hAnsiTheme="minorHAnsi" w:cstheme="minorHAnsi"/>
        </w:rPr>
      </w:pPr>
      <w:r w:rsidRPr="004F744F">
        <w:rPr>
          <w:rStyle w:val="FootnoteReference"/>
          <w:rFonts w:asciiTheme="minorHAnsi" w:hAnsiTheme="minorHAnsi" w:cstheme="minorHAnsi"/>
        </w:rPr>
        <w:footnoteRef/>
      </w:r>
      <w:r w:rsidRPr="004F744F">
        <w:rPr>
          <w:rFonts w:asciiTheme="minorHAnsi" w:hAnsiTheme="minorHAnsi" w:cstheme="minorHAnsi"/>
        </w:rPr>
        <w:t xml:space="preserve"> https://www.tga.gov.au/news/safety-alerts/valproate-safety-alert</w:t>
      </w:r>
    </w:p>
  </w:footnote>
  <w:footnote w:id="4">
    <w:p w14:paraId="5D975534" w14:textId="29EBB5D9" w:rsidR="0018266C" w:rsidRPr="00393D23" w:rsidRDefault="0018266C">
      <w:pPr>
        <w:pStyle w:val="FootnoteText"/>
        <w:rPr>
          <w:rFonts w:asciiTheme="minorHAnsi" w:hAnsiTheme="minorHAnsi" w:cstheme="minorHAnsi"/>
        </w:rPr>
      </w:pPr>
      <w:r w:rsidRPr="00393D23">
        <w:rPr>
          <w:rStyle w:val="FootnoteReference"/>
          <w:rFonts w:asciiTheme="minorHAnsi" w:hAnsiTheme="minorHAnsi" w:cstheme="minorHAnsi"/>
        </w:rPr>
        <w:footnoteRef/>
      </w:r>
      <w:r w:rsidRPr="00393D23">
        <w:rPr>
          <w:rFonts w:asciiTheme="minorHAnsi" w:hAnsiTheme="minorHAnsi" w:cstheme="minorHAnsi"/>
        </w:rPr>
        <w:t xml:space="preserve"> </w:t>
      </w:r>
      <w:r w:rsidR="00181CE7" w:rsidRPr="00D06AB5">
        <w:rPr>
          <w:rFonts w:asciiTheme="minorHAnsi" w:hAnsiTheme="minorHAnsi" w:cstheme="minorHAnsi"/>
        </w:rPr>
        <w:t>https://tgldcdp.tg.org.au/</w:t>
      </w:r>
      <w:r w:rsidR="00181CE7">
        <w:rPr>
          <w:rFonts w:asciiTheme="minorHAnsi" w:hAnsiTheme="minorHAnsi" w:cstheme="minorHAnsi"/>
        </w:rPr>
        <w:t xml:space="preserve"> </w:t>
      </w:r>
      <w:r w:rsidR="00D06AB5">
        <w:rPr>
          <w:rFonts w:asciiTheme="minorHAnsi" w:hAnsiTheme="minorHAnsi" w:cstheme="minorHAnsi"/>
        </w:rPr>
        <w:t>(a</w:t>
      </w:r>
      <w:r w:rsidR="00E92F51" w:rsidRPr="00393D23">
        <w:rPr>
          <w:rFonts w:asciiTheme="minorHAnsi" w:hAnsiTheme="minorHAnsi" w:cstheme="minorHAnsi"/>
        </w:rPr>
        <w:t>ccessed 11 March 2025</w:t>
      </w:r>
      <w:r w:rsidR="00D06AB5">
        <w:rPr>
          <w:rFonts w:asciiTheme="minorHAnsi" w:hAnsiTheme="minorHAnsi" w:cstheme="minorHAnsi"/>
        </w:rPr>
        <w:t>)</w:t>
      </w:r>
    </w:p>
  </w:footnote>
  <w:footnote w:id="5">
    <w:p w14:paraId="7F52FCBA" w14:textId="5B8CAFB2" w:rsidR="00DA71A9" w:rsidRDefault="00DA71A9">
      <w:pPr>
        <w:pStyle w:val="FootnoteText"/>
      </w:pPr>
      <w:r w:rsidRPr="00393D23">
        <w:rPr>
          <w:rStyle w:val="FootnoteReference"/>
          <w:rFonts w:asciiTheme="minorHAnsi" w:hAnsiTheme="minorHAnsi" w:cstheme="minorHAnsi"/>
        </w:rPr>
        <w:footnoteRef/>
      </w:r>
      <w:r w:rsidRPr="00393D23">
        <w:rPr>
          <w:rFonts w:asciiTheme="minorHAnsi" w:hAnsiTheme="minorHAnsi" w:cstheme="minorHAnsi"/>
        </w:rPr>
        <w:t xml:space="preserve"> </w:t>
      </w:r>
      <w:r w:rsidR="00DA0075" w:rsidRPr="00FE4545">
        <w:rPr>
          <w:rFonts w:asciiTheme="minorHAnsi" w:hAnsiTheme="minorHAnsi" w:cstheme="minorHAnsi"/>
        </w:rPr>
        <w:t>https://pmc.ncbi.nlm.nih.gov/articles/PMC9227682/</w:t>
      </w:r>
      <w:r w:rsidR="00DA0075">
        <w:rPr>
          <w:rFonts w:asciiTheme="minorHAnsi" w:hAnsiTheme="minorHAnsi" w:cstheme="minorHAnsi"/>
        </w:rPr>
        <w:t xml:space="preserve"> </w:t>
      </w:r>
      <w:r w:rsidR="00FE4545">
        <w:rPr>
          <w:rFonts w:asciiTheme="minorHAnsi" w:hAnsiTheme="minorHAnsi" w:cstheme="minorHAnsi"/>
        </w:rPr>
        <w:t>(a</w:t>
      </w:r>
      <w:r w:rsidR="00CA6A35" w:rsidRPr="00393D23">
        <w:rPr>
          <w:rFonts w:asciiTheme="minorHAnsi" w:hAnsiTheme="minorHAnsi" w:cstheme="minorHAnsi"/>
        </w:rPr>
        <w:t>ccessed 11 March 2025</w:t>
      </w:r>
      <w:r w:rsidR="00FE4545">
        <w:rPr>
          <w:rFonts w:asciiTheme="minorHAnsi" w:hAnsiTheme="minorHAnsi" w:cstheme="minorHAnsi"/>
        </w:rPr>
        <w:t>)</w:t>
      </w:r>
      <w:r w:rsidR="00CA6A3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FBC9" w14:textId="77777777" w:rsidR="00D37392" w:rsidRDefault="00D37392">
    <w:pPr>
      <w:pStyle w:val="Header"/>
    </w:pPr>
  </w:p>
  <w:p w14:paraId="28DD69B8" w14:textId="77777777" w:rsidR="00D77234" w:rsidRDefault="00D772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4C34" w14:textId="77777777" w:rsidR="009F7644" w:rsidRDefault="009F7644" w:rsidP="00666279">
    <w:pPr>
      <w:tabs>
        <w:tab w:val="center" w:pos="4153"/>
        <w:tab w:val="right" w:pos="8306"/>
      </w:tabs>
      <w:ind w:left="360"/>
      <w:jc w:val="center"/>
      <w:rPr>
        <w:rFonts w:cs="Arial"/>
        <w:i/>
        <w:color w:val="808080"/>
      </w:rPr>
    </w:pPr>
  </w:p>
  <w:p w14:paraId="7ABD5A29" w14:textId="3090F6F8" w:rsidR="00D77234" w:rsidRDefault="00E37917" w:rsidP="00666279">
    <w:pPr>
      <w:tabs>
        <w:tab w:val="center" w:pos="4153"/>
        <w:tab w:val="right" w:pos="8306"/>
      </w:tabs>
      <w:ind w:left="360"/>
      <w:jc w:val="center"/>
      <w:rPr>
        <w:rFonts w:cs="Arial"/>
        <w:i/>
        <w:color w:val="808080"/>
      </w:rPr>
    </w:pPr>
    <w:r>
      <w:rPr>
        <w:rFonts w:cs="Arial"/>
        <w:i/>
        <w:color w:val="808080"/>
      </w:rPr>
      <w:t>Public Summary Document</w:t>
    </w:r>
    <w:r w:rsidR="007610A1">
      <w:rPr>
        <w:rFonts w:cs="Arial"/>
        <w:i/>
        <w:color w:val="808080"/>
      </w:rPr>
      <w:t xml:space="preserve"> </w:t>
    </w:r>
    <w:r w:rsidR="007610A1" w:rsidRPr="007610A1">
      <w:rPr>
        <w:rFonts w:cs="Arial"/>
        <w:i/>
        <w:color w:val="808080"/>
      </w:rPr>
      <w:t>–</w:t>
    </w:r>
    <w:r w:rsidR="007610A1">
      <w:rPr>
        <w:rFonts w:cs="Arial"/>
        <w:i/>
        <w:color w:val="808080"/>
      </w:rPr>
      <w:t xml:space="preserve"> May</w:t>
    </w:r>
    <w:r w:rsidR="007610A1" w:rsidRPr="007610A1">
      <w:rPr>
        <w:rFonts w:cs="Arial"/>
        <w:i/>
        <w:color w:val="808080"/>
      </w:rPr>
      <w:t xml:space="preserve"> 202</w:t>
    </w:r>
    <w:r w:rsidR="007610A1">
      <w:rPr>
        <w:rFonts w:cs="Arial"/>
        <w:i/>
        <w:color w:val="808080"/>
      </w:rPr>
      <w:t>5</w:t>
    </w:r>
    <w:r w:rsidR="007610A1" w:rsidRPr="007610A1">
      <w:rPr>
        <w:rFonts w:cs="Arial"/>
        <w:i/>
        <w:color w:val="808080"/>
      </w:rPr>
      <w:t xml:space="preserve"> PBAC Meeting</w:t>
    </w:r>
  </w:p>
  <w:p w14:paraId="34239F41" w14:textId="77777777" w:rsidR="007610A1" w:rsidRPr="007610A1" w:rsidRDefault="007610A1" w:rsidP="007610A1">
    <w:pPr>
      <w:tabs>
        <w:tab w:val="center" w:pos="4153"/>
        <w:tab w:val="right" w:pos="8306"/>
      </w:tabs>
      <w:ind w:left="360"/>
      <w:jc w:val="center"/>
      <w:rPr>
        <w:rFonts w:cs="Arial"/>
        <w:i/>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519FE" w14:textId="77777777" w:rsidR="00DD6C31" w:rsidRDefault="00DD6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86934"/>
    <w:multiLevelType w:val="multilevel"/>
    <w:tmpl w:val="5CF6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4454B"/>
    <w:multiLevelType w:val="hybridMultilevel"/>
    <w:tmpl w:val="FFB2D73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961664F"/>
    <w:multiLevelType w:val="multilevel"/>
    <w:tmpl w:val="6E04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F45E1"/>
    <w:multiLevelType w:val="hybridMultilevel"/>
    <w:tmpl w:val="30FC7EB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0346AD7"/>
    <w:multiLevelType w:val="hybridMultilevel"/>
    <w:tmpl w:val="7EEEF028"/>
    <w:lvl w:ilvl="0" w:tplc="0A6E9000">
      <w:start w:val="1"/>
      <w:numFmt w:val="bullet"/>
      <w:pStyle w:val="ListParagraph"/>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ECA7329"/>
    <w:multiLevelType w:val="multilevel"/>
    <w:tmpl w:val="B34CFBA6"/>
    <w:lvl w:ilvl="0">
      <w:start w:val="1"/>
      <w:numFmt w:val="bullet"/>
      <w:lvlText w:val=""/>
      <w:lvlJc w:val="left"/>
      <w:pPr>
        <w:tabs>
          <w:tab w:val="num" w:pos="720"/>
        </w:tabs>
        <w:ind w:left="720" w:hanging="360"/>
      </w:pPr>
      <w:rPr>
        <w:rFonts w:ascii="Symbol" w:hAnsi="Symbol" w:hint="default"/>
        <w:strike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2953A3"/>
    <w:multiLevelType w:val="multilevel"/>
    <w:tmpl w:val="AE60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191D68"/>
    <w:multiLevelType w:val="multilevel"/>
    <w:tmpl w:val="8C2E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7B545A"/>
    <w:multiLevelType w:val="multilevel"/>
    <w:tmpl w:val="A9A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F723CC"/>
    <w:multiLevelType w:val="hybridMultilevel"/>
    <w:tmpl w:val="257A17C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784D033C"/>
    <w:multiLevelType w:val="multilevel"/>
    <w:tmpl w:val="26866C58"/>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2F7C1C"/>
    <w:multiLevelType w:val="hybridMultilevel"/>
    <w:tmpl w:val="3B603F3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31958906">
    <w:abstractNumId w:val="3"/>
  </w:num>
  <w:num w:numId="2" w16cid:durableId="1448432750">
    <w:abstractNumId w:val="8"/>
  </w:num>
  <w:num w:numId="3" w16cid:durableId="703095102">
    <w:abstractNumId w:val="6"/>
  </w:num>
  <w:num w:numId="4" w16cid:durableId="2029601756">
    <w:abstractNumId w:val="1"/>
  </w:num>
  <w:num w:numId="5" w16cid:durableId="1800612858">
    <w:abstractNumId w:val="7"/>
  </w:num>
  <w:num w:numId="6" w16cid:durableId="763572657">
    <w:abstractNumId w:val="5"/>
  </w:num>
  <w:num w:numId="7" w16cid:durableId="1870416022">
    <w:abstractNumId w:val="0"/>
  </w:num>
  <w:num w:numId="8" w16cid:durableId="760222581">
    <w:abstractNumId w:val="2"/>
  </w:num>
  <w:num w:numId="9" w16cid:durableId="2130053136">
    <w:abstractNumId w:val="11"/>
  </w:num>
  <w:num w:numId="10" w16cid:durableId="854031908">
    <w:abstractNumId w:val="9"/>
  </w:num>
  <w:num w:numId="11" w16cid:durableId="1049765942">
    <w:abstractNumId w:val="4"/>
  </w:num>
  <w:num w:numId="12" w16cid:durableId="125543333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25D"/>
    <w:rsid w:val="00001159"/>
    <w:rsid w:val="00003D11"/>
    <w:rsid w:val="00003E2E"/>
    <w:rsid w:val="00004A1A"/>
    <w:rsid w:val="00005B2A"/>
    <w:rsid w:val="00006165"/>
    <w:rsid w:val="00007F9C"/>
    <w:rsid w:val="000111D6"/>
    <w:rsid w:val="000127F1"/>
    <w:rsid w:val="00013A7F"/>
    <w:rsid w:val="00015E42"/>
    <w:rsid w:val="0001647C"/>
    <w:rsid w:val="00022B26"/>
    <w:rsid w:val="000230F2"/>
    <w:rsid w:val="0002346D"/>
    <w:rsid w:val="00025D86"/>
    <w:rsid w:val="00025F8A"/>
    <w:rsid w:val="00026295"/>
    <w:rsid w:val="00027D33"/>
    <w:rsid w:val="00030613"/>
    <w:rsid w:val="0003158F"/>
    <w:rsid w:val="0003177D"/>
    <w:rsid w:val="00031BB0"/>
    <w:rsid w:val="00033593"/>
    <w:rsid w:val="00033C3F"/>
    <w:rsid w:val="000342A6"/>
    <w:rsid w:val="0003471F"/>
    <w:rsid w:val="0003715C"/>
    <w:rsid w:val="00041449"/>
    <w:rsid w:val="0004388D"/>
    <w:rsid w:val="00043A20"/>
    <w:rsid w:val="00043F6A"/>
    <w:rsid w:val="00046B05"/>
    <w:rsid w:val="000471AC"/>
    <w:rsid w:val="000472AE"/>
    <w:rsid w:val="00050B1C"/>
    <w:rsid w:val="00050E52"/>
    <w:rsid w:val="00050F4E"/>
    <w:rsid w:val="0005184B"/>
    <w:rsid w:val="00053941"/>
    <w:rsid w:val="00053B4D"/>
    <w:rsid w:val="00053EDB"/>
    <w:rsid w:val="000552C8"/>
    <w:rsid w:val="00061024"/>
    <w:rsid w:val="00062270"/>
    <w:rsid w:val="00062376"/>
    <w:rsid w:val="0006358E"/>
    <w:rsid w:val="00064418"/>
    <w:rsid w:val="00064C93"/>
    <w:rsid w:val="00065622"/>
    <w:rsid w:val="00065E8C"/>
    <w:rsid w:val="000664A2"/>
    <w:rsid w:val="00067874"/>
    <w:rsid w:val="00067ADA"/>
    <w:rsid w:val="00073608"/>
    <w:rsid w:val="000747B9"/>
    <w:rsid w:val="000747E2"/>
    <w:rsid w:val="00074801"/>
    <w:rsid w:val="00074DD6"/>
    <w:rsid w:val="00074F33"/>
    <w:rsid w:val="00075622"/>
    <w:rsid w:val="00076FFA"/>
    <w:rsid w:val="0007709C"/>
    <w:rsid w:val="00083747"/>
    <w:rsid w:val="0008406E"/>
    <w:rsid w:val="00084AAE"/>
    <w:rsid w:val="00085F6E"/>
    <w:rsid w:val="00087F49"/>
    <w:rsid w:val="000919BE"/>
    <w:rsid w:val="000947DD"/>
    <w:rsid w:val="00096BE7"/>
    <w:rsid w:val="00097AFC"/>
    <w:rsid w:val="000A04C8"/>
    <w:rsid w:val="000A0BA0"/>
    <w:rsid w:val="000A0EC8"/>
    <w:rsid w:val="000A2208"/>
    <w:rsid w:val="000A3238"/>
    <w:rsid w:val="000A42B8"/>
    <w:rsid w:val="000A44BB"/>
    <w:rsid w:val="000A4A82"/>
    <w:rsid w:val="000A52AF"/>
    <w:rsid w:val="000A77E2"/>
    <w:rsid w:val="000A7950"/>
    <w:rsid w:val="000A7F74"/>
    <w:rsid w:val="000B2B08"/>
    <w:rsid w:val="000B2C4D"/>
    <w:rsid w:val="000B3875"/>
    <w:rsid w:val="000B5716"/>
    <w:rsid w:val="000B59A7"/>
    <w:rsid w:val="000B6125"/>
    <w:rsid w:val="000C00B4"/>
    <w:rsid w:val="000C0FBF"/>
    <w:rsid w:val="000C2079"/>
    <w:rsid w:val="000C3656"/>
    <w:rsid w:val="000C5EC0"/>
    <w:rsid w:val="000C68C4"/>
    <w:rsid w:val="000C6A0D"/>
    <w:rsid w:val="000C7287"/>
    <w:rsid w:val="000D12D5"/>
    <w:rsid w:val="000D153A"/>
    <w:rsid w:val="000D1BAF"/>
    <w:rsid w:val="000D36D6"/>
    <w:rsid w:val="000D4C03"/>
    <w:rsid w:val="000D5125"/>
    <w:rsid w:val="000D5141"/>
    <w:rsid w:val="000D5301"/>
    <w:rsid w:val="000D54E5"/>
    <w:rsid w:val="000D6015"/>
    <w:rsid w:val="000D6682"/>
    <w:rsid w:val="000D6DB3"/>
    <w:rsid w:val="000E10F8"/>
    <w:rsid w:val="000E1285"/>
    <w:rsid w:val="000E450D"/>
    <w:rsid w:val="000E4A56"/>
    <w:rsid w:val="000E56BA"/>
    <w:rsid w:val="000E5F22"/>
    <w:rsid w:val="000E60A5"/>
    <w:rsid w:val="000F09C2"/>
    <w:rsid w:val="000F2F23"/>
    <w:rsid w:val="000F5532"/>
    <w:rsid w:val="000F5914"/>
    <w:rsid w:val="000F6DB5"/>
    <w:rsid w:val="00104FF9"/>
    <w:rsid w:val="001057A3"/>
    <w:rsid w:val="001060FA"/>
    <w:rsid w:val="00106672"/>
    <w:rsid w:val="00106B44"/>
    <w:rsid w:val="00107389"/>
    <w:rsid w:val="00110C1B"/>
    <w:rsid w:val="00110EAC"/>
    <w:rsid w:val="00113666"/>
    <w:rsid w:val="00113A26"/>
    <w:rsid w:val="00114D46"/>
    <w:rsid w:val="001157D8"/>
    <w:rsid w:val="0011613D"/>
    <w:rsid w:val="001176AD"/>
    <w:rsid w:val="00121386"/>
    <w:rsid w:val="00122606"/>
    <w:rsid w:val="00122D2F"/>
    <w:rsid w:val="00127B7D"/>
    <w:rsid w:val="00127CE9"/>
    <w:rsid w:val="00130F65"/>
    <w:rsid w:val="00135FC6"/>
    <w:rsid w:val="00136062"/>
    <w:rsid w:val="0013704C"/>
    <w:rsid w:val="00142C90"/>
    <w:rsid w:val="00144CE0"/>
    <w:rsid w:val="00145496"/>
    <w:rsid w:val="00145EFD"/>
    <w:rsid w:val="0014656D"/>
    <w:rsid w:val="00146762"/>
    <w:rsid w:val="00146C65"/>
    <w:rsid w:val="0015128D"/>
    <w:rsid w:val="00154246"/>
    <w:rsid w:val="001556C5"/>
    <w:rsid w:val="0015611E"/>
    <w:rsid w:val="0015671C"/>
    <w:rsid w:val="00156827"/>
    <w:rsid w:val="001578B7"/>
    <w:rsid w:val="0016014E"/>
    <w:rsid w:val="00160927"/>
    <w:rsid w:val="0016099D"/>
    <w:rsid w:val="00161E75"/>
    <w:rsid w:val="001621FC"/>
    <w:rsid w:val="00162FB8"/>
    <w:rsid w:val="001648B9"/>
    <w:rsid w:val="0016523D"/>
    <w:rsid w:val="00165686"/>
    <w:rsid w:val="0016650A"/>
    <w:rsid w:val="00166682"/>
    <w:rsid w:val="0016721F"/>
    <w:rsid w:val="0017381D"/>
    <w:rsid w:val="00173D40"/>
    <w:rsid w:val="00174118"/>
    <w:rsid w:val="00174A81"/>
    <w:rsid w:val="00175389"/>
    <w:rsid w:val="001759FE"/>
    <w:rsid w:val="00175D6D"/>
    <w:rsid w:val="00176778"/>
    <w:rsid w:val="00176BA6"/>
    <w:rsid w:val="00176C8B"/>
    <w:rsid w:val="001774B2"/>
    <w:rsid w:val="00181CE7"/>
    <w:rsid w:val="00181CFE"/>
    <w:rsid w:val="0018266C"/>
    <w:rsid w:val="001949F1"/>
    <w:rsid w:val="00197D5B"/>
    <w:rsid w:val="001A14F6"/>
    <w:rsid w:val="001A1B0B"/>
    <w:rsid w:val="001A1B5B"/>
    <w:rsid w:val="001A26E2"/>
    <w:rsid w:val="001A2F7A"/>
    <w:rsid w:val="001A34ED"/>
    <w:rsid w:val="001A384C"/>
    <w:rsid w:val="001A3F75"/>
    <w:rsid w:val="001A4B60"/>
    <w:rsid w:val="001A4DBD"/>
    <w:rsid w:val="001A6517"/>
    <w:rsid w:val="001A6E64"/>
    <w:rsid w:val="001A7501"/>
    <w:rsid w:val="001A7A23"/>
    <w:rsid w:val="001A7EBF"/>
    <w:rsid w:val="001B0DC1"/>
    <w:rsid w:val="001B13D8"/>
    <w:rsid w:val="001B17A6"/>
    <w:rsid w:val="001B1EB5"/>
    <w:rsid w:val="001B3830"/>
    <w:rsid w:val="001B3CB7"/>
    <w:rsid w:val="001B4294"/>
    <w:rsid w:val="001B4882"/>
    <w:rsid w:val="001B5052"/>
    <w:rsid w:val="001B525D"/>
    <w:rsid w:val="001B673E"/>
    <w:rsid w:val="001B7AD0"/>
    <w:rsid w:val="001B7C45"/>
    <w:rsid w:val="001C112C"/>
    <w:rsid w:val="001C53BF"/>
    <w:rsid w:val="001C5A83"/>
    <w:rsid w:val="001C6018"/>
    <w:rsid w:val="001C6967"/>
    <w:rsid w:val="001D0CAB"/>
    <w:rsid w:val="001D0F06"/>
    <w:rsid w:val="001D21FF"/>
    <w:rsid w:val="001D26BC"/>
    <w:rsid w:val="001D2F6A"/>
    <w:rsid w:val="001D3093"/>
    <w:rsid w:val="001D42A2"/>
    <w:rsid w:val="001D48CC"/>
    <w:rsid w:val="001D4CEA"/>
    <w:rsid w:val="001D53B7"/>
    <w:rsid w:val="001D579D"/>
    <w:rsid w:val="001D6A7D"/>
    <w:rsid w:val="001D729A"/>
    <w:rsid w:val="001D760A"/>
    <w:rsid w:val="001E0642"/>
    <w:rsid w:val="001E1EE0"/>
    <w:rsid w:val="001E21A1"/>
    <w:rsid w:val="001E6356"/>
    <w:rsid w:val="001E6B2A"/>
    <w:rsid w:val="001E7CE0"/>
    <w:rsid w:val="001F063C"/>
    <w:rsid w:val="001F1684"/>
    <w:rsid w:val="001F5628"/>
    <w:rsid w:val="001F5EAF"/>
    <w:rsid w:val="001F7F62"/>
    <w:rsid w:val="002038B9"/>
    <w:rsid w:val="0021138C"/>
    <w:rsid w:val="00211CED"/>
    <w:rsid w:val="00212129"/>
    <w:rsid w:val="0021283B"/>
    <w:rsid w:val="00214C4B"/>
    <w:rsid w:val="00214F42"/>
    <w:rsid w:val="00215485"/>
    <w:rsid w:val="00215DAF"/>
    <w:rsid w:val="00216AF7"/>
    <w:rsid w:val="00217FF8"/>
    <w:rsid w:val="002200CB"/>
    <w:rsid w:val="00220678"/>
    <w:rsid w:val="00220C20"/>
    <w:rsid w:val="002213B4"/>
    <w:rsid w:val="00221861"/>
    <w:rsid w:val="00222C5F"/>
    <w:rsid w:val="00223689"/>
    <w:rsid w:val="00223D77"/>
    <w:rsid w:val="00223D8B"/>
    <w:rsid w:val="0022441A"/>
    <w:rsid w:val="00225403"/>
    <w:rsid w:val="00226829"/>
    <w:rsid w:val="00226D78"/>
    <w:rsid w:val="00227218"/>
    <w:rsid w:val="0022758A"/>
    <w:rsid w:val="002276D7"/>
    <w:rsid w:val="00227A04"/>
    <w:rsid w:val="00227FE3"/>
    <w:rsid w:val="00230F8E"/>
    <w:rsid w:val="002329E7"/>
    <w:rsid w:val="002333E3"/>
    <w:rsid w:val="00233640"/>
    <w:rsid w:val="00234375"/>
    <w:rsid w:val="00236995"/>
    <w:rsid w:val="00241C12"/>
    <w:rsid w:val="002422E1"/>
    <w:rsid w:val="00242AD3"/>
    <w:rsid w:val="002430F4"/>
    <w:rsid w:val="0024463E"/>
    <w:rsid w:val="00244C8D"/>
    <w:rsid w:val="00245F35"/>
    <w:rsid w:val="0024633B"/>
    <w:rsid w:val="00250DE4"/>
    <w:rsid w:val="00255547"/>
    <w:rsid w:val="00257204"/>
    <w:rsid w:val="00260A83"/>
    <w:rsid w:val="002640A7"/>
    <w:rsid w:val="002670CD"/>
    <w:rsid w:val="002670E4"/>
    <w:rsid w:val="00267C01"/>
    <w:rsid w:val="00271AE2"/>
    <w:rsid w:val="0027288A"/>
    <w:rsid w:val="00272EF7"/>
    <w:rsid w:val="00274346"/>
    <w:rsid w:val="00276BD7"/>
    <w:rsid w:val="00282FDD"/>
    <w:rsid w:val="002837AC"/>
    <w:rsid w:val="00284104"/>
    <w:rsid w:val="00285BB5"/>
    <w:rsid w:val="00287022"/>
    <w:rsid w:val="00287AD3"/>
    <w:rsid w:val="002909B7"/>
    <w:rsid w:val="002923A4"/>
    <w:rsid w:val="00293ED7"/>
    <w:rsid w:val="0029502D"/>
    <w:rsid w:val="00296EB2"/>
    <w:rsid w:val="002970F9"/>
    <w:rsid w:val="0029732E"/>
    <w:rsid w:val="002A2218"/>
    <w:rsid w:val="002A4CA1"/>
    <w:rsid w:val="002A5040"/>
    <w:rsid w:val="002A648B"/>
    <w:rsid w:val="002B0097"/>
    <w:rsid w:val="002B0B39"/>
    <w:rsid w:val="002B0D70"/>
    <w:rsid w:val="002B7108"/>
    <w:rsid w:val="002B765E"/>
    <w:rsid w:val="002C0C81"/>
    <w:rsid w:val="002C11EE"/>
    <w:rsid w:val="002C1AF8"/>
    <w:rsid w:val="002C531C"/>
    <w:rsid w:val="002C5AEB"/>
    <w:rsid w:val="002C6810"/>
    <w:rsid w:val="002C681F"/>
    <w:rsid w:val="002D01E1"/>
    <w:rsid w:val="002D1940"/>
    <w:rsid w:val="002D240E"/>
    <w:rsid w:val="002D2E1E"/>
    <w:rsid w:val="002D328E"/>
    <w:rsid w:val="002D59C2"/>
    <w:rsid w:val="002D5F37"/>
    <w:rsid w:val="002D7348"/>
    <w:rsid w:val="002E0B60"/>
    <w:rsid w:val="002E11A2"/>
    <w:rsid w:val="002E4808"/>
    <w:rsid w:val="002E54ED"/>
    <w:rsid w:val="002E6CAB"/>
    <w:rsid w:val="002E6D72"/>
    <w:rsid w:val="002E7363"/>
    <w:rsid w:val="002E76E5"/>
    <w:rsid w:val="002F0E04"/>
    <w:rsid w:val="002F0F99"/>
    <w:rsid w:val="002F177C"/>
    <w:rsid w:val="002F1B93"/>
    <w:rsid w:val="002F25C1"/>
    <w:rsid w:val="002F3711"/>
    <w:rsid w:val="002F63E5"/>
    <w:rsid w:val="002F7DE5"/>
    <w:rsid w:val="002F7EA0"/>
    <w:rsid w:val="00300C4A"/>
    <w:rsid w:val="00300DFF"/>
    <w:rsid w:val="00301FE1"/>
    <w:rsid w:val="003040C3"/>
    <w:rsid w:val="00304589"/>
    <w:rsid w:val="0030481D"/>
    <w:rsid w:val="00304A28"/>
    <w:rsid w:val="0030529B"/>
    <w:rsid w:val="003061CE"/>
    <w:rsid w:val="00306C6D"/>
    <w:rsid w:val="00307D27"/>
    <w:rsid w:val="00310236"/>
    <w:rsid w:val="00310640"/>
    <w:rsid w:val="00311444"/>
    <w:rsid w:val="00311B53"/>
    <w:rsid w:val="0031252E"/>
    <w:rsid w:val="00314BB3"/>
    <w:rsid w:val="003150E9"/>
    <w:rsid w:val="00315A94"/>
    <w:rsid w:val="00316511"/>
    <w:rsid w:val="00321BA4"/>
    <w:rsid w:val="003267D4"/>
    <w:rsid w:val="003310E0"/>
    <w:rsid w:val="00331530"/>
    <w:rsid w:val="00331A93"/>
    <w:rsid w:val="003322B4"/>
    <w:rsid w:val="00332A28"/>
    <w:rsid w:val="003343C8"/>
    <w:rsid w:val="0033523A"/>
    <w:rsid w:val="00336EE7"/>
    <w:rsid w:val="00337BFB"/>
    <w:rsid w:val="00340621"/>
    <w:rsid w:val="00341631"/>
    <w:rsid w:val="00341B54"/>
    <w:rsid w:val="003426C3"/>
    <w:rsid w:val="003446B6"/>
    <w:rsid w:val="00351D0A"/>
    <w:rsid w:val="00351E14"/>
    <w:rsid w:val="003523B4"/>
    <w:rsid w:val="003531C1"/>
    <w:rsid w:val="00353F3C"/>
    <w:rsid w:val="00354EFA"/>
    <w:rsid w:val="00355524"/>
    <w:rsid w:val="00356A05"/>
    <w:rsid w:val="00360673"/>
    <w:rsid w:val="00361BF5"/>
    <w:rsid w:val="003636DB"/>
    <w:rsid w:val="003647EE"/>
    <w:rsid w:val="00364D93"/>
    <w:rsid w:val="003678EE"/>
    <w:rsid w:val="00370943"/>
    <w:rsid w:val="00371CEF"/>
    <w:rsid w:val="003727A3"/>
    <w:rsid w:val="00372D94"/>
    <w:rsid w:val="003736A4"/>
    <w:rsid w:val="00375345"/>
    <w:rsid w:val="00375EA2"/>
    <w:rsid w:val="00381834"/>
    <w:rsid w:val="00381E3A"/>
    <w:rsid w:val="00382590"/>
    <w:rsid w:val="00383D5B"/>
    <w:rsid w:val="00386DB1"/>
    <w:rsid w:val="00391012"/>
    <w:rsid w:val="00391C93"/>
    <w:rsid w:val="00393B6B"/>
    <w:rsid w:val="00393D23"/>
    <w:rsid w:val="0039479A"/>
    <w:rsid w:val="00394A12"/>
    <w:rsid w:val="003966B4"/>
    <w:rsid w:val="00396A72"/>
    <w:rsid w:val="0039753C"/>
    <w:rsid w:val="003975C7"/>
    <w:rsid w:val="00397B0E"/>
    <w:rsid w:val="003A07C3"/>
    <w:rsid w:val="003A2E98"/>
    <w:rsid w:val="003A3FB3"/>
    <w:rsid w:val="003A4C87"/>
    <w:rsid w:val="003A5092"/>
    <w:rsid w:val="003A5265"/>
    <w:rsid w:val="003B1673"/>
    <w:rsid w:val="003B1AB1"/>
    <w:rsid w:val="003B207E"/>
    <w:rsid w:val="003B3142"/>
    <w:rsid w:val="003B329D"/>
    <w:rsid w:val="003B34CD"/>
    <w:rsid w:val="003B3A02"/>
    <w:rsid w:val="003B3CD7"/>
    <w:rsid w:val="003B48C5"/>
    <w:rsid w:val="003B54FB"/>
    <w:rsid w:val="003B5647"/>
    <w:rsid w:val="003B7E3E"/>
    <w:rsid w:val="003C15E8"/>
    <w:rsid w:val="003C1D14"/>
    <w:rsid w:val="003C2956"/>
    <w:rsid w:val="003C3696"/>
    <w:rsid w:val="003C3ED4"/>
    <w:rsid w:val="003C40C1"/>
    <w:rsid w:val="003C51D8"/>
    <w:rsid w:val="003D0B24"/>
    <w:rsid w:val="003D1D52"/>
    <w:rsid w:val="003D31B0"/>
    <w:rsid w:val="003D3811"/>
    <w:rsid w:val="003D3C46"/>
    <w:rsid w:val="003D465B"/>
    <w:rsid w:val="003D638B"/>
    <w:rsid w:val="003D7771"/>
    <w:rsid w:val="003E05D7"/>
    <w:rsid w:val="003E0FF4"/>
    <w:rsid w:val="003E1AD4"/>
    <w:rsid w:val="003E25C3"/>
    <w:rsid w:val="003E3210"/>
    <w:rsid w:val="003E4660"/>
    <w:rsid w:val="003E4A05"/>
    <w:rsid w:val="003E4D75"/>
    <w:rsid w:val="003E51DF"/>
    <w:rsid w:val="003E53CF"/>
    <w:rsid w:val="003E5518"/>
    <w:rsid w:val="003E55FD"/>
    <w:rsid w:val="003E57BE"/>
    <w:rsid w:val="003E60EF"/>
    <w:rsid w:val="003E752E"/>
    <w:rsid w:val="003E7942"/>
    <w:rsid w:val="003F0BBD"/>
    <w:rsid w:val="003F316C"/>
    <w:rsid w:val="003F64A7"/>
    <w:rsid w:val="003F6651"/>
    <w:rsid w:val="003F66E9"/>
    <w:rsid w:val="003F6F00"/>
    <w:rsid w:val="003F73FB"/>
    <w:rsid w:val="003F7583"/>
    <w:rsid w:val="004021F3"/>
    <w:rsid w:val="00402994"/>
    <w:rsid w:val="00402C8D"/>
    <w:rsid w:val="004045D3"/>
    <w:rsid w:val="00404700"/>
    <w:rsid w:val="00405BED"/>
    <w:rsid w:val="00406D0F"/>
    <w:rsid w:val="0040744C"/>
    <w:rsid w:val="004078C0"/>
    <w:rsid w:val="004129C3"/>
    <w:rsid w:val="004137EA"/>
    <w:rsid w:val="00413CA1"/>
    <w:rsid w:val="004145B8"/>
    <w:rsid w:val="00416AF8"/>
    <w:rsid w:val="00416BF3"/>
    <w:rsid w:val="00417262"/>
    <w:rsid w:val="004177E6"/>
    <w:rsid w:val="00421DEE"/>
    <w:rsid w:val="00422406"/>
    <w:rsid w:val="00422B97"/>
    <w:rsid w:val="00423C24"/>
    <w:rsid w:val="00424329"/>
    <w:rsid w:val="00424B32"/>
    <w:rsid w:val="00425445"/>
    <w:rsid w:val="00425A43"/>
    <w:rsid w:val="00427A5F"/>
    <w:rsid w:val="00430B76"/>
    <w:rsid w:val="00431122"/>
    <w:rsid w:val="00431C07"/>
    <w:rsid w:val="0043268E"/>
    <w:rsid w:val="004375E9"/>
    <w:rsid w:val="00440951"/>
    <w:rsid w:val="00440C2B"/>
    <w:rsid w:val="0044124C"/>
    <w:rsid w:val="00444F2A"/>
    <w:rsid w:val="00445557"/>
    <w:rsid w:val="0044673C"/>
    <w:rsid w:val="004468AD"/>
    <w:rsid w:val="00452CD9"/>
    <w:rsid w:val="004544F0"/>
    <w:rsid w:val="00454AF9"/>
    <w:rsid w:val="004576B7"/>
    <w:rsid w:val="00457F65"/>
    <w:rsid w:val="004612CC"/>
    <w:rsid w:val="00463E86"/>
    <w:rsid w:val="00464ACF"/>
    <w:rsid w:val="00466688"/>
    <w:rsid w:val="00467DEC"/>
    <w:rsid w:val="0047106D"/>
    <w:rsid w:val="004715C1"/>
    <w:rsid w:val="0047189A"/>
    <w:rsid w:val="004719C8"/>
    <w:rsid w:val="00471BD7"/>
    <w:rsid w:val="00473952"/>
    <w:rsid w:val="00474236"/>
    <w:rsid w:val="0048047F"/>
    <w:rsid w:val="004818F9"/>
    <w:rsid w:val="0048217F"/>
    <w:rsid w:val="0048309D"/>
    <w:rsid w:val="00484654"/>
    <w:rsid w:val="004856EE"/>
    <w:rsid w:val="00485786"/>
    <w:rsid w:val="00485B7C"/>
    <w:rsid w:val="004871EB"/>
    <w:rsid w:val="00487C48"/>
    <w:rsid w:val="004901E1"/>
    <w:rsid w:val="004912D9"/>
    <w:rsid w:val="004917CE"/>
    <w:rsid w:val="004918F7"/>
    <w:rsid w:val="004927B9"/>
    <w:rsid w:val="00492F1D"/>
    <w:rsid w:val="00492FAA"/>
    <w:rsid w:val="00493394"/>
    <w:rsid w:val="004935BD"/>
    <w:rsid w:val="004945F4"/>
    <w:rsid w:val="0049490D"/>
    <w:rsid w:val="004958B3"/>
    <w:rsid w:val="00497155"/>
    <w:rsid w:val="004A0094"/>
    <w:rsid w:val="004A0787"/>
    <w:rsid w:val="004A193E"/>
    <w:rsid w:val="004A3466"/>
    <w:rsid w:val="004A3F9F"/>
    <w:rsid w:val="004A40E2"/>
    <w:rsid w:val="004A668C"/>
    <w:rsid w:val="004A7202"/>
    <w:rsid w:val="004B05EE"/>
    <w:rsid w:val="004B0704"/>
    <w:rsid w:val="004B2C1F"/>
    <w:rsid w:val="004B4777"/>
    <w:rsid w:val="004B53CB"/>
    <w:rsid w:val="004B55AB"/>
    <w:rsid w:val="004B5B0E"/>
    <w:rsid w:val="004B60CC"/>
    <w:rsid w:val="004B6BDF"/>
    <w:rsid w:val="004B6CA0"/>
    <w:rsid w:val="004B7079"/>
    <w:rsid w:val="004C01E4"/>
    <w:rsid w:val="004C0AA9"/>
    <w:rsid w:val="004C2858"/>
    <w:rsid w:val="004C2C97"/>
    <w:rsid w:val="004C5387"/>
    <w:rsid w:val="004C54B0"/>
    <w:rsid w:val="004C54CD"/>
    <w:rsid w:val="004C5964"/>
    <w:rsid w:val="004C5A95"/>
    <w:rsid w:val="004C722C"/>
    <w:rsid w:val="004D0C02"/>
    <w:rsid w:val="004D29B1"/>
    <w:rsid w:val="004D3754"/>
    <w:rsid w:val="004D3FD4"/>
    <w:rsid w:val="004D6125"/>
    <w:rsid w:val="004E0410"/>
    <w:rsid w:val="004E1CD2"/>
    <w:rsid w:val="004E25E1"/>
    <w:rsid w:val="004E60EB"/>
    <w:rsid w:val="004F0E6E"/>
    <w:rsid w:val="004F1808"/>
    <w:rsid w:val="004F3D4F"/>
    <w:rsid w:val="004F598B"/>
    <w:rsid w:val="004F5F04"/>
    <w:rsid w:val="004F744F"/>
    <w:rsid w:val="004F76B1"/>
    <w:rsid w:val="005002A8"/>
    <w:rsid w:val="00501034"/>
    <w:rsid w:val="0050445E"/>
    <w:rsid w:val="005054AB"/>
    <w:rsid w:val="00506621"/>
    <w:rsid w:val="0050684E"/>
    <w:rsid w:val="00506982"/>
    <w:rsid w:val="00506DC9"/>
    <w:rsid w:val="005076F8"/>
    <w:rsid w:val="005105CA"/>
    <w:rsid w:val="00511A40"/>
    <w:rsid w:val="00512DA0"/>
    <w:rsid w:val="005138E1"/>
    <w:rsid w:val="00515780"/>
    <w:rsid w:val="00517B22"/>
    <w:rsid w:val="00520768"/>
    <w:rsid w:val="00520FAF"/>
    <w:rsid w:val="00522CBA"/>
    <w:rsid w:val="005236BF"/>
    <w:rsid w:val="00523FB4"/>
    <w:rsid w:val="005254A1"/>
    <w:rsid w:val="0052704D"/>
    <w:rsid w:val="00527879"/>
    <w:rsid w:val="00530251"/>
    <w:rsid w:val="005304B7"/>
    <w:rsid w:val="00534D1F"/>
    <w:rsid w:val="00535A32"/>
    <w:rsid w:val="00535D50"/>
    <w:rsid w:val="00536C39"/>
    <w:rsid w:val="00536EF0"/>
    <w:rsid w:val="00543A32"/>
    <w:rsid w:val="005452F4"/>
    <w:rsid w:val="00545E37"/>
    <w:rsid w:val="005466A4"/>
    <w:rsid w:val="00546CC8"/>
    <w:rsid w:val="00551029"/>
    <w:rsid w:val="00551131"/>
    <w:rsid w:val="005511B6"/>
    <w:rsid w:val="005512A0"/>
    <w:rsid w:val="005512BE"/>
    <w:rsid w:val="0055145A"/>
    <w:rsid w:val="00551557"/>
    <w:rsid w:val="00552642"/>
    <w:rsid w:val="005529D8"/>
    <w:rsid w:val="0055395A"/>
    <w:rsid w:val="00554422"/>
    <w:rsid w:val="0055702C"/>
    <w:rsid w:val="005608D0"/>
    <w:rsid w:val="00561321"/>
    <w:rsid w:val="00561C20"/>
    <w:rsid w:val="00562B15"/>
    <w:rsid w:val="00565657"/>
    <w:rsid w:val="005675A7"/>
    <w:rsid w:val="00567C78"/>
    <w:rsid w:val="005724E6"/>
    <w:rsid w:val="00574F15"/>
    <w:rsid w:val="00575FA5"/>
    <w:rsid w:val="0057795D"/>
    <w:rsid w:val="00581C86"/>
    <w:rsid w:val="005824FE"/>
    <w:rsid w:val="005828D0"/>
    <w:rsid w:val="00582980"/>
    <w:rsid w:val="0058299D"/>
    <w:rsid w:val="005842EF"/>
    <w:rsid w:val="00585AAE"/>
    <w:rsid w:val="00585BCF"/>
    <w:rsid w:val="005862D7"/>
    <w:rsid w:val="005862FF"/>
    <w:rsid w:val="005869EA"/>
    <w:rsid w:val="00590899"/>
    <w:rsid w:val="00591270"/>
    <w:rsid w:val="00591942"/>
    <w:rsid w:val="00591EC5"/>
    <w:rsid w:val="005924A8"/>
    <w:rsid w:val="0059371A"/>
    <w:rsid w:val="00593AD1"/>
    <w:rsid w:val="005967C1"/>
    <w:rsid w:val="00597468"/>
    <w:rsid w:val="005978D6"/>
    <w:rsid w:val="005A078D"/>
    <w:rsid w:val="005A0E38"/>
    <w:rsid w:val="005A32F3"/>
    <w:rsid w:val="005A3FD9"/>
    <w:rsid w:val="005A4A6E"/>
    <w:rsid w:val="005A74BD"/>
    <w:rsid w:val="005A7A92"/>
    <w:rsid w:val="005B02B5"/>
    <w:rsid w:val="005B066F"/>
    <w:rsid w:val="005B1A2B"/>
    <w:rsid w:val="005B38C1"/>
    <w:rsid w:val="005B39B9"/>
    <w:rsid w:val="005B618A"/>
    <w:rsid w:val="005B67A1"/>
    <w:rsid w:val="005B688A"/>
    <w:rsid w:val="005B6CC0"/>
    <w:rsid w:val="005B7F7D"/>
    <w:rsid w:val="005C176E"/>
    <w:rsid w:val="005C19C7"/>
    <w:rsid w:val="005C1A0C"/>
    <w:rsid w:val="005C1CE8"/>
    <w:rsid w:val="005C1DEA"/>
    <w:rsid w:val="005C223A"/>
    <w:rsid w:val="005C2796"/>
    <w:rsid w:val="005C2C2D"/>
    <w:rsid w:val="005C3271"/>
    <w:rsid w:val="005C3556"/>
    <w:rsid w:val="005D0EA7"/>
    <w:rsid w:val="005D2D93"/>
    <w:rsid w:val="005D4A30"/>
    <w:rsid w:val="005D5FAA"/>
    <w:rsid w:val="005D6989"/>
    <w:rsid w:val="005D73E6"/>
    <w:rsid w:val="005D7AD5"/>
    <w:rsid w:val="005E07FF"/>
    <w:rsid w:val="005E2025"/>
    <w:rsid w:val="005E4022"/>
    <w:rsid w:val="005E573C"/>
    <w:rsid w:val="005E5ADD"/>
    <w:rsid w:val="005E68CB"/>
    <w:rsid w:val="005E7AE1"/>
    <w:rsid w:val="005F0CAD"/>
    <w:rsid w:val="005F0F22"/>
    <w:rsid w:val="005F146F"/>
    <w:rsid w:val="005F2BB3"/>
    <w:rsid w:val="005F2BE4"/>
    <w:rsid w:val="005F37E4"/>
    <w:rsid w:val="005F4FDC"/>
    <w:rsid w:val="005F570F"/>
    <w:rsid w:val="005F576A"/>
    <w:rsid w:val="005F59E1"/>
    <w:rsid w:val="005F68AB"/>
    <w:rsid w:val="005F6AB4"/>
    <w:rsid w:val="005F7695"/>
    <w:rsid w:val="00600A6C"/>
    <w:rsid w:val="00601738"/>
    <w:rsid w:val="006052CC"/>
    <w:rsid w:val="00605C96"/>
    <w:rsid w:val="006061DF"/>
    <w:rsid w:val="006075D0"/>
    <w:rsid w:val="00610245"/>
    <w:rsid w:val="00615B69"/>
    <w:rsid w:val="006178AB"/>
    <w:rsid w:val="00617EDD"/>
    <w:rsid w:val="006217BE"/>
    <w:rsid w:val="0062219A"/>
    <w:rsid w:val="006224FA"/>
    <w:rsid w:val="00624614"/>
    <w:rsid w:val="00624CA0"/>
    <w:rsid w:val="006264E6"/>
    <w:rsid w:val="00631488"/>
    <w:rsid w:val="00632821"/>
    <w:rsid w:val="0063481A"/>
    <w:rsid w:val="00634D71"/>
    <w:rsid w:val="00636463"/>
    <w:rsid w:val="006365F1"/>
    <w:rsid w:val="00636BB0"/>
    <w:rsid w:val="00636F23"/>
    <w:rsid w:val="006377BA"/>
    <w:rsid w:val="00641C86"/>
    <w:rsid w:val="0064299D"/>
    <w:rsid w:val="00643315"/>
    <w:rsid w:val="00643E81"/>
    <w:rsid w:val="00644D84"/>
    <w:rsid w:val="006457D6"/>
    <w:rsid w:val="0064707A"/>
    <w:rsid w:val="00647D7A"/>
    <w:rsid w:val="00647EC9"/>
    <w:rsid w:val="00650254"/>
    <w:rsid w:val="00650F31"/>
    <w:rsid w:val="006519F2"/>
    <w:rsid w:val="00652623"/>
    <w:rsid w:val="00653E52"/>
    <w:rsid w:val="00654799"/>
    <w:rsid w:val="00654B07"/>
    <w:rsid w:val="00654E0A"/>
    <w:rsid w:val="00655B99"/>
    <w:rsid w:val="00656655"/>
    <w:rsid w:val="00657B46"/>
    <w:rsid w:val="00661B37"/>
    <w:rsid w:val="00661B69"/>
    <w:rsid w:val="006626B2"/>
    <w:rsid w:val="00662988"/>
    <w:rsid w:val="00665246"/>
    <w:rsid w:val="006653CA"/>
    <w:rsid w:val="00666279"/>
    <w:rsid w:val="00667601"/>
    <w:rsid w:val="006679D0"/>
    <w:rsid w:val="00667B26"/>
    <w:rsid w:val="006713C1"/>
    <w:rsid w:val="00671E93"/>
    <w:rsid w:val="00672477"/>
    <w:rsid w:val="0067268B"/>
    <w:rsid w:val="00675554"/>
    <w:rsid w:val="006805A3"/>
    <w:rsid w:val="006810B2"/>
    <w:rsid w:val="00681189"/>
    <w:rsid w:val="0068275C"/>
    <w:rsid w:val="00682DEB"/>
    <w:rsid w:val="0068341C"/>
    <w:rsid w:val="006838E5"/>
    <w:rsid w:val="00683D23"/>
    <w:rsid w:val="00684D98"/>
    <w:rsid w:val="0068527C"/>
    <w:rsid w:val="006905C0"/>
    <w:rsid w:val="0069110D"/>
    <w:rsid w:val="00693A65"/>
    <w:rsid w:val="006955E0"/>
    <w:rsid w:val="00696044"/>
    <w:rsid w:val="006A0357"/>
    <w:rsid w:val="006A1936"/>
    <w:rsid w:val="006A1CF4"/>
    <w:rsid w:val="006A26F7"/>
    <w:rsid w:val="006A5B5F"/>
    <w:rsid w:val="006A5F9F"/>
    <w:rsid w:val="006A60F5"/>
    <w:rsid w:val="006A74B9"/>
    <w:rsid w:val="006A7F39"/>
    <w:rsid w:val="006B24B5"/>
    <w:rsid w:val="006B29AF"/>
    <w:rsid w:val="006B522E"/>
    <w:rsid w:val="006B6E64"/>
    <w:rsid w:val="006B7256"/>
    <w:rsid w:val="006B7E3E"/>
    <w:rsid w:val="006C08E9"/>
    <w:rsid w:val="006C0CA4"/>
    <w:rsid w:val="006C19EE"/>
    <w:rsid w:val="006C22CE"/>
    <w:rsid w:val="006C387E"/>
    <w:rsid w:val="006C4F95"/>
    <w:rsid w:val="006C5190"/>
    <w:rsid w:val="006C524D"/>
    <w:rsid w:val="006C6B91"/>
    <w:rsid w:val="006D03FB"/>
    <w:rsid w:val="006D06B1"/>
    <w:rsid w:val="006D0723"/>
    <w:rsid w:val="006D0E11"/>
    <w:rsid w:val="006D0F69"/>
    <w:rsid w:val="006D3B84"/>
    <w:rsid w:val="006D4F0F"/>
    <w:rsid w:val="006D58CE"/>
    <w:rsid w:val="006E1BB0"/>
    <w:rsid w:val="006E1D51"/>
    <w:rsid w:val="006E1DB0"/>
    <w:rsid w:val="006E2632"/>
    <w:rsid w:val="006E29F5"/>
    <w:rsid w:val="006E42B2"/>
    <w:rsid w:val="006E4469"/>
    <w:rsid w:val="006E4F47"/>
    <w:rsid w:val="006E635D"/>
    <w:rsid w:val="006E64B9"/>
    <w:rsid w:val="006E66B5"/>
    <w:rsid w:val="006E6C55"/>
    <w:rsid w:val="006E71F8"/>
    <w:rsid w:val="006F00A7"/>
    <w:rsid w:val="006F012B"/>
    <w:rsid w:val="006F1D41"/>
    <w:rsid w:val="006F2B67"/>
    <w:rsid w:val="006F35B9"/>
    <w:rsid w:val="006F5040"/>
    <w:rsid w:val="006F6B3A"/>
    <w:rsid w:val="00702230"/>
    <w:rsid w:val="007031C6"/>
    <w:rsid w:val="00703803"/>
    <w:rsid w:val="00704506"/>
    <w:rsid w:val="00705FF3"/>
    <w:rsid w:val="00707D54"/>
    <w:rsid w:val="00710F15"/>
    <w:rsid w:val="007115A3"/>
    <w:rsid w:val="00714748"/>
    <w:rsid w:val="0071633D"/>
    <w:rsid w:val="007165DD"/>
    <w:rsid w:val="00717E8F"/>
    <w:rsid w:val="00720D6C"/>
    <w:rsid w:val="007219EB"/>
    <w:rsid w:val="007236AA"/>
    <w:rsid w:val="00725104"/>
    <w:rsid w:val="007251CC"/>
    <w:rsid w:val="00725336"/>
    <w:rsid w:val="00725506"/>
    <w:rsid w:val="0073016B"/>
    <w:rsid w:val="0073070D"/>
    <w:rsid w:val="00732A14"/>
    <w:rsid w:val="00734295"/>
    <w:rsid w:val="007356D2"/>
    <w:rsid w:val="00735C45"/>
    <w:rsid w:val="00736F6E"/>
    <w:rsid w:val="00737442"/>
    <w:rsid w:val="007413E2"/>
    <w:rsid w:val="0074472E"/>
    <w:rsid w:val="007467D4"/>
    <w:rsid w:val="00746B1C"/>
    <w:rsid w:val="00747821"/>
    <w:rsid w:val="00747E07"/>
    <w:rsid w:val="0075276E"/>
    <w:rsid w:val="00752C08"/>
    <w:rsid w:val="00755EFB"/>
    <w:rsid w:val="00756D27"/>
    <w:rsid w:val="0076072B"/>
    <w:rsid w:val="007610A1"/>
    <w:rsid w:val="007615D2"/>
    <w:rsid w:val="00761C30"/>
    <w:rsid w:val="007635D5"/>
    <w:rsid w:val="00764C35"/>
    <w:rsid w:val="00765A64"/>
    <w:rsid w:val="00766A7D"/>
    <w:rsid w:val="00767BA8"/>
    <w:rsid w:val="0077081A"/>
    <w:rsid w:val="00770B82"/>
    <w:rsid w:val="007717F1"/>
    <w:rsid w:val="00772E3D"/>
    <w:rsid w:val="00772EB8"/>
    <w:rsid w:val="00773E07"/>
    <w:rsid w:val="007757BC"/>
    <w:rsid w:val="00775EFF"/>
    <w:rsid w:val="00777A2D"/>
    <w:rsid w:val="00777CFB"/>
    <w:rsid w:val="007813B9"/>
    <w:rsid w:val="0078292E"/>
    <w:rsid w:val="007829EE"/>
    <w:rsid w:val="0078358C"/>
    <w:rsid w:val="0078372C"/>
    <w:rsid w:val="00783CDA"/>
    <w:rsid w:val="00785351"/>
    <w:rsid w:val="007864F4"/>
    <w:rsid w:val="00786555"/>
    <w:rsid w:val="00786D60"/>
    <w:rsid w:val="00787AC5"/>
    <w:rsid w:val="0079049E"/>
    <w:rsid w:val="007937D5"/>
    <w:rsid w:val="00794890"/>
    <w:rsid w:val="00794A06"/>
    <w:rsid w:val="00795050"/>
    <w:rsid w:val="007952A1"/>
    <w:rsid w:val="0079595D"/>
    <w:rsid w:val="007A25B6"/>
    <w:rsid w:val="007A394F"/>
    <w:rsid w:val="007A3D81"/>
    <w:rsid w:val="007A5755"/>
    <w:rsid w:val="007B0968"/>
    <w:rsid w:val="007B1A39"/>
    <w:rsid w:val="007B2088"/>
    <w:rsid w:val="007B3F37"/>
    <w:rsid w:val="007B5560"/>
    <w:rsid w:val="007B7272"/>
    <w:rsid w:val="007B7B75"/>
    <w:rsid w:val="007C0412"/>
    <w:rsid w:val="007C1C43"/>
    <w:rsid w:val="007C2A95"/>
    <w:rsid w:val="007C50B5"/>
    <w:rsid w:val="007D0608"/>
    <w:rsid w:val="007D1418"/>
    <w:rsid w:val="007D1560"/>
    <w:rsid w:val="007D2258"/>
    <w:rsid w:val="007D406E"/>
    <w:rsid w:val="007D4359"/>
    <w:rsid w:val="007D45F4"/>
    <w:rsid w:val="007D5A87"/>
    <w:rsid w:val="007E094D"/>
    <w:rsid w:val="007E17AA"/>
    <w:rsid w:val="007E3027"/>
    <w:rsid w:val="007E4B6A"/>
    <w:rsid w:val="007E5BF3"/>
    <w:rsid w:val="007E6793"/>
    <w:rsid w:val="007E6F0D"/>
    <w:rsid w:val="007E7C79"/>
    <w:rsid w:val="007F0388"/>
    <w:rsid w:val="007F03FF"/>
    <w:rsid w:val="007F04C3"/>
    <w:rsid w:val="007F3357"/>
    <w:rsid w:val="007F57C8"/>
    <w:rsid w:val="0080112A"/>
    <w:rsid w:val="008016A4"/>
    <w:rsid w:val="00801EA4"/>
    <w:rsid w:val="008049BF"/>
    <w:rsid w:val="00805694"/>
    <w:rsid w:val="00806216"/>
    <w:rsid w:val="008067FB"/>
    <w:rsid w:val="008078E3"/>
    <w:rsid w:val="00810039"/>
    <w:rsid w:val="00811CF3"/>
    <w:rsid w:val="00811E57"/>
    <w:rsid w:val="00811E59"/>
    <w:rsid w:val="00812B29"/>
    <w:rsid w:val="00813F38"/>
    <w:rsid w:val="00813F55"/>
    <w:rsid w:val="00813FF3"/>
    <w:rsid w:val="0081674D"/>
    <w:rsid w:val="00816CAF"/>
    <w:rsid w:val="00821267"/>
    <w:rsid w:val="0082308C"/>
    <w:rsid w:val="008241E9"/>
    <w:rsid w:val="0082536B"/>
    <w:rsid w:val="00825582"/>
    <w:rsid w:val="00827EF6"/>
    <w:rsid w:val="008316FE"/>
    <w:rsid w:val="00831ADA"/>
    <w:rsid w:val="00833974"/>
    <w:rsid w:val="00834E35"/>
    <w:rsid w:val="00836EFF"/>
    <w:rsid w:val="008405A7"/>
    <w:rsid w:val="0084082E"/>
    <w:rsid w:val="0084304E"/>
    <w:rsid w:val="00845408"/>
    <w:rsid w:val="00845FA9"/>
    <w:rsid w:val="00846728"/>
    <w:rsid w:val="00847A51"/>
    <w:rsid w:val="00850048"/>
    <w:rsid w:val="00850225"/>
    <w:rsid w:val="008504C5"/>
    <w:rsid w:val="00850A27"/>
    <w:rsid w:val="00850E01"/>
    <w:rsid w:val="00851E45"/>
    <w:rsid w:val="00852DC6"/>
    <w:rsid w:val="00854F16"/>
    <w:rsid w:val="008555E5"/>
    <w:rsid w:val="00856512"/>
    <w:rsid w:val="00856850"/>
    <w:rsid w:val="00856F03"/>
    <w:rsid w:val="00857086"/>
    <w:rsid w:val="00861544"/>
    <w:rsid w:val="008616FD"/>
    <w:rsid w:val="00861F8F"/>
    <w:rsid w:val="0086202C"/>
    <w:rsid w:val="008624D8"/>
    <w:rsid w:val="00862DC7"/>
    <w:rsid w:val="00863AB2"/>
    <w:rsid w:val="0086630E"/>
    <w:rsid w:val="008664AE"/>
    <w:rsid w:val="008667F5"/>
    <w:rsid w:val="008671FF"/>
    <w:rsid w:val="008713EF"/>
    <w:rsid w:val="00871CE8"/>
    <w:rsid w:val="0087258E"/>
    <w:rsid w:val="008725BA"/>
    <w:rsid w:val="00872673"/>
    <w:rsid w:val="0087344F"/>
    <w:rsid w:val="0087454C"/>
    <w:rsid w:val="00875034"/>
    <w:rsid w:val="008771B4"/>
    <w:rsid w:val="00877D91"/>
    <w:rsid w:val="00880205"/>
    <w:rsid w:val="00881016"/>
    <w:rsid w:val="00882F2E"/>
    <w:rsid w:val="00883050"/>
    <w:rsid w:val="00884AE8"/>
    <w:rsid w:val="00885481"/>
    <w:rsid w:val="008900C1"/>
    <w:rsid w:val="00891C21"/>
    <w:rsid w:val="0089381A"/>
    <w:rsid w:val="008947F7"/>
    <w:rsid w:val="008A031B"/>
    <w:rsid w:val="008A07B0"/>
    <w:rsid w:val="008A1183"/>
    <w:rsid w:val="008A1DA0"/>
    <w:rsid w:val="008A2976"/>
    <w:rsid w:val="008A3164"/>
    <w:rsid w:val="008A325E"/>
    <w:rsid w:val="008A3344"/>
    <w:rsid w:val="008A441D"/>
    <w:rsid w:val="008A4B23"/>
    <w:rsid w:val="008A5FAC"/>
    <w:rsid w:val="008A6CAF"/>
    <w:rsid w:val="008A7035"/>
    <w:rsid w:val="008B0E2D"/>
    <w:rsid w:val="008B1A4E"/>
    <w:rsid w:val="008B2D0A"/>
    <w:rsid w:val="008B3B61"/>
    <w:rsid w:val="008C08D7"/>
    <w:rsid w:val="008C2F0E"/>
    <w:rsid w:val="008C30F3"/>
    <w:rsid w:val="008C5E2C"/>
    <w:rsid w:val="008C6705"/>
    <w:rsid w:val="008C79E1"/>
    <w:rsid w:val="008C7D90"/>
    <w:rsid w:val="008D025D"/>
    <w:rsid w:val="008D048F"/>
    <w:rsid w:val="008D0922"/>
    <w:rsid w:val="008D3E90"/>
    <w:rsid w:val="008D4B0B"/>
    <w:rsid w:val="008E0277"/>
    <w:rsid w:val="008E3352"/>
    <w:rsid w:val="008E36C6"/>
    <w:rsid w:val="008E472F"/>
    <w:rsid w:val="008E6B53"/>
    <w:rsid w:val="008E6E83"/>
    <w:rsid w:val="008E71E9"/>
    <w:rsid w:val="008E7C77"/>
    <w:rsid w:val="008F015E"/>
    <w:rsid w:val="008F08A3"/>
    <w:rsid w:val="008F1D44"/>
    <w:rsid w:val="008F1E6D"/>
    <w:rsid w:val="008F293F"/>
    <w:rsid w:val="008F4B0B"/>
    <w:rsid w:val="008F6644"/>
    <w:rsid w:val="008F6807"/>
    <w:rsid w:val="008F6E30"/>
    <w:rsid w:val="008F6FF0"/>
    <w:rsid w:val="008F7B2B"/>
    <w:rsid w:val="00900F8E"/>
    <w:rsid w:val="0090100C"/>
    <w:rsid w:val="0090108F"/>
    <w:rsid w:val="009013AE"/>
    <w:rsid w:val="00901A42"/>
    <w:rsid w:val="0090555B"/>
    <w:rsid w:val="0090646F"/>
    <w:rsid w:val="00910232"/>
    <w:rsid w:val="00910960"/>
    <w:rsid w:val="00910ED9"/>
    <w:rsid w:val="00912B21"/>
    <w:rsid w:val="00914B61"/>
    <w:rsid w:val="00915296"/>
    <w:rsid w:val="00915548"/>
    <w:rsid w:val="009164FD"/>
    <w:rsid w:val="00916FF1"/>
    <w:rsid w:val="0091719C"/>
    <w:rsid w:val="009179D1"/>
    <w:rsid w:val="00921612"/>
    <w:rsid w:val="00921F9D"/>
    <w:rsid w:val="00923793"/>
    <w:rsid w:val="00923930"/>
    <w:rsid w:val="009250D5"/>
    <w:rsid w:val="0092518D"/>
    <w:rsid w:val="009253CE"/>
    <w:rsid w:val="00926099"/>
    <w:rsid w:val="00930F21"/>
    <w:rsid w:val="00932F94"/>
    <w:rsid w:val="009343EA"/>
    <w:rsid w:val="00937573"/>
    <w:rsid w:val="009379A0"/>
    <w:rsid w:val="00941842"/>
    <w:rsid w:val="00941F37"/>
    <w:rsid w:val="00941F8D"/>
    <w:rsid w:val="00943610"/>
    <w:rsid w:val="00946586"/>
    <w:rsid w:val="009477BB"/>
    <w:rsid w:val="00947C7B"/>
    <w:rsid w:val="00951228"/>
    <w:rsid w:val="009527D6"/>
    <w:rsid w:val="00952E15"/>
    <w:rsid w:val="00953749"/>
    <w:rsid w:val="00960A82"/>
    <w:rsid w:val="00961ECF"/>
    <w:rsid w:val="009621F9"/>
    <w:rsid w:val="00962B7D"/>
    <w:rsid w:val="00962D02"/>
    <w:rsid w:val="00962E86"/>
    <w:rsid w:val="00964448"/>
    <w:rsid w:val="00964BA2"/>
    <w:rsid w:val="009661DB"/>
    <w:rsid w:val="00966518"/>
    <w:rsid w:val="00972124"/>
    <w:rsid w:val="0097309C"/>
    <w:rsid w:val="00973ADB"/>
    <w:rsid w:val="00974C81"/>
    <w:rsid w:val="009763DB"/>
    <w:rsid w:val="00976F72"/>
    <w:rsid w:val="009775D3"/>
    <w:rsid w:val="009808C5"/>
    <w:rsid w:val="00980D8C"/>
    <w:rsid w:val="009856D9"/>
    <w:rsid w:val="009857F3"/>
    <w:rsid w:val="00990E46"/>
    <w:rsid w:val="00992634"/>
    <w:rsid w:val="00992B5F"/>
    <w:rsid w:val="00992F31"/>
    <w:rsid w:val="009941F2"/>
    <w:rsid w:val="00994ABB"/>
    <w:rsid w:val="009970D2"/>
    <w:rsid w:val="0099758A"/>
    <w:rsid w:val="009A2968"/>
    <w:rsid w:val="009A3512"/>
    <w:rsid w:val="009A565F"/>
    <w:rsid w:val="009A5CBF"/>
    <w:rsid w:val="009A7B3B"/>
    <w:rsid w:val="009B0EFC"/>
    <w:rsid w:val="009B1693"/>
    <w:rsid w:val="009B1B75"/>
    <w:rsid w:val="009B1DC3"/>
    <w:rsid w:val="009B337C"/>
    <w:rsid w:val="009B342D"/>
    <w:rsid w:val="009B43BE"/>
    <w:rsid w:val="009C1744"/>
    <w:rsid w:val="009C5477"/>
    <w:rsid w:val="009D28EF"/>
    <w:rsid w:val="009D34CE"/>
    <w:rsid w:val="009D4400"/>
    <w:rsid w:val="009D6D1F"/>
    <w:rsid w:val="009D7988"/>
    <w:rsid w:val="009E01CB"/>
    <w:rsid w:val="009E24C4"/>
    <w:rsid w:val="009E3C6B"/>
    <w:rsid w:val="009E5219"/>
    <w:rsid w:val="009E61D4"/>
    <w:rsid w:val="009E6753"/>
    <w:rsid w:val="009E79BD"/>
    <w:rsid w:val="009F0345"/>
    <w:rsid w:val="009F094B"/>
    <w:rsid w:val="009F109E"/>
    <w:rsid w:val="009F1EBD"/>
    <w:rsid w:val="009F20D6"/>
    <w:rsid w:val="009F295B"/>
    <w:rsid w:val="009F53B3"/>
    <w:rsid w:val="009F54A6"/>
    <w:rsid w:val="009F6E00"/>
    <w:rsid w:val="009F7644"/>
    <w:rsid w:val="00A000AA"/>
    <w:rsid w:val="00A01D6C"/>
    <w:rsid w:val="00A02AD9"/>
    <w:rsid w:val="00A02C0B"/>
    <w:rsid w:val="00A02FA6"/>
    <w:rsid w:val="00A06695"/>
    <w:rsid w:val="00A10FB7"/>
    <w:rsid w:val="00A11C84"/>
    <w:rsid w:val="00A1324B"/>
    <w:rsid w:val="00A13C79"/>
    <w:rsid w:val="00A13E3B"/>
    <w:rsid w:val="00A14155"/>
    <w:rsid w:val="00A16B19"/>
    <w:rsid w:val="00A21188"/>
    <w:rsid w:val="00A21299"/>
    <w:rsid w:val="00A22794"/>
    <w:rsid w:val="00A24769"/>
    <w:rsid w:val="00A2598F"/>
    <w:rsid w:val="00A26CB8"/>
    <w:rsid w:val="00A26F46"/>
    <w:rsid w:val="00A278B5"/>
    <w:rsid w:val="00A27922"/>
    <w:rsid w:val="00A308CB"/>
    <w:rsid w:val="00A3399E"/>
    <w:rsid w:val="00A34673"/>
    <w:rsid w:val="00A349FE"/>
    <w:rsid w:val="00A35870"/>
    <w:rsid w:val="00A37753"/>
    <w:rsid w:val="00A37828"/>
    <w:rsid w:val="00A41971"/>
    <w:rsid w:val="00A4339B"/>
    <w:rsid w:val="00A43662"/>
    <w:rsid w:val="00A44AF3"/>
    <w:rsid w:val="00A4703A"/>
    <w:rsid w:val="00A474D7"/>
    <w:rsid w:val="00A50E34"/>
    <w:rsid w:val="00A5188D"/>
    <w:rsid w:val="00A5222B"/>
    <w:rsid w:val="00A524CA"/>
    <w:rsid w:val="00A542E2"/>
    <w:rsid w:val="00A54BB4"/>
    <w:rsid w:val="00A60B1C"/>
    <w:rsid w:val="00A61089"/>
    <w:rsid w:val="00A63D06"/>
    <w:rsid w:val="00A645D8"/>
    <w:rsid w:val="00A654B4"/>
    <w:rsid w:val="00A65A47"/>
    <w:rsid w:val="00A661F5"/>
    <w:rsid w:val="00A66939"/>
    <w:rsid w:val="00A66A2C"/>
    <w:rsid w:val="00A67A00"/>
    <w:rsid w:val="00A67AF4"/>
    <w:rsid w:val="00A70F34"/>
    <w:rsid w:val="00A71C1A"/>
    <w:rsid w:val="00A72172"/>
    <w:rsid w:val="00A73E02"/>
    <w:rsid w:val="00A74AE9"/>
    <w:rsid w:val="00A75032"/>
    <w:rsid w:val="00A8112F"/>
    <w:rsid w:val="00A811AC"/>
    <w:rsid w:val="00A81B62"/>
    <w:rsid w:val="00A8293B"/>
    <w:rsid w:val="00A843D3"/>
    <w:rsid w:val="00A84550"/>
    <w:rsid w:val="00A8563C"/>
    <w:rsid w:val="00A85B0A"/>
    <w:rsid w:val="00A85F38"/>
    <w:rsid w:val="00A86DC5"/>
    <w:rsid w:val="00A877EB"/>
    <w:rsid w:val="00A90368"/>
    <w:rsid w:val="00A90EE4"/>
    <w:rsid w:val="00A91D2F"/>
    <w:rsid w:val="00A9204E"/>
    <w:rsid w:val="00A93673"/>
    <w:rsid w:val="00A95047"/>
    <w:rsid w:val="00A95833"/>
    <w:rsid w:val="00A96AF4"/>
    <w:rsid w:val="00AA4999"/>
    <w:rsid w:val="00AA4F58"/>
    <w:rsid w:val="00AA5660"/>
    <w:rsid w:val="00AA5859"/>
    <w:rsid w:val="00AA6E6A"/>
    <w:rsid w:val="00AB15BC"/>
    <w:rsid w:val="00AB23AA"/>
    <w:rsid w:val="00AB5379"/>
    <w:rsid w:val="00AC1F1A"/>
    <w:rsid w:val="00AC6541"/>
    <w:rsid w:val="00AC66A3"/>
    <w:rsid w:val="00AC67E9"/>
    <w:rsid w:val="00AC6A74"/>
    <w:rsid w:val="00AC6AEF"/>
    <w:rsid w:val="00AC77D5"/>
    <w:rsid w:val="00AD0781"/>
    <w:rsid w:val="00AD096A"/>
    <w:rsid w:val="00AD1B13"/>
    <w:rsid w:val="00AD20F1"/>
    <w:rsid w:val="00AD3567"/>
    <w:rsid w:val="00AD6828"/>
    <w:rsid w:val="00AD7914"/>
    <w:rsid w:val="00AE02A9"/>
    <w:rsid w:val="00AE1867"/>
    <w:rsid w:val="00AE2636"/>
    <w:rsid w:val="00AE3354"/>
    <w:rsid w:val="00AE38E3"/>
    <w:rsid w:val="00AE5E3B"/>
    <w:rsid w:val="00AE60C4"/>
    <w:rsid w:val="00AF0A9D"/>
    <w:rsid w:val="00AF14BD"/>
    <w:rsid w:val="00AF1D42"/>
    <w:rsid w:val="00AF2681"/>
    <w:rsid w:val="00AF39C2"/>
    <w:rsid w:val="00AF4DD1"/>
    <w:rsid w:val="00AF4F82"/>
    <w:rsid w:val="00AF5D75"/>
    <w:rsid w:val="00AF7437"/>
    <w:rsid w:val="00B00083"/>
    <w:rsid w:val="00B01BB5"/>
    <w:rsid w:val="00B01EE0"/>
    <w:rsid w:val="00B04702"/>
    <w:rsid w:val="00B106AB"/>
    <w:rsid w:val="00B11DFD"/>
    <w:rsid w:val="00B128D1"/>
    <w:rsid w:val="00B138E7"/>
    <w:rsid w:val="00B152BE"/>
    <w:rsid w:val="00B153AA"/>
    <w:rsid w:val="00B15F7A"/>
    <w:rsid w:val="00B2026E"/>
    <w:rsid w:val="00B218D3"/>
    <w:rsid w:val="00B24680"/>
    <w:rsid w:val="00B253B6"/>
    <w:rsid w:val="00B265C0"/>
    <w:rsid w:val="00B266A8"/>
    <w:rsid w:val="00B275C0"/>
    <w:rsid w:val="00B32E73"/>
    <w:rsid w:val="00B33501"/>
    <w:rsid w:val="00B33930"/>
    <w:rsid w:val="00B3489E"/>
    <w:rsid w:val="00B34DFA"/>
    <w:rsid w:val="00B360C1"/>
    <w:rsid w:val="00B37125"/>
    <w:rsid w:val="00B37AF2"/>
    <w:rsid w:val="00B40B0E"/>
    <w:rsid w:val="00B41721"/>
    <w:rsid w:val="00B41A27"/>
    <w:rsid w:val="00B41C3E"/>
    <w:rsid w:val="00B4226B"/>
    <w:rsid w:val="00B42C4C"/>
    <w:rsid w:val="00B43388"/>
    <w:rsid w:val="00B436C7"/>
    <w:rsid w:val="00B4421F"/>
    <w:rsid w:val="00B448BF"/>
    <w:rsid w:val="00B453A5"/>
    <w:rsid w:val="00B454DF"/>
    <w:rsid w:val="00B45F66"/>
    <w:rsid w:val="00B47903"/>
    <w:rsid w:val="00B50684"/>
    <w:rsid w:val="00B5165A"/>
    <w:rsid w:val="00B51A5A"/>
    <w:rsid w:val="00B51A83"/>
    <w:rsid w:val="00B51EFE"/>
    <w:rsid w:val="00B52962"/>
    <w:rsid w:val="00B55D7C"/>
    <w:rsid w:val="00B57245"/>
    <w:rsid w:val="00B61583"/>
    <w:rsid w:val="00B61F38"/>
    <w:rsid w:val="00B6372E"/>
    <w:rsid w:val="00B6442C"/>
    <w:rsid w:val="00B64CC7"/>
    <w:rsid w:val="00B64E1D"/>
    <w:rsid w:val="00B64FA4"/>
    <w:rsid w:val="00B666D8"/>
    <w:rsid w:val="00B66F84"/>
    <w:rsid w:val="00B6709C"/>
    <w:rsid w:val="00B672F9"/>
    <w:rsid w:val="00B73282"/>
    <w:rsid w:val="00B73377"/>
    <w:rsid w:val="00B73FB5"/>
    <w:rsid w:val="00B752ED"/>
    <w:rsid w:val="00B76641"/>
    <w:rsid w:val="00B76EF2"/>
    <w:rsid w:val="00B814C4"/>
    <w:rsid w:val="00B857D4"/>
    <w:rsid w:val="00B90C69"/>
    <w:rsid w:val="00B9268D"/>
    <w:rsid w:val="00B93143"/>
    <w:rsid w:val="00B93A03"/>
    <w:rsid w:val="00B94C12"/>
    <w:rsid w:val="00B94C3E"/>
    <w:rsid w:val="00B9548C"/>
    <w:rsid w:val="00B95780"/>
    <w:rsid w:val="00B97040"/>
    <w:rsid w:val="00BA051A"/>
    <w:rsid w:val="00BA0C14"/>
    <w:rsid w:val="00BA1501"/>
    <w:rsid w:val="00BA3100"/>
    <w:rsid w:val="00BA7610"/>
    <w:rsid w:val="00BB0438"/>
    <w:rsid w:val="00BB21BD"/>
    <w:rsid w:val="00BB2A60"/>
    <w:rsid w:val="00BB4031"/>
    <w:rsid w:val="00BB41AC"/>
    <w:rsid w:val="00BB6030"/>
    <w:rsid w:val="00BB7B77"/>
    <w:rsid w:val="00BC1042"/>
    <w:rsid w:val="00BC112B"/>
    <w:rsid w:val="00BC293F"/>
    <w:rsid w:val="00BC34DE"/>
    <w:rsid w:val="00BC461A"/>
    <w:rsid w:val="00BC5ECF"/>
    <w:rsid w:val="00BC6AA8"/>
    <w:rsid w:val="00BC7304"/>
    <w:rsid w:val="00BC785B"/>
    <w:rsid w:val="00BC7EB8"/>
    <w:rsid w:val="00BD161E"/>
    <w:rsid w:val="00BD1AD3"/>
    <w:rsid w:val="00BD1E3E"/>
    <w:rsid w:val="00BE142E"/>
    <w:rsid w:val="00BE1A44"/>
    <w:rsid w:val="00BE3623"/>
    <w:rsid w:val="00BF0137"/>
    <w:rsid w:val="00BF129E"/>
    <w:rsid w:val="00BF2093"/>
    <w:rsid w:val="00BF2BA6"/>
    <w:rsid w:val="00BF2EE7"/>
    <w:rsid w:val="00BF5AC4"/>
    <w:rsid w:val="00BF6EF7"/>
    <w:rsid w:val="00BF7A39"/>
    <w:rsid w:val="00C03E0F"/>
    <w:rsid w:val="00C064B0"/>
    <w:rsid w:val="00C10846"/>
    <w:rsid w:val="00C126DD"/>
    <w:rsid w:val="00C140A5"/>
    <w:rsid w:val="00C15685"/>
    <w:rsid w:val="00C16CAC"/>
    <w:rsid w:val="00C17146"/>
    <w:rsid w:val="00C174C3"/>
    <w:rsid w:val="00C17537"/>
    <w:rsid w:val="00C20739"/>
    <w:rsid w:val="00C20D4B"/>
    <w:rsid w:val="00C20DA7"/>
    <w:rsid w:val="00C20F94"/>
    <w:rsid w:val="00C23B54"/>
    <w:rsid w:val="00C257A2"/>
    <w:rsid w:val="00C25E32"/>
    <w:rsid w:val="00C305F2"/>
    <w:rsid w:val="00C30688"/>
    <w:rsid w:val="00C3228B"/>
    <w:rsid w:val="00C327FA"/>
    <w:rsid w:val="00C3366F"/>
    <w:rsid w:val="00C34FBA"/>
    <w:rsid w:val="00C35DFD"/>
    <w:rsid w:val="00C361E9"/>
    <w:rsid w:val="00C36459"/>
    <w:rsid w:val="00C36E4D"/>
    <w:rsid w:val="00C370C4"/>
    <w:rsid w:val="00C37C01"/>
    <w:rsid w:val="00C423F4"/>
    <w:rsid w:val="00C42643"/>
    <w:rsid w:val="00C42B93"/>
    <w:rsid w:val="00C43572"/>
    <w:rsid w:val="00C443E0"/>
    <w:rsid w:val="00C4500A"/>
    <w:rsid w:val="00C45122"/>
    <w:rsid w:val="00C464B1"/>
    <w:rsid w:val="00C46A75"/>
    <w:rsid w:val="00C51409"/>
    <w:rsid w:val="00C530A6"/>
    <w:rsid w:val="00C53665"/>
    <w:rsid w:val="00C54F31"/>
    <w:rsid w:val="00C55C19"/>
    <w:rsid w:val="00C5625C"/>
    <w:rsid w:val="00C60598"/>
    <w:rsid w:val="00C6073A"/>
    <w:rsid w:val="00C6274D"/>
    <w:rsid w:val="00C6428F"/>
    <w:rsid w:val="00C648C3"/>
    <w:rsid w:val="00C65310"/>
    <w:rsid w:val="00C66043"/>
    <w:rsid w:val="00C67B07"/>
    <w:rsid w:val="00C70879"/>
    <w:rsid w:val="00C70D75"/>
    <w:rsid w:val="00C71630"/>
    <w:rsid w:val="00C727F4"/>
    <w:rsid w:val="00C72F07"/>
    <w:rsid w:val="00C74C49"/>
    <w:rsid w:val="00C75DEE"/>
    <w:rsid w:val="00C80019"/>
    <w:rsid w:val="00C82A0E"/>
    <w:rsid w:val="00C82EC4"/>
    <w:rsid w:val="00C84A64"/>
    <w:rsid w:val="00C84CE6"/>
    <w:rsid w:val="00C85569"/>
    <w:rsid w:val="00C900D6"/>
    <w:rsid w:val="00C90D2D"/>
    <w:rsid w:val="00C927FA"/>
    <w:rsid w:val="00C92D98"/>
    <w:rsid w:val="00C94616"/>
    <w:rsid w:val="00C96735"/>
    <w:rsid w:val="00C9734A"/>
    <w:rsid w:val="00CA0B24"/>
    <w:rsid w:val="00CA6A35"/>
    <w:rsid w:val="00CA72C5"/>
    <w:rsid w:val="00CB12FF"/>
    <w:rsid w:val="00CB1565"/>
    <w:rsid w:val="00CB3186"/>
    <w:rsid w:val="00CB33E2"/>
    <w:rsid w:val="00CB3BDF"/>
    <w:rsid w:val="00CB506F"/>
    <w:rsid w:val="00CB540A"/>
    <w:rsid w:val="00CC0615"/>
    <w:rsid w:val="00CC09DA"/>
    <w:rsid w:val="00CC28C9"/>
    <w:rsid w:val="00CC2B46"/>
    <w:rsid w:val="00CC31A3"/>
    <w:rsid w:val="00CC389E"/>
    <w:rsid w:val="00CC5E3D"/>
    <w:rsid w:val="00CD03DC"/>
    <w:rsid w:val="00CD0408"/>
    <w:rsid w:val="00CD0410"/>
    <w:rsid w:val="00CD0E31"/>
    <w:rsid w:val="00CD4D9C"/>
    <w:rsid w:val="00CD51EC"/>
    <w:rsid w:val="00CD5895"/>
    <w:rsid w:val="00CD6F19"/>
    <w:rsid w:val="00CD6FCF"/>
    <w:rsid w:val="00CD74E1"/>
    <w:rsid w:val="00CD7593"/>
    <w:rsid w:val="00CD77B9"/>
    <w:rsid w:val="00CE0A64"/>
    <w:rsid w:val="00CE178B"/>
    <w:rsid w:val="00CE4FA8"/>
    <w:rsid w:val="00CE5A5C"/>
    <w:rsid w:val="00CE7F04"/>
    <w:rsid w:val="00CF2E6C"/>
    <w:rsid w:val="00CF32D7"/>
    <w:rsid w:val="00CF35CE"/>
    <w:rsid w:val="00CF6FD2"/>
    <w:rsid w:val="00D00842"/>
    <w:rsid w:val="00D00BC0"/>
    <w:rsid w:val="00D00DFD"/>
    <w:rsid w:val="00D0125D"/>
    <w:rsid w:val="00D01A07"/>
    <w:rsid w:val="00D03C42"/>
    <w:rsid w:val="00D04092"/>
    <w:rsid w:val="00D048FA"/>
    <w:rsid w:val="00D056C6"/>
    <w:rsid w:val="00D06AB5"/>
    <w:rsid w:val="00D06D5C"/>
    <w:rsid w:val="00D139F4"/>
    <w:rsid w:val="00D17317"/>
    <w:rsid w:val="00D221B9"/>
    <w:rsid w:val="00D238D0"/>
    <w:rsid w:val="00D23C88"/>
    <w:rsid w:val="00D24C15"/>
    <w:rsid w:val="00D2618E"/>
    <w:rsid w:val="00D3038E"/>
    <w:rsid w:val="00D30D01"/>
    <w:rsid w:val="00D30F17"/>
    <w:rsid w:val="00D33FF6"/>
    <w:rsid w:val="00D37392"/>
    <w:rsid w:val="00D3762A"/>
    <w:rsid w:val="00D37DBB"/>
    <w:rsid w:val="00D4062E"/>
    <w:rsid w:val="00D40EED"/>
    <w:rsid w:val="00D41655"/>
    <w:rsid w:val="00D4272D"/>
    <w:rsid w:val="00D43040"/>
    <w:rsid w:val="00D455E1"/>
    <w:rsid w:val="00D507CC"/>
    <w:rsid w:val="00D51F05"/>
    <w:rsid w:val="00D543EC"/>
    <w:rsid w:val="00D555B0"/>
    <w:rsid w:val="00D5663B"/>
    <w:rsid w:val="00D56C5A"/>
    <w:rsid w:val="00D56CC9"/>
    <w:rsid w:val="00D579F4"/>
    <w:rsid w:val="00D6090C"/>
    <w:rsid w:val="00D61E0B"/>
    <w:rsid w:val="00D63300"/>
    <w:rsid w:val="00D636ED"/>
    <w:rsid w:val="00D64961"/>
    <w:rsid w:val="00D64E3A"/>
    <w:rsid w:val="00D67198"/>
    <w:rsid w:val="00D70214"/>
    <w:rsid w:val="00D7294E"/>
    <w:rsid w:val="00D72E75"/>
    <w:rsid w:val="00D74910"/>
    <w:rsid w:val="00D74A15"/>
    <w:rsid w:val="00D75B9E"/>
    <w:rsid w:val="00D769B8"/>
    <w:rsid w:val="00D77234"/>
    <w:rsid w:val="00D8410E"/>
    <w:rsid w:val="00D86802"/>
    <w:rsid w:val="00D92C44"/>
    <w:rsid w:val="00D934B0"/>
    <w:rsid w:val="00D95058"/>
    <w:rsid w:val="00D96CA4"/>
    <w:rsid w:val="00D97976"/>
    <w:rsid w:val="00D97AC6"/>
    <w:rsid w:val="00DA0075"/>
    <w:rsid w:val="00DA0A27"/>
    <w:rsid w:val="00DA1279"/>
    <w:rsid w:val="00DA1D75"/>
    <w:rsid w:val="00DA2F83"/>
    <w:rsid w:val="00DA4411"/>
    <w:rsid w:val="00DA5362"/>
    <w:rsid w:val="00DA63DD"/>
    <w:rsid w:val="00DA71A9"/>
    <w:rsid w:val="00DB00EC"/>
    <w:rsid w:val="00DB046C"/>
    <w:rsid w:val="00DB08BF"/>
    <w:rsid w:val="00DB1DA3"/>
    <w:rsid w:val="00DB2FCD"/>
    <w:rsid w:val="00DB3400"/>
    <w:rsid w:val="00DB7835"/>
    <w:rsid w:val="00DC10D8"/>
    <w:rsid w:val="00DC35D7"/>
    <w:rsid w:val="00DC3630"/>
    <w:rsid w:val="00DC4167"/>
    <w:rsid w:val="00DC4519"/>
    <w:rsid w:val="00DC4BB1"/>
    <w:rsid w:val="00DC6CC8"/>
    <w:rsid w:val="00DD03CA"/>
    <w:rsid w:val="00DD0AD1"/>
    <w:rsid w:val="00DD19E6"/>
    <w:rsid w:val="00DD4BF5"/>
    <w:rsid w:val="00DD5CB5"/>
    <w:rsid w:val="00DD620D"/>
    <w:rsid w:val="00DD6C31"/>
    <w:rsid w:val="00DE0280"/>
    <w:rsid w:val="00DE333C"/>
    <w:rsid w:val="00DE36CD"/>
    <w:rsid w:val="00DE3857"/>
    <w:rsid w:val="00DE3FA6"/>
    <w:rsid w:val="00DE40B8"/>
    <w:rsid w:val="00DE4A88"/>
    <w:rsid w:val="00DE5177"/>
    <w:rsid w:val="00DE539E"/>
    <w:rsid w:val="00DE56D7"/>
    <w:rsid w:val="00DE57D1"/>
    <w:rsid w:val="00DE5AFB"/>
    <w:rsid w:val="00DE5E84"/>
    <w:rsid w:val="00DE72D3"/>
    <w:rsid w:val="00DE77F6"/>
    <w:rsid w:val="00DE7B2C"/>
    <w:rsid w:val="00DF171A"/>
    <w:rsid w:val="00DF3305"/>
    <w:rsid w:val="00DF37F9"/>
    <w:rsid w:val="00DF3C0D"/>
    <w:rsid w:val="00DF4D1A"/>
    <w:rsid w:val="00DF568A"/>
    <w:rsid w:val="00DF58DC"/>
    <w:rsid w:val="00DF5A36"/>
    <w:rsid w:val="00DF61C5"/>
    <w:rsid w:val="00DF7A1A"/>
    <w:rsid w:val="00E006C6"/>
    <w:rsid w:val="00E04914"/>
    <w:rsid w:val="00E10B9E"/>
    <w:rsid w:val="00E10D5D"/>
    <w:rsid w:val="00E11404"/>
    <w:rsid w:val="00E12BC9"/>
    <w:rsid w:val="00E12C52"/>
    <w:rsid w:val="00E13A04"/>
    <w:rsid w:val="00E13B81"/>
    <w:rsid w:val="00E13F94"/>
    <w:rsid w:val="00E14AC1"/>
    <w:rsid w:val="00E14D21"/>
    <w:rsid w:val="00E15108"/>
    <w:rsid w:val="00E165D4"/>
    <w:rsid w:val="00E16A5A"/>
    <w:rsid w:val="00E2219B"/>
    <w:rsid w:val="00E24768"/>
    <w:rsid w:val="00E2564B"/>
    <w:rsid w:val="00E264E6"/>
    <w:rsid w:val="00E27EAE"/>
    <w:rsid w:val="00E32772"/>
    <w:rsid w:val="00E3470D"/>
    <w:rsid w:val="00E3757C"/>
    <w:rsid w:val="00E3782A"/>
    <w:rsid w:val="00E3783C"/>
    <w:rsid w:val="00E37854"/>
    <w:rsid w:val="00E37917"/>
    <w:rsid w:val="00E4401A"/>
    <w:rsid w:val="00E448A4"/>
    <w:rsid w:val="00E456AC"/>
    <w:rsid w:val="00E46BC5"/>
    <w:rsid w:val="00E50C32"/>
    <w:rsid w:val="00E52F49"/>
    <w:rsid w:val="00E54C4D"/>
    <w:rsid w:val="00E55B47"/>
    <w:rsid w:val="00E567D9"/>
    <w:rsid w:val="00E60CA7"/>
    <w:rsid w:val="00E61BD2"/>
    <w:rsid w:val="00E61D86"/>
    <w:rsid w:val="00E6249D"/>
    <w:rsid w:val="00E63EF2"/>
    <w:rsid w:val="00E65543"/>
    <w:rsid w:val="00E667E3"/>
    <w:rsid w:val="00E66F3B"/>
    <w:rsid w:val="00E674D2"/>
    <w:rsid w:val="00E72BCF"/>
    <w:rsid w:val="00E73C14"/>
    <w:rsid w:val="00E73C55"/>
    <w:rsid w:val="00E740E2"/>
    <w:rsid w:val="00E74D92"/>
    <w:rsid w:val="00E7595A"/>
    <w:rsid w:val="00E77C08"/>
    <w:rsid w:val="00E77EF0"/>
    <w:rsid w:val="00E8060D"/>
    <w:rsid w:val="00E80662"/>
    <w:rsid w:val="00E80CB9"/>
    <w:rsid w:val="00E81295"/>
    <w:rsid w:val="00E82B4A"/>
    <w:rsid w:val="00E851FF"/>
    <w:rsid w:val="00E85501"/>
    <w:rsid w:val="00E86769"/>
    <w:rsid w:val="00E86E0A"/>
    <w:rsid w:val="00E87BD2"/>
    <w:rsid w:val="00E90C70"/>
    <w:rsid w:val="00E90EAA"/>
    <w:rsid w:val="00E920AA"/>
    <w:rsid w:val="00E923D9"/>
    <w:rsid w:val="00E92B81"/>
    <w:rsid w:val="00E92F51"/>
    <w:rsid w:val="00E93BA5"/>
    <w:rsid w:val="00E96810"/>
    <w:rsid w:val="00E96CE3"/>
    <w:rsid w:val="00E97008"/>
    <w:rsid w:val="00EA08D5"/>
    <w:rsid w:val="00EA09AB"/>
    <w:rsid w:val="00EA1B5D"/>
    <w:rsid w:val="00EA26CC"/>
    <w:rsid w:val="00EA45F4"/>
    <w:rsid w:val="00EA5B4A"/>
    <w:rsid w:val="00EA72EA"/>
    <w:rsid w:val="00EB004A"/>
    <w:rsid w:val="00EB0188"/>
    <w:rsid w:val="00EB0853"/>
    <w:rsid w:val="00EB167C"/>
    <w:rsid w:val="00EB1D0C"/>
    <w:rsid w:val="00EB208A"/>
    <w:rsid w:val="00EB55D1"/>
    <w:rsid w:val="00EB61A0"/>
    <w:rsid w:val="00EB709B"/>
    <w:rsid w:val="00EB740E"/>
    <w:rsid w:val="00EC3986"/>
    <w:rsid w:val="00EC4899"/>
    <w:rsid w:val="00EC5815"/>
    <w:rsid w:val="00EC6125"/>
    <w:rsid w:val="00EC6763"/>
    <w:rsid w:val="00EC6F27"/>
    <w:rsid w:val="00ED2138"/>
    <w:rsid w:val="00ED271E"/>
    <w:rsid w:val="00ED35A4"/>
    <w:rsid w:val="00ED37E4"/>
    <w:rsid w:val="00ED6128"/>
    <w:rsid w:val="00ED61A5"/>
    <w:rsid w:val="00ED6440"/>
    <w:rsid w:val="00ED726F"/>
    <w:rsid w:val="00ED77A6"/>
    <w:rsid w:val="00EE19E9"/>
    <w:rsid w:val="00EE4986"/>
    <w:rsid w:val="00EE761D"/>
    <w:rsid w:val="00EF0207"/>
    <w:rsid w:val="00EF06D3"/>
    <w:rsid w:val="00EF408C"/>
    <w:rsid w:val="00EF4994"/>
    <w:rsid w:val="00EF49C0"/>
    <w:rsid w:val="00EF58F3"/>
    <w:rsid w:val="00EF62AC"/>
    <w:rsid w:val="00EF642F"/>
    <w:rsid w:val="00EF75FC"/>
    <w:rsid w:val="00F001DA"/>
    <w:rsid w:val="00F011B7"/>
    <w:rsid w:val="00F02AAD"/>
    <w:rsid w:val="00F02DC7"/>
    <w:rsid w:val="00F033AE"/>
    <w:rsid w:val="00F07525"/>
    <w:rsid w:val="00F12166"/>
    <w:rsid w:val="00F128A5"/>
    <w:rsid w:val="00F12B97"/>
    <w:rsid w:val="00F13809"/>
    <w:rsid w:val="00F13D01"/>
    <w:rsid w:val="00F14232"/>
    <w:rsid w:val="00F14A27"/>
    <w:rsid w:val="00F1601F"/>
    <w:rsid w:val="00F16677"/>
    <w:rsid w:val="00F2210A"/>
    <w:rsid w:val="00F27C57"/>
    <w:rsid w:val="00F301A8"/>
    <w:rsid w:val="00F33E08"/>
    <w:rsid w:val="00F344E0"/>
    <w:rsid w:val="00F34E47"/>
    <w:rsid w:val="00F34ECF"/>
    <w:rsid w:val="00F374D4"/>
    <w:rsid w:val="00F40AEC"/>
    <w:rsid w:val="00F40D16"/>
    <w:rsid w:val="00F40E56"/>
    <w:rsid w:val="00F423CB"/>
    <w:rsid w:val="00F43E8C"/>
    <w:rsid w:val="00F456AE"/>
    <w:rsid w:val="00F461D0"/>
    <w:rsid w:val="00F46D3B"/>
    <w:rsid w:val="00F5066F"/>
    <w:rsid w:val="00F52E50"/>
    <w:rsid w:val="00F5434B"/>
    <w:rsid w:val="00F56153"/>
    <w:rsid w:val="00F56ADD"/>
    <w:rsid w:val="00F5750F"/>
    <w:rsid w:val="00F57D41"/>
    <w:rsid w:val="00F57D56"/>
    <w:rsid w:val="00F6115B"/>
    <w:rsid w:val="00F611DA"/>
    <w:rsid w:val="00F61414"/>
    <w:rsid w:val="00F6199B"/>
    <w:rsid w:val="00F624C7"/>
    <w:rsid w:val="00F63F30"/>
    <w:rsid w:val="00F6430E"/>
    <w:rsid w:val="00F707AA"/>
    <w:rsid w:val="00F7085A"/>
    <w:rsid w:val="00F7159D"/>
    <w:rsid w:val="00F7331D"/>
    <w:rsid w:val="00F7412D"/>
    <w:rsid w:val="00F75A59"/>
    <w:rsid w:val="00F80982"/>
    <w:rsid w:val="00F8107A"/>
    <w:rsid w:val="00F81966"/>
    <w:rsid w:val="00F82AB6"/>
    <w:rsid w:val="00F83D13"/>
    <w:rsid w:val="00F83F8C"/>
    <w:rsid w:val="00F84789"/>
    <w:rsid w:val="00F84BA7"/>
    <w:rsid w:val="00F859B0"/>
    <w:rsid w:val="00F86421"/>
    <w:rsid w:val="00F865BE"/>
    <w:rsid w:val="00F872BC"/>
    <w:rsid w:val="00F878AE"/>
    <w:rsid w:val="00F87938"/>
    <w:rsid w:val="00F90287"/>
    <w:rsid w:val="00F92D8B"/>
    <w:rsid w:val="00F93D78"/>
    <w:rsid w:val="00F9712A"/>
    <w:rsid w:val="00FA1717"/>
    <w:rsid w:val="00FA2134"/>
    <w:rsid w:val="00FA3C68"/>
    <w:rsid w:val="00FA467F"/>
    <w:rsid w:val="00FA69AC"/>
    <w:rsid w:val="00FA69C7"/>
    <w:rsid w:val="00FA6E8D"/>
    <w:rsid w:val="00FA76DB"/>
    <w:rsid w:val="00FA7787"/>
    <w:rsid w:val="00FA7A83"/>
    <w:rsid w:val="00FB0432"/>
    <w:rsid w:val="00FB3A24"/>
    <w:rsid w:val="00FB3FF0"/>
    <w:rsid w:val="00FB607C"/>
    <w:rsid w:val="00FB73BB"/>
    <w:rsid w:val="00FB7DC5"/>
    <w:rsid w:val="00FC004E"/>
    <w:rsid w:val="00FC07CD"/>
    <w:rsid w:val="00FC1718"/>
    <w:rsid w:val="00FC17E2"/>
    <w:rsid w:val="00FC281F"/>
    <w:rsid w:val="00FC6B27"/>
    <w:rsid w:val="00FC6D0D"/>
    <w:rsid w:val="00FC7A01"/>
    <w:rsid w:val="00FD18BB"/>
    <w:rsid w:val="00FD2D90"/>
    <w:rsid w:val="00FD34A7"/>
    <w:rsid w:val="00FD3CC2"/>
    <w:rsid w:val="00FD4495"/>
    <w:rsid w:val="00FD7CA0"/>
    <w:rsid w:val="00FE1FE4"/>
    <w:rsid w:val="00FE3D93"/>
    <w:rsid w:val="00FE3F26"/>
    <w:rsid w:val="00FE4545"/>
    <w:rsid w:val="00FE4F3E"/>
    <w:rsid w:val="00FF08BB"/>
    <w:rsid w:val="00FF1B79"/>
    <w:rsid w:val="00FF2335"/>
    <w:rsid w:val="00FF4D1F"/>
    <w:rsid w:val="00FF5849"/>
    <w:rsid w:val="00FF7067"/>
    <w:rsid w:val="00FF70B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7F8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634"/>
    <w:pPr>
      <w:jc w:val="both"/>
    </w:pPr>
    <w:rPr>
      <w:rFonts w:ascii="Calibri" w:hAnsi="Calibri"/>
      <w:sz w:val="24"/>
      <w:szCs w:val="24"/>
    </w:rPr>
  </w:style>
  <w:style w:type="paragraph" w:styleId="Heading1">
    <w:name w:val="heading 1"/>
    <w:basedOn w:val="Normal"/>
    <w:next w:val="Normal"/>
    <w:link w:val="Heading1Char"/>
    <w:uiPriority w:val="1"/>
    <w:rsid w:val="008D025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rsid w:val="00EC6763"/>
    <w:pPr>
      <w:keepNext/>
      <w:keepLines/>
      <w:spacing w:before="120" w:after="120"/>
      <w:outlineLvl w:val="1"/>
    </w:pPr>
    <w:rPr>
      <w:rFonts w:eastAsiaTheme="majorEastAsia" w:cstheme="minorHAnsi"/>
      <w:b/>
      <w:bCs/>
      <w:i/>
      <w:iCs/>
      <w:sz w:val="28"/>
      <w:szCs w:val="28"/>
    </w:rPr>
  </w:style>
  <w:style w:type="paragraph" w:styleId="Heading3">
    <w:name w:val="heading 3"/>
    <w:basedOn w:val="Normal"/>
    <w:next w:val="Normal"/>
    <w:link w:val="Heading3Char"/>
    <w:uiPriority w:val="9"/>
    <w:unhideWhenUsed/>
    <w:rsid w:val="008D025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rsid w:val="008D025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rsid w:val="008D025D"/>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8D025D"/>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rsid w:val="000B2B08"/>
    <w:pPr>
      <w:keepNext/>
      <w:keepLines/>
      <w:spacing w:before="40"/>
      <w:outlineLvl w:val="6"/>
    </w:pPr>
    <w:rPr>
      <w:rFonts w:ascii="Aptos" w:hAnsi="Aptos"/>
      <w:color w:val="595959"/>
    </w:rPr>
  </w:style>
  <w:style w:type="paragraph" w:styleId="Heading8">
    <w:name w:val="heading 8"/>
    <w:basedOn w:val="Normal"/>
    <w:next w:val="Normal"/>
    <w:link w:val="Heading8Char"/>
    <w:uiPriority w:val="9"/>
    <w:semiHidden/>
    <w:unhideWhenUsed/>
    <w:rsid w:val="000B2B08"/>
    <w:pPr>
      <w:keepNext/>
      <w:keepLines/>
      <w:spacing w:before="40"/>
      <w:outlineLvl w:val="7"/>
    </w:pPr>
    <w:rPr>
      <w:rFonts w:ascii="Aptos" w:hAnsi="Aptos"/>
      <w:i/>
      <w:iCs/>
      <w:color w:val="272727"/>
    </w:rPr>
  </w:style>
  <w:style w:type="paragraph" w:styleId="Heading9">
    <w:name w:val="heading 9"/>
    <w:basedOn w:val="Normal"/>
    <w:next w:val="Normal"/>
    <w:link w:val="Heading9Char"/>
    <w:uiPriority w:val="9"/>
    <w:semiHidden/>
    <w:unhideWhenUsed/>
    <w:rsid w:val="000B2B08"/>
    <w:pPr>
      <w:keepNext/>
      <w:keepLines/>
      <w:spacing w:before="40"/>
      <w:outlineLvl w:val="8"/>
    </w:pPr>
    <w:rPr>
      <w:rFonts w:ascii="Aptos" w:hAnsi="Apto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D025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C6763"/>
    <w:rPr>
      <w:rFonts w:eastAsiaTheme="majorEastAsia" w:cstheme="minorHAnsi"/>
      <w:b/>
      <w:bCs/>
      <w:i/>
      <w:iCs/>
      <w:sz w:val="28"/>
      <w:szCs w:val="28"/>
    </w:rPr>
  </w:style>
  <w:style w:type="character" w:customStyle="1" w:styleId="Heading3Char">
    <w:name w:val="Heading 3 Char"/>
    <w:basedOn w:val="DefaultParagraphFont"/>
    <w:link w:val="Heading3"/>
    <w:uiPriority w:val="9"/>
    <w:rsid w:val="008D025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D025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8D025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D025D"/>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8D025D"/>
    <w:pPr>
      <w:tabs>
        <w:tab w:val="center" w:pos="4513"/>
        <w:tab w:val="right" w:pos="9026"/>
      </w:tabs>
    </w:pPr>
  </w:style>
  <w:style w:type="character" w:customStyle="1" w:styleId="HeaderChar">
    <w:name w:val="Header Char"/>
    <w:basedOn w:val="DefaultParagraphFont"/>
    <w:link w:val="Header"/>
    <w:uiPriority w:val="99"/>
    <w:rsid w:val="008D025D"/>
  </w:style>
  <w:style w:type="paragraph" w:styleId="Footer">
    <w:name w:val="footer"/>
    <w:basedOn w:val="Normal"/>
    <w:link w:val="FooterChar"/>
    <w:uiPriority w:val="99"/>
    <w:unhideWhenUsed/>
    <w:rsid w:val="008D025D"/>
    <w:pPr>
      <w:tabs>
        <w:tab w:val="center" w:pos="4513"/>
        <w:tab w:val="right" w:pos="9026"/>
      </w:tabs>
    </w:pPr>
  </w:style>
  <w:style w:type="character" w:customStyle="1" w:styleId="FooterChar">
    <w:name w:val="Footer Char"/>
    <w:basedOn w:val="DefaultParagraphFont"/>
    <w:link w:val="Footer"/>
    <w:uiPriority w:val="99"/>
    <w:rsid w:val="008D025D"/>
  </w:style>
  <w:style w:type="table" w:styleId="TableGrid">
    <w:name w:val="Table Grid"/>
    <w:basedOn w:val="TableNormal"/>
    <w:uiPriority w:val="39"/>
    <w:rsid w:val="008D025D"/>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D025D"/>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D025D"/>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8D025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8D025D"/>
    <w:rPr>
      <w:vertAlign w:val="superscript"/>
    </w:rPr>
  </w:style>
  <w:style w:type="character" w:customStyle="1" w:styleId="Hyperlink1">
    <w:name w:val="Hyperlink1"/>
    <w:basedOn w:val="DefaultParagraphFont"/>
    <w:uiPriority w:val="99"/>
    <w:unhideWhenUsed/>
    <w:rsid w:val="008D025D"/>
    <w:rPr>
      <w:color w:val="0563C1"/>
      <w:u w:val="single"/>
    </w:rPr>
  </w:style>
  <w:style w:type="character" w:styleId="Hyperlink">
    <w:name w:val="Hyperlink"/>
    <w:basedOn w:val="DefaultParagraphFont"/>
    <w:unhideWhenUsed/>
    <w:rsid w:val="008D025D"/>
    <w:rPr>
      <w:color w:val="0563C1" w:themeColor="hyperlink"/>
      <w:u w:val="single"/>
    </w:rPr>
  </w:style>
  <w:style w:type="paragraph" w:styleId="ListParagraph">
    <w:name w:val="List Paragraph"/>
    <w:aliases w:val="Body Text Bullet Points"/>
    <w:link w:val="ListParagraphChar"/>
    <w:uiPriority w:val="72"/>
    <w:qFormat/>
    <w:rsid w:val="00992634"/>
    <w:pPr>
      <w:numPr>
        <w:numId w:val="11"/>
      </w:numPr>
      <w:spacing w:after="120"/>
      <w:jc w:val="both"/>
    </w:pPr>
    <w:rPr>
      <w:rFonts w:asciiTheme="minorHAnsi" w:hAnsiTheme="minorHAnsi" w:cs="Arial"/>
      <w:snapToGrid w:val="0"/>
      <w:sz w:val="24"/>
      <w:szCs w:val="24"/>
    </w:rPr>
  </w:style>
  <w:style w:type="paragraph" w:customStyle="1" w:styleId="2Sections">
    <w:name w:val="2. Sections"/>
    <w:rsid w:val="008D025D"/>
    <w:pPr>
      <w:spacing w:before="240" w:after="120"/>
      <w:outlineLvl w:val="0"/>
    </w:pPr>
    <w:rPr>
      <w:rFonts w:cs="Arial"/>
      <w:b/>
      <w:snapToGrid w:val="0"/>
      <w:sz w:val="32"/>
      <w:szCs w:val="32"/>
    </w:rPr>
  </w:style>
  <w:style w:type="paragraph" w:customStyle="1" w:styleId="3Bodytext">
    <w:name w:val="3. Body text"/>
    <w:basedOn w:val="ListParagraph"/>
    <w:link w:val="3BodytextChar"/>
    <w:rsid w:val="008D025D"/>
    <w:pPr>
      <w:ind w:hanging="720"/>
    </w:pPr>
  </w:style>
  <w:style w:type="character" w:customStyle="1" w:styleId="3BodytextChar">
    <w:name w:val="3. Body text Char"/>
    <w:basedOn w:val="DefaultParagraphFont"/>
    <w:link w:val="3Bodytext"/>
    <w:rsid w:val="008D025D"/>
    <w:rPr>
      <w:rFonts w:asciiTheme="minorHAnsi" w:hAnsiTheme="minorHAnsi" w:cs="Arial"/>
      <w:snapToGrid w:val="0"/>
      <w:sz w:val="24"/>
      <w:szCs w:val="24"/>
    </w:rPr>
  </w:style>
  <w:style w:type="paragraph" w:customStyle="1" w:styleId="PBACHeading1">
    <w:name w:val="PBAC Heading 1"/>
    <w:rsid w:val="008D025D"/>
    <w:pPr>
      <w:keepNext/>
      <w:keepLines/>
      <w:spacing w:after="120"/>
      <w:ind w:left="720" w:hanging="720"/>
      <w:outlineLvl w:val="0"/>
    </w:pPr>
    <w:rPr>
      <w:rFonts w:cstheme="minorHAnsi"/>
      <w:b/>
      <w:snapToGrid w:val="0"/>
      <w:sz w:val="32"/>
      <w:szCs w:val="28"/>
    </w:rPr>
  </w:style>
  <w:style w:type="paragraph" w:customStyle="1" w:styleId="4Bodytextnumbered">
    <w:name w:val="4. Body text numbered"/>
    <w:basedOn w:val="ListParagraph"/>
    <w:rsid w:val="008D025D"/>
    <w:pPr>
      <w:ind w:hanging="720"/>
    </w:pPr>
  </w:style>
  <w:style w:type="character" w:styleId="UnresolvedMention">
    <w:name w:val="Unresolved Mention"/>
    <w:basedOn w:val="DefaultParagraphFont"/>
    <w:uiPriority w:val="99"/>
    <w:semiHidden/>
    <w:unhideWhenUsed/>
    <w:rsid w:val="008D025D"/>
    <w:rPr>
      <w:color w:val="605E5C"/>
      <w:shd w:val="clear" w:color="auto" w:fill="E1DFDD"/>
    </w:rPr>
  </w:style>
  <w:style w:type="character" w:styleId="CommentReference">
    <w:name w:val="annotation reference"/>
    <w:basedOn w:val="DefaultParagraphFont"/>
    <w:uiPriority w:val="99"/>
    <w:semiHidden/>
    <w:unhideWhenUsed/>
    <w:rsid w:val="008D025D"/>
    <w:rPr>
      <w:sz w:val="16"/>
      <w:szCs w:val="16"/>
    </w:rPr>
  </w:style>
  <w:style w:type="paragraph" w:styleId="CommentText">
    <w:name w:val="annotation text"/>
    <w:basedOn w:val="Normal"/>
    <w:link w:val="CommentTextChar"/>
    <w:uiPriority w:val="99"/>
    <w:unhideWhenUsed/>
    <w:rsid w:val="008D025D"/>
    <w:rPr>
      <w:sz w:val="20"/>
      <w:szCs w:val="20"/>
    </w:rPr>
  </w:style>
  <w:style w:type="character" w:customStyle="1" w:styleId="CommentTextChar">
    <w:name w:val="Comment Text Char"/>
    <w:basedOn w:val="DefaultParagraphFont"/>
    <w:link w:val="CommentText"/>
    <w:uiPriority w:val="99"/>
    <w:rsid w:val="008D025D"/>
    <w:rPr>
      <w:sz w:val="20"/>
      <w:szCs w:val="20"/>
    </w:rPr>
  </w:style>
  <w:style w:type="paragraph" w:styleId="CommentSubject">
    <w:name w:val="annotation subject"/>
    <w:basedOn w:val="CommentText"/>
    <w:next w:val="CommentText"/>
    <w:link w:val="CommentSubjectChar"/>
    <w:uiPriority w:val="99"/>
    <w:semiHidden/>
    <w:unhideWhenUsed/>
    <w:rsid w:val="008D025D"/>
    <w:rPr>
      <w:b/>
      <w:bCs/>
    </w:rPr>
  </w:style>
  <w:style w:type="character" w:customStyle="1" w:styleId="CommentSubjectChar">
    <w:name w:val="Comment Subject Char"/>
    <w:basedOn w:val="CommentTextChar"/>
    <w:link w:val="CommentSubject"/>
    <w:uiPriority w:val="99"/>
    <w:semiHidden/>
    <w:rsid w:val="008D025D"/>
    <w:rPr>
      <w:b/>
      <w:bCs/>
      <w:sz w:val="20"/>
      <w:szCs w:val="20"/>
    </w:rPr>
  </w:style>
  <w:style w:type="paragraph" w:styleId="Revision">
    <w:name w:val="Revision"/>
    <w:hidden/>
    <w:uiPriority w:val="99"/>
    <w:semiHidden/>
    <w:rsid w:val="008D025D"/>
  </w:style>
  <w:style w:type="character" w:styleId="FollowedHyperlink">
    <w:name w:val="FollowedHyperlink"/>
    <w:basedOn w:val="DefaultParagraphFont"/>
    <w:uiPriority w:val="99"/>
    <w:semiHidden/>
    <w:unhideWhenUsed/>
    <w:rsid w:val="00C46A75"/>
    <w:rPr>
      <w:color w:val="954F72" w:themeColor="followedHyperlink"/>
      <w:u w:val="single"/>
    </w:rPr>
  </w:style>
  <w:style w:type="character" w:customStyle="1" w:styleId="ListParagraphChar">
    <w:name w:val="List Paragraph Char"/>
    <w:aliases w:val="Body Text Bullet Points Char"/>
    <w:basedOn w:val="DefaultParagraphFont"/>
    <w:link w:val="ListParagraph"/>
    <w:uiPriority w:val="72"/>
    <w:qFormat/>
    <w:locked/>
    <w:rsid w:val="00992634"/>
    <w:rPr>
      <w:rFonts w:asciiTheme="minorHAnsi" w:hAnsiTheme="minorHAnsi" w:cs="Arial"/>
      <w:snapToGrid w:val="0"/>
      <w:sz w:val="24"/>
      <w:szCs w:val="24"/>
    </w:rPr>
  </w:style>
  <w:style w:type="paragraph" w:customStyle="1" w:styleId="Bodycopy">
    <w:name w:val="Body copy"/>
    <w:basedOn w:val="Normal"/>
    <w:link w:val="BodycopyChar"/>
    <w:rsid w:val="003E5518"/>
    <w:pPr>
      <w:spacing w:after="120"/>
    </w:pPr>
    <w:rPr>
      <w:rFonts w:ascii="Arial" w:eastAsia="Calibri" w:hAnsi="Arial" w:cs="Arial"/>
      <w:bCs/>
      <w:sz w:val="18"/>
      <w:szCs w:val="20"/>
    </w:rPr>
  </w:style>
  <w:style w:type="character" w:customStyle="1" w:styleId="BodycopyChar">
    <w:name w:val="Body copy Char"/>
    <w:basedOn w:val="DefaultParagraphFont"/>
    <w:link w:val="Bodycopy"/>
    <w:rsid w:val="003E5518"/>
    <w:rPr>
      <w:rFonts w:ascii="Arial" w:eastAsia="Calibri" w:hAnsi="Arial" w:cs="Arial"/>
      <w:bCs/>
      <w:sz w:val="18"/>
      <w:szCs w:val="20"/>
    </w:rPr>
  </w:style>
  <w:style w:type="table" w:customStyle="1" w:styleId="ASDTable1">
    <w:name w:val="ASD Table1"/>
    <w:basedOn w:val="TableNormal"/>
    <w:next w:val="TableGrid"/>
    <w:uiPriority w:val="59"/>
    <w:rsid w:val="001C112C"/>
    <w:rPr>
      <w:rFonts w:ascii="Calibri" w:hAnsi="Calibri"/>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H1-non-numbered">
    <w:name w:val="COM H1 - non-numbered"/>
    <w:next w:val="Normal"/>
    <w:link w:val="COMH1-non-numberedChar"/>
    <w:rsid w:val="004719C8"/>
    <w:pPr>
      <w:keepNext/>
      <w:spacing w:before="120"/>
      <w:ind w:left="720" w:hanging="720"/>
      <w:outlineLvl w:val="0"/>
    </w:pPr>
    <w:rPr>
      <w:rFonts w:eastAsiaTheme="majorEastAsia" w:cstheme="majorBidi"/>
      <w:b/>
      <w:spacing w:val="5"/>
      <w:kern w:val="28"/>
      <w:sz w:val="32"/>
      <w:szCs w:val="36"/>
      <w:lang w:eastAsia="en-AU"/>
    </w:rPr>
  </w:style>
  <w:style w:type="character" w:customStyle="1" w:styleId="COMH1-non-numberedChar">
    <w:name w:val="COM H1 - non-numbered Char"/>
    <w:basedOn w:val="DefaultParagraphFont"/>
    <w:link w:val="COMH1-non-numbered"/>
    <w:rsid w:val="004719C8"/>
    <w:rPr>
      <w:rFonts w:eastAsiaTheme="majorEastAsia" w:cstheme="majorBidi"/>
      <w:b/>
      <w:spacing w:val="5"/>
      <w:kern w:val="28"/>
      <w:sz w:val="32"/>
      <w:szCs w:val="36"/>
      <w:lang w:eastAsia="en-AU"/>
    </w:rPr>
  </w:style>
  <w:style w:type="paragraph" w:customStyle="1" w:styleId="2-SectionHeading">
    <w:name w:val="2-Section Heading"/>
    <w:next w:val="3-BodyText"/>
    <w:qFormat/>
    <w:rsid w:val="00992634"/>
    <w:pPr>
      <w:keepNext/>
      <w:numPr>
        <w:numId w:val="12"/>
      </w:numPr>
      <w:spacing w:before="240" w:after="120"/>
      <w:outlineLvl w:val="0"/>
    </w:pPr>
    <w:rPr>
      <w:rFonts w:asciiTheme="minorHAnsi" w:hAnsiTheme="minorHAnsi" w:cs="Arial"/>
      <w:b/>
      <w:snapToGrid w:val="0"/>
      <w:sz w:val="32"/>
      <w:szCs w:val="32"/>
    </w:rPr>
  </w:style>
  <w:style w:type="paragraph" w:customStyle="1" w:styleId="Heading71">
    <w:name w:val="Heading 71"/>
    <w:basedOn w:val="Normal"/>
    <w:next w:val="Normal"/>
    <w:uiPriority w:val="9"/>
    <w:semiHidden/>
    <w:unhideWhenUsed/>
    <w:rsid w:val="000B2B08"/>
    <w:pPr>
      <w:keepNext/>
      <w:keepLines/>
      <w:spacing w:before="40"/>
      <w:outlineLvl w:val="6"/>
    </w:pPr>
    <w:rPr>
      <w:color w:val="595959"/>
      <w:kern w:val="2"/>
      <w14:ligatures w14:val="standardContextual"/>
    </w:rPr>
  </w:style>
  <w:style w:type="paragraph" w:customStyle="1" w:styleId="Heading81">
    <w:name w:val="Heading 81"/>
    <w:basedOn w:val="Normal"/>
    <w:next w:val="Normal"/>
    <w:uiPriority w:val="9"/>
    <w:semiHidden/>
    <w:unhideWhenUsed/>
    <w:rsid w:val="000B2B08"/>
    <w:pPr>
      <w:keepNext/>
      <w:keepLines/>
      <w:outlineLvl w:val="7"/>
    </w:pPr>
    <w:rPr>
      <w:i/>
      <w:iCs/>
      <w:color w:val="272727"/>
      <w:kern w:val="2"/>
      <w14:ligatures w14:val="standardContextual"/>
    </w:rPr>
  </w:style>
  <w:style w:type="paragraph" w:customStyle="1" w:styleId="Heading91">
    <w:name w:val="Heading 91"/>
    <w:basedOn w:val="Normal"/>
    <w:next w:val="Normal"/>
    <w:uiPriority w:val="9"/>
    <w:semiHidden/>
    <w:unhideWhenUsed/>
    <w:rsid w:val="000B2B08"/>
    <w:pPr>
      <w:keepNext/>
      <w:keepLines/>
      <w:outlineLvl w:val="8"/>
    </w:pPr>
    <w:rPr>
      <w:color w:val="272727"/>
      <w:kern w:val="2"/>
      <w14:ligatures w14:val="standardContextual"/>
    </w:rPr>
  </w:style>
  <w:style w:type="numbering" w:customStyle="1" w:styleId="NoList1">
    <w:name w:val="No List1"/>
    <w:next w:val="NoList"/>
    <w:uiPriority w:val="99"/>
    <w:semiHidden/>
    <w:unhideWhenUsed/>
    <w:rsid w:val="000B2B08"/>
  </w:style>
  <w:style w:type="character" w:customStyle="1" w:styleId="Heading7Char">
    <w:name w:val="Heading 7 Char"/>
    <w:basedOn w:val="DefaultParagraphFont"/>
    <w:link w:val="Heading7"/>
    <w:uiPriority w:val="9"/>
    <w:semiHidden/>
    <w:rsid w:val="000B2B08"/>
    <w:rPr>
      <w:rFonts w:ascii="Aptos" w:eastAsia="Times New Roman" w:hAnsi="Aptos" w:cs="Times New Roman"/>
      <w:color w:val="595959"/>
    </w:rPr>
  </w:style>
  <w:style w:type="character" w:customStyle="1" w:styleId="Heading8Char">
    <w:name w:val="Heading 8 Char"/>
    <w:basedOn w:val="DefaultParagraphFont"/>
    <w:link w:val="Heading8"/>
    <w:uiPriority w:val="9"/>
    <w:semiHidden/>
    <w:rsid w:val="000B2B08"/>
    <w:rPr>
      <w:rFonts w:ascii="Aptos" w:eastAsia="Times New Roman" w:hAnsi="Aptos" w:cs="Times New Roman"/>
      <w:i/>
      <w:iCs/>
      <w:color w:val="272727"/>
    </w:rPr>
  </w:style>
  <w:style w:type="character" w:customStyle="1" w:styleId="Heading9Char">
    <w:name w:val="Heading 9 Char"/>
    <w:basedOn w:val="DefaultParagraphFont"/>
    <w:link w:val="Heading9"/>
    <w:uiPriority w:val="9"/>
    <w:semiHidden/>
    <w:rsid w:val="000B2B08"/>
    <w:rPr>
      <w:rFonts w:ascii="Aptos" w:eastAsia="Times New Roman" w:hAnsi="Aptos" w:cs="Times New Roman"/>
      <w:color w:val="272727"/>
    </w:rPr>
  </w:style>
  <w:style w:type="paragraph" w:customStyle="1" w:styleId="Title1">
    <w:name w:val="Title1"/>
    <w:basedOn w:val="Normal"/>
    <w:next w:val="Normal"/>
    <w:uiPriority w:val="10"/>
    <w:rsid w:val="000B2B08"/>
    <w:pPr>
      <w:spacing w:after="80"/>
      <w:contextualSpacing/>
    </w:pPr>
    <w:rPr>
      <w:rFonts w:ascii="Aptos Display" w:hAnsi="Aptos Display"/>
      <w:spacing w:val="-10"/>
      <w:kern w:val="28"/>
      <w:sz w:val="56"/>
      <w:szCs w:val="56"/>
      <w14:ligatures w14:val="standardContextual"/>
    </w:rPr>
  </w:style>
  <w:style w:type="character" w:customStyle="1" w:styleId="TitleChar">
    <w:name w:val="Title Char"/>
    <w:basedOn w:val="DefaultParagraphFont"/>
    <w:link w:val="Title"/>
    <w:uiPriority w:val="10"/>
    <w:rsid w:val="000B2B08"/>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rsid w:val="000B2B08"/>
    <w:pPr>
      <w:numPr>
        <w:ilvl w:val="1"/>
      </w:numPr>
    </w:pPr>
    <w:rPr>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0B2B08"/>
    <w:rPr>
      <w:rFonts w:ascii="Aptos" w:eastAsia="Times New Roman" w:hAnsi="Aptos" w:cs="Times New Roman"/>
      <w:color w:val="595959"/>
      <w:spacing w:val="15"/>
      <w:sz w:val="28"/>
      <w:szCs w:val="28"/>
    </w:rPr>
  </w:style>
  <w:style w:type="paragraph" w:customStyle="1" w:styleId="Quote1">
    <w:name w:val="Quote1"/>
    <w:basedOn w:val="Normal"/>
    <w:next w:val="Normal"/>
    <w:uiPriority w:val="29"/>
    <w:rsid w:val="000B2B08"/>
    <w:pPr>
      <w:spacing w:before="160"/>
      <w:jc w:val="center"/>
    </w:pPr>
    <w:rPr>
      <w:rFonts w:ascii="Times New Roman" w:hAnsi="Times New Roman"/>
      <w:i/>
      <w:iCs/>
      <w:color w:val="404040"/>
      <w:kern w:val="2"/>
      <w14:ligatures w14:val="standardContextual"/>
    </w:rPr>
  </w:style>
  <w:style w:type="character" w:customStyle="1" w:styleId="QuoteChar">
    <w:name w:val="Quote Char"/>
    <w:basedOn w:val="DefaultParagraphFont"/>
    <w:link w:val="Quote"/>
    <w:uiPriority w:val="29"/>
    <w:rsid w:val="000B2B08"/>
    <w:rPr>
      <w:i/>
      <w:iCs/>
      <w:color w:val="404040"/>
    </w:rPr>
  </w:style>
  <w:style w:type="character" w:customStyle="1" w:styleId="IntenseEmphasis1">
    <w:name w:val="Intense Emphasis1"/>
    <w:basedOn w:val="DefaultParagraphFont"/>
    <w:uiPriority w:val="21"/>
    <w:rsid w:val="000B2B08"/>
    <w:rPr>
      <w:i/>
      <w:iCs/>
      <w:color w:val="0F4761"/>
    </w:rPr>
  </w:style>
  <w:style w:type="paragraph" w:customStyle="1" w:styleId="IntenseQuote1">
    <w:name w:val="Intense Quote1"/>
    <w:basedOn w:val="Normal"/>
    <w:next w:val="Normal"/>
    <w:uiPriority w:val="30"/>
    <w:rsid w:val="000B2B08"/>
    <w:pPr>
      <w:pBdr>
        <w:top w:val="single" w:sz="4" w:space="10" w:color="0F4761"/>
        <w:bottom w:val="single" w:sz="4" w:space="10" w:color="0F4761"/>
      </w:pBdr>
      <w:spacing w:before="360" w:after="360"/>
      <w:ind w:left="864" w:right="864"/>
      <w:jc w:val="center"/>
    </w:pPr>
    <w:rPr>
      <w:rFonts w:ascii="Times New Roman" w:hAnsi="Times New Roman"/>
      <w:i/>
      <w:iCs/>
      <w:color w:val="0F4761"/>
      <w:kern w:val="2"/>
      <w14:ligatures w14:val="standardContextual"/>
    </w:rPr>
  </w:style>
  <w:style w:type="character" w:customStyle="1" w:styleId="IntenseQuoteChar">
    <w:name w:val="Intense Quote Char"/>
    <w:basedOn w:val="DefaultParagraphFont"/>
    <w:link w:val="IntenseQuote"/>
    <w:uiPriority w:val="30"/>
    <w:rsid w:val="000B2B08"/>
    <w:rPr>
      <w:i/>
      <w:iCs/>
      <w:color w:val="0F4761"/>
    </w:rPr>
  </w:style>
  <w:style w:type="character" w:customStyle="1" w:styleId="IntenseReference1">
    <w:name w:val="Intense Reference1"/>
    <w:basedOn w:val="DefaultParagraphFont"/>
    <w:uiPriority w:val="32"/>
    <w:rsid w:val="000B2B08"/>
    <w:rPr>
      <w:b/>
      <w:bCs/>
      <w:smallCaps/>
      <w:color w:val="0F4761"/>
      <w:spacing w:val="5"/>
    </w:rPr>
  </w:style>
  <w:style w:type="numbering" w:customStyle="1" w:styleId="NoList11">
    <w:name w:val="No List11"/>
    <w:next w:val="NoList"/>
    <w:uiPriority w:val="99"/>
    <w:semiHidden/>
    <w:unhideWhenUsed/>
    <w:rsid w:val="000B2B08"/>
  </w:style>
  <w:style w:type="paragraph" w:customStyle="1" w:styleId="msonormal0">
    <w:name w:val="msonormal"/>
    <w:basedOn w:val="Normal"/>
    <w:uiPriority w:val="99"/>
    <w:rsid w:val="000B2B08"/>
    <w:pPr>
      <w:spacing w:before="100" w:beforeAutospacing="1" w:after="100" w:afterAutospacing="1"/>
    </w:pPr>
    <w:rPr>
      <w:rFonts w:ascii="Times New Roman" w:hAnsi="Times New Roman"/>
      <w:lang w:eastAsia="en-AU"/>
    </w:rPr>
  </w:style>
  <w:style w:type="paragraph" w:styleId="NormalWeb">
    <w:name w:val="Normal (Web)"/>
    <w:basedOn w:val="Normal"/>
    <w:uiPriority w:val="99"/>
    <w:unhideWhenUsed/>
    <w:rsid w:val="000B2B08"/>
    <w:pPr>
      <w:spacing w:before="100" w:beforeAutospacing="1" w:after="100" w:afterAutospacing="1"/>
    </w:pPr>
    <w:rPr>
      <w:rFonts w:ascii="Times New Roman" w:hAnsi="Times New Roman"/>
      <w:lang w:eastAsia="en-AU"/>
    </w:rPr>
  </w:style>
  <w:style w:type="character" w:styleId="Strong">
    <w:name w:val="Strong"/>
    <w:basedOn w:val="DefaultParagraphFont"/>
    <w:uiPriority w:val="22"/>
    <w:rsid w:val="000B2B08"/>
    <w:rPr>
      <w:b/>
      <w:bCs/>
    </w:rPr>
  </w:style>
  <w:style w:type="character" w:customStyle="1" w:styleId="Heading7Char1">
    <w:name w:val="Heading 7 Char1"/>
    <w:basedOn w:val="DefaultParagraphFont"/>
    <w:uiPriority w:val="9"/>
    <w:semiHidden/>
    <w:rsid w:val="000B2B08"/>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0B2B08"/>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0B2B08"/>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rsid w:val="000B2B08"/>
    <w:pPr>
      <w:contextualSpacing/>
    </w:pPr>
    <w:rPr>
      <w:rFonts w:ascii="Aptos Display" w:hAnsi="Aptos Display"/>
      <w:spacing w:val="-10"/>
      <w:kern w:val="28"/>
      <w:sz w:val="56"/>
      <w:szCs w:val="56"/>
    </w:rPr>
  </w:style>
  <w:style w:type="character" w:customStyle="1" w:styleId="TitleChar1">
    <w:name w:val="Title Char1"/>
    <w:basedOn w:val="DefaultParagraphFont"/>
    <w:uiPriority w:val="10"/>
    <w:rsid w:val="000B2B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0B2B08"/>
    <w:pPr>
      <w:numPr>
        <w:ilvl w:val="1"/>
      </w:numPr>
    </w:pPr>
    <w:rPr>
      <w:rFonts w:ascii="Aptos" w:hAnsi="Aptos"/>
      <w:color w:val="595959"/>
      <w:spacing w:val="15"/>
      <w:sz w:val="28"/>
      <w:szCs w:val="28"/>
    </w:rPr>
  </w:style>
  <w:style w:type="character" w:customStyle="1" w:styleId="SubtitleChar1">
    <w:name w:val="Subtitle Char1"/>
    <w:basedOn w:val="DefaultParagraphFont"/>
    <w:uiPriority w:val="11"/>
    <w:rsid w:val="000B2B08"/>
    <w:rPr>
      <w:rFonts w:eastAsiaTheme="minorEastAsia"/>
      <w:color w:val="5A5A5A" w:themeColor="text1" w:themeTint="A5"/>
      <w:spacing w:val="15"/>
    </w:rPr>
  </w:style>
  <w:style w:type="paragraph" w:styleId="Quote">
    <w:name w:val="Quote"/>
    <w:basedOn w:val="Normal"/>
    <w:next w:val="Normal"/>
    <w:link w:val="QuoteChar"/>
    <w:uiPriority w:val="29"/>
    <w:rsid w:val="000B2B08"/>
    <w:pPr>
      <w:spacing w:before="200"/>
      <w:ind w:left="864" w:right="864"/>
      <w:jc w:val="center"/>
    </w:pPr>
    <w:rPr>
      <w:i/>
      <w:iCs/>
      <w:color w:val="404040"/>
    </w:rPr>
  </w:style>
  <w:style w:type="character" w:customStyle="1" w:styleId="QuoteChar1">
    <w:name w:val="Quote Char1"/>
    <w:basedOn w:val="DefaultParagraphFont"/>
    <w:uiPriority w:val="29"/>
    <w:rsid w:val="000B2B08"/>
    <w:rPr>
      <w:i/>
      <w:iCs/>
      <w:color w:val="404040" w:themeColor="text1" w:themeTint="BF"/>
    </w:rPr>
  </w:style>
  <w:style w:type="character" w:styleId="IntenseEmphasis">
    <w:name w:val="Intense Emphasis"/>
    <w:basedOn w:val="DefaultParagraphFont"/>
    <w:uiPriority w:val="21"/>
    <w:rsid w:val="000B2B08"/>
    <w:rPr>
      <w:i/>
      <w:iCs/>
      <w:color w:val="4472C4" w:themeColor="accent1"/>
    </w:rPr>
  </w:style>
  <w:style w:type="paragraph" w:styleId="IntenseQuote">
    <w:name w:val="Intense Quote"/>
    <w:basedOn w:val="Normal"/>
    <w:next w:val="Normal"/>
    <w:link w:val="IntenseQuoteChar"/>
    <w:uiPriority w:val="30"/>
    <w:rsid w:val="000B2B08"/>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0B2B08"/>
    <w:rPr>
      <w:i/>
      <w:iCs/>
      <w:color w:val="4472C4" w:themeColor="accent1"/>
    </w:rPr>
  </w:style>
  <w:style w:type="character" w:styleId="IntenseReference">
    <w:name w:val="Intense Reference"/>
    <w:basedOn w:val="DefaultParagraphFont"/>
    <w:uiPriority w:val="32"/>
    <w:rsid w:val="000B2B08"/>
    <w:rPr>
      <w:b/>
      <w:bCs/>
      <w:smallCaps/>
      <w:color w:val="4472C4" w:themeColor="accent1"/>
      <w:spacing w:val="5"/>
    </w:rPr>
  </w:style>
  <w:style w:type="paragraph" w:customStyle="1" w:styleId="TableText">
    <w:name w:val="Table Text"/>
    <w:link w:val="TableTextChar"/>
    <w:qFormat/>
    <w:rsid w:val="00992634"/>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992634"/>
    <w:rPr>
      <w:rFonts w:ascii="Arial Narrow" w:eastAsiaTheme="majorEastAsia" w:hAnsi="Arial Narrow" w:cstheme="majorBidi"/>
      <w:bCs/>
      <w:szCs w:val="24"/>
    </w:rPr>
  </w:style>
  <w:style w:type="paragraph" w:customStyle="1" w:styleId="GeneralHeading">
    <w:name w:val="General Heading"/>
    <w:qFormat/>
    <w:rsid w:val="00992634"/>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992634"/>
    <w:pPr>
      <w:keepNext/>
    </w:pPr>
    <w:rPr>
      <w:rFonts w:ascii="Arial Narrow" w:eastAsiaTheme="majorEastAsia" w:hAnsi="Arial Narrow"/>
      <w:b/>
      <w:szCs w:val="24"/>
      <w:lang w:val="en-US"/>
    </w:rPr>
  </w:style>
  <w:style w:type="paragraph" w:customStyle="1" w:styleId="1-MainHeading">
    <w:name w:val="1-Main Heading"/>
    <w:next w:val="2-SectionHeading"/>
    <w:link w:val="1-MainHeadingChar"/>
    <w:qFormat/>
    <w:rsid w:val="00992634"/>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992634"/>
    <w:rPr>
      <w:rFonts w:asciiTheme="minorHAnsi" w:eastAsiaTheme="majorEastAsia" w:hAnsiTheme="minorHAnsi" w:cstheme="majorBidi"/>
      <w:b/>
      <w:spacing w:val="5"/>
      <w:kern w:val="28"/>
      <w:sz w:val="36"/>
      <w:szCs w:val="36"/>
    </w:rPr>
  </w:style>
  <w:style w:type="paragraph" w:customStyle="1" w:styleId="TableFigureHeading">
    <w:name w:val="Table/Figure Heading"/>
    <w:basedOn w:val="Caption"/>
    <w:next w:val="TableText"/>
    <w:link w:val="TableFigureHeadingChar"/>
    <w:qFormat/>
    <w:rsid w:val="00992634"/>
    <w:pPr>
      <w:keepNext/>
      <w:keepLines/>
      <w:spacing w:after="0"/>
    </w:pPr>
    <w:rPr>
      <w:rFonts w:ascii="Arial Narrow" w:eastAsiaTheme="majorEastAsia" w:hAnsi="Arial Narrow" w:cstheme="majorBidi"/>
      <w:b/>
      <w:bCs/>
      <w:i w:val="0"/>
      <w:color w:val="auto"/>
      <w:sz w:val="20"/>
      <w:szCs w:val="24"/>
    </w:rPr>
  </w:style>
  <w:style w:type="character" w:customStyle="1" w:styleId="TableFigureHeadingChar">
    <w:name w:val="Table/Figure Heading Char"/>
    <w:basedOn w:val="DefaultParagraphFont"/>
    <w:link w:val="TableFigureHeading"/>
    <w:rsid w:val="00992634"/>
    <w:rPr>
      <w:rFonts w:ascii="Arial Narrow" w:eastAsiaTheme="majorEastAsia" w:hAnsi="Arial Narrow" w:cstheme="majorBidi"/>
      <w:b/>
      <w:bCs/>
      <w:iCs/>
      <w:szCs w:val="24"/>
    </w:rPr>
  </w:style>
  <w:style w:type="paragraph" w:styleId="Caption">
    <w:name w:val="caption"/>
    <w:basedOn w:val="Normal"/>
    <w:next w:val="Normal"/>
    <w:uiPriority w:val="35"/>
    <w:semiHidden/>
    <w:unhideWhenUsed/>
    <w:rsid w:val="00992634"/>
    <w:pPr>
      <w:spacing w:after="200"/>
    </w:pPr>
    <w:rPr>
      <w:i/>
      <w:iCs/>
      <w:color w:val="44546A" w:themeColor="text2"/>
      <w:sz w:val="18"/>
      <w:szCs w:val="18"/>
    </w:rPr>
  </w:style>
  <w:style w:type="paragraph" w:customStyle="1" w:styleId="3-BodyText">
    <w:name w:val="3-Body Text"/>
    <w:link w:val="3-BodyTextChar"/>
    <w:qFormat/>
    <w:rsid w:val="00992634"/>
    <w:pPr>
      <w:numPr>
        <w:ilvl w:val="1"/>
        <w:numId w:val="12"/>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992634"/>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992634"/>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992634"/>
    <w:rPr>
      <w:rFonts w:ascii="Calibri" w:hAnsi="Calibri" w:cs="Arial"/>
      <w:b/>
      <w:sz w:val="24"/>
      <w:szCs w:val="24"/>
    </w:rPr>
  </w:style>
  <w:style w:type="paragraph" w:customStyle="1" w:styleId="TableFigureFooter">
    <w:name w:val="Table/Figure Footer"/>
    <w:basedOn w:val="Normal"/>
    <w:next w:val="3-BodyText"/>
    <w:link w:val="TableFigureFooterChar"/>
    <w:qFormat/>
    <w:rsid w:val="00992634"/>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992634"/>
    <w:rPr>
      <w:rFonts w:ascii="Arial Narrow" w:hAnsi="Arial Narrow" w:cs="Arial"/>
      <w:snapToGrid w:val="0"/>
      <w:sz w:val="18"/>
      <w:szCs w:val="22"/>
    </w:rPr>
  </w:style>
  <w:style w:type="paragraph" w:customStyle="1" w:styleId="PageHeader">
    <w:name w:val="Page Header"/>
    <w:basedOn w:val="Normal"/>
    <w:link w:val="PageHeaderChar"/>
    <w:qFormat/>
    <w:rsid w:val="00992634"/>
    <w:pPr>
      <w:keepNext/>
      <w:tabs>
        <w:tab w:val="center" w:pos="4513"/>
        <w:tab w:val="right" w:pos="9026"/>
      </w:tabs>
      <w:jc w:val="center"/>
    </w:pPr>
    <w:rPr>
      <w:i/>
      <w:iCs/>
    </w:rPr>
  </w:style>
  <w:style w:type="character" w:customStyle="1" w:styleId="PageHeaderChar">
    <w:name w:val="Page Header Char"/>
    <w:basedOn w:val="DefaultParagraphFont"/>
    <w:link w:val="PageHeader"/>
    <w:rsid w:val="00992634"/>
    <w:rPr>
      <w:rFonts w:ascii="Calibri" w:hAnsi="Calibri"/>
      <w:i/>
      <w:iCs/>
      <w:sz w:val="24"/>
      <w:szCs w:val="24"/>
    </w:rPr>
  </w:style>
  <w:style w:type="paragraph" w:customStyle="1" w:styleId="4-SubsectionHeading">
    <w:name w:val="4-Subsection Heading"/>
    <w:basedOn w:val="Heading2"/>
    <w:next w:val="3-BodyText"/>
    <w:link w:val="4-SubsectionHeadingChar"/>
    <w:qFormat/>
    <w:rsid w:val="00992634"/>
    <w:pPr>
      <w:keepLines w:val="0"/>
    </w:pPr>
    <w:rPr>
      <w:rFonts w:asciiTheme="minorHAnsi" w:hAnsiTheme="minorHAnsi" w:cstheme="majorBidi"/>
      <w:bCs w:val="0"/>
      <w:iCs w:val="0"/>
      <w:spacing w:val="5"/>
      <w:kern w:val="28"/>
      <w:szCs w:val="36"/>
    </w:rPr>
  </w:style>
  <w:style w:type="character" w:customStyle="1" w:styleId="4-SubsectionHeadingChar">
    <w:name w:val="4-Subsection Heading Char"/>
    <w:basedOn w:val="Heading2Char"/>
    <w:link w:val="4-SubsectionHeading"/>
    <w:rsid w:val="00992634"/>
    <w:rPr>
      <w:rFonts w:asciiTheme="minorHAnsi" w:eastAsiaTheme="majorEastAsia" w:hAnsiTheme="minorHAnsi" w:cstheme="majorBidi"/>
      <w:b/>
      <w:bCs w:val="0"/>
      <w:i/>
      <w:iCs w:val="0"/>
      <w:spacing w:val="5"/>
      <w:kern w:val="28"/>
      <w:sz w:val="28"/>
      <w:szCs w:val="36"/>
    </w:rPr>
  </w:style>
  <w:style w:type="paragraph" w:customStyle="1" w:styleId="5-SubsectionSubheading">
    <w:name w:val="5-Subsection Subheading"/>
    <w:basedOn w:val="Heading3"/>
    <w:next w:val="3-BodyText"/>
    <w:link w:val="5-SubsectionSubheadingChar"/>
    <w:qFormat/>
    <w:rsid w:val="00992634"/>
    <w:rPr>
      <w:rFonts w:asciiTheme="minorHAnsi" w:hAnsiTheme="minorHAnsi"/>
      <w:b/>
      <w:color w:val="000000" w:themeColor="text1"/>
    </w:rPr>
  </w:style>
  <w:style w:type="character" w:customStyle="1" w:styleId="5-SubsectionSubheadingChar">
    <w:name w:val="5-Subsection Subheading Char"/>
    <w:basedOn w:val="Heading3Char"/>
    <w:link w:val="5-SubsectionSubheading"/>
    <w:rsid w:val="00992634"/>
    <w:rPr>
      <w:rFonts w:asciiTheme="minorHAnsi" w:eastAsiaTheme="majorEastAsia" w:hAnsiTheme="minorHAnsi" w:cstheme="majorBidi"/>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459">
      <w:bodyDiv w:val="1"/>
      <w:marLeft w:val="0"/>
      <w:marRight w:val="0"/>
      <w:marTop w:val="0"/>
      <w:marBottom w:val="0"/>
      <w:divBdr>
        <w:top w:val="none" w:sz="0" w:space="0" w:color="auto"/>
        <w:left w:val="none" w:sz="0" w:space="0" w:color="auto"/>
        <w:bottom w:val="none" w:sz="0" w:space="0" w:color="auto"/>
        <w:right w:val="none" w:sz="0" w:space="0" w:color="auto"/>
      </w:divBdr>
    </w:div>
    <w:div w:id="36513041">
      <w:bodyDiv w:val="1"/>
      <w:marLeft w:val="0"/>
      <w:marRight w:val="0"/>
      <w:marTop w:val="0"/>
      <w:marBottom w:val="0"/>
      <w:divBdr>
        <w:top w:val="none" w:sz="0" w:space="0" w:color="auto"/>
        <w:left w:val="none" w:sz="0" w:space="0" w:color="auto"/>
        <w:bottom w:val="none" w:sz="0" w:space="0" w:color="auto"/>
        <w:right w:val="none" w:sz="0" w:space="0" w:color="auto"/>
      </w:divBdr>
    </w:div>
    <w:div w:id="214244581">
      <w:bodyDiv w:val="1"/>
      <w:marLeft w:val="0"/>
      <w:marRight w:val="0"/>
      <w:marTop w:val="0"/>
      <w:marBottom w:val="0"/>
      <w:divBdr>
        <w:top w:val="none" w:sz="0" w:space="0" w:color="auto"/>
        <w:left w:val="none" w:sz="0" w:space="0" w:color="auto"/>
        <w:bottom w:val="none" w:sz="0" w:space="0" w:color="auto"/>
        <w:right w:val="none" w:sz="0" w:space="0" w:color="auto"/>
      </w:divBdr>
    </w:div>
    <w:div w:id="218251750">
      <w:bodyDiv w:val="1"/>
      <w:marLeft w:val="0"/>
      <w:marRight w:val="0"/>
      <w:marTop w:val="0"/>
      <w:marBottom w:val="0"/>
      <w:divBdr>
        <w:top w:val="none" w:sz="0" w:space="0" w:color="auto"/>
        <w:left w:val="none" w:sz="0" w:space="0" w:color="auto"/>
        <w:bottom w:val="none" w:sz="0" w:space="0" w:color="auto"/>
        <w:right w:val="none" w:sz="0" w:space="0" w:color="auto"/>
      </w:divBdr>
    </w:div>
    <w:div w:id="245848115">
      <w:bodyDiv w:val="1"/>
      <w:marLeft w:val="0"/>
      <w:marRight w:val="0"/>
      <w:marTop w:val="0"/>
      <w:marBottom w:val="0"/>
      <w:divBdr>
        <w:top w:val="none" w:sz="0" w:space="0" w:color="auto"/>
        <w:left w:val="none" w:sz="0" w:space="0" w:color="auto"/>
        <w:bottom w:val="none" w:sz="0" w:space="0" w:color="auto"/>
        <w:right w:val="none" w:sz="0" w:space="0" w:color="auto"/>
      </w:divBdr>
    </w:div>
    <w:div w:id="412746474">
      <w:bodyDiv w:val="1"/>
      <w:marLeft w:val="0"/>
      <w:marRight w:val="0"/>
      <w:marTop w:val="0"/>
      <w:marBottom w:val="0"/>
      <w:divBdr>
        <w:top w:val="none" w:sz="0" w:space="0" w:color="auto"/>
        <w:left w:val="none" w:sz="0" w:space="0" w:color="auto"/>
        <w:bottom w:val="none" w:sz="0" w:space="0" w:color="auto"/>
        <w:right w:val="none" w:sz="0" w:space="0" w:color="auto"/>
      </w:divBdr>
    </w:div>
    <w:div w:id="417795519">
      <w:bodyDiv w:val="1"/>
      <w:marLeft w:val="0"/>
      <w:marRight w:val="0"/>
      <w:marTop w:val="0"/>
      <w:marBottom w:val="0"/>
      <w:divBdr>
        <w:top w:val="none" w:sz="0" w:space="0" w:color="auto"/>
        <w:left w:val="none" w:sz="0" w:space="0" w:color="auto"/>
        <w:bottom w:val="none" w:sz="0" w:space="0" w:color="auto"/>
        <w:right w:val="none" w:sz="0" w:space="0" w:color="auto"/>
      </w:divBdr>
    </w:div>
    <w:div w:id="439033593">
      <w:bodyDiv w:val="1"/>
      <w:marLeft w:val="0"/>
      <w:marRight w:val="0"/>
      <w:marTop w:val="0"/>
      <w:marBottom w:val="0"/>
      <w:divBdr>
        <w:top w:val="none" w:sz="0" w:space="0" w:color="auto"/>
        <w:left w:val="none" w:sz="0" w:space="0" w:color="auto"/>
        <w:bottom w:val="none" w:sz="0" w:space="0" w:color="auto"/>
        <w:right w:val="none" w:sz="0" w:space="0" w:color="auto"/>
      </w:divBdr>
    </w:div>
    <w:div w:id="442267848">
      <w:bodyDiv w:val="1"/>
      <w:marLeft w:val="0"/>
      <w:marRight w:val="0"/>
      <w:marTop w:val="0"/>
      <w:marBottom w:val="0"/>
      <w:divBdr>
        <w:top w:val="none" w:sz="0" w:space="0" w:color="auto"/>
        <w:left w:val="none" w:sz="0" w:space="0" w:color="auto"/>
        <w:bottom w:val="none" w:sz="0" w:space="0" w:color="auto"/>
        <w:right w:val="none" w:sz="0" w:space="0" w:color="auto"/>
      </w:divBdr>
    </w:div>
    <w:div w:id="673460630">
      <w:bodyDiv w:val="1"/>
      <w:marLeft w:val="0"/>
      <w:marRight w:val="0"/>
      <w:marTop w:val="0"/>
      <w:marBottom w:val="0"/>
      <w:divBdr>
        <w:top w:val="none" w:sz="0" w:space="0" w:color="auto"/>
        <w:left w:val="none" w:sz="0" w:space="0" w:color="auto"/>
        <w:bottom w:val="none" w:sz="0" w:space="0" w:color="auto"/>
        <w:right w:val="none" w:sz="0" w:space="0" w:color="auto"/>
      </w:divBdr>
      <w:divsChild>
        <w:div w:id="81420009">
          <w:marLeft w:val="0"/>
          <w:marRight w:val="0"/>
          <w:marTop w:val="0"/>
          <w:marBottom w:val="0"/>
          <w:divBdr>
            <w:top w:val="none" w:sz="0" w:space="0" w:color="C4DEEE"/>
            <w:left w:val="none" w:sz="0" w:space="0" w:color="C4DEEE"/>
            <w:bottom w:val="none" w:sz="0" w:space="0" w:color="C4DEEE"/>
            <w:right w:val="none" w:sz="0" w:space="0" w:color="C4DEEE"/>
          </w:divBdr>
          <w:divsChild>
            <w:div w:id="120266571">
              <w:marLeft w:val="0"/>
              <w:marRight w:val="0"/>
              <w:marTop w:val="0"/>
              <w:marBottom w:val="0"/>
              <w:divBdr>
                <w:top w:val="none" w:sz="0" w:space="0" w:color="C4DEEE"/>
                <w:left w:val="none" w:sz="0" w:space="8" w:color="C4DEEE"/>
                <w:bottom w:val="none" w:sz="0" w:space="0" w:color="C4DEEE"/>
                <w:right w:val="none" w:sz="0" w:space="0" w:color="C4DEEE"/>
              </w:divBdr>
              <w:divsChild>
                <w:div w:id="866337019">
                  <w:marLeft w:val="0"/>
                  <w:marRight w:val="0"/>
                  <w:marTop w:val="0"/>
                  <w:marBottom w:val="0"/>
                  <w:divBdr>
                    <w:top w:val="none" w:sz="0" w:space="0" w:color="C4DEEE"/>
                    <w:left w:val="none" w:sz="0" w:space="0" w:color="C4DEEE"/>
                    <w:bottom w:val="none" w:sz="0" w:space="0" w:color="C4DEEE"/>
                    <w:right w:val="none" w:sz="0" w:space="0" w:color="C4DEEE"/>
                  </w:divBdr>
                  <w:divsChild>
                    <w:div w:id="1095401390">
                      <w:marLeft w:val="0"/>
                      <w:marRight w:val="0"/>
                      <w:marTop w:val="0"/>
                      <w:marBottom w:val="0"/>
                      <w:divBdr>
                        <w:top w:val="none" w:sz="0" w:space="0" w:color="C4DEEE"/>
                        <w:left w:val="none" w:sz="0" w:space="0" w:color="C4DEEE"/>
                        <w:bottom w:val="none" w:sz="0" w:space="0" w:color="C4DEEE"/>
                        <w:right w:val="none" w:sz="0" w:space="0" w:color="C4DEEE"/>
                      </w:divBdr>
                    </w:div>
                    <w:div w:id="1423137506">
                      <w:marLeft w:val="0"/>
                      <w:marRight w:val="0"/>
                      <w:marTop w:val="0"/>
                      <w:marBottom w:val="0"/>
                      <w:divBdr>
                        <w:top w:val="none" w:sz="0" w:space="0" w:color="C4DEEE"/>
                        <w:left w:val="none" w:sz="0" w:space="0" w:color="C4DEEE"/>
                        <w:bottom w:val="none" w:sz="0" w:space="0" w:color="C4DEEE"/>
                        <w:right w:val="none" w:sz="0" w:space="0" w:color="C4DEEE"/>
                      </w:divBdr>
                    </w:div>
                  </w:divsChild>
                </w:div>
              </w:divsChild>
            </w:div>
          </w:divsChild>
        </w:div>
        <w:div w:id="364985083">
          <w:marLeft w:val="0"/>
          <w:marRight w:val="0"/>
          <w:marTop w:val="0"/>
          <w:marBottom w:val="0"/>
          <w:divBdr>
            <w:top w:val="none" w:sz="0" w:space="0" w:color="C4DEEE"/>
            <w:left w:val="none" w:sz="0" w:space="8" w:color="C4DEEE"/>
            <w:bottom w:val="none" w:sz="0" w:space="0" w:color="C4DEEE"/>
            <w:right w:val="none" w:sz="0" w:space="0" w:color="C4DEEE"/>
          </w:divBdr>
        </w:div>
      </w:divsChild>
    </w:div>
    <w:div w:id="688916228">
      <w:bodyDiv w:val="1"/>
      <w:marLeft w:val="0"/>
      <w:marRight w:val="0"/>
      <w:marTop w:val="0"/>
      <w:marBottom w:val="0"/>
      <w:divBdr>
        <w:top w:val="none" w:sz="0" w:space="0" w:color="auto"/>
        <w:left w:val="none" w:sz="0" w:space="0" w:color="auto"/>
        <w:bottom w:val="none" w:sz="0" w:space="0" w:color="auto"/>
        <w:right w:val="none" w:sz="0" w:space="0" w:color="auto"/>
      </w:divBdr>
    </w:div>
    <w:div w:id="813569772">
      <w:bodyDiv w:val="1"/>
      <w:marLeft w:val="0"/>
      <w:marRight w:val="0"/>
      <w:marTop w:val="0"/>
      <w:marBottom w:val="0"/>
      <w:divBdr>
        <w:top w:val="none" w:sz="0" w:space="0" w:color="auto"/>
        <w:left w:val="none" w:sz="0" w:space="0" w:color="auto"/>
        <w:bottom w:val="none" w:sz="0" w:space="0" w:color="auto"/>
        <w:right w:val="none" w:sz="0" w:space="0" w:color="auto"/>
      </w:divBdr>
    </w:div>
    <w:div w:id="981346669">
      <w:bodyDiv w:val="1"/>
      <w:marLeft w:val="0"/>
      <w:marRight w:val="0"/>
      <w:marTop w:val="0"/>
      <w:marBottom w:val="0"/>
      <w:divBdr>
        <w:top w:val="none" w:sz="0" w:space="0" w:color="auto"/>
        <w:left w:val="none" w:sz="0" w:space="0" w:color="auto"/>
        <w:bottom w:val="none" w:sz="0" w:space="0" w:color="auto"/>
        <w:right w:val="none" w:sz="0" w:space="0" w:color="auto"/>
      </w:divBdr>
      <w:divsChild>
        <w:div w:id="244726709">
          <w:marLeft w:val="0"/>
          <w:marRight w:val="0"/>
          <w:marTop w:val="0"/>
          <w:marBottom w:val="0"/>
          <w:divBdr>
            <w:top w:val="none" w:sz="0" w:space="0" w:color="C4DEEE"/>
            <w:left w:val="none" w:sz="0" w:space="0" w:color="C4DEEE"/>
            <w:bottom w:val="none" w:sz="0" w:space="0" w:color="C4DEEE"/>
            <w:right w:val="none" w:sz="0" w:space="0" w:color="C4DEEE"/>
          </w:divBdr>
          <w:divsChild>
            <w:div w:id="945697986">
              <w:marLeft w:val="0"/>
              <w:marRight w:val="0"/>
              <w:marTop w:val="0"/>
              <w:marBottom w:val="0"/>
              <w:divBdr>
                <w:top w:val="none" w:sz="0" w:space="0" w:color="C4DEEE"/>
                <w:left w:val="none" w:sz="0" w:space="8" w:color="C4DEEE"/>
                <w:bottom w:val="none" w:sz="0" w:space="0" w:color="C4DEEE"/>
                <w:right w:val="none" w:sz="0" w:space="0" w:color="C4DEEE"/>
              </w:divBdr>
              <w:divsChild>
                <w:div w:id="1890874381">
                  <w:marLeft w:val="0"/>
                  <w:marRight w:val="0"/>
                  <w:marTop w:val="0"/>
                  <w:marBottom w:val="0"/>
                  <w:divBdr>
                    <w:top w:val="none" w:sz="0" w:space="0" w:color="C4DEEE"/>
                    <w:left w:val="none" w:sz="0" w:space="0" w:color="C4DEEE"/>
                    <w:bottom w:val="none" w:sz="0" w:space="0" w:color="C4DEEE"/>
                    <w:right w:val="none" w:sz="0" w:space="0" w:color="C4DEEE"/>
                  </w:divBdr>
                  <w:divsChild>
                    <w:div w:id="622813180">
                      <w:marLeft w:val="0"/>
                      <w:marRight w:val="0"/>
                      <w:marTop w:val="0"/>
                      <w:marBottom w:val="0"/>
                      <w:divBdr>
                        <w:top w:val="none" w:sz="0" w:space="0" w:color="C4DEEE"/>
                        <w:left w:val="none" w:sz="0" w:space="0" w:color="C4DEEE"/>
                        <w:bottom w:val="none" w:sz="0" w:space="0" w:color="C4DEEE"/>
                        <w:right w:val="none" w:sz="0" w:space="0" w:color="C4DEEE"/>
                      </w:divBdr>
                    </w:div>
                    <w:div w:id="958343682">
                      <w:marLeft w:val="0"/>
                      <w:marRight w:val="0"/>
                      <w:marTop w:val="0"/>
                      <w:marBottom w:val="0"/>
                      <w:divBdr>
                        <w:top w:val="none" w:sz="0" w:space="0" w:color="C4DEEE"/>
                        <w:left w:val="none" w:sz="0" w:space="0" w:color="C4DEEE"/>
                        <w:bottom w:val="none" w:sz="0" w:space="0" w:color="C4DEEE"/>
                        <w:right w:val="none" w:sz="0" w:space="0" w:color="C4DEEE"/>
                      </w:divBdr>
                    </w:div>
                  </w:divsChild>
                </w:div>
              </w:divsChild>
            </w:div>
          </w:divsChild>
        </w:div>
        <w:div w:id="376517403">
          <w:marLeft w:val="0"/>
          <w:marRight w:val="0"/>
          <w:marTop w:val="0"/>
          <w:marBottom w:val="0"/>
          <w:divBdr>
            <w:top w:val="none" w:sz="0" w:space="0" w:color="C4DEEE"/>
            <w:left w:val="none" w:sz="0" w:space="8" w:color="C4DEEE"/>
            <w:bottom w:val="none" w:sz="0" w:space="0" w:color="C4DEEE"/>
            <w:right w:val="none" w:sz="0" w:space="0" w:color="C4DEEE"/>
          </w:divBdr>
        </w:div>
      </w:divsChild>
    </w:div>
    <w:div w:id="995299339">
      <w:bodyDiv w:val="1"/>
      <w:marLeft w:val="0"/>
      <w:marRight w:val="0"/>
      <w:marTop w:val="0"/>
      <w:marBottom w:val="0"/>
      <w:divBdr>
        <w:top w:val="none" w:sz="0" w:space="0" w:color="auto"/>
        <w:left w:val="none" w:sz="0" w:space="0" w:color="auto"/>
        <w:bottom w:val="none" w:sz="0" w:space="0" w:color="auto"/>
        <w:right w:val="none" w:sz="0" w:space="0" w:color="auto"/>
      </w:divBdr>
    </w:div>
    <w:div w:id="1090854499">
      <w:bodyDiv w:val="1"/>
      <w:marLeft w:val="0"/>
      <w:marRight w:val="0"/>
      <w:marTop w:val="0"/>
      <w:marBottom w:val="0"/>
      <w:divBdr>
        <w:top w:val="none" w:sz="0" w:space="0" w:color="auto"/>
        <w:left w:val="none" w:sz="0" w:space="0" w:color="auto"/>
        <w:bottom w:val="none" w:sz="0" w:space="0" w:color="auto"/>
        <w:right w:val="none" w:sz="0" w:space="0" w:color="auto"/>
      </w:divBdr>
    </w:div>
    <w:div w:id="1140348542">
      <w:bodyDiv w:val="1"/>
      <w:marLeft w:val="0"/>
      <w:marRight w:val="0"/>
      <w:marTop w:val="0"/>
      <w:marBottom w:val="0"/>
      <w:divBdr>
        <w:top w:val="none" w:sz="0" w:space="0" w:color="auto"/>
        <w:left w:val="none" w:sz="0" w:space="0" w:color="auto"/>
        <w:bottom w:val="none" w:sz="0" w:space="0" w:color="auto"/>
        <w:right w:val="none" w:sz="0" w:space="0" w:color="auto"/>
      </w:divBdr>
    </w:div>
    <w:div w:id="1345747066">
      <w:bodyDiv w:val="1"/>
      <w:marLeft w:val="0"/>
      <w:marRight w:val="0"/>
      <w:marTop w:val="0"/>
      <w:marBottom w:val="0"/>
      <w:divBdr>
        <w:top w:val="none" w:sz="0" w:space="0" w:color="auto"/>
        <w:left w:val="none" w:sz="0" w:space="0" w:color="auto"/>
        <w:bottom w:val="none" w:sz="0" w:space="0" w:color="auto"/>
        <w:right w:val="none" w:sz="0" w:space="0" w:color="auto"/>
      </w:divBdr>
    </w:div>
    <w:div w:id="1604219083">
      <w:bodyDiv w:val="1"/>
      <w:marLeft w:val="0"/>
      <w:marRight w:val="0"/>
      <w:marTop w:val="0"/>
      <w:marBottom w:val="0"/>
      <w:divBdr>
        <w:top w:val="none" w:sz="0" w:space="0" w:color="auto"/>
        <w:left w:val="none" w:sz="0" w:space="0" w:color="auto"/>
        <w:bottom w:val="none" w:sz="0" w:space="0" w:color="auto"/>
        <w:right w:val="none" w:sz="0" w:space="0" w:color="auto"/>
      </w:divBdr>
    </w:div>
    <w:div w:id="1805731365">
      <w:bodyDiv w:val="1"/>
      <w:marLeft w:val="0"/>
      <w:marRight w:val="0"/>
      <w:marTop w:val="0"/>
      <w:marBottom w:val="0"/>
      <w:divBdr>
        <w:top w:val="none" w:sz="0" w:space="0" w:color="auto"/>
        <w:left w:val="none" w:sz="0" w:space="0" w:color="auto"/>
        <w:bottom w:val="none" w:sz="0" w:space="0" w:color="auto"/>
        <w:right w:val="none" w:sz="0" w:space="0" w:color="auto"/>
      </w:divBdr>
    </w:div>
    <w:div w:id="1914198054">
      <w:bodyDiv w:val="1"/>
      <w:marLeft w:val="0"/>
      <w:marRight w:val="0"/>
      <w:marTop w:val="0"/>
      <w:marBottom w:val="0"/>
      <w:divBdr>
        <w:top w:val="none" w:sz="0" w:space="0" w:color="auto"/>
        <w:left w:val="none" w:sz="0" w:space="0" w:color="auto"/>
        <w:bottom w:val="none" w:sz="0" w:space="0" w:color="auto"/>
        <w:right w:val="none" w:sz="0" w:space="0" w:color="auto"/>
      </w:divBdr>
      <w:divsChild>
        <w:div w:id="177736778">
          <w:marLeft w:val="0"/>
          <w:marRight w:val="0"/>
          <w:marTop w:val="0"/>
          <w:marBottom w:val="0"/>
          <w:divBdr>
            <w:top w:val="none" w:sz="0" w:space="0" w:color="C4DEEE"/>
            <w:left w:val="none" w:sz="0" w:space="0" w:color="C4DEEE"/>
            <w:bottom w:val="none" w:sz="0" w:space="0" w:color="C4DEEE"/>
            <w:right w:val="none" w:sz="0" w:space="0" w:color="C4DEEE"/>
          </w:divBdr>
          <w:divsChild>
            <w:div w:id="746733613">
              <w:marLeft w:val="0"/>
              <w:marRight w:val="0"/>
              <w:marTop w:val="0"/>
              <w:marBottom w:val="0"/>
              <w:divBdr>
                <w:top w:val="none" w:sz="0" w:space="0" w:color="C4DEEE"/>
                <w:left w:val="none" w:sz="0" w:space="8" w:color="C4DEEE"/>
                <w:bottom w:val="none" w:sz="0" w:space="0" w:color="C4DEEE"/>
                <w:right w:val="none" w:sz="0" w:space="0" w:color="C4DEEE"/>
              </w:divBdr>
              <w:divsChild>
                <w:div w:id="1555385377">
                  <w:marLeft w:val="0"/>
                  <w:marRight w:val="0"/>
                  <w:marTop w:val="0"/>
                  <w:marBottom w:val="0"/>
                  <w:divBdr>
                    <w:top w:val="none" w:sz="0" w:space="0" w:color="C4DEEE"/>
                    <w:left w:val="none" w:sz="0" w:space="0" w:color="C4DEEE"/>
                    <w:bottom w:val="none" w:sz="0" w:space="0" w:color="C4DEEE"/>
                    <w:right w:val="none" w:sz="0" w:space="0" w:color="C4DEEE"/>
                  </w:divBdr>
                  <w:divsChild>
                    <w:div w:id="1758288948">
                      <w:marLeft w:val="0"/>
                      <w:marRight w:val="0"/>
                      <w:marTop w:val="0"/>
                      <w:marBottom w:val="0"/>
                      <w:divBdr>
                        <w:top w:val="none" w:sz="0" w:space="0" w:color="C4DEEE"/>
                        <w:left w:val="none" w:sz="0" w:space="0" w:color="C4DEEE"/>
                        <w:bottom w:val="none" w:sz="0" w:space="0" w:color="C4DEEE"/>
                        <w:right w:val="none" w:sz="0" w:space="0" w:color="C4DEEE"/>
                      </w:divBdr>
                    </w:div>
                    <w:div w:id="1845901772">
                      <w:marLeft w:val="0"/>
                      <w:marRight w:val="0"/>
                      <w:marTop w:val="0"/>
                      <w:marBottom w:val="0"/>
                      <w:divBdr>
                        <w:top w:val="none" w:sz="0" w:space="0" w:color="C4DEEE"/>
                        <w:left w:val="none" w:sz="0" w:space="0" w:color="C4DEEE"/>
                        <w:bottom w:val="none" w:sz="0" w:space="0" w:color="C4DEEE"/>
                        <w:right w:val="none" w:sz="0" w:space="0" w:color="C4DEEE"/>
                      </w:divBdr>
                    </w:div>
                  </w:divsChild>
                </w:div>
              </w:divsChild>
            </w:div>
          </w:divsChild>
        </w:div>
        <w:div w:id="1941982249">
          <w:marLeft w:val="0"/>
          <w:marRight w:val="0"/>
          <w:marTop w:val="0"/>
          <w:marBottom w:val="0"/>
          <w:divBdr>
            <w:top w:val="none" w:sz="0" w:space="0" w:color="C4DEEE"/>
            <w:left w:val="none" w:sz="0" w:space="8" w:color="C4DEEE"/>
            <w:bottom w:val="none" w:sz="0" w:space="0" w:color="C4DEEE"/>
            <w:right w:val="none" w:sz="0" w:space="0" w:color="C4DEEE"/>
          </w:divBdr>
        </w:div>
      </w:divsChild>
    </w:div>
    <w:div w:id="1931890482">
      <w:bodyDiv w:val="1"/>
      <w:marLeft w:val="0"/>
      <w:marRight w:val="0"/>
      <w:marTop w:val="0"/>
      <w:marBottom w:val="0"/>
      <w:divBdr>
        <w:top w:val="none" w:sz="0" w:space="0" w:color="auto"/>
        <w:left w:val="none" w:sz="0" w:space="0" w:color="auto"/>
        <w:bottom w:val="none" w:sz="0" w:space="0" w:color="auto"/>
        <w:right w:val="none" w:sz="0" w:space="0" w:color="auto"/>
      </w:divBdr>
    </w:div>
    <w:div w:id="2048676979">
      <w:bodyDiv w:val="1"/>
      <w:marLeft w:val="0"/>
      <w:marRight w:val="0"/>
      <w:marTop w:val="0"/>
      <w:marBottom w:val="0"/>
      <w:divBdr>
        <w:top w:val="none" w:sz="0" w:space="0" w:color="auto"/>
        <w:left w:val="none" w:sz="0" w:space="0" w:color="auto"/>
        <w:bottom w:val="none" w:sz="0" w:space="0" w:color="auto"/>
        <w:right w:val="none" w:sz="0" w:space="0" w:color="auto"/>
      </w:divBdr>
      <w:divsChild>
        <w:div w:id="632634138">
          <w:marLeft w:val="274"/>
          <w:marRight w:val="0"/>
          <w:marTop w:val="0"/>
          <w:marBottom w:val="0"/>
          <w:divBdr>
            <w:top w:val="none" w:sz="0" w:space="0" w:color="auto"/>
            <w:left w:val="none" w:sz="0" w:space="0" w:color="auto"/>
            <w:bottom w:val="none" w:sz="0" w:space="0" w:color="auto"/>
            <w:right w:val="none" w:sz="0" w:space="0" w:color="auto"/>
          </w:divBdr>
        </w:div>
      </w:divsChild>
    </w:div>
    <w:div w:id="212468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URTTM\OneDrive%20-%20Department%20of%20Health\Desktop\IQVIA%20Data%20Dec%202019%20-%20Dec%202024%20(Location%20Separated).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BURTTM\OneDrive%20-%20Department%20of%20Health\Desktop\IQVIA%20Data%20Dec%202019%20-%20Dec%202024%20(Location%20Separated).csv"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LEV!$C$6</c:f>
              <c:strCache>
                <c:ptCount val="1"/>
                <c:pt idx="0">
                  <c:v>Units supplied by wholesalers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LEV!$D$5:$G$5</c:f>
              <c:numCache>
                <c:formatCode>General</c:formatCode>
                <c:ptCount val="4"/>
                <c:pt idx="0">
                  <c:v>2020</c:v>
                </c:pt>
                <c:pt idx="1">
                  <c:v>2021</c:v>
                </c:pt>
                <c:pt idx="2">
                  <c:v>2022</c:v>
                </c:pt>
                <c:pt idx="3">
                  <c:v>2023</c:v>
                </c:pt>
              </c:numCache>
            </c:numRef>
          </c:cat>
          <c:val>
            <c:numRef>
              <c:f>LEV!$D$6:$G$6</c:f>
              <c:numCache>
                <c:formatCode>General</c:formatCode>
                <c:ptCount val="4"/>
                <c:pt idx="0">
                  <c:v>799864</c:v>
                </c:pt>
                <c:pt idx="1">
                  <c:v>844649</c:v>
                </c:pt>
                <c:pt idx="2">
                  <c:v>887627</c:v>
                </c:pt>
                <c:pt idx="3">
                  <c:v>942105</c:v>
                </c:pt>
              </c:numCache>
            </c:numRef>
          </c:val>
          <c:smooth val="0"/>
          <c:extLst>
            <c:ext xmlns:c16="http://schemas.microsoft.com/office/drawing/2014/chart" uri="{C3380CC4-5D6E-409C-BE32-E72D297353CC}">
              <c16:uniqueId val="{00000000-4677-451B-AFFA-C8508B293850}"/>
            </c:ext>
          </c:extLst>
        </c:ser>
        <c:ser>
          <c:idx val="1"/>
          <c:order val="1"/>
          <c:tx>
            <c:strRef>
              <c:f>LEV!$C$7</c:f>
              <c:strCache>
                <c:ptCount val="1"/>
                <c:pt idx="0">
                  <c:v>R/PBS scripts supplied</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LEV!$D$5:$G$5</c:f>
              <c:numCache>
                <c:formatCode>General</c:formatCode>
                <c:ptCount val="4"/>
                <c:pt idx="0">
                  <c:v>2020</c:v>
                </c:pt>
                <c:pt idx="1">
                  <c:v>2021</c:v>
                </c:pt>
                <c:pt idx="2">
                  <c:v>2022</c:v>
                </c:pt>
                <c:pt idx="3">
                  <c:v>2023</c:v>
                </c:pt>
              </c:numCache>
            </c:numRef>
          </c:cat>
          <c:val>
            <c:numRef>
              <c:f>LEV!$D$7:$G$7</c:f>
              <c:numCache>
                <c:formatCode>#,##0</c:formatCode>
                <c:ptCount val="4"/>
                <c:pt idx="0">
                  <c:v>726817</c:v>
                </c:pt>
                <c:pt idx="1">
                  <c:v>769802</c:v>
                </c:pt>
                <c:pt idx="2">
                  <c:v>805201</c:v>
                </c:pt>
                <c:pt idx="3">
                  <c:v>867300</c:v>
                </c:pt>
              </c:numCache>
            </c:numRef>
          </c:val>
          <c:smooth val="0"/>
          <c:extLst>
            <c:ext xmlns:c16="http://schemas.microsoft.com/office/drawing/2014/chart" uri="{C3380CC4-5D6E-409C-BE32-E72D297353CC}">
              <c16:uniqueId val="{00000001-4677-451B-AFFA-C8508B293850}"/>
            </c:ext>
          </c:extLst>
        </c:ser>
        <c:ser>
          <c:idx val="2"/>
          <c:order val="2"/>
          <c:tx>
            <c:strRef>
              <c:f>LEV!$C$8</c:f>
              <c:strCache>
                <c:ptCount val="1"/>
                <c:pt idx="0">
                  <c:v>Difference (Units supplied - R/PBS scripts)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LEV!$D$5:$G$5</c:f>
              <c:numCache>
                <c:formatCode>General</c:formatCode>
                <c:ptCount val="4"/>
                <c:pt idx="0">
                  <c:v>2020</c:v>
                </c:pt>
                <c:pt idx="1">
                  <c:v>2021</c:v>
                </c:pt>
                <c:pt idx="2">
                  <c:v>2022</c:v>
                </c:pt>
                <c:pt idx="3">
                  <c:v>2023</c:v>
                </c:pt>
              </c:numCache>
            </c:numRef>
          </c:cat>
          <c:val>
            <c:numRef>
              <c:f>LEV!$D$8:$G$8</c:f>
              <c:numCache>
                <c:formatCode>#,##0</c:formatCode>
                <c:ptCount val="4"/>
                <c:pt idx="0">
                  <c:v>73047</c:v>
                </c:pt>
                <c:pt idx="1">
                  <c:v>74847</c:v>
                </c:pt>
                <c:pt idx="2">
                  <c:v>82426</c:v>
                </c:pt>
                <c:pt idx="3">
                  <c:v>74805</c:v>
                </c:pt>
              </c:numCache>
            </c:numRef>
          </c:val>
          <c:smooth val="0"/>
          <c:extLst>
            <c:ext xmlns:c16="http://schemas.microsoft.com/office/drawing/2014/chart" uri="{C3380CC4-5D6E-409C-BE32-E72D297353CC}">
              <c16:uniqueId val="{00000002-4677-451B-AFFA-C8508B293850}"/>
            </c:ext>
          </c:extLst>
        </c:ser>
        <c:dLbls>
          <c:showLegendKey val="0"/>
          <c:showVal val="0"/>
          <c:showCatName val="0"/>
          <c:showSerName val="0"/>
          <c:showPercent val="0"/>
          <c:showBubbleSize val="0"/>
        </c:dLbls>
        <c:marker val="1"/>
        <c:smooth val="0"/>
        <c:axId val="927666264"/>
        <c:axId val="927664824"/>
      </c:lineChart>
      <c:catAx>
        <c:axId val="927666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7664824"/>
        <c:crosses val="autoZero"/>
        <c:auto val="1"/>
        <c:lblAlgn val="ctr"/>
        <c:lblOffset val="100"/>
        <c:noMultiLvlLbl val="0"/>
      </c:catAx>
      <c:valAx>
        <c:axId val="927664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Units/scripts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7666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LTG!$C$6</c:f>
              <c:strCache>
                <c:ptCount val="1"/>
                <c:pt idx="0">
                  <c:v>Units supplied by wholesalers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LTG!$D$5:$G$5</c:f>
              <c:numCache>
                <c:formatCode>General</c:formatCode>
                <c:ptCount val="4"/>
                <c:pt idx="0">
                  <c:v>2020</c:v>
                </c:pt>
                <c:pt idx="1">
                  <c:v>2021</c:v>
                </c:pt>
                <c:pt idx="2">
                  <c:v>2022</c:v>
                </c:pt>
                <c:pt idx="3">
                  <c:v>2023</c:v>
                </c:pt>
              </c:numCache>
            </c:numRef>
          </c:cat>
          <c:val>
            <c:numRef>
              <c:f>LTG!$D$6:$G$6</c:f>
              <c:numCache>
                <c:formatCode>General</c:formatCode>
                <c:ptCount val="4"/>
                <c:pt idx="0">
                  <c:v>839291</c:v>
                </c:pt>
                <c:pt idx="1">
                  <c:v>925507</c:v>
                </c:pt>
                <c:pt idx="2">
                  <c:v>998057</c:v>
                </c:pt>
                <c:pt idx="3">
                  <c:v>1036146</c:v>
                </c:pt>
              </c:numCache>
            </c:numRef>
          </c:val>
          <c:smooth val="0"/>
          <c:extLst>
            <c:ext xmlns:c16="http://schemas.microsoft.com/office/drawing/2014/chart" uri="{C3380CC4-5D6E-409C-BE32-E72D297353CC}">
              <c16:uniqueId val="{00000000-FCAC-442F-B745-936FD83B6034}"/>
            </c:ext>
          </c:extLst>
        </c:ser>
        <c:ser>
          <c:idx val="1"/>
          <c:order val="1"/>
          <c:tx>
            <c:strRef>
              <c:f>LTG!$C$7</c:f>
              <c:strCache>
                <c:ptCount val="1"/>
                <c:pt idx="0">
                  <c:v>R/PBS scripts supplied</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LTG!$D$5:$G$5</c:f>
              <c:numCache>
                <c:formatCode>General</c:formatCode>
                <c:ptCount val="4"/>
                <c:pt idx="0">
                  <c:v>2020</c:v>
                </c:pt>
                <c:pt idx="1">
                  <c:v>2021</c:v>
                </c:pt>
                <c:pt idx="2">
                  <c:v>2022</c:v>
                </c:pt>
                <c:pt idx="3">
                  <c:v>2023</c:v>
                </c:pt>
              </c:numCache>
            </c:numRef>
          </c:cat>
          <c:val>
            <c:numRef>
              <c:f>LTG!$D$7:$G$7</c:f>
              <c:numCache>
                <c:formatCode>#,##0</c:formatCode>
                <c:ptCount val="4"/>
                <c:pt idx="0">
                  <c:v>525419</c:v>
                </c:pt>
                <c:pt idx="1">
                  <c:v>547600</c:v>
                </c:pt>
                <c:pt idx="2">
                  <c:v>571826</c:v>
                </c:pt>
                <c:pt idx="3">
                  <c:v>579754</c:v>
                </c:pt>
              </c:numCache>
            </c:numRef>
          </c:val>
          <c:smooth val="0"/>
          <c:extLst>
            <c:ext xmlns:c16="http://schemas.microsoft.com/office/drawing/2014/chart" uri="{C3380CC4-5D6E-409C-BE32-E72D297353CC}">
              <c16:uniqueId val="{00000001-FCAC-442F-B745-936FD83B6034}"/>
            </c:ext>
          </c:extLst>
        </c:ser>
        <c:ser>
          <c:idx val="2"/>
          <c:order val="2"/>
          <c:tx>
            <c:strRef>
              <c:f>LTG!$C$8</c:f>
              <c:strCache>
                <c:ptCount val="1"/>
                <c:pt idx="0">
                  <c:v>Difference (Units supplied - R/PBS scripts)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LTG!$D$5:$G$5</c:f>
              <c:numCache>
                <c:formatCode>General</c:formatCode>
                <c:ptCount val="4"/>
                <c:pt idx="0">
                  <c:v>2020</c:v>
                </c:pt>
                <c:pt idx="1">
                  <c:v>2021</c:v>
                </c:pt>
                <c:pt idx="2">
                  <c:v>2022</c:v>
                </c:pt>
                <c:pt idx="3">
                  <c:v>2023</c:v>
                </c:pt>
              </c:numCache>
            </c:numRef>
          </c:cat>
          <c:val>
            <c:numRef>
              <c:f>LTG!$D$8:$G$8</c:f>
              <c:numCache>
                <c:formatCode>#,##0</c:formatCode>
                <c:ptCount val="4"/>
                <c:pt idx="0">
                  <c:v>313872</c:v>
                </c:pt>
                <c:pt idx="1">
                  <c:v>377907</c:v>
                </c:pt>
                <c:pt idx="2">
                  <c:v>426231</c:v>
                </c:pt>
                <c:pt idx="3">
                  <c:v>456392</c:v>
                </c:pt>
              </c:numCache>
            </c:numRef>
          </c:val>
          <c:smooth val="0"/>
          <c:extLst>
            <c:ext xmlns:c16="http://schemas.microsoft.com/office/drawing/2014/chart" uri="{C3380CC4-5D6E-409C-BE32-E72D297353CC}">
              <c16:uniqueId val="{00000002-FCAC-442F-B745-936FD83B6034}"/>
            </c:ext>
          </c:extLst>
        </c:ser>
        <c:dLbls>
          <c:showLegendKey val="0"/>
          <c:showVal val="0"/>
          <c:showCatName val="0"/>
          <c:showSerName val="0"/>
          <c:showPercent val="0"/>
          <c:showBubbleSize val="0"/>
        </c:dLbls>
        <c:marker val="1"/>
        <c:smooth val="0"/>
        <c:axId val="1012072976"/>
        <c:axId val="1012079816"/>
      </c:lineChart>
      <c:catAx>
        <c:axId val="10120729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2079816"/>
        <c:crosses val="autoZero"/>
        <c:auto val="1"/>
        <c:lblAlgn val="ctr"/>
        <c:lblOffset val="100"/>
        <c:noMultiLvlLbl val="0"/>
      </c:catAx>
      <c:valAx>
        <c:axId val="1012079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Units/scripts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2072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A0393-587D-45B3-8E20-B7530E95A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11009</Words>
  <Characters>62757</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2025-06-02T01:51:00Z</dcterms:created>
  <dcterms:modified xsi:type="dcterms:W3CDTF">2025-07-10T07:30:00Z</dcterms:modified>
</cp:coreProperties>
</file>