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9C5A" w14:textId="77777777" w:rsidR="00DA5634" w:rsidRDefault="00DA5634" w:rsidP="00550B2C">
      <w:pPr>
        <w:jc w:val="center"/>
        <w:rPr>
          <w:rFonts w:asciiTheme="majorHAnsi" w:hAnsiTheme="majorHAnsi" w:cstheme="majorHAnsi"/>
          <w:sz w:val="40"/>
        </w:rPr>
      </w:pPr>
    </w:p>
    <w:p w14:paraId="7214080F" w14:textId="77777777" w:rsidR="00DA5634" w:rsidRDefault="00DA5634" w:rsidP="00550B2C">
      <w:pPr>
        <w:jc w:val="center"/>
        <w:rPr>
          <w:rFonts w:asciiTheme="majorHAnsi" w:hAnsiTheme="majorHAnsi" w:cstheme="majorHAnsi"/>
          <w:sz w:val="40"/>
        </w:rPr>
      </w:pPr>
    </w:p>
    <w:p w14:paraId="03FFE233" w14:textId="77777777" w:rsidR="00DA5634" w:rsidRDefault="00DA5634" w:rsidP="00550B2C">
      <w:pPr>
        <w:jc w:val="center"/>
        <w:rPr>
          <w:rFonts w:asciiTheme="majorHAnsi" w:hAnsiTheme="majorHAnsi" w:cstheme="majorHAnsi"/>
          <w:sz w:val="40"/>
        </w:rPr>
      </w:pPr>
    </w:p>
    <w:p w14:paraId="4CAA4BB2" w14:textId="158F1EDB" w:rsidR="008F46F5" w:rsidRDefault="008F46F5" w:rsidP="00550B2C">
      <w:pPr>
        <w:jc w:val="center"/>
        <w:rPr>
          <w:rFonts w:asciiTheme="majorHAnsi" w:hAnsiTheme="majorHAnsi" w:cstheme="majorHAnsi"/>
          <w:sz w:val="40"/>
        </w:rPr>
      </w:pPr>
      <w:r w:rsidRPr="00DA5634">
        <w:rPr>
          <w:rFonts w:asciiTheme="majorHAnsi" w:hAnsiTheme="majorHAnsi" w:cstheme="majorHAnsi"/>
          <w:sz w:val="40"/>
        </w:rPr>
        <w:t>A review of cancer related surrogate outcomes used for PBAC decision making</w:t>
      </w:r>
    </w:p>
    <w:p w14:paraId="2E9F8704" w14:textId="77777777" w:rsidR="003351D8" w:rsidRPr="00DA5634" w:rsidRDefault="003351D8" w:rsidP="00550B2C">
      <w:pPr>
        <w:jc w:val="center"/>
        <w:rPr>
          <w:rFonts w:asciiTheme="majorHAnsi" w:hAnsiTheme="majorHAnsi" w:cstheme="majorHAnsi"/>
          <w:sz w:val="40"/>
        </w:rPr>
      </w:pPr>
    </w:p>
    <w:p w14:paraId="3C26D5FD" w14:textId="77777777" w:rsidR="008F46F5" w:rsidRPr="005E4729" w:rsidRDefault="008F46F5" w:rsidP="00F75FF3">
      <w:pPr>
        <w:pStyle w:val="Heading1"/>
        <w:jc w:val="center"/>
        <w:rPr>
          <w:rFonts w:cstheme="majorHAnsi"/>
          <w:sz w:val="40"/>
        </w:rPr>
      </w:pPr>
      <w:bookmarkStart w:id="0" w:name="_Toc134733396"/>
      <w:r w:rsidRPr="00F75FF3">
        <w:rPr>
          <w:rFonts w:cstheme="majorHAnsi"/>
          <w:color w:val="auto"/>
          <w:sz w:val="40"/>
        </w:rPr>
        <w:t>The Cancer Surrogate Report for the PBAC</w:t>
      </w:r>
      <w:bookmarkEnd w:id="0"/>
    </w:p>
    <w:p w14:paraId="38EC1B16" w14:textId="4D0E99FB" w:rsidR="00DA5634" w:rsidRDefault="003C4EC6" w:rsidP="00550B2C">
      <w:pPr>
        <w:jc w:val="center"/>
        <w:rPr>
          <w:rFonts w:asciiTheme="majorHAnsi" w:hAnsiTheme="majorHAnsi" w:cstheme="majorHAnsi"/>
          <w:sz w:val="32"/>
        </w:rPr>
      </w:pPr>
      <w:r>
        <w:rPr>
          <w:rFonts w:asciiTheme="majorHAnsi" w:hAnsiTheme="majorHAnsi" w:cstheme="majorHAnsi"/>
          <w:sz w:val="32"/>
        </w:rPr>
        <w:t>Ju</w:t>
      </w:r>
      <w:r w:rsidR="00921BB7">
        <w:rPr>
          <w:rFonts w:asciiTheme="majorHAnsi" w:hAnsiTheme="majorHAnsi" w:cstheme="majorHAnsi"/>
          <w:sz w:val="32"/>
        </w:rPr>
        <w:t>ly</w:t>
      </w:r>
      <w:r w:rsidR="008F46F5" w:rsidRPr="00DA5634">
        <w:rPr>
          <w:rFonts w:asciiTheme="majorHAnsi" w:hAnsiTheme="majorHAnsi" w:cstheme="majorHAnsi"/>
          <w:sz w:val="32"/>
        </w:rPr>
        <w:t xml:space="preserve"> 2023</w:t>
      </w:r>
    </w:p>
    <w:p w14:paraId="20BF537F" w14:textId="1DDBB816" w:rsidR="00DA5634" w:rsidRDefault="00DA5634" w:rsidP="00550B2C">
      <w:pPr>
        <w:jc w:val="center"/>
        <w:rPr>
          <w:rFonts w:asciiTheme="majorHAnsi" w:hAnsiTheme="majorHAnsi" w:cstheme="majorHAnsi"/>
          <w:sz w:val="32"/>
        </w:rPr>
      </w:pPr>
    </w:p>
    <w:p w14:paraId="1131DA65" w14:textId="40940339" w:rsidR="003351D8" w:rsidRDefault="003351D8" w:rsidP="00550B2C">
      <w:pPr>
        <w:jc w:val="center"/>
        <w:rPr>
          <w:rFonts w:asciiTheme="majorHAnsi" w:hAnsiTheme="majorHAnsi" w:cstheme="majorHAnsi"/>
          <w:sz w:val="32"/>
        </w:rPr>
      </w:pPr>
    </w:p>
    <w:p w14:paraId="094C73D5" w14:textId="77777777" w:rsidR="003351D8" w:rsidRDefault="003351D8" w:rsidP="00550B2C">
      <w:pPr>
        <w:jc w:val="center"/>
        <w:rPr>
          <w:rFonts w:asciiTheme="majorHAnsi" w:hAnsiTheme="majorHAnsi" w:cstheme="majorHAnsi"/>
          <w:sz w:val="32"/>
        </w:rPr>
      </w:pPr>
    </w:p>
    <w:p w14:paraId="76FA7223" w14:textId="00F9AF5D" w:rsidR="003351D8" w:rsidRDefault="003351D8" w:rsidP="00550B2C">
      <w:pPr>
        <w:jc w:val="center"/>
        <w:rPr>
          <w:rFonts w:asciiTheme="majorHAnsi" w:hAnsiTheme="majorHAnsi" w:cstheme="majorHAnsi"/>
          <w:sz w:val="32"/>
        </w:rPr>
      </w:pPr>
    </w:p>
    <w:p w14:paraId="05C94600" w14:textId="77777777" w:rsidR="003351D8" w:rsidRDefault="003351D8" w:rsidP="00550B2C">
      <w:pPr>
        <w:jc w:val="center"/>
        <w:rPr>
          <w:rFonts w:asciiTheme="majorHAnsi" w:hAnsiTheme="majorHAnsi" w:cstheme="majorHAnsi"/>
          <w:sz w:val="32"/>
        </w:rPr>
      </w:pPr>
    </w:p>
    <w:p w14:paraId="08938180" w14:textId="59F1DE5F" w:rsidR="003351D8" w:rsidRDefault="00DA5634" w:rsidP="00550B2C">
      <w:pPr>
        <w:jc w:val="center"/>
        <w:rPr>
          <w:rFonts w:asciiTheme="majorHAnsi" w:hAnsiTheme="majorHAnsi" w:cstheme="majorHAnsi"/>
          <w:sz w:val="32"/>
        </w:rPr>
      </w:pPr>
      <w:r>
        <w:rPr>
          <w:rFonts w:asciiTheme="majorHAnsi" w:hAnsiTheme="majorHAnsi" w:cstheme="majorHAnsi"/>
          <w:sz w:val="32"/>
        </w:rPr>
        <w:t xml:space="preserve">Prepared by </w:t>
      </w:r>
    </w:p>
    <w:p w14:paraId="2EECBF93" w14:textId="4B7E34CE" w:rsidR="00921BB7" w:rsidRDefault="00921BB7" w:rsidP="00550B2C">
      <w:pPr>
        <w:jc w:val="center"/>
        <w:rPr>
          <w:rFonts w:asciiTheme="majorHAnsi" w:hAnsiTheme="majorHAnsi" w:cstheme="majorHAnsi"/>
          <w:sz w:val="32"/>
        </w:rPr>
      </w:pPr>
    </w:p>
    <w:p w14:paraId="43BCAAD6" w14:textId="12EC9289" w:rsidR="00921BB7" w:rsidRPr="009C01EF" w:rsidRDefault="00921BB7" w:rsidP="009C01EF">
      <w:pPr>
        <w:ind w:left="-426"/>
        <w:jc w:val="center"/>
        <w:rPr>
          <w:rFonts w:asciiTheme="majorHAnsi" w:hAnsiTheme="majorHAnsi" w:cstheme="majorHAnsi"/>
          <w:sz w:val="30"/>
          <w:szCs w:val="30"/>
        </w:rPr>
      </w:pPr>
      <w:r w:rsidRPr="009C01EF">
        <w:rPr>
          <w:rFonts w:asciiTheme="majorHAnsi" w:hAnsiTheme="majorHAnsi" w:cstheme="majorHAnsi"/>
          <w:sz w:val="30"/>
          <w:szCs w:val="30"/>
        </w:rPr>
        <w:t xml:space="preserve">Kah-Ling Sia, Leonie Picton, Esa Chen, Karen Yong, Dennis Petrie, Peter Ghijben, Gopisankar Mohanannair Geethadevi, </w:t>
      </w:r>
      <w:r w:rsidR="00D53F49" w:rsidRPr="009C01EF">
        <w:rPr>
          <w:rFonts w:asciiTheme="majorHAnsi" w:hAnsiTheme="majorHAnsi" w:cstheme="majorHAnsi"/>
          <w:sz w:val="30"/>
          <w:szCs w:val="30"/>
        </w:rPr>
        <w:t>Kaung Mon Winn</w:t>
      </w:r>
      <w:r w:rsidRPr="009C01EF">
        <w:rPr>
          <w:rFonts w:asciiTheme="majorHAnsi" w:hAnsiTheme="majorHAnsi" w:cstheme="majorHAnsi"/>
          <w:sz w:val="30"/>
          <w:szCs w:val="30"/>
        </w:rPr>
        <w:t>, Anna Crothers and Jing Jing Li</w:t>
      </w:r>
    </w:p>
    <w:p w14:paraId="11BDF240" w14:textId="5020E8D8" w:rsidR="00DA5634" w:rsidRPr="00D545F4" w:rsidRDefault="00DA5634" w:rsidP="00550B2C">
      <w:pPr>
        <w:jc w:val="center"/>
        <w:rPr>
          <w:rFonts w:asciiTheme="majorHAnsi" w:hAnsiTheme="majorHAnsi" w:cstheme="majorHAnsi"/>
          <w:sz w:val="32"/>
        </w:rPr>
      </w:pPr>
      <w:r w:rsidRPr="005E4729">
        <w:rPr>
          <w:rFonts w:asciiTheme="majorHAnsi" w:hAnsiTheme="majorHAnsi" w:cstheme="majorHAnsi"/>
          <w:sz w:val="32"/>
        </w:rPr>
        <w:t>Monash</w:t>
      </w:r>
      <w:r w:rsidR="00651F2C" w:rsidRPr="005E4729">
        <w:rPr>
          <w:rFonts w:asciiTheme="majorHAnsi" w:hAnsiTheme="majorHAnsi" w:cstheme="majorHAnsi"/>
          <w:sz w:val="32"/>
        </w:rPr>
        <w:t xml:space="preserve"> University</w:t>
      </w:r>
      <w:r w:rsidRPr="00D545F4">
        <w:rPr>
          <w:rFonts w:asciiTheme="majorHAnsi" w:hAnsiTheme="majorHAnsi" w:cstheme="majorHAnsi"/>
          <w:sz w:val="32"/>
        </w:rPr>
        <w:t xml:space="preserve"> Evaluation Group</w:t>
      </w:r>
    </w:p>
    <w:p w14:paraId="648E194B" w14:textId="2099F0CC" w:rsidR="00651F2C" w:rsidRPr="00D545F4" w:rsidRDefault="00651F2C" w:rsidP="00550B2C">
      <w:pPr>
        <w:jc w:val="center"/>
        <w:rPr>
          <w:rFonts w:asciiTheme="majorHAnsi" w:hAnsiTheme="majorHAnsi" w:cstheme="majorHAnsi"/>
          <w:sz w:val="32"/>
        </w:rPr>
      </w:pPr>
      <w:r w:rsidRPr="00D545F4">
        <w:rPr>
          <w:rFonts w:asciiTheme="majorHAnsi" w:hAnsiTheme="majorHAnsi" w:cstheme="majorHAnsi"/>
          <w:sz w:val="32"/>
        </w:rPr>
        <w:t>Centre for Health Economics</w:t>
      </w:r>
    </w:p>
    <w:p w14:paraId="4CB7841F" w14:textId="5FA2FF61" w:rsidR="00651F2C" w:rsidRDefault="00651F2C" w:rsidP="00550B2C">
      <w:pPr>
        <w:jc w:val="center"/>
        <w:rPr>
          <w:rFonts w:asciiTheme="majorHAnsi" w:hAnsiTheme="majorHAnsi" w:cstheme="majorHAnsi"/>
          <w:sz w:val="32"/>
        </w:rPr>
      </w:pPr>
      <w:r>
        <w:rPr>
          <w:rFonts w:asciiTheme="majorHAnsi" w:hAnsiTheme="majorHAnsi" w:cstheme="majorHAnsi"/>
          <w:sz w:val="32"/>
        </w:rPr>
        <w:t>Monash Business School</w:t>
      </w:r>
    </w:p>
    <w:p w14:paraId="0B2C0FF9" w14:textId="04FBFEA0" w:rsidR="00651F2C" w:rsidRDefault="00651F2C" w:rsidP="00550B2C">
      <w:pPr>
        <w:jc w:val="center"/>
        <w:rPr>
          <w:rFonts w:asciiTheme="majorHAnsi" w:hAnsiTheme="majorHAnsi" w:cstheme="majorHAnsi"/>
          <w:sz w:val="32"/>
        </w:rPr>
      </w:pPr>
      <w:r>
        <w:rPr>
          <w:rFonts w:asciiTheme="majorHAnsi" w:hAnsiTheme="majorHAnsi" w:cstheme="majorHAnsi"/>
          <w:sz w:val="32"/>
        </w:rPr>
        <w:t>Monash University</w:t>
      </w:r>
    </w:p>
    <w:p w14:paraId="0BCDDA85" w14:textId="77777777" w:rsidR="00DA5634" w:rsidRDefault="00DA5634">
      <w:pPr>
        <w:rPr>
          <w:rFonts w:asciiTheme="majorHAnsi" w:hAnsiTheme="majorHAnsi" w:cstheme="majorHAnsi"/>
          <w:sz w:val="28"/>
        </w:rPr>
      </w:pPr>
      <w:r>
        <w:rPr>
          <w:rFonts w:asciiTheme="majorHAnsi" w:hAnsiTheme="majorHAnsi" w:cstheme="majorHAnsi"/>
          <w:sz w:val="28"/>
        </w:rPr>
        <w:br w:type="page"/>
      </w:r>
    </w:p>
    <w:p w14:paraId="4790CDFC" w14:textId="77777777" w:rsidR="008F46F5" w:rsidRDefault="008F46F5" w:rsidP="00550B2C">
      <w:pPr>
        <w:jc w:val="center"/>
        <w:rPr>
          <w:rFonts w:asciiTheme="majorHAnsi" w:hAnsiTheme="majorHAnsi" w:cstheme="majorHAnsi"/>
          <w:sz w:val="28"/>
        </w:rPr>
      </w:pPr>
    </w:p>
    <w:bookmarkStart w:id="1" w:name="_Toc134733397" w:displacedByCustomXml="next"/>
    <w:sdt>
      <w:sdtPr>
        <w:rPr>
          <w:rFonts w:asciiTheme="minorHAnsi" w:eastAsiaTheme="minorHAnsi" w:hAnsiTheme="minorHAnsi" w:cstheme="minorBidi"/>
          <w:b/>
          <w:bCs/>
          <w:noProof/>
          <w:color w:val="auto"/>
          <w:sz w:val="22"/>
          <w:szCs w:val="22"/>
          <w:lang w:val="en-AU"/>
        </w:rPr>
        <w:id w:val="1592667790"/>
        <w:docPartObj>
          <w:docPartGallery w:val="Table of Contents"/>
          <w:docPartUnique/>
        </w:docPartObj>
      </w:sdtPr>
      <w:sdtContent>
        <w:p w14:paraId="54D7DC1B" w14:textId="77777777" w:rsidR="008F46F5" w:rsidRPr="00D74F6C" w:rsidRDefault="008F46F5" w:rsidP="00550B2C">
          <w:pPr>
            <w:pStyle w:val="TOCHeading"/>
            <w:outlineLvl w:val="0"/>
          </w:pPr>
          <w:r w:rsidRPr="00D74F6C">
            <w:t>Contents</w:t>
          </w:r>
          <w:bookmarkEnd w:id="1"/>
        </w:p>
        <w:p w14:paraId="46B52028" w14:textId="5F9DE055" w:rsidR="003F7315" w:rsidRPr="00082DA8" w:rsidRDefault="008F46F5" w:rsidP="003F7315">
          <w:pPr>
            <w:pStyle w:val="TOC1"/>
            <w:rPr>
              <w:rFonts w:eastAsiaTheme="minorEastAsia"/>
              <w:b w:val="0"/>
              <w:bCs w:val="0"/>
              <w:lang w:eastAsia="zh-CN"/>
            </w:rPr>
          </w:pPr>
          <w:r w:rsidRPr="00D74F6C">
            <w:fldChar w:fldCharType="begin"/>
          </w:r>
          <w:r w:rsidRPr="00D74F6C">
            <w:instrText xml:space="preserve"> TOC \o "1-3" \h \z \u </w:instrText>
          </w:r>
          <w:r w:rsidRPr="00D74F6C">
            <w:fldChar w:fldCharType="separate"/>
          </w:r>
          <w:hyperlink w:anchor="_Toc134733398" w:history="1">
            <w:r w:rsidR="003F7315" w:rsidRPr="00082DA8">
              <w:rPr>
                <w:rStyle w:val="Hyperlink"/>
                <w:b w:val="0"/>
                <w:bCs w:val="0"/>
              </w:rPr>
              <w:t>Executive summary</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_Toc134733398 \h </w:instrText>
            </w:r>
            <w:r w:rsidR="003F7315" w:rsidRPr="00082DA8">
              <w:rPr>
                <w:b w:val="0"/>
                <w:bCs w:val="0"/>
                <w:webHidden/>
              </w:rPr>
            </w:r>
            <w:r w:rsidR="003F7315" w:rsidRPr="00082DA8">
              <w:rPr>
                <w:b w:val="0"/>
                <w:bCs w:val="0"/>
                <w:webHidden/>
              </w:rPr>
              <w:fldChar w:fldCharType="separate"/>
            </w:r>
            <w:r w:rsidR="001B665B">
              <w:rPr>
                <w:b w:val="0"/>
                <w:bCs w:val="0"/>
                <w:webHidden/>
              </w:rPr>
              <w:t>3</w:t>
            </w:r>
            <w:r w:rsidR="003F7315" w:rsidRPr="00082DA8">
              <w:rPr>
                <w:b w:val="0"/>
                <w:bCs w:val="0"/>
                <w:webHidden/>
              </w:rPr>
              <w:fldChar w:fldCharType="end"/>
            </w:r>
          </w:hyperlink>
        </w:p>
        <w:p w14:paraId="2D9F7034" w14:textId="03432558" w:rsidR="003F7315" w:rsidRPr="00082DA8" w:rsidRDefault="00000000" w:rsidP="003F7315">
          <w:pPr>
            <w:pStyle w:val="TOC1"/>
            <w:rPr>
              <w:rFonts w:eastAsiaTheme="minorEastAsia"/>
              <w:b w:val="0"/>
              <w:bCs w:val="0"/>
              <w:lang w:eastAsia="zh-CN"/>
            </w:rPr>
          </w:pPr>
          <w:hyperlink w:anchor="_Toc134733399" w:history="1">
            <w:r w:rsidR="003F7315" w:rsidRPr="00082DA8">
              <w:rPr>
                <w:rStyle w:val="Hyperlink"/>
                <w:b w:val="0"/>
                <w:bCs w:val="0"/>
              </w:rPr>
              <w:t>Introduction</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_Toc134733399 \h </w:instrText>
            </w:r>
            <w:r w:rsidR="003F7315" w:rsidRPr="00082DA8">
              <w:rPr>
                <w:b w:val="0"/>
                <w:bCs w:val="0"/>
                <w:webHidden/>
              </w:rPr>
            </w:r>
            <w:r w:rsidR="003F7315" w:rsidRPr="00082DA8">
              <w:rPr>
                <w:b w:val="0"/>
                <w:bCs w:val="0"/>
                <w:webHidden/>
              </w:rPr>
              <w:fldChar w:fldCharType="separate"/>
            </w:r>
            <w:r w:rsidR="001B665B">
              <w:rPr>
                <w:b w:val="0"/>
                <w:bCs w:val="0"/>
                <w:webHidden/>
              </w:rPr>
              <w:t>9</w:t>
            </w:r>
            <w:r w:rsidR="003F7315" w:rsidRPr="00082DA8">
              <w:rPr>
                <w:b w:val="0"/>
                <w:bCs w:val="0"/>
                <w:webHidden/>
              </w:rPr>
              <w:fldChar w:fldCharType="end"/>
            </w:r>
          </w:hyperlink>
        </w:p>
        <w:p w14:paraId="58A05447" w14:textId="06DBFB21" w:rsidR="003F7315" w:rsidRPr="00082DA8" w:rsidRDefault="00000000" w:rsidP="003F7315">
          <w:pPr>
            <w:pStyle w:val="TOC1"/>
            <w:rPr>
              <w:rFonts w:eastAsiaTheme="minorEastAsia"/>
              <w:b w:val="0"/>
              <w:bCs w:val="0"/>
              <w:lang w:eastAsia="zh-CN"/>
            </w:rPr>
          </w:pPr>
          <w:hyperlink w:anchor="_Toc134733400" w:history="1">
            <w:r w:rsidR="003F7315" w:rsidRPr="00082DA8">
              <w:rPr>
                <w:rStyle w:val="Hyperlink"/>
                <w:b w:val="0"/>
                <w:bCs w:val="0"/>
              </w:rPr>
              <w:t>Method</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_Toc134733400 \h </w:instrText>
            </w:r>
            <w:r w:rsidR="003F7315" w:rsidRPr="00082DA8">
              <w:rPr>
                <w:b w:val="0"/>
                <w:bCs w:val="0"/>
                <w:webHidden/>
              </w:rPr>
            </w:r>
            <w:r w:rsidR="003F7315" w:rsidRPr="00082DA8">
              <w:rPr>
                <w:b w:val="0"/>
                <w:bCs w:val="0"/>
                <w:webHidden/>
              </w:rPr>
              <w:fldChar w:fldCharType="separate"/>
            </w:r>
            <w:r w:rsidR="001B665B">
              <w:rPr>
                <w:b w:val="0"/>
                <w:bCs w:val="0"/>
                <w:webHidden/>
              </w:rPr>
              <w:t>11</w:t>
            </w:r>
            <w:r w:rsidR="003F7315" w:rsidRPr="00082DA8">
              <w:rPr>
                <w:b w:val="0"/>
                <w:bCs w:val="0"/>
                <w:webHidden/>
              </w:rPr>
              <w:fldChar w:fldCharType="end"/>
            </w:r>
          </w:hyperlink>
        </w:p>
        <w:p w14:paraId="19CE1C62" w14:textId="1E8590FC" w:rsidR="003F7315" w:rsidRPr="00082DA8" w:rsidRDefault="00000000" w:rsidP="003F7315">
          <w:pPr>
            <w:pStyle w:val="TOC1"/>
            <w:rPr>
              <w:rFonts w:eastAsiaTheme="minorEastAsia"/>
              <w:b w:val="0"/>
              <w:bCs w:val="0"/>
              <w:lang w:eastAsia="zh-CN"/>
            </w:rPr>
          </w:pPr>
          <w:hyperlink w:anchor="_Toc134733401" w:history="1">
            <w:r w:rsidR="003F7315" w:rsidRPr="00082DA8">
              <w:rPr>
                <w:rStyle w:val="Hyperlink"/>
                <w:b w:val="0"/>
                <w:bCs w:val="0"/>
              </w:rPr>
              <w:t>Results</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_Toc134733401 \h </w:instrText>
            </w:r>
            <w:r w:rsidR="003F7315" w:rsidRPr="00082DA8">
              <w:rPr>
                <w:b w:val="0"/>
                <w:bCs w:val="0"/>
                <w:webHidden/>
              </w:rPr>
            </w:r>
            <w:r w:rsidR="003F7315" w:rsidRPr="00082DA8">
              <w:rPr>
                <w:b w:val="0"/>
                <w:bCs w:val="0"/>
                <w:webHidden/>
              </w:rPr>
              <w:fldChar w:fldCharType="separate"/>
            </w:r>
            <w:r w:rsidR="001B665B">
              <w:rPr>
                <w:b w:val="0"/>
                <w:bCs w:val="0"/>
                <w:webHidden/>
              </w:rPr>
              <w:t>13</w:t>
            </w:r>
            <w:r w:rsidR="003F7315" w:rsidRPr="00082DA8">
              <w:rPr>
                <w:b w:val="0"/>
                <w:bCs w:val="0"/>
                <w:webHidden/>
              </w:rPr>
              <w:fldChar w:fldCharType="end"/>
            </w:r>
          </w:hyperlink>
        </w:p>
        <w:p w14:paraId="1323A75B" w14:textId="7C71A064" w:rsidR="003F7315" w:rsidRPr="00082DA8" w:rsidRDefault="00000000">
          <w:pPr>
            <w:pStyle w:val="TOC2"/>
            <w:rPr>
              <w:rFonts w:eastAsiaTheme="minorEastAsia"/>
              <w:noProof/>
              <w:lang w:eastAsia="zh-CN"/>
            </w:rPr>
          </w:pPr>
          <w:hyperlink w:anchor="_Toc134733402" w:history="1">
            <w:r w:rsidR="003F7315" w:rsidRPr="00082DA8">
              <w:rPr>
                <w:rStyle w:val="Hyperlink"/>
                <w:noProof/>
              </w:rPr>
              <w:t>Characteristics of the included PBAC decisions</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_Toc134733402 \h </w:instrText>
            </w:r>
            <w:r w:rsidR="003F7315" w:rsidRPr="00082DA8">
              <w:rPr>
                <w:noProof/>
                <w:webHidden/>
              </w:rPr>
            </w:r>
            <w:r w:rsidR="003F7315" w:rsidRPr="00082DA8">
              <w:rPr>
                <w:noProof/>
                <w:webHidden/>
              </w:rPr>
              <w:fldChar w:fldCharType="separate"/>
            </w:r>
            <w:r w:rsidR="001B665B">
              <w:rPr>
                <w:noProof/>
                <w:webHidden/>
              </w:rPr>
              <w:t>14</w:t>
            </w:r>
            <w:r w:rsidR="003F7315" w:rsidRPr="00082DA8">
              <w:rPr>
                <w:noProof/>
                <w:webHidden/>
              </w:rPr>
              <w:fldChar w:fldCharType="end"/>
            </w:r>
          </w:hyperlink>
        </w:p>
        <w:p w14:paraId="59D81A09" w14:textId="13BCC293" w:rsidR="003F7315" w:rsidRPr="00082DA8" w:rsidRDefault="00000000">
          <w:pPr>
            <w:pStyle w:val="TOC3"/>
            <w:tabs>
              <w:tab w:val="right" w:leader="dot" w:pos="9016"/>
            </w:tabs>
            <w:rPr>
              <w:rFonts w:eastAsiaTheme="minorEastAsia"/>
              <w:noProof/>
              <w:lang w:eastAsia="zh-CN"/>
            </w:rPr>
          </w:pPr>
          <w:hyperlink w:anchor="_Toc134733403" w:history="1">
            <w:r w:rsidR="003F7315" w:rsidRPr="00082DA8">
              <w:rPr>
                <w:rStyle w:val="Hyperlink"/>
                <w:noProof/>
              </w:rPr>
              <w:t>Lung cancer</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_Toc134733403 \h </w:instrText>
            </w:r>
            <w:r w:rsidR="003F7315" w:rsidRPr="00082DA8">
              <w:rPr>
                <w:noProof/>
                <w:webHidden/>
              </w:rPr>
            </w:r>
            <w:r w:rsidR="003F7315" w:rsidRPr="00082DA8">
              <w:rPr>
                <w:noProof/>
                <w:webHidden/>
              </w:rPr>
              <w:fldChar w:fldCharType="separate"/>
            </w:r>
            <w:r w:rsidR="001B665B">
              <w:rPr>
                <w:noProof/>
                <w:webHidden/>
              </w:rPr>
              <w:t>17</w:t>
            </w:r>
            <w:r w:rsidR="003F7315" w:rsidRPr="00082DA8">
              <w:rPr>
                <w:noProof/>
                <w:webHidden/>
              </w:rPr>
              <w:fldChar w:fldCharType="end"/>
            </w:r>
          </w:hyperlink>
        </w:p>
        <w:p w14:paraId="526BAC27" w14:textId="363294C8" w:rsidR="003F7315" w:rsidRPr="00082DA8" w:rsidRDefault="00000000">
          <w:pPr>
            <w:pStyle w:val="TOC3"/>
            <w:tabs>
              <w:tab w:val="right" w:leader="dot" w:pos="9016"/>
            </w:tabs>
            <w:rPr>
              <w:rFonts w:eastAsiaTheme="minorEastAsia"/>
              <w:noProof/>
              <w:lang w:eastAsia="zh-CN"/>
            </w:rPr>
          </w:pPr>
          <w:hyperlink w:anchor="_Toc134733404" w:history="1">
            <w:r w:rsidR="003F7315" w:rsidRPr="00082DA8">
              <w:rPr>
                <w:rStyle w:val="Hyperlink"/>
                <w:noProof/>
              </w:rPr>
              <w:t>Blood cancer</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_Toc134733404 \h </w:instrText>
            </w:r>
            <w:r w:rsidR="003F7315" w:rsidRPr="00082DA8">
              <w:rPr>
                <w:noProof/>
                <w:webHidden/>
              </w:rPr>
            </w:r>
            <w:r w:rsidR="003F7315" w:rsidRPr="00082DA8">
              <w:rPr>
                <w:noProof/>
                <w:webHidden/>
              </w:rPr>
              <w:fldChar w:fldCharType="separate"/>
            </w:r>
            <w:r w:rsidR="001B665B">
              <w:rPr>
                <w:noProof/>
                <w:webHidden/>
              </w:rPr>
              <w:t>23</w:t>
            </w:r>
            <w:r w:rsidR="003F7315" w:rsidRPr="00082DA8">
              <w:rPr>
                <w:noProof/>
                <w:webHidden/>
              </w:rPr>
              <w:fldChar w:fldCharType="end"/>
            </w:r>
          </w:hyperlink>
        </w:p>
        <w:p w14:paraId="07B828B1" w14:textId="26783070" w:rsidR="003F7315" w:rsidRPr="00082DA8" w:rsidRDefault="00000000">
          <w:pPr>
            <w:pStyle w:val="TOC3"/>
            <w:tabs>
              <w:tab w:val="right" w:leader="dot" w:pos="9016"/>
            </w:tabs>
            <w:rPr>
              <w:rFonts w:eastAsiaTheme="minorEastAsia"/>
              <w:noProof/>
              <w:lang w:eastAsia="zh-CN"/>
            </w:rPr>
          </w:pPr>
          <w:hyperlink w:anchor="_Toc134733405" w:history="1">
            <w:r w:rsidR="003F7315" w:rsidRPr="00082DA8">
              <w:rPr>
                <w:rStyle w:val="Hyperlink"/>
                <w:noProof/>
              </w:rPr>
              <w:t>Skin cancer</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_Toc134733405 \h </w:instrText>
            </w:r>
            <w:r w:rsidR="003F7315" w:rsidRPr="00082DA8">
              <w:rPr>
                <w:noProof/>
                <w:webHidden/>
              </w:rPr>
            </w:r>
            <w:r w:rsidR="003F7315" w:rsidRPr="00082DA8">
              <w:rPr>
                <w:noProof/>
                <w:webHidden/>
              </w:rPr>
              <w:fldChar w:fldCharType="separate"/>
            </w:r>
            <w:r w:rsidR="001B665B">
              <w:rPr>
                <w:noProof/>
                <w:webHidden/>
              </w:rPr>
              <w:t>34</w:t>
            </w:r>
            <w:r w:rsidR="003F7315" w:rsidRPr="00082DA8">
              <w:rPr>
                <w:noProof/>
                <w:webHidden/>
              </w:rPr>
              <w:fldChar w:fldCharType="end"/>
            </w:r>
          </w:hyperlink>
        </w:p>
        <w:p w14:paraId="3EFDBD95" w14:textId="19F83FA4" w:rsidR="003F7315" w:rsidRPr="00082DA8" w:rsidRDefault="00000000">
          <w:pPr>
            <w:pStyle w:val="TOC3"/>
            <w:tabs>
              <w:tab w:val="right" w:leader="dot" w:pos="9016"/>
            </w:tabs>
            <w:rPr>
              <w:rFonts w:eastAsiaTheme="minorEastAsia"/>
              <w:noProof/>
              <w:lang w:eastAsia="zh-CN"/>
            </w:rPr>
          </w:pPr>
          <w:hyperlink w:anchor="_Toc134733406" w:history="1">
            <w:r w:rsidR="003F7315" w:rsidRPr="00082DA8">
              <w:rPr>
                <w:rStyle w:val="Hyperlink"/>
                <w:noProof/>
              </w:rPr>
              <w:t>Breast cancer</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_Toc134733406 \h </w:instrText>
            </w:r>
            <w:r w:rsidR="003F7315" w:rsidRPr="00082DA8">
              <w:rPr>
                <w:noProof/>
                <w:webHidden/>
              </w:rPr>
            </w:r>
            <w:r w:rsidR="003F7315" w:rsidRPr="00082DA8">
              <w:rPr>
                <w:noProof/>
                <w:webHidden/>
              </w:rPr>
              <w:fldChar w:fldCharType="separate"/>
            </w:r>
            <w:r w:rsidR="001B665B">
              <w:rPr>
                <w:noProof/>
                <w:webHidden/>
              </w:rPr>
              <w:t>39</w:t>
            </w:r>
            <w:r w:rsidR="003F7315" w:rsidRPr="00082DA8">
              <w:rPr>
                <w:noProof/>
                <w:webHidden/>
              </w:rPr>
              <w:fldChar w:fldCharType="end"/>
            </w:r>
          </w:hyperlink>
        </w:p>
        <w:p w14:paraId="275EC835" w14:textId="2DE0521E" w:rsidR="003F7315" w:rsidRPr="00082DA8" w:rsidRDefault="00000000">
          <w:pPr>
            <w:pStyle w:val="TOC3"/>
            <w:tabs>
              <w:tab w:val="right" w:leader="dot" w:pos="9016"/>
            </w:tabs>
            <w:rPr>
              <w:rFonts w:eastAsiaTheme="minorEastAsia"/>
              <w:noProof/>
              <w:lang w:eastAsia="zh-CN"/>
            </w:rPr>
          </w:pPr>
          <w:hyperlink w:anchor="_Toc134733407" w:history="1">
            <w:r w:rsidR="003F7315" w:rsidRPr="00082DA8">
              <w:rPr>
                <w:rStyle w:val="Hyperlink"/>
                <w:noProof/>
              </w:rPr>
              <w:t>Broad cancer types with less than 15 submissions/resubmissions</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_Toc134733407 \h </w:instrText>
            </w:r>
            <w:r w:rsidR="003F7315" w:rsidRPr="00082DA8">
              <w:rPr>
                <w:noProof/>
                <w:webHidden/>
              </w:rPr>
            </w:r>
            <w:r w:rsidR="003F7315" w:rsidRPr="00082DA8">
              <w:rPr>
                <w:noProof/>
                <w:webHidden/>
              </w:rPr>
              <w:fldChar w:fldCharType="separate"/>
            </w:r>
            <w:r w:rsidR="001B665B">
              <w:rPr>
                <w:noProof/>
                <w:webHidden/>
              </w:rPr>
              <w:t>43</w:t>
            </w:r>
            <w:r w:rsidR="003F7315" w:rsidRPr="00082DA8">
              <w:rPr>
                <w:noProof/>
                <w:webHidden/>
              </w:rPr>
              <w:fldChar w:fldCharType="end"/>
            </w:r>
          </w:hyperlink>
        </w:p>
        <w:p w14:paraId="7A33733D" w14:textId="526187A5" w:rsidR="003F7315" w:rsidRPr="00082DA8" w:rsidRDefault="00000000">
          <w:pPr>
            <w:pStyle w:val="TOC2"/>
            <w:rPr>
              <w:rFonts w:eastAsiaTheme="minorEastAsia"/>
              <w:noProof/>
              <w:lang w:eastAsia="zh-CN"/>
            </w:rPr>
          </w:pPr>
          <w:hyperlink w:anchor="_Toc134733408" w:history="1">
            <w:r w:rsidR="003F7315" w:rsidRPr="00082DA8">
              <w:rPr>
                <w:rStyle w:val="Hyperlink"/>
                <w:noProof/>
              </w:rPr>
              <w:t>Literature review</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_Toc134733408 \h </w:instrText>
            </w:r>
            <w:r w:rsidR="003F7315" w:rsidRPr="00082DA8">
              <w:rPr>
                <w:noProof/>
                <w:webHidden/>
              </w:rPr>
            </w:r>
            <w:r w:rsidR="003F7315" w:rsidRPr="00082DA8">
              <w:rPr>
                <w:noProof/>
                <w:webHidden/>
              </w:rPr>
              <w:fldChar w:fldCharType="separate"/>
            </w:r>
            <w:r w:rsidR="001B665B">
              <w:rPr>
                <w:noProof/>
                <w:webHidden/>
              </w:rPr>
              <w:t>49</w:t>
            </w:r>
            <w:r w:rsidR="003F7315" w:rsidRPr="00082DA8">
              <w:rPr>
                <w:noProof/>
                <w:webHidden/>
              </w:rPr>
              <w:fldChar w:fldCharType="end"/>
            </w:r>
          </w:hyperlink>
        </w:p>
        <w:p w14:paraId="22D8F122" w14:textId="724902B1" w:rsidR="003F7315" w:rsidRPr="00082DA8" w:rsidRDefault="00000000" w:rsidP="003F7315">
          <w:pPr>
            <w:pStyle w:val="TOC1"/>
            <w:rPr>
              <w:rFonts w:eastAsiaTheme="minorEastAsia"/>
              <w:b w:val="0"/>
              <w:bCs w:val="0"/>
              <w:lang w:eastAsia="zh-CN"/>
            </w:rPr>
          </w:pPr>
          <w:hyperlink w:anchor="_Toc134733409" w:history="1">
            <w:r w:rsidR="003F7315" w:rsidRPr="00082DA8">
              <w:rPr>
                <w:rStyle w:val="Hyperlink"/>
                <w:b w:val="0"/>
                <w:bCs w:val="0"/>
              </w:rPr>
              <w:t>Discussion</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_Toc134733409 \h </w:instrText>
            </w:r>
            <w:r w:rsidR="003F7315" w:rsidRPr="00082DA8">
              <w:rPr>
                <w:b w:val="0"/>
                <w:bCs w:val="0"/>
                <w:webHidden/>
              </w:rPr>
            </w:r>
            <w:r w:rsidR="003F7315" w:rsidRPr="00082DA8">
              <w:rPr>
                <w:b w:val="0"/>
                <w:bCs w:val="0"/>
                <w:webHidden/>
              </w:rPr>
              <w:fldChar w:fldCharType="separate"/>
            </w:r>
            <w:r w:rsidR="001B665B">
              <w:rPr>
                <w:b w:val="0"/>
                <w:bCs w:val="0"/>
                <w:webHidden/>
              </w:rPr>
              <w:t>51</w:t>
            </w:r>
            <w:r w:rsidR="003F7315" w:rsidRPr="00082DA8">
              <w:rPr>
                <w:b w:val="0"/>
                <w:bCs w:val="0"/>
                <w:webHidden/>
              </w:rPr>
              <w:fldChar w:fldCharType="end"/>
            </w:r>
          </w:hyperlink>
        </w:p>
        <w:p w14:paraId="77A7767F" w14:textId="71D12FB7" w:rsidR="003F7315" w:rsidRPr="00082DA8" w:rsidRDefault="00000000" w:rsidP="003F7315">
          <w:pPr>
            <w:pStyle w:val="TOC1"/>
            <w:rPr>
              <w:rFonts w:eastAsiaTheme="minorEastAsia"/>
              <w:b w:val="0"/>
              <w:bCs w:val="0"/>
              <w:lang w:eastAsia="zh-CN"/>
            </w:rPr>
          </w:pPr>
          <w:hyperlink w:anchor="_Toc134733410" w:history="1">
            <w:r w:rsidR="003F7315" w:rsidRPr="00082DA8">
              <w:rPr>
                <w:rStyle w:val="Hyperlink"/>
                <w:b w:val="0"/>
                <w:bCs w:val="0"/>
              </w:rPr>
              <w:t>Conclusion</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_Toc134733410 \h </w:instrText>
            </w:r>
            <w:r w:rsidR="003F7315" w:rsidRPr="00082DA8">
              <w:rPr>
                <w:b w:val="0"/>
                <w:bCs w:val="0"/>
                <w:webHidden/>
              </w:rPr>
            </w:r>
            <w:r w:rsidR="003F7315" w:rsidRPr="00082DA8">
              <w:rPr>
                <w:b w:val="0"/>
                <w:bCs w:val="0"/>
                <w:webHidden/>
              </w:rPr>
              <w:fldChar w:fldCharType="separate"/>
            </w:r>
            <w:r w:rsidR="001B665B">
              <w:rPr>
                <w:b w:val="0"/>
                <w:bCs w:val="0"/>
                <w:webHidden/>
              </w:rPr>
              <w:t>54</w:t>
            </w:r>
            <w:r w:rsidR="003F7315" w:rsidRPr="00082DA8">
              <w:rPr>
                <w:b w:val="0"/>
                <w:bCs w:val="0"/>
                <w:webHidden/>
              </w:rPr>
              <w:fldChar w:fldCharType="end"/>
            </w:r>
          </w:hyperlink>
        </w:p>
        <w:p w14:paraId="6E79DB79" w14:textId="538D93D3" w:rsidR="003F7315" w:rsidRPr="00082DA8" w:rsidRDefault="00000000" w:rsidP="003F7315">
          <w:pPr>
            <w:pStyle w:val="TOC1"/>
            <w:rPr>
              <w:rFonts w:eastAsiaTheme="minorEastAsia"/>
              <w:b w:val="0"/>
              <w:bCs w:val="0"/>
              <w:lang w:eastAsia="zh-CN"/>
            </w:rPr>
          </w:pPr>
          <w:hyperlink w:anchor="_Toc134733411" w:history="1">
            <w:r w:rsidR="003F7315" w:rsidRPr="00082DA8">
              <w:rPr>
                <w:rStyle w:val="Hyperlink"/>
                <w:b w:val="0"/>
                <w:bCs w:val="0"/>
              </w:rPr>
              <w:t>Attachment 1</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_Toc134733411 \h </w:instrText>
            </w:r>
            <w:r w:rsidR="003F7315" w:rsidRPr="00082DA8">
              <w:rPr>
                <w:b w:val="0"/>
                <w:bCs w:val="0"/>
                <w:webHidden/>
              </w:rPr>
            </w:r>
            <w:r w:rsidR="003F7315" w:rsidRPr="00082DA8">
              <w:rPr>
                <w:b w:val="0"/>
                <w:bCs w:val="0"/>
                <w:webHidden/>
              </w:rPr>
              <w:fldChar w:fldCharType="separate"/>
            </w:r>
            <w:r w:rsidR="001B665B">
              <w:rPr>
                <w:b w:val="0"/>
                <w:bCs w:val="0"/>
                <w:webHidden/>
              </w:rPr>
              <w:t>55</w:t>
            </w:r>
            <w:r w:rsidR="003F7315" w:rsidRPr="00082DA8">
              <w:rPr>
                <w:b w:val="0"/>
                <w:bCs w:val="0"/>
                <w:webHidden/>
              </w:rPr>
              <w:fldChar w:fldCharType="end"/>
            </w:r>
          </w:hyperlink>
        </w:p>
        <w:p w14:paraId="53E59C2E" w14:textId="62A10C92" w:rsidR="003F7315" w:rsidRPr="00082DA8" w:rsidRDefault="00000000">
          <w:pPr>
            <w:pStyle w:val="TOC2"/>
            <w:rPr>
              <w:rFonts w:eastAsiaTheme="minorEastAsia"/>
              <w:noProof/>
              <w:lang w:eastAsia="zh-CN"/>
            </w:rPr>
          </w:pPr>
          <w:hyperlink w:anchor="_Toc134733412" w:history="1">
            <w:r w:rsidR="003F7315" w:rsidRPr="00082DA8">
              <w:rPr>
                <w:rStyle w:val="Hyperlink"/>
                <w:rFonts w:ascii="Arial Narrow" w:hAnsi="Arial Narrow"/>
                <w:noProof/>
              </w:rPr>
              <w:t>Table A1: All cancers: Descriptive statistics of cancer PSDs that relied on surrogates (N=247)</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_Toc134733412 \h </w:instrText>
            </w:r>
            <w:r w:rsidR="003F7315" w:rsidRPr="00082DA8">
              <w:rPr>
                <w:noProof/>
                <w:webHidden/>
              </w:rPr>
            </w:r>
            <w:r w:rsidR="003F7315" w:rsidRPr="00082DA8">
              <w:rPr>
                <w:noProof/>
                <w:webHidden/>
              </w:rPr>
              <w:fldChar w:fldCharType="separate"/>
            </w:r>
            <w:r w:rsidR="001B665B">
              <w:rPr>
                <w:noProof/>
                <w:webHidden/>
              </w:rPr>
              <w:t>55</w:t>
            </w:r>
            <w:r w:rsidR="003F7315" w:rsidRPr="00082DA8">
              <w:rPr>
                <w:noProof/>
                <w:webHidden/>
              </w:rPr>
              <w:fldChar w:fldCharType="end"/>
            </w:r>
          </w:hyperlink>
        </w:p>
        <w:p w14:paraId="2AA567DB" w14:textId="690703C9" w:rsidR="003F7315" w:rsidRPr="00082DA8" w:rsidRDefault="00000000">
          <w:pPr>
            <w:pStyle w:val="TOC2"/>
            <w:rPr>
              <w:rFonts w:eastAsiaTheme="minorEastAsia"/>
              <w:noProof/>
              <w:lang w:eastAsia="zh-CN"/>
            </w:rPr>
          </w:pPr>
          <w:hyperlink w:anchor="_Toc134733413" w:history="1">
            <w:r w:rsidR="003F7315" w:rsidRPr="00082DA8">
              <w:rPr>
                <w:rStyle w:val="Hyperlink"/>
                <w:rFonts w:ascii="Arial Narrow" w:hAnsi="Arial Narrow"/>
                <w:noProof/>
              </w:rPr>
              <w:t>Table A2: Lung cancer: Descriptive statistics of the lung cancer PSDs that relied on surrogates (N=30)</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_Toc134733413 \h </w:instrText>
            </w:r>
            <w:r w:rsidR="003F7315" w:rsidRPr="00082DA8">
              <w:rPr>
                <w:noProof/>
                <w:webHidden/>
              </w:rPr>
            </w:r>
            <w:r w:rsidR="003F7315" w:rsidRPr="00082DA8">
              <w:rPr>
                <w:noProof/>
                <w:webHidden/>
              </w:rPr>
              <w:fldChar w:fldCharType="separate"/>
            </w:r>
            <w:r w:rsidR="001B665B">
              <w:rPr>
                <w:noProof/>
                <w:webHidden/>
              </w:rPr>
              <w:t>56</w:t>
            </w:r>
            <w:r w:rsidR="003F7315" w:rsidRPr="00082DA8">
              <w:rPr>
                <w:noProof/>
                <w:webHidden/>
              </w:rPr>
              <w:fldChar w:fldCharType="end"/>
            </w:r>
          </w:hyperlink>
        </w:p>
        <w:p w14:paraId="268DF98D" w14:textId="40F53BAC" w:rsidR="003F7315" w:rsidRPr="00082DA8" w:rsidRDefault="00000000">
          <w:pPr>
            <w:pStyle w:val="TOC2"/>
            <w:rPr>
              <w:rFonts w:eastAsiaTheme="minorEastAsia"/>
              <w:noProof/>
              <w:lang w:eastAsia="zh-CN"/>
            </w:rPr>
          </w:pPr>
          <w:hyperlink w:anchor="_Toc134733414" w:history="1">
            <w:r w:rsidR="003F7315" w:rsidRPr="00082DA8">
              <w:rPr>
                <w:rStyle w:val="Hyperlink"/>
                <w:rFonts w:ascii="Arial Narrow" w:hAnsi="Arial Narrow"/>
                <w:noProof/>
              </w:rPr>
              <w:t>Table A3: Lung cancer by recommendation: Descriptive statistics of the lung cancer PSDs that relied on surrogates (N=30) by PBAC recommendation</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_Toc134733414 \h </w:instrText>
            </w:r>
            <w:r w:rsidR="003F7315" w:rsidRPr="00082DA8">
              <w:rPr>
                <w:noProof/>
                <w:webHidden/>
              </w:rPr>
            </w:r>
            <w:r w:rsidR="003F7315" w:rsidRPr="00082DA8">
              <w:rPr>
                <w:noProof/>
                <w:webHidden/>
              </w:rPr>
              <w:fldChar w:fldCharType="separate"/>
            </w:r>
            <w:r w:rsidR="001B665B">
              <w:rPr>
                <w:noProof/>
                <w:webHidden/>
              </w:rPr>
              <w:t>58</w:t>
            </w:r>
            <w:r w:rsidR="003F7315" w:rsidRPr="00082DA8">
              <w:rPr>
                <w:noProof/>
                <w:webHidden/>
              </w:rPr>
              <w:fldChar w:fldCharType="end"/>
            </w:r>
          </w:hyperlink>
        </w:p>
        <w:p w14:paraId="2FAB6A85" w14:textId="4657B0B0" w:rsidR="003F7315" w:rsidRPr="00082DA8" w:rsidRDefault="00000000">
          <w:pPr>
            <w:pStyle w:val="TOC2"/>
            <w:rPr>
              <w:rFonts w:eastAsiaTheme="minorEastAsia"/>
              <w:noProof/>
              <w:lang w:eastAsia="zh-CN"/>
            </w:rPr>
          </w:pPr>
          <w:hyperlink w:anchor="_Toc134733415" w:history="1">
            <w:r w:rsidR="003F7315" w:rsidRPr="00082DA8">
              <w:rPr>
                <w:rStyle w:val="Hyperlink"/>
                <w:rFonts w:ascii="Arial Narrow" w:hAnsi="Arial Narrow"/>
                <w:noProof/>
              </w:rPr>
              <w:t>Table A4: Blood cancer: Descriptive statistics of the blood cancer PSDs that relied on surrogates (N=83)</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_Toc134733415 \h </w:instrText>
            </w:r>
            <w:r w:rsidR="003F7315" w:rsidRPr="00082DA8">
              <w:rPr>
                <w:noProof/>
                <w:webHidden/>
              </w:rPr>
            </w:r>
            <w:r w:rsidR="003F7315" w:rsidRPr="00082DA8">
              <w:rPr>
                <w:noProof/>
                <w:webHidden/>
              </w:rPr>
              <w:fldChar w:fldCharType="separate"/>
            </w:r>
            <w:r w:rsidR="001B665B">
              <w:rPr>
                <w:noProof/>
                <w:webHidden/>
              </w:rPr>
              <w:t>59</w:t>
            </w:r>
            <w:r w:rsidR="003F7315" w:rsidRPr="00082DA8">
              <w:rPr>
                <w:noProof/>
                <w:webHidden/>
              </w:rPr>
              <w:fldChar w:fldCharType="end"/>
            </w:r>
          </w:hyperlink>
        </w:p>
        <w:p w14:paraId="5E22310E" w14:textId="101466B7" w:rsidR="003F7315" w:rsidRPr="00082DA8" w:rsidRDefault="00000000">
          <w:pPr>
            <w:pStyle w:val="TOC2"/>
            <w:rPr>
              <w:rFonts w:eastAsiaTheme="minorEastAsia"/>
              <w:noProof/>
              <w:lang w:eastAsia="zh-CN"/>
            </w:rPr>
          </w:pPr>
          <w:hyperlink w:anchor="_Toc134733416" w:history="1">
            <w:r w:rsidR="003F7315" w:rsidRPr="00082DA8">
              <w:rPr>
                <w:rStyle w:val="Hyperlink"/>
                <w:rFonts w:ascii="Arial Narrow" w:hAnsi="Arial Narrow"/>
                <w:noProof/>
              </w:rPr>
              <w:t>Table A5: Blood cancer by PBAC recommendation: Descriptive statistics of the blood cancer PSDs that relied on surrogates (N=83) by PBAC recommendation</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_Toc134733416 \h </w:instrText>
            </w:r>
            <w:r w:rsidR="003F7315" w:rsidRPr="00082DA8">
              <w:rPr>
                <w:noProof/>
                <w:webHidden/>
              </w:rPr>
            </w:r>
            <w:r w:rsidR="003F7315" w:rsidRPr="00082DA8">
              <w:rPr>
                <w:noProof/>
                <w:webHidden/>
              </w:rPr>
              <w:fldChar w:fldCharType="separate"/>
            </w:r>
            <w:r w:rsidR="001B665B">
              <w:rPr>
                <w:noProof/>
                <w:webHidden/>
              </w:rPr>
              <w:t>61</w:t>
            </w:r>
            <w:r w:rsidR="003F7315" w:rsidRPr="00082DA8">
              <w:rPr>
                <w:noProof/>
                <w:webHidden/>
              </w:rPr>
              <w:fldChar w:fldCharType="end"/>
            </w:r>
          </w:hyperlink>
        </w:p>
        <w:p w14:paraId="60C0BD87" w14:textId="34F075DA" w:rsidR="003F7315" w:rsidRPr="00082DA8" w:rsidRDefault="00000000">
          <w:pPr>
            <w:pStyle w:val="TOC2"/>
            <w:rPr>
              <w:rFonts w:eastAsiaTheme="minorEastAsia"/>
              <w:noProof/>
              <w:lang w:eastAsia="zh-CN"/>
            </w:rPr>
          </w:pPr>
          <w:hyperlink w:anchor="_Toc134733417" w:history="1">
            <w:r w:rsidR="003F7315" w:rsidRPr="00082DA8">
              <w:rPr>
                <w:rStyle w:val="Hyperlink"/>
                <w:rFonts w:ascii="Arial Narrow" w:hAnsi="Arial Narrow"/>
                <w:noProof/>
              </w:rPr>
              <w:t>Table A6: Skin cancer: Descriptive statistics of the skin cancer PSDs that relied on surrogates (N=28)</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_Toc134733417 \h </w:instrText>
            </w:r>
            <w:r w:rsidR="003F7315" w:rsidRPr="00082DA8">
              <w:rPr>
                <w:noProof/>
                <w:webHidden/>
              </w:rPr>
            </w:r>
            <w:r w:rsidR="003F7315" w:rsidRPr="00082DA8">
              <w:rPr>
                <w:noProof/>
                <w:webHidden/>
              </w:rPr>
              <w:fldChar w:fldCharType="separate"/>
            </w:r>
            <w:r w:rsidR="001B665B">
              <w:rPr>
                <w:noProof/>
                <w:webHidden/>
              </w:rPr>
              <w:t>61</w:t>
            </w:r>
            <w:r w:rsidR="003F7315" w:rsidRPr="00082DA8">
              <w:rPr>
                <w:noProof/>
                <w:webHidden/>
              </w:rPr>
              <w:fldChar w:fldCharType="end"/>
            </w:r>
          </w:hyperlink>
        </w:p>
        <w:p w14:paraId="5D33BCE8" w14:textId="1D12697F" w:rsidR="003F7315" w:rsidRPr="00082DA8" w:rsidRDefault="00000000">
          <w:pPr>
            <w:pStyle w:val="TOC2"/>
            <w:rPr>
              <w:rFonts w:eastAsiaTheme="minorEastAsia"/>
              <w:noProof/>
              <w:lang w:eastAsia="zh-CN"/>
            </w:rPr>
          </w:pPr>
          <w:hyperlink w:anchor="_Toc134733418" w:history="1">
            <w:r w:rsidR="003F7315" w:rsidRPr="00082DA8">
              <w:rPr>
                <w:rStyle w:val="Hyperlink"/>
                <w:rFonts w:ascii="Arial Narrow" w:hAnsi="Arial Narrow"/>
                <w:noProof/>
              </w:rPr>
              <w:t>Table A7: Skin cancer by PBAC recommendation: Descriptive statistics of the skin cancer PSDs that relied on surrogates (N=28) by PBAC recommendation</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_Toc134733418 \h </w:instrText>
            </w:r>
            <w:r w:rsidR="003F7315" w:rsidRPr="00082DA8">
              <w:rPr>
                <w:noProof/>
                <w:webHidden/>
              </w:rPr>
            </w:r>
            <w:r w:rsidR="003F7315" w:rsidRPr="00082DA8">
              <w:rPr>
                <w:noProof/>
                <w:webHidden/>
              </w:rPr>
              <w:fldChar w:fldCharType="separate"/>
            </w:r>
            <w:r w:rsidR="001B665B">
              <w:rPr>
                <w:noProof/>
                <w:webHidden/>
              </w:rPr>
              <w:t>63</w:t>
            </w:r>
            <w:r w:rsidR="003F7315" w:rsidRPr="00082DA8">
              <w:rPr>
                <w:noProof/>
                <w:webHidden/>
              </w:rPr>
              <w:fldChar w:fldCharType="end"/>
            </w:r>
          </w:hyperlink>
        </w:p>
        <w:p w14:paraId="24E2FA75" w14:textId="71A547D2" w:rsidR="003F7315" w:rsidRPr="00082DA8" w:rsidRDefault="00000000">
          <w:pPr>
            <w:pStyle w:val="TOC2"/>
            <w:rPr>
              <w:rFonts w:eastAsiaTheme="minorEastAsia"/>
              <w:noProof/>
              <w:lang w:eastAsia="zh-CN"/>
            </w:rPr>
          </w:pPr>
          <w:hyperlink w:anchor="_Toc134733419" w:history="1">
            <w:r w:rsidR="003F7315" w:rsidRPr="00082DA8">
              <w:rPr>
                <w:rStyle w:val="Hyperlink"/>
                <w:rFonts w:ascii="Arial Narrow" w:hAnsi="Arial Narrow"/>
                <w:noProof/>
              </w:rPr>
              <w:t>Table A8: Breast cancer: Descriptive statistics of the breast cancer PSDs that relied on surrogates (N=31)</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_Toc134733419 \h </w:instrText>
            </w:r>
            <w:r w:rsidR="003F7315" w:rsidRPr="00082DA8">
              <w:rPr>
                <w:noProof/>
                <w:webHidden/>
              </w:rPr>
            </w:r>
            <w:r w:rsidR="003F7315" w:rsidRPr="00082DA8">
              <w:rPr>
                <w:noProof/>
                <w:webHidden/>
              </w:rPr>
              <w:fldChar w:fldCharType="separate"/>
            </w:r>
            <w:r w:rsidR="001B665B">
              <w:rPr>
                <w:noProof/>
                <w:webHidden/>
              </w:rPr>
              <w:t>63</w:t>
            </w:r>
            <w:r w:rsidR="003F7315" w:rsidRPr="00082DA8">
              <w:rPr>
                <w:noProof/>
                <w:webHidden/>
              </w:rPr>
              <w:fldChar w:fldCharType="end"/>
            </w:r>
          </w:hyperlink>
        </w:p>
        <w:p w14:paraId="32AF1CBE" w14:textId="49BAB363" w:rsidR="003F7315" w:rsidRPr="00082DA8" w:rsidRDefault="00000000">
          <w:pPr>
            <w:pStyle w:val="TOC2"/>
            <w:rPr>
              <w:rFonts w:eastAsiaTheme="minorEastAsia"/>
              <w:noProof/>
              <w:lang w:eastAsia="zh-CN"/>
            </w:rPr>
          </w:pPr>
          <w:hyperlink w:anchor="_Toc134733420" w:history="1">
            <w:r w:rsidR="003F7315" w:rsidRPr="00082DA8">
              <w:rPr>
                <w:rStyle w:val="Hyperlink"/>
                <w:rFonts w:ascii="Arial Narrow" w:hAnsi="Arial Narrow"/>
                <w:noProof/>
              </w:rPr>
              <w:t>Table A9: Breast cancer by PBAC recommendation: Descriptive statistics of the breast cancer PSDs that relied on surrogates (N=31) by PBAC recommendation</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_Toc134733420 \h </w:instrText>
            </w:r>
            <w:r w:rsidR="003F7315" w:rsidRPr="00082DA8">
              <w:rPr>
                <w:noProof/>
                <w:webHidden/>
              </w:rPr>
            </w:r>
            <w:r w:rsidR="003F7315" w:rsidRPr="00082DA8">
              <w:rPr>
                <w:noProof/>
                <w:webHidden/>
              </w:rPr>
              <w:fldChar w:fldCharType="separate"/>
            </w:r>
            <w:r w:rsidR="001B665B">
              <w:rPr>
                <w:noProof/>
                <w:webHidden/>
              </w:rPr>
              <w:t>66</w:t>
            </w:r>
            <w:r w:rsidR="003F7315" w:rsidRPr="00082DA8">
              <w:rPr>
                <w:noProof/>
                <w:webHidden/>
              </w:rPr>
              <w:fldChar w:fldCharType="end"/>
            </w:r>
          </w:hyperlink>
        </w:p>
        <w:p w14:paraId="02EE6E62" w14:textId="579E46BF" w:rsidR="003F7315" w:rsidRPr="00082DA8" w:rsidRDefault="00000000">
          <w:pPr>
            <w:pStyle w:val="TOC2"/>
            <w:rPr>
              <w:rFonts w:eastAsiaTheme="minorEastAsia"/>
              <w:noProof/>
              <w:lang w:eastAsia="zh-CN"/>
            </w:rPr>
          </w:pPr>
          <w:hyperlink w:anchor="_Toc134733421" w:history="1">
            <w:r w:rsidR="003F7315" w:rsidRPr="00082DA8">
              <w:rPr>
                <w:rStyle w:val="Hyperlink"/>
                <w:rFonts w:ascii="Arial Narrow" w:hAnsi="Arial Narrow"/>
                <w:noProof/>
              </w:rPr>
              <w:t>Table A10: Other cancers: Descriptive statistics of broad cancer types with less than 15 PSDs that relied on surrogates (N=75)</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_Toc134733421 \h </w:instrText>
            </w:r>
            <w:r w:rsidR="003F7315" w:rsidRPr="00082DA8">
              <w:rPr>
                <w:noProof/>
                <w:webHidden/>
              </w:rPr>
            </w:r>
            <w:r w:rsidR="003F7315" w:rsidRPr="00082DA8">
              <w:rPr>
                <w:noProof/>
                <w:webHidden/>
              </w:rPr>
              <w:fldChar w:fldCharType="separate"/>
            </w:r>
            <w:r w:rsidR="001B665B">
              <w:rPr>
                <w:noProof/>
                <w:webHidden/>
              </w:rPr>
              <w:t>66</w:t>
            </w:r>
            <w:r w:rsidR="003F7315" w:rsidRPr="00082DA8">
              <w:rPr>
                <w:noProof/>
                <w:webHidden/>
              </w:rPr>
              <w:fldChar w:fldCharType="end"/>
            </w:r>
          </w:hyperlink>
        </w:p>
        <w:p w14:paraId="100D5269" w14:textId="032E89CB" w:rsidR="003F7315" w:rsidRDefault="00000000">
          <w:pPr>
            <w:pStyle w:val="TOC2"/>
            <w:rPr>
              <w:rFonts w:eastAsiaTheme="minorEastAsia"/>
              <w:noProof/>
              <w:lang w:eastAsia="zh-CN"/>
            </w:rPr>
          </w:pPr>
          <w:hyperlink w:anchor="_Toc134733422" w:history="1">
            <w:r w:rsidR="003F7315" w:rsidRPr="00082DA8">
              <w:rPr>
                <w:rStyle w:val="Hyperlink"/>
                <w:rFonts w:ascii="Arial Narrow" w:hAnsi="Arial Narrow"/>
                <w:noProof/>
              </w:rPr>
              <w:t>Table A11: Other cancers by PBAC recommendation: Descriptive statistics of broad cancer types with less than 15 PSDs that relied on surrogates (N=75) by PBAC recommendation</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_Toc134733422 \h </w:instrText>
            </w:r>
            <w:r w:rsidR="003F7315" w:rsidRPr="00082DA8">
              <w:rPr>
                <w:noProof/>
                <w:webHidden/>
              </w:rPr>
            </w:r>
            <w:r w:rsidR="003F7315" w:rsidRPr="00082DA8">
              <w:rPr>
                <w:noProof/>
                <w:webHidden/>
              </w:rPr>
              <w:fldChar w:fldCharType="separate"/>
            </w:r>
            <w:r w:rsidR="001B665B">
              <w:rPr>
                <w:noProof/>
                <w:webHidden/>
              </w:rPr>
              <w:t>69</w:t>
            </w:r>
            <w:r w:rsidR="003F7315" w:rsidRPr="00082DA8">
              <w:rPr>
                <w:noProof/>
                <w:webHidden/>
              </w:rPr>
              <w:fldChar w:fldCharType="end"/>
            </w:r>
          </w:hyperlink>
        </w:p>
        <w:p w14:paraId="6A1F5173" w14:textId="72C0281A" w:rsidR="003F7315" w:rsidRPr="00082DA8" w:rsidRDefault="00000000" w:rsidP="003F7315">
          <w:pPr>
            <w:pStyle w:val="TOC1"/>
            <w:rPr>
              <w:rFonts w:eastAsiaTheme="minorEastAsia"/>
              <w:b w:val="0"/>
              <w:bCs w:val="0"/>
              <w:lang w:eastAsia="zh-CN"/>
            </w:rPr>
          </w:pPr>
          <w:hyperlink w:anchor="_Toc134733423" w:history="1">
            <w:r w:rsidR="003F7315" w:rsidRPr="00082DA8">
              <w:rPr>
                <w:rStyle w:val="Hyperlink"/>
                <w:b w:val="0"/>
                <w:bCs w:val="0"/>
              </w:rPr>
              <w:t>Attachment 2</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_Toc134733423 \h </w:instrText>
            </w:r>
            <w:r w:rsidR="003F7315" w:rsidRPr="00082DA8">
              <w:rPr>
                <w:b w:val="0"/>
                <w:bCs w:val="0"/>
                <w:webHidden/>
              </w:rPr>
            </w:r>
            <w:r w:rsidR="003F7315" w:rsidRPr="00082DA8">
              <w:rPr>
                <w:b w:val="0"/>
                <w:bCs w:val="0"/>
                <w:webHidden/>
              </w:rPr>
              <w:fldChar w:fldCharType="separate"/>
            </w:r>
            <w:r w:rsidR="001B665B">
              <w:rPr>
                <w:b w:val="0"/>
                <w:bCs w:val="0"/>
                <w:webHidden/>
              </w:rPr>
              <w:t>70</w:t>
            </w:r>
            <w:r w:rsidR="003F7315" w:rsidRPr="00082DA8">
              <w:rPr>
                <w:b w:val="0"/>
                <w:bCs w:val="0"/>
                <w:webHidden/>
              </w:rPr>
              <w:fldChar w:fldCharType="end"/>
            </w:r>
          </w:hyperlink>
        </w:p>
        <w:p w14:paraId="4E84884F" w14:textId="3F07BDFD" w:rsidR="003F7315" w:rsidRPr="00082DA8" w:rsidRDefault="00000000">
          <w:pPr>
            <w:pStyle w:val="TOC2"/>
            <w:rPr>
              <w:rFonts w:eastAsiaTheme="minorEastAsia"/>
              <w:noProof/>
              <w:lang w:eastAsia="zh-CN"/>
            </w:rPr>
          </w:pPr>
          <w:hyperlink w:anchor="_Toc134733424" w:history="1">
            <w:r w:rsidR="003F7315" w:rsidRPr="00082DA8">
              <w:rPr>
                <w:rStyle w:val="Hyperlink"/>
                <w:noProof/>
              </w:rPr>
              <w:t>Surrogate validation studies from Table 10</w:t>
            </w:r>
            <w:r w:rsidR="003F7315" w:rsidRPr="00082DA8">
              <w:rPr>
                <w:noProof/>
                <w:webHidden/>
              </w:rPr>
              <w:tab/>
            </w:r>
            <w:r w:rsidR="003F7315" w:rsidRPr="00082DA8">
              <w:rPr>
                <w:noProof/>
                <w:webHidden/>
              </w:rPr>
              <w:fldChar w:fldCharType="begin"/>
            </w:r>
            <w:r w:rsidR="003F7315" w:rsidRPr="00082DA8">
              <w:rPr>
                <w:noProof/>
                <w:webHidden/>
              </w:rPr>
              <w:instrText xml:space="preserve"> PAGEREF _Toc134733424 \h </w:instrText>
            </w:r>
            <w:r w:rsidR="003F7315" w:rsidRPr="00082DA8">
              <w:rPr>
                <w:noProof/>
                <w:webHidden/>
              </w:rPr>
            </w:r>
            <w:r w:rsidR="003F7315" w:rsidRPr="00082DA8">
              <w:rPr>
                <w:noProof/>
                <w:webHidden/>
              </w:rPr>
              <w:fldChar w:fldCharType="separate"/>
            </w:r>
            <w:r w:rsidR="001B665B">
              <w:rPr>
                <w:noProof/>
                <w:webHidden/>
              </w:rPr>
              <w:t>70</w:t>
            </w:r>
            <w:r w:rsidR="003F7315" w:rsidRPr="00082DA8">
              <w:rPr>
                <w:noProof/>
                <w:webHidden/>
              </w:rPr>
              <w:fldChar w:fldCharType="end"/>
            </w:r>
          </w:hyperlink>
        </w:p>
        <w:p w14:paraId="4D6E2F3E" w14:textId="3AE40209" w:rsidR="003F7315" w:rsidRPr="00082DA8" w:rsidRDefault="00000000" w:rsidP="003F7315">
          <w:pPr>
            <w:pStyle w:val="TOC1"/>
            <w:rPr>
              <w:rFonts w:eastAsiaTheme="minorEastAsia"/>
              <w:b w:val="0"/>
              <w:bCs w:val="0"/>
              <w:lang w:eastAsia="zh-CN"/>
            </w:rPr>
          </w:pPr>
          <w:hyperlink w:anchor="_Toc134733425" w:history="1">
            <w:r w:rsidR="003F7315" w:rsidRPr="00082DA8">
              <w:rPr>
                <w:rStyle w:val="Hyperlink"/>
                <w:b w:val="0"/>
                <w:bCs w:val="0"/>
              </w:rPr>
              <w:t>Attachment 3</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_Toc134733425 \h </w:instrText>
            </w:r>
            <w:r w:rsidR="003F7315" w:rsidRPr="00082DA8">
              <w:rPr>
                <w:b w:val="0"/>
                <w:bCs w:val="0"/>
                <w:webHidden/>
              </w:rPr>
            </w:r>
            <w:r w:rsidR="003F7315" w:rsidRPr="00082DA8">
              <w:rPr>
                <w:b w:val="0"/>
                <w:bCs w:val="0"/>
                <w:webHidden/>
              </w:rPr>
              <w:fldChar w:fldCharType="separate"/>
            </w:r>
            <w:r w:rsidR="001B665B">
              <w:rPr>
                <w:b w:val="0"/>
                <w:bCs w:val="0"/>
                <w:webHidden/>
              </w:rPr>
              <w:t>74</w:t>
            </w:r>
            <w:r w:rsidR="003F7315" w:rsidRPr="00082DA8">
              <w:rPr>
                <w:b w:val="0"/>
                <w:bCs w:val="0"/>
                <w:webHidden/>
              </w:rPr>
              <w:fldChar w:fldCharType="end"/>
            </w:r>
          </w:hyperlink>
        </w:p>
        <w:p w14:paraId="12191DD2" w14:textId="1C05F471" w:rsidR="00082DA8" w:rsidRDefault="00000000" w:rsidP="00C2263C">
          <w:pPr>
            <w:pStyle w:val="TOC1"/>
            <w:rPr>
              <w:b w:val="0"/>
              <w:bCs w:val="0"/>
            </w:rPr>
          </w:pPr>
          <w:hyperlink w:anchor="_Toc134733426" w:history="1">
            <w:r w:rsidR="003F7315" w:rsidRPr="00082DA8">
              <w:rPr>
                <w:rStyle w:val="Hyperlink"/>
                <w:b w:val="0"/>
                <w:bCs w:val="0"/>
              </w:rPr>
              <w:t>References</w:t>
            </w:r>
            <w:r w:rsidR="003F7315" w:rsidRPr="00082DA8">
              <w:rPr>
                <w:b w:val="0"/>
                <w:bCs w:val="0"/>
                <w:webHidden/>
              </w:rPr>
              <w:tab/>
            </w:r>
            <w:r w:rsidR="003F7315" w:rsidRPr="00082DA8">
              <w:rPr>
                <w:b w:val="0"/>
                <w:bCs w:val="0"/>
                <w:webHidden/>
              </w:rPr>
              <w:fldChar w:fldCharType="begin"/>
            </w:r>
            <w:r w:rsidR="003F7315" w:rsidRPr="00082DA8">
              <w:rPr>
                <w:b w:val="0"/>
                <w:bCs w:val="0"/>
                <w:webHidden/>
              </w:rPr>
              <w:instrText xml:space="preserve"> PAGEREF _Toc134733426 \h </w:instrText>
            </w:r>
            <w:r w:rsidR="003F7315" w:rsidRPr="00082DA8">
              <w:rPr>
                <w:b w:val="0"/>
                <w:bCs w:val="0"/>
                <w:webHidden/>
              </w:rPr>
            </w:r>
            <w:r w:rsidR="003F7315" w:rsidRPr="00082DA8">
              <w:rPr>
                <w:b w:val="0"/>
                <w:bCs w:val="0"/>
                <w:webHidden/>
              </w:rPr>
              <w:fldChar w:fldCharType="separate"/>
            </w:r>
            <w:r w:rsidR="001B665B">
              <w:rPr>
                <w:b w:val="0"/>
                <w:bCs w:val="0"/>
                <w:webHidden/>
              </w:rPr>
              <w:t>81</w:t>
            </w:r>
            <w:r w:rsidR="003F7315" w:rsidRPr="00082DA8">
              <w:rPr>
                <w:b w:val="0"/>
                <w:bCs w:val="0"/>
                <w:webHidden/>
              </w:rPr>
              <w:fldChar w:fldCharType="end"/>
            </w:r>
          </w:hyperlink>
          <w:r w:rsidR="008F46F5" w:rsidRPr="00D74F6C">
            <w:rPr>
              <w:bCs w:val="0"/>
            </w:rPr>
            <w:fldChar w:fldCharType="end"/>
          </w:r>
        </w:p>
      </w:sdtContent>
    </w:sdt>
    <w:p w14:paraId="0CD6FDA4" w14:textId="5A8AFB9D" w:rsidR="008F46F5" w:rsidRDefault="008F46F5" w:rsidP="00C2263C">
      <w:pPr>
        <w:pStyle w:val="Heading1"/>
      </w:pPr>
      <w:r>
        <w:rPr>
          <w:b/>
        </w:rPr>
        <w:br w:type="page"/>
      </w:r>
      <w:bookmarkStart w:id="2" w:name="_Toc134733398"/>
      <w:r>
        <w:lastRenderedPageBreak/>
        <w:t>Executive summary</w:t>
      </w:r>
      <w:bookmarkEnd w:id="2"/>
    </w:p>
    <w:p w14:paraId="48EBCA45" w14:textId="1A2455B6" w:rsidR="00C00539" w:rsidRDefault="00C00539" w:rsidP="00C00539">
      <w:pPr>
        <w:jc w:val="both"/>
      </w:pPr>
      <w:r>
        <w:t>Surrogate outcomes, such as time to cancer progression, can be early predictors for the long-term efficacy and effectiveness of new treatments. They</w:t>
      </w:r>
      <w:r w:rsidRPr="005D1F12">
        <w:t xml:space="preserve"> have</w:t>
      </w:r>
      <w:r>
        <w:t xml:space="preserve"> become increasingly important </w:t>
      </w:r>
      <w:r w:rsidRPr="005D1F12">
        <w:t>in cancer medicine research</w:t>
      </w:r>
      <w:r>
        <w:t xml:space="preserve"> and </w:t>
      </w:r>
      <w:r w:rsidRPr="005D1F12">
        <w:t>clinical practice</w:t>
      </w:r>
      <w:r>
        <w:t xml:space="preserve"> due to contamination of randomised controlled trials</w:t>
      </w:r>
      <w:r w:rsidR="00F41A11">
        <w:t xml:space="preserve"> (RCTs)</w:t>
      </w:r>
      <w:r>
        <w:t xml:space="preserve"> from subsequent treatments after the primary outcome is reached and increasing pressures for early access, </w:t>
      </w:r>
      <w:r w:rsidRPr="005D1F12">
        <w:t xml:space="preserve">registration and subsidy of new </w:t>
      </w:r>
      <w:r>
        <w:t xml:space="preserve">effective </w:t>
      </w:r>
      <w:r w:rsidRPr="005D1F12">
        <w:t>medicines.</w:t>
      </w:r>
      <w:r>
        <w:t xml:space="preserve"> While evidence on surrogate outcomes can help predict the likely impact on more final outcomes, such as overall survival (OS), they may also provide poor predictions if treatments compress morbidity rather than delay or prevent mortality</w:t>
      </w:r>
      <w:r w:rsidRPr="005D1F12">
        <w:t>.</w:t>
      </w:r>
      <w:r>
        <w:t xml:space="preserve"> When validation frameworks are applied, few </w:t>
      </w:r>
      <w:r w:rsidRPr="005D1F12">
        <w:t xml:space="preserve">surrogate outcomes used in clinical trials have </w:t>
      </w:r>
      <w:r>
        <w:t xml:space="preserve">been shown to be strong predictors of </w:t>
      </w:r>
      <w:r w:rsidR="00766547">
        <w:t>OS</w:t>
      </w:r>
      <w:r>
        <w:t xml:space="preserve"> </w:t>
      </w:r>
      <w:r>
        <w:rPr>
          <w:noProof/>
        </w:rPr>
        <w:t>(Gyawali et al., 2020; Haslam et al., 2019; Savina et al., 2018; Walia et al., 2022)</w:t>
      </w:r>
      <w:r w:rsidRPr="005D1F12">
        <w:t xml:space="preserve">. </w:t>
      </w:r>
      <w:r>
        <w:t xml:space="preserve">Decision makers are often faced with the difficult task of making recommendations about the </w:t>
      </w:r>
      <w:r w:rsidR="00315F3F">
        <w:t>long-term</w:t>
      </w:r>
      <w:r>
        <w:t xml:space="preserve"> effectiveness and cost effectiveness of new treatments based on limited evidence. </w:t>
      </w:r>
    </w:p>
    <w:p w14:paraId="2ECD2AA9" w14:textId="7EF8E4EE" w:rsidR="008F46F5" w:rsidRPr="00A828F0" w:rsidRDefault="008F46F5" w:rsidP="00F75FF3">
      <w:pPr>
        <w:jc w:val="both"/>
        <w:rPr>
          <w:noProof/>
        </w:rPr>
      </w:pPr>
      <w:r w:rsidRPr="00A828F0">
        <w:rPr>
          <w:noProof/>
        </w:rPr>
        <w:t xml:space="preserve">The objective of </w:t>
      </w:r>
      <w:r w:rsidR="00651F2C">
        <w:rPr>
          <w:noProof/>
        </w:rPr>
        <w:t xml:space="preserve">the </w:t>
      </w:r>
      <w:r w:rsidRPr="00A828F0">
        <w:rPr>
          <w:noProof/>
        </w:rPr>
        <w:t>Cancer Surrogate Report is to provide a narrative review to describe how surrogate outcomes have informed past PBAC decisions for cancer treatments and to explor</w:t>
      </w:r>
      <w:r w:rsidR="00C00539">
        <w:rPr>
          <w:noProof/>
        </w:rPr>
        <w:t xml:space="preserve">e </w:t>
      </w:r>
      <w:r w:rsidRPr="00A828F0">
        <w:rPr>
          <w:noProof/>
        </w:rPr>
        <w:t xml:space="preserve">whether high-quality evidence on the validity of these surrogate outcomes already exists. </w:t>
      </w:r>
      <w:r w:rsidRPr="00A828F0">
        <w:rPr>
          <w:rFonts w:ascii="Calibri" w:hAnsi="Calibri" w:cs="Calibri"/>
        </w:rPr>
        <w:t>A final aim of this research</w:t>
      </w:r>
      <w:r w:rsidR="00C00539">
        <w:rPr>
          <w:rFonts w:ascii="Calibri" w:hAnsi="Calibri" w:cs="Calibri"/>
        </w:rPr>
        <w:t xml:space="preserve"> i</w:t>
      </w:r>
      <w:r w:rsidRPr="00A828F0">
        <w:rPr>
          <w:rFonts w:ascii="Calibri" w:hAnsi="Calibri" w:cs="Calibri"/>
        </w:rPr>
        <w:t xml:space="preserve">s to identify areas where further research, such as systematic reviews and/or meta-analyses, </w:t>
      </w:r>
      <w:r w:rsidRPr="00A828F0">
        <w:rPr>
          <w:rFonts w:ascii="Calibri" w:hAnsi="Calibri" w:cs="Calibri"/>
          <w:noProof/>
        </w:rPr>
        <w:t>or observational studies based on registry and/or administrative data,</w:t>
      </w:r>
      <w:r w:rsidRPr="00A828F0">
        <w:rPr>
          <w:rFonts w:ascii="Calibri" w:hAnsi="Calibri" w:cs="Calibri"/>
        </w:rPr>
        <w:t xml:space="preserve"> are required to provide better evidence for future </w:t>
      </w:r>
      <w:r w:rsidR="00423501">
        <w:rPr>
          <w:rFonts w:ascii="Calibri" w:hAnsi="Calibri" w:cs="Calibri"/>
        </w:rPr>
        <w:t>health technology assessment (</w:t>
      </w:r>
      <w:r w:rsidRPr="00A828F0">
        <w:rPr>
          <w:rFonts w:ascii="Calibri" w:hAnsi="Calibri" w:cs="Calibri"/>
        </w:rPr>
        <w:t>HTA</w:t>
      </w:r>
      <w:r w:rsidR="00423501">
        <w:rPr>
          <w:rFonts w:ascii="Calibri" w:hAnsi="Calibri" w:cs="Calibri"/>
        </w:rPr>
        <w:t>)</w:t>
      </w:r>
      <w:r w:rsidRPr="00A828F0">
        <w:rPr>
          <w:rFonts w:ascii="Calibri" w:hAnsi="Calibri" w:cs="Calibri"/>
        </w:rPr>
        <w:t xml:space="preserve"> decision making using surrogate outcomes. </w:t>
      </w:r>
      <w:r w:rsidR="008D30D6">
        <w:t>W</w:t>
      </w:r>
      <w:r w:rsidR="00E132E9">
        <w:t>e</w:t>
      </w:r>
      <w:r w:rsidR="00C00539">
        <w:t xml:space="preserve"> conduct</w:t>
      </w:r>
      <w:r w:rsidR="00424993">
        <w:t>ed</w:t>
      </w:r>
      <w:r w:rsidRPr="00A828F0">
        <w:t xml:space="preserve"> a detailed examination of PBAC decision</w:t>
      </w:r>
      <w:r w:rsidR="00C00539">
        <w:t>s</w:t>
      </w:r>
      <w:r w:rsidRPr="00A828F0">
        <w:t xml:space="preserve"> </w:t>
      </w:r>
      <w:r w:rsidR="00351D1A">
        <w:t xml:space="preserve">in </w:t>
      </w:r>
      <w:r w:rsidRPr="00A828F0">
        <w:t>cancer treatments in the last 10 years (January 2012 to May 2022) where a surrogate outcome was the key clinical evidence relied on by the PBAC in its recommendations. PBS public summary documents (PSD</w:t>
      </w:r>
      <w:r w:rsidR="00F41A11">
        <w:t>s</w:t>
      </w:r>
      <w:r w:rsidRPr="00A828F0">
        <w:t xml:space="preserve">) from the PBS website were used to identify relevant submissions and resubmissions of cancer drugs considered by the PBAC. Submissions or re-submissions were included for detailed data extraction if a surrogate outcome was used in lieu of OS or if the PSD clearly states that a surrogate outcome for another clinically meaningful outcome was relied upon for the clinical claim or PBAC decision. A </w:t>
      </w:r>
      <w:r w:rsidRPr="00A828F0">
        <w:rPr>
          <w:rFonts w:ascii="Calibri" w:hAnsi="Calibri" w:cs="Calibri"/>
        </w:rPr>
        <w:t>literature review was also conducted to identify recently published, high-quality meta-analyses assessing the validity of surrogate outcomes in cancer therapies. Based on the evidence from the literature, a qualitative assessment was provided of emerging contemporary evidence on the validity of surrogate outcomes in cancer and, in particular, the strength of the relationship to final outcomes and identify areas of further research.</w:t>
      </w:r>
    </w:p>
    <w:p w14:paraId="3CE1B8D5" w14:textId="32120673" w:rsidR="003E6F39" w:rsidRPr="00D775E0" w:rsidRDefault="008F46F5" w:rsidP="003E6F39">
      <w:pPr>
        <w:jc w:val="both"/>
        <w:rPr>
          <w:highlight w:val="yellow"/>
        </w:rPr>
      </w:pPr>
      <w:r w:rsidRPr="00D775E0">
        <w:t>A total of 1691 PSDs for</w:t>
      </w:r>
      <w:r w:rsidRPr="00D775E0" w:rsidDel="0063788D">
        <w:t xml:space="preserve"> </w:t>
      </w:r>
      <w:r w:rsidRPr="00D775E0">
        <w:t>submissions/resubmissions to the PBAC were identified, of which 1206 were excluded as they were for either</w:t>
      </w:r>
      <w:r w:rsidR="00B72817">
        <w:t>,</w:t>
      </w:r>
      <w:r w:rsidRPr="00D775E0">
        <w:t xml:space="preserve"> non-cancer treatments or were supportive treatments in the cancer population (i.e.</w:t>
      </w:r>
      <w:r>
        <w:t>,</w:t>
      </w:r>
      <w:r w:rsidRPr="00D775E0">
        <w:t xml:space="preserve"> treatments for pain, nausea or adverse events). Out of the 498 cancer submission</w:t>
      </w:r>
      <w:r w:rsidR="005A3BC2">
        <w:t>s</w:t>
      </w:r>
      <w:r w:rsidRPr="00D775E0">
        <w:t>/resubmissions considered between January 2012 and May 2022, reporting in the PSDs suggest that the PBAC’s decision</w:t>
      </w:r>
      <w:r w:rsidR="00EE0A99">
        <w:t xml:space="preserve"> had</w:t>
      </w:r>
      <w:r w:rsidRPr="00D775E0">
        <w:t xml:space="preserve"> at least partially relied on a surrogate outcome for 357 </w:t>
      </w:r>
      <w:r w:rsidRPr="006E6F51">
        <w:t xml:space="preserve">(72%) </w:t>
      </w:r>
      <w:r w:rsidRPr="00D775E0">
        <w:t xml:space="preserve">submissions. Of these submissions, given 110 also provided evidence of a statistically significant impact on OS in addition to the surrogate </w:t>
      </w:r>
      <w:r w:rsidR="00EE0A99">
        <w:t xml:space="preserve">outcome, </w:t>
      </w:r>
      <w:r w:rsidRPr="00D775E0">
        <w:t>this meant</w:t>
      </w:r>
      <w:r w:rsidR="00BF10F6">
        <w:t xml:space="preserve"> </w:t>
      </w:r>
      <w:r w:rsidR="00EE0A99">
        <w:t>for</w:t>
      </w:r>
      <w:r w:rsidRPr="00D775E0">
        <w:t xml:space="preserve"> 247 </w:t>
      </w:r>
      <w:r w:rsidRPr="006E6F51">
        <w:t>(50%)</w:t>
      </w:r>
      <w:r w:rsidRPr="00D775E0">
        <w:t xml:space="preserve"> </w:t>
      </w:r>
      <w:r>
        <w:t>submissions</w:t>
      </w:r>
      <w:r w:rsidR="00EE0A99">
        <w:t>,</w:t>
      </w:r>
      <w:r>
        <w:t xml:space="preserve"> the </w:t>
      </w:r>
      <w:r w:rsidR="00BF10F6">
        <w:t xml:space="preserve">PBAC’s </w:t>
      </w:r>
      <w:r>
        <w:t xml:space="preserve">decision </w:t>
      </w:r>
      <w:r w:rsidR="00EE0A99">
        <w:t>was primar</w:t>
      </w:r>
      <w:r w:rsidR="003E6F39">
        <w:t>il</w:t>
      </w:r>
      <w:r w:rsidR="00EE0A99">
        <w:t xml:space="preserve">y based on the </w:t>
      </w:r>
      <w:r>
        <w:t>surr</w:t>
      </w:r>
      <w:r w:rsidR="00EE0A99">
        <w:t>o</w:t>
      </w:r>
      <w:r>
        <w:t>gate outcomes and thus</w:t>
      </w:r>
      <w:r w:rsidRPr="00D775E0">
        <w:t xml:space="preserve"> met the eligibility criteria for detailed narrative review</w:t>
      </w:r>
      <w:r>
        <w:t xml:space="preserve">. </w:t>
      </w:r>
      <w:r w:rsidR="003E6F39">
        <w:t xml:space="preserve">Table ES1 </w:t>
      </w:r>
      <w:r w:rsidR="003E6F39" w:rsidRPr="00D775E0">
        <w:t xml:space="preserve">summarises the relative use of surrogate outcomes by the most prevalent cancer indications and </w:t>
      </w:r>
      <w:r w:rsidR="003E6F39">
        <w:t xml:space="preserve">the </w:t>
      </w:r>
      <w:r w:rsidR="003E6F39" w:rsidRPr="00D775E0">
        <w:t>PBAC recommendations for the included submissions/resubmissions.</w:t>
      </w:r>
    </w:p>
    <w:p w14:paraId="3A7CA47D" w14:textId="24034EC7" w:rsidR="003E6F39" w:rsidRPr="00377C18" w:rsidRDefault="003E6F39" w:rsidP="0058549F">
      <w:pPr>
        <w:keepNext/>
        <w:keepLines/>
        <w:spacing w:after="0"/>
        <w:jc w:val="both"/>
        <w:rPr>
          <w:rFonts w:ascii="Arial Narrow" w:hAnsi="Arial Narrow"/>
          <w:b/>
          <w:sz w:val="20"/>
          <w:szCs w:val="20"/>
        </w:rPr>
      </w:pPr>
      <w:r w:rsidRPr="00377C18">
        <w:rPr>
          <w:rFonts w:ascii="Arial Narrow" w:hAnsi="Arial Narrow"/>
          <w:b/>
          <w:sz w:val="20"/>
          <w:szCs w:val="20"/>
        </w:rPr>
        <w:lastRenderedPageBreak/>
        <w:t xml:space="preserve">Table </w:t>
      </w:r>
      <w:r>
        <w:rPr>
          <w:rFonts w:ascii="Arial Narrow" w:hAnsi="Arial Narrow"/>
          <w:b/>
          <w:sz w:val="20"/>
          <w:szCs w:val="20"/>
        </w:rPr>
        <w:t>ES1</w:t>
      </w:r>
      <w:r w:rsidRPr="00377C18">
        <w:rPr>
          <w:rFonts w:ascii="Arial Narrow" w:hAnsi="Arial Narrow"/>
          <w:b/>
          <w:sz w:val="20"/>
          <w:szCs w:val="20"/>
        </w:rPr>
        <w:t>: Frequency of surrogate outcomes as main clinical evidence in PBAC submissions by cancer type and the PBAC’s recommendations</w:t>
      </w:r>
      <w:r w:rsidR="004F557F">
        <w:rPr>
          <w:rFonts w:ascii="Arial Narrow" w:hAnsi="Arial Narrow"/>
          <w:b/>
          <w:sz w:val="20"/>
          <w:szCs w:val="20"/>
        </w:rPr>
        <w:t xml:space="preserve"> for s</w:t>
      </w:r>
      <w:r w:rsidR="004F557F" w:rsidRPr="004F557F">
        <w:rPr>
          <w:rFonts w:ascii="Arial Narrow" w:hAnsi="Arial Narrow"/>
          <w:b/>
          <w:sz w:val="20"/>
          <w:szCs w:val="20"/>
        </w:rPr>
        <w:t>ubmissions/resubmissions that primarily relied on surrogate outcomes</w:t>
      </w:r>
    </w:p>
    <w:tbl>
      <w:tblPr>
        <w:tblStyle w:val="TableGrid"/>
        <w:tblW w:w="5107" w:type="pct"/>
        <w:tblCellMar>
          <w:left w:w="28" w:type="dxa"/>
          <w:right w:w="28" w:type="dxa"/>
        </w:tblCellMar>
        <w:tblLook w:val="04A0" w:firstRow="1" w:lastRow="0" w:firstColumn="1" w:lastColumn="0" w:noHBand="0" w:noVBand="1"/>
      </w:tblPr>
      <w:tblGrid>
        <w:gridCol w:w="1068"/>
        <w:gridCol w:w="1077"/>
        <w:gridCol w:w="969"/>
        <w:gridCol w:w="1602"/>
        <w:gridCol w:w="1214"/>
        <w:gridCol w:w="1496"/>
        <w:gridCol w:w="1783"/>
      </w:tblGrid>
      <w:tr w:rsidR="003E6F39" w:rsidRPr="00D775E0" w14:paraId="149B6603" w14:textId="77777777" w:rsidTr="00944A7B">
        <w:tc>
          <w:tcPr>
            <w:tcW w:w="580" w:type="pct"/>
            <w:vAlign w:val="center"/>
          </w:tcPr>
          <w:p w14:paraId="0900DBA6" w14:textId="2092E553" w:rsidR="003E6F39" w:rsidRPr="00D775E0" w:rsidRDefault="001D4A8C" w:rsidP="00944A7B">
            <w:pPr>
              <w:jc w:val="center"/>
              <w:rPr>
                <w:rFonts w:ascii="Arial Narrow" w:hAnsi="Arial Narrow"/>
              </w:rPr>
            </w:pPr>
            <w:r w:rsidRPr="00D775E0">
              <w:rPr>
                <w:rFonts w:ascii="Arial Narrow" w:hAnsi="Arial Narrow"/>
                <w:b/>
              </w:rPr>
              <w:t>Cancer type</w:t>
            </w:r>
          </w:p>
        </w:tc>
        <w:tc>
          <w:tcPr>
            <w:tcW w:w="585" w:type="pct"/>
            <w:vAlign w:val="center"/>
          </w:tcPr>
          <w:p w14:paraId="00F71B97" w14:textId="296743EE" w:rsidR="003E6F39" w:rsidRPr="00D775E0" w:rsidRDefault="001D4A8C" w:rsidP="00944A7B">
            <w:pPr>
              <w:jc w:val="center"/>
              <w:rPr>
                <w:rFonts w:ascii="Arial Narrow" w:hAnsi="Arial Narrow"/>
              </w:rPr>
            </w:pPr>
            <w:r w:rsidRPr="00D775E0">
              <w:rPr>
                <w:rFonts w:ascii="Arial Narrow" w:hAnsi="Arial Narrow"/>
                <w:b/>
              </w:rPr>
              <w:t xml:space="preserve">Total </w:t>
            </w:r>
            <w:r>
              <w:rPr>
                <w:rFonts w:ascii="Arial Narrow" w:hAnsi="Arial Narrow"/>
                <w:b/>
              </w:rPr>
              <w:t xml:space="preserve">Submissions </w:t>
            </w:r>
            <w:r w:rsidRPr="00D775E0">
              <w:rPr>
                <w:rFonts w:ascii="Arial Narrow" w:hAnsi="Arial Narrow"/>
                <w:b/>
              </w:rPr>
              <w:t>N</w:t>
            </w:r>
          </w:p>
        </w:tc>
        <w:tc>
          <w:tcPr>
            <w:tcW w:w="526" w:type="pct"/>
            <w:vAlign w:val="center"/>
          </w:tcPr>
          <w:p w14:paraId="22EA30BF" w14:textId="77777777" w:rsidR="003E6F39" w:rsidRPr="00D775E0" w:rsidRDefault="003E6F39" w:rsidP="00944A7B">
            <w:pPr>
              <w:jc w:val="center"/>
              <w:rPr>
                <w:rFonts w:ascii="Arial Narrow" w:hAnsi="Arial Narrow"/>
                <w:b/>
              </w:rPr>
            </w:pPr>
            <w:r w:rsidRPr="00D775E0">
              <w:rPr>
                <w:rFonts w:ascii="Arial Narrow" w:hAnsi="Arial Narrow"/>
                <w:b/>
              </w:rPr>
              <w:t>n (%)</w:t>
            </w:r>
          </w:p>
        </w:tc>
        <w:tc>
          <w:tcPr>
            <w:tcW w:w="870" w:type="pct"/>
            <w:vAlign w:val="center"/>
          </w:tcPr>
          <w:p w14:paraId="0D5CCE68" w14:textId="77777777" w:rsidR="003E6F39" w:rsidRPr="00D775E0" w:rsidRDefault="003E6F39" w:rsidP="00944A7B">
            <w:pPr>
              <w:jc w:val="center"/>
              <w:rPr>
                <w:rFonts w:ascii="Arial Narrow" w:hAnsi="Arial Narrow"/>
                <w:b/>
              </w:rPr>
            </w:pPr>
            <w:r w:rsidRPr="00D775E0">
              <w:rPr>
                <w:rFonts w:ascii="Arial Narrow" w:hAnsi="Arial Narrow"/>
                <w:b/>
              </w:rPr>
              <w:t>Recommended, n (%)</w:t>
            </w:r>
          </w:p>
        </w:tc>
        <w:tc>
          <w:tcPr>
            <w:tcW w:w="659" w:type="pct"/>
            <w:vAlign w:val="center"/>
          </w:tcPr>
          <w:p w14:paraId="3C67218B" w14:textId="77777777" w:rsidR="003E6F39" w:rsidRPr="00D775E0" w:rsidRDefault="003E6F39" w:rsidP="00944A7B">
            <w:pPr>
              <w:jc w:val="center"/>
              <w:rPr>
                <w:rFonts w:ascii="Arial Narrow" w:hAnsi="Arial Narrow"/>
                <w:b/>
              </w:rPr>
            </w:pPr>
            <w:r w:rsidRPr="00D775E0">
              <w:rPr>
                <w:rFonts w:ascii="Arial Narrow" w:hAnsi="Arial Narrow"/>
                <w:b/>
              </w:rPr>
              <w:t>Deferred, n (%)</w:t>
            </w:r>
          </w:p>
        </w:tc>
        <w:tc>
          <w:tcPr>
            <w:tcW w:w="812" w:type="pct"/>
            <w:vAlign w:val="center"/>
          </w:tcPr>
          <w:p w14:paraId="5B7EA4B4" w14:textId="77777777" w:rsidR="003E6F39" w:rsidRPr="00D775E0" w:rsidRDefault="003E6F39" w:rsidP="00944A7B">
            <w:pPr>
              <w:jc w:val="center"/>
              <w:rPr>
                <w:rFonts w:ascii="Arial Narrow" w:hAnsi="Arial Narrow"/>
                <w:b/>
              </w:rPr>
            </w:pPr>
            <w:r>
              <w:rPr>
                <w:rFonts w:ascii="Arial Narrow" w:hAnsi="Arial Narrow"/>
                <w:b/>
              </w:rPr>
              <w:t>Not recommended</w:t>
            </w:r>
            <w:r w:rsidRPr="00D775E0">
              <w:rPr>
                <w:rFonts w:ascii="Arial Narrow" w:hAnsi="Arial Narrow"/>
                <w:b/>
              </w:rPr>
              <w:t>, n (%)</w:t>
            </w:r>
          </w:p>
        </w:tc>
        <w:tc>
          <w:tcPr>
            <w:tcW w:w="968" w:type="pct"/>
            <w:vAlign w:val="center"/>
          </w:tcPr>
          <w:p w14:paraId="24816F66" w14:textId="77777777" w:rsidR="003E6F39" w:rsidRPr="00D775E0" w:rsidRDefault="003E6F39" w:rsidP="00944A7B">
            <w:pPr>
              <w:jc w:val="center"/>
              <w:rPr>
                <w:rFonts w:ascii="Arial Narrow" w:hAnsi="Arial Narrow"/>
                <w:b/>
              </w:rPr>
            </w:pPr>
            <w:r>
              <w:rPr>
                <w:rFonts w:ascii="Arial Narrow" w:hAnsi="Arial Narrow"/>
                <w:b/>
              </w:rPr>
              <w:t>Not recommended</w:t>
            </w:r>
            <w:r w:rsidRPr="00D775E0">
              <w:rPr>
                <w:rFonts w:ascii="Arial Narrow" w:hAnsi="Arial Narrow"/>
                <w:b/>
              </w:rPr>
              <w:t xml:space="preserve"> due to immature OS^, n (%)</w:t>
            </w:r>
          </w:p>
        </w:tc>
      </w:tr>
      <w:tr w:rsidR="003E6F39" w:rsidRPr="00D775E0" w14:paraId="19FAB42D" w14:textId="77777777" w:rsidTr="00070D9A">
        <w:tc>
          <w:tcPr>
            <w:tcW w:w="580" w:type="pct"/>
            <w:vAlign w:val="center"/>
          </w:tcPr>
          <w:p w14:paraId="28A53F48" w14:textId="77777777" w:rsidR="003E6F39" w:rsidRPr="00D775E0" w:rsidRDefault="003E6F39" w:rsidP="00070D9A">
            <w:pPr>
              <w:rPr>
                <w:rFonts w:ascii="Arial Narrow" w:hAnsi="Arial Narrow"/>
              </w:rPr>
            </w:pPr>
            <w:r w:rsidRPr="00D775E0">
              <w:rPr>
                <w:rFonts w:ascii="Arial Narrow" w:hAnsi="Arial Narrow"/>
              </w:rPr>
              <w:t>Lung cancer</w:t>
            </w:r>
          </w:p>
        </w:tc>
        <w:tc>
          <w:tcPr>
            <w:tcW w:w="585" w:type="pct"/>
            <w:vAlign w:val="center"/>
          </w:tcPr>
          <w:p w14:paraId="66797DDA" w14:textId="77777777" w:rsidR="003E6F39" w:rsidRPr="00D775E0" w:rsidRDefault="003E6F39" w:rsidP="00070D9A">
            <w:pPr>
              <w:jc w:val="center"/>
              <w:rPr>
                <w:rFonts w:ascii="Arial Narrow" w:hAnsi="Arial Narrow"/>
              </w:rPr>
            </w:pPr>
            <w:r w:rsidRPr="00D775E0">
              <w:rPr>
                <w:rFonts w:ascii="Arial Narrow" w:hAnsi="Arial Narrow"/>
              </w:rPr>
              <w:t>66</w:t>
            </w:r>
            <w:r w:rsidRPr="00D775E0">
              <w:rPr>
                <w:rFonts w:ascii="Arial Narrow" w:hAnsi="Arial Narrow"/>
                <w:b/>
                <w:vertAlign w:val="superscript"/>
              </w:rPr>
              <w:t>a</w:t>
            </w:r>
          </w:p>
        </w:tc>
        <w:tc>
          <w:tcPr>
            <w:tcW w:w="526" w:type="pct"/>
            <w:vAlign w:val="center"/>
          </w:tcPr>
          <w:p w14:paraId="5DDE0616" w14:textId="77777777" w:rsidR="003E6F39" w:rsidRPr="00D775E0" w:rsidRDefault="003E6F39" w:rsidP="00070D9A">
            <w:pPr>
              <w:jc w:val="center"/>
              <w:rPr>
                <w:rFonts w:ascii="Arial Narrow" w:hAnsi="Arial Narrow"/>
              </w:rPr>
            </w:pPr>
            <w:r w:rsidRPr="00D775E0">
              <w:rPr>
                <w:rFonts w:ascii="Arial Narrow" w:hAnsi="Arial Narrow"/>
              </w:rPr>
              <w:t>30 (45.5)</w:t>
            </w:r>
          </w:p>
        </w:tc>
        <w:tc>
          <w:tcPr>
            <w:tcW w:w="870" w:type="pct"/>
            <w:vAlign w:val="center"/>
          </w:tcPr>
          <w:p w14:paraId="299C576E" w14:textId="77777777" w:rsidR="003E6F39" w:rsidRPr="00D775E0" w:rsidRDefault="003E6F39" w:rsidP="00070D9A">
            <w:pPr>
              <w:jc w:val="center"/>
              <w:rPr>
                <w:rFonts w:ascii="Arial Narrow" w:hAnsi="Arial Narrow"/>
              </w:rPr>
            </w:pPr>
            <w:r w:rsidRPr="00D775E0">
              <w:rPr>
                <w:rFonts w:ascii="Arial Narrow" w:hAnsi="Arial Narrow"/>
              </w:rPr>
              <w:t>16 (53.3)</w:t>
            </w:r>
          </w:p>
        </w:tc>
        <w:tc>
          <w:tcPr>
            <w:tcW w:w="659" w:type="pct"/>
            <w:vAlign w:val="center"/>
          </w:tcPr>
          <w:p w14:paraId="6DD2DDD7" w14:textId="77777777" w:rsidR="003E6F39" w:rsidRPr="00D775E0" w:rsidRDefault="003E6F39" w:rsidP="00070D9A">
            <w:pPr>
              <w:jc w:val="center"/>
              <w:rPr>
                <w:rFonts w:ascii="Arial Narrow" w:hAnsi="Arial Narrow"/>
              </w:rPr>
            </w:pPr>
            <w:r w:rsidRPr="00D775E0">
              <w:rPr>
                <w:rFonts w:ascii="Arial Narrow" w:hAnsi="Arial Narrow"/>
              </w:rPr>
              <w:t>6 (20.0)</w:t>
            </w:r>
          </w:p>
        </w:tc>
        <w:tc>
          <w:tcPr>
            <w:tcW w:w="812" w:type="pct"/>
            <w:vAlign w:val="center"/>
          </w:tcPr>
          <w:p w14:paraId="4D957ADD" w14:textId="77777777" w:rsidR="003E6F39" w:rsidRPr="00D775E0" w:rsidRDefault="003E6F39" w:rsidP="00070D9A">
            <w:pPr>
              <w:jc w:val="center"/>
              <w:rPr>
                <w:rFonts w:ascii="Arial Narrow" w:hAnsi="Arial Narrow"/>
              </w:rPr>
            </w:pPr>
            <w:r w:rsidRPr="00D775E0">
              <w:rPr>
                <w:rFonts w:ascii="Arial Narrow" w:hAnsi="Arial Narrow"/>
              </w:rPr>
              <w:t>8 (26.7)</w:t>
            </w:r>
          </w:p>
        </w:tc>
        <w:tc>
          <w:tcPr>
            <w:tcW w:w="968" w:type="pct"/>
            <w:vAlign w:val="center"/>
          </w:tcPr>
          <w:p w14:paraId="7A975091" w14:textId="77777777" w:rsidR="003E6F39" w:rsidRPr="00D775E0" w:rsidRDefault="003E6F39" w:rsidP="00070D9A">
            <w:pPr>
              <w:jc w:val="center"/>
              <w:rPr>
                <w:rFonts w:ascii="Arial Narrow" w:hAnsi="Arial Narrow"/>
              </w:rPr>
            </w:pPr>
            <w:r w:rsidRPr="00D775E0">
              <w:rPr>
                <w:rFonts w:ascii="Arial Narrow" w:hAnsi="Arial Narrow"/>
              </w:rPr>
              <w:t>3 (37.5)</w:t>
            </w:r>
          </w:p>
        </w:tc>
      </w:tr>
      <w:tr w:rsidR="003E6F39" w:rsidRPr="00D775E0" w14:paraId="513CF700" w14:textId="77777777" w:rsidTr="00070D9A">
        <w:tc>
          <w:tcPr>
            <w:tcW w:w="580" w:type="pct"/>
            <w:vAlign w:val="center"/>
          </w:tcPr>
          <w:p w14:paraId="41DEF299" w14:textId="77777777" w:rsidR="003E6F39" w:rsidRPr="00D775E0" w:rsidRDefault="003E6F39" w:rsidP="00070D9A">
            <w:pPr>
              <w:rPr>
                <w:rFonts w:ascii="Arial Narrow" w:hAnsi="Arial Narrow"/>
              </w:rPr>
            </w:pPr>
            <w:r w:rsidRPr="00D775E0">
              <w:rPr>
                <w:rFonts w:ascii="Arial Narrow" w:hAnsi="Arial Narrow"/>
              </w:rPr>
              <w:t>Blood cancer</w:t>
            </w:r>
          </w:p>
        </w:tc>
        <w:tc>
          <w:tcPr>
            <w:tcW w:w="585" w:type="pct"/>
            <w:vAlign w:val="center"/>
          </w:tcPr>
          <w:p w14:paraId="210D9FAA" w14:textId="77777777" w:rsidR="003E6F39" w:rsidRPr="00D775E0" w:rsidRDefault="003E6F39" w:rsidP="00070D9A">
            <w:pPr>
              <w:jc w:val="center"/>
              <w:rPr>
                <w:rFonts w:ascii="Arial Narrow" w:hAnsi="Arial Narrow"/>
              </w:rPr>
            </w:pPr>
            <w:r w:rsidRPr="00D775E0">
              <w:rPr>
                <w:rFonts w:ascii="Arial Narrow" w:hAnsi="Arial Narrow"/>
              </w:rPr>
              <w:t>152</w:t>
            </w:r>
          </w:p>
        </w:tc>
        <w:tc>
          <w:tcPr>
            <w:tcW w:w="526" w:type="pct"/>
            <w:vAlign w:val="center"/>
          </w:tcPr>
          <w:p w14:paraId="22B30C8F" w14:textId="77777777" w:rsidR="003E6F39" w:rsidRPr="00D775E0" w:rsidRDefault="003E6F39" w:rsidP="00070D9A">
            <w:pPr>
              <w:jc w:val="center"/>
              <w:rPr>
                <w:rFonts w:ascii="Arial Narrow" w:hAnsi="Arial Narrow"/>
              </w:rPr>
            </w:pPr>
            <w:r w:rsidRPr="00D775E0">
              <w:rPr>
                <w:rFonts w:ascii="Arial Narrow" w:hAnsi="Arial Narrow"/>
              </w:rPr>
              <w:t>83 (54.6)</w:t>
            </w:r>
          </w:p>
        </w:tc>
        <w:tc>
          <w:tcPr>
            <w:tcW w:w="870" w:type="pct"/>
            <w:vAlign w:val="center"/>
          </w:tcPr>
          <w:p w14:paraId="49F58E95" w14:textId="77777777" w:rsidR="003E6F39" w:rsidRPr="00D775E0" w:rsidRDefault="003E6F39" w:rsidP="00070D9A">
            <w:pPr>
              <w:jc w:val="center"/>
              <w:rPr>
                <w:rFonts w:ascii="Arial Narrow" w:hAnsi="Arial Narrow"/>
              </w:rPr>
            </w:pPr>
            <w:r w:rsidRPr="00D775E0">
              <w:rPr>
                <w:rFonts w:ascii="Arial Narrow" w:hAnsi="Arial Narrow"/>
              </w:rPr>
              <w:t>34 (41.0)</w:t>
            </w:r>
          </w:p>
        </w:tc>
        <w:tc>
          <w:tcPr>
            <w:tcW w:w="659" w:type="pct"/>
            <w:vAlign w:val="center"/>
          </w:tcPr>
          <w:p w14:paraId="6C6BD2A7" w14:textId="77777777" w:rsidR="003E6F39" w:rsidRPr="00D775E0" w:rsidRDefault="003E6F39" w:rsidP="00070D9A">
            <w:pPr>
              <w:jc w:val="center"/>
              <w:rPr>
                <w:rFonts w:ascii="Arial Narrow" w:hAnsi="Arial Narrow"/>
              </w:rPr>
            </w:pPr>
            <w:r w:rsidRPr="00D775E0">
              <w:rPr>
                <w:rFonts w:ascii="Arial Narrow" w:hAnsi="Arial Narrow"/>
              </w:rPr>
              <w:t>10 (12.0)</w:t>
            </w:r>
          </w:p>
        </w:tc>
        <w:tc>
          <w:tcPr>
            <w:tcW w:w="812" w:type="pct"/>
            <w:vAlign w:val="center"/>
          </w:tcPr>
          <w:p w14:paraId="7F7D396A" w14:textId="77777777" w:rsidR="003E6F39" w:rsidRPr="00D775E0" w:rsidRDefault="003E6F39" w:rsidP="00070D9A">
            <w:pPr>
              <w:jc w:val="center"/>
              <w:rPr>
                <w:rFonts w:ascii="Arial Narrow" w:hAnsi="Arial Narrow"/>
              </w:rPr>
            </w:pPr>
            <w:r w:rsidRPr="00D775E0">
              <w:rPr>
                <w:rFonts w:ascii="Arial Narrow" w:hAnsi="Arial Narrow"/>
              </w:rPr>
              <w:t>39 (47.0)</w:t>
            </w:r>
          </w:p>
        </w:tc>
        <w:tc>
          <w:tcPr>
            <w:tcW w:w="968" w:type="pct"/>
            <w:vAlign w:val="center"/>
          </w:tcPr>
          <w:p w14:paraId="02109551" w14:textId="77777777" w:rsidR="003E6F39" w:rsidRPr="00D775E0" w:rsidRDefault="003E6F39" w:rsidP="00070D9A">
            <w:pPr>
              <w:jc w:val="center"/>
              <w:rPr>
                <w:rFonts w:ascii="Arial Narrow" w:hAnsi="Arial Narrow"/>
              </w:rPr>
            </w:pPr>
            <w:r w:rsidRPr="00D775E0">
              <w:rPr>
                <w:rFonts w:ascii="Arial Narrow" w:hAnsi="Arial Narrow"/>
              </w:rPr>
              <w:t>23 (59.0)</w:t>
            </w:r>
          </w:p>
        </w:tc>
      </w:tr>
      <w:tr w:rsidR="003E6F39" w:rsidRPr="00D775E0" w14:paraId="1E778E37" w14:textId="77777777" w:rsidTr="00070D9A">
        <w:tc>
          <w:tcPr>
            <w:tcW w:w="580" w:type="pct"/>
            <w:vAlign w:val="center"/>
          </w:tcPr>
          <w:p w14:paraId="2ADCAC25" w14:textId="77777777" w:rsidR="003E6F39" w:rsidRPr="00D775E0" w:rsidRDefault="003E6F39" w:rsidP="00070D9A">
            <w:pPr>
              <w:rPr>
                <w:rFonts w:ascii="Arial Narrow" w:hAnsi="Arial Narrow"/>
              </w:rPr>
            </w:pPr>
            <w:r w:rsidRPr="00D775E0">
              <w:rPr>
                <w:rFonts w:ascii="Arial Narrow" w:hAnsi="Arial Narrow"/>
              </w:rPr>
              <w:t>Skin cancer</w:t>
            </w:r>
          </w:p>
        </w:tc>
        <w:tc>
          <w:tcPr>
            <w:tcW w:w="585" w:type="pct"/>
            <w:vAlign w:val="center"/>
          </w:tcPr>
          <w:p w14:paraId="6EC4DC8F" w14:textId="77777777" w:rsidR="003E6F39" w:rsidRPr="00D775E0" w:rsidRDefault="003E6F39" w:rsidP="00070D9A">
            <w:pPr>
              <w:jc w:val="center"/>
              <w:rPr>
                <w:rFonts w:ascii="Arial Narrow" w:hAnsi="Arial Narrow"/>
              </w:rPr>
            </w:pPr>
            <w:r w:rsidRPr="00D775E0">
              <w:rPr>
                <w:rFonts w:ascii="Arial Narrow" w:hAnsi="Arial Narrow"/>
              </w:rPr>
              <w:t>49</w:t>
            </w:r>
            <w:r w:rsidRPr="00D775E0">
              <w:rPr>
                <w:rFonts w:ascii="Arial Narrow" w:hAnsi="Arial Narrow"/>
                <w:vertAlign w:val="superscript"/>
              </w:rPr>
              <w:t>b</w:t>
            </w:r>
          </w:p>
        </w:tc>
        <w:tc>
          <w:tcPr>
            <w:tcW w:w="526" w:type="pct"/>
            <w:vAlign w:val="center"/>
          </w:tcPr>
          <w:p w14:paraId="114E40FB" w14:textId="77777777" w:rsidR="003E6F39" w:rsidRPr="00D775E0" w:rsidRDefault="003E6F39" w:rsidP="00070D9A">
            <w:pPr>
              <w:jc w:val="center"/>
              <w:rPr>
                <w:rFonts w:ascii="Arial Narrow" w:hAnsi="Arial Narrow"/>
              </w:rPr>
            </w:pPr>
            <w:r w:rsidRPr="00D775E0">
              <w:rPr>
                <w:rFonts w:ascii="Arial Narrow" w:hAnsi="Arial Narrow"/>
              </w:rPr>
              <w:t>28 (57.1)</w:t>
            </w:r>
          </w:p>
        </w:tc>
        <w:tc>
          <w:tcPr>
            <w:tcW w:w="870" w:type="pct"/>
            <w:vAlign w:val="center"/>
          </w:tcPr>
          <w:p w14:paraId="021F875F" w14:textId="77777777" w:rsidR="003E6F39" w:rsidRPr="00D775E0" w:rsidRDefault="003E6F39" w:rsidP="00070D9A">
            <w:pPr>
              <w:jc w:val="center"/>
              <w:rPr>
                <w:rFonts w:ascii="Arial Narrow" w:hAnsi="Arial Narrow"/>
              </w:rPr>
            </w:pPr>
            <w:r w:rsidRPr="00D775E0">
              <w:rPr>
                <w:rFonts w:ascii="Arial Narrow" w:hAnsi="Arial Narrow"/>
              </w:rPr>
              <w:t>1</w:t>
            </w:r>
            <w:r>
              <w:rPr>
                <w:rFonts w:ascii="Arial Narrow" w:hAnsi="Arial Narrow"/>
              </w:rPr>
              <w:t>4</w:t>
            </w:r>
            <w:r w:rsidRPr="00D775E0">
              <w:rPr>
                <w:rFonts w:ascii="Arial Narrow" w:hAnsi="Arial Narrow"/>
              </w:rPr>
              <w:t xml:space="preserve"> (</w:t>
            </w:r>
            <w:r>
              <w:rPr>
                <w:rFonts w:ascii="Arial Narrow" w:hAnsi="Arial Narrow"/>
              </w:rPr>
              <w:t>50.0</w:t>
            </w:r>
            <w:r w:rsidRPr="00D775E0">
              <w:rPr>
                <w:rFonts w:ascii="Arial Narrow" w:hAnsi="Arial Narrow"/>
              </w:rPr>
              <w:t>)</w:t>
            </w:r>
          </w:p>
        </w:tc>
        <w:tc>
          <w:tcPr>
            <w:tcW w:w="659" w:type="pct"/>
            <w:vAlign w:val="center"/>
          </w:tcPr>
          <w:p w14:paraId="0E99051B" w14:textId="77777777" w:rsidR="003E6F39" w:rsidRPr="00D775E0" w:rsidRDefault="003E6F39" w:rsidP="00070D9A">
            <w:pPr>
              <w:jc w:val="center"/>
              <w:rPr>
                <w:rFonts w:ascii="Arial Narrow" w:hAnsi="Arial Narrow"/>
              </w:rPr>
            </w:pPr>
            <w:r w:rsidRPr="00D775E0">
              <w:rPr>
                <w:rFonts w:ascii="Arial Narrow" w:hAnsi="Arial Narrow"/>
              </w:rPr>
              <w:t>3 (10.7)</w:t>
            </w:r>
          </w:p>
        </w:tc>
        <w:tc>
          <w:tcPr>
            <w:tcW w:w="812" w:type="pct"/>
            <w:vAlign w:val="center"/>
          </w:tcPr>
          <w:p w14:paraId="1F659C21" w14:textId="77777777" w:rsidR="003E6F39" w:rsidRPr="00D775E0" w:rsidRDefault="003E6F39" w:rsidP="00070D9A">
            <w:pPr>
              <w:jc w:val="center"/>
              <w:rPr>
                <w:rFonts w:ascii="Arial Narrow" w:hAnsi="Arial Narrow"/>
              </w:rPr>
            </w:pPr>
            <w:r w:rsidRPr="00D775E0">
              <w:rPr>
                <w:rFonts w:ascii="Arial Narrow" w:hAnsi="Arial Narrow"/>
              </w:rPr>
              <w:t>1</w:t>
            </w:r>
            <w:r>
              <w:rPr>
                <w:rFonts w:ascii="Arial Narrow" w:hAnsi="Arial Narrow"/>
              </w:rPr>
              <w:t>1</w:t>
            </w:r>
            <w:r w:rsidRPr="00D775E0">
              <w:rPr>
                <w:rFonts w:ascii="Arial Narrow" w:hAnsi="Arial Narrow"/>
              </w:rPr>
              <w:t xml:space="preserve"> (</w:t>
            </w:r>
            <w:r>
              <w:rPr>
                <w:rFonts w:ascii="Arial Narrow" w:hAnsi="Arial Narrow"/>
              </w:rPr>
              <w:t>39.3</w:t>
            </w:r>
            <w:r w:rsidRPr="00D775E0">
              <w:rPr>
                <w:rFonts w:ascii="Arial Narrow" w:hAnsi="Arial Narrow"/>
              </w:rPr>
              <w:t>)</w:t>
            </w:r>
          </w:p>
        </w:tc>
        <w:tc>
          <w:tcPr>
            <w:tcW w:w="968" w:type="pct"/>
            <w:vAlign w:val="center"/>
          </w:tcPr>
          <w:p w14:paraId="182354C3" w14:textId="77777777" w:rsidR="003E6F39" w:rsidRPr="00CC66D4" w:rsidRDefault="003E6F39" w:rsidP="00070D9A">
            <w:pPr>
              <w:jc w:val="center"/>
              <w:rPr>
                <w:rFonts w:ascii="Arial Narrow" w:hAnsi="Arial Narrow"/>
                <w:highlight w:val="yellow"/>
              </w:rPr>
            </w:pPr>
            <w:r w:rsidRPr="009431AB">
              <w:rPr>
                <w:rFonts w:ascii="Arial Narrow" w:hAnsi="Arial Narrow"/>
              </w:rPr>
              <w:t>6</w:t>
            </w:r>
            <w:r>
              <w:rPr>
                <w:rFonts w:ascii="Arial Narrow" w:hAnsi="Arial Narrow"/>
              </w:rPr>
              <w:t xml:space="preserve"> (54.5)</w:t>
            </w:r>
          </w:p>
        </w:tc>
      </w:tr>
      <w:tr w:rsidR="003E6F39" w:rsidRPr="00D775E0" w14:paraId="31DFE8C7" w14:textId="77777777" w:rsidTr="00070D9A">
        <w:tc>
          <w:tcPr>
            <w:tcW w:w="580" w:type="pct"/>
            <w:vAlign w:val="center"/>
          </w:tcPr>
          <w:p w14:paraId="6B97917F" w14:textId="77777777" w:rsidR="003E6F39" w:rsidRPr="00D775E0" w:rsidRDefault="003E6F39" w:rsidP="00070D9A">
            <w:pPr>
              <w:rPr>
                <w:rFonts w:ascii="Arial Narrow" w:hAnsi="Arial Narrow"/>
              </w:rPr>
            </w:pPr>
            <w:r w:rsidRPr="00D775E0">
              <w:rPr>
                <w:rFonts w:ascii="Arial Narrow" w:hAnsi="Arial Narrow"/>
              </w:rPr>
              <w:t>Breast cancer</w:t>
            </w:r>
          </w:p>
        </w:tc>
        <w:tc>
          <w:tcPr>
            <w:tcW w:w="585" w:type="pct"/>
            <w:vAlign w:val="center"/>
          </w:tcPr>
          <w:p w14:paraId="30B593D9" w14:textId="77777777" w:rsidR="003E6F39" w:rsidRPr="00D775E0" w:rsidRDefault="003E6F39" w:rsidP="00070D9A">
            <w:pPr>
              <w:jc w:val="center"/>
              <w:rPr>
                <w:rFonts w:ascii="Arial Narrow" w:hAnsi="Arial Narrow"/>
              </w:rPr>
            </w:pPr>
            <w:r w:rsidRPr="00D775E0">
              <w:rPr>
                <w:rFonts w:ascii="Arial Narrow" w:hAnsi="Arial Narrow"/>
              </w:rPr>
              <w:t>48</w:t>
            </w:r>
            <w:r w:rsidRPr="00D775E0">
              <w:rPr>
                <w:rFonts w:ascii="Arial Narrow" w:hAnsi="Arial Narrow"/>
                <w:vertAlign w:val="superscript"/>
              </w:rPr>
              <w:t>c</w:t>
            </w:r>
          </w:p>
        </w:tc>
        <w:tc>
          <w:tcPr>
            <w:tcW w:w="526" w:type="pct"/>
            <w:vAlign w:val="center"/>
          </w:tcPr>
          <w:p w14:paraId="40F5B616" w14:textId="77777777" w:rsidR="003E6F39" w:rsidRPr="00D775E0" w:rsidRDefault="003E6F39" w:rsidP="00070D9A">
            <w:pPr>
              <w:jc w:val="center"/>
              <w:rPr>
                <w:rFonts w:ascii="Arial Narrow" w:hAnsi="Arial Narrow"/>
              </w:rPr>
            </w:pPr>
            <w:r>
              <w:rPr>
                <w:rFonts w:ascii="Arial Narrow" w:hAnsi="Arial Narrow"/>
              </w:rPr>
              <w:t>31</w:t>
            </w:r>
            <w:r w:rsidRPr="00D775E0">
              <w:rPr>
                <w:rFonts w:ascii="Arial Narrow" w:hAnsi="Arial Narrow"/>
              </w:rPr>
              <w:t xml:space="preserve"> (6</w:t>
            </w:r>
            <w:r>
              <w:rPr>
                <w:rFonts w:ascii="Arial Narrow" w:hAnsi="Arial Narrow"/>
              </w:rPr>
              <w:t>4</w:t>
            </w:r>
            <w:r w:rsidRPr="00D775E0">
              <w:rPr>
                <w:rFonts w:ascii="Arial Narrow" w:hAnsi="Arial Narrow"/>
              </w:rPr>
              <w:t>.</w:t>
            </w:r>
            <w:r>
              <w:rPr>
                <w:rFonts w:ascii="Arial Narrow" w:hAnsi="Arial Narrow"/>
              </w:rPr>
              <w:t>6</w:t>
            </w:r>
            <w:r w:rsidRPr="00D775E0">
              <w:rPr>
                <w:rFonts w:ascii="Arial Narrow" w:hAnsi="Arial Narrow"/>
              </w:rPr>
              <w:t>)</w:t>
            </w:r>
          </w:p>
        </w:tc>
        <w:tc>
          <w:tcPr>
            <w:tcW w:w="870" w:type="pct"/>
            <w:vAlign w:val="center"/>
          </w:tcPr>
          <w:p w14:paraId="2D57440F" w14:textId="77777777" w:rsidR="003E6F39" w:rsidRPr="00D775E0" w:rsidRDefault="003E6F39" w:rsidP="00070D9A">
            <w:pPr>
              <w:jc w:val="center"/>
              <w:rPr>
                <w:rFonts w:ascii="Arial Narrow" w:hAnsi="Arial Narrow"/>
              </w:rPr>
            </w:pPr>
            <w:r w:rsidRPr="00D775E0">
              <w:rPr>
                <w:rFonts w:ascii="Arial Narrow" w:hAnsi="Arial Narrow"/>
              </w:rPr>
              <w:t>1</w:t>
            </w:r>
            <w:r>
              <w:rPr>
                <w:rFonts w:ascii="Arial Narrow" w:hAnsi="Arial Narrow"/>
              </w:rPr>
              <w:t>2</w:t>
            </w:r>
            <w:r w:rsidRPr="00D775E0">
              <w:rPr>
                <w:rFonts w:ascii="Arial Narrow" w:hAnsi="Arial Narrow"/>
              </w:rPr>
              <w:t xml:space="preserve"> (</w:t>
            </w:r>
            <w:r>
              <w:rPr>
                <w:rFonts w:ascii="Arial Narrow" w:hAnsi="Arial Narrow"/>
              </w:rPr>
              <w:t>38.7</w:t>
            </w:r>
            <w:r w:rsidRPr="00D775E0">
              <w:rPr>
                <w:rFonts w:ascii="Arial Narrow" w:hAnsi="Arial Narrow"/>
              </w:rPr>
              <w:t>)</w:t>
            </w:r>
          </w:p>
        </w:tc>
        <w:tc>
          <w:tcPr>
            <w:tcW w:w="659" w:type="pct"/>
            <w:vAlign w:val="center"/>
          </w:tcPr>
          <w:p w14:paraId="07DAB3AB" w14:textId="77777777" w:rsidR="003E6F39" w:rsidRPr="00D775E0" w:rsidRDefault="003E6F39" w:rsidP="00070D9A">
            <w:pPr>
              <w:jc w:val="center"/>
              <w:rPr>
                <w:rFonts w:ascii="Arial Narrow" w:hAnsi="Arial Narrow"/>
              </w:rPr>
            </w:pPr>
            <w:r w:rsidRPr="00D775E0">
              <w:rPr>
                <w:rFonts w:ascii="Arial Narrow" w:hAnsi="Arial Narrow"/>
              </w:rPr>
              <w:t>3 (9.7)</w:t>
            </w:r>
          </w:p>
        </w:tc>
        <w:tc>
          <w:tcPr>
            <w:tcW w:w="812" w:type="pct"/>
            <w:vAlign w:val="center"/>
          </w:tcPr>
          <w:p w14:paraId="6C2B4DC8" w14:textId="77777777" w:rsidR="003E6F39" w:rsidRPr="00D775E0" w:rsidRDefault="003E6F39" w:rsidP="00070D9A">
            <w:pPr>
              <w:jc w:val="center"/>
              <w:rPr>
                <w:rFonts w:ascii="Arial Narrow" w:hAnsi="Arial Narrow"/>
              </w:rPr>
            </w:pPr>
            <w:r w:rsidRPr="00D775E0">
              <w:rPr>
                <w:rFonts w:ascii="Arial Narrow" w:hAnsi="Arial Narrow"/>
              </w:rPr>
              <w:t>17 (54.8)</w:t>
            </w:r>
          </w:p>
        </w:tc>
        <w:tc>
          <w:tcPr>
            <w:tcW w:w="968" w:type="pct"/>
            <w:vAlign w:val="center"/>
          </w:tcPr>
          <w:p w14:paraId="5453E75E" w14:textId="77777777" w:rsidR="003E6F39" w:rsidRPr="00CC66D4" w:rsidRDefault="003E6F39" w:rsidP="00070D9A">
            <w:pPr>
              <w:jc w:val="center"/>
              <w:rPr>
                <w:rFonts w:ascii="Arial Narrow" w:hAnsi="Arial Narrow"/>
                <w:highlight w:val="yellow"/>
              </w:rPr>
            </w:pPr>
            <w:r w:rsidRPr="009431AB">
              <w:rPr>
                <w:rFonts w:ascii="Arial Narrow" w:hAnsi="Arial Narrow"/>
              </w:rPr>
              <w:t>12</w:t>
            </w:r>
            <w:r>
              <w:rPr>
                <w:rFonts w:ascii="Arial Narrow" w:hAnsi="Arial Narrow"/>
              </w:rPr>
              <w:t xml:space="preserve"> (70.6)</w:t>
            </w:r>
          </w:p>
        </w:tc>
      </w:tr>
      <w:tr w:rsidR="003E6F39" w:rsidRPr="00D775E0" w14:paraId="3CBF22FD" w14:textId="77777777" w:rsidTr="00070D9A">
        <w:tc>
          <w:tcPr>
            <w:tcW w:w="580" w:type="pct"/>
            <w:tcBorders>
              <w:bottom w:val="double" w:sz="4" w:space="0" w:color="auto"/>
            </w:tcBorders>
            <w:vAlign w:val="center"/>
          </w:tcPr>
          <w:p w14:paraId="75F1D5C8" w14:textId="77777777" w:rsidR="003E6F39" w:rsidRPr="00D775E0" w:rsidRDefault="003E6F39" w:rsidP="00070D9A">
            <w:pPr>
              <w:rPr>
                <w:rFonts w:ascii="Arial Narrow" w:hAnsi="Arial Narrow"/>
              </w:rPr>
            </w:pPr>
            <w:r w:rsidRPr="00D775E0">
              <w:rPr>
                <w:rFonts w:ascii="Arial Narrow" w:hAnsi="Arial Narrow"/>
              </w:rPr>
              <w:t>Other cancers*</w:t>
            </w:r>
          </w:p>
        </w:tc>
        <w:tc>
          <w:tcPr>
            <w:tcW w:w="585" w:type="pct"/>
            <w:tcBorders>
              <w:bottom w:val="double" w:sz="4" w:space="0" w:color="auto"/>
            </w:tcBorders>
            <w:vAlign w:val="center"/>
          </w:tcPr>
          <w:p w14:paraId="59A36266" w14:textId="77777777" w:rsidR="003E6F39" w:rsidRPr="00D775E0" w:rsidRDefault="003E6F39" w:rsidP="00070D9A">
            <w:pPr>
              <w:jc w:val="center"/>
              <w:rPr>
                <w:rFonts w:ascii="Arial Narrow" w:hAnsi="Arial Narrow"/>
              </w:rPr>
            </w:pPr>
            <w:r w:rsidRPr="00D775E0">
              <w:rPr>
                <w:rFonts w:ascii="Arial Narrow" w:hAnsi="Arial Narrow"/>
              </w:rPr>
              <w:t>183</w:t>
            </w:r>
          </w:p>
        </w:tc>
        <w:tc>
          <w:tcPr>
            <w:tcW w:w="526" w:type="pct"/>
            <w:tcBorders>
              <w:bottom w:val="double" w:sz="4" w:space="0" w:color="auto"/>
            </w:tcBorders>
            <w:vAlign w:val="center"/>
          </w:tcPr>
          <w:p w14:paraId="6C02CFEC" w14:textId="77777777" w:rsidR="003E6F39" w:rsidRPr="00D775E0" w:rsidRDefault="003E6F39" w:rsidP="00070D9A">
            <w:pPr>
              <w:jc w:val="center"/>
              <w:rPr>
                <w:rFonts w:ascii="Arial Narrow" w:hAnsi="Arial Narrow"/>
              </w:rPr>
            </w:pPr>
            <w:r w:rsidRPr="00D775E0">
              <w:rPr>
                <w:rFonts w:ascii="Arial Narrow" w:hAnsi="Arial Narrow"/>
              </w:rPr>
              <w:t>75 (</w:t>
            </w:r>
            <w:r>
              <w:rPr>
                <w:rFonts w:ascii="Arial Narrow" w:hAnsi="Arial Narrow"/>
              </w:rPr>
              <w:t>41.0</w:t>
            </w:r>
            <w:r w:rsidRPr="00D775E0">
              <w:rPr>
                <w:rFonts w:ascii="Arial Narrow" w:hAnsi="Arial Narrow"/>
              </w:rPr>
              <w:t>)</w:t>
            </w:r>
          </w:p>
        </w:tc>
        <w:tc>
          <w:tcPr>
            <w:tcW w:w="870" w:type="pct"/>
            <w:tcBorders>
              <w:bottom w:val="double" w:sz="4" w:space="0" w:color="auto"/>
            </w:tcBorders>
            <w:vAlign w:val="center"/>
          </w:tcPr>
          <w:p w14:paraId="42EF8E04" w14:textId="77777777" w:rsidR="003E6F39" w:rsidRPr="00D775E0" w:rsidRDefault="003E6F39" w:rsidP="00070D9A">
            <w:pPr>
              <w:jc w:val="center"/>
              <w:rPr>
                <w:rFonts w:ascii="Arial Narrow" w:hAnsi="Arial Narrow"/>
              </w:rPr>
            </w:pPr>
            <w:r w:rsidRPr="00D775E0">
              <w:rPr>
                <w:rFonts w:ascii="Arial Narrow" w:hAnsi="Arial Narrow"/>
              </w:rPr>
              <w:t>3</w:t>
            </w:r>
            <w:r>
              <w:rPr>
                <w:rFonts w:ascii="Arial Narrow" w:hAnsi="Arial Narrow"/>
              </w:rPr>
              <w:t>3</w:t>
            </w:r>
            <w:r w:rsidRPr="00D775E0">
              <w:rPr>
                <w:rFonts w:ascii="Arial Narrow" w:hAnsi="Arial Narrow"/>
              </w:rPr>
              <w:t xml:space="preserve"> (</w:t>
            </w:r>
            <w:r>
              <w:rPr>
                <w:rFonts w:ascii="Arial Narrow" w:hAnsi="Arial Narrow"/>
              </w:rPr>
              <w:t>44.0</w:t>
            </w:r>
            <w:r w:rsidRPr="00D775E0">
              <w:rPr>
                <w:rFonts w:ascii="Arial Narrow" w:hAnsi="Arial Narrow"/>
              </w:rPr>
              <w:t>)</w:t>
            </w:r>
          </w:p>
        </w:tc>
        <w:tc>
          <w:tcPr>
            <w:tcW w:w="659" w:type="pct"/>
            <w:tcBorders>
              <w:bottom w:val="double" w:sz="4" w:space="0" w:color="auto"/>
            </w:tcBorders>
            <w:vAlign w:val="center"/>
          </w:tcPr>
          <w:p w14:paraId="7B27FDE6" w14:textId="77777777" w:rsidR="003E6F39" w:rsidRPr="00D775E0" w:rsidRDefault="003E6F39" w:rsidP="00070D9A">
            <w:pPr>
              <w:jc w:val="center"/>
              <w:rPr>
                <w:rFonts w:ascii="Arial Narrow" w:hAnsi="Arial Narrow"/>
              </w:rPr>
            </w:pPr>
            <w:r>
              <w:rPr>
                <w:rFonts w:ascii="Arial Narrow" w:hAnsi="Arial Narrow"/>
              </w:rPr>
              <w:t>9</w:t>
            </w:r>
            <w:r w:rsidRPr="00D775E0">
              <w:rPr>
                <w:rFonts w:ascii="Arial Narrow" w:hAnsi="Arial Narrow"/>
              </w:rPr>
              <w:t xml:space="preserve"> (1</w:t>
            </w:r>
            <w:r>
              <w:rPr>
                <w:rFonts w:ascii="Arial Narrow" w:hAnsi="Arial Narrow"/>
              </w:rPr>
              <w:t>2</w:t>
            </w:r>
            <w:r w:rsidRPr="00D775E0">
              <w:rPr>
                <w:rFonts w:ascii="Arial Narrow" w:hAnsi="Arial Narrow"/>
              </w:rPr>
              <w:t>.</w:t>
            </w:r>
            <w:r>
              <w:rPr>
                <w:rFonts w:ascii="Arial Narrow" w:hAnsi="Arial Narrow"/>
              </w:rPr>
              <w:t>0</w:t>
            </w:r>
            <w:r w:rsidRPr="00D775E0">
              <w:rPr>
                <w:rFonts w:ascii="Arial Narrow" w:hAnsi="Arial Narrow"/>
              </w:rPr>
              <w:t>)</w:t>
            </w:r>
          </w:p>
        </w:tc>
        <w:tc>
          <w:tcPr>
            <w:tcW w:w="812" w:type="pct"/>
            <w:tcBorders>
              <w:bottom w:val="double" w:sz="4" w:space="0" w:color="auto"/>
            </w:tcBorders>
            <w:vAlign w:val="center"/>
          </w:tcPr>
          <w:p w14:paraId="48446793" w14:textId="77777777" w:rsidR="003E6F39" w:rsidRPr="00D775E0" w:rsidRDefault="003E6F39" w:rsidP="00070D9A">
            <w:pPr>
              <w:jc w:val="center"/>
              <w:rPr>
                <w:rFonts w:ascii="Arial Narrow" w:hAnsi="Arial Narrow"/>
              </w:rPr>
            </w:pPr>
            <w:r w:rsidRPr="00D775E0">
              <w:rPr>
                <w:rFonts w:ascii="Arial Narrow" w:hAnsi="Arial Narrow"/>
              </w:rPr>
              <w:t>3</w:t>
            </w:r>
            <w:r>
              <w:rPr>
                <w:rFonts w:ascii="Arial Narrow" w:hAnsi="Arial Narrow"/>
              </w:rPr>
              <w:t>3</w:t>
            </w:r>
            <w:r w:rsidRPr="00D775E0">
              <w:rPr>
                <w:rFonts w:ascii="Arial Narrow" w:hAnsi="Arial Narrow"/>
              </w:rPr>
              <w:t xml:space="preserve"> (</w:t>
            </w:r>
            <w:r>
              <w:rPr>
                <w:rFonts w:ascii="Arial Narrow" w:hAnsi="Arial Narrow"/>
              </w:rPr>
              <w:t>44.0</w:t>
            </w:r>
            <w:r w:rsidRPr="00D775E0">
              <w:rPr>
                <w:rFonts w:ascii="Arial Narrow" w:hAnsi="Arial Narrow"/>
              </w:rPr>
              <w:t>)</w:t>
            </w:r>
          </w:p>
        </w:tc>
        <w:tc>
          <w:tcPr>
            <w:tcW w:w="968" w:type="pct"/>
            <w:tcBorders>
              <w:bottom w:val="double" w:sz="4" w:space="0" w:color="auto"/>
            </w:tcBorders>
            <w:vAlign w:val="center"/>
          </w:tcPr>
          <w:p w14:paraId="03465889" w14:textId="77777777" w:rsidR="003E6F39" w:rsidRPr="00CC66D4" w:rsidRDefault="003E6F39" w:rsidP="00070D9A">
            <w:pPr>
              <w:jc w:val="center"/>
              <w:rPr>
                <w:rFonts w:ascii="Arial Narrow" w:hAnsi="Arial Narrow"/>
                <w:highlight w:val="yellow"/>
              </w:rPr>
            </w:pPr>
            <w:r>
              <w:rPr>
                <w:rFonts w:ascii="Arial Narrow" w:hAnsi="Arial Narrow"/>
              </w:rPr>
              <w:t>23</w:t>
            </w:r>
            <w:r w:rsidRPr="008233D5">
              <w:rPr>
                <w:rFonts w:ascii="Arial Narrow" w:hAnsi="Arial Narrow"/>
              </w:rPr>
              <w:t xml:space="preserve"> (</w:t>
            </w:r>
            <w:r>
              <w:rPr>
                <w:rFonts w:ascii="Arial Narrow" w:hAnsi="Arial Narrow"/>
              </w:rPr>
              <w:t>69.7</w:t>
            </w:r>
            <w:r w:rsidRPr="008233D5">
              <w:rPr>
                <w:rFonts w:ascii="Arial Narrow" w:hAnsi="Arial Narrow"/>
              </w:rPr>
              <w:t>)</w:t>
            </w:r>
          </w:p>
        </w:tc>
      </w:tr>
      <w:tr w:rsidR="003E6F39" w:rsidRPr="00D775E0" w14:paraId="5A94AC34" w14:textId="77777777" w:rsidTr="00070D9A">
        <w:tc>
          <w:tcPr>
            <w:tcW w:w="580" w:type="pct"/>
            <w:tcBorders>
              <w:top w:val="double" w:sz="4" w:space="0" w:color="auto"/>
            </w:tcBorders>
            <w:vAlign w:val="center"/>
          </w:tcPr>
          <w:p w14:paraId="0BAE05A1" w14:textId="77777777" w:rsidR="003E6F39" w:rsidRPr="003E6F39" w:rsidRDefault="003E6F39" w:rsidP="00070D9A">
            <w:pPr>
              <w:rPr>
                <w:rFonts w:ascii="Arial Narrow" w:hAnsi="Arial Narrow"/>
                <w:b/>
              </w:rPr>
            </w:pPr>
            <w:r w:rsidRPr="003E6F39">
              <w:rPr>
                <w:rFonts w:ascii="Arial Narrow" w:hAnsi="Arial Narrow"/>
                <w:b/>
              </w:rPr>
              <w:t>All cancers</w:t>
            </w:r>
          </w:p>
        </w:tc>
        <w:tc>
          <w:tcPr>
            <w:tcW w:w="585" w:type="pct"/>
            <w:tcBorders>
              <w:top w:val="double" w:sz="4" w:space="0" w:color="auto"/>
            </w:tcBorders>
            <w:vAlign w:val="center"/>
          </w:tcPr>
          <w:p w14:paraId="2E1AA112" w14:textId="77777777" w:rsidR="003E6F39" w:rsidRPr="003E6F39" w:rsidRDefault="003E6F39" w:rsidP="00070D9A">
            <w:pPr>
              <w:jc w:val="center"/>
              <w:rPr>
                <w:rFonts w:ascii="Arial Narrow" w:hAnsi="Arial Narrow"/>
                <w:b/>
              </w:rPr>
            </w:pPr>
            <w:r w:rsidRPr="003E6F39">
              <w:rPr>
                <w:rFonts w:ascii="Arial Narrow" w:hAnsi="Arial Narrow"/>
                <w:b/>
              </w:rPr>
              <w:t>498</w:t>
            </w:r>
          </w:p>
        </w:tc>
        <w:tc>
          <w:tcPr>
            <w:tcW w:w="526" w:type="pct"/>
            <w:tcBorders>
              <w:top w:val="double" w:sz="4" w:space="0" w:color="auto"/>
            </w:tcBorders>
            <w:vAlign w:val="center"/>
          </w:tcPr>
          <w:p w14:paraId="4EA1F020" w14:textId="77777777" w:rsidR="003E6F39" w:rsidRPr="003E6F39" w:rsidRDefault="003E6F39" w:rsidP="00070D9A">
            <w:pPr>
              <w:jc w:val="center"/>
              <w:rPr>
                <w:rFonts w:ascii="Arial Narrow" w:hAnsi="Arial Narrow"/>
                <w:b/>
              </w:rPr>
            </w:pPr>
            <w:r w:rsidRPr="003E6F39">
              <w:rPr>
                <w:rFonts w:ascii="Arial Narrow" w:hAnsi="Arial Narrow"/>
                <w:b/>
              </w:rPr>
              <w:t>247 (49.6)</w:t>
            </w:r>
          </w:p>
        </w:tc>
        <w:tc>
          <w:tcPr>
            <w:tcW w:w="870" w:type="pct"/>
            <w:tcBorders>
              <w:top w:val="double" w:sz="4" w:space="0" w:color="auto"/>
            </w:tcBorders>
            <w:vAlign w:val="center"/>
          </w:tcPr>
          <w:p w14:paraId="3585EB7E" w14:textId="77777777" w:rsidR="003E6F39" w:rsidRPr="003E6F39" w:rsidRDefault="003E6F39" w:rsidP="00070D9A">
            <w:pPr>
              <w:jc w:val="center"/>
              <w:rPr>
                <w:rFonts w:ascii="Arial Narrow" w:hAnsi="Arial Narrow"/>
                <w:b/>
              </w:rPr>
            </w:pPr>
            <w:r w:rsidRPr="003E6F39">
              <w:rPr>
                <w:rFonts w:ascii="Arial Narrow" w:hAnsi="Arial Narrow"/>
                <w:b/>
              </w:rPr>
              <w:t>109 (44.1)</w:t>
            </w:r>
          </w:p>
        </w:tc>
        <w:tc>
          <w:tcPr>
            <w:tcW w:w="659" w:type="pct"/>
            <w:tcBorders>
              <w:top w:val="double" w:sz="4" w:space="0" w:color="auto"/>
            </w:tcBorders>
            <w:vAlign w:val="center"/>
          </w:tcPr>
          <w:p w14:paraId="6DA821E1" w14:textId="77777777" w:rsidR="003E6F39" w:rsidRPr="003E6F39" w:rsidRDefault="003E6F39" w:rsidP="00070D9A">
            <w:pPr>
              <w:jc w:val="center"/>
              <w:rPr>
                <w:rFonts w:ascii="Arial Narrow" w:hAnsi="Arial Narrow"/>
                <w:b/>
              </w:rPr>
            </w:pPr>
            <w:r w:rsidRPr="003E6F39">
              <w:rPr>
                <w:rFonts w:ascii="Arial Narrow" w:hAnsi="Arial Narrow"/>
                <w:b/>
              </w:rPr>
              <w:t>30 (12.1)</w:t>
            </w:r>
          </w:p>
        </w:tc>
        <w:tc>
          <w:tcPr>
            <w:tcW w:w="812" w:type="pct"/>
            <w:tcBorders>
              <w:top w:val="double" w:sz="4" w:space="0" w:color="auto"/>
            </w:tcBorders>
            <w:vAlign w:val="center"/>
          </w:tcPr>
          <w:p w14:paraId="66289E29" w14:textId="77777777" w:rsidR="003E6F39" w:rsidRPr="003E6F39" w:rsidRDefault="003E6F39" w:rsidP="00070D9A">
            <w:pPr>
              <w:jc w:val="center"/>
              <w:rPr>
                <w:rFonts w:ascii="Arial Narrow" w:hAnsi="Arial Narrow"/>
                <w:b/>
              </w:rPr>
            </w:pPr>
            <w:r w:rsidRPr="003E6F39">
              <w:rPr>
                <w:rFonts w:ascii="Arial Narrow" w:hAnsi="Arial Narrow"/>
                <w:b/>
              </w:rPr>
              <w:t>108 (43.7)</w:t>
            </w:r>
          </w:p>
        </w:tc>
        <w:tc>
          <w:tcPr>
            <w:tcW w:w="968" w:type="pct"/>
            <w:tcBorders>
              <w:top w:val="double" w:sz="4" w:space="0" w:color="auto"/>
            </w:tcBorders>
            <w:vAlign w:val="center"/>
          </w:tcPr>
          <w:p w14:paraId="3F487A9D" w14:textId="77777777" w:rsidR="003E6F39" w:rsidRPr="003E6F39" w:rsidRDefault="003E6F39" w:rsidP="00070D9A">
            <w:pPr>
              <w:jc w:val="center"/>
              <w:rPr>
                <w:rFonts w:ascii="Arial Narrow" w:hAnsi="Arial Narrow"/>
                <w:b/>
                <w:highlight w:val="yellow"/>
              </w:rPr>
            </w:pPr>
            <w:r w:rsidRPr="003E6F39">
              <w:rPr>
                <w:rFonts w:ascii="Arial Narrow" w:hAnsi="Arial Narrow"/>
                <w:b/>
              </w:rPr>
              <w:t>67 (62.0)</w:t>
            </w:r>
          </w:p>
        </w:tc>
      </w:tr>
    </w:tbl>
    <w:p w14:paraId="149F388F" w14:textId="77777777" w:rsidR="003E6F39" w:rsidRPr="00D775E0" w:rsidRDefault="003E6F39" w:rsidP="003E6F39">
      <w:pPr>
        <w:tabs>
          <w:tab w:val="left" w:pos="142"/>
        </w:tabs>
        <w:spacing w:after="0"/>
        <w:jc w:val="both"/>
        <w:rPr>
          <w:rFonts w:ascii="Arial Narrow" w:hAnsi="Arial Narrow"/>
          <w:sz w:val="18"/>
          <w:szCs w:val="18"/>
        </w:rPr>
      </w:pPr>
      <w:r>
        <w:rPr>
          <w:rFonts w:ascii="Arial Narrow" w:hAnsi="Arial Narrow"/>
          <w:sz w:val="18"/>
          <w:szCs w:val="18"/>
        </w:rPr>
        <w:t xml:space="preserve">N=number; </w:t>
      </w:r>
      <w:r w:rsidRPr="00D775E0">
        <w:rPr>
          <w:rFonts w:ascii="Arial Narrow" w:hAnsi="Arial Narrow"/>
          <w:sz w:val="18"/>
          <w:szCs w:val="18"/>
        </w:rPr>
        <w:t>OS=overall survival; PSD=Public Summary Document</w:t>
      </w:r>
    </w:p>
    <w:p w14:paraId="3B498E7B" w14:textId="77777777" w:rsidR="003E6F39" w:rsidRPr="00D775E0" w:rsidRDefault="003E6F39" w:rsidP="003E6F39">
      <w:pPr>
        <w:tabs>
          <w:tab w:val="left" w:pos="142"/>
        </w:tabs>
        <w:spacing w:after="0"/>
        <w:ind w:left="135" w:hanging="135"/>
        <w:jc w:val="both"/>
        <w:rPr>
          <w:rFonts w:ascii="Arial Narrow" w:hAnsi="Arial Narrow"/>
          <w:sz w:val="18"/>
          <w:szCs w:val="18"/>
        </w:rPr>
      </w:pPr>
      <w:r w:rsidRPr="00D775E0">
        <w:rPr>
          <w:rFonts w:ascii="Arial Narrow" w:hAnsi="Arial Narrow"/>
          <w:sz w:val="18"/>
          <w:szCs w:val="18"/>
        </w:rPr>
        <w:t>^</w:t>
      </w:r>
      <w:r w:rsidRPr="00D775E0">
        <w:rPr>
          <w:rFonts w:ascii="Arial Narrow" w:hAnsi="Arial Narrow"/>
          <w:sz w:val="18"/>
          <w:szCs w:val="18"/>
        </w:rPr>
        <w:tab/>
        <w:t xml:space="preserve">Of the submissions for cancer that relied on a surrogate but were </w:t>
      </w:r>
      <w:r>
        <w:rPr>
          <w:rFonts w:ascii="Arial Narrow" w:hAnsi="Arial Narrow"/>
          <w:sz w:val="18"/>
          <w:szCs w:val="18"/>
        </w:rPr>
        <w:t>not recommended</w:t>
      </w:r>
      <w:r w:rsidRPr="00D775E0">
        <w:rPr>
          <w:rFonts w:ascii="Arial Narrow" w:hAnsi="Arial Narrow"/>
          <w:sz w:val="18"/>
          <w:szCs w:val="18"/>
        </w:rPr>
        <w:t xml:space="preserve">, the total number (%) </w:t>
      </w:r>
      <w:r>
        <w:rPr>
          <w:rFonts w:ascii="Arial Narrow" w:hAnsi="Arial Narrow"/>
          <w:sz w:val="18"/>
          <w:szCs w:val="18"/>
        </w:rPr>
        <w:t>not recommended</w:t>
      </w:r>
      <w:r w:rsidRPr="00D775E0">
        <w:rPr>
          <w:rFonts w:ascii="Arial Narrow" w:hAnsi="Arial Narrow"/>
          <w:sz w:val="18"/>
          <w:szCs w:val="18"/>
        </w:rPr>
        <w:t xml:space="preserve"> due to inadequate or insufficient data on overall survival to support the clinical claim</w:t>
      </w:r>
    </w:p>
    <w:p w14:paraId="0FEBD7EF" w14:textId="77777777" w:rsidR="003E6F39" w:rsidRPr="00D775E0" w:rsidRDefault="003E6F39" w:rsidP="003E6F39">
      <w:pPr>
        <w:tabs>
          <w:tab w:val="left" w:pos="142"/>
        </w:tabs>
        <w:spacing w:after="0"/>
        <w:jc w:val="both"/>
        <w:rPr>
          <w:rFonts w:ascii="Arial Narrow" w:hAnsi="Arial Narrow"/>
          <w:sz w:val="18"/>
          <w:szCs w:val="18"/>
        </w:rPr>
      </w:pPr>
      <w:r w:rsidRPr="00D775E0">
        <w:rPr>
          <w:rFonts w:ascii="Arial Narrow" w:hAnsi="Arial Narrow"/>
          <w:sz w:val="18"/>
          <w:szCs w:val="18"/>
        </w:rPr>
        <w:t>*</w:t>
      </w:r>
      <w:r w:rsidRPr="00D775E0">
        <w:rPr>
          <w:rFonts w:ascii="Arial Narrow" w:hAnsi="Arial Narrow"/>
          <w:sz w:val="18"/>
          <w:szCs w:val="18"/>
        </w:rPr>
        <w:tab/>
        <w:t>Other cancers were pooled together and include cancer types with less than 15 submissions/resubmissions</w:t>
      </w:r>
    </w:p>
    <w:p w14:paraId="65C797BB" w14:textId="77777777" w:rsidR="003E6F39" w:rsidRPr="00D775E0" w:rsidRDefault="003E6F39" w:rsidP="003E6F39">
      <w:pPr>
        <w:tabs>
          <w:tab w:val="left" w:pos="142"/>
        </w:tabs>
        <w:spacing w:after="0"/>
        <w:jc w:val="both"/>
        <w:rPr>
          <w:rFonts w:ascii="Arial Narrow" w:hAnsi="Arial Narrow"/>
          <w:sz w:val="18"/>
          <w:szCs w:val="18"/>
        </w:rPr>
      </w:pPr>
      <w:r w:rsidRPr="00D775E0">
        <w:rPr>
          <w:rFonts w:ascii="Arial Narrow" w:hAnsi="Arial Narrow"/>
          <w:sz w:val="18"/>
          <w:szCs w:val="18"/>
        </w:rPr>
        <w:t>a</w:t>
      </w:r>
      <w:r w:rsidRPr="00D775E0">
        <w:rPr>
          <w:rFonts w:ascii="Arial Narrow" w:hAnsi="Arial Narrow"/>
          <w:sz w:val="18"/>
          <w:szCs w:val="18"/>
        </w:rPr>
        <w:tab/>
        <w:t>Exclude 2 submissions for lung cancer and other cancers</w:t>
      </w:r>
    </w:p>
    <w:p w14:paraId="3514CBB5" w14:textId="77777777" w:rsidR="003E6F39" w:rsidRPr="00D775E0" w:rsidRDefault="003E6F39" w:rsidP="003E6F39">
      <w:pPr>
        <w:tabs>
          <w:tab w:val="left" w:pos="142"/>
        </w:tabs>
        <w:spacing w:after="0"/>
        <w:jc w:val="both"/>
        <w:rPr>
          <w:rFonts w:ascii="Arial Narrow" w:hAnsi="Arial Narrow"/>
          <w:sz w:val="18"/>
          <w:szCs w:val="18"/>
        </w:rPr>
      </w:pPr>
      <w:r w:rsidRPr="00D775E0">
        <w:rPr>
          <w:rFonts w:ascii="Arial Narrow" w:hAnsi="Arial Narrow"/>
          <w:sz w:val="18"/>
          <w:szCs w:val="18"/>
        </w:rPr>
        <w:t>b</w:t>
      </w:r>
      <w:r w:rsidRPr="00D775E0">
        <w:rPr>
          <w:rFonts w:ascii="Arial Narrow" w:hAnsi="Arial Narrow"/>
          <w:sz w:val="18"/>
          <w:szCs w:val="18"/>
        </w:rPr>
        <w:tab/>
        <w:t>Exclude 1 submission for skin cancer and lung cancer</w:t>
      </w:r>
    </w:p>
    <w:p w14:paraId="79D7B25F" w14:textId="77777777" w:rsidR="003E6F39" w:rsidRPr="00D775E0" w:rsidRDefault="003E6F39" w:rsidP="003E6F39">
      <w:pPr>
        <w:tabs>
          <w:tab w:val="left" w:pos="142"/>
        </w:tabs>
        <w:spacing w:after="0"/>
        <w:jc w:val="both"/>
        <w:rPr>
          <w:rFonts w:ascii="Arial Narrow" w:hAnsi="Arial Narrow"/>
          <w:sz w:val="18"/>
          <w:szCs w:val="18"/>
        </w:rPr>
      </w:pPr>
      <w:r w:rsidRPr="00D775E0">
        <w:rPr>
          <w:rFonts w:ascii="Arial Narrow" w:hAnsi="Arial Narrow"/>
          <w:sz w:val="18"/>
          <w:szCs w:val="18"/>
        </w:rPr>
        <w:t>c</w:t>
      </w:r>
      <w:r w:rsidRPr="00D775E0">
        <w:rPr>
          <w:rFonts w:ascii="Arial Narrow" w:hAnsi="Arial Narrow"/>
          <w:sz w:val="18"/>
          <w:szCs w:val="18"/>
        </w:rPr>
        <w:tab/>
        <w:t>Exclude six submissions for breast cancer and gastro-intestinal cancer</w:t>
      </w:r>
    </w:p>
    <w:p w14:paraId="207F104B" w14:textId="0113F410" w:rsidR="003E6F39" w:rsidRDefault="003E6F39" w:rsidP="00F75FF3">
      <w:pPr>
        <w:jc w:val="both"/>
      </w:pPr>
    </w:p>
    <w:p w14:paraId="5522F22A" w14:textId="7E0FA78F" w:rsidR="00AA60CE" w:rsidRDefault="00AA60CE" w:rsidP="00AA60CE">
      <w:pPr>
        <w:jc w:val="both"/>
      </w:pPr>
      <w:r w:rsidRPr="00D775E0">
        <w:t xml:space="preserve">Of the 247 </w:t>
      </w:r>
      <w:r>
        <w:t>submissions/resubmissions</w:t>
      </w:r>
      <w:r w:rsidRPr="00D775E0">
        <w:t xml:space="preserve"> for cancer that relied on a surrogate, 4</w:t>
      </w:r>
      <w:r>
        <w:t>4</w:t>
      </w:r>
      <w:r w:rsidRPr="00D775E0">
        <w:t>% (10</w:t>
      </w:r>
      <w:r>
        <w:t>9</w:t>
      </w:r>
      <w:r w:rsidRPr="00D775E0">
        <w:t xml:space="preserve">) </w:t>
      </w:r>
      <w:r>
        <w:t xml:space="preserve">received </w:t>
      </w:r>
      <w:r w:rsidRPr="00D775E0">
        <w:t>a positive recommendation and 4</w:t>
      </w:r>
      <w:r>
        <w:t>4</w:t>
      </w:r>
      <w:r w:rsidRPr="00D775E0">
        <w:t>%</w:t>
      </w:r>
      <w:r>
        <w:t xml:space="preserve"> (108)</w:t>
      </w:r>
      <w:r w:rsidRPr="00D775E0">
        <w:t xml:space="preserve"> were </w:t>
      </w:r>
      <w:r>
        <w:t>not recommended</w:t>
      </w:r>
      <w:r w:rsidRPr="00D775E0">
        <w:t xml:space="preserve"> by the PBAC. Of the submissions/resubmissions </w:t>
      </w:r>
      <w:r>
        <w:t>not recommended</w:t>
      </w:r>
      <w:r w:rsidRPr="00BB008B">
        <w:t>, 6</w:t>
      </w:r>
      <w:r>
        <w:t>2</w:t>
      </w:r>
      <w:r w:rsidRPr="00BB008B">
        <w:t>%</w:t>
      </w:r>
      <w:r w:rsidRPr="00D775E0">
        <w:t xml:space="preserve"> </w:t>
      </w:r>
      <w:r>
        <w:t>(67)</w:t>
      </w:r>
      <w:r w:rsidRPr="00D775E0">
        <w:t xml:space="preserve"> were </w:t>
      </w:r>
      <w:r>
        <w:t>not recommended</w:t>
      </w:r>
      <w:r w:rsidRPr="00D775E0">
        <w:t xml:space="preserve"> due to inadequate or insufficient data on overall survival to support the clinical claim.</w:t>
      </w:r>
      <w:r>
        <w:t xml:space="preserve"> Breast cancer had the highest proportion of submissions that relied on surrogate outcomes (65%) and of those submissions with surrogate outcomes were also the most likely to be not recommended (55%).</w:t>
      </w:r>
      <w:r w:rsidRPr="004043E2">
        <w:t xml:space="preserve"> </w:t>
      </w:r>
    </w:p>
    <w:p w14:paraId="0FEA6413" w14:textId="45A0E330" w:rsidR="008F46F5" w:rsidRDefault="008F46F5" w:rsidP="00F75FF3">
      <w:pPr>
        <w:jc w:val="both"/>
      </w:pPr>
      <w:r>
        <w:t xml:space="preserve">Figure ES1 </w:t>
      </w:r>
      <w:r w:rsidRPr="00D775E0">
        <w:t xml:space="preserve">summarises the 247 PSDs considered by the PBAC </w:t>
      </w:r>
      <w:r w:rsidR="007A6C3E">
        <w:t xml:space="preserve">for each year </w:t>
      </w:r>
      <w:r w:rsidRPr="00D775E0">
        <w:t xml:space="preserve">between 2012 and 2022 by their broad cancer types. Within the 247 included </w:t>
      </w:r>
      <w:r w:rsidR="00EE0A99">
        <w:t>PBAC decisions</w:t>
      </w:r>
      <w:r w:rsidRPr="00D775E0">
        <w:t>, the PBAC had considered 91 drugs for 22 broad cancer indications</w:t>
      </w:r>
      <w:r w:rsidR="00EE0A99">
        <w:t>.</w:t>
      </w:r>
    </w:p>
    <w:p w14:paraId="2E0DD5BD" w14:textId="40F740A4" w:rsidR="008F46F5" w:rsidRDefault="008F46F5" w:rsidP="00550B2C">
      <w:pPr>
        <w:pStyle w:val="Caption"/>
        <w:keepNext/>
        <w:spacing w:after="0"/>
        <w:jc w:val="both"/>
        <w:rPr>
          <w:rFonts w:ascii="Arial Narrow" w:hAnsi="Arial Narrow"/>
          <w:b/>
          <w:i w:val="0"/>
          <w:color w:val="auto"/>
          <w:sz w:val="20"/>
          <w:szCs w:val="20"/>
        </w:rPr>
      </w:pPr>
      <w:r w:rsidRPr="00377C18">
        <w:rPr>
          <w:rFonts w:ascii="Arial Narrow" w:hAnsi="Arial Narrow"/>
          <w:b/>
          <w:i w:val="0"/>
          <w:color w:val="auto"/>
          <w:sz w:val="20"/>
          <w:szCs w:val="20"/>
        </w:rPr>
        <w:lastRenderedPageBreak/>
        <w:t xml:space="preserve">Figure </w:t>
      </w:r>
      <w:r>
        <w:rPr>
          <w:rFonts w:ascii="Arial Narrow" w:hAnsi="Arial Narrow"/>
          <w:b/>
          <w:i w:val="0"/>
          <w:color w:val="auto"/>
          <w:sz w:val="20"/>
          <w:szCs w:val="20"/>
        </w:rPr>
        <w:t>ES1:</w:t>
      </w:r>
      <w:r w:rsidRPr="00377C18">
        <w:rPr>
          <w:rFonts w:ascii="Arial Narrow" w:hAnsi="Arial Narrow"/>
          <w:b/>
          <w:i w:val="0"/>
          <w:color w:val="auto"/>
          <w:sz w:val="20"/>
          <w:szCs w:val="20"/>
        </w:rPr>
        <w:t xml:space="preserve"> </w:t>
      </w:r>
      <w:r w:rsidR="00295C4C">
        <w:rPr>
          <w:rFonts w:ascii="Arial Narrow" w:hAnsi="Arial Narrow"/>
          <w:b/>
          <w:i w:val="0"/>
          <w:color w:val="auto"/>
          <w:sz w:val="20"/>
          <w:szCs w:val="20"/>
        </w:rPr>
        <w:t>Submission</w:t>
      </w:r>
      <w:r w:rsidRPr="00377C18">
        <w:rPr>
          <w:rFonts w:ascii="Arial Narrow" w:hAnsi="Arial Narrow"/>
          <w:b/>
          <w:i w:val="0"/>
          <w:color w:val="auto"/>
          <w:sz w:val="20"/>
          <w:szCs w:val="20"/>
        </w:rPr>
        <w:t>s</w:t>
      </w:r>
      <w:r w:rsidR="00295C4C">
        <w:rPr>
          <w:rFonts w:ascii="Arial Narrow" w:hAnsi="Arial Narrow"/>
          <w:b/>
          <w:i w:val="0"/>
          <w:color w:val="auto"/>
          <w:sz w:val="20"/>
          <w:szCs w:val="20"/>
        </w:rPr>
        <w:t>/resubmission</w:t>
      </w:r>
      <w:r w:rsidRPr="00377C18">
        <w:rPr>
          <w:rFonts w:ascii="Arial Narrow" w:hAnsi="Arial Narrow"/>
          <w:b/>
          <w:i w:val="0"/>
          <w:color w:val="auto"/>
          <w:sz w:val="20"/>
          <w:szCs w:val="20"/>
        </w:rPr>
        <w:t xml:space="preserve"> included (N=247) in the </w:t>
      </w:r>
      <w:r w:rsidR="00295C4C">
        <w:rPr>
          <w:rFonts w:ascii="Arial Narrow" w:hAnsi="Arial Narrow"/>
          <w:b/>
          <w:i w:val="0"/>
          <w:color w:val="auto"/>
          <w:sz w:val="20"/>
          <w:szCs w:val="20"/>
        </w:rPr>
        <w:t xml:space="preserve">detailed </w:t>
      </w:r>
      <w:r w:rsidR="007A6C3E">
        <w:rPr>
          <w:rFonts w:ascii="Arial Narrow" w:hAnsi="Arial Narrow"/>
          <w:b/>
          <w:i w:val="0"/>
          <w:color w:val="auto"/>
          <w:sz w:val="20"/>
          <w:szCs w:val="20"/>
        </w:rPr>
        <w:t xml:space="preserve">surrogate </w:t>
      </w:r>
      <w:r w:rsidRPr="00377C18">
        <w:rPr>
          <w:rFonts w:ascii="Arial Narrow" w:hAnsi="Arial Narrow"/>
          <w:b/>
          <w:i w:val="0"/>
          <w:color w:val="auto"/>
          <w:sz w:val="20"/>
          <w:szCs w:val="20"/>
        </w:rPr>
        <w:t>review by broad cancer types and considered by the PBAC between 2012-</w:t>
      </w:r>
      <w:r>
        <w:rPr>
          <w:rFonts w:ascii="Arial Narrow" w:hAnsi="Arial Narrow"/>
          <w:b/>
          <w:i w:val="0"/>
          <w:color w:val="auto"/>
          <w:sz w:val="20"/>
          <w:szCs w:val="20"/>
        </w:rPr>
        <w:t>20</w:t>
      </w:r>
      <w:r w:rsidRPr="00377C18">
        <w:rPr>
          <w:rFonts w:ascii="Arial Narrow" w:hAnsi="Arial Narrow"/>
          <w:b/>
          <w:i w:val="0"/>
          <w:color w:val="auto"/>
          <w:sz w:val="20"/>
          <w:szCs w:val="20"/>
        </w:rPr>
        <w:t>22.</w:t>
      </w:r>
    </w:p>
    <w:p w14:paraId="288D9088" w14:textId="045F8409" w:rsidR="00FF0586" w:rsidRPr="003E6F39" w:rsidRDefault="00BC1DE5" w:rsidP="003E6F39">
      <w:pPr>
        <w:rPr>
          <w:i/>
        </w:rPr>
      </w:pPr>
      <w:r w:rsidRPr="00D775E0">
        <w:rPr>
          <w:rFonts w:ascii="Arial Narrow" w:hAnsi="Arial Narrow"/>
          <w:b/>
          <w:noProof/>
          <w:sz w:val="20"/>
          <w:szCs w:val="20"/>
        </w:rPr>
        <w:drawing>
          <wp:inline distT="0" distB="0" distL="0" distR="0" wp14:anchorId="5F5906E3" wp14:editId="43B99104">
            <wp:extent cx="5731510" cy="3745865"/>
            <wp:effectExtent l="0" t="0" r="2540" b="6985"/>
            <wp:docPr id="17" name="Picture 17" descr="Bar graph showing cancer type for PBAC submissions that relied on a surrogate outcome measure between 2012 to 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ar graph showing cancer type for PBAC submissions that relied on a surrogate outcome measure between 2012 to 2022.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45865"/>
                    </a:xfrm>
                    <a:prstGeom prst="rect">
                      <a:avLst/>
                    </a:prstGeom>
                    <a:noFill/>
                  </pic:spPr>
                </pic:pic>
              </a:graphicData>
            </a:graphic>
          </wp:inline>
        </w:drawing>
      </w:r>
    </w:p>
    <w:p w14:paraId="5FB1998F" w14:textId="77777777" w:rsidR="008F46F5" w:rsidRPr="00D775E0" w:rsidRDefault="008F46F5" w:rsidP="00550B2C">
      <w:pPr>
        <w:pStyle w:val="Default"/>
        <w:ind w:right="41"/>
        <w:jc w:val="both"/>
        <w:rPr>
          <w:rFonts w:ascii="Arial Narrow" w:hAnsi="Arial Narrow"/>
          <w:sz w:val="18"/>
          <w:lang w:val="en-AU"/>
        </w:rPr>
      </w:pPr>
      <w:r w:rsidRPr="00D775E0">
        <w:rPr>
          <w:rFonts w:ascii="Arial Narrow" w:hAnsi="Arial Narrow"/>
          <w:sz w:val="18"/>
          <w:lang w:val="en-AU"/>
        </w:rPr>
        <w:t>Source: Compiled during the review.</w:t>
      </w:r>
    </w:p>
    <w:p w14:paraId="3B5CE8B4" w14:textId="2645951A" w:rsidR="008F46F5" w:rsidRDefault="008F46F5" w:rsidP="00550B2C"/>
    <w:p w14:paraId="5904A570" w14:textId="4E0D2D51" w:rsidR="008A0C73" w:rsidRPr="004B5265" w:rsidRDefault="008F46F5" w:rsidP="008A0C73">
      <w:pPr>
        <w:jc w:val="both"/>
      </w:pPr>
      <w:bookmarkStart w:id="3" w:name="_Hlk129348469"/>
      <w:r>
        <w:t xml:space="preserve">Table ES2 summarises the </w:t>
      </w:r>
      <w:r w:rsidR="00F81886">
        <w:t xml:space="preserve">main </w:t>
      </w:r>
      <w:r>
        <w:t xml:space="preserve">surrogate outcomes </w:t>
      </w:r>
      <w:r w:rsidR="00F81886">
        <w:t xml:space="preserve">reported in </w:t>
      </w:r>
      <w:r>
        <w:t xml:space="preserve">the submissions/resubmissions </w:t>
      </w:r>
      <w:r w:rsidR="00F81886">
        <w:t xml:space="preserve">and relied on by the </w:t>
      </w:r>
      <w:r>
        <w:t xml:space="preserve">PBAC </w:t>
      </w:r>
      <w:r w:rsidR="00F81886">
        <w:t xml:space="preserve">for its decision-making </w:t>
      </w:r>
      <w:r>
        <w:t>by cancer type</w:t>
      </w:r>
      <w:r w:rsidR="00F81886">
        <w:t>.</w:t>
      </w:r>
      <w:r w:rsidR="00730176" w:rsidRPr="00730176">
        <w:t xml:space="preserve"> </w:t>
      </w:r>
      <w:r w:rsidR="00730176">
        <w:t>Progression-free survival (PFS) was the most commonly reported surrogate outcome, used in 76% (187/247) of submissions/resubmissions</w:t>
      </w:r>
      <w:r w:rsidR="004B3B3A">
        <w:t>, and measured as either a primary or secondary outcome in the clinical trial(s) supporting the submission</w:t>
      </w:r>
      <w:r w:rsidR="00730176">
        <w:t xml:space="preserve">. Other commonly used surrogates include measures of response (i.e. overall/objective response rate), </w:t>
      </w:r>
      <w:r w:rsidR="00C21AD0">
        <w:t>clinical/complete response</w:t>
      </w:r>
      <w:r w:rsidR="00730176">
        <w:t xml:space="preserve"> (, in blood cancer), </w:t>
      </w:r>
      <w:r w:rsidR="005A3BC2" w:rsidRPr="005A3BC2">
        <w:t>relapse/recurrence free survival</w:t>
      </w:r>
      <w:r w:rsidR="005A3BC2" w:rsidRPr="005A3BC2" w:rsidDel="005A3BC2">
        <w:t xml:space="preserve"> </w:t>
      </w:r>
      <w:r w:rsidR="00730176">
        <w:t>(</w:t>
      </w:r>
      <w:r w:rsidR="005A3BC2">
        <w:t xml:space="preserve">RFS, </w:t>
      </w:r>
      <w:r w:rsidR="00730176">
        <w:t xml:space="preserve">in skin cancer) and </w:t>
      </w:r>
      <w:r w:rsidR="005A3BC2" w:rsidRPr="005A3BC2">
        <w:t>invasive disease-free survival</w:t>
      </w:r>
      <w:r w:rsidR="00730176">
        <w:t xml:space="preserve"> (</w:t>
      </w:r>
      <w:r w:rsidR="005A3BC2">
        <w:t xml:space="preserve">iDFS, </w:t>
      </w:r>
      <w:r w:rsidR="00730176">
        <w:t>in breast cancer).</w:t>
      </w:r>
      <w:r w:rsidR="00896CBF">
        <w:t xml:space="preserve"> </w:t>
      </w:r>
      <w:r w:rsidR="008A0C73" w:rsidRPr="004B5265">
        <w:t xml:space="preserve">There are challenges relating to the consistency of evaluating surrogate measures in clinical trials. </w:t>
      </w:r>
      <w:r w:rsidR="00F57712">
        <w:t xml:space="preserve">For example, the terms overall response rate (RR) and objective RR are often used interchangeably, however, objective RR is more commonly used for evaluating treatment effect on solid tumours and overall RR is more commonly used in blood cancers. </w:t>
      </w:r>
      <w:r w:rsidR="008A0C73">
        <w:t>S</w:t>
      </w:r>
      <w:r w:rsidR="008A0C73" w:rsidRPr="004B5265">
        <w:t xml:space="preserve">urrogate outcome definitions and how they are measured vary across trial protocols, which makes it difficult to compare outcomes across trials and elicit a reliable estimate of treatment effect. </w:t>
      </w:r>
      <w:r w:rsidR="008A0C73">
        <w:t>Standardised guidelines for measuring outcomes in clinical trials, such as the Response Evaluation Criteria in Solid Tumours (RECIST), are available for many cancers, however they are not universally adopted in clinical trials</w:t>
      </w:r>
      <w:r w:rsidR="003F79C1">
        <w:t>. Criteria are also updated periodically, making comparisons to older clinical trials more difficult.</w:t>
      </w:r>
      <w:r w:rsidR="008A0C73">
        <w:t xml:space="preserve"> </w:t>
      </w:r>
      <w:r w:rsidR="008A0C73" w:rsidRPr="004B5265">
        <w:t>PBAC has had to consider the potential for bias in surrogate measurements when deliberating on the evidence presented in submissions.</w:t>
      </w:r>
    </w:p>
    <w:p w14:paraId="564E3844" w14:textId="24B414C8" w:rsidR="00AA60CE" w:rsidRDefault="008F46F5" w:rsidP="0058549F">
      <w:pPr>
        <w:keepNext/>
        <w:keepLines/>
        <w:spacing w:after="0"/>
        <w:rPr>
          <w:rFonts w:ascii="Arial Narrow" w:hAnsi="Arial Narrow"/>
          <w:b/>
          <w:sz w:val="20"/>
          <w:szCs w:val="20"/>
        </w:rPr>
      </w:pPr>
      <w:r w:rsidRPr="002E7E15">
        <w:rPr>
          <w:rFonts w:ascii="Arial Narrow" w:hAnsi="Arial Narrow"/>
          <w:b/>
          <w:sz w:val="20"/>
          <w:szCs w:val="20"/>
        </w:rPr>
        <w:lastRenderedPageBreak/>
        <w:t xml:space="preserve">Table </w:t>
      </w:r>
      <w:r>
        <w:rPr>
          <w:rFonts w:ascii="Arial Narrow" w:hAnsi="Arial Narrow"/>
          <w:b/>
          <w:sz w:val="20"/>
          <w:szCs w:val="20"/>
        </w:rPr>
        <w:t>ES2:</w:t>
      </w:r>
      <w:r w:rsidRPr="002E7E15">
        <w:rPr>
          <w:rFonts w:ascii="Arial Narrow" w:hAnsi="Arial Narrow"/>
          <w:b/>
          <w:sz w:val="20"/>
          <w:szCs w:val="20"/>
        </w:rPr>
        <w:t xml:space="preserve"> </w:t>
      </w:r>
      <w:r>
        <w:rPr>
          <w:rFonts w:ascii="Arial Narrow" w:hAnsi="Arial Narrow"/>
          <w:b/>
          <w:sz w:val="20"/>
          <w:szCs w:val="20"/>
        </w:rPr>
        <w:t>Main s</w:t>
      </w:r>
      <w:r w:rsidRPr="002E7E15">
        <w:rPr>
          <w:rFonts w:ascii="Arial Narrow" w:hAnsi="Arial Narrow"/>
          <w:b/>
          <w:sz w:val="20"/>
          <w:szCs w:val="20"/>
        </w:rPr>
        <w:t xml:space="preserve">urrogate outcomes </w:t>
      </w:r>
      <w:r w:rsidR="00D21AAF">
        <w:rPr>
          <w:rFonts w:ascii="Arial Narrow" w:hAnsi="Arial Narrow"/>
          <w:b/>
          <w:sz w:val="20"/>
          <w:szCs w:val="20"/>
        </w:rPr>
        <w:t>relied on</w:t>
      </w:r>
      <w:r w:rsidRPr="002E7E15">
        <w:rPr>
          <w:rFonts w:ascii="Arial Narrow" w:hAnsi="Arial Narrow"/>
          <w:b/>
          <w:sz w:val="20"/>
          <w:szCs w:val="20"/>
        </w:rPr>
        <w:t xml:space="preserve"> in PBAC submissions</w:t>
      </w:r>
      <w:r w:rsidR="00CE131A">
        <w:rPr>
          <w:rFonts w:ascii="Arial Narrow" w:hAnsi="Arial Narrow"/>
          <w:b/>
          <w:sz w:val="20"/>
          <w:szCs w:val="20"/>
        </w:rPr>
        <w:t>/resubmissions</w:t>
      </w:r>
      <w:r w:rsidRPr="002E7E15">
        <w:rPr>
          <w:rFonts w:ascii="Arial Narrow" w:hAnsi="Arial Narrow"/>
          <w:b/>
          <w:sz w:val="20"/>
          <w:szCs w:val="20"/>
        </w:rPr>
        <w:t xml:space="preserve"> by cancer type</w:t>
      </w:r>
    </w:p>
    <w:tbl>
      <w:tblPr>
        <w:tblStyle w:val="TableGrid"/>
        <w:tblpPr w:leftFromText="180" w:rightFromText="180" w:vertAnchor="text" w:horzAnchor="margin" w:tblpY="32"/>
        <w:tblW w:w="5000" w:type="pct"/>
        <w:tblCellMar>
          <w:left w:w="28" w:type="dxa"/>
          <w:right w:w="28" w:type="dxa"/>
        </w:tblCellMar>
        <w:tblLook w:val="04A0" w:firstRow="1" w:lastRow="0" w:firstColumn="1" w:lastColumn="0" w:noHBand="0" w:noVBand="1"/>
      </w:tblPr>
      <w:tblGrid>
        <w:gridCol w:w="124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CE1C34" w:rsidRPr="00D775E0" w14:paraId="44FB0B4E" w14:textId="77777777" w:rsidTr="00351D1A">
        <w:trPr>
          <w:cantSplit/>
          <w:trHeight w:val="2542"/>
        </w:trPr>
        <w:tc>
          <w:tcPr>
            <w:tcW w:w="688" w:type="pct"/>
            <w:vAlign w:val="center"/>
          </w:tcPr>
          <w:p w14:paraId="656C0CF6" w14:textId="77777777" w:rsidR="00CE1C34" w:rsidRPr="00D81998" w:rsidRDefault="00CE1C34" w:rsidP="0058549F">
            <w:pPr>
              <w:pStyle w:val="Default"/>
              <w:keepNext/>
              <w:keepLines/>
              <w:jc w:val="center"/>
              <w:rPr>
                <w:rFonts w:ascii="Arial Narrow" w:hAnsi="Arial Narrow"/>
                <w:b/>
                <w:sz w:val="20"/>
                <w:szCs w:val="20"/>
                <w:lang w:val="en-AU"/>
              </w:rPr>
            </w:pPr>
            <w:r w:rsidRPr="00D81998">
              <w:rPr>
                <w:rFonts w:ascii="Arial Narrow" w:hAnsi="Arial Narrow"/>
                <w:b/>
                <w:sz w:val="20"/>
                <w:szCs w:val="20"/>
                <w:lang w:val="en-AU"/>
              </w:rPr>
              <w:t>Cancer type (number of submissions)</w:t>
            </w:r>
          </w:p>
        </w:tc>
        <w:tc>
          <w:tcPr>
            <w:tcW w:w="160" w:type="pct"/>
            <w:textDirection w:val="btLr"/>
          </w:tcPr>
          <w:p w14:paraId="7D3A245D"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BCR</w:t>
            </w:r>
          </w:p>
        </w:tc>
        <w:tc>
          <w:tcPr>
            <w:tcW w:w="160" w:type="pct"/>
            <w:textDirection w:val="btLr"/>
          </w:tcPr>
          <w:p w14:paraId="3A91EC50"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Biomarker</w:t>
            </w:r>
          </w:p>
        </w:tc>
        <w:tc>
          <w:tcPr>
            <w:tcW w:w="160" w:type="pct"/>
            <w:textDirection w:val="btLr"/>
          </w:tcPr>
          <w:p w14:paraId="0B237B87"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Clearance of solar keratosis</w:t>
            </w:r>
          </w:p>
        </w:tc>
        <w:tc>
          <w:tcPr>
            <w:tcW w:w="160" w:type="pct"/>
            <w:textDirection w:val="btLr"/>
            <w:vAlign w:val="center"/>
          </w:tcPr>
          <w:p w14:paraId="6B46A1F0" w14:textId="77777777" w:rsidR="00CE1C34" w:rsidRPr="00D81998" w:rsidRDefault="00CE1C34" w:rsidP="0058549F">
            <w:pPr>
              <w:pStyle w:val="Default"/>
              <w:keepNext/>
              <w:keepLines/>
              <w:ind w:left="113" w:right="113"/>
              <w:rPr>
                <w:rFonts w:ascii="Arial Narrow" w:hAnsi="Arial Narrow"/>
                <w:b/>
                <w:sz w:val="20"/>
                <w:szCs w:val="20"/>
                <w:vertAlign w:val="superscript"/>
                <w:lang w:val="en-AU"/>
              </w:rPr>
            </w:pPr>
            <w:r w:rsidRPr="00D81998">
              <w:rPr>
                <w:rFonts w:ascii="Arial Narrow" w:hAnsi="Arial Narrow"/>
                <w:b/>
                <w:sz w:val="20"/>
                <w:szCs w:val="20"/>
                <w:lang w:val="en-AU"/>
              </w:rPr>
              <w:t>C</w:t>
            </w:r>
            <w:r>
              <w:rPr>
                <w:rFonts w:ascii="Arial Narrow" w:hAnsi="Arial Narrow"/>
                <w:b/>
                <w:sz w:val="20"/>
                <w:szCs w:val="20"/>
                <w:lang w:val="en-AU"/>
              </w:rPr>
              <w:t xml:space="preserve">omplete </w:t>
            </w:r>
            <w:r w:rsidRPr="00D81998">
              <w:rPr>
                <w:rFonts w:ascii="Arial Narrow" w:hAnsi="Arial Narrow"/>
                <w:b/>
                <w:sz w:val="20"/>
                <w:szCs w:val="20"/>
                <w:lang w:val="en-AU"/>
              </w:rPr>
              <w:t>R</w:t>
            </w:r>
            <w:r>
              <w:rPr>
                <w:rFonts w:ascii="Arial Narrow" w:hAnsi="Arial Narrow"/>
                <w:b/>
                <w:sz w:val="20"/>
                <w:szCs w:val="20"/>
                <w:lang w:val="en-AU"/>
              </w:rPr>
              <w:t>emission</w:t>
            </w:r>
          </w:p>
        </w:tc>
        <w:tc>
          <w:tcPr>
            <w:tcW w:w="160" w:type="pct"/>
            <w:textDirection w:val="btLr"/>
            <w:vAlign w:val="center"/>
          </w:tcPr>
          <w:p w14:paraId="0FBF615C" w14:textId="77777777" w:rsidR="00CE1C34" w:rsidRPr="00D81998" w:rsidRDefault="00CE1C34" w:rsidP="0058549F">
            <w:pPr>
              <w:pStyle w:val="Default"/>
              <w:keepNext/>
              <w:keepLines/>
              <w:ind w:left="113" w:right="-25"/>
              <w:rPr>
                <w:rFonts w:ascii="Arial Narrow" w:hAnsi="Arial Narrow"/>
                <w:b/>
                <w:sz w:val="20"/>
                <w:szCs w:val="20"/>
                <w:vertAlign w:val="superscript"/>
                <w:lang w:val="en-AU"/>
              </w:rPr>
            </w:pPr>
            <w:r>
              <w:rPr>
                <w:rFonts w:ascii="Arial Narrow" w:hAnsi="Arial Narrow"/>
                <w:b/>
                <w:sz w:val="20"/>
                <w:szCs w:val="20"/>
                <w:lang w:val="en-AU"/>
              </w:rPr>
              <w:t xml:space="preserve">Clinical/Complete </w:t>
            </w:r>
            <w:r w:rsidRPr="00D81998">
              <w:rPr>
                <w:rFonts w:ascii="Arial Narrow" w:hAnsi="Arial Narrow"/>
                <w:b/>
                <w:sz w:val="20"/>
                <w:szCs w:val="20"/>
                <w:lang w:val="en-AU"/>
              </w:rPr>
              <w:t>R</w:t>
            </w:r>
            <w:r>
              <w:rPr>
                <w:rFonts w:ascii="Arial Narrow" w:hAnsi="Arial Narrow"/>
                <w:b/>
                <w:sz w:val="20"/>
                <w:szCs w:val="20"/>
                <w:lang w:val="en-AU"/>
              </w:rPr>
              <w:t>esponse</w:t>
            </w:r>
          </w:p>
        </w:tc>
        <w:tc>
          <w:tcPr>
            <w:tcW w:w="160" w:type="pct"/>
            <w:textDirection w:val="btLr"/>
          </w:tcPr>
          <w:p w14:paraId="3C06D2ED"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pCR</w:t>
            </w:r>
          </w:p>
        </w:tc>
        <w:tc>
          <w:tcPr>
            <w:tcW w:w="160" w:type="pct"/>
            <w:textDirection w:val="btLr"/>
            <w:vAlign w:val="center"/>
          </w:tcPr>
          <w:p w14:paraId="6CD69307"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Cytogenic response</w:t>
            </w:r>
          </w:p>
        </w:tc>
        <w:tc>
          <w:tcPr>
            <w:tcW w:w="160" w:type="pct"/>
            <w:textDirection w:val="btLr"/>
          </w:tcPr>
          <w:p w14:paraId="7ED377F0"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DCR</w:t>
            </w:r>
          </w:p>
        </w:tc>
        <w:tc>
          <w:tcPr>
            <w:tcW w:w="160" w:type="pct"/>
            <w:textDirection w:val="btLr"/>
            <w:vAlign w:val="center"/>
          </w:tcPr>
          <w:p w14:paraId="11AD30E5"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DFS</w:t>
            </w:r>
          </w:p>
        </w:tc>
        <w:tc>
          <w:tcPr>
            <w:tcW w:w="160" w:type="pct"/>
            <w:textDirection w:val="btLr"/>
          </w:tcPr>
          <w:p w14:paraId="3C397AA9"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DMFS</w:t>
            </w:r>
          </w:p>
        </w:tc>
        <w:tc>
          <w:tcPr>
            <w:tcW w:w="160" w:type="pct"/>
            <w:textDirection w:val="btLr"/>
          </w:tcPr>
          <w:p w14:paraId="04238B73"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DOR</w:t>
            </w:r>
          </w:p>
        </w:tc>
        <w:tc>
          <w:tcPr>
            <w:tcW w:w="160" w:type="pct"/>
            <w:textDirection w:val="btLr"/>
          </w:tcPr>
          <w:p w14:paraId="62A97D63"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DRR</w:t>
            </w:r>
          </w:p>
        </w:tc>
        <w:tc>
          <w:tcPr>
            <w:tcW w:w="160" w:type="pct"/>
            <w:textDirection w:val="btLr"/>
          </w:tcPr>
          <w:p w14:paraId="1B3C2B2A"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iDFS</w:t>
            </w:r>
          </w:p>
        </w:tc>
        <w:tc>
          <w:tcPr>
            <w:tcW w:w="160" w:type="pct"/>
            <w:textDirection w:val="btLr"/>
            <w:vAlign w:val="center"/>
          </w:tcPr>
          <w:p w14:paraId="6E50A8D2" w14:textId="77777777" w:rsidR="00CE1C34" w:rsidRPr="00D81998" w:rsidRDefault="00CE1C34" w:rsidP="0058549F">
            <w:pPr>
              <w:pStyle w:val="Default"/>
              <w:keepNext/>
              <w:keepLines/>
              <w:ind w:left="113" w:right="-25"/>
              <w:rPr>
                <w:rFonts w:ascii="Arial Narrow" w:hAnsi="Arial Narrow"/>
                <w:b/>
                <w:sz w:val="20"/>
                <w:szCs w:val="20"/>
                <w:lang w:val="en-AU"/>
              </w:rPr>
            </w:pPr>
            <w:r w:rsidRPr="00D81998">
              <w:rPr>
                <w:rFonts w:ascii="Arial Narrow" w:hAnsi="Arial Narrow"/>
                <w:b/>
                <w:sz w:val="20"/>
                <w:szCs w:val="20"/>
                <w:lang w:val="en-AU"/>
              </w:rPr>
              <w:t>EFS</w:t>
            </w:r>
          </w:p>
        </w:tc>
        <w:tc>
          <w:tcPr>
            <w:tcW w:w="160" w:type="pct"/>
            <w:textDirection w:val="btLr"/>
          </w:tcPr>
          <w:p w14:paraId="276973D5"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Incidence of cancer</w:t>
            </w:r>
          </w:p>
        </w:tc>
        <w:tc>
          <w:tcPr>
            <w:tcW w:w="160" w:type="pct"/>
            <w:textDirection w:val="btLr"/>
          </w:tcPr>
          <w:p w14:paraId="138D6974"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MFS</w:t>
            </w:r>
          </w:p>
        </w:tc>
        <w:tc>
          <w:tcPr>
            <w:tcW w:w="160" w:type="pct"/>
            <w:textDirection w:val="btLr"/>
            <w:vAlign w:val="center"/>
          </w:tcPr>
          <w:p w14:paraId="33134E06"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MRD</w:t>
            </w:r>
          </w:p>
        </w:tc>
        <w:tc>
          <w:tcPr>
            <w:tcW w:w="160" w:type="pct"/>
            <w:textDirection w:val="btLr"/>
            <w:vAlign w:val="center"/>
          </w:tcPr>
          <w:p w14:paraId="06A50F94"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O</w:t>
            </w:r>
            <w:r>
              <w:rPr>
                <w:rFonts w:ascii="Arial Narrow" w:hAnsi="Arial Narrow"/>
                <w:b/>
                <w:sz w:val="20"/>
                <w:szCs w:val="20"/>
                <w:lang w:val="en-AU"/>
              </w:rPr>
              <w:t xml:space="preserve">bjective </w:t>
            </w:r>
            <w:r w:rsidRPr="00D81998">
              <w:rPr>
                <w:rFonts w:ascii="Arial Narrow" w:hAnsi="Arial Narrow"/>
                <w:b/>
                <w:sz w:val="20"/>
                <w:szCs w:val="20"/>
                <w:lang w:val="en-AU"/>
              </w:rPr>
              <w:t>RR</w:t>
            </w:r>
          </w:p>
        </w:tc>
        <w:tc>
          <w:tcPr>
            <w:tcW w:w="160" w:type="pct"/>
            <w:textDirection w:val="btLr"/>
            <w:vAlign w:val="center"/>
          </w:tcPr>
          <w:p w14:paraId="05535A9D"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O</w:t>
            </w:r>
            <w:r>
              <w:rPr>
                <w:rFonts w:ascii="Arial Narrow" w:hAnsi="Arial Narrow"/>
                <w:b/>
                <w:sz w:val="20"/>
                <w:szCs w:val="20"/>
                <w:lang w:val="en-AU"/>
              </w:rPr>
              <w:t xml:space="preserve">verall </w:t>
            </w:r>
            <w:r w:rsidRPr="00D81998">
              <w:rPr>
                <w:rFonts w:ascii="Arial Narrow" w:hAnsi="Arial Narrow"/>
                <w:b/>
                <w:sz w:val="20"/>
                <w:szCs w:val="20"/>
                <w:lang w:val="en-AU"/>
              </w:rPr>
              <w:t>RR</w:t>
            </w:r>
          </w:p>
        </w:tc>
        <w:tc>
          <w:tcPr>
            <w:tcW w:w="160" w:type="pct"/>
            <w:textDirection w:val="btLr"/>
            <w:vAlign w:val="center"/>
          </w:tcPr>
          <w:p w14:paraId="69C7F533" w14:textId="77777777" w:rsidR="00CE1C34" w:rsidRPr="00D81998" w:rsidRDefault="00CE1C34" w:rsidP="0058549F">
            <w:pPr>
              <w:pStyle w:val="Default"/>
              <w:keepNext/>
              <w:keepLines/>
              <w:ind w:left="113" w:right="113"/>
              <w:rPr>
                <w:rFonts w:ascii="Arial Narrow" w:hAnsi="Arial Narrow"/>
                <w:b/>
                <w:sz w:val="20"/>
                <w:szCs w:val="20"/>
                <w:lang w:val="en-AU"/>
              </w:rPr>
            </w:pPr>
            <w:r w:rsidRPr="00D81998">
              <w:rPr>
                <w:rFonts w:ascii="Arial Narrow" w:hAnsi="Arial Narrow"/>
                <w:b/>
                <w:sz w:val="20"/>
                <w:szCs w:val="20"/>
                <w:lang w:val="en-AU"/>
              </w:rPr>
              <w:t>PFS</w:t>
            </w:r>
          </w:p>
        </w:tc>
        <w:tc>
          <w:tcPr>
            <w:tcW w:w="160" w:type="pct"/>
            <w:textDirection w:val="btLr"/>
          </w:tcPr>
          <w:p w14:paraId="3716A043" w14:textId="77777777" w:rsidR="00CE1C34" w:rsidRPr="00D81998" w:rsidRDefault="00CE1C34" w:rsidP="0058549F">
            <w:pPr>
              <w:pStyle w:val="Default"/>
              <w:keepNext/>
              <w:keepLines/>
              <w:ind w:left="113" w:right="70"/>
              <w:rPr>
                <w:rFonts w:ascii="Arial Narrow" w:hAnsi="Arial Narrow"/>
                <w:b/>
                <w:sz w:val="20"/>
                <w:szCs w:val="20"/>
                <w:lang w:val="en-AU"/>
              </w:rPr>
            </w:pPr>
            <w:r w:rsidRPr="00D81998">
              <w:rPr>
                <w:rFonts w:ascii="Arial Narrow" w:hAnsi="Arial Narrow"/>
                <w:b/>
                <w:sz w:val="20"/>
                <w:szCs w:val="20"/>
                <w:lang w:val="en-AU"/>
              </w:rPr>
              <w:t>POF</w:t>
            </w:r>
          </w:p>
        </w:tc>
        <w:tc>
          <w:tcPr>
            <w:tcW w:w="160" w:type="pct"/>
            <w:textDirection w:val="btLr"/>
          </w:tcPr>
          <w:p w14:paraId="7A0EF20B" w14:textId="77777777" w:rsidR="00CE1C34" w:rsidRPr="00D81998" w:rsidRDefault="00CE1C34" w:rsidP="0058549F">
            <w:pPr>
              <w:pStyle w:val="Default"/>
              <w:keepNext/>
              <w:keepLines/>
              <w:ind w:left="113" w:right="70"/>
              <w:rPr>
                <w:rFonts w:ascii="Arial Narrow" w:hAnsi="Arial Narrow"/>
                <w:b/>
                <w:sz w:val="20"/>
                <w:szCs w:val="20"/>
                <w:lang w:val="en-AU"/>
              </w:rPr>
            </w:pPr>
            <w:r w:rsidRPr="00D81998">
              <w:rPr>
                <w:rFonts w:ascii="Arial Narrow" w:hAnsi="Arial Narrow"/>
                <w:b/>
                <w:sz w:val="20"/>
                <w:szCs w:val="20"/>
                <w:lang w:val="en-AU"/>
              </w:rPr>
              <w:t>response</w:t>
            </w:r>
          </w:p>
        </w:tc>
        <w:tc>
          <w:tcPr>
            <w:tcW w:w="160" w:type="pct"/>
            <w:textDirection w:val="btLr"/>
            <w:vAlign w:val="center"/>
          </w:tcPr>
          <w:p w14:paraId="2A6889AE" w14:textId="77777777" w:rsidR="00CE1C34" w:rsidRPr="00D81998" w:rsidRDefault="00CE1C34" w:rsidP="0058549F">
            <w:pPr>
              <w:pStyle w:val="Default"/>
              <w:keepNext/>
              <w:keepLines/>
              <w:ind w:left="113" w:right="70"/>
              <w:rPr>
                <w:rFonts w:ascii="Arial Narrow" w:hAnsi="Arial Narrow"/>
                <w:b/>
                <w:sz w:val="20"/>
                <w:szCs w:val="20"/>
                <w:lang w:val="en-AU"/>
              </w:rPr>
            </w:pPr>
            <w:r w:rsidRPr="00D81998">
              <w:rPr>
                <w:rFonts w:ascii="Arial Narrow" w:hAnsi="Arial Narrow"/>
                <w:b/>
                <w:sz w:val="20"/>
                <w:szCs w:val="20"/>
                <w:lang w:val="en-AU"/>
              </w:rPr>
              <w:t>RFS</w:t>
            </w:r>
          </w:p>
        </w:tc>
        <w:tc>
          <w:tcPr>
            <w:tcW w:w="160" w:type="pct"/>
            <w:textDirection w:val="btLr"/>
          </w:tcPr>
          <w:p w14:paraId="0776B174" w14:textId="77777777" w:rsidR="00CE1C34" w:rsidRPr="00D81998" w:rsidRDefault="00CE1C34" w:rsidP="0058549F">
            <w:pPr>
              <w:pStyle w:val="Default"/>
              <w:keepNext/>
              <w:keepLines/>
              <w:ind w:left="113" w:right="70"/>
              <w:rPr>
                <w:rFonts w:ascii="Arial Narrow" w:hAnsi="Arial Narrow"/>
                <w:b/>
                <w:sz w:val="20"/>
                <w:szCs w:val="20"/>
                <w:lang w:val="en-AU"/>
              </w:rPr>
            </w:pPr>
            <w:r w:rsidRPr="00D81998">
              <w:rPr>
                <w:rFonts w:ascii="Arial Narrow" w:hAnsi="Arial Narrow"/>
                <w:b/>
                <w:sz w:val="20"/>
                <w:szCs w:val="20"/>
                <w:lang w:val="en-AU"/>
              </w:rPr>
              <w:t>Symptom progression</w:t>
            </w:r>
          </w:p>
        </w:tc>
        <w:tc>
          <w:tcPr>
            <w:tcW w:w="160" w:type="pct"/>
            <w:textDirection w:val="btLr"/>
            <w:vAlign w:val="center"/>
          </w:tcPr>
          <w:p w14:paraId="6F826F6D" w14:textId="77777777" w:rsidR="00CE1C34" w:rsidRPr="00D81998" w:rsidRDefault="00CE1C34" w:rsidP="0058549F">
            <w:pPr>
              <w:pStyle w:val="Default"/>
              <w:keepNext/>
              <w:keepLines/>
              <w:ind w:left="113" w:right="70"/>
              <w:rPr>
                <w:rFonts w:ascii="Arial Narrow" w:hAnsi="Arial Narrow"/>
                <w:b/>
                <w:sz w:val="20"/>
                <w:szCs w:val="20"/>
                <w:lang w:val="en-AU"/>
              </w:rPr>
            </w:pPr>
            <w:r w:rsidRPr="00D81998">
              <w:rPr>
                <w:rFonts w:ascii="Arial Narrow" w:hAnsi="Arial Narrow"/>
                <w:b/>
                <w:sz w:val="20"/>
                <w:szCs w:val="20"/>
                <w:lang w:val="en-AU"/>
              </w:rPr>
              <w:t>TTNT</w:t>
            </w:r>
          </w:p>
        </w:tc>
        <w:tc>
          <w:tcPr>
            <w:tcW w:w="160" w:type="pct"/>
            <w:textDirection w:val="btLr"/>
          </w:tcPr>
          <w:p w14:paraId="79F9A2F4" w14:textId="77777777" w:rsidR="00CE1C34" w:rsidRPr="00D81998" w:rsidRDefault="00CE1C34" w:rsidP="0058549F">
            <w:pPr>
              <w:pStyle w:val="Default"/>
              <w:keepNext/>
              <w:keepLines/>
              <w:ind w:left="113" w:right="70"/>
              <w:rPr>
                <w:rFonts w:ascii="Arial Narrow" w:hAnsi="Arial Narrow"/>
                <w:b/>
                <w:sz w:val="20"/>
                <w:szCs w:val="20"/>
                <w:lang w:val="en-AU"/>
              </w:rPr>
            </w:pPr>
            <w:r w:rsidRPr="00D81998">
              <w:rPr>
                <w:rFonts w:ascii="Arial Narrow" w:hAnsi="Arial Narrow"/>
                <w:b/>
                <w:sz w:val="20"/>
                <w:szCs w:val="20"/>
                <w:lang w:val="en-AU"/>
              </w:rPr>
              <w:t>TTP</w:t>
            </w:r>
          </w:p>
        </w:tc>
        <w:tc>
          <w:tcPr>
            <w:tcW w:w="160" w:type="pct"/>
            <w:textDirection w:val="btLr"/>
            <w:vAlign w:val="center"/>
          </w:tcPr>
          <w:p w14:paraId="78ED5C4E" w14:textId="77777777" w:rsidR="00CE1C34" w:rsidRPr="00D81998" w:rsidRDefault="00CE1C34" w:rsidP="0058549F">
            <w:pPr>
              <w:pStyle w:val="Default"/>
              <w:keepNext/>
              <w:keepLines/>
              <w:ind w:left="113" w:right="70"/>
              <w:rPr>
                <w:rFonts w:ascii="Arial Narrow" w:hAnsi="Arial Narrow"/>
                <w:b/>
                <w:sz w:val="20"/>
                <w:szCs w:val="20"/>
                <w:lang w:val="en-AU"/>
              </w:rPr>
            </w:pPr>
            <w:r w:rsidRPr="00D81998">
              <w:rPr>
                <w:rFonts w:ascii="Arial Narrow" w:hAnsi="Arial Narrow"/>
                <w:b/>
                <w:sz w:val="20"/>
                <w:szCs w:val="20"/>
                <w:lang w:val="en-AU"/>
              </w:rPr>
              <w:t>VGPR</w:t>
            </w:r>
          </w:p>
        </w:tc>
      </w:tr>
      <w:tr w:rsidR="00CE1C34" w:rsidRPr="00D775E0" w14:paraId="72F4038D" w14:textId="77777777" w:rsidTr="00351D1A">
        <w:trPr>
          <w:trHeight w:val="284"/>
        </w:trPr>
        <w:tc>
          <w:tcPr>
            <w:tcW w:w="688" w:type="pct"/>
            <w:vAlign w:val="center"/>
          </w:tcPr>
          <w:p w14:paraId="6DED899F" w14:textId="77777777" w:rsidR="00CE1C34" w:rsidRPr="00D81998" w:rsidRDefault="00CE1C34" w:rsidP="00351D1A">
            <w:pPr>
              <w:pStyle w:val="Default"/>
              <w:rPr>
                <w:rFonts w:ascii="Arial Narrow" w:hAnsi="Arial Narrow"/>
                <w:sz w:val="20"/>
                <w:szCs w:val="20"/>
                <w:lang w:val="en-AU"/>
              </w:rPr>
            </w:pPr>
            <w:r w:rsidRPr="006A6A0F">
              <w:rPr>
                <w:rFonts w:ascii="Arial Narrow" w:hAnsi="Arial Narrow"/>
                <w:sz w:val="20"/>
                <w:szCs w:val="20"/>
                <w:lang w:val="en-AU"/>
              </w:rPr>
              <w:t>Bl</w:t>
            </w:r>
            <w:r w:rsidRPr="00D81998">
              <w:rPr>
                <w:rFonts w:ascii="Arial Narrow" w:hAnsi="Arial Narrow"/>
                <w:sz w:val="20"/>
                <w:szCs w:val="20"/>
                <w:lang w:val="en-AU"/>
              </w:rPr>
              <w:t>ood (83)</w:t>
            </w:r>
          </w:p>
        </w:tc>
        <w:tc>
          <w:tcPr>
            <w:tcW w:w="160" w:type="pct"/>
            <w:vAlign w:val="center"/>
          </w:tcPr>
          <w:p w14:paraId="4CC5943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2D4F58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EDCF2B2"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vAlign w:val="center"/>
          </w:tcPr>
          <w:p w14:paraId="0D5773A7"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4</w:t>
            </w:r>
          </w:p>
        </w:tc>
        <w:tc>
          <w:tcPr>
            <w:tcW w:w="160" w:type="pct"/>
            <w:shd w:val="clear" w:color="auto" w:fill="FFC000"/>
            <w:vAlign w:val="center"/>
          </w:tcPr>
          <w:p w14:paraId="6EFC911A"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10</w:t>
            </w:r>
          </w:p>
        </w:tc>
        <w:tc>
          <w:tcPr>
            <w:tcW w:w="160" w:type="pct"/>
            <w:vAlign w:val="center"/>
          </w:tcPr>
          <w:p w14:paraId="6A577E91"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vAlign w:val="center"/>
          </w:tcPr>
          <w:p w14:paraId="399F5EB6"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32014462"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5A93C6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87EAB8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themeFill="accent4"/>
            <w:vAlign w:val="center"/>
          </w:tcPr>
          <w:p w14:paraId="2E876D21"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1C72540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90F07A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00A593D3" w14:textId="77777777" w:rsidR="00CE1C34" w:rsidRPr="00891CAD" w:rsidRDefault="00CE1C34" w:rsidP="006546CD">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shd w:val="clear" w:color="auto" w:fill="FFC000" w:themeFill="accent4"/>
            <w:vAlign w:val="center"/>
          </w:tcPr>
          <w:p w14:paraId="6B24A652"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780D791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themeFill="accent4"/>
            <w:vAlign w:val="center"/>
          </w:tcPr>
          <w:p w14:paraId="37EC7DD8"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vAlign w:val="center"/>
          </w:tcPr>
          <w:p w14:paraId="06A48A62"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10</w:t>
            </w:r>
          </w:p>
        </w:tc>
        <w:tc>
          <w:tcPr>
            <w:tcW w:w="160" w:type="pct"/>
            <w:shd w:val="clear" w:color="auto" w:fill="FFC000"/>
            <w:vAlign w:val="center"/>
          </w:tcPr>
          <w:p w14:paraId="715D8CF1"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14</w:t>
            </w:r>
          </w:p>
        </w:tc>
        <w:tc>
          <w:tcPr>
            <w:tcW w:w="160" w:type="pct"/>
            <w:shd w:val="clear" w:color="auto" w:fill="FFC000"/>
            <w:vAlign w:val="center"/>
          </w:tcPr>
          <w:p w14:paraId="2CF4F45C"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63</w:t>
            </w:r>
          </w:p>
        </w:tc>
        <w:tc>
          <w:tcPr>
            <w:tcW w:w="160" w:type="pct"/>
            <w:vAlign w:val="center"/>
          </w:tcPr>
          <w:p w14:paraId="4C4F3C2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6C43A2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00F7BFAA"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3B8099E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4F9CEEC9"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themeFill="accent4"/>
            <w:vAlign w:val="center"/>
          </w:tcPr>
          <w:p w14:paraId="52817F58"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vAlign w:val="center"/>
          </w:tcPr>
          <w:p w14:paraId="4CFF2324"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4</w:t>
            </w:r>
          </w:p>
        </w:tc>
      </w:tr>
      <w:tr w:rsidR="00CE1C34" w:rsidRPr="00D775E0" w14:paraId="2EAC1438" w14:textId="77777777" w:rsidTr="00351D1A">
        <w:trPr>
          <w:trHeight w:val="284"/>
        </w:trPr>
        <w:tc>
          <w:tcPr>
            <w:tcW w:w="688" w:type="pct"/>
            <w:vAlign w:val="center"/>
          </w:tcPr>
          <w:p w14:paraId="16393282" w14:textId="77777777" w:rsidR="00CE1C34" w:rsidRPr="00D81998" w:rsidRDefault="00CE1C34" w:rsidP="00351D1A">
            <w:pPr>
              <w:pStyle w:val="Default"/>
              <w:rPr>
                <w:rFonts w:ascii="Arial Narrow" w:hAnsi="Arial Narrow"/>
                <w:sz w:val="20"/>
                <w:szCs w:val="20"/>
                <w:lang w:val="en-AU"/>
              </w:rPr>
            </w:pPr>
            <w:r>
              <w:rPr>
                <w:rFonts w:ascii="Arial Narrow" w:hAnsi="Arial Narrow"/>
                <w:sz w:val="20"/>
                <w:szCs w:val="20"/>
                <w:lang w:val="en-AU"/>
              </w:rPr>
              <w:t>B</w:t>
            </w:r>
            <w:r w:rsidRPr="00D81998">
              <w:rPr>
                <w:rFonts w:ascii="Arial Narrow" w:hAnsi="Arial Narrow"/>
                <w:sz w:val="20"/>
                <w:szCs w:val="20"/>
                <w:lang w:val="en-AU"/>
              </w:rPr>
              <w:t>reast (31)</w:t>
            </w:r>
          </w:p>
        </w:tc>
        <w:tc>
          <w:tcPr>
            <w:tcW w:w="160" w:type="pct"/>
            <w:vAlign w:val="center"/>
          </w:tcPr>
          <w:p w14:paraId="2B53697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A02A61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2AABDB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B3CC48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54C984F"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themeFill="accent4"/>
            <w:vAlign w:val="center"/>
          </w:tcPr>
          <w:p w14:paraId="067BCEB1"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56B5146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BDD4EF1"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vAlign w:val="center"/>
          </w:tcPr>
          <w:p w14:paraId="742A8057"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4</w:t>
            </w:r>
          </w:p>
        </w:tc>
        <w:tc>
          <w:tcPr>
            <w:tcW w:w="160" w:type="pct"/>
            <w:vAlign w:val="center"/>
          </w:tcPr>
          <w:p w14:paraId="1D8A6F2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2D649F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1E1323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474F8659"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6</w:t>
            </w:r>
          </w:p>
        </w:tc>
        <w:tc>
          <w:tcPr>
            <w:tcW w:w="160" w:type="pct"/>
            <w:shd w:val="clear" w:color="auto" w:fill="FFC000"/>
            <w:vAlign w:val="center"/>
          </w:tcPr>
          <w:p w14:paraId="50E1EA89"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vAlign w:val="center"/>
          </w:tcPr>
          <w:p w14:paraId="05EF5A52"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4A68B96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E9CA3E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A49348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7570134C"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shd w:val="clear" w:color="auto" w:fill="FFC000"/>
            <w:vAlign w:val="center"/>
          </w:tcPr>
          <w:p w14:paraId="67A15407"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21</w:t>
            </w:r>
          </w:p>
        </w:tc>
        <w:tc>
          <w:tcPr>
            <w:tcW w:w="160" w:type="pct"/>
            <w:shd w:val="clear" w:color="auto" w:fill="FFC000"/>
            <w:vAlign w:val="center"/>
          </w:tcPr>
          <w:p w14:paraId="33216F7A"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24BE7A7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A6D8E6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7FC2D4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062CBC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29312F5F"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5EF31651"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4FE97EE7" w14:textId="77777777" w:rsidTr="00351D1A">
        <w:trPr>
          <w:trHeight w:val="284"/>
        </w:trPr>
        <w:tc>
          <w:tcPr>
            <w:tcW w:w="688" w:type="pct"/>
            <w:vAlign w:val="center"/>
          </w:tcPr>
          <w:p w14:paraId="1A906650" w14:textId="77777777" w:rsidR="00CE1C34" w:rsidRPr="00D81998" w:rsidRDefault="00CE1C34" w:rsidP="00351D1A">
            <w:pPr>
              <w:pStyle w:val="Default"/>
              <w:rPr>
                <w:rFonts w:ascii="Arial Narrow" w:hAnsi="Arial Narrow"/>
                <w:sz w:val="20"/>
                <w:szCs w:val="20"/>
                <w:lang w:val="en-AU"/>
              </w:rPr>
            </w:pPr>
            <w:r>
              <w:rPr>
                <w:rFonts w:ascii="Arial Narrow" w:hAnsi="Arial Narrow"/>
                <w:sz w:val="20"/>
                <w:szCs w:val="20"/>
                <w:lang w:val="en-AU"/>
              </w:rPr>
              <w:t>L</w:t>
            </w:r>
            <w:r w:rsidRPr="00D81998">
              <w:rPr>
                <w:rFonts w:ascii="Arial Narrow" w:hAnsi="Arial Narrow"/>
                <w:sz w:val="20"/>
                <w:szCs w:val="20"/>
                <w:lang w:val="en-AU"/>
              </w:rPr>
              <w:t>ung (30)</w:t>
            </w:r>
          </w:p>
        </w:tc>
        <w:tc>
          <w:tcPr>
            <w:tcW w:w="160" w:type="pct"/>
            <w:vAlign w:val="center"/>
          </w:tcPr>
          <w:p w14:paraId="30B1C6D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F26977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68CF31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8568AC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B17C56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9FC953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9F67EC3"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vAlign w:val="center"/>
          </w:tcPr>
          <w:p w14:paraId="2069AF65"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117A842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42C39B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themeFill="accent4"/>
            <w:vAlign w:val="center"/>
          </w:tcPr>
          <w:p w14:paraId="4FAFC746"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257CAA7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AA354A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6F2FC2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2BF750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5FA3F4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C5957B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4A85C1D2"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13</w:t>
            </w:r>
          </w:p>
        </w:tc>
        <w:tc>
          <w:tcPr>
            <w:tcW w:w="160" w:type="pct"/>
            <w:vAlign w:val="center"/>
          </w:tcPr>
          <w:p w14:paraId="086968B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4EE1E1C8"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27</w:t>
            </w:r>
          </w:p>
        </w:tc>
        <w:tc>
          <w:tcPr>
            <w:tcW w:w="160" w:type="pct"/>
            <w:vAlign w:val="center"/>
          </w:tcPr>
          <w:p w14:paraId="4A9F983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FFFF" w:themeFill="background1"/>
            <w:vAlign w:val="center"/>
          </w:tcPr>
          <w:p w14:paraId="679E3DC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CB5F5E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BA7989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796252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61D62B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0614D91"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19B48F8F" w14:textId="77777777" w:rsidTr="00351D1A">
        <w:trPr>
          <w:trHeight w:val="284"/>
        </w:trPr>
        <w:tc>
          <w:tcPr>
            <w:tcW w:w="688" w:type="pct"/>
            <w:vAlign w:val="center"/>
          </w:tcPr>
          <w:p w14:paraId="4BB64BD8"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Skin (28)</w:t>
            </w:r>
          </w:p>
        </w:tc>
        <w:tc>
          <w:tcPr>
            <w:tcW w:w="160" w:type="pct"/>
            <w:vAlign w:val="center"/>
          </w:tcPr>
          <w:p w14:paraId="2B8874D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CF707A4"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vAlign w:val="center"/>
          </w:tcPr>
          <w:p w14:paraId="1BECE683"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6A53F17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162BC0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3D3CD3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F7519D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A6E0D6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B05D5C7"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vAlign w:val="center"/>
          </w:tcPr>
          <w:p w14:paraId="09E72291"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0325BE0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themeFill="accent4"/>
            <w:vAlign w:val="center"/>
          </w:tcPr>
          <w:p w14:paraId="59F8434C"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243AA74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92F67F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AB54D0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858994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9FBFD5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63322128"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6</w:t>
            </w:r>
          </w:p>
        </w:tc>
        <w:tc>
          <w:tcPr>
            <w:tcW w:w="160" w:type="pct"/>
            <w:shd w:val="clear" w:color="auto" w:fill="FFC000"/>
            <w:vAlign w:val="center"/>
          </w:tcPr>
          <w:p w14:paraId="152EEABA"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shd w:val="clear" w:color="auto" w:fill="FFC000"/>
            <w:vAlign w:val="center"/>
          </w:tcPr>
          <w:p w14:paraId="43EFAA53"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14</w:t>
            </w:r>
          </w:p>
        </w:tc>
        <w:tc>
          <w:tcPr>
            <w:tcW w:w="160" w:type="pct"/>
            <w:vAlign w:val="center"/>
          </w:tcPr>
          <w:p w14:paraId="5C661A4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40BE83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67D97E6B"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7</w:t>
            </w:r>
          </w:p>
        </w:tc>
        <w:tc>
          <w:tcPr>
            <w:tcW w:w="160" w:type="pct"/>
            <w:vAlign w:val="center"/>
          </w:tcPr>
          <w:p w14:paraId="1DD3BE4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F37FA8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193824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2F9F18E"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53F346C2" w14:textId="77777777" w:rsidTr="00351D1A">
        <w:trPr>
          <w:trHeight w:val="284"/>
        </w:trPr>
        <w:tc>
          <w:tcPr>
            <w:tcW w:w="688" w:type="pct"/>
            <w:vAlign w:val="center"/>
          </w:tcPr>
          <w:p w14:paraId="3EF41E0E"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Renal (13)</w:t>
            </w:r>
          </w:p>
        </w:tc>
        <w:tc>
          <w:tcPr>
            <w:tcW w:w="160" w:type="pct"/>
            <w:vAlign w:val="center"/>
          </w:tcPr>
          <w:p w14:paraId="3631CAA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F383672"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A8D7BB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0D0268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C63A77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61D766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354EB6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BD84E1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437FF7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34FC2B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5EE65C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5C2BDE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AFC65D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FDBCCE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E50DE6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F704A5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1E0C57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27037816"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4B22BD6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0EC83DD5"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13</w:t>
            </w:r>
          </w:p>
        </w:tc>
        <w:tc>
          <w:tcPr>
            <w:tcW w:w="160" w:type="pct"/>
            <w:vAlign w:val="center"/>
          </w:tcPr>
          <w:p w14:paraId="32F8D71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F5F73F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BF11EA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C30D40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8435D6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B62DCC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ABBDBFD"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7E0BCB53" w14:textId="77777777" w:rsidTr="00351D1A">
        <w:trPr>
          <w:trHeight w:val="284"/>
        </w:trPr>
        <w:tc>
          <w:tcPr>
            <w:tcW w:w="688" w:type="pct"/>
            <w:vAlign w:val="center"/>
          </w:tcPr>
          <w:p w14:paraId="36EE761D"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Ovarian (10)</w:t>
            </w:r>
          </w:p>
        </w:tc>
        <w:tc>
          <w:tcPr>
            <w:tcW w:w="160" w:type="pct"/>
            <w:vAlign w:val="center"/>
          </w:tcPr>
          <w:p w14:paraId="7536171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721B8E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3BF826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4FABFB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29A044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9A3237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2942F8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9EFF05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4E4DA9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AA3365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2686CC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B2167D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B9A0F6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04EC4C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8DEF92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D0838B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F7564B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5A62B0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2CCB3B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4217FC21"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10</w:t>
            </w:r>
          </w:p>
        </w:tc>
        <w:tc>
          <w:tcPr>
            <w:tcW w:w="160" w:type="pct"/>
            <w:vAlign w:val="center"/>
          </w:tcPr>
          <w:p w14:paraId="2D3046B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016CF2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616B74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081248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5627EA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EA15D9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F90B8BB"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52EF8DAA" w14:textId="77777777" w:rsidTr="00351D1A">
        <w:trPr>
          <w:trHeight w:val="284"/>
        </w:trPr>
        <w:tc>
          <w:tcPr>
            <w:tcW w:w="688" w:type="pct"/>
            <w:vAlign w:val="center"/>
          </w:tcPr>
          <w:p w14:paraId="258436D9"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Prostate (9)</w:t>
            </w:r>
          </w:p>
        </w:tc>
        <w:tc>
          <w:tcPr>
            <w:tcW w:w="160" w:type="pct"/>
            <w:vAlign w:val="center"/>
          </w:tcPr>
          <w:p w14:paraId="5C38FADF"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vAlign w:val="center"/>
          </w:tcPr>
          <w:p w14:paraId="10FD2743"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3</w:t>
            </w:r>
            <w:r w:rsidRPr="00891CAD">
              <w:rPr>
                <w:rFonts w:ascii="Arial Narrow" w:hAnsi="Arial Narrow"/>
                <w:sz w:val="16"/>
                <w:szCs w:val="16"/>
                <w:vertAlign w:val="superscript"/>
                <w:lang w:val="en-AU"/>
              </w:rPr>
              <w:t>§</w:t>
            </w:r>
          </w:p>
        </w:tc>
        <w:tc>
          <w:tcPr>
            <w:tcW w:w="160" w:type="pct"/>
            <w:vAlign w:val="center"/>
          </w:tcPr>
          <w:p w14:paraId="5AD7FE8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B4D061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4EF9A44"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6FDEA7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619715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91DC55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6294172"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7C0A94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529D93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17FBC9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C72FF5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2BA8A9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962B97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6B724284"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4</w:t>
            </w:r>
          </w:p>
        </w:tc>
        <w:tc>
          <w:tcPr>
            <w:tcW w:w="160" w:type="pct"/>
            <w:vAlign w:val="center"/>
          </w:tcPr>
          <w:p w14:paraId="196EBC2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83554A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0FC4EE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2A6BA00D"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7DE7EC0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55702E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616B4C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themeFill="accent4"/>
            <w:vAlign w:val="center"/>
          </w:tcPr>
          <w:p w14:paraId="202208DE"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shd w:val="clear" w:color="auto" w:fill="FFC000" w:themeFill="accent4"/>
            <w:vAlign w:val="center"/>
          </w:tcPr>
          <w:p w14:paraId="54BAE691"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themeFill="accent4"/>
            <w:vAlign w:val="center"/>
          </w:tcPr>
          <w:p w14:paraId="212C322D"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378DB899"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25E327A0" w14:textId="77777777" w:rsidTr="00351D1A">
        <w:trPr>
          <w:trHeight w:val="284"/>
        </w:trPr>
        <w:tc>
          <w:tcPr>
            <w:tcW w:w="688" w:type="pct"/>
            <w:vAlign w:val="center"/>
          </w:tcPr>
          <w:p w14:paraId="4B1A828E"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Bowel (7)</w:t>
            </w:r>
          </w:p>
        </w:tc>
        <w:tc>
          <w:tcPr>
            <w:tcW w:w="160" w:type="pct"/>
            <w:vAlign w:val="center"/>
          </w:tcPr>
          <w:p w14:paraId="530F6C9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1C578A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FB2876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F01EB2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7A7752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E477E7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7CC694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7EEFFB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6D5CBA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2F399C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65EDFF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0C24EC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9544E6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24FBA4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7AA03F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0661FB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8DAE62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40BB3A22"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69B2026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6D12A093"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6</w:t>
            </w:r>
          </w:p>
        </w:tc>
        <w:tc>
          <w:tcPr>
            <w:tcW w:w="160" w:type="pct"/>
            <w:vAlign w:val="center"/>
          </w:tcPr>
          <w:p w14:paraId="7EA716F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B2913C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1E820C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13ED67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2B5D74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510FFB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82F9E93"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3825F6F3" w14:textId="77777777" w:rsidTr="00351D1A">
        <w:trPr>
          <w:trHeight w:val="284"/>
        </w:trPr>
        <w:tc>
          <w:tcPr>
            <w:tcW w:w="688" w:type="pct"/>
            <w:vAlign w:val="center"/>
          </w:tcPr>
          <w:p w14:paraId="1673DDC6"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Gastroin</w:t>
            </w:r>
            <w:r>
              <w:rPr>
                <w:rFonts w:ascii="Arial Narrow" w:hAnsi="Arial Narrow"/>
                <w:sz w:val="20"/>
                <w:szCs w:val="20"/>
                <w:lang w:val="en-AU"/>
              </w:rPr>
              <w:t>t</w:t>
            </w:r>
            <w:r w:rsidRPr="00D81998">
              <w:rPr>
                <w:rFonts w:ascii="Arial Narrow" w:hAnsi="Arial Narrow"/>
                <w:sz w:val="20"/>
                <w:szCs w:val="20"/>
                <w:lang w:val="en-AU"/>
              </w:rPr>
              <w:t>estinal (5)</w:t>
            </w:r>
          </w:p>
        </w:tc>
        <w:tc>
          <w:tcPr>
            <w:tcW w:w="160" w:type="pct"/>
            <w:vAlign w:val="center"/>
          </w:tcPr>
          <w:p w14:paraId="760FB4B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393DA3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A2864B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AADE6A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C756FE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052BA5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0C3C27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108633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9D304D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F6E112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C95364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350EAB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24A021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C3E22D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6CC463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5AE5BD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D06E36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7C4E05FB"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5848772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6F0FEE81"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5</w:t>
            </w:r>
          </w:p>
        </w:tc>
        <w:tc>
          <w:tcPr>
            <w:tcW w:w="160" w:type="pct"/>
            <w:vAlign w:val="center"/>
          </w:tcPr>
          <w:p w14:paraId="513DB4D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74E636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548707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70E427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919B26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9DD7F4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16844D9"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595D8F5C" w14:textId="77777777" w:rsidTr="00351D1A">
        <w:trPr>
          <w:trHeight w:val="284"/>
        </w:trPr>
        <w:tc>
          <w:tcPr>
            <w:tcW w:w="688" w:type="pct"/>
            <w:vAlign w:val="center"/>
          </w:tcPr>
          <w:p w14:paraId="237F9202"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Gastrointestinal+ Breast</w:t>
            </w:r>
            <w:r w:rsidRPr="00D81998">
              <w:rPr>
                <w:rFonts w:ascii="Arial Narrow" w:hAnsi="Arial Narrow"/>
                <w:sz w:val="20"/>
                <w:szCs w:val="20"/>
                <w:vertAlign w:val="superscript"/>
                <w:lang w:val="en-AU"/>
              </w:rPr>
              <w:t>~</w:t>
            </w:r>
            <w:r w:rsidRPr="00D81998">
              <w:rPr>
                <w:rFonts w:ascii="Arial Narrow" w:hAnsi="Arial Narrow"/>
                <w:sz w:val="20"/>
                <w:szCs w:val="20"/>
                <w:lang w:val="en-AU"/>
              </w:rPr>
              <w:t xml:space="preserve"> (5)</w:t>
            </w:r>
          </w:p>
        </w:tc>
        <w:tc>
          <w:tcPr>
            <w:tcW w:w="160" w:type="pct"/>
            <w:shd w:val="clear" w:color="auto" w:fill="FFC000"/>
            <w:vAlign w:val="center"/>
          </w:tcPr>
          <w:p w14:paraId="7011265F"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5CFA0DE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FF57AB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7729A9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2A1B5D3" w14:textId="77777777" w:rsidR="00CE1C34" w:rsidRPr="00891CAD" w:rsidRDefault="00CE1C34" w:rsidP="00351D1A">
            <w:pPr>
              <w:pStyle w:val="Default"/>
              <w:jc w:val="center"/>
              <w:rPr>
                <w:rFonts w:ascii="Arial Narrow" w:hAnsi="Arial Narrow"/>
                <w:sz w:val="16"/>
                <w:szCs w:val="16"/>
                <w:lang w:val="en-AU"/>
              </w:rPr>
            </w:pPr>
          </w:p>
        </w:tc>
        <w:tc>
          <w:tcPr>
            <w:tcW w:w="160" w:type="pct"/>
            <w:shd w:val="clear" w:color="auto" w:fill="FFC000"/>
            <w:vAlign w:val="center"/>
          </w:tcPr>
          <w:p w14:paraId="20C93C1E" w14:textId="77777777" w:rsidR="00CE1C34" w:rsidRPr="00891CAD" w:rsidRDefault="00CE1C34" w:rsidP="00351D1A">
            <w:pPr>
              <w:pStyle w:val="Default"/>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631403E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1E730F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D4EC22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17B627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757DDC87"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78820AB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FE14A5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0EEF42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A196D9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C8ED3C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E6099B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AF6FD4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405FF60C"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4</w:t>
            </w:r>
          </w:p>
        </w:tc>
        <w:tc>
          <w:tcPr>
            <w:tcW w:w="160" w:type="pct"/>
            <w:shd w:val="clear" w:color="auto" w:fill="FFC000"/>
            <w:vAlign w:val="center"/>
          </w:tcPr>
          <w:p w14:paraId="3C6EEEFF" w14:textId="77777777" w:rsidR="00CE1C34" w:rsidRPr="00891CAD" w:rsidRDefault="00CE1C34" w:rsidP="000120D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06D36EC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84E70D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44C7F3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5B92BF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BD935A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76EBBF46"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4D15D372"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1C450B7E" w14:textId="77777777" w:rsidTr="00351D1A">
        <w:trPr>
          <w:trHeight w:val="284"/>
        </w:trPr>
        <w:tc>
          <w:tcPr>
            <w:tcW w:w="688" w:type="pct"/>
            <w:vAlign w:val="center"/>
          </w:tcPr>
          <w:p w14:paraId="7551992E"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Neuro</w:t>
            </w:r>
            <w:r>
              <w:rPr>
                <w:rFonts w:ascii="Arial Narrow" w:hAnsi="Arial Narrow"/>
                <w:sz w:val="20"/>
                <w:szCs w:val="20"/>
                <w:lang w:val="en-AU"/>
              </w:rPr>
              <w:t>-</w:t>
            </w:r>
            <w:r w:rsidRPr="00D81998">
              <w:rPr>
                <w:rFonts w:ascii="Arial Narrow" w:hAnsi="Arial Narrow"/>
                <w:sz w:val="20"/>
                <w:szCs w:val="20"/>
                <w:lang w:val="en-AU"/>
              </w:rPr>
              <w:t>endocrine (5)</w:t>
            </w:r>
          </w:p>
        </w:tc>
        <w:tc>
          <w:tcPr>
            <w:tcW w:w="160" w:type="pct"/>
            <w:vAlign w:val="center"/>
          </w:tcPr>
          <w:p w14:paraId="566E74F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68A204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C059AB0"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E0C29A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3A7C69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67A422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B49C8C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8A98ED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BD94ED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AB2FA5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F3B43E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FA8123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DD07F8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2B9686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DE8570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560306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62E302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4FABD6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2412C2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59489BAE"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5</w:t>
            </w:r>
          </w:p>
        </w:tc>
        <w:tc>
          <w:tcPr>
            <w:tcW w:w="160" w:type="pct"/>
            <w:vAlign w:val="center"/>
          </w:tcPr>
          <w:p w14:paraId="51893A2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889B3A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5BCF4D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D08BAC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2F2882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2D5E7053"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1B07FB6C"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50A984B0" w14:textId="77777777" w:rsidTr="00351D1A">
        <w:trPr>
          <w:trHeight w:val="284"/>
        </w:trPr>
        <w:tc>
          <w:tcPr>
            <w:tcW w:w="688" w:type="pct"/>
            <w:vAlign w:val="center"/>
          </w:tcPr>
          <w:p w14:paraId="1FD6AF86"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Thyroid (5)</w:t>
            </w:r>
          </w:p>
        </w:tc>
        <w:tc>
          <w:tcPr>
            <w:tcW w:w="160" w:type="pct"/>
            <w:vAlign w:val="center"/>
          </w:tcPr>
          <w:p w14:paraId="0A187DD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8A0C35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A722AA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8DB5144"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0C9564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6FF9A9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6DA608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2B70F4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3D24C5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5C7AA4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7DD403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DF440B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E6366B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667C00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53EFF6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CD8B5A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0BCF01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B52FC2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99FD90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6454D2BA"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5</w:t>
            </w:r>
          </w:p>
        </w:tc>
        <w:tc>
          <w:tcPr>
            <w:tcW w:w="160" w:type="pct"/>
            <w:vAlign w:val="center"/>
          </w:tcPr>
          <w:p w14:paraId="252521D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C8FB05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F6BAEE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12286F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4A0E63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BAD554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3AE4C15"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440EDEAC" w14:textId="77777777" w:rsidTr="00351D1A">
        <w:trPr>
          <w:trHeight w:val="284"/>
        </w:trPr>
        <w:tc>
          <w:tcPr>
            <w:tcW w:w="688" w:type="pct"/>
            <w:vAlign w:val="center"/>
          </w:tcPr>
          <w:p w14:paraId="12544395"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Brain/spine (4)</w:t>
            </w:r>
          </w:p>
        </w:tc>
        <w:tc>
          <w:tcPr>
            <w:tcW w:w="160" w:type="pct"/>
            <w:vAlign w:val="center"/>
          </w:tcPr>
          <w:p w14:paraId="45B1775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43BC74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459C37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2AD8F8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768880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0369DA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A49E85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063ADB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B0D452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724233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068F57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59CA37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53763D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8FE32F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AF6950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0C0499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BD519F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59515A50"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2102A38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7D4749AD"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32E26C6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33669818"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01E5AC4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30F1EA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6178DA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60A1940F"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31B9E83B"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5C4040D0" w14:textId="77777777" w:rsidTr="00351D1A">
        <w:trPr>
          <w:trHeight w:val="284"/>
        </w:trPr>
        <w:tc>
          <w:tcPr>
            <w:tcW w:w="688" w:type="pct"/>
            <w:vAlign w:val="center"/>
          </w:tcPr>
          <w:p w14:paraId="09815204"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Pancreatic (3)</w:t>
            </w:r>
          </w:p>
        </w:tc>
        <w:tc>
          <w:tcPr>
            <w:tcW w:w="160" w:type="pct"/>
            <w:vAlign w:val="center"/>
          </w:tcPr>
          <w:p w14:paraId="41341BA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71591F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18E52D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C0D5B0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769C94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05A6E72"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84BEF3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4250F1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CC08D5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1FC28D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1B783D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849B0B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E0E103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C90C16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857974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35468E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849FA8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91DE4B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ADD07B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2C7CF3C2"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50A026E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B00519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645FA9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5AC828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618239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719908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ACA4185"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212A2D76" w14:textId="77777777" w:rsidTr="00351D1A">
        <w:trPr>
          <w:trHeight w:val="284"/>
        </w:trPr>
        <w:tc>
          <w:tcPr>
            <w:tcW w:w="688" w:type="pct"/>
            <w:vAlign w:val="center"/>
          </w:tcPr>
          <w:p w14:paraId="28035FEE"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Connective tissue (2)</w:t>
            </w:r>
          </w:p>
        </w:tc>
        <w:tc>
          <w:tcPr>
            <w:tcW w:w="160" w:type="pct"/>
            <w:vAlign w:val="center"/>
          </w:tcPr>
          <w:p w14:paraId="2483E44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2DA830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3E1F664"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EB63990"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FCB1DF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E4A09C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965670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22EC55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756A614"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22E1B9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DE45C6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CB97CE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2F9D7E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5DC89E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8A3BD6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CA6321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EDCB17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390E78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90F73A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60D46AF7"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5018607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239B42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AC1573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63AEBE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D782B5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622CA0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FADFF5C"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4C9A0699" w14:textId="77777777" w:rsidTr="00351D1A">
        <w:trPr>
          <w:trHeight w:val="284"/>
        </w:trPr>
        <w:tc>
          <w:tcPr>
            <w:tcW w:w="688" w:type="pct"/>
            <w:vAlign w:val="center"/>
          </w:tcPr>
          <w:p w14:paraId="6A1ED4D1"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Other solid tumours (2)</w:t>
            </w:r>
          </w:p>
        </w:tc>
        <w:tc>
          <w:tcPr>
            <w:tcW w:w="160" w:type="pct"/>
            <w:vAlign w:val="center"/>
          </w:tcPr>
          <w:p w14:paraId="3BD744A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C723FC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6062942"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569B300"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304E1A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D52085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F175D7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E6A211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884F88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03F263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1A9D74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BB4D42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33AA9D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C926B4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82987C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C4A13F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0EBBEB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EFF8AB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C7905A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09DA2DC9"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121B3D4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A09BA2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2377EA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6038D2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14A4CD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A726E6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3025C41"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269822FA" w14:textId="77777777" w:rsidTr="00351D1A">
        <w:trPr>
          <w:trHeight w:val="284"/>
        </w:trPr>
        <w:tc>
          <w:tcPr>
            <w:tcW w:w="688" w:type="pct"/>
            <w:vAlign w:val="center"/>
          </w:tcPr>
          <w:p w14:paraId="4BFC0561" w14:textId="77777777" w:rsidR="00CE1C34" w:rsidRPr="00D81998" w:rsidRDefault="00CE1C34" w:rsidP="00351D1A">
            <w:pPr>
              <w:pStyle w:val="Default"/>
              <w:rPr>
                <w:rFonts w:ascii="Arial Narrow" w:hAnsi="Arial Narrow"/>
                <w:sz w:val="20"/>
                <w:szCs w:val="20"/>
                <w:lang w:val="en-AU"/>
              </w:rPr>
            </w:pPr>
            <w:r>
              <w:rPr>
                <w:rFonts w:ascii="Arial Narrow" w:hAnsi="Arial Narrow"/>
                <w:sz w:val="20"/>
                <w:szCs w:val="20"/>
                <w:lang w:val="en-AU"/>
              </w:rPr>
              <w:t>B</w:t>
            </w:r>
            <w:r w:rsidRPr="00D81998">
              <w:rPr>
                <w:rFonts w:ascii="Arial Narrow" w:hAnsi="Arial Narrow"/>
                <w:sz w:val="20"/>
                <w:szCs w:val="20"/>
                <w:lang w:val="en-AU"/>
              </w:rPr>
              <w:t>ladder (1)</w:t>
            </w:r>
          </w:p>
        </w:tc>
        <w:tc>
          <w:tcPr>
            <w:tcW w:w="160" w:type="pct"/>
            <w:vAlign w:val="center"/>
          </w:tcPr>
          <w:p w14:paraId="1E67465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B03156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05821E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019518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65A04E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67C0A9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FAED41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10B47A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8C8AE95"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5DE469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B4730F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52E399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9632E3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CF1CDB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36D295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DD6C16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2C5352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294D24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2533DE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5E7B114C"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325381E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8AB46F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DCE7FF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60F375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0C9CE2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8F6A30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8DA37B6"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75867B13" w14:textId="77777777" w:rsidTr="00351D1A">
        <w:trPr>
          <w:trHeight w:val="284"/>
        </w:trPr>
        <w:tc>
          <w:tcPr>
            <w:tcW w:w="688" w:type="pct"/>
            <w:vAlign w:val="center"/>
          </w:tcPr>
          <w:p w14:paraId="35828CD7"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Bone (1)</w:t>
            </w:r>
          </w:p>
        </w:tc>
        <w:tc>
          <w:tcPr>
            <w:tcW w:w="160" w:type="pct"/>
            <w:vAlign w:val="center"/>
          </w:tcPr>
          <w:p w14:paraId="6C61DA8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109B01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BB4E84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63FACA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3D0802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0D0419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0700768"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4D8EF4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1616AF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151413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5400A1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4CFDAC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509475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0025A7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554CE1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171FEF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D4E808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7A58320"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3A4326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auto"/>
            <w:vAlign w:val="center"/>
          </w:tcPr>
          <w:p w14:paraId="1D2F443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95973F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37C266C1"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37ECD16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32A4DB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8F40B2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55D587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917EA5C"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56513461" w14:textId="77777777" w:rsidTr="00351D1A">
        <w:trPr>
          <w:trHeight w:val="284"/>
        </w:trPr>
        <w:tc>
          <w:tcPr>
            <w:tcW w:w="688" w:type="pct"/>
            <w:vAlign w:val="center"/>
          </w:tcPr>
          <w:p w14:paraId="432C75D3"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Endometrial (1)</w:t>
            </w:r>
          </w:p>
        </w:tc>
        <w:tc>
          <w:tcPr>
            <w:tcW w:w="160" w:type="pct"/>
            <w:vAlign w:val="center"/>
          </w:tcPr>
          <w:p w14:paraId="1BB0E51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C524B9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C2BF48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D5153FC"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40FBC12"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AAEC9FF"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E87EBB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F6BA30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F5A16A4"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E2355F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CA69E8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F1C962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6B952C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EA9526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0CAA5B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94419B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49BA98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12C42373"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0990A04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0C60E7A2"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7CA2FBA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39D32A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0ACE33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396B2A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751083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AB5D5E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CDB5B7B"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2F153CB4" w14:textId="77777777" w:rsidTr="00351D1A">
        <w:trPr>
          <w:trHeight w:val="284"/>
        </w:trPr>
        <w:tc>
          <w:tcPr>
            <w:tcW w:w="688" w:type="pct"/>
            <w:vAlign w:val="center"/>
          </w:tcPr>
          <w:p w14:paraId="04535E02"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 xml:space="preserve">Head </w:t>
            </w:r>
            <w:r>
              <w:rPr>
                <w:rFonts w:ascii="Arial Narrow" w:hAnsi="Arial Narrow"/>
                <w:sz w:val="20"/>
                <w:szCs w:val="20"/>
                <w:lang w:val="en-AU"/>
              </w:rPr>
              <w:t>&amp;</w:t>
            </w:r>
            <w:r w:rsidRPr="00D81998">
              <w:rPr>
                <w:rFonts w:ascii="Arial Narrow" w:hAnsi="Arial Narrow"/>
                <w:sz w:val="20"/>
                <w:szCs w:val="20"/>
                <w:lang w:val="en-AU"/>
              </w:rPr>
              <w:t xml:space="preserve"> neck (1)</w:t>
            </w:r>
          </w:p>
        </w:tc>
        <w:tc>
          <w:tcPr>
            <w:tcW w:w="160" w:type="pct"/>
            <w:vAlign w:val="center"/>
          </w:tcPr>
          <w:p w14:paraId="0D4A345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2C7B21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2091D0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62ABD11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4812BB4"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A769C1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34FEAF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BF5C4D2"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5E8C83E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FAC358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C8ED11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DF73C2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0CBD99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766865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33D6CD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68524E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CE64564"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900F2BE"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46D4A4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4FC744CF"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2AA789D3"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85F283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596812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9E6620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64AA54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8B3FB6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BC13B86"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7E032128" w14:textId="77777777" w:rsidTr="00351D1A">
        <w:trPr>
          <w:trHeight w:val="284"/>
        </w:trPr>
        <w:tc>
          <w:tcPr>
            <w:tcW w:w="688" w:type="pct"/>
            <w:vAlign w:val="center"/>
          </w:tcPr>
          <w:p w14:paraId="5CC681A2"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Liver (1)</w:t>
            </w:r>
          </w:p>
        </w:tc>
        <w:tc>
          <w:tcPr>
            <w:tcW w:w="160" w:type="pct"/>
            <w:vAlign w:val="center"/>
          </w:tcPr>
          <w:p w14:paraId="4667FF30"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EB5BE6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D55AFA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B40BC1D"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D7D769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13B07F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0AEA1A0"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67B1E76"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C4C7C9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1D53BAF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0386BF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F930BE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73D15C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D786FC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065A10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5E0558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A3ED64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7AFCD7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E694BE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7892C82B"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32160A3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1293A04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4797128"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1F6D47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5409C69"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ABD4C2D"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B2037A2" w14:textId="77777777" w:rsidR="00CE1C34" w:rsidRPr="00891CAD" w:rsidRDefault="00CE1C34" w:rsidP="00351D1A">
            <w:pPr>
              <w:pStyle w:val="Default"/>
              <w:ind w:right="70"/>
              <w:jc w:val="center"/>
              <w:rPr>
                <w:rFonts w:ascii="Arial Narrow" w:hAnsi="Arial Narrow"/>
                <w:sz w:val="16"/>
                <w:szCs w:val="16"/>
                <w:lang w:val="en-AU"/>
              </w:rPr>
            </w:pPr>
          </w:p>
        </w:tc>
      </w:tr>
      <w:tr w:rsidR="00CE1C34" w:rsidRPr="00D775E0" w14:paraId="6D9477F8" w14:textId="77777777" w:rsidTr="00351D1A">
        <w:trPr>
          <w:trHeight w:val="284"/>
        </w:trPr>
        <w:tc>
          <w:tcPr>
            <w:tcW w:w="688" w:type="pct"/>
            <w:vAlign w:val="center"/>
          </w:tcPr>
          <w:p w14:paraId="591BFD88" w14:textId="77777777" w:rsidR="00CE1C34" w:rsidRPr="00D81998" w:rsidRDefault="00CE1C34" w:rsidP="00351D1A">
            <w:pPr>
              <w:pStyle w:val="Default"/>
              <w:rPr>
                <w:rFonts w:ascii="Arial Narrow" w:hAnsi="Arial Narrow"/>
                <w:sz w:val="20"/>
                <w:szCs w:val="20"/>
                <w:lang w:val="en-AU"/>
              </w:rPr>
            </w:pPr>
            <w:r w:rsidRPr="00D81998">
              <w:rPr>
                <w:rFonts w:ascii="Arial Narrow" w:hAnsi="Arial Narrow"/>
                <w:sz w:val="20"/>
                <w:szCs w:val="20"/>
                <w:lang w:val="en-AU"/>
              </w:rPr>
              <w:t>Soft tissue (1)</w:t>
            </w:r>
          </w:p>
        </w:tc>
        <w:tc>
          <w:tcPr>
            <w:tcW w:w="160" w:type="pct"/>
            <w:vAlign w:val="center"/>
          </w:tcPr>
          <w:p w14:paraId="21DA29F1"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987CCBB"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9C5F507"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A55F83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F212F2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071BA439"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4A77CE23"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712BEDBA"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3D4BF0AE" w14:textId="77777777" w:rsidR="00CE1C34" w:rsidRPr="00891CAD" w:rsidRDefault="00CE1C34" w:rsidP="00351D1A">
            <w:pPr>
              <w:pStyle w:val="Default"/>
              <w:jc w:val="center"/>
              <w:rPr>
                <w:rFonts w:ascii="Arial Narrow" w:hAnsi="Arial Narrow"/>
                <w:sz w:val="16"/>
                <w:szCs w:val="16"/>
                <w:lang w:val="en-AU"/>
              </w:rPr>
            </w:pPr>
          </w:p>
        </w:tc>
        <w:tc>
          <w:tcPr>
            <w:tcW w:w="160" w:type="pct"/>
            <w:vAlign w:val="center"/>
          </w:tcPr>
          <w:p w14:paraId="255D23A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12D420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04A5B7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7FA386B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F73553F"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69A320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247DC561"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809F2BB"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0B1B745"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3CD0828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shd w:val="clear" w:color="auto" w:fill="FFC000"/>
            <w:vAlign w:val="center"/>
          </w:tcPr>
          <w:p w14:paraId="262CFC58" w14:textId="77777777" w:rsidR="00CE1C34" w:rsidRPr="00891CAD" w:rsidRDefault="00CE1C34" w:rsidP="00351D1A">
            <w:pPr>
              <w:pStyle w:val="Default"/>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26D985DA"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1F0B36C"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A1FE4B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04952576"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68CACB17"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46DE1AE2" w14:textId="77777777" w:rsidR="00CE1C34" w:rsidRPr="00891CAD" w:rsidRDefault="00CE1C34" w:rsidP="00351D1A">
            <w:pPr>
              <w:pStyle w:val="Default"/>
              <w:ind w:right="70"/>
              <w:jc w:val="center"/>
              <w:rPr>
                <w:rFonts w:ascii="Arial Narrow" w:hAnsi="Arial Narrow"/>
                <w:sz w:val="16"/>
                <w:szCs w:val="16"/>
                <w:lang w:val="en-AU"/>
              </w:rPr>
            </w:pPr>
          </w:p>
        </w:tc>
        <w:tc>
          <w:tcPr>
            <w:tcW w:w="160" w:type="pct"/>
            <w:vAlign w:val="center"/>
          </w:tcPr>
          <w:p w14:paraId="51BA27C4" w14:textId="77777777" w:rsidR="00CE1C34" w:rsidRPr="00891CAD" w:rsidRDefault="00CE1C34" w:rsidP="00351D1A">
            <w:pPr>
              <w:pStyle w:val="Default"/>
              <w:ind w:right="70"/>
              <w:jc w:val="center"/>
              <w:rPr>
                <w:rFonts w:ascii="Arial Narrow" w:hAnsi="Arial Narrow"/>
                <w:sz w:val="16"/>
                <w:szCs w:val="16"/>
                <w:lang w:val="en-AU"/>
              </w:rPr>
            </w:pPr>
          </w:p>
        </w:tc>
      </w:tr>
    </w:tbl>
    <w:p w14:paraId="5916EA9A" w14:textId="66CE8409" w:rsidR="008F46F5" w:rsidRPr="00D81998" w:rsidRDefault="008F46F5" w:rsidP="00AA60CE">
      <w:pPr>
        <w:spacing w:after="0"/>
        <w:rPr>
          <w:rFonts w:ascii="Arial Narrow" w:hAnsi="Arial Narrow"/>
          <w:sz w:val="18"/>
          <w:szCs w:val="18"/>
        </w:rPr>
      </w:pPr>
      <w:r w:rsidRPr="00D81998">
        <w:rPr>
          <w:rFonts w:ascii="Arial Narrow" w:hAnsi="Arial Narrow"/>
          <w:sz w:val="18"/>
          <w:szCs w:val="18"/>
        </w:rPr>
        <w:t>BCR=breast conservation rate;</w:t>
      </w:r>
      <w:r>
        <w:rPr>
          <w:rFonts w:ascii="Arial Narrow" w:hAnsi="Arial Narrow"/>
          <w:sz w:val="18"/>
          <w:szCs w:val="18"/>
        </w:rPr>
        <w:t xml:space="preserve"> </w:t>
      </w:r>
      <w:r w:rsidRPr="00D81998">
        <w:rPr>
          <w:rFonts w:ascii="Arial Narrow" w:hAnsi="Arial Narrow"/>
          <w:sz w:val="18"/>
          <w:szCs w:val="18"/>
        </w:rPr>
        <w:t>C</w:t>
      </w:r>
      <w:r w:rsidRPr="00D81998">
        <w:rPr>
          <w:rFonts w:ascii="Arial Narrow" w:hAnsi="Arial Narrow"/>
          <w:sz w:val="18"/>
          <w:szCs w:val="18"/>
          <w:vertAlign w:val="subscript"/>
        </w:rPr>
        <w:t>trough</w:t>
      </w:r>
      <w:r w:rsidRPr="00D81998">
        <w:rPr>
          <w:rFonts w:ascii="Arial Narrow" w:hAnsi="Arial Narrow"/>
          <w:sz w:val="18"/>
          <w:szCs w:val="18"/>
        </w:rPr>
        <w:t>=trough concentration; DCR=disease control rate; DFS=disease free survival; DMFS=distant metastasis free survival; DOR=duration of response; DRR=durable response rate; EFS=event free survival; iDFS=invasive disease-free survival; MFS=metastasis-free survival; MRD=minimal residual disease</w:t>
      </w:r>
      <w:r>
        <w:rPr>
          <w:rFonts w:ascii="Arial Narrow" w:hAnsi="Arial Narrow"/>
          <w:sz w:val="18"/>
          <w:szCs w:val="18"/>
        </w:rPr>
        <w:t xml:space="preserve">; </w:t>
      </w:r>
      <w:r w:rsidRPr="00D81998">
        <w:rPr>
          <w:rFonts w:ascii="Arial Narrow" w:hAnsi="Arial Narrow"/>
          <w:sz w:val="18"/>
          <w:szCs w:val="18"/>
        </w:rPr>
        <w:t xml:space="preserve">pCR=pathological complete response; POF=premature ovarian failure; RFS=relapse/recurrence free survival; </w:t>
      </w:r>
      <w:r>
        <w:rPr>
          <w:rFonts w:ascii="Arial Narrow" w:hAnsi="Arial Narrow"/>
          <w:sz w:val="18"/>
          <w:szCs w:val="18"/>
        </w:rPr>
        <w:t xml:space="preserve">RR=response rate; </w:t>
      </w:r>
      <w:r w:rsidRPr="00D81998">
        <w:rPr>
          <w:rFonts w:ascii="Arial Narrow" w:hAnsi="Arial Narrow"/>
          <w:sz w:val="18"/>
          <w:szCs w:val="18"/>
        </w:rPr>
        <w:t xml:space="preserve">TTNT=time to next treatment; TTP=time to progression; VGPR=very good partial response; </w:t>
      </w:r>
      <w:r w:rsidRPr="00D81998">
        <w:rPr>
          <w:rFonts w:ascii="Arial Narrow" w:hAnsi="Arial Narrow"/>
          <w:sz w:val="18"/>
          <w:szCs w:val="18"/>
          <w:vertAlign w:val="superscript"/>
        </w:rPr>
        <w:t>§</w:t>
      </w:r>
      <w:r w:rsidRPr="00D81998">
        <w:rPr>
          <w:rFonts w:ascii="Arial Narrow" w:hAnsi="Arial Narrow"/>
          <w:sz w:val="18"/>
          <w:szCs w:val="18"/>
        </w:rPr>
        <w:t>biomarkers for prostate cancer=serum testosterone and prostate specific antigen levels;</w:t>
      </w:r>
      <w:r>
        <w:rPr>
          <w:rFonts w:ascii="Arial Narrow" w:hAnsi="Arial Narrow"/>
          <w:sz w:val="18"/>
          <w:szCs w:val="18"/>
        </w:rPr>
        <w:t xml:space="preserve"> ^includes primary breast tumour (bpCR) and total response (tpCR); </w:t>
      </w:r>
      <w:r w:rsidRPr="00D81998">
        <w:rPr>
          <w:rFonts w:ascii="Arial Narrow" w:hAnsi="Arial Narrow"/>
          <w:sz w:val="18"/>
          <w:szCs w:val="18"/>
        </w:rPr>
        <w:t xml:space="preserve">~submissions for biosimilar products </w:t>
      </w:r>
    </w:p>
    <w:bookmarkEnd w:id="3"/>
    <w:p w14:paraId="5F32F63A" w14:textId="43D20123" w:rsidR="008F46F5" w:rsidRDefault="008F46F5">
      <w:pPr>
        <w:jc w:val="both"/>
      </w:pPr>
    </w:p>
    <w:p w14:paraId="411CF892" w14:textId="6122EF87" w:rsidR="008F46F5" w:rsidRDefault="00AA356D">
      <w:pPr>
        <w:jc w:val="both"/>
      </w:pPr>
      <w:r>
        <w:t xml:space="preserve">Of the submissions/resubmissions that </w:t>
      </w:r>
      <w:r w:rsidR="005B7F63">
        <w:t xml:space="preserve">primarily </w:t>
      </w:r>
      <w:r>
        <w:t xml:space="preserve">relied on surrogates, 65% (161) presented OS data based on interim trial results. </w:t>
      </w:r>
      <w:r w:rsidR="008F46F5" w:rsidRPr="004043E2">
        <w:t xml:space="preserve">In </w:t>
      </w:r>
      <w:r w:rsidR="00203577">
        <w:t>some</w:t>
      </w:r>
      <w:r w:rsidR="00203577" w:rsidRPr="004043E2">
        <w:t xml:space="preserve"> </w:t>
      </w:r>
      <w:r w:rsidR="008F46F5" w:rsidRPr="004043E2">
        <w:t>instances, the pivotal trials supporting the submission have since published their final OS results.</w:t>
      </w:r>
      <w:r w:rsidR="00B40001">
        <w:t xml:space="preserve"> </w:t>
      </w:r>
      <w:r w:rsidR="00B40001" w:rsidRPr="00B40001">
        <w:t>Table ES3 presents the comparison of the published final OS results versus the interim OS trial results relied on in the submissions for PBAC decisions.</w:t>
      </w:r>
      <w:r w:rsidR="008F46F5" w:rsidRPr="004043E2">
        <w:t xml:space="preserve"> </w:t>
      </w:r>
      <w:r w:rsidR="008F46F5">
        <w:t>The final OS results were generally consistent with the interim OS results.</w:t>
      </w:r>
    </w:p>
    <w:p w14:paraId="62AC445D" w14:textId="3A73474A" w:rsidR="00B40001" w:rsidRDefault="00B40001" w:rsidP="00B40001">
      <w:pPr>
        <w:spacing w:after="0"/>
        <w:jc w:val="both"/>
        <w:rPr>
          <w:rFonts w:ascii="Arial Narrow" w:hAnsi="Arial Narrow"/>
          <w:b/>
          <w:sz w:val="20"/>
          <w:szCs w:val="20"/>
        </w:rPr>
      </w:pPr>
      <w:r w:rsidRPr="00100B8D">
        <w:rPr>
          <w:rFonts w:ascii="Arial Narrow" w:hAnsi="Arial Narrow"/>
          <w:b/>
          <w:sz w:val="20"/>
          <w:szCs w:val="20"/>
        </w:rPr>
        <w:lastRenderedPageBreak/>
        <w:t xml:space="preserve">Table </w:t>
      </w:r>
      <w:r>
        <w:rPr>
          <w:rFonts w:ascii="Arial Narrow" w:hAnsi="Arial Narrow"/>
          <w:b/>
          <w:sz w:val="20"/>
          <w:szCs w:val="20"/>
        </w:rPr>
        <w:t>ES3</w:t>
      </w:r>
      <w:r w:rsidRPr="00100B8D">
        <w:rPr>
          <w:rFonts w:ascii="Arial Narrow" w:hAnsi="Arial Narrow"/>
          <w:b/>
          <w:sz w:val="20"/>
          <w:szCs w:val="20"/>
        </w:rPr>
        <w:t xml:space="preserve">: Comparison of </w:t>
      </w:r>
      <w:r w:rsidR="009675C5">
        <w:rPr>
          <w:rFonts w:ascii="Arial Narrow" w:hAnsi="Arial Narrow"/>
          <w:b/>
          <w:sz w:val="20"/>
          <w:szCs w:val="20"/>
        </w:rPr>
        <w:t>the</w:t>
      </w:r>
      <w:r w:rsidRPr="00100B8D">
        <w:rPr>
          <w:rFonts w:ascii="Arial Narrow" w:hAnsi="Arial Narrow"/>
          <w:b/>
          <w:sz w:val="20"/>
          <w:szCs w:val="20"/>
        </w:rPr>
        <w:t xml:space="preserve"> published final OS results versus interim OS results relied on in the submission</w:t>
      </w:r>
    </w:p>
    <w:tbl>
      <w:tblPr>
        <w:tblStyle w:val="TableGrid"/>
        <w:tblW w:w="5107" w:type="pct"/>
        <w:tblCellMar>
          <w:left w:w="28" w:type="dxa"/>
          <w:right w:w="28" w:type="dxa"/>
        </w:tblCellMar>
        <w:tblLook w:val="04A0" w:firstRow="1" w:lastRow="0" w:firstColumn="1" w:lastColumn="0" w:noHBand="0" w:noVBand="1"/>
      </w:tblPr>
      <w:tblGrid>
        <w:gridCol w:w="1269"/>
        <w:gridCol w:w="1560"/>
        <w:gridCol w:w="1700"/>
        <w:gridCol w:w="1562"/>
        <w:gridCol w:w="1558"/>
        <w:gridCol w:w="1560"/>
      </w:tblGrid>
      <w:tr w:rsidR="006F337C" w:rsidRPr="00D775E0" w14:paraId="7E07D47F" w14:textId="77777777" w:rsidTr="003F2DD7">
        <w:tc>
          <w:tcPr>
            <w:tcW w:w="689" w:type="pct"/>
          </w:tcPr>
          <w:p w14:paraId="1E1482E3" w14:textId="77777777" w:rsidR="006F337C" w:rsidRDefault="006F337C" w:rsidP="003F2DD7">
            <w:pPr>
              <w:jc w:val="center"/>
              <w:rPr>
                <w:rFonts w:ascii="Arial Narrow" w:hAnsi="Arial Narrow"/>
                <w:b/>
              </w:rPr>
            </w:pPr>
            <w:r>
              <w:rPr>
                <w:rFonts w:ascii="Arial Narrow" w:hAnsi="Arial Narrow"/>
                <w:b/>
              </w:rPr>
              <w:t>Cancer type</w:t>
            </w:r>
          </w:p>
        </w:tc>
        <w:tc>
          <w:tcPr>
            <w:tcW w:w="847" w:type="pct"/>
          </w:tcPr>
          <w:p w14:paraId="13EE09EC" w14:textId="77777777" w:rsidR="006F337C" w:rsidRDefault="006F337C" w:rsidP="003F2DD7">
            <w:pPr>
              <w:jc w:val="center"/>
              <w:rPr>
                <w:rFonts w:ascii="Arial Narrow" w:hAnsi="Arial Narrow"/>
                <w:b/>
              </w:rPr>
            </w:pPr>
            <w:r>
              <w:rPr>
                <w:rFonts w:ascii="Arial Narrow" w:hAnsi="Arial Narrow"/>
                <w:b/>
                <w:bCs/>
              </w:rPr>
              <w:t>Trials^ with</w:t>
            </w:r>
            <w:r>
              <w:rPr>
                <w:rFonts w:ascii="Arial Narrow" w:hAnsi="Arial Narrow"/>
                <w:b/>
              </w:rPr>
              <w:t xml:space="preserve"> interim OS results at the time of submission</w:t>
            </w:r>
          </w:p>
        </w:tc>
        <w:tc>
          <w:tcPr>
            <w:tcW w:w="923" w:type="pct"/>
            <w:vAlign w:val="center"/>
          </w:tcPr>
          <w:p w14:paraId="2DFF52D7" w14:textId="77777777" w:rsidR="006F337C" w:rsidRDefault="006F337C" w:rsidP="003F2DD7">
            <w:pPr>
              <w:jc w:val="center"/>
              <w:rPr>
                <w:rFonts w:ascii="Arial Narrow" w:hAnsi="Arial Narrow"/>
                <w:b/>
                <w:vertAlign w:val="superscript"/>
              </w:rPr>
            </w:pPr>
            <w:r>
              <w:rPr>
                <w:rFonts w:ascii="Arial Narrow" w:hAnsi="Arial Narrow"/>
                <w:b/>
              </w:rPr>
              <w:t>S</w:t>
            </w:r>
            <w:r w:rsidRPr="00B911CB">
              <w:rPr>
                <w:rFonts w:ascii="Arial Narrow" w:hAnsi="Arial Narrow"/>
                <w:b/>
              </w:rPr>
              <w:t>tatistical significance consistent</w:t>
            </w:r>
            <w:r w:rsidRPr="00456613">
              <w:rPr>
                <w:rFonts w:ascii="Arial Narrow" w:hAnsi="Arial Narrow"/>
                <w:b/>
                <w:vertAlign w:val="superscript"/>
              </w:rPr>
              <w:t>a</w:t>
            </w:r>
          </w:p>
          <w:p w14:paraId="3719CD1C" w14:textId="77777777" w:rsidR="006F337C" w:rsidRPr="00D775E0" w:rsidRDefault="006F337C" w:rsidP="003F2DD7">
            <w:pPr>
              <w:jc w:val="center"/>
              <w:rPr>
                <w:rFonts w:ascii="Arial Narrow" w:hAnsi="Arial Narrow"/>
                <w:b/>
              </w:rPr>
            </w:pPr>
            <w:r>
              <w:rPr>
                <w:rFonts w:ascii="Arial Narrow" w:hAnsi="Arial Narrow"/>
                <w:b/>
              </w:rPr>
              <w:t>- HR consistent</w:t>
            </w:r>
            <w:r w:rsidRPr="001F4320">
              <w:rPr>
                <w:rFonts w:ascii="Arial Narrow" w:hAnsi="Arial Narrow"/>
                <w:b/>
                <w:vertAlign w:val="superscript"/>
              </w:rPr>
              <w:t>d</w:t>
            </w:r>
            <w:r>
              <w:rPr>
                <w:rFonts w:ascii="Arial Narrow" w:hAnsi="Arial Narrow"/>
                <w:b/>
              </w:rPr>
              <w:t xml:space="preserve"> (number of trials^)</w:t>
            </w:r>
          </w:p>
        </w:tc>
        <w:tc>
          <w:tcPr>
            <w:tcW w:w="848" w:type="pct"/>
            <w:vAlign w:val="center"/>
          </w:tcPr>
          <w:p w14:paraId="73DE7E31" w14:textId="77777777" w:rsidR="006F337C" w:rsidRDefault="006F337C" w:rsidP="003F2DD7">
            <w:pPr>
              <w:jc w:val="center"/>
              <w:rPr>
                <w:rFonts w:ascii="Arial Narrow" w:hAnsi="Arial Narrow"/>
                <w:b/>
                <w:vertAlign w:val="superscript"/>
              </w:rPr>
            </w:pPr>
            <w:r>
              <w:rPr>
                <w:rFonts w:ascii="Arial Narrow" w:hAnsi="Arial Narrow"/>
                <w:b/>
              </w:rPr>
              <w:t>S</w:t>
            </w:r>
            <w:r w:rsidRPr="00B911CB">
              <w:rPr>
                <w:rFonts w:ascii="Arial Narrow" w:hAnsi="Arial Narrow"/>
                <w:b/>
              </w:rPr>
              <w:t>tatistical significance consistent</w:t>
            </w:r>
            <w:r w:rsidRPr="00456613">
              <w:rPr>
                <w:rFonts w:ascii="Arial Narrow" w:hAnsi="Arial Narrow"/>
                <w:b/>
                <w:vertAlign w:val="superscript"/>
              </w:rPr>
              <w:t>a</w:t>
            </w:r>
          </w:p>
          <w:p w14:paraId="399C0188" w14:textId="77777777" w:rsidR="006F337C" w:rsidRPr="00D775E0" w:rsidRDefault="006F337C" w:rsidP="003F2DD7">
            <w:pPr>
              <w:jc w:val="center"/>
              <w:rPr>
                <w:rFonts w:ascii="Arial Narrow" w:hAnsi="Arial Narrow"/>
                <w:b/>
              </w:rPr>
            </w:pPr>
            <w:r>
              <w:rPr>
                <w:rFonts w:ascii="Arial Narrow" w:hAnsi="Arial Narrow"/>
                <w:b/>
              </w:rPr>
              <w:t>- HR improved</w:t>
            </w:r>
            <w:r w:rsidRPr="001F4320">
              <w:rPr>
                <w:rFonts w:ascii="Arial Narrow" w:hAnsi="Arial Narrow"/>
                <w:b/>
                <w:vertAlign w:val="superscript"/>
              </w:rPr>
              <w:t>d</w:t>
            </w:r>
            <w:r>
              <w:rPr>
                <w:rFonts w:ascii="Arial Narrow" w:hAnsi="Arial Narrow"/>
                <w:b/>
              </w:rPr>
              <w:t xml:space="preserve"> (number of trials^)</w:t>
            </w:r>
          </w:p>
        </w:tc>
        <w:tc>
          <w:tcPr>
            <w:tcW w:w="846" w:type="pct"/>
            <w:vAlign w:val="center"/>
          </w:tcPr>
          <w:p w14:paraId="30F38F41" w14:textId="77777777" w:rsidR="006F337C" w:rsidRDefault="006F337C" w:rsidP="003F2DD7">
            <w:pPr>
              <w:jc w:val="center"/>
              <w:rPr>
                <w:rFonts w:ascii="Arial Narrow" w:hAnsi="Arial Narrow"/>
                <w:b/>
                <w:vertAlign w:val="superscript"/>
              </w:rPr>
            </w:pPr>
            <w:r>
              <w:rPr>
                <w:rFonts w:ascii="Arial Narrow" w:hAnsi="Arial Narrow"/>
                <w:b/>
              </w:rPr>
              <w:t>S</w:t>
            </w:r>
            <w:r w:rsidRPr="00B911CB">
              <w:rPr>
                <w:rFonts w:ascii="Arial Narrow" w:hAnsi="Arial Narrow"/>
                <w:b/>
              </w:rPr>
              <w:t>tatistical significance consistent</w:t>
            </w:r>
            <w:r w:rsidRPr="00456613">
              <w:rPr>
                <w:rFonts w:ascii="Arial Narrow" w:hAnsi="Arial Narrow"/>
                <w:b/>
                <w:vertAlign w:val="superscript"/>
              </w:rPr>
              <w:t>a</w:t>
            </w:r>
            <w:r>
              <w:rPr>
                <w:rFonts w:ascii="Arial Narrow" w:hAnsi="Arial Narrow"/>
                <w:b/>
                <w:vertAlign w:val="superscript"/>
              </w:rPr>
              <w:t xml:space="preserve"> </w:t>
            </w:r>
          </w:p>
          <w:p w14:paraId="0ACB8A15" w14:textId="77777777" w:rsidR="006F337C" w:rsidRPr="00DB3B87" w:rsidRDefault="006F337C" w:rsidP="003F2DD7">
            <w:pPr>
              <w:jc w:val="center"/>
              <w:rPr>
                <w:rFonts w:ascii="Arial Narrow" w:hAnsi="Arial Narrow"/>
                <w:b/>
                <w:vertAlign w:val="superscript"/>
              </w:rPr>
            </w:pPr>
            <w:r>
              <w:rPr>
                <w:rFonts w:ascii="Arial Narrow" w:hAnsi="Arial Narrow"/>
                <w:b/>
              </w:rPr>
              <w:t xml:space="preserve">- </w:t>
            </w:r>
            <w:r w:rsidRPr="00DB3B87">
              <w:rPr>
                <w:rFonts w:ascii="Arial Narrow" w:hAnsi="Arial Narrow"/>
                <w:b/>
              </w:rPr>
              <w:t>HR worsened (number of</w:t>
            </w:r>
            <w:r>
              <w:rPr>
                <w:rFonts w:ascii="Arial Narrow" w:hAnsi="Arial Narrow"/>
                <w:b/>
              </w:rPr>
              <w:t xml:space="preserve"> </w:t>
            </w:r>
            <w:r w:rsidRPr="00DB3B87">
              <w:rPr>
                <w:rFonts w:ascii="Arial Narrow" w:hAnsi="Arial Narrow"/>
                <w:b/>
              </w:rPr>
              <w:t>trials^)</w:t>
            </w:r>
          </w:p>
        </w:tc>
        <w:tc>
          <w:tcPr>
            <w:tcW w:w="847" w:type="pct"/>
            <w:tcBorders>
              <w:top w:val="single" w:sz="4" w:space="0" w:color="auto"/>
            </w:tcBorders>
            <w:vAlign w:val="center"/>
          </w:tcPr>
          <w:p w14:paraId="3D7CF676" w14:textId="77777777" w:rsidR="006F337C" w:rsidRPr="00D775E0" w:rsidRDefault="006F337C" w:rsidP="003F2DD7">
            <w:pPr>
              <w:jc w:val="center"/>
              <w:rPr>
                <w:rFonts w:ascii="Arial Narrow" w:hAnsi="Arial Narrow"/>
                <w:b/>
              </w:rPr>
            </w:pPr>
            <w:r>
              <w:rPr>
                <w:rFonts w:ascii="Arial Narrow" w:hAnsi="Arial Narrow"/>
                <w:b/>
              </w:rPr>
              <w:t>Not consistent on statistical significance</w:t>
            </w:r>
            <w:r w:rsidRPr="0045423A">
              <w:rPr>
                <w:rFonts w:ascii="Arial Narrow" w:hAnsi="Arial Narrow"/>
                <w:b/>
                <w:vertAlign w:val="superscript"/>
              </w:rPr>
              <w:t>a</w:t>
            </w:r>
            <w:r>
              <w:rPr>
                <w:rFonts w:ascii="Arial Narrow" w:hAnsi="Arial Narrow"/>
                <w:b/>
              </w:rPr>
              <w:t>,</w:t>
            </w:r>
            <w:r w:rsidRPr="000B7753">
              <w:rPr>
                <w:rFonts w:ascii="Arial Narrow" w:hAnsi="Arial Narrow"/>
                <w:b/>
                <w:vertAlign w:val="superscript"/>
              </w:rPr>
              <w:t>b</w:t>
            </w:r>
            <w:r>
              <w:rPr>
                <w:rFonts w:ascii="Arial Narrow" w:hAnsi="Arial Narrow"/>
                <w:b/>
                <w:vertAlign w:val="superscript"/>
              </w:rPr>
              <w:t xml:space="preserve"> </w:t>
            </w:r>
            <w:r w:rsidRPr="00CF464F">
              <w:rPr>
                <w:rFonts w:ascii="Arial Narrow" w:hAnsi="Arial Narrow"/>
                <w:b/>
              </w:rPr>
              <w:t>(number of trials^)</w:t>
            </w:r>
          </w:p>
        </w:tc>
      </w:tr>
      <w:tr w:rsidR="006F337C" w:rsidRPr="00D775E0" w14:paraId="6F165D9B" w14:textId="77777777" w:rsidTr="003F2DD7">
        <w:tc>
          <w:tcPr>
            <w:tcW w:w="689" w:type="pct"/>
          </w:tcPr>
          <w:p w14:paraId="0D6FFEDB" w14:textId="77777777" w:rsidR="006F337C" w:rsidRPr="00D775E0" w:rsidRDefault="006F337C" w:rsidP="003F2DD7">
            <w:pPr>
              <w:jc w:val="both"/>
              <w:rPr>
                <w:rFonts w:ascii="Arial Narrow" w:hAnsi="Arial Narrow"/>
              </w:rPr>
            </w:pPr>
            <w:r w:rsidRPr="00D775E0">
              <w:rPr>
                <w:rFonts w:ascii="Arial Narrow" w:hAnsi="Arial Narrow"/>
              </w:rPr>
              <w:t>Lung cancer</w:t>
            </w:r>
          </w:p>
        </w:tc>
        <w:tc>
          <w:tcPr>
            <w:tcW w:w="847" w:type="pct"/>
          </w:tcPr>
          <w:p w14:paraId="1C90CEA2" w14:textId="77777777" w:rsidR="006F337C" w:rsidRDefault="006F337C" w:rsidP="003F2DD7">
            <w:pPr>
              <w:jc w:val="center"/>
              <w:rPr>
                <w:rFonts w:ascii="Arial Narrow" w:hAnsi="Arial Narrow"/>
              </w:rPr>
            </w:pPr>
            <w:r>
              <w:rPr>
                <w:rFonts w:ascii="Arial Narrow" w:hAnsi="Arial Narrow"/>
              </w:rPr>
              <w:t>11</w:t>
            </w:r>
          </w:p>
        </w:tc>
        <w:tc>
          <w:tcPr>
            <w:tcW w:w="923" w:type="pct"/>
            <w:vAlign w:val="center"/>
          </w:tcPr>
          <w:p w14:paraId="7A53E3BB" w14:textId="77777777" w:rsidR="006F337C" w:rsidRPr="00D775E0" w:rsidRDefault="006F337C" w:rsidP="003F2DD7">
            <w:pPr>
              <w:jc w:val="center"/>
              <w:rPr>
                <w:rFonts w:ascii="Arial Narrow" w:hAnsi="Arial Narrow"/>
              </w:rPr>
            </w:pPr>
            <w:r>
              <w:rPr>
                <w:rFonts w:ascii="Arial Narrow" w:hAnsi="Arial Narrow"/>
              </w:rPr>
              <w:t>2</w:t>
            </w:r>
          </w:p>
        </w:tc>
        <w:tc>
          <w:tcPr>
            <w:tcW w:w="848" w:type="pct"/>
            <w:vAlign w:val="center"/>
          </w:tcPr>
          <w:p w14:paraId="7F5476B0" w14:textId="77777777" w:rsidR="006F337C" w:rsidRPr="00D775E0" w:rsidRDefault="006F337C" w:rsidP="003F2DD7">
            <w:pPr>
              <w:jc w:val="center"/>
              <w:rPr>
                <w:rFonts w:ascii="Arial Narrow" w:hAnsi="Arial Narrow"/>
              </w:rPr>
            </w:pPr>
            <w:r>
              <w:rPr>
                <w:rFonts w:ascii="Arial Narrow" w:hAnsi="Arial Narrow"/>
              </w:rPr>
              <w:t>1</w:t>
            </w:r>
          </w:p>
        </w:tc>
        <w:tc>
          <w:tcPr>
            <w:tcW w:w="846" w:type="pct"/>
            <w:vAlign w:val="center"/>
          </w:tcPr>
          <w:p w14:paraId="665A4495" w14:textId="77777777" w:rsidR="006F337C" w:rsidRPr="00D775E0" w:rsidRDefault="006F337C" w:rsidP="003F2DD7">
            <w:pPr>
              <w:jc w:val="center"/>
              <w:rPr>
                <w:rFonts w:ascii="Arial Narrow" w:hAnsi="Arial Narrow"/>
              </w:rPr>
            </w:pPr>
            <w:r>
              <w:rPr>
                <w:rFonts w:ascii="Arial Narrow" w:hAnsi="Arial Narrow"/>
              </w:rPr>
              <w:t>1</w:t>
            </w:r>
          </w:p>
        </w:tc>
        <w:tc>
          <w:tcPr>
            <w:tcW w:w="847" w:type="pct"/>
            <w:vAlign w:val="center"/>
          </w:tcPr>
          <w:p w14:paraId="3005F1B4" w14:textId="77777777" w:rsidR="006F337C" w:rsidRPr="00D775E0" w:rsidRDefault="006F337C" w:rsidP="003F2DD7">
            <w:pPr>
              <w:jc w:val="center"/>
              <w:rPr>
                <w:rFonts w:ascii="Arial Narrow" w:hAnsi="Arial Narrow"/>
              </w:rPr>
            </w:pPr>
            <w:r>
              <w:rPr>
                <w:rFonts w:ascii="Arial Narrow" w:hAnsi="Arial Narrow"/>
              </w:rPr>
              <w:t>0</w:t>
            </w:r>
          </w:p>
        </w:tc>
      </w:tr>
      <w:tr w:rsidR="006F337C" w:rsidRPr="00D775E0" w14:paraId="7AD2863F" w14:textId="77777777" w:rsidTr="003F2DD7">
        <w:tc>
          <w:tcPr>
            <w:tcW w:w="689" w:type="pct"/>
          </w:tcPr>
          <w:p w14:paraId="4811EDA2" w14:textId="77777777" w:rsidR="006F337C" w:rsidRPr="00D775E0" w:rsidRDefault="006F337C" w:rsidP="003F2DD7">
            <w:pPr>
              <w:jc w:val="both"/>
              <w:rPr>
                <w:rFonts w:ascii="Arial Narrow" w:hAnsi="Arial Narrow"/>
              </w:rPr>
            </w:pPr>
            <w:r w:rsidRPr="00D775E0">
              <w:rPr>
                <w:rFonts w:ascii="Arial Narrow" w:hAnsi="Arial Narrow"/>
              </w:rPr>
              <w:t>Blood cancer</w:t>
            </w:r>
          </w:p>
        </w:tc>
        <w:tc>
          <w:tcPr>
            <w:tcW w:w="847" w:type="pct"/>
          </w:tcPr>
          <w:p w14:paraId="72D63019" w14:textId="77777777" w:rsidR="006F337C" w:rsidRDefault="006F337C" w:rsidP="003F2DD7">
            <w:pPr>
              <w:jc w:val="center"/>
              <w:rPr>
                <w:rFonts w:ascii="Arial Narrow" w:hAnsi="Arial Narrow"/>
              </w:rPr>
            </w:pPr>
            <w:r>
              <w:rPr>
                <w:rFonts w:ascii="Arial Narrow" w:hAnsi="Arial Narrow"/>
              </w:rPr>
              <w:t>38</w:t>
            </w:r>
          </w:p>
        </w:tc>
        <w:tc>
          <w:tcPr>
            <w:tcW w:w="923" w:type="pct"/>
            <w:vAlign w:val="center"/>
          </w:tcPr>
          <w:p w14:paraId="1E001D87" w14:textId="77777777" w:rsidR="006F337C" w:rsidRPr="00D775E0" w:rsidRDefault="006F337C" w:rsidP="003F2DD7">
            <w:pPr>
              <w:jc w:val="center"/>
              <w:rPr>
                <w:rFonts w:ascii="Arial Narrow" w:hAnsi="Arial Narrow"/>
              </w:rPr>
            </w:pPr>
            <w:r>
              <w:rPr>
                <w:rFonts w:ascii="Arial Narrow" w:hAnsi="Arial Narrow"/>
              </w:rPr>
              <w:t>8</w:t>
            </w:r>
          </w:p>
        </w:tc>
        <w:tc>
          <w:tcPr>
            <w:tcW w:w="848" w:type="pct"/>
            <w:vAlign w:val="center"/>
          </w:tcPr>
          <w:p w14:paraId="057993FF" w14:textId="77777777" w:rsidR="006F337C" w:rsidRPr="00D775E0" w:rsidRDefault="006F337C" w:rsidP="003F2DD7">
            <w:pPr>
              <w:jc w:val="center"/>
              <w:rPr>
                <w:rFonts w:ascii="Arial Narrow" w:hAnsi="Arial Narrow"/>
              </w:rPr>
            </w:pPr>
            <w:r>
              <w:rPr>
                <w:rFonts w:ascii="Arial Narrow" w:hAnsi="Arial Narrow"/>
              </w:rPr>
              <w:t>0</w:t>
            </w:r>
          </w:p>
        </w:tc>
        <w:tc>
          <w:tcPr>
            <w:tcW w:w="846" w:type="pct"/>
            <w:vAlign w:val="center"/>
          </w:tcPr>
          <w:p w14:paraId="242F49D9" w14:textId="77777777" w:rsidR="006F337C" w:rsidRPr="00D775E0" w:rsidRDefault="006F337C" w:rsidP="003F2DD7">
            <w:pPr>
              <w:jc w:val="center"/>
              <w:rPr>
                <w:rFonts w:ascii="Arial Narrow" w:hAnsi="Arial Narrow"/>
              </w:rPr>
            </w:pPr>
            <w:r>
              <w:rPr>
                <w:rFonts w:ascii="Arial Narrow" w:hAnsi="Arial Narrow"/>
              </w:rPr>
              <w:t>1</w:t>
            </w:r>
          </w:p>
        </w:tc>
        <w:tc>
          <w:tcPr>
            <w:tcW w:w="847" w:type="pct"/>
            <w:vAlign w:val="center"/>
          </w:tcPr>
          <w:p w14:paraId="4530C3C0" w14:textId="77777777" w:rsidR="006F337C" w:rsidRPr="00D775E0" w:rsidRDefault="006F337C" w:rsidP="003F2DD7">
            <w:pPr>
              <w:jc w:val="center"/>
              <w:rPr>
                <w:rFonts w:ascii="Arial Narrow" w:hAnsi="Arial Narrow"/>
              </w:rPr>
            </w:pPr>
            <w:r>
              <w:rPr>
                <w:rFonts w:ascii="Arial Narrow" w:hAnsi="Arial Narrow"/>
              </w:rPr>
              <w:t>3</w:t>
            </w:r>
            <w:r w:rsidRPr="000B7753">
              <w:rPr>
                <w:rFonts w:ascii="Arial Narrow" w:hAnsi="Arial Narrow"/>
                <w:vertAlign w:val="superscript"/>
              </w:rPr>
              <w:t>c</w:t>
            </w:r>
          </w:p>
        </w:tc>
      </w:tr>
      <w:tr w:rsidR="006F337C" w:rsidRPr="00D775E0" w14:paraId="711FC7FE" w14:textId="77777777" w:rsidTr="003F2DD7">
        <w:tc>
          <w:tcPr>
            <w:tcW w:w="689" w:type="pct"/>
          </w:tcPr>
          <w:p w14:paraId="7975157F" w14:textId="77777777" w:rsidR="006F337C" w:rsidRPr="00D775E0" w:rsidRDefault="006F337C" w:rsidP="003F2DD7">
            <w:pPr>
              <w:jc w:val="both"/>
              <w:rPr>
                <w:rFonts w:ascii="Arial Narrow" w:hAnsi="Arial Narrow"/>
              </w:rPr>
            </w:pPr>
            <w:r w:rsidRPr="00D775E0">
              <w:rPr>
                <w:rFonts w:ascii="Arial Narrow" w:hAnsi="Arial Narrow"/>
              </w:rPr>
              <w:t>Skin cancer</w:t>
            </w:r>
          </w:p>
        </w:tc>
        <w:tc>
          <w:tcPr>
            <w:tcW w:w="847" w:type="pct"/>
          </w:tcPr>
          <w:p w14:paraId="1BC697A9" w14:textId="77777777" w:rsidR="006F337C" w:rsidRDefault="006F337C" w:rsidP="003F2DD7">
            <w:pPr>
              <w:jc w:val="center"/>
              <w:rPr>
                <w:rFonts w:ascii="Arial Narrow" w:hAnsi="Arial Narrow"/>
              </w:rPr>
            </w:pPr>
            <w:r>
              <w:rPr>
                <w:rFonts w:ascii="Arial Narrow" w:hAnsi="Arial Narrow"/>
              </w:rPr>
              <w:t>9</w:t>
            </w:r>
          </w:p>
        </w:tc>
        <w:tc>
          <w:tcPr>
            <w:tcW w:w="923" w:type="pct"/>
            <w:vAlign w:val="center"/>
          </w:tcPr>
          <w:p w14:paraId="2CB4DEE0" w14:textId="77777777" w:rsidR="006F337C" w:rsidRPr="00D775E0" w:rsidRDefault="006F337C" w:rsidP="003F2DD7">
            <w:pPr>
              <w:jc w:val="center"/>
              <w:rPr>
                <w:rFonts w:ascii="Arial Narrow" w:hAnsi="Arial Narrow"/>
              </w:rPr>
            </w:pPr>
            <w:r>
              <w:rPr>
                <w:rFonts w:ascii="Arial Narrow" w:hAnsi="Arial Narrow"/>
              </w:rPr>
              <w:t>5</w:t>
            </w:r>
          </w:p>
        </w:tc>
        <w:tc>
          <w:tcPr>
            <w:tcW w:w="848" w:type="pct"/>
            <w:vAlign w:val="center"/>
          </w:tcPr>
          <w:p w14:paraId="31D6FEDC" w14:textId="77777777" w:rsidR="006F337C" w:rsidRPr="00D775E0" w:rsidRDefault="006F337C" w:rsidP="003F2DD7">
            <w:pPr>
              <w:jc w:val="center"/>
              <w:rPr>
                <w:rFonts w:ascii="Arial Narrow" w:hAnsi="Arial Narrow"/>
              </w:rPr>
            </w:pPr>
            <w:r>
              <w:rPr>
                <w:rFonts w:ascii="Arial Narrow" w:hAnsi="Arial Narrow"/>
              </w:rPr>
              <w:t>0</w:t>
            </w:r>
          </w:p>
        </w:tc>
        <w:tc>
          <w:tcPr>
            <w:tcW w:w="846" w:type="pct"/>
            <w:vAlign w:val="center"/>
          </w:tcPr>
          <w:p w14:paraId="1FFBFC57" w14:textId="77777777" w:rsidR="006F337C" w:rsidRPr="00D775E0" w:rsidRDefault="006F337C" w:rsidP="003F2DD7">
            <w:pPr>
              <w:jc w:val="center"/>
              <w:rPr>
                <w:rFonts w:ascii="Arial Narrow" w:hAnsi="Arial Narrow"/>
              </w:rPr>
            </w:pPr>
            <w:r>
              <w:rPr>
                <w:rFonts w:ascii="Arial Narrow" w:hAnsi="Arial Narrow"/>
              </w:rPr>
              <w:t>0</w:t>
            </w:r>
          </w:p>
        </w:tc>
        <w:tc>
          <w:tcPr>
            <w:tcW w:w="847" w:type="pct"/>
            <w:vAlign w:val="center"/>
          </w:tcPr>
          <w:p w14:paraId="210C54D9" w14:textId="77777777" w:rsidR="006F337C" w:rsidRPr="00CC66D4" w:rsidRDefault="006F337C" w:rsidP="003F2DD7">
            <w:pPr>
              <w:jc w:val="center"/>
              <w:rPr>
                <w:rFonts w:ascii="Arial Narrow" w:hAnsi="Arial Narrow"/>
                <w:highlight w:val="yellow"/>
              </w:rPr>
            </w:pPr>
            <w:r w:rsidRPr="00945359">
              <w:rPr>
                <w:rFonts w:ascii="Arial Narrow" w:hAnsi="Arial Narrow"/>
              </w:rPr>
              <w:t>1</w:t>
            </w:r>
          </w:p>
        </w:tc>
      </w:tr>
      <w:tr w:rsidR="006F337C" w:rsidRPr="00D775E0" w14:paraId="1021BE13" w14:textId="77777777" w:rsidTr="003F2DD7">
        <w:tc>
          <w:tcPr>
            <w:tcW w:w="689" w:type="pct"/>
          </w:tcPr>
          <w:p w14:paraId="6B486032" w14:textId="77777777" w:rsidR="006F337C" w:rsidRPr="00D775E0" w:rsidRDefault="006F337C" w:rsidP="003F2DD7">
            <w:pPr>
              <w:jc w:val="both"/>
              <w:rPr>
                <w:rFonts w:ascii="Arial Narrow" w:hAnsi="Arial Narrow"/>
              </w:rPr>
            </w:pPr>
            <w:r w:rsidRPr="00D775E0">
              <w:rPr>
                <w:rFonts w:ascii="Arial Narrow" w:hAnsi="Arial Narrow"/>
              </w:rPr>
              <w:t>Breast cancer</w:t>
            </w:r>
          </w:p>
        </w:tc>
        <w:tc>
          <w:tcPr>
            <w:tcW w:w="847" w:type="pct"/>
          </w:tcPr>
          <w:p w14:paraId="529F40FE" w14:textId="77777777" w:rsidR="006F337C" w:rsidRDefault="006F337C" w:rsidP="003F2DD7">
            <w:pPr>
              <w:jc w:val="center"/>
              <w:rPr>
                <w:rFonts w:ascii="Arial Narrow" w:hAnsi="Arial Narrow"/>
              </w:rPr>
            </w:pPr>
            <w:r>
              <w:rPr>
                <w:rFonts w:ascii="Arial Narrow" w:hAnsi="Arial Narrow"/>
              </w:rPr>
              <w:t>15</w:t>
            </w:r>
          </w:p>
        </w:tc>
        <w:tc>
          <w:tcPr>
            <w:tcW w:w="923" w:type="pct"/>
            <w:vAlign w:val="center"/>
          </w:tcPr>
          <w:p w14:paraId="428D4097" w14:textId="77777777" w:rsidR="006F337C" w:rsidRPr="00D775E0" w:rsidRDefault="006F337C" w:rsidP="003F2DD7">
            <w:pPr>
              <w:jc w:val="center"/>
              <w:rPr>
                <w:rFonts w:ascii="Arial Narrow" w:hAnsi="Arial Narrow"/>
              </w:rPr>
            </w:pPr>
            <w:r>
              <w:rPr>
                <w:rFonts w:ascii="Arial Narrow" w:hAnsi="Arial Narrow"/>
              </w:rPr>
              <w:t>6</w:t>
            </w:r>
          </w:p>
        </w:tc>
        <w:tc>
          <w:tcPr>
            <w:tcW w:w="848" w:type="pct"/>
            <w:vAlign w:val="center"/>
          </w:tcPr>
          <w:p w14:paraId="3FF3C569" w14:textId="77777777" w:rsidR="006F337C" w:rsidRPr="00D775E0" w:rsidRDefault="006F337C" w:rsidP="003F2DD7">
            <w:pPr>
              <w:jc w:val="center"/>
              <w:rPr>
                <w:rFonts w:ascii="Arial Narrow" w:hAnsi="Arial Narrow"/>
              </w:rPr>
            </w:pPr>
            <w:r>
              <w:rPr>
                <w:rFonts w:ascii="Arial Narrow" w:hAnsi="Arial Narrow"/>
              </w:rPr>
              <w:t>0</w:t>
            </w:r>
          </w:p>
        </w:tc>
        <w:tc>
          <w:tcPr>
            <w:tcW w:w="846" w:type="pct"/>
            <w:vAlign w:val="center"/>
          </w:tcPr>
          <w:p w14:paraId="05E91DD9" w14:textId="77777777" w:rsidR="006F337C" w:rsidRPr="00D775E0" w:rsidRDefault="006F337C" w:rsidP="003F2DD7">
            <w:pPr>
              <w:jc w:val="center"/>
              <w:rPr>
                <w:rFonts w:ascii="Arial Narrow" w:hAnsi="Arial Narrow"/>
              </w:rPr>
            </w:pPr>
            <w:r>
              <w:rPr>
                <w:rFonts w:ascii="Arial Narrow" w:hAnsi="Arial Narrow"/>
              </w:rPr>
              <w:t>1</w:t>
            </w:r>
          </w:p>
        </w:tc>
        <w:tc>
          <w:tcPr>
            <w:tcW w:w="847" w:type="pct"/>
            <w:vAlign w:val="center"/>
          </w:tcPr>
          <w:p w14:paraId="5B2AB2FF" w14:textId="77777777" w:rsidR="006F337C" w:rsidRPr="00E935E3" w:rsidRDefault="006F337C" w:rsidP="003F2DD7">
            <w:pPr>
              <w:jc w:val="center"/>
              <w:rPr>
                <w:rFonts w:ascii="Arial Narrow" w:hAnsi="Arial Narrow"/>
              </w:rPr>
            </w:pPr>
            <w:r w:rsidRPr="00E935E3">
              <w:rPr>
                <w:rFonts w:ascii="Arial Narrow" w:hAnsi="Arial Narrow"/>
              </w:rPr>
              <w:t>1</w:t>
            </w:r>
          </w:p>
        </w:tc>
      </w:tr>
      <w:tr w:rsidR="006F337C" w:rsidRPr="00D775E0" w14:paraId="75D16317" w14:textId="77777777" w:rsidTr="003F2DD7">
        <w:tc>
          <w:tcPr>
            <w:tcW w:w="689" w:type="pct"/>
            <w:tcBorders>
              <w:bottom w:val="double" w:sz="4" w:space="0" w:color="auto"/>
            </w:tcBorders>
          </w:tcPr>
          <w:p w14:paraId="7985A5C8" w14:textId="77777777" w:rsidR="006F337C" w:rsidRPr="00D775E0" w:rsidRDefault="006F337C" w:rsidP="003F2DD7">
            <w:pPr>
              <w:jc w:val="both"/>
              <w:rPr>
                <w:rFonts w:ascii="Arial Narrow" w:hAnsi="Arial Narrow"/>
              </w:rPr>
            </w:pPr>
            <w:r w:rsidRPr="00D775E0">
              <w:rPr>
                <w:rFonts w:ascii="Arial Narrow" w:hAnsi="Arial Narrow"/>
              </w:rPr>
              <w:t>Other cancers*</w:t>
            </w:r>
          </w:p>
        </w:tc>
        <w:tc>
          <w:tcPr>
            <w:tcW w:w="847" w:type="pct"/>
            <w:tcBorders>
              <w:bottom w:val="double" w:sz="4" w:space="0" w:color="auto"/>
            </w:tcBorders>
          </w:tcPr>
          <w:p w14:paraId="1735E36B" w14:textId="77777777" w:rsidR="006F337C" w:rsidRDefault="006F337C" w:rsidP="003F2DD7">
            <w:pPr>
              <w:jc w:val="center"/>
              <w:rPr>
                <w:rFonts w:ascii="Arial Narrow" w:hAnsi="Arial Narrow"/>
              </w:rPr>
            </w:pPr>
            <w:r>
              <w:rPr>
                <w:rFonts w:ascii="Arial Narrow" w:hAnsi="Arial Narrow"/>
              </w:rPr>
              <w:t>28</w:t>
            </w:r>
          </w:p>
        </w:tc>
        <w:tc>
          <w:tcPr>
            <w:tcW w:w="923" w:type="pct"/>
            <w:tcBorders>
              <w:bottom w:val="double" w:sz="4" w:space="0" w:color="auto"/>
            </w:tcBorders>
            <w:vAlign w:val="center"/>
          </w:tcPr>
          <w:p w14:paraId="096239CB" w14:textId="77777777" w:rsidR="006F337C" w:rsidRPr="00D775E0" w:rsidRDefault="006F337C" w:rsidP="003F2DD7">
            <w:pPr>
              <w:jc w:val="center"/>
              <w:rPr>
                <w:rFonts w:ascii="Arial Narrow" w:hAnsi="Arial Narrow"/>
              </w:rPr>
            </w:pPr>
            <w:r>
              <w:rPr>
                <w:rFonts w:ascii="Arial Narrow" w:hAnsi="Arial Narrow"/>
              </w:rPr>
              <w:t>8</w:t>
            </w:r>
          </w:p>
        </w:tc>
        <w:tc>
          <w:tcPr>
            <w:tcW w:w="848" w:type="pct"/>
            <w:tcBorders>
              <w:bottom w:val="double" w:sz="4" w:space="0" w:color="auto"/>
            </w:tcBorders>
            <w:vAlign w:val="center"/>
          </w:tcPr>
          <w:p w14:paraId="184FE3E2" w14:textId="77777777" w:rsidR="006F337C" w:rsidRPr="00D775E0" w:rsidRDefault="006F337C" w:rsidP="003F2DD7">
            <w:pPr>
              <w:jc w:val="center"/>
              <w:rPr>
                <w:rFonts w:ascii="Arial Narrow" w:hAnsi="Arial Narrow"/>
              </w:rPr>
            </w:pPr>
            <w:r>
              <w:rPr>
                <w:rFonts w:ascii="Arial Narrow" w:hAnsi="Arial Narrow"/>
              </w:rPr>
              <w:t>0</w:t>
            </w:r>
          </w:p>
        </w:tc>
        <w:tc>
          <w:tcPr>
            <w:tcW w:w="846" w:type="pct"/>
            <w:tcBorders>
              <w:bottom w:val="double" w:sz="4" w:space="0" w:color="auto"/>
            </w:tcBorders>
            <w:vAlign w:val="center"/>
          </w:tcPr>
          <w:p w14:paraId="4BE62559" w14:textId="77777777" w:rsidR="006F337C" w:rsidRPr="00D775E0" w:rsidRDefault="006F337C" w:rsidP="003F2DD7">
            <w:pPr>
              <w:jc w:val="center"/>
              <w:rPr>
                <w:rFonts w:ascii="Arial Narrow" w:hAnsi="Arial Narrow"/>
              </w:rPr>
            </w:pPr>
            <w:r>
              <w:rPr>
                <w:rFonts w:ascii="Arial Narrow" w:hAnsi="Arial Narrow"/>
              </w:rPr>
              <w:t>1</w:t>
            </w:r>
          </w:p>
        </w:tc>
        <w:tc>
          <w:tcPr>
            <w:tcW w:w="847" w:type="pct"/>
            <w:tcBorders>
              <w:bottom w:val="double" w:sz="4" w:space="0" w:color="auto"/>
            </w:tcBorders>
            <w:vAlign w:val="center"/>
          </w:tcPr>
          <w:p w14:paraId="5733B5C6" w14:textId="77777777" w:rsidR="006F337C" w:rsidRPr="00E935E3" w:rsidRDefault="006F337C" w:rsidP="003F2DD7">
            <w:pPr>
              <w:jc w:val="center"/>
              <w:rPr>
                <w:rFonts w:ascii="Arial Narrow" w:hAnsi="Arial Narrow"/>
              </w:rPr>
            </w:pPr>
            <w:r>
              <w:rPr>
                <w:rFonts w:ascii="Arial Narrow" w:hAnsi="Arial Narrow"/>
              </w:rPr>
              <w:t>2</w:t>
            </w:r>
          </w:p>
        </w:tc>
      </w:tr>
      <w:tr w:rsidR="006F337C" w:rsidRPr="00D775E0" w14:paraId="6438013C" w14:textId="77777777" w:rsidTr="003F2DD7">
        <w:tc>
          <w:tcPr>
            <w:tcW w:w="689" w:type="pct"/>
            <w:tcBorders>
              <w:top w:val="double" w:sz="4" w:space="0" w:color="auto"/>
            </w:tcBorders>
          </w:tcPr>
          <w:p w14:paraId="7CD3545A" w14:textId="77777777" w:rsidR="006F337C" w:rsidRPr="000F4668" w:rsidRDefault="006F337C" w:rsidP="003F2DD7">
            <w:pPr>
              <w:jc w:val="both"/>
              <w:rPr>
                <w:rFonts w:ascii="Arial Narrow" w:hAnsi="Arial Narrow"/>
                <w:b/>
              </w:rPr>
            </w:pPr>
            <w:r w:rsidRPr="000F4668">
              <w:rPr>
                <w:rFonts w:ascii="Arial Narrow" w:hAnsi="Arial Narrow"/>
                <w:b/>
              </w:rPr>
              <w:t>All cancers</w:t>
            </w:r>
          </w:p>
        </w:tc>
        <w:tc>
          <w:tcPr>
            <w:tcW w:w="847" w:type="pct"/>
            <w:tcBorders>
              <w:top w:val="double" w:sz="4" w:space="0" w:color="auto"/>
            </w:tcBorders>
          </w:tcPr>
          <w:p w14:paraId="5257E938" w14:textId="77777777" w:rsidR="006F337C" w:rsidRDefault="006F337C" w:rsidP="003F2DD7">
            <w:pPr>
              <w:jc w:val="center"/>
              <w:rPr>
                <w:rFonts w:ascii="Arial Narrow" w:hAnsi="Arial Narrow"/>
              </w:rPr>
            </w:pPr>
            <w:r>
              <w:rPr>
                <w:rFonts w:ascii="Arial Narrow" w:hAnsi="Arial Narrow"/>
                <w:b/>
                <w:bCs/>
              </w:rPr>
              <w:t>101</w:t>
            </w:r>
          </w:p>
        </w:tc>
        <w:tc>
          <w:tcPr>
            <w:tcW w:w="923" w:type="pct"/>
            <w:tcBorders>
              <w:top w:val="double" w:sz="4" w:space="0" w:color="auto"/>
            </w:tcBorders>
          </w:tcPr>
          <w:p w14:paraId="119AF22C" w14:textId="77777777" w:rsidR="006F337C" w:rsidRDefault="006F337C" w:rsidP="003F2DD7">
            <w:pPr>
              <w:jc w:val="center"/>
              <w:rPr>
                <w:rFonts w:ascii="Arial Narrow" w:hAnsi="Arial Narrow"/>
              </w:rPr>
            </w:pPr>
            <w:r>
              <w:rPr>
                <w:rFonts w:ascii="Arial Narrow" w:hAnsi="Arial Narrow"/>
                <w:b/>
                <w:bCs/>
              </w:rPr>
              <w:t>29</w:t>
            </w:r>
          </w:p>
        </w:tc>
        <w:tc>
          <w:tcPr>
            <w:tcW w:w="848" w:type="pct"/>
            <w:tcBorders>
              <w:top w:val="double" w:sz="4" w:space="0" w:color="auto"/>
            </w:tcBorders>
          </w:tcPr>
          <w:p w14:paraId="004939E3" w14:textId="77777777" w:rsidR="006F337C" w:rsidRDefault="006F337C" w:rsidP="003F2DD7">
            <w:pPr>
              <w:jc w:val="center"/>
              <w:rPr>
                <w:rFonts w:ascii="Arial Narrow" w:hAnsi="Arial Narrow"/>
              </w:rPr>
            </w:pPr>
            <w:r>
              <w:rPr>
                <w:rFonts w:ascii="Arial Narrow" w:hAnsi="Arial Narrow"/>
                <w:b/>
                <w:bCs/>
              </w:rPr>
              <w:t>1</w:t>
            </w:r>
          </w:p>
        </w:tc>
        <w:tc>
          <w:tcPr>
            <w:tcW w:w="846" w:type="pct"/>
            <w:tcBorders>
              <w:top w:val="double" w:sz="4" w:space="0" w:color="auto"/>
            </w:tcBorders>
          </w:tcPr>
          <w:p w14:paraId="143E59E9" w14:textId="77777777" w:rsidR="006F337C" w:rsidRDefault="006F337C" w:rsidP="003F2DD7">
            <w:pPr>
              <w:jc w:val="center"/>
              <w:rPr>
                <w:rFonts w:ascii="Arial Narrow" w:hAnsi="Arial Narrow"/>
              </w:rPr>
            </w:pPr>
            <w:r>
              <w:rPr>
                <w:rFonts w:ascii="Arial Narrow" w:hAnsi="Arial Narrow"/>
                <w:b/>
                <w:bCs/>
              </w:rPr>
              <w:t>4</w:t>
            </w:r>
          </w:p>
        </w:tc>
        <w:tc>
          <w:tcPr>
            <w:tcW w:w="847" w:type="pct"/>
            <w:tcBorders>
              <w:top w:val="double" w:sz="4" w:space="0" w:color="auto"/>
            </w:tcBorders>
          </w:tcPr>
          <w:p w14:paraId="370C0C13" w14:textId="77777777" w:rsidR="006F337C" w:rsidRDefault="006F337C" w:rsidP="003F2DD7">
            <w:pPr>
              <w:jc w:val="center"/>
              <w:rPr>
                <w:rFonts w:ascii="Arial Narrow" w:hAnsi="Arial Narrow"/>
              </w:rPr>
            </w:pPr>
            <w:r>
              <w:rPr>
                <w:rFonts w:ascii="Arial Narrow" w:hAnsi="Arial Narrow"/>
                <w:b/>
                <w:bCs/>
              </w:rPr>
              <w:t>7</w:t>
            </w:r>
          </w:p>
        </w:tc>
      </w:tr>
    </w:tbl>
    <w:p w14:paraId="53944006" w14:textId="77777777" w:rsidR="006F337C" w:rsidRPr="00C401FC" w:rsidRDefault="006F337C" w:rsidP="006F337C">
      <w:pPr>
        <w:tabs>
          <w:tab w:val="left" w:pos="142"/>
        </w:tabs>
        <w:spacing w:after="0"/>
        <w:jc w:val="both"/>
        <w:rPr>
          <w:rFonts w:ascii="Arial Narrow" w:hAnsi="Arial Narrow"/>
          <w:sz w:val="18"/>
          <w:szCs w:val="18"/>
        </w:rPr>
      </w:pPr>
      <w:r>
        <w:rPr>
          <w:rFonts w:ascii="Arial Narrow" w:hAnsi="Arial Narrow"/>
          <w:sz w:val="18"/>
          <w:szCs w:val="18"/>
        </w:rPr>
        <w:t xml:space="preserve">cf=compared to; </w:t>
      </w:r>
      <w:r w:rsidRPr="00C401FC">
        <w:rPr>
          <w:rFonts w:ascii="Arial Narrow" w:hAnsi="Arial Narrow"/>
          <w:sz w:val="18"/>
          <w:szCs w:val="18"/>
        </w:rPr>
        <w:t>HR=hazard ratio; OS=overall survival</w:t>
      </w:r>
    </w:p>
    <w:p w14:paraId="79690F3A" w14:textId="77777777" w:rsidR="006F337C" w:rsidRDefault="006F337C" w:rsidP="006F337C">
      <w:pPr>
        <w:tabs>
          <w:tab w:val="left" w:pos="142"/>
        </w:tabs>
        <w:spacing w:after="0"/>
        <w:ind w:left="135" w:hanging="135"/>
        <w:jc w:val="both"/>
        <w:rPr>
          <w:rFonts w:ascii="Arial Narrow" w:hAnsi="Arial Narrow"/>
          <w:iCs/>
          <w:sz w:val="18"/>
          <w:szCs w:val="18"/>
        </w:rPr>
      </w:pPr>
      <w:r w:rsidRPr="00C401FC">
        <w:rPr>
          <w:rFonts w:ascii="Arial Narrow" w:hAnsi="Arial Narrow"/>
          <w:iCs/>
          <w:sz w:val="18"/>
          <w:szCs w:val="18"/>
        </w:rPr>
        <w:t>^</w:t>
      </w:r>
      <w:r w:rsidRPr="00C401FC">
        <w:rPr>
          <w:rFonts w:ascii="Arial Narrow" w:hAnsi="Arial Narrow"/>
          <w:iCs/>
          <w:sz w:val="18"/>
          <w:szCs w:val="18"/>
        </w:rPr>
        <w:tab/>
        <w:t>the number of trials by drug-indication pairs (exclude resubmissions relying on the same trials).</w:t>
      </w:r>
    </w:p>
    <w:p w14:paraId="4E7A173C" w14:textId="77777777" w:rsidR="006F337C" w:rsidRPr="00C401FC" w:rsidRDefault="006F337C" w:rsidP="006F337C">
      <w:pPr>
        <w:tabs>
          <w:tab w:val="left" w:pos="142"/>
        </w:tabs>
        <w:spacing w:after="0"/>
        <w:ind w:left="135" w:hanging="135"/>
        <w:jc w:val="both"/>
        <w:rPr>
          <w:rFonts w:ascii="Arial Narrow" w:hAnsi="Arial Narrow"/>
          <w:iCs/>
          <w:sz w:val="18"/>
          <w:szCs w:val="18"/>
        </w:rPr>
      </w:pPr>
      <w:r>
        <w:rPr>
          <w:rFonts w:ascii="Arial Narrow" w:hAnsi="Arial Narrow"/>
          <w:iCs/>
          <w:sz w:val="18"/>
          <w:szCs w:val="18"/>
        </w:rPr>
        <w:t>*</w:t>
      </w:r>
      <w:r>
        <w:rPr>
          <w:rFonts w:ascii="Arial Narrow" w:hAnsi="Arial Narrow"/>
          <w:iCs/>
          <w:sz w:val="18"/>
          <w:szCs w:val="18"/>
        </w:rPr>
        <w:tab/>
      </w:r>
      <w:r w:rsidRPr="005C34E1">
        <w:rPr>
          <w:rFonts w:ascii="Arial Narrow" w:hAnsi="Arial Narrow"/>
          <w:iCs/>
          <w:sz w:val="18"/>
          <w:szCs w:val="18"/>
        </w:rPr>
        <w:t>Includes broad cancer areas with less than 15 submissions/resubmissions, namely: bladder, bone, bowel, brain/spine, breast and gastrointestinal, connective tissue, endometrial, gastrointestinal, head and neck, liver, neuroendocrine, ovarian, pancreas, prostate, renal, soft tissue, solid tumours and thyroid.</w:t>
      </w:r>
    </w:p>
    <w:p w14:paraId="3CDA39AE" w14:textId="77777777" w:rsidR="006F337C" w:rsidRPr="009675C5" w:rsidRDefault="006F337C" w:rsidP="006F337C">
      <w:pPr>
        <w:tabs>
          <w:tab w:val="left" w:pos="142"/>
        </w:tabs>
        <w:spacing w:after="0"/>
        <w:ind w:left="135" w:hanging="135"/>
        <w:jc w:val="both"/>
        <w:rPr>
          <w:rFonts w:ascii="Arial Narrow" w:hAnsi="Arial Narrow"/>
          <w:bCs/>
          <w:iCs/>
          <w:sz w:val="18"/>
          <w:szCs w:val="18"/>
        </w:rPr>
      </w:pPr>
      <w:r w:rsidRPr="009675C5">
        <w:rPr>
          <w:rFonts w:ascii="Arial Narrow" w:hAnsi="Arial Narrow"/>
          <w:iCs/>
          <w:sz w:val="18"/>
          <w:szCs w:val="18"/>
        </w:rPr>
        <w:t>a</w:t>
      </w:r>
      <w:r w:rsidRPr="009675C5">
        <w:rPr>
          <w:rFonts w:ascii="Arial Narrow" w:hAnsi="Arial Narrow"/>
          <w:iCs/>
          <w:sz w:val="18"/>
          <w:szCs w:val="18"/>
        </w:rPr>
        <w:tab/>
      </w:r>
      <w:r w:rsidRPr="009675C5">
        <w:rPr>
          <w:rFonts w:ascii="Arial Narrow" w:hAnsi="Arial Narrow"/>
          <w:bCs/>
          <w:sz w:val="18"/>
          <w:szCs w:val="18"/>
        </w:rPr>
        <w:t>excluding trials for which the HR for OS were not reported in the PSD and trials for which this variable was not applicable (e.g. single arm studies used as the key clinical evidence)</w:t>
      </w:r>
    </w:p>
    <w:p w14:paraId="1AE39CBC" w14:textId="77777777" w:rsidR="006F337C" w:rsidRPr="009675C5" w:rsidRDefault="006F337C" w:rsidP="006F337C">
      <w:pPr>
        <w:tabs>
          <w:tab w:val="left" w:pos="142"/>
        </w:tabs>
        <w:spacing w:after="0"/>
        <w:ind w:left="135" w:hanging="135"/>
        <w:jc w:val="both"/>
        <w:rPr>
          <w:rFonts w:ascii="Arial Narrow" w:hAnsi="Arial Narrow"/>
          <w:bCs/>
          <w:iCs/>
          <w:sz w:val="18"/>
          <w:szCs w:val="18"/>
        </w:rPr>
      </w:pPr>
      <w:r w:rsidRPr="009675C5">
        <w:rPr>
          <w:rFonts w:ascii="Arial Narrow" w:hAnsi="Arial Narrow"/>
          <w:iCs/>
          <w:sz w:val="18"/>
          <w:szCs w:val="18"/>
        </w:rPr>
        <w:t>b</w:t>
      </w:r>
      <w:r w:rsidRPr="009675C5">
        <w:rPr>
          <w:rFonts w:ascii="Arial Narrow" w:hAnsi="Arial Narrow"/>
          <w:iCs/>
          <w:sz w:val="18"/>
          <w:szCs w:val="18"/>
        </w:rPr>
        <w:tab/>
      </w:r>
      <w:r w:rsidRPr="009675C5">
        <w:rPr>
          <w:rFonts w:ascii="Arial Narrow" w:hAnsi="Arial Narrow"/>
          <w:bCs/>
          <w:sz w:val="18"/>
          <w:szCs w:val="18"/>
        </w:rPr>
        <w:t>for our sample OS in final analysis reached statistical significance</w:t>
      </w:r>
    </w:p>
    <w:p w14:paraId="29008794" w14:textId="77777777" w:rsidR="006F337C" w:rsidRDefault="006F337C" w:rsidP="006F337C">
      <w:pPr>
        <w:tabs>
          <w:tab w:val="left" w:pos="142"/>
        </w:tabs>
        <w:spacing w:after="0"/>
        <w:ind w:left="135" w:hanging="135"/>
        <w:jc w:val="both"/>
        <w:rPr>
          <w:rFonts w:ascii="Arial Narrow" w:hAnsi="Arial Narrow"/>
          <w:iCs/>
          <w:sz w:val="18"/>
          <w:szCs w:val="18"/>
        </w:rPr>
      </w:pPr>
      <w:r w:rsidRPr="009675C5">
        <w:rPr>
          <w:rFonts w:ascii="Arial Narrow" w:hAnsi="Arial Narrow"/>
          <w:iCs/>
          <w:sz w:val="18"/>
          <w:szCs w:val="18"/>
        </w:rPr>
        <w:t>c</w:t>
      </w:r>
      <w:r w:rsidRPr="009675C5">
        <w:rPr>
          <w:rFonts w:ascii="Arial Narrow" w:hAnsi="Arial Narrow"/>
          <w:iCs/>
          <w:sz w:val="18"/>
          <w:szCs w:val="18"/>
        </w:rPr>
        <w:tab/>
        <w:t>this included the CALGB trial (lenalidomide6) which had significant HR in interim analysis but had non significant HR in final analysis.</w:t>
      </w:r>
    </w:p>
    <w:p w14:paraId="145E03D9" w14:textId="77777777" w:rsidR="006F337C" w:rsidRPr="009675C5" w:rsidRDefault="006F337C" w:rsidP="006F337C">
      <w:pPr>
        <w:tabs>
          <w:tab w:val="left" w:pos="142"/>
        </w:tabs>
        <w:spacing w:after="0"/>
        <w:ind w:left="135" w:hanging="135"/>
        <w:jc w:val="both"/>
        <w:rPr>
          <w:rFonts w:ascii="Arial Narrow" w:hAnsi="Arial Narrow"/>
          <w:iCs/>
          <w:sz w:val="18"/>
          <w:szCs w:val="18"/>
        </w:rPr>
      </w:pPr>
      <w:r>
        <w:rPr>
          <w:rFonts w:ascii="Arial Narrow" w:hAnsi="Arial Narrow"/>
          <w:iCs/>
          <w:sz w:val="18"/>
          <w:szCs w:val="18"/>
        </w:rPr>
        <w:t xml:space="preserve">d HR consistent = HR within 0.1 difference compared to interim; HR improved = HR reduced &gt;0.1 compared to interim; HR worsened = HR increased &gt;0.1 compared to interim </w:t>
      </w:r>
    </w:p>
    <w:p w14:paraId="4A4A4253" w14:textId="77777777" w:rsidR="00B40001" w:rsidRDefault="00B40001" w:rsidP="00B40001">
      <w:pPr>
        <w:jc w:val="both"/>
      </w:pPr>
    </w:p>
    <w:p w14:paraId="0F78C94A" w14:textId="71D4B720" w:rsidR="008F46F5" w:rsidRDefault="008F46F5" w:rsidP="00B40001">
      <w:pPr>
        <w:jc w:val="both"/>
      </w:pPr>
      <w:r>
        <w:t>In submissions/resubmission</w:t>
      </w:r>
      <w:r w:rsidR="00423501">
        <w:t>s</w:t>
      </w:r>
      <w:r>
        <w:t xml:space="preserve"> that presented </w:t>
      </w:r>
      <w:r w:rsidRPr="00D775E0">
        <w:t>modelled economic evaluation</w:t>
      </w:r>
      <w:r>
        <w:t>s (i.e., a cost-effectiveness or cost-utility analysis), the</w:t>
      </w:r>
      <w:r w:rsidRPr="00D775E0">
        <w:t xml:space="preserve"> surrogate outcome from the clinical evaluation</w:t>
      </w:r>
      <w:r>
        <w:t>s</w:t>
      </w:r>
      <w:r w:rsidRPr="00D775E0">
        <w:t xml:space="preserve"> w</w:t>
      </w:r>
      <w:r>
        <w:t>ere</w:t>
      </w:r>
      <w:r w:rsidRPr="00D775E0">
        <w:t xml:space="preserve"> used in </w:t>
      </w:r>
      <w:r>
        <w:t>85% (140/165) of cases.</w:t>
      </w:r>
      <w:r w:rsidR="00730176">
        <w:t xml:space="preserve"> </w:t>
      </w:r>
      <w:r w:rsidR="00B40001">
        <w:t>Therefore,</w:t>
      </w:r>
      <w:r w:rsidR="00730176">
        <w:t xml:space="preserve"> the cost-effectiveness was likely heavily dependent on the assumed relationship between the surrogate outcome and OS or other clinically meaningful future outcomes.</w:t>
      </w:r>
    </w:p>
    <w:p w14:paraId="30F10212" w14:textId="01ABBED2" w:rsidR="003F79C1" w:rsidRDefault="003F79C1" w:rsidP="00B40001">
      <w:pPr>
        <w:jc w:val="both"/>
      </w:pPr>
      <w:r>
        <w:t xml:space="preserve">Common themes identified in the narrative review included </w:t>
      </w:r>
      <w:r w:rsidR="00D441FD">
        <w:t>the immaturity of data presented in the clinical claim, the lack of validation of surrogate outcomes, the quality of the data, including potential bias in measurement of outcomes, confounding from crossover to the active arm in clinical trials and sample size. Comments by PBAC relating to these themes were similar across cancer types.</w:t>
      </w:r>
    </w:p>
    <w:p w14:paraId="0DE49AAF" w14:textId="0B95C1E0" w:rsidR="00B579B9" w:rsidRDefault="008F46F5" w:rsidP="0051020A">
      <w:pPr>
        <w:jc w:val="both"/>
      </w:pPr>
      <w:r w:rsidRPr="004B5265">
        <w:t>Validation studies analysing the correlation between surrogate endpoints and OS have presented mixed results, with most studies showing low to moderate correlation between PFS or objective/overall RR and OS.</w:t>
      </w:r>
      <w:r w:rsidR="00A96FE9">
        <w:t xml:space="preserve"> </w:t>
      </w:r>
      <w:r w:rsidR="003E76AA">
        <w:t>For example</w:t>
      </w:r>
      <w:r w:rsidR="00423501">
        <w:t>,</w:t>
      </w:r>
      <w:r w:rsidR="003E76AA">
        <w:t xml:space="preserve"> </w:t>
      </w:r>
      <w:r w:rsidR="00EF3C37">
        <w:t xml:space="preserve">based on correlation, </w:t>
      </w:r>
      <w:r w:rsidR="003E76AA">
        <w:t xml:space="preserve">studies have reported PFS to be a validated surrogate for OS </w:t>
      </w:r>
      <w:r w:rsidR="004E5DC0">
        <w:t xml:space="preserve">in diffuse large B cell lymphoma and non-Hodgkin Lymphoma </w:t>
      </w:r>
      <w:r w:rsidR="007A7D20">
        <w:t>but inconclusive across many other cancers (e.g.</w:t>
      </w:r>
      <w:r w:rsidR="00423501">
        <w:t>,</w:t>
      </w:r>
      <w:r w:rsidR="007A7D20">
        <w:t xml:space="preserve"> bowel, ovarian, prostate). </w:t>
      </w:r>
      <w:r w:rsidR="00BD4B58">
        <w:t>T</w:t>
      </w:r>
      <w:r w:rsidR="00A96FE9">
        <w:t xml:space="preserve">he validation studies </w:t>
      </w:r>
      <w:r w:rsidR="004E5DC0">
        <w:t xml:space="preserve">had </w:t>
      </w:r>
      <w:r w:rsidR="0074526B">
        <w:t>used different criteria for assessing the correlation between surrogate and OS</w:t>
      </w:r>
      <w:r w:rsidR="00A4703F">
        <w:t>. S</w:t>
      </w:r>
      <w:r w:rsidR="004E5DC0">
        <w:t xml:space="preserve">ome </w:t>
      </w:r>
      <w:r w:rsidR="00A4703F">
        <w:t xml:space="preserve">studies </w:t>
      </w:r>
      <w:r w:rsidR="004E5DC0">
        <w:t xml:space="preserve">report correlation at the patient level, but many only at the trial level </w:t>
      </w:r>
      <w:r w:rsidR="00BD4B58">
        <w:t>for</w:t>
      </w:r>
      <w:r w:rsidR="00EF3C37">
        <w:t xml:space="preserve"> either </w:t>
      </w:r>
      <w:r w:rsidR="004E5DC0">
        <w:t xml:space="preserve">aggregate measures or treatment effect. </w:t>
      </w:r>
      <w:r w:rsidR="003D0354">
        <w:t xml:space="preserve"> There was also no consistent threshold</w:t>
      </w:r>
      <w:r w:rsidR="00331E8F">
        <w:t xml:space="preserve"> </w:t>
      </w:r>
      <w:r w:rsidR="00331E8F" w:rsidRPr="00D775E0">
        <w:rPr>
          <w:rFonts w:ascii="Calibri" w:hAnsi="Calibri" w:cs="Calibri"/>
        </w:rPr>
        <w:t>accepted as sufficient for validation of a surrogate</w:t>
      </w:r>
      <w:r w:rsidR="00331E8F">
        <w:rPr>
          <w:rFonts w:ascii="Calibri" w:hAnsi="Calibri" w:cs="Calibri"/>
        </w:rPr>
        <w:t>,</w:t>
      </w:r>
      <w:r w:rsidR="00331E8F" w:rsidRPr="00D775E0">
        <w:rPr>
          <w:rFonts w:ascii="Calibri" w:hAnsi="Calibri" w:cs="Calibri"/>
        </w:rPr>
        <w:t xml:space="preserve"> </w:t>
      </w:r>
      <w:r w:rsidR="003D0354">
        <w:t>some have used R</w:t>
      </w:r>
      <w:r w:rsidR="003D0354">
        <w:rPr>
          <w:vertAlign w:val="superscript"/>
        </w:rPr>
        <w:t xml:space="preserve">2 </w:t>
      </w:r>
      <w:r w:rsidR="003D0354">
        <w:rPr>
          <w:rFonts w:cstheme="minorHAnsi"/>
        </w:rPr>
        <w:t>≥</w:t>
      </w:r>
      <w:r w:rsidR="003D0354">
        <w:t xml:space="preserve"> 0.6</w:t>
      </w:r>
      <w:r w:rsidR="00EF3C37">
        <w:t xml:space="preserve">, which may not be robust </w:t>
      </w:r>
      <w:r w:rsidR="003D0354">
        <w:t xml:space="preserve">enough for </w:t>
      </w:r>
      <w:r w:rsidR="00EF3C37">
        <w:t xml:space="preserve">HTA where the surrogate </w:t>
      </w:r>
      <w:r w:rsidR="00BD4B58">
        <w:t xml:space="preserve">outcome </w:t>
      </w:r>
      <w:r w:rsidR="00EF3C37">
        <w:t>is used to predict OS beyond the available trial data</w:t>
      </w:r>
      <w:r w:rsidR="003D0354">
        <w:t xml:space="preserve">. </w:t>
      </w:r>
      <w:r w:rsidR="0074526B">
        <w:t xml:space="preserve">For some meta-analyses the disease stage and type of therapy were </w:t>
      </w:r>
      <w:r w:rsidR="00EF3C37">
        <w:t xml:space="preserve">also </w:t>
      </w:r>
      <w:r w:rsidR="0074526B">
        <w:t>unclear.</w:t>
      </w:r>
      <w:r w:rsidR="00BD4B58">
        <w:t xml:space="preserve"> </w:t>
      </w:r>
      <w:r w:rsidR="00110B7F">
        <w:t>V</w:t>
      </w:r>
      <w:r w:rsidR="00B579B9">
        <w:t xml:space="preserve">alidation studies of surrogate outcomes using a consistent framework tailored to the needs of HTA is thus </w:t>
      </w:r>
      <w:r w:rsidR="00110B7F">
        <w:t>lacking</w:t>
      </w:r>
      <w:r w:rsidR="00B579B9">
        <w:t>.</w:t>
      </w:r>
    </w:p>
    <w:p w14:paraId="24A244D1" w14:textId="3CAC833E" w:rsidR="0051020A" w:rsidRDefault="0051020A" w:rsidP="0051020A">
      <w:pPr>
        <w:jc w:val="both"/>
      </w:pPr>
      <w:r w:rsidRPr="0078385D">
        <w:t xml:space="preserve">We used PBAC meeting documentation (primarily PSDs) as our primary evidence. This was highly relevant as a stocktake of PBAC’s prior decisions relying on surrogates, but was limited as a source of information to provide an in depth understanding of </w:t>
      </w:r>
      <w:r w:rsidR="00B579B9">
        <w:t xml:space="preserve">the </w:t>
      </w:r>
      <w:r w:rsidRPr="0078385D">
        <w:t xml:space="preserve">validity of the surrogate outcomes. In particular, we found it difficult to characterise surrogate outcomes using our intended evidence framework (level of evidence, strength of association and quantification of the expected effect on the </w:t>
      </w:r>
      <w:r w:rsidRPr="0078385D">
        <w:lastRenderedPageBreak/>
        <w:t>patient centred outcome) based on information published in the PSDs. Further research using more extensive meeting documentation (including full submission documentation) may be required in order to assess how the validation of putative surrogate endpoints were addressed by the PBAC, perhaps focusing on specific surrogates or cancer types. We also found limited use and mention of the PBAC’s guidance on surrogate outcomes (i.e., Appendix 5 of the PBAC guidelines) in the meeting documentation. This may indicate lack of focus in previous submissions on assessing the surrogate evidence or that a more simplified reporting framework is needed.  This should be explored in further research.</w:t>
      </w:r>
    </w:p>
    <w:p w14:paraId="0036BB21" w14:textId="64678B16" w:rsidR="0051020A" w:rsidRDefault="0051020A" w:rsidP="0051020A">
      <w:pPr>
        <w:jc w:val="both"/>
      </w:pPr>
      <w:r w:rsidRPr="00E5379A">
        <w:t>Our review further highlights the need to weigh up the strength of available evidence on the validity of surrogate used across the cancer types and quantify how well the surrogate predicts final clinical outcome and hence the level of uncertainty around the treatment benefit and cost-effectiveness associated with the PBAC decisions. For example, more systematic reviews and meta-regressions of evidence between surrogate and final outcome is needed (Gyawali et al., 2020; Walia et al., 2022), starting with a priority cancer type. Validation may also depend on treatment class and cancer subtypes which may add further complexity.</w:t>
      </w:r>
      <w:r w:rsidRPr="0051020A">
        <w:t xml:space="preserve"> In addition, administrative data on medication use linked with death records for patient</w:t>
      </w:r>
      <w:r w:rsidR="00BD03DC">
        <w:t>s</w:t>
      </w:r>
      <w:r w:rsidRPr="0051020A">
        <w:t xml:space="preserve"> treated before and after the listing of new treat</w:t>
      </w:r>
      <w:r w:rsidR="008C6D86">
        <w:t>ment</w:t>
      </w:r>
      <w:r w:rsidR="00A4703F">
        <w:t xml:space="preserve"> could be </w:t>
      </w:r>
      <w:r w:rsidR="002325CE">
        <w:t>utilised</w:t>
      </w:r>
      <w:r>
        <w:t>.</w:t>
      </w:r>
    </w:p>
    <w:p w14:paraId="4EB5931D" w14:textId="1F293F50" w:rsidR="0051020A" w:rsidRPr="00E5379A" w:rsidRDefault="0051020A" w:rsidP="0051020A">
      <w:pPr>
        <w:jc w:val="both"/>
      </w:pPr>
      <w:r w:rsidRPr="00E5379A">
        <w:t>In cases where the PBAC had to make decisions relying on immature OS, this report highlighted the high availability of additional OS data from pivotal trials post the PBAC’s decision. Another area of fruitful research would be to provide an in-depth analysis and comparison of the anticipated OS as modelled in the submissions versus actual observed based on final trial data for recommended submissions. Data from clinical registries capturing both surrogate and final outcomes and linking administrative datasets (e.g., PBS, M</w:t>
      </w:r>
      <w:r w:rsidR="004108F3">
        <w:t>BS</w:t>
      </w:r>
      <w:r w:rsidRPr="00E5379A">
        <w:t xml:space="preserve"> and National Death Index data) may be useful additional sources of evidence in this regard, particularly as they capture the benefits and costs of downstream treatments missing in RCT data. </w:t>
      </w:r>
    </w:p>
    <w:p w14:paraId="26D9AD3C" w14:textId="0887CE30" w:rsidR="0051020A" w:rsidRDefault="0051020A" w:rsidP="0051020A">
      <w:pPr>
        <w:jc w:val="both"/>
      </w:pPr>
      <w:r w:rsidRPr="00E5379A">
        <w:t>The PBAC may also wish to understand the relationship between surrogate and final outcomes for specific case studies, for example, the anticancer activity of newer immunotherapy agents programmed cell death protein 1 (PD-1) and programmed death-ligand 1 (PD-L1) inhibitors may be different to other cancer therapies in that they may take longer to show an effect, and due to the immune response, may also induce a ‘pseudoprogression’ which impacts the measurement of true disease progression</w:t>
      </w:r>
      <w:r>
        <w:t>.</w:t>
      </w:r>
      <w:r w:rsidRPr="0048732B">
        <w:t xml:space="preserve"> A comparison of final trial data with the evidence presented in the submissions would aid in closing the long-term evidence gap with this class of drug. Cancer treatments may also have different treatment effects in different cancers. Understanding </w:t>
      </w:r>
      <w:r w:rsidR="004108F3">
        <w:t>a treatment</w:t>
      </w:r>
      <w:r w:rsidR="007C28D9">
        <w:t>’</w:t>
      </w:r>
      <w:r w:rsidR="004108F3">
        <w:t>s</w:t>
      </w:r>
      <w:r w:rsidRPr="0048732B">
        <w:t xml:space="preserve"> real-world efficacy may deepen our understanding on how best to estimate its effect on OS using different surrogates. Different therapies in the same drug class may also have different long-term outcomes, even if they exhibit comparable early evidence at the time of the PBAC recommendations. In this case linked administrative data (e.g., PBS, M</w:t>
      </w:r>
      <w:r w:rsidR="004108F3">
        <w:t>BS</w:t>
      </w:r>
      <w:r w:rsidRPr="0048732B">
        <w:t xml:space="preserve"> and National Death Index) could be useful to confirm the estimated final outcomes in the submissions.</w:t>
      </w:r>
    </w:p>
    <w:p w14:paraId="599C3272" w14:textId="77777777" w:rsidR="008F46F5" w:rsidRPr="002E7E15" w:rsidRDefault="008F46F5" w:rsidP="00B40001">
      <w:pPr>
        <w:jc w:val="both"/>
      </w:pPr>
    </w:p>
    <w:p w14:paraId="58482996" w14:textId="77777777" w:rsidR="008F46F5" w:rsidRDefault="008F46F5" w:rsidP="00B40001">
      <w:pPr>
        <w:jc w:val="both"/>
      </w:pPr>
      <w:r>
        <w:rPr>
          <w:b/>
        </w:rPr>
        <w:br w:type="page"/>
      </w:r>
    </w:p>
    <w:p w14:paraId="63704817" w14:textId="77777777" w:rsidR="008F46F5" w:rsidRPr="00D775E0" w:rsidRDefault="008F46F5" w:rsidP="00550B2C">
      <w:pPr>
        <w:pStyle w:val="Heading1"/>
        <w:jc w:val="both"/>
        <w:rPr>
          <w:b/>
        </w:rPr>
      </w:pPr>
      <w:bookmarkStart w:id="4" w:name="_Toc134733399"/>
      <w:r w:rsidRPr="00D775E0">
        <w:rPr>
          <w:b/>
        </w:rPr>
        <w:lastRenderedPageBreak/>
        <w:t>Introduction</w:t>
      </w:r>
      <w:bookmarkEnd w:id="4"/>
    </w:p>
    <w:p w14:paraId="658A8A12" w14:textId="567C063B" w:rsidR="008F46F5" w:rsidRDefault="008F46F5" w:rsidP="00550B2C">
      <w:pPr>
        <w:jc w:val="both"/>
      </w:pPr>
      <w:r>
        <w:t>Surrogate outcomes, such as time to cancer progression, can be early predictors for the long-term efficacy and effectiveness of new treatments. They</w:t>
      </w:r>
      <w:r w:rsidRPr="005D1F12">
        <w:t xml:space="preserve"> have</w:t>
      </w:r>
      <w:r>
        <w:t xml:space="preserve"> become increasingly important </w:t>
      </w:r>
      <w:r w:rsidRPr="005D1F12">
        <w:t>in cancer medicine research</w:t>
      </w:r>
      <w:r>
        <w:t xml:space="preserve"> and </w:t>
      </w:r>
      <w:r w:rsidRPr="005D1F12">
        <w:t>clinical practice</w:t>
      </w:r>
      <w:r>
        <w:t xml:space="preserve"> due to contamination of randomised controlled trials from subsequent treatments after the primary outcome is reached and increasing pressures for early access, </w:t>
      </w:r>
      <w:r w:rsidRPr="005D1F12">
        <w:t xml:space="preserve">registration and subsidy of new </w:t>
      </w:r>
      <w:r>
        <w:t xml:space="preserve">effective </w:t>
      </w:r>
      <w:r w:rsidRPr="005D1F12">
        <w:t xml:space="preserve">medicines. </w:t>
      </w:r>
      <w:r>
        <w:t>While evidence on surrogate outcomes can help predict the likely impact on more final outcomes, such as overall survival (OS), they may also provide poor predictions if treatments compress morbidity rather than delay or prevent mortality</w:t>
      </w:r>
      <w:r w:rsidRPr="005D1F12">
        <w:t xml:space="preserve">. </w:t>
      </w:r>
      <w:r>
        <w:t xml:space="preserve"> When validation frameworks are applied, few </w:t>
      </w:r>
      <w:r w:rsidRPr="005D1F12">
        <w:t xml:space="preserve">surrogate outcomes used in clinical trials have </w:t>
      </w:r>
      <w:r>
        <w:t xml:space="preserve">been shown to be strong predictors of overall survival </w:t>
      </w:r>
      <w:r>
        <w:rPr>
          <w:noProof/>
        </w:rPr>
        <w:t>(Gyawali et al., 2020; Haslam et al., 2019; Savina et al., 2018; Walia et al., 2022)</w:t>
      </w:r>
      <w:r w:rsidRPr="005D1F12">
        <w:t xml:space="preserve">. </w:t>
      </w:r>
      <w:r>
        <w:t>Decision makers are often faced with the difficult task of making recommendations about the long</w:t>
      </w:r>
      <w:r w:rsidR="004108F3">
        <w:t>-</w:t>
      </w:r>
      <w:r>
        <w:t xml:space="preserve">term effectiveness and cost effectiveness of new treatments based on limited evidence. </w:t>
      </w:r>
    </w:p>
    <w:p w14:paraId="0EDFCE13" w14:textId="608B19D1" w:rsidR="008F46F5" w:rsidRPr="00D775E0" w:rsidRDefault="008F46F5" w:rsidP="00550B2C">
      <w:pPr>
        <w:jc w:val="both"/>
      </w:pPr>
      <w:r w:rsidRPr="00D775E0">
        <w:t xml:space="preserve">Current literature from international HTA agencies, </w:t>
      </w:r>
      <w:r>
        <w:t>including those in</w:t>
      </w:r>
      <w:r w:rsidRPr="00D775E0">
        <w:t xml:space="preserve"> Europe, Canada</w:t>
      </w:r>
      <w:r>
        <w:t>,</w:t>
      </w:r>
      <w:r w:rsidRPr="00D775E0">
        <w:t xml:space="preserve"> and the U</w:t>
      </w:r>
      <w:r>
        <w:t xml:space="preserve">nited </w:t>
      </w:r>
      <w:r w:rsidRPr="00D775E0">
        <w:t>S</w:t>
      </w:r>
      <w:r>
        <w:t>tates’</w:t>
      </w:r>
      <w:r w:rsidRPr="00D775E0">
        <w:t xml:space="preserve"> Food and Drug Administration (FDA)</w:t>
      </w:r>
      <w:r>
        <w:t>,</w:t>
      </w:r>
      <w:r w:rsidRPr="00D775E0">
        <w:t xml:space="preserve"> show that whilst surrogate endpoints enable </w:t>
      </w:r>
      <w:r>
        <w:t xml:space="preserve">shorter clinical trials and therefore </w:t>
      </w:r>
      <w:r w:rsidRPr="00D775E0">
        <w:t xml:space="preserve">more expedient approval, reliance on such endpoints can be problematic if they fail to fully capture the complete risk-benefit profile of the health technology in terms of survival and toxicity </w:t>
      </w:r>
      <w:r>
        <w:t>(Grigore et al., 2020; Gyawali et al., 2020; Johnson et al., 2011; Walia et al., 2022)</w:t>
      </w:r>
      <w:r w:rsidRPr="00D775E0">
        <w:t xml:space="preserve">. </w:t>
      </w:r>
      <w:r>
        <w:t>R</w:t>
      </w:r>
      <w:r w:rsidRPr="00D775E0">
        <w:t>eviews conducted on surrogate endpoints used in FDA applications have been shown to</w:t>
      </w:r>
      <w:r>
        <w:t xml:space="preserve"> frequently</w:t>
      </w:r>
      <w:r w:rsidRPr="00D775E0">
        <w:t xml:space="preserve"> overestimate treatment benefits and underestimate toxicity after long-term data is gathered </w:t>
      </w:r>
      <w:r>
        <w:t>(Gyawali et al., 2020; Walia et al., 2022)</w:t>
      </w:r>
      <w:r w:rsidRPr="00D775E0">
        <w:t xml:space="preserve">. </w:t>
      </w:r>
      <w:r>
        <w:t>M</w:t>
      </w:r>
      <w:r w:rsidRPr="00D775E0">
        <w:t xml:space="preserve">edicines </w:t>
      </w:r>
      <w:r>
        <w:t>funded based on surrogate outcomes therefore may never</w:t>
      </w:r>
      <w:r w:rsidRPr="00D775E0">
        <w:t xml:space="preserve"> translate </w:t>
      </w:r>
      <w:r>
        <w:t>in</w:t>
      </w:r>
      <w:r w:rsidRPr="00D775E0">
        <w:t xml:space="preserve">to </w:t>
      </w:r>
      <w:r>
        <w:t>the estimated long-term</w:t>
      </w:r>
      <w:r w:rsidRPr="00D775E0">
        <w:t xml:space="preserve"> </w:t>
      </w:r>
      <w:r>
        <w:t>benefits</w:t>
      </w:r>
      <w:r w:rsidRPr="00D775E0">
        <w:t xml:space="preserve"> (i.e.</w:t>
      </w:r>
      <w:r>
        <w:t>, longer survival</w:t>
      </w:r>
      <w:r w:rsidRPr="00D775E0">
        <w:t xml:space="preserve"> and</w:t>
      </w:r>
      <w:r>
        <w:t>/or</w:t>
      </w:r>
      <w:r w:rsidRPr="00D775E0">
        <w:t xml:space="preserve"> </w:t>
      </w:r>
      <w:r>
        <w:t xml:space="preserve">better </w:t>
      </w:r>
      <w:r w:rsidRPr="00D775E0">
        <w:t>quality of life)</w:t>
      </w:r>
      <w:r>
        <w:t xml:space="preserve"> that was assumed and relied on in decision making</w:t>
      </w:r>
      <w:r w:rsidRPr="00D775E0">
        <w:t xml:space="preserve">. </w:t>
      </w:r>
    </w:p>
    <w:p w14:paraId="3AF17A35" w14:textId="578CD688" w:rsidR="008F46F5" w:rsidRDefault="008F46F5" w:rsidP="00550B2C">
      <w:pPr>
        <w:jc w:val="both"/>
      </w:pPr>
      <w:r w:rsidRPr="00D775E0">
        <w:t xml:space="preserve">As surrogate endpoints in medicine applications have become common </w:t>
      </w:r>
      <w:r>
        <w:t>to inform</w:t>
      </w:r>
      <w:r w:rsidRPr="00D775E0">
        <w:t xml:space="preserve"> licensing arrangements, HTA agencies are under increasing pressure to</w:t>
      </w:r>
      <w:r>
        <w:t xml:space="preserve"> also</w:t>
      </w:r>
      <w:r w:rsidRPr="00D775E0">
        <w:t xml:space="preserve"> utilise such evidence in their recommendations </w:t>
      </w:r>
      <w:r>
        <w:t>(Kemp &amp; Prasad, 2017)</w:t>
      </w:r>
      <w:r w:rsidRPr="00D775E0">
        <w:t xml:space="preserve">. </w:t>
      </w:r>
      <w:r>
        <w:t>M</w:t>
      </w:r>
      <w:r w:rsidRPr="00D775E0">
        <w:t xml:space="preserve">any HTA agencies recommend surrogate endpoints only be used when they are strongly correlated with survival and </w:t>
      </w:r>
      <w:r>
        <w:t>quality of life</w:t>
      </w:r>
      <w:r w:rsidRPr="00D775E0">
        <w:t xml:space="preserve"> </w:t>
      </w:r>
      <w:r>
        <w:t>(Buyse et al., 2010; Ciani et al., 2017)</w:t>
      </w:r>
      <w:r w:rsidRPr="00D775E0">
        <w:t xml:space="preserve">. However, </w:t>
      </w:r>
      <w:r w:rsidR="00766547">
        <w:t>acquiring</w:t>
      </w:r>
      <w:r w:rsidR="00766547" w:rsidRPr="00D775E0">
        <w:t xml:space="preserve"> </w:t>
      </w:r>
      <w:r w:rsidRPr="00D775E0">
        <w:t>such information (particularly for rare cancers</w:t>
      </w:r>
      <w:r>
        <w:t xml:space="preserve"> or cancer subtypes</w:t>
      </w:r>
      <w:r w:rsidRPr="00D775E0">
        <w:t>) can</w:t>
      </w:r>
      <w:r>
        <w:t xml:space="preserve"> increase</w:t>
      </w:r>
      <w:r w:rsidRPr="00D775E0">
        <w:t xml:space="preserve"> </w:t>
      </w:r>
      <w:r>
        <w:t>patients’ delay to access medicines. In turn,</w:t>
      </w:r>
      <w:r w:rsidRPr="00D775E0">
        <w:t xml:space="preserve"> the available treatment options</w:t>
      </w:r>
      <w:r>
        <w:t xml:space="preserve"> are greatly reduced as</w:t>
      </w:r>
      <w:r w:rsidRPr="00D775E0">
        <w:t xml:space="preserve"> patients wait</w:t>
      </w:r>
      <w:r>
        <w:t xml:space="preserve"> longer</w:t>
      </w:r>
      <w:r w:rsidRPr="00D775E0">
        <w:t xml:space="preserve"> to access medicines</w:t>
      </w:r>
      <w:r>
        <w:t>,</w:t>
      </w:r>
      <w:r w:rsidRPr="00D775E0">
        <w:t xml:space="preserve"> which can limit </w:t>
      </w:r>
      <w:r>
        <w:t>their</w:t>
      </w:r>
      <w:r w:rsidRPr="00D775E0">
        <w:t xml:space="preserve"> expected survival and overall </w:t>
      </w:r>
      <w:r>
        <w:t>quality of life</w:t>
      </w:r>
      <w:r w:rsidRPr="00D775E0">
        <w:t>.</w:t>
      </w:r>
      <w:r>
        <w:t xml:space="preserve"> </w:t>
      </w:r>
    </w:p>
    <w:p w14:paraId="5CEA0BC8" w14:textId="59756697" w:rsidR="008F46F5" w:rsidRDefault="008F46F5" w:rsidP="00550B2C">
      <w:pPr>
        <w:jc w:val="both"/>
      </w:pPr>
      <w:r>
        <w:t xml:space="preserve">In Australia, the PBAC has guidance for submissions using surrogate outcomes in </w:t>
      </w:r>
      <w:hyperlink r:id="rId9" w:history="1">
        <w:r w:rsidRPr="00CA1271">
          <w:rPr>
            <w:rStyle w:val="Hyperlink"/>
          </w:rPr>
          <w:t>Appendix 5 of its Guidelines</w:t>
        </w:r>
      </w:hyperlink>
      <w:r>
        <w:t xml:space="preserve">. The surrogate outcome(s) chosen should be patient-relevant, have a current and consistent relationship with </w:t>
      </w:r>
      <w:r w:rsidRPr="00A00A98">
        <w:t>clinically relevant patient outcomes</w:t>
      </w:r>
      <w:r>
        <w:t xml:space="preserve"> (e.g.</w:t>
      </w:r>
      <w:r w:rsidR="00860861">
        <w:t>,</w:t>
      </w:r>
      <w:r>
        <w:t xml:space="preserve"> OS), and </w:t>
      </w:r>
      <w:r w:rsidRPr="009D3A06">
        <w:t>be consistent with the health states defined in the natural history of the disease or condition</w:t>
      </w:r>
      <w:r>
        <w:t xml:space="preserve">. The submission should include justification for its use of surrogate outcomes, including any biological basis for using the surrogate measure, </w:t>
      </w:r>
      <w:r w:rsidRPr="00A00A98">
        <w:t>how the change in the surrogate measure is expected to alter clinically relevant patient outcomes</w:t>
      </w:r>
      <w:r>
        <w:t xml:space="preserve">, and whether anything is expected to change the relationship between the surrogate measure and the patient outcome. The surrogate outcome(s) should be well defined with units of measurement, the measurement tool/criteria, evidence supporting the reliability of the measurement tool/criteria, the variability across observers or different measurement tools, the measurement of the comparative treatment effect (e.g., odds ratio, standardised mean difference), and a </w:t>
      </w:r>
      <w:r w:rsidRPr="00A00A98">
        <w:t>minimal clinically important difference</w:t>
      </w:r>
      <w:r>
        <w:t xml:space="preserve"> (MCID).</w:t>
      </w:r>
    </w:p>
    <w:p w14:paraId="19D2F144" w14:textId="6BE12216" w:rsidR="008F46F5" w:rsidRPr="005B3CDC" w:rsidRDefault="008F46F5" w:rsidP="00550B2C">
      <w:pPr>
        <w:jc w:val="both"/>
      </w:pPr>
      <w:r>
        <w:t xml:space="preserve">The objective of this report is to provide a narrative review to describe how surrogate outcomes have informed past PBAC decisions for cancer treatments and to explore whether high-quality evidence on </w:t>
      </w:r>
      <w:r>
        <w:lastRenderedPageBreak/>
        <w:t xml:space="preserve">the validity of these surrogate outcomes already exists. </w:t>
      </w:r>
      <w:r w:rsidRPr="00D775E0">
        <w:rPr>
          <w:rFonts w:ascii="Calibri" w:hAnsi="Calibri" w:cs="Calibri"/>
        </w:rPr>
        <w:t xml:space="preserve">A final aim of this research </w:t>
      </w:r>
      <w:r w:rsidR="00F75FF3">
        <w:rPr>
          <w:rFonts w:ascii="Calibri" w:hAnsi="Calibri" w:cs="Calibri"/>
        </w:rPr>
        <w:t>i</w:t>
      </w:r>
      <w:r w:rsidR="00F75FF3" w:rsidRPr="00D775E0">
        <w:rPr>
          <w:rFonts w:ascii="Calibri" w:hAnsi="Calibri" w:cs="Calibri"/>
        </w:rPr>
        <w:t xml:space="preserve">s </w:t>
      </w:r>
      <w:r w:rsidRPr="00D775E0">
        <w:rPr>
          <w:rFonts w:ascii="Calibri" w:hAnsi="Calibri" w:cs="Calibri"/>
        </w:rPr>
        <w:t>to identify areas where further research, such as systematic reviews and/or meta-analyses</w:t>
      </w:r>
      <w:r>
        <w:rPr>
          <w:rFonts w:ascii="Calibri" w:hAnsi="Calibri" w:cs="Calibri"/>
        </w:rPr>
        <w:t>, or observational studies based on registry and/or administrative data,</w:t>
      </w:r>
      <w:r w:rsidRPr="00D775E0">
        <w:rPr>
          <w:rFonts w:ascii="Calibri" w:hAnsi="Calibri" w:cs="Calibri"/>
        </w:rPr>
        <w:t xml:space="preserve"> are required to provide better evidence for future HTA decision making using surrogate outcomes.</w:t>
      </w:r>
      <w:r>
        <w:rPr>
          <w:rFonts w:ascii="Calibri" w:hAnsi="Calibri" w:cs="Calibri"/>
        </w:rPr>
        <w:t xml:space="preserve"> </w:t>
      </w:r>
      <w:r w:rsidR="00F75FF3">
        <w:t>We conducted</w:t>
      </w:r>
      <w:r w:rsidRPr="00D775E0">
        <w:t xml:space="preserve"> a detailed examination of PBAC decision</w:t>
      </w:r>
      <w:r w:rsidR="00F75FF3">
        <w:t>s</w:t>
      </w:r>
      <w:r w:rsidRPr="00D775E0">
        <w:t xml:space="preserve"> </w:t>
      </w:r>
      <w:r w:rsidR="00F75FF3">
        <w:t>for</w:t>
      </w:r>
      <w:r w:rsidRPr="00D775E0">
        <w:t xml:space="preserve"> cancer treatments in the last 10 years (January 2012 to May 2022) where a surrogate outcome was the key clinical evidence relied </w:t>
      </w:r>
      <w:r>
        <w:t xml:space="preserve">on </w:t>
      </w:r>
      <w:r w:rsidRPr="00D775E0">
        <w:t xml:space="preserve">by the PBAC in its recommendations. A </w:t>
      </w:r>
      <w:r w:rsidRPr="00D775E0">
        <w:rPr>
          <w:rFonts w:ascii="Calibri" w:hAnsi="Calibri" w:cs="Calibri"/>
        </w:rPr>
        <w:t xml:space="preserve">literature review was also conducted to identify recently published, high-quality meta-analyses assessing the validity of surrogate outcomes in cancer therapies. </w:t>
      </w:r>
      <w:r>
        <w:rPr>
          <w:rFonts w:ascii="Calibri" w:hAnsi="Calibri" w:cs="Calibri"/>
        </w:rPr>
        <w:t xml:space="preserve">Based on the evidence from the literature, we provide </w:t>
      </w:r>
      <w:r w:rsidRPr="00D775E0">
        <w:rPr>
          <w:rFonts w:ascii="Calibri" w:hAnsi="Calibri" w:cs="Calibri"/>
        </w:rPr>
        <w:t>a qualitative assessment of emerging contemporary evidence on the validity of surrogate outcomes in cancer</w:t>
      </w:r>
      <w:r>
        <w:rPr>
          <w:rFonts w:ascii="Calibri" w:hAnsi="Calibri" w:cs="Calibri"/>
        </w:rPr>
        <w:t xml:space="preserve"> and,</w:t>
      </w:r>
      <w:r w:rsidRPr="00D775E0">
        <w:rPr>
          <w:rFonts w:ascii="Calibri" w:hAnsi="Calibri" w:cs="Calibri"/>
        </w:rPr>
        <w:t xml:space="preserve"> in particular</w:t>
      </w:r>
      <w:r>
        <w:rPr>
          <w:rFonts w:ascii="Calibri" w:hAnsi="Calibri" w:cs="Calibri"/>
        </w:rPr>
        <w:t>,</w:t>
      </w:r>
      <w:r w:rsidRPr="00D775E0">
        <w:rPr>
          <w:rFonts w:ascii="Calibri" w:hAnsi="Calibri" w:cs="Calibri"/>
        </w:rPr>
        <w:t xml:space="preserve"> the strength of the relationship to final outcomes</w:t>
      </w:r>
      <w:r>
        <w:rPr>
          <w:rFonts w:ascii="Calibri" w:hAnsi="Calibri" w:cs="Calibri"/>
        </w:rPr>
        <w:t xml:space="preserve"> and identify areas of further research</w:t>
      </w:r>
      <w:r w:rsidRPr="00D775E0">
        <w:rPr>
          <w:rFonts w:ascii="Calibri" w:hAnsi="Calibri" w:cs="Calibri"/>
        </w:rPr>
        <w:t>.</w:t>
      </w:r>
    </w:p>
    <w:p w14:paraId="4C7E8FF9" w14:textId="77777777" w:rsidR="008F46F5" w:rsidRPr="00D775E0" w:rsidRDefault="008F46F5" w:rsidP="00550B2C">
      <w:pPr>
        <w:jc w:val="both"/>
      </w:pPr>
      <w:r w:rsidRPr="00D775E0">
        <w:br w:type="page"/>
      </w:r>
    </w:p>
    <w:p w14:paraId="2E662E3B" w14:textId="77777777" w:rsidR="008F46F5" w:rsidRPr="00CF0FC1" w:rsidRDefault="008F46F5" w:rsidP="00550B2C">
      <w:pPr>
        <w:pStyle w:val="Heading1"/>
        <w:jc w:val="both"/>
        <w:rPr>
          <w:b/>
        </w:rPr>
      </w:pPr>
      <w:bookmarkStart w:id="5" w:name="_Toc134733400"/>
      <w:r w:rsidRPr="00CF0FC1">
        <w:rPr>
          <w:b/>
        </w:rPr>
        <w:lastRenderedPageBreak/>
        <w:t>Method</w:t>
      </w:r>
      <w:bookmarkEnd w:id="5"/>
    </w:p>
    <w:p w14:paraId="2108610E" w14:textId="1C19809E" w:rsidR="008F46F5" w:rsidRPr="00377C18" w:rsidRDefault="00F75FF3" w:rsidP="00550B2C">
      <w:pPr>
        <w:jc w:val="both"/>
      </w:pPr>
      <w:r>
        <w:t>We</w:t>
      </w:r>
      <w:r w:rsidRPr="00D775E0">
        <w:t xml:space="preserve"> </w:t>
      </w:r>
      <w:r w:rsidR="008F46F5" w:rsidRPr="00D775E0">
        <w:t>used the PBS PSD</w:t>
      </w:r>
      <w:r w:rsidR="00860861">
        <w:t>s</w:t>
      </w:r>
      <w:r w:rsidR="008F46F5" w:rsidRPr="00D775E0">
        <w:t xml:space="preserve"> </w:t>
      </w:r>
      <w:r w:rsidR="008F46F5">
        <w:t>from the</w:t>
      </w:r>
      <w:r w:rsidR="008F46F5" w:rsidRPr="00F93E61">
        <w:t xml:space="preserve"> </w:t>
      </w:r>
      <w:hyperlink r:id="rId10" w:history="1">
        <w:r w:rsidR="008F46F5">
          <w:rPr>
            <w:rStyle w:val="Hyperlink"/>
          </w:rPr>
          <w:t>PBS website</w:t>
        </w:r>
      </w:hyperlink>
      <w:r w:rsidR="008F46F5">
        <w:rPr>
          <w:rStyle w:val="CommentReference"/>
        </w:rPr>
        <w:t xml:space="preserve"> </w:t>
      </w:r>
      <w:r w:rsidR="008F46F5">
        <w:t>to</w:t>
      </w:r>
      <w:r w:rsidR="008F46F5" w:rsidRPr="00D775E0">
        <w:t xml:space="preserve"> identify relevant submissions and resubmissions of cancer drugs considered by the PBAC between January 2012 and May 2022. PSDs were </w:t>
      </w:r>
      <w:r w:rsidR="008F46F5">
        <w:t>included</w:t>
      </w:r>
      <w:r w:rsidR="008F46F5" w:rsidRPr="00D775E0">
        <w:t xml:space="preserve"> if the submission or resubmission was for a cancer treatment (i.e., chemotherapy or anti-cancer treatment). Supportive treatment</w:t>
      </w:r>
      <w:r w:rsidR="008F46F5">
        <w:t>s</w:t>
      </w:r>
      <w:r w:rsidR="008F46F5" w:rsidRPr="00D775E0">
        <w:t xml:space="preserve"> for cancer were excluded. Submissions or resubmissions were included for detailed data extraction if a surrogate outcome was used in lieu of OS </w:t>
      </w:r>
      <w:r>
        <w:t>(</w:t>
      </w:r>
      <w:r w:rsidR="00986579" w:rsidRPr="00D775E0">
        <w:t>a</w:t>
      </w:r>
      <w:r w:rsidR="008F46F5" w:rsidRPr="00D775E0">
        <w:t xml:space="preserve"> </w:t>
      </w:r>
      <w:r>
        <w:t>common</w:t>
      </w:r>
      <w:r w:rsidRPr="00D775E0">
        <w:t xml:space="preserve"> </w:t>
      </w:r>
      <w:r w:rsidR="008F46F5" w:rsidRPr="00D775E0">
        <w:t xml:space="preserve">patient relevant clinical outcome in cancer) or if the PSD clearly states that a surrogate outcome for another clinically meaningful outcomes was relied upon for the clinical claim or PBAC decision. </w:t>
      </w:r>
      <w:r w:rsidR="008F46F5">
        <w:fldChar w:fldCharType="begin"/>
      </w:r>
      <w:r w:rsidR="008F46F5">
        <w:instrText xml:space="preserve"> REF _Ref127451670 \h  \* MERGEFORMAT </w:instrText>
      </w:r>
      <w:r w:rsidR="008F46F5">
        <w:fldChar w:fldCharType="separate"/>
      </w:r>
      <w:r w:rsidR="001B665B" w:rsidRPr="001B665B">
        <w:t>Table 1</w:t>
      </w:r>
      <w:r w:rsidR="008F46F5">
        <w:fldChar w:fldCharType="end"/>
      </w:r>
      <w:r w:rsidR="008F46F5" w:rsidRPr="00D775E0">
        <w:t xml:space="preserve"> summarises the key inclusion and exclusion criteria for identifying relevant submissions of cancer treatments with a PSD to be included in the narrative review.</w:t>
      </w:r>
    </w:p>
    <w:p w14:paraId="598024D6" w14:textId="2AA31142" w:rsidR="008F46F5" w:rsidRPr="00377C18" w:rsidRDefault="008F46F5" w:rsidP="00550B2C">
      <w:pPr>
        <w:pStyle w:val="Default"/>
        <w:ind w:right="-154"/>
        <w:jc w:val="both"/>
        <w:rPr>
          <w:rFonts w:ascii="Arial Narrow" w:hAnsi="Arial Narrow"/>
          <w:b/>
          <w:sz w:val="20"/>
          <w:szCs w:val="20"/>
          <w:lang w:val="en-AU"/>
        </w:rPr>
      </w:pPr>
      <w:bookmarkStart w:id="6" w:name="_Ref127451670"/>
      <w:r w:rsidRPr="00377C18">
        <w:rPr>
          <w:rFonts w:ascii="Arial Narrow" w:hAnsi="Arial Narrow"/>
          <w:b/>
          <w:sz w:val="20"/>
          <w:szCs w:val="20"/>
          <w:lang w:val="en-AU"/>
        </w:rPr>
        <w:t xml:space="preserve">Table </w:t>
      </w:r>
      <w:r w:rsidRPr="00377C18">
        <w:rPr>
          <w:rFonts w:ascii="Arial Narrow" w:hAnsi="Arial Narrow"/>
          <w:b/>
          <w:sz w:val="20"/>
          <w:szCs w:val="20"/>
          <w:lang w:val="en-AU"/>
        </w:rPr>
        <w:fldChar w:fldCharType="begin"/>
      </w:r>
      <w:r w:rsidRPr="00377C18">
        <w:rPr>
          <w:rFonts w:ascii="Arial Narrow" w:hAnsi="Arial Narrow"/>
          <w:b/>
          <w:sz w:val="20"/>
          <w:szCs w:val="20"/>
          <w:lang w:val="en-AU"/>
        </w:rPr>
        <w:instrText xml:space="preserve"> SEQ Table \* ARABIC </w:instrText>
      </w:r>
      <w:r w:rsidRPr="00377C18">
        <w:rPr>
          <w:rFonts w:ascii="Arial Narrow" w:hAnsi="Arial Narrow"/>
          <w:b/>
          <w:sz w:val="20"/>
          <w:szCs w:val="20"/>
          <w:lang w:val="en-AU"/>
        </w:rPr>
        <w:fldChar w:fldCharType="separate"/>
      </w:r>
      <w:r w:rsidR="001B665B">
        <w:rPr>
          <w:rFonts w:ascii="Arial Narrow" w:hAnsi="Arial Narrow"/>
          <w:b/>
          <w:noProof/>
          <w:sz w:val="20"/>
          <w:szCs w:val="20"/>
          <w:lang w:val="en-AU"/>
        </w:rPr>
        <w:t>1</w:t>
      </w:r>
      <w:r w:rsidRPr="00377C18">
        <w:rPr>
          <w:rFonts w:ascii="Arial Narrow" w:hAnsi="Arial Narrow"/>
          <w:b/>
          <w:sz w:val="20"/>
          <w:szCs w:val="20"/>
          <w:lang w:val="en-AU"/>
        </w:rPr>
        <w:fldChar w:fldCharType="end"/>
      </w:r>
      <w:bookmarkEnd w:id="6"/>
      <w:r w:rsidRPr="00377C18">
        <w:rPr>
          <w:rFonts w:ascii="Arial Narrow" w:hAnsi="Arial Narrow"/>
          <w:b/>
          <w:sz w:val="20"/>
          <w:szCs w:val="20"/>
          <w:lang w:val="en-AU"/>
        </w:rPr>
        <w:t>: Eligibility criteria for submissions or resubmissions of cancer therapies in the review</w:t>
      </w:r>
    </w:p>
    <w:tbl>
      <w:tblPr>
        <w:tblStyle w:val="TableGrid"/>
        <w:tblW w:w="9067" w:type="dxa"/>
        <w:tblCellMar>
          <w:left w:w="28" w:type="dxa"/>
          <w:right w:w="28" w:type="dxa"/>
        </w:tblCellMar>
        <w:tblLook w:val="04A0" w:firstRow="1" w:lastRow="0" w:firstColumn="1" w:lastColumn="0" w:noHBand="0" w:noVBand="1"/>
      </w:tblPr>
      <w:tblGrid>
        <w:gridCol w:w="4673"/>
        <w:gridCol w:w="4394"/>
      </w:tblGrid>
      <w:tr w:rsidR="008F46F5" w:rsidRPr="00D775E0" w14:paraId="6F57F538" w14:textId="77777777" w:rsidTr="00550B2C">
        <w:tc>
          <w:tcPr>
            <w:tcW w:w="4673" w:type="dxa"/>
          </w:tcPr>
          <w:p w14:paraId="2411FBE9" w14:textId="77777777" w:rsidR="008F46F5" w:rsidRPr="00D775E0" w:rsidRDefault="008F46F5" w:rsidP="00550B2C">
            <w:pPr>
              <w:pStyle w:val="Default"/>
              <w:jc w:val="both"/>
              <w:rPr>
                <w:rFonts w:ascii="Arial Narrow" w:hAnsi="Arial Narrow"/>
                <w:b/>
                <w:sz w:val="20"/>
                <w:szCs w:val="20"/>
                <w:lang w:val="en-AU"/>
              </w:rPr>
            </w:pPr>
            <w:r w:rsidRPr="00D775E0">
              <w:rPr>
                <w:rFonts w:ascii="Arial Narrow" w:hAnsi="Arial Narrow"/>
                <w:b/>
                <w:sz w:val="20"/>
                <w:szCs w:val="20"/>
                <w:lang w:val="en-AU"/>
              </w:rPr>
              <w:t>Inclusion criteria</w:t>
            </w:r>
          </w:p>
        </w:tc>
        <w:tc>
          <w:tcPr>
            <w:tcW w:w="4394" w:type="dxa"/>
          </w:tcPr>
          <w:p w14:paraId="60F9EF23" w14:textId="77777777" w:rsidR="008F46F5" w:rsidRPr="00D775E0" w:rsidRDefault="008F46F5" w:rsidP="00550B2C">
            <w:pPr>
              <w:pStyle w:val="Default"/>
              <w:jc w:val="both"/>
              <w:rPr>
                <w:rFonts w:ascii="Arial Narrow" w:hAnsi="Arial Narrow"/>
                <w:b/>
                <w:sz w:val="20"/>
                <w:szCs w:val="20"/>
                <w:lang w:val="en-AU"/>
              </w:rPr>
            </w:pPr>
            <w:r w:rsidRPr="00D775E0">
              <w:rPr>
                <w:rFonts w:ascii="Arial Narrow" w:hAnsi="Arial Narrow"/>
                <w:b/>
                <w:sz w:val="20"/>
                <w:szCs w:val="20"/>
                <w:lang w:val="en-AU"/>
              </w:rPr>
              <w:t>Exclusion criteria</w:t>
            </w:r>
          </w:p>
        </w:tc>
      </w:tr>
      <w:tr w:rsidR="008F46F5" w:rsidRPr="00D775E0" w14:paraId="0FA81469" w14:textId="77777777" w:rsidTr="00550B2C">
        <w:tc>
          <w:tcPr>
            <w:tcW w:w="4673" w:type="dxa"/>
            <w:tcBorders>
              <w:bottom w:val="single" w:sz="4" w:space="0" w:color="auto"/>
            </w:tcBorders>
          </w:tcPr>
          <w:p w14:paraId="1C674794" w14:textId="7922E0A2" w:rsidR="008F46F5" w:rsidRPr="00D775E0" w:rsidRDefault="008F46F5" w:rsidP="00550B2C">
            <w:pPr>
              <w:pStyle w:val="Default"/>
              <w:numPr>
                <w:ilvl w:val="0"/>
                <w:numId w:val="4"/>
              </w:numPr>
              <w:ind w:left="247" w:hanging="247"/>
              <w:jc w:val="both"/>
              <w:rPr>
                <w:rFonts w:ascii="Arial Narrow" w:hAnsi="Arial Narrow"/>
                <w:sz w:val="20"/>
                <w:szCs w:val="20"/>
                <w:lang w:val="en-AU"/>
              </w:rPr>
            </w:pPr>
            <w:r w:rsidRPr="00D775E0">
              <w:rPr>
                <w:rFonts w:ascii="Arial Narrow" w:hAnsi="Arial Narrow"/>
                <w:sz w:val="20"/>
                <w:szCs w:val="20"/>
                <w:lang w:val="en-AU"/>
              </w:rPr>
              <w:t>Submission or resubmission with a PSD available, that was considered by the PBAC between January 2012 and May 2022.</w:t>
            </w:r>
          </w:p>
          <w:p w14:paraId="4131B156" w14:textId="4A10A076" w:rsidR="008F46F5" w:rsidRPr="00D775E0" w:rsidRDefault="008F46F5" w:rsidP="00550B2C">
            <w:pPr>
              <w:pStyle w:val="Default"/>
              <w:numPr>
                <w:ilvl w:val="0"/>
                <w:numId w:val="4"/>
              </w:numPr>
              <w:ind w:left="247" w:hanging="247"/>
              <w:jc w:val="both"/>
              <w:rPr>
                <w:rFonts w:ascii="Arial Narrow" w:hAnsi="Arial Narrow"/>
                <w:sz w:val="20"/>
                <w:szCs w:val="20"/>
                <w:lang w:val="en-AU"/>
              </w:rPr>
            </w:pPr>
            <w:r w:rsidRPr="00D775E0">
              <w:rPr>
                <w:rFonts w:ascii="Arial Narrow" w:hAnsi="Arial Narrow"/>
                <w:sz w:val="20"/>
                <w:szCs w:val="20"/>
                <w:lang w:val="en-AU"/>
              </w:rPr>
              <w:t>Submission or resubmission for a chemotherapy or other anti-cancer treatment.</w:t>
            </w:r>
          </w:p>
          <w:p w14:paraId="2A6D0F67" w14:textId="497D865C" w:rsidR="008F46F5" w:rsidRPr="00D775E0" w:rsidRDefault="008F46F5" w:rsidP="00550B2C">
            <w:pPr>
              <w:pStyle w:val="Default"/>
              <w:numPr>
                <w:ilvl w:val="0"/>
                <w:numId w:val="4"/>
              </w:numPr>
              <w:ind w:left="247" w:hanging="247"/>
              <w:jc w:val="both"/>
              <w:rPr>
                <w:rFonts w:ascii="Arial Narrow" w:hAnsi="Arial Narrow"/>
                <w:sz w:val="20"/>
                <w:szCs w:val="20"/>
                <w:lang w:val="en-AU"/>
              </w:rPr>
            </w:pPr>
            <w:r w:rsidRPr="00D775E0">
              <w:rPr>
                <w:rFonts w:ascii="Arial Narrow" w:hAnsi="Arial Narrow"/>
                <w:sz w:val="20"/>
                <w:szCs w:val="20"/>
                <w:lang w:val="en-AU"/>
              </w:rPr>
              <w:t>Submission or resubmission where a surrogate outcome was used for OS or the PSD clearly states that a surrogate outcome for another clinically meaningful outcome was relied upon for the clinical claim or PBAC decision.</w:t>
            </w:r>
          </w:p>
        </w:tc>
        <w:tc>
          <w:tcPr>
            <w:tcW w:w="4394" w:type="dxa"/>
            <w:tcBorders>
              <w:bottom w:val="single" w:sz="4" w:space="0" w:color="auto"/>
            </w:tcBorders>
          </w:tcPr>
          <w:p w14:paraId="34F4B01F" w14:textId="6F984711" w:rsidR="008F46F5" w:rsidRPr="00D775E0" w:rsidRDefault="008F46F5" w:rsidP="00550B2C">
            <w:pPr>
              <w:pStyle w:val="Default"/>
              <w:numPr>
                <w:ilvl w:val="0"/>
                <w:numId w:val="4"/>
              </w:numPr>
              <w:ind w:left="247" w:hanging="247"/>
              <w:jc w:val="both"/>
              <w:rPr>
                <w:rFonts w:ascii="Arial Narrow" w:hAnsi="Arial Narrow"/>
                <w:sz w:val="20"/>
                <w:szCs w:val="20"/>
                <w:lang w:val="en-AU"/>
              </w:rPr>
            </w:pPr>
            <w:r w:rsidRPr="00D775E0">
              <w:rPr>
                <w:rFonts w:ascii="Arial Narrow" w:hAnsi="Arial Narrow"/>
                <w:sz w:val="20"/>
                <w:szCs w:val="20"/>
                <w:lang w:val="en-AU"/>
              </w:rPr>
              <w:t>Submission or resubmission for a supportive treatment in a cancer population (e.g.</w:t>
            </w:r>
            <w:r w:rsidR="00860861">
              <w:rPr>
                <w:rFonts w:ascii="Arial Narrow" w:hAnsi="Arial Narrow"/>
                <w:sz w:val="20"/>
                <w:szCs w:val="20"/>
                <w:lang w:val="en-AU"/>
              </w:rPr>
              <w:t>,</w:t>
            </w:r>
            <w:r w:rsidRPr="00D775E0">
              <w:rPr>
                <w:rFonts w:ascii="Arial Narrow" w:hAnsi="Arial Narrow"/>
                <w:sz w:val="20"/>
                <w:szCs w:val="20"/>
                <w:lang w:val="en-AU"/>
              </w:rPr>
              <w:t xml:space="preserve"> treatments for pain, nausea or adverse events associated with anti-cancer treatments).</w:t>
            </w:r>
          </w:p>
          <w:p w14:paraId="2A15569A" w14:textId="77777777" w:rsidR="008F46F5" w:rsidRPr="00D775E0" w:rsidRDefault="008F46F5" w:rsidP="00550B2C">
            <w:pPr>
              <w:pStyle w:val="Default"/>
              <w:numPr>
                <w:ilvl w:val="0"/>
                <w:numId w:val="4"/>
              </w:numPr>
              <w:ind w:left="247" w:hanging="247"/>
              <w:jc w:val="both"/>
              <w:rPr>
                <w:rFonts w:ascii="Arial Narrow" w:hAnsi="Arial Narrow"/>
                <w:sz w:val="20"/>
                <w:szCs w:val="20"/>
                <w:lang w:val="en-AU"/>
              </w:rPr>
            </w:pPr>
            <w:r w:rsidRPr="00D775E0">
              <w:rPr>
                <w:rFonts w:ascii="Arial Narrow" w:hAnsi="Arial Narrow"/>
                <w:sz w:val="20"/>
                <w:szCs w:val="20"/>
                <w:lang w:val="en-AU"/>
              </w:rPr>
              <w:t>The OS (or the claimed clinically meaningful endpoint) was statistically significantly different between treatment and comparator.</w:t>
            </w:r>
          </w:p>
        </w:tc>
      </w:tr>
    </w:tbl>
    <w:p w14:paraId="3E23B80B" w14:textId="77777777" w:rsidR="008F46F5" w:rsidRPr="00D775E0" w:rsidRDefault="008F46F5" w:rsidP="00550B2C">
      <w:pPr>
        <w:pStyle w:val="Default"/>
        <w:ind w:right="-154"/>
        <w:jc w:val="both"/>
        <w:rPr>
          <w:u w:val="single"/>
          <w:lang w:val="en-AU"/>
        </w:rPr>
      </w:pPr>
      <w:r w:rsidRPr="00D775E0">
        <w:rPr>
          <w:rFonts w:ascii="Arial Narrow" w:hAnsi="Arial Narrow"/>
          <w:sz w:val="18"/>
          <w:szCs w:val="18"/>
          <w:lang w:val="en-AU"/>
        </w:rPr>
        <w:t xml:space="preserve">PBAC=Pharmaceutical Benefits Advisory Committee; PSD=public summary document; OS=overall survival </w:t>
      </w:r>
    </w:p>
    <w:p w14:paraId="7B5844CD" w14:textId="77777777" w:rsidR="008F46F5" w:rsidRPr="00D775E0" w:rsidRDefault="008F46F5" w:rsidP="00550B2C">
      <w:pPr>
        <w:jc w:val="both"/>
      </w:pPr>
    </w:p>
    <w:p w14:paraId="04545F44" w14:textId="77777777" w:rsidR="008F46F5" w:rsidRDefault="008F46F5" w:rsidP="00550B2C">
      <w:pPr>
        <w:jc w:val="both"/>
      </w:pPr>
      <w:r w:rsidRPr="00D775E0">
        <w:t>A Microsoft Excel data extraction form was created to record relevant data characteristics from all the included PSDs. The variables collected include</w:t>
      </w:r>
      <w:r>
        <w:t>:</w:t>
      </w:r>
      <w:r w:rsidRPr="00D775E0">
        <w:t xml:space="preserve"> </w:t>
      </w:r>
    </w:p>
    <w:p w14:paraId="33D771AB" w14:textId="3FEB5A9A" w:rsidR="008F46F5" w:rsidRDefault="008F46F5" w:rsidP="00550B2C">
      <w:pPr>
        <w:pStyle w:val="ListParagraph"/>
        <w:numPr>
          <w:ilvl w:val="0"/>
          <w:numId w:val="11"/>
        </w:numPr>
        <w:jc w:val="both"/>
      </w:pPr>
      <w:r w:rsidRPr="00D775E0">
        <w:t xml:space="preserve">cancer type </w:t>
      </w:r>
    </w:p>
    <w:p w14:paraId="6B308F46" w14:textId="42FF9080" w:rsidR="008F46F5" w:rsidRDefault="008F46F5" w:rsidP="00550B2C">
      <w:pPr>
        <w:pStyle w:val="ListParagraph"/>
        <w:numPr>
          <w:ilvl w:val="0"/>
          <w:numId w:val="11"/>
        </w:numPr>
        <w:jc w:val="both"/>
      </w:pPr>
      <w:r w:rsidRPr="00D775E0">
        <w:t xml:space="preserve">oncology medicine class </w:t>
      </w:r>
    </w:p>
    <w:p w14:paraId="40F56EAF" w14:textId="61574E12" w:rsidR="008F46F5" w:rsidRDefault="008F46F5" w:rsidP="00550B2C">
      <w:pPr>
        <w:pStyle w:val="ListParagraph"/>
        <w:numPr>
          <w:ilvl w:val="0"/>
          <w:numId w:val="11"/>
        </w:numPr>
        <w:jc w:val="both"/>
      </w:pPr>
      <w:r w:rsidRPr="00D775E0">
        <w:t xml:space="preserve">surrogate measure used </w:t>
      </w:r>
    </w:p>
    <w:p w14:paraId="22A40BF7" w14:textId="6D5B04FE" w:rsidR="008F46F5" w:rsidRDefault="008F46F5" w:rsidP="00550B2C">
      <w:pPr>
        <w:pStyle w:val="ListParagraph"/>
        <w:numPr>
          <w:ilvl w:val="0"/>
          <w:numId w:val="11"/>
        </w:numPr>
        <w:jc w:val="both"/>
      </w:pPr>
      <w:r w:rsidRPr="00D775E0">
        <w:t xml:space="preserve">whether </w:t>
      </w:r>
      <w:r>
        <w:t>the surrogate outcome</w:t>
      </w:r>
      <w:r w:rsidRPr="00D775E0">
        <w:t xml:space="preserve"> was </w:t>
      </w:r>
      <w:r>
        <w:t>the</w:t>
      </w:r>
      <w:r w:rsidRPr="00D775E0">
        <w:t xml:space="preserve"> primary</w:t>
      </w:r>
      <w:r>
        <w:t xml:space="preserve">, </w:t>
      </w:r>
      <w:r w:rsidRPr="00D775E0">
        <w:t>secondary</w:t>
      </w:r>
      <w:r>
        <w:t xml:space="preserve">, or </w:t>
      </w:r>
      <w:r w:rsidRPr="00D775E0">
        <w:t xml:space="preserve">other outcome in key trials </w:t>
      </w:r>
    </w:p>
    <w:p w14:paraId="0A6BB4C9" w14:textId="57DB7929" w:rsidR="008F46F5" w:rsidRDefault="008F46F5" w:rsidP="00550B2C">
      <w:pPr>
        <w:pStyle w:val="ListParagraph"/>
        <w:numPr>
          <w:ilvl w:val="0"/>
          <w:numId w:val="11"/>
        </w:numPr>
        <w:jc w:val="both"/>
      </w:pPr>
      <w:r w:rsidRPr="00D775E0">
        <w:t xml:space="preserve">surrogate effect size (including confidence interval) </w:t>
      </w:r>
    </w:p>
    <w:p w14:paraId="61034362" w14:textId="19C40186" w:rsidR="008F46F5" w:rsidRDefault="008F46F5" w:rsidP="00550B2C">
      <w:pPr>
        <w:pStyle w:val="ListParagraph"/>
        <w:numPr>
          <w:ilvl w:val="0"/>
          <w:numId w:val="11"/>
        </w:numPr>
        <w:jc w:val="both"/>
      </w:pPr>
      <w:r w:rsidRPr="00D775E0">
        <w:t>other reported clinical outcomes</w:t>
      </w:r>
    </w:p>
    <w:p w14:paraId="553CE190" w14:textId="0F7B2D2D" w:rsidR="008F46F5" w:rsidRDefault="008F46F5" w:rsidP="00550B2C">
      <w:pPr>
        <w:pStyle w:val="ListParagraph"/>
        <w:numPr>
          <w:ilvl w:val="0"/>
          <w:numId w:val="11"/>
        </w:numPr>
        <w:jc w:val="both"/>
      </w:pPr>
      <w:r>
        <w:t xml:space="preserve">whether the </w:t>
      </w:r>
      <w:r w:rsidRPr="00D775E0">
        <w:t>surrogate</w:t>
      </w:r>
      <w:r>
        <w:t>(</w:t>
      </w:r>
      <w:r w:rsidRPr="00D775E0">
        <w:t>s</w:t>
      </w:r>
      <w:r>
        <w:t>) were</w:t>
      </w:r>
      <w:r w:rsidRPr="00D775E0">
        <w:t xml:space="preserve"> used as inputs in the economic mode, </w:t>
      </w:r>
    </w:p>
    <w:p w14:paraId="1BA63EC9" w14:textId="0380D35F" w:rsidR="008F46F5" w:rsidRDefault="008F46F5" w:rsidP="00550B2C">
      <w:pPr>
        <w:pStyle w:val="ListParagraph"/>
        <w:numPr>
          <w:ilvl w:val="0"/>
          <w:numId w:val="11"/>
        </w:numPr>
        <w:jc w:val="both"/>
      </w:pPr>
      <w:r w:rsidRPr="00D775E0">
        <w:t>PBAC recommendation</w:t>
      </w:r>
    </w:p>
    <w:p w14:paraId="53C366F5" w14:textId="2FDE4378" w:rsidR="008F46F5" w:rsidRDefault="008F46F5" w:rsidP="00550B2C">
      <w:pPr>
        <w:pStyle w:val="ListParagraph"/>
        <w:numPr>
          <w:ilvl w:val="0"/>
          <w:numId w:val="11"/>
        </w:numPr>
        <w:jc w:val="both"/>
      </w:pPr>
      <w:r w:rsidRPr="00D775E0">
        <w:t xml:space="preserve">PBAC advice on the </w:t>
      </w:r>
      <w:r>
        <w:t xml:space="preserve">potential </w:t>
      </w:r>
      <w:r w:rsidRPr="00D775E0">
        <w:t>validity of the surrogate or</w:t>
      </w:r>
      <w:r>
        <w:t xml:space="preserve"> the surrogate’s</w:t>
      </w:r>
      <w:r w:rsidRPr="00D775E0">
        <w:t xml:space="preserve"> </w:t>
      </w:r>
      <w:r>
        <w:t>MCID</w:t>
      </w:r>
    </w:p>
    <w:p w14:paraId="0A5198DA" w14:textId="77777777" w:rsidR="008F46F5" w:rsidRDefault="008F46F5" w:rsidP="00550B2C">
      <w:pPr>
        <w:pStyle w:val="ListParagraph"/>
        <w:numPr>
          <w:ilvl w:val="0"/>
          <w:numId w:val="11"/>
        </w:numPr>
        <w:jc w:val="both"/>
      </w:pPr>
      <w:r>
        <w:t xml:space="preserve">any documented comments in the PSDs on the link between </w:t>
      </w:r>
      <w:r w:rsidRPr="00754DC5">
        <w:t>surrogate and clinical outcomes</w:t>
      </w:r>
      <w:r>
        <w:t xml:space="preserve"> relied on by the PBAC, including the level of evidence, strength of association and quantification of the expected effect on the final outcome. </w:t>
      </w:r>
    </w:p>
    <w:p w14:paraId="7761A07C" w14:textId="7344ED3D" w:rsidR="008F46F5" w:rsidRPr="00D775E0" w:rsidRDefault="008F46F5" w:rsidP="00550B2C">
      <w:pPr>
        <w:jc w:val="both"/>
      </w:pPr>
      <w:r w:rsidRPr="00D775E0">
        <w:t xml:space="preserve">Oncology medicine class for each medication-indication pair was additionally informed using the United States government </w:t>
      </w:r>
      <w:hyperlink r:id="rId11" w:history="1">
        <w:r w:rsidRPr="00860861">
          <w:rPr>
            <w:rStyle w:val="Hyperlink"/>
          </w:rPr>
          <w:t>National Cancer Institute classifications</w:t>
        </w:r>
      </w:hyperlink>
      <w:r w:rsidRPr="00D775E0">
        <w:t>.</w:t>
      </w:r>
    </w:p>
    <w:p w14:paraId="7756A536" w14:textId="0E1DA77E" w:rsidR="008F46F5" w:rsidRPr="00D775E0" w:rsidRDefault="008F46F5" w:rsidP="00550B2C">
      <w:pPr>
        <w:jc w:val="both"/>
      </w:pPr>
      <w:r w:rsidRPr="00D775E0">
        <w:t>Each PSD was assessed for additional descriptive statistics including submission type (e</w:t>
      </w:r>
      <w:r>
        <w:t>.</w:t>
      </w:r>
      <w:r w:rsidRPr="00D775E0">
        <w:t>g</w:t>
      </w:r>
      <w:r>
        <w:t>.</w:t>
      </w:r>
      <w:r w:rsidRPr="00D775E0">
        <w:t>, whether it</w:t>
      </w:r>
      <w:r>
        <w:t xml:space="preserve"> was</w:t>
      </w:r>
      <w:r w:rsidRPr="00D775E0">
        <w:t xml:space="preserve"> a cost minimisation</w:t>
      </w:r>
      <w:r>
        <w:t>,</w:t>
      </w:r>
      <w:r w:rsidRPr="00D775E0">
        <w:t xml:space="preserve"> cost utility</w:t>
      </w:r>
      <w:r>
        <w:t>, or</w:t>
      </w:r>
      <w:r w:rsidRPr="00D775E0">
        <w:t xml:space="preserve"> cost effectiveness type submission) and comparator </w:t>
      </w:r>
      <w:r>
        <w:t xml:space="preserve">used </w:t>
      </w:r>
      <w:r w:rsidRPr="00D775E0">
        <w:t>in the trial to assist with</w:t>
      </w:r>
      <w:r>
        <w:t xml:space="preserve"> the</w:t>
      </w:r>
      <w:r w:rsidRPr="00D775E0">
        <w:t xml:space="preserve"> further understanding of the submissions. Any instances where </w:t>
      </w:r>
      <w:r w:rsidR="00DD4215">
        <w:t xml:space="preserve">the PBAC had considered the </w:t>
      </w:r>
      <w:r w:rsidRPr="00D775E0">
        <w:t xml:space="preserve">OS data </w:t>
      </w:r>
      <w:r>
        <w:t>presented alongside the surrogate outcomes</w:t>
      </w:r>
      <w:r w:rsidRPr="00D775E0">
        <w:t xml:space="preserve"> </w:t>
      </w:r>
      <w:r w:rsidR="0008050F">
        <w:t>to be</w:t>
      </w:r>
      <w:r w:rsidR="0008050F" w:rsidRPr="00D775E0">
        <w:t xml:space="preserve"> </w:t>
      </w:r>
      <w:r w:rsidR="0008050F">
        <w:t>immature</w:t>
      </w:r>
      <w:r w:rsidR="00A20DD9">
        <w:t xml:space="preserve"> (</w:t>
      </w:r>
      <w:r w:rsidR="0009236C">
        <w:t>and when the OS reported was from a trial interim analysis</w:t>
      </w:r>
      <w:r w:rsidR="00A20DD9">
        <w:t>)</w:t>
      </w:r>
      <w:r w:rsidR="001B0A88">
        <w:t>,</w:t>
      </w:r>
      <w:r w:rsidR="0008050F">
        <w:t xml:space="preserve"> </w:t>
      </w:r>
      <w:r w:rsidRPr="00D775E0">
        <w:t xml:space="preserve">were also identified. In these instances, the final trial data was sought from the literature based on </w:t>
      </w:r>
      <w:r w:rsidR="00967B3E">
        <w:t>the</w:t>
      </w:r>
      <w:r w:rsidRPr="00D775E0">
        <w:t xml:space="preserve"> National Clinical Trial number </w:t>
      </w:r>
      <w:r>
        <w:t>(Zarin et al., 2011)</w:t>
      </w:r>
      <w:r w:rsidRPr="00D775E0">
        <w:t>. Given issues associated with</w:t>
      </w:r>
      <w:r>
        <w:t xml:space="preserve"> loss of randomisation,</w:t>
      </w:r>
      <w:r w:rsidRPr="00D775E0">
        <w:t xml:space="preserve"> </w:t>
      </w:r>
      <w:r>
        <w:t>attrition and patient selection,</w:t>
      </w:r>
      <w:r w:rsidRPr="00D775E0">
        <w:t xml:space="preserve"> the search was </w:t>
      </w:r>
      <w:r w:rsidRPr="00D775E0">
        <w:lastRenderedPageBreak/>
        <w:t xml:space="preserve">limited to results from the </w:t>
      </w:r>
      <w:r>
        <w:t>P</w:t>
      </w:r>
      <w:r w:rsidRPr="00AC44AE">
        <w:t>hase II/III clinical trial</w:t>
      </w:r>
      <w:r>
        <w:t>s</w:t>
      </w:r>
      <w:r w:rsidRPr="00AC44AE">
        <w:t xml:space="preserve"> and </w:t>
      </w:r>
      <w:r>
        <w:t xml:space="preserve">did </w:t>
      </w:r>
      <w:r w:rsidRPr="00AC44AE">
        <w:t xml:space="preserve">not cover any extended follow ups that many clinical trials </w:t>
      </w:r>
      <w:r>
        <w:t>may</w:t>
      </w:r>
      <w:r w:rsidRPr="00AC44AE">
        <w:t xml:space="preserve"> have.</w:t>
      </w:r>
    </w:p>
    <w:p w14:paraId="520D05AC" w14:textId="77777777" w:rsidR="008F46F5" w:rsidRPr="00D775E0" w:rsidRDefault="008F46F5" w:rsidP="00550B2C">
      <w:pPr>
        <w:jc w:val="both"/>
      </w:pPr>
      <w:r>
        <w:t>All primary data collected from PSDs were quality assured for accuracy, consistency and completeness by an experienced PBAC evaluator.</w:t>
      </w:r>
    </w:p>
    <w:p w14:paraId="589F7777" w14:textId="77777777" w:rsidR="008F46F5" w:rsidRPr="00D775E0" w:rsidRDefault="008F46F5" w:rsidP="00550B2C">
      <w:pPr>
        <w:jc w:val="both"/>
      </w:pPr>
      <w:r w:rsidRPr="00D775E0">
        <w:t xml:space="preserve">Descriptive analysis was conducted to </w:t>
      </w:r>
      <w:r>
        <w:t>understand</w:t>
      </w:r>
      <w:r w:rsidRPr="00D775E0">
        <w:t xml:space="preserve"> the proportion of submissions where PBAC has had to rely on surrogate measures rather than clinical outcome</w:t>
      </w:r>
      <w:r>
        <w:t>s</w:t>
      </w:r>
      <w:r w:rsidRPr="00D775E0">
        <w:t>, the proportion of positive PBAC recommendations that relied on surrogate measures and the proportion not recommended due to inadequate or insufficient data on OS to support the clinical claim.</w:t>
      </w:r>
      <w:r w:rsidRPr="005B3CDC">
        <w:t xml:space="preserve"> </w:t>
      </w:r>
      <w:r>
        <w:t>To better understand where surrogate outcomes have been used this was also broken down by indication.</w:t>
      </w:r>
    </w:p>
    <w:p w14:paraId="78B70437" w14:textId="14F30148" w:rsidR="008F46F5" w:rsidRDefault="008F46F5" w:rsidP="00550B2C">
      <w:pPr>
        <w:jc w:val="both"/>
      </w:pPr>
      <w:r>
        <w:t xml:space="preserve">The detailed narrative review of the included decisions was conducted to describe and discuss how surrogate outcomes have informed past PBAC decisions for cancer treatments. We summarise any reported links between </w:t>
      </w:r>
      <w:r w:rsidRPr="00754DC5">
        <w:t>surrogate and clinical outcomes</w:t>
      </w:r>
      <w:r>
        <w:t xml:space="preserve"> in the meeting documentation, including the level of evidence, strength of association and quantification of the expected effect on the final outcomes and how the evidence was viewed and relied on by the PBAC in its recommendations. We demonstrate these with quotes extracted from the meeting documentation,</w:t>
      </w:r>
      <w:r w:rsidR="00424993">
        <w:t xml:space="preserve"> focus</w:t>
      </w:r>
      <w:r w:rsidR="00967B3E">
        <w:t>ing</w:t>
      </w:r>
      <w:r w:rsidR="00424993">
        <w:t xml:space="preserve"> on </w:t>
      </w:r>
      <w:r>
        <w:t>quotes from PSDs due to the commercial</w:t>
      </w:r>
      <w:r w:rsidR="00967B3E">
        <w:t>-</w:t>
      </w:r>
      <w:r>
        <w:t>in</w:t>
      </w:r>
      <w:r w:rsidR="00967B3E">
        <w:t>-</w:t>
      </w:r>
      <w:r>
        <w:t>confidence nature of other meeting documentation.</w:t>
      </w:r>
    </w:p>
    <w:p w14:paraId="2029B914" w14:textId="77777777" w:rsidR="008F46F5" w:rsidRDefault="008F46F5" w:rsidP="00550B2C">
      <w:pPr>
        <w:jc w:val="both"/>
      </w:pPr>
      <w:r>
        <w:t xml:space="preserve">The narrative was grouped by </w:t>
      </w:r>
      <w:r w:rsidRPr="00AB376A">
        <w:t>cancer type</w:t>
      </w:r>
      <w:r>
        <w:t xml:space="preserve"> and by </w:t>
      </w:r>
      <w:r w:rsidRPr="00AB376A">
        <w:t>oncology medicine class</w:t>
      </w:r>
      <w:r>
        <w:t xml:space="preserve"> where there was sufficient sample size to provide this further breakdown.</w:t>
      </w:r>
    </w:p>
    <w:p w14:paraId="7BADFAEB" w14:textId="77777777" w:rsidR="008F46F5" w:rsidRPr="00D775E0" w:rsidRDefault="008F46F5" w:rsidP="00550B2C">
      <w:pPr>
        <w:jc w:val="both"/>
      </w:pPr>
      <w:r w:rsidRPr="00D775E0">
        <w:t>The narrative review</w:t>
      </w:r>
      <w:r>
        <w:t xml:space="preserve"> </w:t>
      </w:r>
      <w:r w:rsidRPr="00D775E0">
        <w:t xml:space="preserve">prioritised </w:t>
      </w:r>
      <w:r>
        <w:t>submissions</w:t>
      </w:r>
      <w:r w:rsidRPr="00D775E0">
        <w:t xml:space="preserve"> where the surrogate measured was a primary or secondary outcome in the clinical trial evidence. The review also prioritised submissions where there was a superiority claim on the clinical benefit, i.e., rather than cost </w:t>
      </w:r>
      <w:r w:rsidRPr="00AB376A">
        <w:t>min</w:t>
      </w:r>
      <w:r>
        <w:t>imisation</w:t>
      </w:r>
      <w:r w:rsidRPr="00AB376A">
        <w:t xml:space="preserve"> submissions</w:t>
      </w:r>
      <w:r>
        <w:t xml:space="preserve"> where the validity of the surrogate was likely already at least partially accepted for the comparator treatment</w:t>
      </w:r>
      <w:r w:rsidRPr="00D775E0">
        <w:t xml:space="preserve">, although data from all </w:t>
      </w:r>
      <w:r>
        <w:t>submission</w:t>
      </w:r>
      <w:r w:rsidRPr="00D775E0">
        <w:t>s fitting the eligibility criteria were reviewed.</w:t>
      </w:r>
    </w:p>
    <w:p w14:paraId="5C801496" w14:textId="77777777" w:rsidR="008F46F5" w:rsidRDefault="008F46F5" w:rsidP="00550B2C">
      <w:pPr>
        <w:jc w:val="both"/>
      </w:pPr>
      <w:r w:rsidRPr="00D775E0">
        <w:t xml:space="preserve">Content analysis was used to summarise any observable patterns and trends in the use of surrogate measures across the indications to identify important similarities or discrepancies in the use of surrogate measures between PBAC submissions for the same indication. NVivo software (released in March 2020) </w:t>
      </w:r>
      <w:r>
        <w:t>was used for the content analysis.</w:t>
      </w:r>
    </w:p>
    <w:p w14:paraId="38A2AB37" w14:textId="51942880" w:rsidR="008F46F5" w:rsidRPr="00D775E0" w:rsidRDefault="008F46F5" w:rsidP="00550B2C">
      <w:pPr>
        <w:jc w:val="both"/>
      </w:pPr>
      <w:r>
        <w:t>R</w:t>
      </w:r>
      <w:r w:rsidRPr="006A5F91">
        <w:t>ecent high-quality meta-analyses</w:t>
      </w:r>
      <w:r>
        <w:t xml:space="preserve"> were identified that</w:t>
      </w:r>
      <w:r w:rsidRPr="006A5F91">
        <w:t xml:space="preserve"> assess</w:t>
      </w:r>
      <w:r>
        <w:t>ed</w:t>
      </w:r>
      <w:r w:rsidRPr="006A5F91">
        <w:t xml:space="preserve"> the validity of surrogate outcomes in cancer therapies</w:t>
      </w:r>
      <w:r>
        <w:t>. The</w:t>
      </w:r>
      <w:r>
        <w:rPr>
          <w:rFonts w:ascii="Calibri" w:hAnsi="Calibri" w:cs="Calibri"/>
        </w:rPr>
        <w:t xml:space="preserve"> search was conducted on</w:t>
      </w:r>
      <w:r w:rsidRPr="00BC2649">
        <w:rPr>
          <w:rFonts w:ascii="Calibri" w:hAnsi="Calibri" w:cs="Calibri"/>
        </w:rPr>
        <w:t xml:space="preserve"> MEDLINE, EMBASE, PubMed and Google Scholar for articles assessing the validity of surrogate endpoints in cancer research.</w:t>
      </w:r>
      <w:r>
        <w:rPr>
          <w:rFonts w:ascii="Calibri" w:hAnsi="Calibri" w:cs="Calibri"/>
        </w:rPr>
        <w:t xml:space="preserve"> </w:t>
      </w:r>
      <w:r w:rsidRPr="00D775E0">
        <w:rPr>
          <w:rFonts w:ascii="Calibri" w:hAnsi="Calibri" w:cs="Calibri"/>
        </w:rPr>
        <w:t xml:space="preserve">Search terms included </w:t>
      </w:r>
      <w:r w:rsidRPr="00D775E0">
        <w:t>(cancer or neoplasms or oncology) and ((surrogate and validation) or (surrogate and correlation)) and (survival or mortality)</w:t>
      </w:r>
      <w:r w:rsidRPr="00D775E0">
        <w:rPr>
          <w:rFonts w:ascii="Calibri" w:hAnsi="Calibri" w:cs="Calibri"/>
        </w:rPr>
        <w:t xml:space="preserve">. The articles were then screened for quality and relevance and their reference lists were scanned to identify any further relevant articles. The included studies were grouped by cancer type and surrogate endpoint. </w:t>
      </w:r>
      <w:r w:rsidRPr="00D775E0">
        <w:t>A qualitative comparison of the information was provided on the correlation between the surrogate measure effect size and the effect size for the clinical outcomes and the assumed effect of the change in the surrogate measure on the clinical outcome considered or accepted by the PBAC. The report also identified areas where further detailed systematic review and meta-analyses may be needed to assist future decision making.</w:t>
      </w:r>
    </w:p>
    <w:p w14:paraId="538F25F6" w14:textId="77777777" w:rsidR="008F46F5" w:rsidRPr="00D775E0" w:rsidRDefault="008F46F5" w:rsidP="00550B2C">
      <w:pPr>
        <w:jc w:val="both"/>
      </w:pPr>
      <w:r w:rsidRPr="00D775E0">
        <w:br w:type="page"/>
      </w:r>
    </w:p>
    <w:p w14:paraId="35B0250F" w14:textId="77777777" w:rsidR="008F46F5" w:rsidRPr="00D775E0" w:rsidRDefault="008F46F5" w:rsidP="00550B2C">
      <w:pPr>
        <w:pStyle w:val="Heading1"/>
        <w:jc w:val="both"/>
        <w:rPr>
          <w:b/>
        </w:rPr>
      </w:pPr>
      <w:bookmarkStart w:id="7" w:name="_Toc134733401"/>
      <w:r w:rsidRPr="00D775E0">
        <w:rPr>
          <w:b/>
        </w:rPr>
        <w:lastRenderedPageBreak/>
        <w:t>Results</w:t>
      </w:r>
      <w:bookmarkEnd w:id="7"/>
    </w:p>
    <w:p w14:paraId="418A905C" w14:textId="7EBA25AF" w:rsidR="008F46F5" w:rsidRPr="00D775E0" w:rsidRDefault="008F46F5" w:rsidP="00550B2C">
      <w:pPr>
        <w:jc w:val="both"/>
      </w:pPr>
      <w:r w:rsidRPr="00D775E0">
        <w:t>A total of 1691 PSDs for</w:t>
      </w:r>
      <w:r w:rsidRPr="00D775E0" w:rsidDel="0063788D">
        <w:t xml:space="preserve"> </w:t>
      </w:r>
      <w:r w:rsidRPr="00D775E0">
        <w:t>submissions/resubmissions to the PBAC were identified between January 2012 and May 2022, of which 1206 were excluded as they were for either</w:t>
      </w:r>
      <w:r w:rsidR="00F75FF3">
        <w:t>,</w:t>
      </w:r>
      <w:r w:rsidRPr="00D775E0">
        <w:t xml:space="preserve"> non-cancer treatments or were supportive treatments in the cancer population (i.e.</w:t>
      </w:r>
      <w:r>
        <w:t>,</w:t>
      </w:r>
      <w:r w:rsidRPr="00D775E0">
        <w:t xml:space="preserve"> treatments for pain, nausea or adverse events). Out of the 498 cancer submission</w:t>
      </w:r>
      <w:r w:rsidR="005A3BC2">
        <w:t>s</w:t>
      </w:r>
      <w:r w:rsidRPr="00D775E0">
        <w:t xml:space="preserve">/resubmissions considered between January 2012 and May 2022, reporting in the PSDs suggest that the PBAC’s decision </w:t>
      </w:r>
      <w:r w:rsidR="003E6F39">
        <w:t xml:space="preserve">had </w:t>
      </w:r>
      <w:r w:rsidRPr="00D775E0">
        <w:t xml:space="preserve">at least partially relied on a surrogate outcome for 357 </w:t>
      </w:r>
      <w:r w:rsidRPr="006E6F51">
        <w:t xml:space="preserve">(72%) </w:t>
      </w:r>
      <w:r w:rsidRPr="00D775E0">
        <w:t xml:space="preserve">submissions. Of these submissions, given 110 also provided evidence of a statistically significant impact on OS in addition to the surrogate </w:t>
      </w:r>
      <w:r w:rsidR="003E6F39">
        <w:t>outcome</w:t>
      </w:r>
      <w:r w:rsidRPr="00D775E0">
        <w:t xml:space="preserve">, this meant </w:t>
      </w:r>
      <w:r w:rsidR="003E6F39">
        <w:t>for</w:t>
      </w:r>
      <w:r w:rsidRPr="00D775E0">
        <w:t xml:space="preserve"> 247 </w:t>
      </w:r>
      <w:r w:rsidRPr="006E6F51">
        <w:t>(50%)</w:t>
      </w:r>
      <w:r w:rsidRPr="00D775E0">
        <w:t xml:space="preserve"> </w:t>
      </w:r>
      <w:r>
        <w:t>submissions</w:t>
      </w:r>
      <w:r w:rsidR="003E6F39">
        <w:t xml:space="preserve">, </w:t>
      </w:r>
      <w:r>
        <w:t xml:space="preserve">the </w:t>
      </w:r>
      <w:r w:rsidR="003E6F39">
        <w:t xml:space="preserve">PBAC’s </w:t>
      </w:r>
      <w:r>
        <w:t>decision</w:t>
      </w:r>
      <w:r w:rsidR="003E6F39">
        <w:t xml:space="preserve"> was primarily based on</w:t>
      </w:r>
      <w:r>
        <w:t xml:space="preserve"> the surrogate outcomes and thus</w:t>
      </w:r>
      <w:r w:rsidRPr="00D775E0">
        <w:t xml:space="preserve"> met the eligibility criteria for further detailed narrative review. </w:t>
      </w:r>
      <w:r w:rsidRPr="00377C18">
        <w:fldChar w:fldCharType="begin"/>
      </w:r>
      <w:r w:rsidRPr="00377C18">
        <w:instrText xml:space="preserve"> REF _Ref127451511 \h  \* MERGEFORMAT </w:instrText>
      </w:r>
      <w:r w:rsidRPr="00377C18">
        <w:fldChar w:fldCharType="separate"/>
      </w:r>
      <w:r w:rsidR="001B665B" w:rsidRPr="001B665B">
        <w:t>Figure 1</w:t>
      </w:r>
      <w:r w:rsidRPr="00377C18">
        <w:fldChar w:fldCharType="end"/>
      </w:r>
      <w:r w:rsidRPr="00D775E0">
        <w:t xml:space="preserve"> presents the PRISMA flow diagram of the relevant submissions of cancer drugs with a PSD identified for inclusion in the detailed narrative review. Where a submission was for multiple cancers, it was reviewed for each of the indicated cancer types.</w:t>
      </w:r>
    </w:p>
    <w:p w14:paraId="7BD0E013" w14:textId="77777777" w:rsidR="008F46F5" w:rsidRPr="00D775E0" w:rsidRDefault="008F46F5" w:rsidP="00550B2C">
      <w:pPr>
        <w:spacing w:after="0" w:line="240" w:lineRule="auto"/>
        <w:jc w:val="both"/>
        <w:rPr>
          <w:rFonts w:ascii="Arial Narrow" w:eastAsia="Times New Roman" w:hAnsi="Arial Narrow" w:cs="Times New Roman"/>
          <w:b/>
          <w:sz w:val="20"/>
          <w:szCs w:val="20"/>
        </w:rPr>
      </w:pPr>
    </w:p>
    <w:p w14:paraId="1731441F" w14:textId="05630727" w:rsidR="008F46F5" w:rsidRPr="00C85105" w:rsidRDefault="008F46F5" w:rsidP="00550B2C">
      <w:pPr>
        <w:pStyle w:val="Caption"/>
        <w:keepNext/>
        <w:spacing w:after="0"/>
        <w:jc w:val="both"/>
        <w:rPr>
          <w:rFonts w:ascii="Arial Narrow" w:hAnsi="Arial Narrow"/>
          <w:b/>
          <w:i w:val="0"/>
          <w:color w:val="auto"/>
          <w:sz w:val="20"/>
          <w:szCs w:val="20"/>
        </w:rPr>
      </w:pPr>
      <w:bookmarkStart w:id="8" w:name="_Ref127451511"/>
      <w:r w:rsidRPr="00C85105">
        <w:rPr>
          <w:rFonts w:ascii="Arial Narrow" w:hAnsi="Arial Narrow"/>
          <w:b/>
          <w:i w:val="0"/>
          <w:color w:val="auto"/>
          <w:sz w:val="20"/>
          <w:szCs w:val="20"/>
        </w:rPr>
        <w:t xml:space="preserve">Figure </w:t>
      </w:r>
      <w:r w:rsidRPr="00C85105">
        <w:rPr>
          <w:rFonts w:ascii="Arial Narrow" w:hAnsi="Arial Narrow"/>
          <w:b/>
          <w:i w:val="0"/>
          <w:color w:val="auto"/>
          <w:sz w:val="20"/>
          <w:szCs w:val="20"/>
        </w:rPr>
        <w:fldChar w:fldCharType="begin"/>
      </w:r>
      <w:r w:rsidRPr="00C85105">
        <w:rPr>
          <w:rFonts w:ascii="Arial Narrow" w:hAnsi="Arial Narrow"/>
          <w:b/>
          <w:i w:val="0"/>
          <w:color w:val="auto"/>
          <w:sz w:val="20"/>
          <w:szCs w:val="20"/>
        </w:rPr>
        <w:instrText xml:space="preserve"> SEQ Figure \* ARABIC </w:instrText>
      </w:r>
      <w:r w:rsidRPr="00C85105">
        <w:rPr>
          <w:rFonts w:ascii="Arial Narrow" w:hAnsi="Arial Narrow"/>
          <w:b/>
          <w:i w:val="0"/>
          <w:color w:val="auto"/>
          <w:sz w:val="20"/>
          <w:szCs w:val="20"/>
        </w:rPr>
        <w:fldChar w:fldCharType="separate"/>
      </w:r>
      <w:r w:rsidR="001B665B">
        <w:rPr>
          <w:rFonts w:ascii="Arial Narrow" w:hAnsi="Arial Narrow"/>
          <w:b/>
          <w:i w:val="0"/>
          <w:noProof/>
          <w:color w:val="auto"/>
          <w:sz w:val="20"/>
          <w:szCs w:val="20"/>
        </w:rPr>
        <w:t>1</w:t>
      </w:r>
      <w:r w:rsidRPr="00C85105">
        <w:rPr>
          <w:rFonts w:ascii="Arial Narrow" w:hAnsi="Arial Narrow"/>
          <w:b/>
          <w:i w:val="0"/>
          <w:color w:val="auto"/>
          <w:sz w:val="20"/>
          <w:szCs w:val="20"/>
        </w:rPr>
        <w:fldChar w:fldCharType="end"/>
      </w:r>
      <w:bookmarkEnd w:id="8"/>
      <w:r w:rsidRPr="00C85105">
        <w:rPr>
          <w:rFonts w:ascii="Arial Narrow" w:hAnsi="Arial Narrow"/>
          <w:b/>
          <w:i w:val="0"/>
          <w:color w:val="auto"/>
          <w:sz w:val="20"/>
          <w:szCs w:val="20"/>
        </w:rPr>
        <w:t xml:space="preserve">: </w:t>
      </w:r>
      <w:bookmarkStart w:id="9" w:name="_Ref127451505"/>
      <w:r w:rsidRPr="00C85105">
        <w:rPr>
          <w:rFonts w:ascii="Arial Narrow" w:hAnsi="Arial Narrow"/>
          <w:b/>
          <w:i w:val="0"/>
          <w:color w:val="auto"/>
          <w:sz w:val="20"/>
          <w:szCs w:val="20"/>
        </w:rPr>
        <w:t>PRISMA flow diagram</w:t>
      </w:r>
      <w:bookmarkEnd w:id="9"/>
    </w:p>
    <w:p w14:paraId="77798A19" w14:textId="77777777" w:rsidR="00BC1DE5" w:rsidRPr="00D775E0" w:rsidRDefault="00BC1DE5" w:rsidP="00BC1DE5">
      <w:pPr>
        <w:spacing w:after="0" w:line="240" w:lineRule="auto"/>
        <w:jc w:val="both"/>
        <w:rPr>
          <w:rFonts w:ascii="Arial Narrow" w:eastAsia="Times New Roman" w:hAnsi="Arial Narrow" w:cs="Times New Roman"/>
          <w:b/>
          <w:sz w:val="20"/>
          <w:szCs w:val="20"/>
        </w:rPr>
      </w:pPr>
    </w:p>
    <w:p w14:paraId="0CB3C69D"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72576" behindDoc="0" locked="0" layoutInCell="1" allowOverlap="1" wp14:anchorId="28B66CE1" wp14:editId="468F80A1">
                <wp:simplePos x="0" y="0"/>
                <wp:positionH relativeFrom="margin">
                  <wp:posOffset>3483429</wp:posOffset>
                </wp:positionH>
                <wp:positionV relativeFrom="paragraph">
                  <wp:posOffset>906</wp:posOffset>
                </wp:positionV>
                <wp:extent cx="1887220" cy="1061357"/>
                <wp:effectExtent l="0" t="0" r="17780" b="2476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7220" cy="1061357"/>
                        </a:xfrm>
                        <a:prstGeom prst="rect">
                          <a:avLst/>
                        </a:prstGeom>
                        <a:noFill/>
                        <a:ln w="25400" cap="flat" cmpd="sng" algn="ctr">
                          <a:solidFill>
                            <a:sysClr val="windowText" lastClr="000000"/>
                          </a:solidFill>
                          <a:prstDash val="solid"/>
                        </a:ln>
                        <a:effectLst/>
                      </wps:spPr>
                      <wps:txbx>
                        <w:txbxContent>
                          <w:p w14:paraId="030EEC4B"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Exclude if:</w:t>
                            </w:r>
                          </w:p>
                          <w:p w14:paraId="6E8BACF2" w14:textId="77777777" w:rsidR="00AD520D" w:rsidRDefault="00AD520D" w:rsidP="00BC1DE5">
                            <w:pPr>
                              <w:pStyle w:val="ListParagraph"/>
                              <w:numPr>
                                <w:ilvl w:val="0"/>
                                <w:numId w:val="6"/>
                              </w:numPr>
                              <w:spacing w:after="0"/>
                              <w:rPr>
                                <w:rFonts w:ascii="Arial" w:hAnsi="Arial" w:cs="Arial"/>
                                <w:color w:val="000000"/>
                                <w:sz w:val="18"/>
                                <w:szCs w:val="20"/>
                              </w:rPr>
                            </w:pPr>
                            <w:r w:rsidRPr="00E01770">
                              <w:rPr>
                                <w:rFonts w:ascii="Arial" w:hAnsi="Arial" w:cs="Arial"/>
                                <w:color w:val="000000"/>
                                <w:sz w:val="18"/>
                                <w:szCs w:val="20"/>
                              </w:rPr>
                              <w:t>No</w:t>
                            </w:r>
                            <w:r>
                              <w:rPr>
                                <w:rFonts w:ascii="Arial" w:hAnsi="Arial" w:cs="Arial"/>
                                <w:color w:val="000000"/>
                                <w:sz w:val="18"/>
                                <w:szCs w:val="20"/>
                              </w:rPr>
                              <w:t>n-cancer treatments</w:t>
                            </w:r>
                          </w:p>
                          <w:p w14:paraId="7F76A67D" w14:textId="77777777" w:rsidR="00AD520D" w:rsidRPr="00E01770" w:rsidRDefault="00AD520D" w:rsidP="00BC1DE5">
                            <w:pPr>
                              <w:pStyle w:val="ListParagraph"/>
                              <w:numPr>
                                <w:ilvl w:val="0"/>
                                <w:numId w:val="6"/>
                              </w:numPr>
                              <w:spacing w:after="0"/>
                              <w:rPr>
                                <w:rFonts w:ascii="Arial" w:hAnsi="Arial" w:cs="Arial"/>
                                <w:color w:val="000000"/>
                                <w:sz w:val="18"/>
                                <w:szCs w:val="20"/>
                              </w:rPr>
                            </w:pPr>
                            <w:r>
                              <w:rPr>
                                <w:rFonts w:ascii="Arial" w:hAnsi="Arial" w:cs="Arial"/>
                                <w:color w:val="000000"/>
                                <w:sz w:val="18"/>
                                <w:szCs w:val="20"/>
                              </w:rPr>
                              <w:t>S</w:t>
                            </w:r>
                            <w:r w:rsidRPr="00E01770">
                              <w:rPr>
                                <w:rFonts w:ascii="Arial" w:hAnsi="Arial" w:cs="Arial"/>
                                <w:color w:val="000000"/>
                                <w:sz w:val="18"/>
                                <w:szCs w:val="20"/>
                              </w:rPr>
                              <w:t>upportive treatments in cancer population</w:t>
                            </w:r>
                          </w:p>
                          <w:p w14:paraId="05DE13CE"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n=1,206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66CE1" id="Rectangle 11" o:spid="_x0000_s1026" alt="&quot;&quot;" style="position:absolute;left:0;text-align:left;margin-left:274.3pt;margin-top:.05pt;width:148.6pt;height:83.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" filled="f" strokecolor="windowText" strokeweight="2pt">
                <v:textbox>
                  <w:txbxContent>
                    <w:p w14:paraId="030EEC4B"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Exclude if:</w:t>
                      </w:r>
                    </w:p>
                    <w:p w14:paraId="6E8BACF2" w14:textId="77777777" w:rsidR="00AD520D" w:rsidRDefault="00AD520D" w:rsidP="00BC1DE5">
                      <w:pPr>
                        <w:pStyle w:val="ListParagraph"/>
                        <w:numPr>
                          <w:ilvl w:val="0"/>
                          <w:numId w:val="6"/>
                        </w:numPr>
                        <w:spacing w:after="0"/>
                        <w:rPr>
                          <w:rFonts w:ascii="Arial" w:hAnsi="Arial" w:cs="Arial"/>
                          <w:color w:val="000000"/>
                          <w:sz w:val="18"/>
                          <w:szCs w:val="20"/>
                        </w:rPr>
                      </w:pPr>
                      <w:r w:rsidRPr="00E01770">
                        <w:rPr>
                          <w:rFonts w:ascii="Arial" w:hAnsi="Arial" w:cs="Arial"/>
                          <w:color w:val="000000"/>
                          <w:sz w:val="18"/>
                          <w:szCs w:val="20"/>
                        </w:rPr>
                        <w:t>No</w:t>
                      </w:r>
                      <w:r>
                        <w:rPr>
                          <w:rFonts w:ascii="Arial" w:hAnsi="Arial" w:cs="Arial"/>
                          <w:color w:val="000000"/>
                          <w:sz w:val="18"/>
                          <w:szCs w:val="20"/>
                        </w:rPr>
                        <w:t>n-cancer treatments</w:t>
                      </w:r>
                    </w:p>
                    <w:p w14:paraId="7F76A67D" w14:textId="77777777" w:rsidR="00AD520D" w:rsidRPr="00E01770" w:rsidRDefault="00AD520D" w:rsidP="00BC1DE5">
                      <w:pPr>
                        <w:pStyle w:val="ListParagraph"/>
                        <w:numPr>
                          <w:ilvl w:val="0"/>
                          <w:numId w:val="6"/>
                        </w:numPr>
                        <w:spacing w:after="0"/>
                        <w:rPr>
                          <w:rFonts w:ascii="Arial" w:hAnsi="Arial" w:cs="Arial"/>
                          <w:color w:val="000000"/>
                          <w:sz w:val="18"/>
                          <w:szCs w:val="20"/>
                        </w:rPr>
                      </w:pPr>
                      <w:r>
                        <w:rPr>
                          <w:rFonts w:ascii="Arial" w:hAnsi="Arial" w:cs="Arial"/>
                          <w:color w:val="000000"/>
                          <w:sz w:val="18"/>
                          <w:szCs w:val="20"/>
                        </w:rPr>
                        <w:t>S</w:t>
                      </w:r>
                      <w:r w:rsidRPr="00E01770">
                        <w:rPr>
                          <w:rFonts w:ascii="Arial" w:hAnsi="Arial" w:cs="Arial"/>
                          <w:color w:val="000000"/>
                          <w:sz w:val="18"/>
                          <w:szCs w:val="20"/>
                        </w:rPr>
                        <w:t>upportive treatments in cancer population</w:t>
                      </w:r>
                    </w:p>
                    <w:p w14:paraId="05DE13CE"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n=1,206</w:t>
                      </w:r>
                    </w:p>
                  </w:txbxContent>
                </v:textbox>
                <w10:wrap anchorx="margin"/>
              </v:rect>
            </w:pict>
          </mc:Fallback>
        </mc:AlternateContent>
      </w: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70528" behindDoc="0" locked="0" layoutInCell="1" allowOverlap="1" wp14:anchorId="1CE0E012" wp14:editId="0A468BB7">
                <wp:simplePos x="0" y="0"/>
                <wp:positionH relativeFrom="column">
                  <wp:posOffset>539115</wp:posOffset>
                </wp:positionH>
                <wp:positionV relativeFrom="paragraph">
                  <wp:posOffset>20320</wp:posOffset>
                </wp:positionV>
                <wp:extent cx="2219325" cy="885825"/>
                <wp:effectExtent l="0" t="0" r="28575" b="2857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19325" cy="885825"/>
                        </a:xfrm>
                        <a:prstGeom prst="rect">
                          <a:avLst/>
                        </a:prstGeom>
                        <a:noFill/>
                        <a:ln w="25400" cap="flat" cmpd="sng" algn="ctr">
                          <a:solidFill>
                            <a:sysClr val="windowText" lastClr="000000"/>
                          </a:solidFill>
                          <a:prstDash val="solid"/>
                        </a:ln>
                        <a:effectLst/>
                      </wps:spPr>
                      <wps:txbx>
                        <w:txbxContent>
                          <w:p w14:paraId="33AA8C32"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 xml:space="preserve">Total submissions </w:t>
                            </w:r>
                            <w:r>
                              <w:rPr>
                                <w:rFonts w:ascii="Arial" w:hAnsi="Arial" w:cs="Arial"/>
                                <w:color w:val="000000"/>
                                <w:sz w:val="18"/>
                                <w:szCs w:val="20"/>
                              </w:rPr>
                              <w:t xml:space="preserve">January </w:t>
                            </w:r>
                            <w:r w:rsidRPr="009C6F1C">
                              <w:rPr>
                                <w:rFonts w:ascii="Arial" w:hAnsi="Arial" w:cs="Arial"/>
                                <w:color w:val="000000"/>
                                <w:sz w:val="18"/>
                                <w:szCs w:val="20"/>
                              </w:rPr>
                              <w:t>2012</w:t>
                            </w:r>
                            <w:r>
                              <w:rPr>
                                <w:rFonts w:ascii="Arial" w:hAnsi="Arial" w:cs="Arial"/>
                                <w:color w:val="000000"/>
                                <w:sz w:val="18"/>
                                <w:szCs w:val="20"/>
                              </w:rPr>
                              <w:t xml:space="preserve"> </w:t>
                            </w:r>
                            <w:r w:rsidRPr="009C6F1C">
                              <w:rPr>
                                <w:rFonts w:ascii="Arial" w:hAnsi="Arial" w:cs="Arial"/>
                                <w:color w:val="000000"/>
                                <w:sz w:val="18"/>
                                <w:szCs w:val="20"/>
                              </w:rPr>
                              <w:t>- May 2022 (identified from PSD)</w:t>
                            </w:r>
                          </w:p>
                          <w:p w14:paraId="30D12325" w14:textId="77777777" w:rsidR="00AD520D" w:rsidRPr="009C6F1C" w:rsidRDefault="00AD520D" w:rsidP="00BC1DE5">
                            <w:pPr>
                              <w:spacing w:after="0"/>
                              <w:ind w:left="284"/>
                              <w:rPr>
                                <w:rFonts w:ascii="Arial" w:hAnsi="Arial" w:cs="Arial"/>
                                <w:color w:val="000000"/>
                                <w:sz w:val="18"/>
                                <w:szCs w:val="20"/>
                              </w:rPr>
                            </w:pPr>
                            <w:r w:rsidRPr="009C6F1C">
                              <w:rPr>
                                <w:rFonts w:ascii="Arial" w:hAnsi="Arial" w:cs="Arial"/>
                                <w:color w:val="000000"/>
                                <w:sz w:val="18"/>
                                <w:szCs w:val="20"/>
                              </w:rPr>
                              <w:t>n=1691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E012" id="Rectangle 8" o:spid="_x0000_s1027" alt="&quot;&quot;" style="position:absolute;left:0;text-align:left;margin-left:42.45pt;margin-top:1.6pt;width:174.75pt;height:6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" filled="f" strokecolor="windowText" strokeweight="2pt">
                <v:textbox>
                  <w:txbxContent>
                    <w:p w14:paraId="33AA8C32"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 xml:space="preserve">Total submissions </w:t>
                      </w:r>
                      <w:r>
                        <w:rPr>
                          <w:rFonts w:ascii="Arial" w:hAnsi="Arial" w:cs="Arial"/>
                          <w:color w:val="000000"/>
                          <w:sz w:val="18"/>
                          <w:szCs w:val="20"/>
                        </w:rPr>
                        <w:t xml:space="preserve">January </w:t>
                      </w:r>
                      <w:r w:rsidRPr="009C6F1C">
                        <w:rPr>
                          <w:rFonts w:ascii="Arial" w:hAnsi="Arial" w:cs="Arial"/>
                          <w:color w:val="000000"/>
                          <w:sz w:val="18"/>
                          <w:szCs w:val="20"/>
                        </w:rPr>
                        <w:t>2012</w:t>
                      </w:r>
                      <w:r>
                        <w:rPr>
                          <w:rFonts w:ascii="Arial" w:hAnsi="Arial" w:cs="Arial"/>
                          <w:color w:val="000000"/>
                          <w:sz w:val="18"/>
                          <w:szCs w:val="20"/>
                        </w:rPr>
                        <w:t xml:space="preserve"> </w:t>
                      </w:r>
                      <w:r w:rsidRPr="009C6F1C">
                        <w:rPr>
                          <w:rFonts w:ascii="Arial" w:hAnsi="Arial" w:cs="Arial"/>
                          <w:color w:val="000000"/>
                          <w:sz w:val="18"/>
                          <w:szCs w:val="20"/>
                        </w:rPr>
                        <w:t>- May 2022 (identified from PSD)</w:t>
                      </w:r>
                    </w:p>
                    <w:p w14:paraId="30D12325" w14:textId="77777777" w:rsidR="00AD520D" w:rsidRPr="009C6F1C" w:rsidRDefault="00AD520D" w:rsidP="00BC1DE5">
                      <w:pPr>
                        <w:spacing w:after="0"/>
                        <w:ind w:left="284"/>
                        <w:rPr>
                          <w:rFonts w:ascii="Arial" w:hAnsi="Arial" w:cs="Arial"/>
                          <w:color w:val="000000"/>
                          <w:sz w:val="18"/>
                          <w:szCs w:val="20"/>
                        </w:rPr>
                      </w:pPr>
                      <w:r w:rsidRPr="009C6F1C">
                        <w:rPr>
                          <w:rFonts w:ascii="Arial" w:hAnsi="Arial" w:cs="Arial"/>
                          <w:color w:val="000000"/>
                          <w:sz w:val="18"/>
                          <w:szCs w:val="20"/>
                        </w:rPr>
                        <w:t>n=1691</w:t>
                      </w:r>
                    </w:p>
                  </w:txbxContent>
                </v:textbox>
              </v:rect>
            </w:pict>
          </mc:Fallback>
        </mc:AlternateContent>
      </w:r>
    </w:p>
    <w:p w14:paraId="67D72D4E"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9504" behindDoc="0" locked="0" layoutInCell="1" allowOverlap="1" wp14:anchorId="0C9C4367" wp14:editId="4F6A9C2F">
                <wp:simplePos x="0" y="0"/>
                <wp:positionH relativeFrom="column">
                  <wp:posOffset>-197008</wp:posOffset>
                </wp:positionH>
                <wp:positionV relativeFrom="paragraph">
                  <wp:posOffset>121444</wp:posOffset>
                </wp:positionV>
                <wp:extent cx="841692" cy="262890"/>
                <wp:effectExtent l="3493" t="0" r="19367" b="19368"/>
                <wp:wrapNone/>
                <wp:docPr id="2" name="Flowchart: Alternate Proces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841692"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623E1922" w14:textId="77777777" w:rsidR="00AD520D" w:rsidRPr="009C6F1C" w:rsidRDefault="00AD520D" w:rsidP="00BC1DE5">
                            <w:pPr>
                              <w:jc w:val="center"/>
                              <w:rPr>
                                <w:rFonts w:ascii="Arial" w:hAnsi="Arial" w:cs="Arial"/>
                                <w:b/>
                                <w:color w:val="000000"/>
                                <w:sz w:val="18"/>
                                <w:szCs w:val="18"/>
                              </w:rPr>
                            </w:pPr>
                            <w:r w:rsidRPr="009C6F1C">
                              <w:rPr>
                                <w:rFonts w:ascii="Arial" w:hAnsi="Arial" w:cs="Arial"/>
                                <w:b/>
                                <w:color w:val="000000"/>
                                <w:sz w:val="18"/>
                                <w:szCs w:val="18"/>
                              </w:rPr>
                              <w:t>Identification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C436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8" type="#_x0000_t176" alt="&quot;&quot;" style="position:absolute;left:0;text-align:left;margin-left:-15.5pt;margin-top:9.55pt;width:66.25pt;height:20.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" fillcolor="#93cddd" strokecolor="windowText" strokeweight="2pt">
                <v:textbox>
                  <w:txbxContent>
                    <w:p w14:paraId="623E1922" w14:textId="77777777" w:rsidR="00AD520D" w:rsidRPr="009C6F1C" w:rsidRDefault="00AD520D" w:rsidP="00BC1DE5">
                      <w:pPr>
                        <w:jc w:val="center"/>
                        <w:rPr>
                          <w:rFonts w:ascii="Arial" w:hAnsi="Arial" w:cs="Arial"/>
                          <w:b/>
                          <w:color w:val="000000"/>
                          <w:sz w:val="18"/>
                          <w:szCs w:val="18"/>
                        </w:rPr>
                      </w:pPr>
                      <w:r w:rsidRPr="009C6F1C">
                        <w:rPr>
                          <w:rFonts w:ascii="Arial" w:hAnsi="Arial" w:cs="Arial"/>
                          <w:b/>
                          <w:color w:val="000000"/>
                          <w:sz w:val="18"/>
                          <w:szCs w:val="18"/>
                        </w:rPr>
                        <w:t>Identification 1</w:t>
                      </w:r>
                    </w:p>
                  </w:txbxContent>
                </v:textbox>
              </v:shape>
            </w:pict>
          </mc:Fallback>
        </mc:AlternateContent>
      </w:r>
    </w:p>
    <w:p w14:paraId="44F1F2FC"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73600" behindDoc="0" locked="0" layoutInCell="1" allowOverlap="1" wp14:anchorId="624A9B7C" wp14:editId="1F808A75">
                <wp:simplePos x="0" y="0"/>
                <wp:positionH relativeFrom="column">
                  <wp:posOffset>2817495</wp:posOffset>
                </wp:positionH>
                <wp:positionV relativeFrom="paragraph">
                  <wp:posOffset>90170</wp:posOffset>
                </wp:positionV>
                <wp:extent cx="563245" cy="0"/>
                <wp:effectExtent l="0" t="76200" r="27305" b="95250"/>
                <wp:wrapNone/>
                <wp:docPr id="12" name="Straight Arrow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type w14:anchorId="65D80E57" id="_x0000_t32" coordsize="21600,21600" o:spt="32" o:oned="t" path="m,l21600,21600e" filled="f">
                <v:path arrowok="t" fillok="f" o:connecttype="none"/>
                <o:lock v:ext="edit" shapetype="t"/>
              </v:shapetype>
              <v:shape id="Straight Arrow Connector 12" o:spid="_x0000_s1026" type="#_x0000_t32" alt="&quot;&quot;" style="position:absolute;margin-left:221.85pt;margin-top:7.1pt;width:4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" strokecolor="windowText">
                <v:stroke endarrow="block"/>
              </v:shape>
            </w:pict>
          </mc:Fallback>
        </mc:AlternateContent>
      </w:r>
    </w:p>
    <w:p w14:paraId="11038BBC"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50146B23"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3A5EEE43"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71552" behindDoc="0" locked="0" layoutInCell="1" allowOverlap="1" wp14:anchorId="05EABF66" wp14:editId="214C7BA7">
                <wp:simplePos x="0" y="0"/>
                <wp:positionH relativeFrom="column">
                  <wp:posOffset>1591310</wp:posOffset>
                </wp:positionH>
                <wp:positionV relativeFrom="paragraph">
                  <wp:posOffset>53340</wp:posOffset>
                </wp:positionV>
                <wp:extent cx="0" cy="366395"/>
                <wp:effectExtent l="76200" t="0" r="76200" b="52705"/>
                <wp:wrapNone/>
                <wp:docPr id="9" name="Straight Arrow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63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BE2B740" id="Straight Arrow Connector 9" o:spid="_x0000_s1026" type="#_x0000_t32" alt="&quot;&quot;" style="position:absolute;margin-left:125.3pt;margin-top:4.2pt;width:0;height:28.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">
                <v:stroke endarrow="block"/>
              </v:shape>
            </w:pict>
          </mc:Fallback>
        </mc:AlternateContent>
      </w:r>
    </w:p>
    <w:p w14:paraId="66E7644B"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55FF76EC"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74624" behindDoc="0" locked="0" layoutInCell="1" allowOverlap="1" wp14:anchorId="1231A8A2" wp14:editId="47F69376">
                <wp:simplePos x="0" y="0"/>
                <wp:positionH relativeFrom="margin">
                  <wp:posOffset>3484245</wp:posOffset>
                </wp:positionH>
                <wp:positionV relativeFrom="paragraph">
                  <wp:posOffset>107066</wp:posOffset>
                </wp:positionV>
                <wp:extent cx="1887220" cy="933450"/>
                <wp:effectExtent l="0" t="0" r="1778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7220" cy="933450"/>
                        </a:xfrm>
                        <a:prstGeom prst="rect">
                          <a:avLst/>
                        </a:prstGeom>
                        <a:noFill/>
                        <a:ln w="25400" cap="flat" cmpd="sng" algn="ctr">
                          <a:solidFill>
                            <a:sysClr val="windowText" lastClr="000000"/>
                          </a:solidFill>
                          <a:prstDash val="solid"/>
                        </a:ln>
                        <a:effectLst/>
                      </wps:spPr>
                      <wps:txbx>
                        <w:txbxContent>
                          <w:p w14:paraId="03570D44"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Exclude if:</w:t>
                            </w:r>
                          </w:p>
                          <w:p w14:paraId="3DA489FF"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Did not rely on a surrogate outcome for the clinical conclusion.</w:t>
                            </w:r>
                          </w:p>
                          <w:p w14:paraId="6C4EE07D"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w:t>
                            </w:r>
                            <w:r>
                              <w:rPr>
                                <w:rFonts w:ascii="Arial" w:hAnsi="Arial" w:cs="Arial"/>
                                <w:color w:val="000000"/>
                                <w:sz w:val="18"/>
                                <w:szCs w:val="20"/>
                              </w:rPr>
                              <w:t>141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1A8A2" id="Rectangle 4" o:spid="_x0000_s1029" alt="&quot;&quot;" style="position:absolute;left:0;text-align:left;margin-left:274.35pt;margin-top:8.45pt;width:148.6pt;height:7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" filled="f" strokecolor="windowText" strokeweight="2pt">
                <v:textbox>
                  <w:txbxContent>
                    <w:p w14:paraId="03570D44"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Exclude if:</w:t>
                      </w:r>
                    </w:p>
                    <w:p w14:paraId="3DA489FF"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Did not rely on a surrogate outcome for the clinical conclusion.</w:t>
                      </w:r>
                    </w:p>
                    <w:p w14:paraId="6C4EE07D"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w:t>
                      </w:r>
                      <w:r>
                        <w:rPr>
                          <w:rFonts w:ascii="Arial" w:hAnsi="Arial" w:cs="Arial"/>
                          <w:color w:val="000000"/>
                          <w:sz w:val="18"/>
                          <w:szCs w:val="20"/>
                        </w:rPr>
                        <w:t>141</w:t>
                      </w:r>
                    </w:p>
                  </w:txbxContent>
                </v:textbox>
                <w10:wrap anchorx="margin"/>
              </v:rect>
            </w:pict>
          </mc:Fallback>
        </mc:AlternateContent>
      </w: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59264" behindDoc="0" locked="0" layoutInCell="1" allowOverlap="1" wp14:anchorId="3D9AEE58" wp14:editId="5983EE48">
                <wp:simplePos x="0" y="0"/>
                <wp:positionH relativeFrom="column">
                  <wp:posOffset>539115</wp:posOffset>
                </wp:positionH>
                <wp:positionV relativeFrom="paragraph">
                  <wp:posOffset>107950</wp:posOffset>
                </wp:positionV>
                <wp:extent cx="2219325" cy="1019175"/>
                <wp:effectExtent l="0" t="0" r="28575"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19325" cy="1019175"/>
                        </a:xfrm>
                        <a:prstGeom prst="rect">
                          <a:avLst/>
                        </a:prstGeom>
                        <a:noFill/>
                        <a:ln w="25400" cap="flat" cmpd="sng" algn="ctr">
                          <a:solidFill>
                            <a:sysClr val="windowText" lastClr="000000"/>
                          </a:solidFill>
                          <a:prstDash val="solid"/>
                        </a:ln>
                        <a:effectLst/>
                      </wps:spPr>
                      <wps:txbx>
                        <w:txbxContent>
                          <w:p w14:paraId="290707FC"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 xml:space="preserve">Cancer submissions </w:t>
                            </w:r>
                            <w:r>
                              <w:rPr>
                                <w:rFonts w:ascii="Arial" w:hAnsi="Arial" w:cs="Arial"/>
                                <w:color w:val="000000"/>
                                <w:sz w:val="18"/>
                                <w:szCs w:val="20"/>
                              </w:rPr>
                              <w:t xml:space="preserve">January </w:t>
                            </w:r>
                            <w:r w:rsidRPr="009C6F1C">
                              <w:rPr>
                                <w:rFonts w:ascii="Arial" w:hAnsi="Arial" w:cs="Arial"/>
                                <w:color w:val="000000"/>
                                <w:sz w:val="18"/>
                                <w:szCs w:val="20"/>
                              </w:rPr>
                              <w:t>2012- May 2022 (identified from PSD)</w:t>
                            </w:r>
                          </w:p>
                          <w:p w14:paraId="0DCA09AB" w14:textId="77777777" w:rsidR="00AD520D" w:rsidRPr="009C6F1C" w:rsidRDefault="00AD520D" w:rsidP="00BC1DE5">
                            <w:pPr>
                              <w:spacing w:after="0"/>
                              <w:ind w:left="284"/>
                              <w:rPr>
                                <w:rFonts w:ascii="Arial" w:hAnsi="Arial" w:cs="Arial"/>
                                <w:color w:val="000000"/>
                                <w:sz w:val="18"/>
                                <w:szCs w:val="20"/>
                              </w:rPr>
                            </w:pPr>
                            <w:r w:rsidRPr="009C6F1C">
                              <w:rPr>
                                <w:rFonts w:ascii="Arial" w:hAnsi="Arial" w:cs="Arial"/>
                                <w:color w:val="000000"/>
                                <w:sz w:val="18"/>
                                <w:szCs w:val="20"/>
                              </w:rPr>
                              <w:t>n=</w:t>
                            </w:r>
                            <w:r>
                              <w:rPr>
                                <w:rFonts w:ascii="Arial" w:hAnsi="Arial" w:cs="Arial"/>
                                <w:color w:val="000000"/>
                                <w:sz w:val="18"/>
                                <w:szCs w:val="20"/>
                              </w:rPr>
                              <w:t>498^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AEE58" id="Rectangle 1" o:spid="_x0000_s1030" alt="&quot;&quot;" style="position:absolute;left:0;text-align:left;margin-left:42.45pt;margin-top:8.5pt;width:174.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" filled="f" strokecolor="windowText" strokeweight="2pt">
                <v:textbox>
                  <w:txbxContent>
                    <w:p w14:paraId="290707FC"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 xml:space="preserve">Cancer submissions </w:t>
                      </w:r>
                      <w:r>
                        <w:rPr>
                          <w:rFonts w:ascii="Arial" w:hAnsi="Arial" w:cs="Arial"/>
                          <w:color w:val="000000"/>
                          <w:sz w:val="18"/>
                          <w:szCs w:val="20"/>
                        </w:rPr>
                        <w:t xml:space="preserve">January </w:t>
                      </w:r>
                      <w:r w:rsidRPr="009C6F1C">
                        <w:rPr>
                          <w:rFonts w:ascii="Arial" w:hAnsi="Arial" w:cs="Arial"/>
                          <w:color w:val="000000"/>
                          <w:sz w:val="18"/>
                          <w:szCs w:val="20"/>
                        </w:rPr>
                        <w:t>2012- May 2022 (identified from PSD)</w:t>
                      </w:r>
                    </w:p>
                    <w:p w14:paraId="0DCA09AB" w14:textId="77777777" w:rsidR="00AD520D" w:rsidRPr="009C6F1C" w:rsidRDefault="00AD520D" w:rsidP="00BC1DE5">
                      <w:pPr>
                        <w:spacing w:after="0"/>
                        <w:ind w:left="284"/>
                        <w:rPr>
                          <w:rFonts w:ascii="Arial" w:hAnsi="Arial" w:cs="Arial"/>
                          <w:color w:val="000000"/>
                          <w:sz w:val="18"/>
                          <w:szCs w:val="20"/>
                        </w:rPr>
                      </w:pPr>
                      <w:r w:rsidRPr="009C6F1C">
                        <w:rPr>
                          <w:rFonts w:ascii="Arial" w:hAnsi="Arial" w:cs="Arial"/>
                          <w:color w:val="000000"/>
                          <w:sz w:val="18"/>
                          <w:szCs w:val="20"/>
                        </w:rPr>
                        <w:t>n=</w:t>
                      </w:r>
                      <w:r>
                        <w:rPr>
                          <w:rFonts w:ascii="Arial" w:hAnsi="Arial" w:cs="Arial"/>
                          <w:color w:val="000000"/>
                          <w:sz w:val="18"/>
                          <w:szCs w:val="20"/>
                        </w:rPr>
                        <w:t>498^</w:t>
                      </w:r>
                    </w:p>
                  </w:txbxContent>
                </v:textbox>
              </v:rect>
            </w:pict>
          </mc:Fallback>
        </mc:AlternateContent>
      </w:r>
    </w:p>
    <w:p w14:paraId="4482283B"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504E39DF"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4384" behindDoc="0" locked="0" layoutInCell="1" allowOverlap="1" wp14:anchorId="23D0742F" wp14:editId="355926E2">
                <wp:simplePos x="0" y="0"/>
                <wp:positionH relativeFrom="column">
                  <wp:posOffset>-301942</wp:posOffset>
                </wp:positionH>
                <wp:positionV relativeFrom="paragraph">
                  <wp:posOffset>176848</wp:posOffset>
                </wp:positionV>
                <wp:extent cx="1032192" cy="262890"/>
                <wp:effectExtent l="3493" t="0" r="19367" b="19368"/>
                <wp:wrapNone/>
                <wp:docPr id="31" name="Flowchart: Alternate Process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1032192"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1AE1A4AA" w14:textId="77777777" w:rsidR="00AD520D" w:rsidRPr="009C6F1C" w:rsidRDefault="00AD520D" w:rsidP="00BC1DE5">
                            <w:pPr>
                              <w:jc w:val="center"/>
                              <w:rPr>
                                <w:rFonts w:ascii="Arial" w:hAnsi="Arial" w:cs="Arial"/>
                                <w:b/>
                                <w:color w:val="000000"/>
                                <w:sz w:val="18"/>
                                <w:szCs w:val="18"/>
                              </w:rPr>
                            </w:pPr>
                            <w:r w:rsidRPr="009C6F1C">
                              <w:rPr>
                                <w:rFonts w:ascii="Arial" w:hAnsi="Arial" w:cs="Arial"/>
                                <w:b/>
                                <w:color w:val="000000"/>
                                <w:sz w:val="18"/>
                                <w:szCs w:val="18"/>
                              </w:rPr>
                              <w:t>Identification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0742F" id="Flowchart: Alternate Process 31" o:spid="_x0000_s1031" type="#_x0000_t176" alt="&quot;&quot;" style="position:absolute;left:0;text-align:left;margin-left:-23.75pt;margin-top:13.95pt;width:81.25pt;height:20.7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" fillcolor="#93cddd" strokecolor="windowText" strokeweight="2pt">
                <v:textbox>
                  <w:txbxContent>
                    <w:p w14:paraId="1AE1A4AA" w14:textId="77777777" w:rsidR="00AD520D" w:rsidRPr="009C6F1C" w:rsidRDefault="00AD520D" w:rsidP="00BC1DE5">
                      <w:pPr>
                        <w:jc w:val="center"/>
                        <w:rPr>
                          <w:rFonts w:ascii="Arial" w:hAnsi="Arial" w:cs="Arial"/>
                          <w:b/>
                          <w:color w:val="000000"/>
                          <w:sz w:val="18"/>
                          <w:szCs w:val="18"/>
                        </w:rPr>
                      </w:pPr>
                      <w:r w:rsidRPr="009C6F1C">
                        <w:rPr>
                          <w:rFonts w:ascii="Arial" w:hAnsi="Arial" w:cs="Arial"/>
                          <w:b/>
                          <w:color w:val="000000"/>
                          <w:sz w:val="18"/>
                          <w:szCs w:val="18"/>
                        </w:rPr>
                        <w:t>Identification 2</w:t>
                      </w:r>
                    </w:p>
                  </w:txbxContent>
                </v:textbox>
              </v:shape>
            </w:pict>
          </mc:Fallback>
        </mc:AlternateContent>
      </w:r>
    </w:p>
    <w:p w14:paraId="640F0311"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75648" behindDoc="0" locked="0" layoutInCell="1" allowOverlap="1" wp14:anchorId="7157FB4E" wp14:editId="0E3084A5">
                <wp:simplePos x="0" y="0"/>
                <wp:positionH relativeFrom="column">
                  <wp:posOffset>2796540</wp:posOffset>
                </wp:positionH>
                <wp:positionV relativeFrom="paragraph">
                  <wp:posOffset>48895</wp:posOffset>
                </wp:positionV>
                <wp:extent cx="563245" cy="0"/>
                <wp:effectExtent l="0" t="76200" r="27305" b="9525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43FEDDA7" id="Straight Arrow Connector 15" o:spid="_x0000_s1026" type="#_x0000_t32" alt="&quot;&quot;" style="position:absolute;margin-left:220.2pt;margin-top:3.85pt;width:44.3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" strokecolor="windowText">
                <v:stroke endarrow="block"/>
              </v:shape>
            </w:pict>
          </mc:Fallback>
        </mc:AlternateContent>
      </w:r>
    </w:p>
    <w:p w14:paraId="2EF581F6"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1B878B98"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3A02F5CD"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7456" behindDoc="0" locked="0" layoutInCell="1" allowOverlap="1" wp14:anchorId="510A6C01" wp14:editId="765D72A6">
                <wp:simplePos x="0" y="0"/>
                <wp:positionH relativeFrom="column">
                  <wp:posOffset>1590675</wp:posOffset>
                </wp:positionH>
                <wp:positionV relativeFrom="paragraph">
                  <wp:posOffset>64770</wp:posOffset>
                </wp:positionV>
                <wp:extent cx="0" cy="366395"/>
                <wp:effectExtent l="76200" t="0" r="76200" b="52705"/>
                <wp:wrapNone/>
                <wp:docPr id="7"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63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F05D4EA" id="Straight Arrow Connector 7" o:spid="_x0000_s1026" type="#_x0000_t32" alt="&quot;&quot;" style="position:absolute;margin-left:125.25pt;margin-top:5.1pt;width:0;height:28.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">
                <v:stroke endarrow="block"/>
              </v:shape>
            </w:pict>
          </mc:Fallback>
        </mc:AlternateContent>
      </w:r>
    </w:p>
    <w:p w14:paraId="1E9C7A10"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74038150"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0288" behindDoc="0" locked="0" layoutInCell="1" allowOverlap="1" wp14:anchorId="459E32B5" wp14:editId="38358711">
                <wp:simplePos x="0" y="0"/>
                <wp:positionH relativeFrom="column">
                  <wp:posOffset>542925</wp:posOffset>
                </wp:positionH>
                <wp:positionV relativeFrom="paragraph">
                  <wp:posOffset>133350</wp:posOffset>
                </wp:positionV>
                <wp:extent cx="2247900" cy="971550"/>
                <wp:effectExtent l="0" t="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47900" cy="971550"/>
                        </a:xfrm>
                        <a:prstGeom prst="rect">
                          <a:avLst/>
                        </a:prstGeom>
                        <a:noFill/>
                        <a:ln w="25400" cap="flat" cmpd="sng" algn="ctr">
                          <a:solidFill>
                            <a:sysClr val="windowText" lastClr="000000"/>
                          </a:solidFill>
                          <a:prstDash val="solid"/>
                        </a:ln>
                        <a:effectLst/>
                      </wps:spPr>
                      <wps:txbx>
                        <w:txbxContent>
                          <w:p w14:paraId="5D76C26E"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Surrogate outcome(s) relied in the PBAC’s decision (also includes those that reported final outcomes)</w:t>
                            </w:r>
                          </w:p>
                          <w:p w14:paraId="300DEA67"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n=357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E32B5" id="Rectangle 3" o:spid="_x0000_s1032" alt="&quot;&quot;" style="position:absolute;left:0;text-align:left;margin-left:42.75pt;margin-top:10.5pt;width:17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" filled="f" strokecolor="windowText" strokeweight="2pt">
                <v:textbox>
                  <w:txbxContent>
                    <w:p w14:paraId="5D76C26E"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Surrogate outcome(s) relied in the PBAC’s decision (also includes those that reported final outcomes)</w:t>
                      </w:r>
                    </w:p>
                    <w:p w14:paraId="300DEA67"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n=357</w:t>
                      </w:r>
                    </w:p>
                  </w:txbxContent>
                </v:textbox>
              </v:rect>
            </w:pict>
          </mc:Fallback>
        </mc:AlternateContent>
      </w:r>
    </w:p>
    <w:p w14:paraId="4584E188"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2336" behindDoc="0" locked="0" layoutInCell="1" allowOverlap="1" wp14:anchorId="28C9FAE3" wp14:editId="788B5E48">
                <wp:simplePos x="0" y="0"/>
                <wp:positionH relativeFrom="margin">
                  <wp:posOffset>3540263</wp:posOffset>
                </wp:positionH>
                <wp:positionV relativeFrom="paragraph">
                  <wp:posOffset>6985</wp:posOffset>
                </wp:positionV>
                <wp:extent cx="1887220" cy="819150"/>
                <wp:effectExtent l="0" t="0" r="17780"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7220" cy="819150"/>
                        </a:xfrm>
                        <a:prstGeom prst="rect">
                          <a:avLst/>
                        </a:prstGeom>
                        <a:noFill/>
                        <a:ln w="25400" cap="flat" cmpd="sng" algn="ctr">
                          <a:solidFill>
                            <a:sysClr val="windowText" lastClr="000000"/>
                          </a:solidFill>
                          <a:prstDash val="solid"/>
                        </a:ln>
                        <a:effectLst/>
                      </wps:spPr>
                      <wps:txbx>
                        <w:txbxContent>
                          <w:p w14:paraId="20E62F3C"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Exclude if:</w:t>
                            </w:r>
                          </w:p>
                          <w:p w14:paraId="39AEE504"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OS was statistically significant</w:t>
                            </w:r>
                          </w:p>
                          <w:p w14:paraId="0594AA97"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w:t>
                            </w:r>
                            <w:r w:rsidRPr="0026257D">
                              <w:rPr>
                                <w:rFonts w:ascii="Arial" w:hAnsi="Arial" w:cs="Arial"/>
                                <w:color w:val="000000"/>
                                <w:sz w:val="18"/>
                                <w:szCs w:val="20"/>
                              </w:rPr>
                              <w:t>=110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9FAE3" id="Rectangle 6" o:spid="_x0000_s1033" alt="&quot;&quot;" style="position:absolute;left:0;text-align:left;margin-left:278.75pt;margin-top:.55pt;width:148.6pt;height: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" filled="f" strokecolor="windowText" strokeweight="2pt">
                <v:textbox>
                  <w:txbxContent>
                    <w:p w14:paraId="20E62F3C"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Exclude if:</w:t>
                      </w:r>
                    </w:p>
                    <w:p w14:paraId="39AEE504"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OS was statistically significant</w:t>
                      </w:r>
                    </w:p>
                    <w:p w14:paraId="0594AA97"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w:t>
                      </w:r>
                      <w:r w:rsidRPr="0026257D">
                        <w:rPr>
                          <w:rFonts w:ascii="Arial" w:hAnsi="Arial" w:cs="Arial"/>
                          <w:color w:val="000000"/>
                          <w:sz w:val="18"/>
                          <w:szCs w:val="20"/>
                        </w:rPr>
                        <w:t>=110</w:t>
                      </w:r>
                    </w:p>
                  </w:txbxContent>
                </v:textbox>
                <w10:wrap anchorx="margin"/>
              </v:rect>
            </w:pict>
          </mc:Fallback>
        </mc:AlternateContent>
      </w:r>
    </w:p>
    <w:p w14:paraId="15CD07D5"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5408" behindDoc="0" locked="0" layoutInCell="1" allowOverlap="1" wp14:anchorId="152A0C56" wp14:editId="15ACD876">
                <wp:simplePos x="0" y="0"/>
                <wp:positionH relativeFrom="column">
                  <wp:posOffset>-246379</wp:posOffset>
                </wp:positionH>
                <wp:positionV relativeFrom="paragraph">
                  <wp:posOffset>137160</wp:posOffset>
                </wp:positionV>
                <wp:extent cx="935990" cy="262890"/>
                <wp:effectExtent l="0" t="6350" r="10160" b="10160"/>
                <wp:wrapNone/>
                <wp:docPr id="32" name="Flowchart: Alternate Process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35990"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3361180E" w14:textId="77777777" w:rsidR="00AD520D" w:rsidRPr="009C6F1C" w:rsidRDefault="00AD520D" w:rsidP="00BC1DE5">
                            <w:pPr>
                              <w:jc w:val="center"/>
                              <w:rPr>
                                <w:rFonts w:ascii="Arial" w:hAnsi="Arial" w:cs="Arial"/>
                                <w:b/>
                                <w:color w:val="000000"/>
                                <w:sz w:val="18"/>
                                <w:szCs w:val="18"/>
                              </w:rPr>
                            </w:pPr>
                            <w:r w:rsidRPr="009C6F1C">
                              <w:rPr>
                                <w:rFonts w:ascii="Arial" w:hAnsi="Arial" w:cs="Arial"/>
                                <w:b/>
                                <w:color w:val="000000"/>
                                <w:sz w:val="18"/>
                                <w:szCs w:val="18"/>
                              </w:rPr>
                              <w:t>Screening</w:t>
                            </w:r>
                          </w:p>
                          <w:p w14:paraId="2EE4A994" w14:textId="77777777" w:rsidR="00AD520D" w:rsidRPr="009C6F1C" w:rsidRDefault="00AD520D" w:rsidP="00BC1DE5">
                            <w:pPr>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A0C56" id="Flowchart: Alternate Process 32" o:spid="_x0000_s1034" type="#_x0000_t176" alt="&quot;&quot;" style="position:absolute;left:0;text-align:left;margin-left:-19.4pt;margin-top:10.8pt;width:73.7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" fillcolor="#93cddd" strokecolor="windowText" strokeweight="2pt">
                <v:textbox>
                  <w:txbxContent>
                    <w:p w14:paraId="3361180E" w14:textId="77777777" w:rsidR="00AD520D" w:rsidRPr="009C6F1C" w:rsidRDefault="00AD520D" w:rsidP="00BC1DE5">
                      <w:pPr>
                        <w:jc w:val="center"/>
                        <w:rPr>
                          <w:rFonts w:ascii="Arial" w:hAnsi="Arial" w:cs="Arial"/>
                          <w:b/>
                          <w:color w:val="000000"/>
                          <w:sz w:val="18"/>
                          <w:szCs w:val="18"/>
                        </w:rPr>
                      </w:pPr>
                      <w:r w:rsidRPr="009C6F1C">
                        <w:rPr>
                          <w:rFonts w:ascii="Arial" w:hAnsi="Arial" w:cs="Arial"/>
                          <w:b/>
                          <w:color w:val="000000"/>
                          <w:sz w:val="18"/>
                          <w:szCs w:val="18"/>
                        </w:rPr>
                        <w:t>Screening</w:t>
                      </w:r>
                    </w:p>
                    <w:p w14:paraId="2EE4A994" w14:textId="77777777" w:rsidR="00AD520D" w:rsidRPr="009C6F1C" w:rsidRDefault="00AD520D" w:rsidP="00BC1DE5">
                      <w:pPr>
                        <w:rPr>
                          <w:rFonts w:ascii="Arial" w:hAnsi="Arial" w:cs="Arial"/>
                          <w:b/>
                          <w:color w:val="000000"/>
                          <w:sz w:val="18"/>
                          <w:szCs w:val="18"/>
                        </w:rPr>
                      </w:pPr>
                    </w:p>
                  </w:txbxContent>
                </v:textbox>
              </v:shape>
            </w:pict>
          </mc:Fallback>
        </mc:AlternateContent>
      </w:r>
    </w:p>
    <w:p w14:paraId="75B23FA8"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3360" behindDoc="0" locked="0" layoutInCell="1" allowOverlap="1" wp14:anchorId="5F1851AD" wp14:editId="7A0439CB">
                <wp:simplePos x="0" y="0"/>
                <wp:positionH relativeFrom="column">
                  <wp:posOffset>2833370</wp:posOffset>
                </wp:positionH>
                <wp:positionV relativeFrom="paragraph">
                  <wp:posOffset>67310</wp:posOffset>
                </wp:positionV>
                <wp:extent cx="563245" cy="0"/>
                <wp:effectExtent l="0" t="76200" r="27305" b="95250"/>
                <wp:wrapNone/>
                <wp:docPr id="16" name="Straight Arrow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344A8039" id="Straight Arrow Connector 16" o:spid="_x0000_s1026" type="#_x0000_t32" alt="&quot;&quot;" style="position:absolute;margin-left:223.1pt;margin-top:5.3pt;width:44.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" strokecolor="windowText">
                <v:stroke endarrow="block"/>
              </v:shape>
            </w:pict>
          </mc:Fallback>
        </mc:AlternateContent>
      </w:r>
    </w:p>
    <w:p w14:paraId="52410299"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230D7715"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569E2FC1"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8480" behindDoc="0" locked="0" layoutInCell="1" allowOverlap="1" wp14:anchorId="46B69669" wp14:editId="0F2A2BBE">
                <wp:simplePos x="0" y="0"/>
                <wp:positionH relativeFrom="column">
                  <wp:posOffset>1581150</wp:posOffset>
                </wp:positionH>
                <wp:positionV relativeFrom="paragraph">
                  <wp:posOffset>50800</wp:posOffset>
                </wp:positionV>
                <wp:extent cx="0" cy="377825"/>
                <wp:effectExtent l="76200" t="0" r="95250" b="60325"/>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78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8936066" id="Straight Arrow Connector 10" o:spid="_x0000_s1026" type="#_x0000_t32" alt="&quot;&quot;" style="position:absolute;margin-left:124.5pt;margin-top:4pt;width:0;height:29.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">
                <v:stroke endarrow="block"/>
              </v:shape>
            </w:pict>
          </mc:Fallback>
        </mc:AlternateContent>
      </w:r>
    </w:p>
    <w:p w14:paraId="0D9AD1C3"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076DE6BB"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1312" behindDoc="0" locked="0" layoutInCell="1" allowOverlap="1" wp14:anchorId="6FBB117B" wp14:editId="22F8D45A">
                <wp:simplePos x="0" y="0"/>
                <wp:positionH relativeFrom="column">
                  <wp:posOffset>552450</wp:posOffset>
                </wp:positionH>
                <wp:positionV relativeFrom="paragraph">
                  <wp:posOffset>80010</wp:posOffset>
                </wp:positionV>
                <wp:extent cx="2266950" cy="723900"/>
                <wp:effectExtent l="0" t="0" r="1905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66950" cy="723900"/>
                        </a:xfrm>
                        <a:prstGeom prst="rect">
                          <a:avLst/>
                        </a:prstGeom>
                        <a:noFill/>
                        <a:ln w="25400" cap="flat" cmpd="sng" algn="ctr">
                          <a:solidFill>
                            <a:sysClr val="windowText" lastClr="000000"/>
                          </a:solidFill>
                          <a:prstDash val="solid"/>
                        </a:ln>
                        <a:effectLst/>
                      </wps:spPr>
                      <wps:txbx>
                        <w:txbxContent>
                          <w:p w14:paraId="154A5A1A"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PSDs for detailed narrative review</w:t>
                            </w:r>
                          </w:p>
                          <w:p w14:paraId="606F47EC"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w:t>
                            </w:r>
                            <w:r w:rsidRPr="0026257D">
                              <w:rPr>
                                <w:rFonts w:ascii="Arial" w:hAnsi="Arial" w:cs="Arial"/>
                                <w:color w:val="000000"/>
                                <w:sz w:val="18"/>
                                <w:szCs w:val="20"/>
                              </w:rPr>
                              <w:t>=247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B117B" id="Rectangle 5" o:spid="_x0000_s1035" alt="&quot;&quot;" style="position:absolute;left:0;text-align:left;margin-left:43.5pt;margin-top:6.3pt;width:178.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" filled="f" strokecolor="windowText" strokeweight="2pt">
                <v:textbox>
                  <w:txbxContent>
                    <w:p w14:paraId="154A5A1A"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PSDs for detailed narrative review</w:t>
                      </w:r>
                    </w:p>
                    <w:p w14:paraId="606F47EC" w14:textId="77777777" w:rsidR="00AD520D" w:rsidRPr="009C6F1C" w:rsidRDefault="00AD520D" w:rsidP="00BC1DE5">
                      <w:pPr>
                        <w:spacing w:after="0"/>
                        <w:rPr>
                          <w:rFonts w:ascii="Arial" w:hAnsi="Arial" w:cs="Arial"/>
                          <w:color w:val="000000"/>
                          <w:sz w:val="18"/>
                          <w:szCs w:val="20"/>
                        </w:rPr>
                      </w:pPr>
                      <w:r w:rsidRPr="009C6F1C">
                        <w:rPr>
                          <w:rFonts w:ascii="Arial" w:hAnsi="Arial" w:cs="Arial"/>
                          <w:color w:val="000000"/>
                          <w:sz w:val="18"/>
                          <w:szCs w:val="20"/>
                        </w:rPr>
                        <w:t>n</w:t>
                      </w:r>
                      <w:r w:rsidRPr="0026257D">
                        <w:rPr>
                          <w:rFonts w:ascii="Arial" w:hAnsi="Arial" w:cs="Arial"/>
                          <w:color w:val="000000"/>
                          <w:sz w:val="18"/>
                          <w:szCs w:val="20"/>
                        </w:rPr>
                        <w:t>=247</w:t>
                      </w:r>
                    </w:p>
                  </w:txbxContent>
                </v:textbox>
              </v:rect>
            </w:pict>
          </mc:Fallback>
        </mc:AlternateContent>
      </w:r>
    </w:p>
    <w:p w14:paraId="1E3952F3"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r w:rsidRPr="00D775E0">
        <w:rPr>
          <w:rFonts w:ascii="Times New Roman" w:eastAsia="Times New Roman" w:hAnsi="Times New Roman" w:cs="Times New Roman"/>
          <w:noProof/>
          <w:sz w:val="24"/>
          <w:szCs w:val="24"/>
          <w:lang w:eastAsia="en-AU"/>
        </w:rPr>
        <mc:AlternateContent>
          <mc:Choice Requires="wps">
            <w:drawing>
              <wp:anchor distT="0" distB="0" distL="114300" distR="114300" simplePos="0" relativeHeight="251666432" behindDoc="0" locked="0" layoutInCell="1" allowOverlap="1" wp14:anchorId="24C5805B" wp14:editId="3EF73DFD">
                <wp:simplePos x="0" y="0"/>
                <wp:positionH relativeFrom="column">
                  <wp:posOffset>-132396</wp:posOffset>
                </wp:positionH>
                <wp:positionV relativeFrom="paragraph">
                  <wp:posOffset>153670</wp:posOffset>
                </wp:positionV>
                <wp:extent cx="764223" cy="262890"/>
                <wp:effectExtent l="2858" t="0" r="20002" b="20003"/>
                <wp:wrapNone/>
                <wp:docPr id="33" name="Flowchart: Alternate Process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28271695" w14:textId="77777777" w:rsidR="00AD520D" w:rsidRPr="009C6F1C" w:rsidRDefault="00AD520D" w:rsidP="00BC1DE5">
                            <w:pPr>
                              <w:jc w:val="center"/>
                              <w:rPr>
                                <w:rFonts w:ascii="Arial" w:hAnsi="Arial" w:cs="Arial"/>
                                <w:b/>
                                <w:color w:val="000000"/>
                                <w:sz w:val="18"/>
                                <w:szCs w:val="18"/>
                              </w:rPr>
                            </w:pPr>
                            <w:r w:rsidRPr="009C6F1C">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805B" id="Flowchart: Alternate Process 33" o:spid="_x0000_s1036" type="#_x0000_t176" alt="&quot;&quot;" style="position:absolute;left:0;text-align:left;margin-left:-10.4pt;margin-top:12.1pt;width:60.2pt;height:20.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" fillcolor="#93cddd" strokecolor="windowText" strokeweight="2pt">
                <v:textbox>
                  <w:txbxContent>
                    <w:p w14:paraId="28271695" w14:textId="77777777" w:rsidR="00AD520D" w:rsidRPr="009C6F1C" w:rsidRDefault="00AD520D" w:rsidP="00BC1DE5">
                      <w:pPr>
                        <w:jc w:val="center"/>
                        <w:rPr>
                          <w:rFonts w:ascii="Arial" w:hAnsi="Arial" w:cs="Arial"/>
                          <w:b/>
                          <w:color w:val="000000"/>
                          <w:sz w:val="18"/>
                          <w:szCs w:val="18"/>
                        </w:rPr>
                      </w:pPr>
                      <w:r w:rsidRPr="009C6F1C">
                        <w:rPr>
                          <w:rFonts w:ascii="Arial" w:hAnsi="Arial" w:cs="Arial"/>
                          <w:b/>
                          <w:color w:val="000000"/>
                          <w:sz w:val="18"/>
                          <w:szCs w:val="18"/>
                        </w:rPr>
                        <w:t>Included</w:t>
                      </w:r>
                    </w:p>
                  </w:txbxContent>
                </v:textbox>
              </v:shape>
            </w:pict>
          </mc:Fallback>
        </mc:AlternateContent>
      </w:r>
    </w:p>
    <w:p w14:paraId="183004E7"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0538D67B"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7088E7E0"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4F34693F" w14:textId="77777777" w:rsidR="00BC1DE5" w:rsidRPr="00D775E0" w:rsidRDefault="00BC1DE5" w:rsidP="00BC1DE5">
      <w:pPr>
        <w:spacing w:after="0" w:line="240" w:lineRule="auto"/>
        <w:jc w:val="both"/>
        <w:rPr>
          <w:rFonts w:ascii="Times New Roman" w:eastAsia="Times New Roman" w:hAnsi="Times New Roman" w:cs="Times New Roman"/>
          <w:sz w:val="24"/>
          <w:szCs w:val="24"/>
        </w:rPr>
      </w:pPr>
    </w:p>
    <w:p w14:paraId="23DAE313" w14:textId="77777777" w:rsidR="008F46F5" w:rsidRPr="00D775E0" w:rsidRDefault="008F46F5" w:rsidP="00550B2C">
      <w:pPr>
        <w:spacing w:after="0" w:line="240" w:lineRule="auto"/>
        <w:jc w:val="both"/>
        <w:rPr>
          <w:rFonts w:ascii="Arial Narrow" w:eastAsia="Times New Roman" w:hAnsi="Arial Narrow" w:cs="Times New Roman"/>
          <w:sz w:val="18"/>
          <w:szCs w:val="18"/>
        </w:rPr>
      </w:pPr>
      <w:r w:rsidRPr="00D775E0">
        <w:rPr>
          <w:rFonts w:ascii="Arial Narrow" w:eastAsia="Times New Roman" w:hAnsi="Arial Narrow" w:cs="Times New Roman"/>
          <w:sz w:val="18"/>
          <w:szCs w:val="18"/>
        </w:rPr>
        <w:t xml:space="preserve">Source: </w:t>
      </w:r>
      <w:r>
        <w:rPr>
          <w:rFonts w:ascii="Arial Narrow" w:eastAsia="Times New Roman" w:hAnsi="Arial Narrow" w:cs="Times New Roman"/>
          <w:sz w:val="18"/>
          <w:szCs w:val="18"/>
        </w:rPr>
        <w:t>complied during the review based on publication by</w:t>
      </w:r>
      <w:r w:rsidRPr="00D775E0">
        <w:rPr>
          <w:rFonts w:ascii="Arial Narrow" w:eastAsia="Times New Roman" w:hAnsi="Arial Narrow" w:cs="Times New Roman"/>
          <w:sz w:val="18"/>
          <w:szCs w:val="18"/>
        </w:rPr>
        <w:t xml:space="preserve"> Page MJ, McKenzie JE, Bossuyt PM, Boutron I, Hoffmann TC, Mulrow CD, et al. The PRISMA 2020 statement: an updated guideline for reporting systematic reviews. BMJ 2021;372:n71. Doi: 10.1136/bmj.n71</w:t>
      </w:r>
    </w:p>
    <w:p w14:paraId="1F4608DA" w14:textId="77777777" w:rsidR="008F46F5" w:rsidRPr="00D775E0" w:rsidRDefault="008F46F5" w:rsidP="00550B2C">
      <w:pPr>
        <w:spacing w:after="0" w:line="240" w:lineRule="auto"/>
        <w:jc w:val="both"/>
        <w:rPr>
          <w:rFonts w:ascii="Arial Narrow" w:eastAsia="Times New Roman" w:hAnsi="Arial Narrow" w:cs="Times New Roman"/>
          <w:sz w:val="18"/>
          <w:szCs w:val="18"/>
        </w:rPr>
      </w:pPr>
      <w:r w:rsidRPr="00D775E0">
        <w:rPr>
          <w:rFonts w:ascii="Arial Narrow" w:eastAsia="Times New Roman" w:hAnsi="Arial Narrow" w:cs="Times New Roman"/>
          <w:sz w:val="18"/>
          <w:szCs w:val="18"/>
        </w:rPr>
        <w:t>OS=overall survival; PBAC=Pharmaceutical Benefits Advisory Committee; PSD=public summary documents; n=number</w:t>
      </w:r>
    </w:p>
    <w:p w14:paraId="5CCE4878" w14:textId="77777777" w:rsidR="008F46F5" w:rsidRPr="00D775E0" w:rsidRDefault="008F46F5" w:rsidP="00550B2C">
      <w:pPr>
        <w:tabs>
          <w:tab w:val="left" w:pos="142"/>
        </w:tabs>
        <w:spacing w:after="0" w:line="240" w:lineRule="auto"/>
        <w:jc w:val="both"/>
        <w:rPr>
          <w:rFonts w:ascii="Arial Narrow" w:hAnsi="Arial Narrow"/>
          <w:sz w:val="18"/>
          <w:szCs w:val="18"/>
        </w:rPr>
      </w:pPr>
      <w:r w:rsidRPr="00D775E0">
        <w:rPr>
          <w:rFonts w:ascii="Arial Narrow" w:hAnsi="Arial Narrow"/>
          <w:sz w:val="18"/>
          <w:szCs w:val="18"/>
        </w:rPr>
        <w:t>^</w:t>
      </w:r>
      <w:r w:rsidRPr="00D775E0">
        <w:rPr>
          <w:rFonts w:ascii="Arial Narrow" w:hAnsi="Arial Narrow"/>
          <w:sz w:val="18"/>
          <w:szCs w:val="18"/>
        </w:rPr>
        <w:tab/>
        <w:t>Total submission-indication pairs i.e. included 11 PSDs of submissions for two indications.</w:t>
      </w:r>
    </w:p>
    <w:p w14:paraId="70BF030D" w14:textId="77777777" w:rsidR="008F46F5" w:rsidRPr="00D775E0" w:rsidRDefault="008F46F5" w:rsidP="00550B2C">
      <w:pPr>
        <w:tabs>
          <w:tab w:val="left" w:pos="142"/>
        </w:tabs>
        <w:spacing w:after="0" w:line="240" w:lineRule="auto"/>
        <w:jc w:val="both"/>
        <w:rPr>
          <w:rFonts w:ascii="Arial Narrow" w:hAnsi="Arial Narrow"/>
          <w:sz w:val="18"/>
          <w:szCs w:val="18"/>
        </w:rPr>
      </w:pPr>
      <w:r w:rsidRPr="00D775E0">
        <w:rPr>
          <w:rFonts w:ascii="Arial Narrow" w:hAnsi="Arial Narrow"/>
          <w:sz w:val="18"/>
          <w:szCs w:val="18"/>
        </w:rPr>
        <w:br w:type="page"/>
      </w:r>
    </w:p>
    <w:p w14:paraId="6AE4F34B" w14:textId="77777777" w:rsidR="008F46F5" w:rsidRPr="00D775E0" w:rsidRDefault="008F46F5" w:rsidP="00550B2C">
      <w:pPr>
        <w:pStyle w:val="Heading2"/>
        <w:jc w:val="both"/>
        <w:rPr>
          <w:u w:val="single"/>
        </w:rPr>
      </w:pPr>
      <w:bookmarkStart w:id="10" w:name="_Toc134733402"/>
      <w:r w:rsidRPr="00D775E0">
        <w:rPr>
          <w:u w:val="single"/>
        </w:rPr>
        <w:lastRenderedPageBreak/>
        <w:t>Characteristics of the included PBAC decisions</w:t>
      </w:r>
      <w:bookmarkEnd w:id="10"/>
      <w:r w:rsidRPr="00D775E0">
        <w:rPr>
          <w:u w:val="single"/>
        </w:rPr>
        <w:t xml:space="preserve"> </w:t>
      </w:r>
    </w:p>
    <w:p w14:paraId="6C5681E6" w14:textId="517057C9" w:rsidR="008F46F5" w:rsidRPr="00D775E0" w:rsidRDefault="008F46F5" w:rsidP="00550B2C">
      <w:pPr>
        <w:jc w:val="both"/>
      </w:pPr>
      <w:r w:rsidRPr="00D775E0">
        <w:t xml:space="preserve">Within the 247 included </w:t>
      </w:r>
      <w:r w:rsidR="003E6F39">
        <w:t>PBAC decisions</w:t>
      </w:r>
      <w:r w:rsidRPr="00D775E0">
        <w:t xml:space="preserve">, the PBAC had considered 91 drugs for 22 broad cancer indications between January 2012 and May 2022. </w:t>
      </w:r>
      <w:r>
        <w:t>Since 2014, b</w:t>
      </w:r>
      <w:r w:rsidRPr="00D775E0">
        <w:t xml:space="preserve">lood cancer was the predominant indication </w:t>
      </w:r>
      <w:r>
        <w:t xml:space="preserve">where surrogate outcomes were being heavily relied upon </w:t>
      </w:r>
      <w:r w:rsidRPr="00D775E0">
        <w:t xml:space="preserve">by the PBAC and included treatments </w:t>
      </w:r>
      <w:r>
        <w:t>for</w:t>
      </w:r>
      <w:r w:rsidRPr="00D775E0">
        <w:t xml:space="preserve"> leukaemia (</w:t>
      </w:r>
      <w:r>
        <w:t xml:space="preserve">12%, </w:t>
      </w:r>
      <w:r w:rsidRPr="00D775E0">
        <w:t>29</w:t>
      </w:r>
      <w:r>
        <w:t>/247</w:t>
      </w:r>
      <w:r w:rsidRPr="00D775E0">
        <w:t xml:space="preserve"> PSDs), lymphoma (</w:t>
      </w:r>
      <w:r>
        <w:t xml:space="preserve">14%, </w:t>
      </w:r>
      <w:r w:rsidRPr="00D775E0">
        <w:t>35</w:t>
      </w:r>
      <w:r>
        <w:t>/247</w:t>
      </w:r>
      <w:r w:rsidRPr="00D775E0">
        <w:t xml:space="preserve"> PSDs) and myeloma (</w:t>
      </w:r>
      <w:r>
        <w:t xml:space="preserve">8%, </w:t>
      </w:r>
      <w:r w:rsidRPr="00D775E0">
        <w:t>19</w:t>
      </w:r>
      <w:r>
        <w:t>/247</w:t>
      </w:r>
      <w:r w:rsidRPr="00D775E0">
        <w:t xml:space="preserve"> PSDs). The other most common cancer indications considered included lung cancer</w:t>
      </w:r>
      <w:r>
        <w:t xml:space="preserve"> (12%, 30/247 PSDs)</w:t>
      </w:r>
      <w:r w:rsidRPr="00D775E0">
        <w:t xml:space="preserve">, skin cancer </w:t>
      </w:r>
      <w:r>
        <w:t>(11%, 28/247 PSDs)</w:t>
      </w:r>
      <w:r w:rsidRPr="00D775E0">
        <w:t xml:space="preserve"> and breast cancer</w:t>
      </w:r>
      <w:r>
        <w:t xml:space="preserve"> (13%, 31/247 PSDs)</w:t>
      </w:r>
      <w:r w:rsidRPr="00D775E0">
        <w:t>.</w:t>
      </w:r>
    </w:p>
    <w:p w14:paraId="4DC245EC" w14:textId="4336E6A0" w:rsidR="008F46F5" w:rsidRPr="00D775E0" w:rsidRDefault="008F46F5" w:rsidP="00550B2C">
      <w:pPr>
        <w:jc w:val="both"/>
      </w:pPr>
      <w:r w:rsidRPr="00377C18">
        <w:fldChar w:fldCharType="begin"/>
      </w:r>
      <w:r w:rsidRPr="00377C18">
        <w:instrText xml:space="preserve"> REF _Ref127451588 \h  \* MERGEFORMAT </w:instrText>
      </w:r>
      <w:r w:rsidRPr="00377C18">
        <w:fldChar w:fldCharType="separate"/>
      </w:r>
      <w:r w:rsidR="001B665B" w:rsidRPr="001B665B">
        <w:t>Figure 2</w:t>
      </w:r>
      <w:r w:rsidRPr="00377C18">
        <w:fldChar w:fldCharType="end"/>
      </w:r>
      <w:r>
        <w:t xml:space="preserve"> </w:t>
      </w:r>
      <w:r w:rsidRPr="00D775E0">
        <w:t xml:space="preserve">summarises the 247 PSDs considered by the PBAC </w:t>
      </w:r>
      <w:r w:rsidR="003E6F39">
        <w:t xml:space="preserve">for each year </w:t>
      </w:r>
      <w:r w:rsidRPr="00D775E0">
        <w:t xml:space="preserve">between 2012 and 2022 in the narrative review by their broad cancer types. </w:t>
      </w:r>
    </w:p>
    <w:p w14:paraId="310141D5" w14:textId="5FB88D03" w:rsidR="008F46F5" w:rsidRPr="00377C18" w:rsidRDefault="008F46F5" w:rsidP="00550B2C">
      <w:pPr>
        <w:pStyle w:val="Caption"/>
        <w:keepNext/>
        <w:spacing w:after="0"/>
        <w:jc w:val="both"/>
        <w:rPr>
          <w:rFonts w:ascii="Arial Narrow" w:hAnsi="Arial Narrow"/>
          <w:b/>
          <w:i w:val="0"/>
          <w:color w:val="auto"/>
          <w:sz w:val="20"/>
          <w:szCs w:val="20"/>
        </w:rPr>
      </w:pPr>
      <w:bookmarkStart w:id="11" w:name="_Ref127451588"/>
      <w:r w:rsidRPr="00377C18">
        <w:rPr>
          <w:rFonts w:ascii="Arial Narrow" w:hAnsi="Arial Narrow"/>
          <w:b/>
          <w:i w:val="0"/>
          <w:color w:val="auto"/>
          <w:sz w:val="20"/>
          <w:szCs w:val="20"/>
        </w:rPr>
        <w:t xml:space="preserve">Figure </w:t>
      </w:r>
      <w:r w:rsidRPr="00377C18">
        <w:rPr>
          <w:rFonts w:ascii="Arial Narrow" w:hAnsi="Arial Narrow"/>
          <w:b/>
          <w:i w:val="0"/>
          <w:color w:val="auto"/>
          <w:sz w:val="20"/>
          <w:szCs w:val="20"/>
        </w:rPr>
        <w:fldChar w:fldCharType="begin"/>
      </w:r>
      <w:r w:rsidRPr="00377C18">
        <w:rPr>
          <w:rFonts w:ascii="Arial Narrow" w:hAnsi="Arial Narrow"/>
          <w:b/>
          <w:i w:val="0"/>
          <w:color w:val="auto"/>
          <w:sz w:val="20"/>
          <w:szCs w:val="20"/>
        </w:rPr>
        <w:instrText xml:space="preserve"> SEQ Figure \* ARABIC </w:instrText>
      </w:r>
      <w:r w:rsidRPr="00377C18">
        <w:rPr>
          <w:rFonts w:ascii="Arial Narrow" w:hAnsi="Arial Narrow"/>
          <w:b/>
          <w:i w:val="0"/>
          <w:color w:val="auto"/>
          <w:sz w:val="20"/>
          <w:szCs w:val="20"/>
        </w:rPr>
        <w:fldChar w:fldCharType="separate"/>
      </w:r>
      <w:r w:rsidR="001B665B">
        <w:rPr>
          <w:rFonts w:ascii="Arial Narrow" w:hAnsi="Arial Narrow"/>
          <w:b/>
          <w:i w:val="0"/>
          <w:noProof/>
          <w:color w:val="auto"/>
          <w:sz w:val="20"/>
          <w:szCs w:val="20"/>
        </w:rPr>
        <w:t>2</w:t>
      </w:r>
      <w:r w:rsidRPr="00377C18">
        <w:rPr>
          <w:rFonts w:ascii="Arial Narrow" w:hAnsi="Arial Narrow"/>
          <w:b/>
          <w:i w:val="0"/>
          <w:color w:val="auto"/>
          <w:sz w:val="20"/>
          <w:szCs w:val="20"/>
        </w:rPr>
        <w:fldChar w:fldCharType="end"/>
      </w:r>
      <w:bookmarkEnd w:id="11"/>
      <w:r w:rsidRPr="00377C18">
        <w:rPr>
          <w:rFonts w:ascii="Arial Narrow" w:hAnsi="Arial Narrow"/>
          <w:b/>
          <w:i w:val="0"/>
          <w:color w:val="auto"/>
          <w:sz w:val="20"/>
          <w:szCs w:val="20"/>
        </w:rPr>
        <w:t xml:space="preserve">: </w:t>
      </w:r>
      <w:r w:rsidR="003E6F39">
        <w:rPr>
          <w:rFonts w:ascii="Arial Narrow" w:hAnsi="Arial Narrow"/>
          <w:b/>
          <w:i w:val="0"/>
          <w:color w:val="auto"/>
          <w:sz w:val="20"/>
          <w:szCs w:val="20"/>
        </w:rPr>
        <w:t>Submissions/resubmissions</w:t>
      </w:r>
      <w:r w:rsidRPr="00377C18">
        <w:rPr>
          <w:rFonts w:ascii="Arial Narrow" w:hAnsi="Arial Narrow"/>
          <w:b/>
          <w:i w:val="0"/>
          <w:color w:val="auto"/>
          <w:sz w:val="20"/>
          <w:szCs w:val="20"/>
        </w:rPr>
        <w:t xml:space="preserve"> included (N=247) in the</w:t>
      </w:r>
      <w:r w:rsidR="003E6F39">
        <w:rPr>
          <w:rFonts w:ascii="Arial Narrow" w:hAnsi="Arial Narrow"/>
          <w:b/>
          <w:i w:val="0"/>
          <w:color w:val="auto"/>
          <w:sz w:val="20"/>
          <w:szCs w:val="20"/>
        </w:rPr>
        <w:t xml:space="preserve"> detailed surrogate</w:t>
      </w:r>
      <w:r w:rsidRPr="00377C18">
        <w:rPr>
          <w:rFonts w:ascii="Arial Narrow" w:hAnsi="Arial Narrow"/>
          <w:b/>
          <w:i w:val="0"/>
          <w:color w:val="auto"/>
          <w:sz w:val="20"/>
          <w:szCs w:val="20"/>
        </w:rPr>
        <w:t xml:space="preserve"> review by broad cancer types and considered by the PBAC between 2012-</w:t>
      </w:r>
      <w:r>
        <w:rPr>
          <w:rFonts w:ascii="Arial Narrow" w:hAnsi="Arial Narrow"/>
          <w:b/>
          <w:i w:val="0"/>
          <w:color w:val="auto"/>
          <w:sz w:val="20"/>
          <w:szCs w:val="20"/>
        </w:rPr>
        <w:t>20</w:t>
      </w:r>
      <w:r w:rsidRPr="00377C18">
        <w:rPr>
          <w:rFonts w:ascii="Arial Narrow" w:hAnsi="Arial Narrow"/>
          <w:b/>
          <w:i w:val="0"/>
          <w:color w:val="auto"/>
          <w:sz w:val="20"/>
          <w:szCs w:val="20"/>
        </w:rPr>
        <w:t>22.</w:t>
      </w:r>
    </w:p>
    <w:p w14:paraId="18474CB7" w14:textId="6325808B" w:rsidR="008F46F5" w:rsidRPr="00D775E0" w:rsidRDefault="00BC1DE5" w:rsidP="00550B2C">
      <w:pPr>
        <w:pStyle w:val="Default"/>
        <w:keepNext/>
        <w:ind w:right="41"/>
        <w:jc w:val="both"/>
        <w:rPr>
          <w:rFonts w:ascii="Arial Narrow" w:hAnsi="Arial Narrow"/>
          <w:b/>
          <w:sz w:val="20"/>
          <w:szCs w:val="20"/>
          <w:lang w:val="en-AU"/>
        </w:rPr>
      </w:pPr>
      <w:r w:rsidRPr="00D775E0">
        <w:rPr>
          <w:rFonts w:ascii="Arial Narrow" w:hAnsi="Arial Narrow"/>
          <w:b/>
          <w:noProof/>
          <w:sz w:val="20"/>
          <w:szCs w:val="20"/>
          <w:lang w:val="en-AU" w:eastAsia="en-AU"/>
        </w:rPr>
        <w:drawing>
          <wp:inline distT="0" distB="0" distL="0" distR="0" wp14:anchorId="30C13F32" wp14:editId="5A6DEFA5">
            <wp:extent cx="5731510" cy="3745865"/>
            <wp:effectExtent l="0" t="0" r="2540" b="6985"/>
            <wp:docPr id="25" name="Picture 25" descr="Bar graph showing cancer type for PBAC submissions between 2012-2022 that relied on a surrogate outcome measure. The five most common cancer types were, in order: blood, breast, lung, skin and r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Bar graph showing cancer type for PBAC submissions between 2012-2022 that relied on a surrogate outcome measure. The five most common cancer types were, in order: blood, breast, lung, skin and re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45865"/>
                    </a:xfrm>
                    <a:prstGeom prst="rect">
                      <a:avLst/>
                    </a:prstGeom>
                    <a:noFill/>
                  </pic:spPr>
                </pic:pic>
              </a:graphicData>
            </a:graphic>
          </wp:inline>
        </w:drawing>
      </w:r>
    </w:p>
    <w:p w14:paraId="0256D523" w14:textId="77777777" w:rsidR="008F46F5" w:rsidRPr="00D775E0" w:rsidRDefault="008F46F5" w:rsidP="00550B2C">
      <w:pPr>
        <w:pStyle w:val="Default"/>
        <w:ind w:right="41"/>
        <w:jc w:val="both"/>
        <w:rPr>
          <w:rFonts w:ascii="Arial Narrow" w:hAnsi="Arial Narrow"/>
          <w:sz w:val="18"/>
          <w:lang w:val="en-AU"/>
        </w:rPr>
      </w:pPr>
      <w:bookmarkStart w:id="12" w:name="_Hlk126155208"/>
      <w:r w:rsidRPr="00D775E0">
        <w:rPr>
          <w:rFonts w:ascii="Arial Narrow" w:hAnsi="Arial Narrow"/>
          <w:sz w:val="18"/>
          <w:lang w:val="en-AU"/>
        </w:rPr>
        <w:t>Source: Compiled during the review.</w:t>
      </w:r>
    </w:p>
    <w:bookmarkEnd w:id="12"/>
    <w:p w14:paraId="583B4C39" w14:textId="77777777" w:rsidR="008F46F5" w:rsidRPr="00D775E0" w:rsidRDefault="008F46F5" w:rsidP="00550B2C">
      <w:pPr>
        <w:jc w:val="both"/>
        <w:rPr>
          <w:highlight w:val="yellow"/>
        </w:rPr>
      </w:pPr>
    </w:p>
    <w:p w14:paraId="75E7FC80" w14:textId="1E46AD23" w:rsidR="008F46F5" w:rsidRPr="00D775E0" w:rsidRDefault="008F46F5" w:rsidP="00550B2C">
      <w:pPr>
        <w:jc w:val="both"/>
        <w:rPr>
          <w:highlight w:val="yellow"/>
        </w:rPr>
      </w:pPr>
      <w:r>
        <w:fldChar w:fldCharType="begin"/>
      </w:r>
      <w:r>
        <w:instrText xml:space="preserve"> REF _Ref127451732 \h  \* MERGEFORMAT </w:instrText>
      </w:r>
      <w:r>
        <w:fldChar w:fldCharType="separate"/>
      </w:r>
      <w:r w:rsidR="001B665B" w:rsidRPr="001B665B">
        <w:t>Table 2</w:t>
      </w:r>
      <w:r>
        <w:fldChar w:fldCharType="end"/>
      </w:r>
      <w:r w:rsidRPr="00D775E0">
        <w:t xml:space="preserve"> summarises the relative use of surrogate outcomes by the most prevalent cancer indications and </w:t>
      </w:r>
      <w:r w:rsidR="003E6F39">
        <w:t xml:space="preserve">the </w:t>
      </w:r>
      <w:r w:rsidRPr="00D775E0">
        <w:t>PBAC recommendations for the included submissions/resubmissions.</w:t>
      </w:r>
    </w:p>
    <w:p w14:paraId="5FCEAA84" w14:textId="329D74F9" w:rsidR="008F46F5" w:rsidRPr="00377C18" w:rsidRDefault="008F46F5" w:rsidP="00550B2C">
      <w:pPr>
        <w:spacing w:after="0"/>
        <w:jc w:val="both"/>
        <w:rPr>
          <w:rFonts w:ascii="Arial Narrow" w:hAnsi="Arial Narrow"/>
          <w:b/>
          <w:sz w:val="20"/>
          <w:szCs w:val="20"/>
        </w:rPr>
      </w:pPr>
      <w:bookmarkStart w:id="13" w:name="_Ref127451732"/>
      <w:bookmarkStart w:id="14" w:name="_Ref127457409"/>
      <w:r w:rsidRPr="00377C18">
        <w:rPr>
          <w:rFonts w:ascii="Arial Narrow" w:hAnsi="Arial Narrow"/>
          <w:b/>
          <w:sz w:val="20"/>
          <w:szCs w:val="20"/>
        </w:rPr>
        <w:t xml:space="preserve">Table </w:t>
      </w:r>
      <w:r w:rsidRPr="00377C18">
        <w:rPr>
          <w:rFonts w:ascii="Arial Narrow" w:hAnsi="Arial Narrow"/>
          <w:b/>
          <w:sz w:val="20"/>
          <w:szCs w:val="20"/>
        </w:rPr>
        <w:fldChar w:fldCharType="begin"/>
      </w:r>
      <w:r w:rsidRPr="00377C18">
        <w:rPr>
          <w:rFonts w:ascii="Arial Narrow" w:hAnsi="Arial Narrow"/>
          <w:b/>
          <w:sz w:val="20"/>
          <w:szCs w:val="20"/>
        </w:rPr>
        <w:instrText xml:space="preserve"> SEQ Table \* ARABIC </w:instrText>
      </w:r>
      <w:r w:rsidRPr="00377C18">
        <w:rPr>
          <w:rFonts w:ascii="Arial Narrow" w:hAnsi="Arial Narrow"/>
          <w:b/>
          <w:sz w:val="20"/>
          <w:szCs w:val="20"/>
        </w:rPr>
        <w:fldChar w:fldCharType="separate"/>
      </w:r>
      <w:r w:rsidR="001B665B">
        <w:rPr>
          <w:rFonts w:ascii="Arial Narrow" w:hAnsi="Arial Narrow"/>
          <w:b/>
          <w:noProof/>
          <w:sz w:val="20"/>
          <w:szCs w:val="20"/>
        </w:rPr>
        <w:t>2</w:t>
      </w:r>
      <w:r w:rsidRPr="00377C18">
        <w:rPr>
          <w:rFonts w:ascii="Arial Narrow" w:hAnsi="Arial Narrow"/>
          <w:b/>
          <w:sz w:val="20"/>
          <w:szCs w:val="20"/>
        </w:rPr>
        <w:fldChar w:fldCharType="end"/>
      </w:r>
      <w:bookmarkEnd w:id="13"/>
      <w:r w:rsidRPr="00377C18">
        <w:rPr>
          <w:rFonts w:ascii="Arial Narrow" w:hAnsi="Arial Narrow"/>
          <w:b/>
          <w:sz w:val="20"/>
          <w:szCs w:val="20"/>
        </w:rPr>
        <w:t>: Frequency of surrogate outcomes as main clinical evidence in PBAC submissions</w:t>
      </w:r>
      <w:r w:rsidR="00C978B8">
        <w:rPr>
          <w:rFonts w:ascii="Arial Narrow" w:hAnsi="Arial Narrow"/>
          <w:b/>
          <w:sz w:val="20"/>
          <w:szCs w:val="20"/>
        </w:rPr>
        <w:t>/resubmissions</w:t>
      </w:r>
      <w:r w:rsidRPr="00377C18">
        <w:rPr>
          <w:rFonts w:ascii="Arial Narrow" w:hAnsi="Arial Narrow"/>
          <w:b/>
          <w:sz w:val="20"/>
          <w:szCs w:val="20"/>
        </w:rPr>
        <w:t xml:space="preserve"> by cancer type and the PBAC’s recommendations</w:t>
      </w:r>
      <w:r w:rsidR="00C46877" w:rsidRPr="00C46877">
        <w:rPr>
          <w:rFonts w:ascii="Arial Narrow" w:hAnsi="Arial Narrow"/>
          <w:b/>
        </w:rPr>
        <w:t xml:space="preserve"> </w:t>
      </w:r>
      <w:r w:rsidR="00C46877">
        <w:rPr>
          <w:rFonts w:ascii="Arial Narrow" w:hAnsi="Arial Narrow"/>
          <w:b/>
          <w:sz w:val="20"/>
          <w:szCs w:val="20"/>
        </w:rPr>
        <w:t>for s</w:t>
      </w:r>
      <w:r w:rsidR="00C46877" w:rsidRPr="00C46877">
        <w:rPr>
          <w:rFonts w:ascii="Arial Narrow" w:hAnsi="Arial Narrow"/>
          <w:b/>
          <w:sz w:val="20"/>
          <w:szCs w:val="20"/>
        </w:rPr>
        <w:t>ubmissions/resubmissions that primarily relied on surrogate outcomes</w:t>
      </w:r>
      <w:r w:rsidRPr="00377C18">
        <w:rPr>
          <w:rFonts w:ascii="Arial Narrow" w:hAnsi="Arial Narrow"/>
          <w:b/>
          <w:sz w:val="20"/>
          <w:szCs w:val="20"/>
        </w:rPr>
        <w:t>.</w:t>
      </w:r>
      <w:bookmarkEnd w:id="14"/>
    </w:p>
    <w:tbl>
      <w:tblPr>
        <w:tblStyle w:val="TableGrid"/>
        <w:tblW w:w="5107" w:type="pct"/>
        <w:tblCellMar>
          <w:left w:w="28" w:type="dxa"/>
          <w:right w:w="28" w:type="dxa"/>
        </w:tblCellMar>
        <w:tblLook w:val="04A0" w:firstRow="1" w:lastRow="0" w:firstColumn="1" w:lastColumn="0" w:noHBand="0" w:noVBand="1"/>
      </w:tblPr>
      <w:tblGrid>
        <w:gridCol w:w="1068"/>
        <w:gridCol w:w="1077"/>
        <w:gridCol w:w="969"/>
        <w:gridCol w:w="1602"/>
        <w:gridCol w:w="1214"/>
        <w:gridCol w:w="1496"/>
        <w:gridCol w:w="1783"/>
      </w:tblGrid>
      <w:tr w:rsidR="005B7F63" w:rsidRPr="00D775E0" w14:paraId="481F3F2A" w14:textId="77777777" w:rsidTr="005B7F63">
        <w:tc>
          <w:tcPr>
            <w:tcW w:w="580" w:type="pct"/>
          </w:tcPr>
          <w:p w14:paraId="6B8E4117" w14:textId="431E3108" w:rsidR="005B7F63" w:rsidRPr="00D775E0" w:rsidRDefault="00C46877" w:rsidP="00550B2C">
            <w:pPr>
              <w:jc w:val="both"/>
              <w:rPr>
                <w:rFonts w:ascii="Arial Narrow" w:hAnsi="Arial Narrow"/>
              </w:rPr>
            </w:pPr>
            <w:r w:rsidRPr="00D775E0">
              <w:rPr>
                <w:rFonts w:ascii="Arial Narrow" w:hAnsi="Arial Narrow"/>
                <w:b/>
              </w:rPr>
              <w:t>Cancer type</w:t>
            </w:r>
          </w:p>
        </w:tc>
        <w:tc>
          <w:tcPr>
            <w:tcW w:w="585" w:type="pct"/>
            <w:vAlign w:val="center"/>
          </w:tcPr>
          <w:p w14:paraId="4B640F42" w14:textId="001FFB43" w:rsidR="005B7F63" w:rsidRPr="00D775E0" w:rsidRDefault="00C46877" w:rsidP="00550B2C">
            <w:pPr>
              <w:jc w:val="center"/>
              <w:rPr>
                <w:rFonts w:ascii="Arial Narrow" w:hAnsi="Arial Narrow"/>
              </w:rPr>
            </w:pPr>
            <w:r w:rsidRPr="00D775E0">
              <w:rPr>
                <w:rFonts w:ascii="Arial Narrow" w:hAnsi="Arial Narrow"/>
                <w:b/>
              </w:rPr>
              <w:t xml:space="preserve">Total </w:t>
            </w:r>
            <w:r>
              <w:rPr>
                <w:rFonts w:ascii="Arial Narrow" w:hAnsi="Arial Narrow"/>
                <w:b/>
              </w:rPr>
              <w:t xml:space="preserve">Submissions </w:t>
            </w:r>
            <w:r w:rsidRPr="00D775E0">
              <w:rPr>
                <w:rFonts w:ascii="Arial Narrow" w:hAnsi="Arial Narrow"/>
                <w:b/>
              </w:rPr>
              <w:t>N</w:t>
            </w:r>
          </w:p>
        </w:tc>
        <w:tc>
          <w:tcPr>
            <w:tcW w:w="526" w:type="pct"/>
            <w:vAlign w:val="center"/>
          </w:tcPr>
          <w:p w14:paraId="58AA3EC0" w14:textId="77777777" w:rsidR="005B7F63" w:rsidRPr="00D775E0" w:rsidRDefault="005B7F63" w:rsidP="00550B2C">
            <w:pPr>
              <w:jc w:val="center"/>
              <w:rPr>
                <w:rFonts w:ascii="Arial Narrow" w:hAnsi="Arial Narrow"/>
                <w:b/>
              </w:rPr>
            </w:pPr>
            <w:r w:rsidRPr="00D775E0">
              <w:rPr>
                <w:rFonts w:ascii="Arial Narrow" w:hAnsi="Arial Narrow"/>
                <w:b/>
              </w:rPr>
              <w:t>n (%)</w:t>
            </w:r>
          </w:p>
        </w:tc>
        <w:tc>
          <w:tcPr>
            <w:tcW w:w="870" w:type="pct"/>
            <w:vAlign w:val="center"/>
          </w:tcPr>
          <w:p w14:paraId="16363B8C" w14:textId="77777777" w:rsidR="005B7F63" w:rsidRPr="00D775E0" w:rsidRDefault="005B7F63" w:rsidP="00550B2C">
            <w:pPr>
              <w:jc w:val="center"/>
              <w:rPr>
                <w:rFonts w:ascii="Arial Narrow" w:hAnsi="Arial Narrow"/>
                <w:b/>
              </w:rPr>
            </w:pPr>
            <w:r w:rsidRPr="00D775E0">
              <w:rPr>
                <w:rFonts w:ascii="Arial Narrow" w:hAnsi="Arial Narrow"/>
                <w:b/>
              </w:rPr>
              <w:t>Recommended, n (%)</w:t>
            </w:r>
          </w:p>
        </w:tc>
        <w:tc>
          <w:tcPr>
            <w:tcW w:w="659" w:type="pct"/>
            <w:vAlign w:val="center"/>
          </w:tcPr>
          <w:p w14:paraId="39971DA3" w14:textId="77777777" w:rsidR="005B7F63" w:rsidRPr="00D775E0" w:rsidRDefault="005B7F63" w:rsidP="00550B2C">
            <w:pPr>
              <w:jc w:val="center"/>
              <w:rPr>
                <w:rFonts w:ascii="Arial Narrow" w:hAnsi="Arial Narrow"/>
                <w:b/>
              </w:rPr>
            </w:pPr>
            <w:r w:rsidRPr="00D775E0">
              <w:rPr>
                <w:rFonts w:ascii="Arial Narrow" w:hAnsi="Arial Narrow"/>
                <w:b/>
              </w:rPr>
              <w:t>Deferred, n (%)</w:t>
            </w:r>
          </w:p>
        </w:tc>
        <w:tc>
          <w:tcPr>
            <w:tcW w:w="812" w:type="pct"/>
            <w:vAlign w:val="center"/>
          </w:tcPr>
          <w:p w14:paraId="7558BD65" w14:textId="77777777" w:rsidR="005B7F63" w:rsidRPr="00D775E0" w:rsidRDefault="005B7F63" w:rsidP="00550B2C">
            <w:pPr>
              <w:jc w:val="center"/>
              <w:rPr>
                <w:rFonts w:ascii="Arial Narrow" w:hAnsi="Arial Narrow"/>
                <w:b/>
              </w:rPr>
            </w:pPr>
            <w:r>
              <w:rPr>
                <w:rFonts w:ascii="Arial Narrow" w:hAnsi="Arial Narrow"/>
                <w:b/>
              </w:rPr>
              <w:t>Not recommended</w:t>
            </w:r>
            <w:r w:rsidRPr="00D775E0">
              <w:rPr>
                <w:rFonts w:ascii="Arial Narrow" w:hAnsi="Arial Narrow"/>
                <w:b/>
              </w:rPr>
              <w:t>, n (%)</w:t>
            </w:r>
          </w:p>
        </w:tc>
        <w:tc>
          <w:tcPr>
            <w:tcW w:w="968" w:type="pct"/>
            <w:vAlign w:val="center"/>
          </w:tcPr>
          <w:p w14:paraId="6866BAF5" w14:textId="77777777" w:rsidR="005B7F63" w:rsidRPr="00D775E0" w:rsidRDefault="005B7F63" w:rsidP="00550B2C">
            <w:pPr>
              <w:jc w:val="center"/>
              <w:rPr>
                <w:rFonts w:ascii="Arial Narrow" w:hAnsi="Arial Narrow"/>
                <w:b/>
              </w:rPr>
            </w:pPr>
            <w:r>
              <w:rPr>
                <w:rFonts w:ascii="Arial Narrow" w:hAnsi="Arial Narrow"/>
                <w:b/>
              </w:rPr>
              <w:t>Not recommended</w:t>
            </w:r>
            <w:r w:rsidRPr="00D775E0">
              <w:rPr>
                <w:rFonts w:ascii="Arial Narrow" w:hAnsi="Arial Narrow"/>
                <w:b/>
              </w:rPr>
              <w:t xml:space="preserve"> due to immature OS^, n (%)</w:t>
            </w:r>
          </w:p>
        </w:tc>
      </w:tr>
      <w:tr w:rsidR="008F46F5" w:rsidRPr="00D775E0" w14:paraId="1C505820" w14:textId="77777777" w:rsidTr="005B7F63">
        <w:tc>
          <w:tcPr>
            <w:tcW w:w="580" w:type="pct"/>
          </w:tcPr>
          <w:p w14:paraId="71C71941" w14:textId="77777777" w:rsidR="008F46F5" w:rsidRPr="00D775E0" w:rsidRDefault="008F46F5" w:rsidP="00550B2C">
            <w:pPr>
              <w:jc w:val="both"/>
              <w:rPr>
                <w:rFonts w:ascii="Arial Narrow" w:hAnsi="Arial Narrow"/>
              </w:rPr>
            </w:pPr>
            <w:r w:rsidRPr="00D775E0">
              <w:rPr>
                <w:rFonts w:ascii="Arial Narrow" w:hAnsi="Arial Narrow"/>
              </w:rPr>
              <w:t>Lung cancer</w:t>
            </w:r>
          </w:p>
        </w:tc>
        <w:tc>
          <w:tcPr>
            <w:tcW w:w="585" w:type="pct"/>
            <w:vAlign w:val="center"/>
          </w:tcPr>
          <w:p w14:paraId="7E20BB23" w14:textId="77777777" w:rsidR="008F46F5" w:rsidRPr="00D775E0" w:rsidRDefault="008F46F5" w:rsidP="00550B2C">
            <w:pPr>
              <w:jc w:val="center"/>
              <w:rPr>
                <w:rFonts w:ascii="Arial Narrow" w:hAnsi="Arial Narrow"/>
              </w:rPr>
            </w:pPr>
            <w:r w:rsidRPr="00D775E0">
              <w:rPr>
                <w:rFonts w:ascii="Arial Narrow" w:hAnsi="Arial Narrow"/>
              </w:rPr>
              <w:t>66</w:t>
            </w:r>
            <w:r w:rsidRPr="00D775E0">
              <w:rPr>
                <w:rFonts w:ascii="Arial Narrow" w:hAnsi="Arial Narrow"/>
                <w:b/>
                <w:vertAlign w:val="superscript"/>
              </w:rPr>
              <w:t>a</w:t>
            </w:r>
          </w:p>
        </w:tc>
        <w:tc>
          <w:tcPr>
            <w:tcW w:w="526" w:type="pct"/>
            <w:vAlign w:val="center"/>
          </w:tcPr>
          <w:p w14:paraId="48B8168A" w14:textId="77777777" w:rsidR="008F46F5" w:rsidRPr="00D775E0" w:rsidRDefault="008F46F5" w:rsidP="00550B2C">
            <w:pPr>
              <w:jc w:val="center"/>
              <w:rPr>
                <w:rFonts w:ascii="Arial Narrow" w:hAnsi="Arial Narrow"/>
              </w:rPr>
            </w:pPr>
            <w:r w:rsidRPr="00D775E0">
              <w:rPr>
                <w:rFonts w:ascii="Arial Narrow" w:hAnsi="Arial Narrow"/>
              </w:rPr>
              <w:t>30 (45.5)</w:t>
            </w:r>
          </w:p>
        </w:tc>
        <w:tc>
          <w:tcPr>
            <w:tcW w:w="870" w:type="pct"/>
            <w:vAlign w:val="center"/>
          </w:tcPr>
          <w:p w14:paraId="59458A77" w14:textId="77777777" w:rsidR="008F46F5" w:rsidRPr="00D775E0" w:rsidRDefault="008F46F5" w:rsidP="00550B2C">
            <w:pPr>
              <w:jc w:val="center"/>
              <w:rPr>
                <w:rFonts w:ascii="Arial Narrow" w:hAnsi="Arial Narrow"/>
              </w:rPr>
            </w:pPr>
            <w:r w:rsidRPr="00D775E0">
              <w:rPr>
                <w:rFonts w:ascii="Arial Narrow" w:hAnsi="Arial Narrow"/>
              </w:rPr>
              <w:t>16 (53.3)</w:t>
            </w:r>
          </w:p>
        </w:tc>
        <w:tc>
          <w:tcPr>
            <w:tcW w:w="659" w:type="pct"/>
            <w:vAlign w:val="center"/>
          </w:tcPr>
          <w:p w14:paraId="5BDDEB5E" w14:textId="77777777" w:rsidR="008F46F5" w:rsidRPr="00D775E0" w:rsidRDefault="008F46F5" w:rsidP="00550B2C">
            <w:pPr>
              <w:jc w:val="center"/>
              <w:rPr>
                <w:rFonts w:ascii="Arial Narrow" w:hAnsi="Arial Narrow"/>
              </w:rPr>
            </w:pPr>
            <w:r w:rsidRPr="00D775E0">
              <w:rPr>
                <w:rFonts w:ascii="Arial Narrow" w:hAnsi="Arial Narrow"/>
              </w:rPr>
              <w:t>6 (20.0)</w:t>
            </w:r>
          </w:p>
        </w:tc>
        <w:tc>
          <w:tcPr>
            <w:tcW w:w="812" w:type="pct"/>
            <w:vAlign w:val="center"/>
          </w:tcPr>
          <w:p w14:paraId="6B9B63D1" w14:textId="77777777" w:rsidR="008F46F5" w:rsidRPr="00D775E0" w:rsidRDefault="008F46F5" w:rsidP="00550B2C">
            <w:pPr>
              <w:jc w:val="center"/>
              <w:rPr>
                <w:rFonts w:ascii="Arial Narrow" w:hAnsi="Arial Narrow"/>
              </w:rPr>
            </w:pPr>
            <w:r w:rsidRPr="00D775E0">
              <w:rPr>
                <w:rFonts w:ascii="Arial Narrow" w:hAnsi="Arial Narrow"/>
              </w:rPr>
              <w:t>8 (26.7)</w:t>
            </w:r>
          </w:p>
        </w:tc>
        <w:tc>
          <w:tcPr>
            <w:tcW w:w="968" w:type="pct"/>
            <w:vAlign w:val="center"/>
          </w:tcPr>
          <w:p w14:paraId="43512DA1" w14:textId="77777777" w:rsidR="008F46F5" w:rsidRPr="00D775E0" w:rsidRDefault="008F46F5" w:rsidP="00550B2C">
            <w:pPr>
              <w:jc w:val="center"/>
              <w:rPr>
                <w:rFonts w:ascii="Arial Narrow" w:hAnsi="Arial Narrow"/>
              </w:rPr>
            </w:pPr>
            <w:r w:rsidRPr="00D775E0">
              <w:rPr>
                <w:rFonts w:ascii="Arial Narrow" w:hAnsi="Arial Narrow"/>
              </w:rPr>
              <w:t>3 (37.5)</w:t>
            </w:r>
          </w:p>
        </w:tc>
      </w:tr>
      <w:tr w:rsidR="008F46F5" w:rsidRPr="00D775E0" w14:paraId="3E4B7F50" w14:textId="77777777" w:rsidTr="005B7F63">
        <w:tc>
          <w:tcPr>
            <w:tcW w:w="580" w:type="pct"/>
          </w:tcPr>
          <w:p w14:paraId="515186E9" w14:textId="77777777" w:rsidR="008F46F5" w:rsidRPr="00D775E0" w:rsidRDefault="008F46F5" w:rsidP="00550B2C">
            <w:pPr>
              <w:jc w:val="both"/>
              <w:rPr>
                <w:rFonts w:ascii="Arial Narrow" w:hAnsi="Arial Narrow"/>
              </w:rPr>
            </w:pPr>
            <w:r w:rsidRPr="00D775E0">
              <w:rPr>
                <w:rFonts w:ascii="Arial Narrow" w:hAnsi="Arial Narrow"/>
              </w:rPr>
              <w:t>Blood cancer</w:t>
            </w:r>
          </w:p>
        </w:tc>
        <w:tc>
          <w:tcPr>
            <w:tcW w:w="585" w:type="pct"/>
            <w:vAlign w:val="center"/>
          </w:tcPr>
          <w:p w14:paraId="3FB176D4" w14:textId="77777777" w:rsidR="008F46F5" w:rsidRPr="00D775E0" w:rsidRDefault="008F46F5" w:rsidP="00550B2C">
            <w:pPr>
              <w:jc w:val="center"/>
              <w:rPr>
                <w:rFonts w:ascii="Arial Narrow" w:hAnsi="Arial Narrow"/>
              </w:rPr>
            </w:pPr>
            <w:r w:rsidRPr="00D775E0">
              <w:rPr>
                <w:rFonts w:ascii="Arial Narrow" w:hAnsi="Arial Narrow"/>
              </w:rPr>
              <w:t>152</w:t>
            </w:r>
          </w:p>
        </w:tc>
        <w:tc>
          <w:tcPr>
            <w:tcW w:w="526" w:type="pct"/>
            <w:vAlign w:val="center"/>
          </w:tcPr>
          <w:p w14:paraId="16288938" w14:textId="77777777" w:rsidR="008F46F5" w:rsidRPr="00D775E0" w:rsidRDefault="008F46F5" w:rsidP="00550B2C">
            <w:pPr>
              <w:jc w:val="center"/>
              <w:rPr>
                <w:rFonts w:ascii="Arial Narrow" w:hAnsi="Arial Narrow"/>
              </w:rPr>
            </w:pPr>
            <w:r w:rsidRPr="00D775E0">
              <w:rPr>
                <w:rFonts w:ascii="Arial Narrow" w:hAnsi="Arial Narrow"/>
              </w:rPr>
              <w:t>83 (54.6)</w:t>
            </w:r>
          </w:p>
        </w:tc>
        <w:tc>
          <w:tcPr>
            <w:tcW w:w="870" w:type="pct"/>
            <w:vAlign w:val="center"/>
          </w:tcPr>
          <w:p w14:paraId="2C24F9E5" w14:textId="77777777" w:rsidR="008F46F5" w:rsidRPr="00D775E0" w:rsidRDefault="008F46F5" w:rsidP="00550B2C">
            <w:pPr>
              <w:jc w:val="center"/>
              <w:rPr>
                <w:rFonts w:ascii="Arial Narrow" w:hAnsi="Arial Narrow"/>
              </w:rPr>
            </w:pPr>
            <w:r w:rsidRPr="00D775E0">
              <w:rPr>
                <w:rFonts w:ascii="Arial Narrow" w:hAnsi="Arial Narrow"/>
              </w:rPr>
              <w:t>34 (41.0)</w:t>
            </w:r>
          </w:p>
        </w:tc>
        <w:tc>
          <w:tcPr>
            <w:tcW w:w="659" w:type="pct"/>
            <w:vAlign w:val="center"/>
          </w:tcPr>
          <w:p w14:paraId="219383C9" w14:textId="77777777" w:rsidR="008F46F5" w:rsidRPr="00D775E0" w:rsidRDefault="008F46F5" w:rsidP="00550B2C">
            <w:pPr>
              <w:jc w:val="center"/>
              <w:rPr>
                <w:rFonts w:ascii="Arial Narrow" w:hAnsi="Arial Narrow"/>
              </w:rPr>
            </w:pPr>
            <w:r w:rsidRPr="00D775E0">
              <w:rPr>
                <w:rFonts w:ascii="Arial Narrow" w:hAnsi="Arial Narrow"/>
              </w:rPr>
              <w:t>10 (12.0)</w:t>
            </w:r>
          </w:p>
        </w:tc>
        <w:tc>
          <w:tcPr>
            <w:tcW w:w="812" w:type="pct"/>
            <w:vAlign w:val="center"/>
          </w:tcPr>
          <w:p w14:paraId="33337556" w14:textId="77777777" w:rsidR="008F46F5" w:rsidRPr="00D775E0" w:rsidRDefault="008F46F5" w:rsidP="00550B2C">
            <w:pPr>
              <w:jc w:val="center"/>
              <w:rPr>
                <w:rFonts w:ascii="Arial Narrow" w:hAnsi="Arial Narrow"/>
              </w:rPr>
            </w:pPr>
            <w:r w:rsidRPr="00D775E0">
              <w:rPr>
                <w:rFonts w:ascii="Arial Narrow" w:hAnsi="Arial Narrow"/>
              </w:rPr>
              <w:t>39 (47.0)</w:t>
            </w:r>
          </w:p>
        </w:tc>
        <w:tc>
          <w:tcPr>
            <w:tcW w:w="968" w:type="pct"/>
            <w:vAlign w:val="center"/>
          </w:tcPr>
          <w:p w14:paraId="58292A60" w14:textId="77777777" w:rsidR="008F46F5" w:rsidRPr="00D775E0" w:rsidRDefault="008F46F5" w:rsidP="00550B2C">
            <w:pPr>
              <w:jc w:val="center"/>
              <w:rPr>
                <w:rFonts w:ascii="Arial Narrow" w:hAnsi="Arial Narrow"/>
              </w:rPr>
            </w:pPr>
            <w:r w:rsidRPr="00D775E0">
              <w:rPr>
                <w:rFonts w:ascii="Arial Narrow" w:hAnsi="Arial Narrow"/>
              </w:rPr>
              <w:t>23 (59.0)</w:t>
            </w:r>
          </w:p>
        </w:tc>
      </w:tr>
      <w:tr w:rsidR="008F46F5" w:rsidRPr="00D775E0" w14:paraId="7EA2B8B1" w14:textId="77777777" w:rsidTr="005B7F63">
        <w:tc>
          <w:tcPr>
            <w:tcW w:w="580" w:type="pct"/>
          </w:tcPr>
          <w:p w14:paraId="7160031D" w14:textId="77777777" w:rsidR="008F46F5" w:rsidRPr="00D775E0" w:rsidRDefault="008F46F5" w:rsidP="00550B2C">
            <w:pPr>
              <w:jc w:val="both"/>
              <w:rPr>
                <w:rFonts w:ascii="Arial Narrow" w:hAnsi="Arial Narrow"/>
              </w:rPr>
            </w:pPr>
            <w:r w:rsidRPr="00D775E0">
              <w:rPr>
                <w:rFonts w:ascii="Arial Narrow" w:hAnsi="Arial Narrow"/>
              </w:rPr>
              <w:t>Skin cancer</w:t>
            </w:r>
          </w:p>
        </w:tc>
        <w:tc>
          <w:tcPr>
            <w:tcW w:w="585" w:type="pct"/>
            <w:vAlign w:val="center"/>
          </w:tcPr>
          <w:p w14:paraId="0B6474B0" w14:textId="77777777" w:rsidR="008F46F5" w:rsidRPr="00D775E0" w:rsidRDefault="008F46F5" w:rsidP="00550B2C">
            <w:pPr>
              <w:jc w:val="center"/>
              <w:rPr>
                <w:rFonts w:ascii="Arial Narrow" w:hAnsi="Arial Narrow"/>
              </w:rPr>
            </w:pPr>
            <w:r w:rsidRPr="00D775E0">
              <w:rPr>
                <w:rFonts w:ascii="Arial Narrow" w:hAnsi="Arial Narrow"/>
              </w:rPr>
              <w:t>49</w:t>
            </w:r>
            <w:r w:rsidRPr="00D775E0">
              <w:rPr>
                <w:rFonts w:ascii="Arial Narrow" w:hAnsi="Arial Narrow"/>
                <w:vertAlign w:val="superscript"/>
              </w:rPr>
              <w:t>b</w:t>
            </w:r>
          </w:p>
        </w:tc>
        <w:tc>
          <w:tcPr>
            <w:tcW w:w="526" w:type="pct"/>
            <w:vAlign w:val="center"/>
          </w:tcPr>
          <w:p w14:paraId="27DD2EE0" w14:textId="77777777" w:rsidR="008F46F5" w:rsidRPr="00D775E0" w:rsidRDefault="008F46F5" w:rsidP="00550B2C">
            <w:pPr>
              <w:jc w:val="center"/>
              <w:rPr>
                <w:rFonts w:ascii="Arial Narrow" w:hAnsi="Arial Narrow"/>
              </w:rPr>
            </w:pPr>
            <w:r w:rsidRPr="00D775E0">
              <w:rPr>
                <w:rFonts w:ascii="Arial Narrow" w:hAnsi="Arial Narrow"/>
              </w:rPr>
              <w:t>28 (57.1)</w:t>
            </w:r>
          </w:p>
        </w:tc>
        <w:tc>
          <w:tcPr>
            <w:tcW w:w="870" w:type="pct"/>
            <w:vAlign w:val="center"/>
          </w:tcPr>
          <w:p w14:paraId="6B5BFDEC" w14:textId="77777777" w:rsidR="008F46F5" w:rsidRPr="00D775E0" w:rsidRDefault="008F46F5" w:rsidP="00550B2C">
            <w:pPr>
              <w:jc w:val="center"/>
              <w:rPr>
                <w:rFonts w:ascii="Arial Narrow" w:hAnsi="Arial Narrow"/>
              </w:rPr>
            </w:pPr>
            <w:r w:rsidRPr="00D775E0">
              <w:rPr>
                <w:rFonts w:ascii="Arial Narrow" w:hAnsi="Arial Narrow"/>
              </w:rPr>
              <w:t>1</w:t>
            </w:r>
            <w:r>
              <w:rPr>
                <w:rFonts w:ascii="Arial Narrow" w:hAnsi="Arial Narrow"/>
              </w:rPr>
              <w:t>4</w:t>
            </w:r>
            <w:r w:rsidRPr="00D775E0">
              <w:rPr>
                <w:rFonts w:ascii="Arial Narrow" w:hAnsi="Arial Narrow"/>
              </w:rPr>
              <w:t xml:space="preserve"> (</w:t>
            </w:r>
            <w:r>
              <w:rPr>
                <w:rFonts w:ascii="Arial Narrow" w:hAnsi="Arial Narrow"/>
              </w:rPr>
              <w:t>50.0</w:t>
            </w:r>
            <w:r w:rsidRPr="00D775E0">
              <w:rPr>
                <w:rFonts w:ascii="Arial Narrow" w:hAnsi="Arial Narrow"/>
              </w:rPr>
              <w:t>)</w:t>
            </w:r>
          </w:p>
        </w:tc>
        <w:tc>
          <w:tcPr>
            <w:tcW w:w="659" w:type="pct"/>
            <w:vAlign w:val="center"/>
          </w:tcPr>
          <w:p w14:paraId="43292991" w14:textId="77777777" w:rsidR="008F46F5" w:rsidRPr="00D775E0" w:rsidRDefault="008F46F5" w:rsidP="00550B2C">
            <w:pPr>
              <w:jc w:val="center"/>
              <w:rPr>
                <w:rFonts w:ascii="Arial Narrow" w:hAnsi="Arial Narrow"/>
              </w:rPr>
            </w:pPr>
            <w:r w:rsidRPr="00D775E0">
              <w:rPr>
                <w:rFonts w:ascii="Arial Narrow" w:hAnsi="Arial Narrow"/>
              </w:rPr>
              <w:t>3 (10.7)</w:t>
            </w:r>
          </w:p>
        </w:tc>
        <w:tc>
          <w:tcPr>
            <w:tcW w:w="812" w:type="pct"/>
            <w:vAlign w:val="center"/>
          </w:tcPr>
          <w:p w14:paraId="1D2C69A2" w14:textId="77777777" w:rsidR="008F46F5" w:rsidRPr="00D775E0" w:rsidRDefault="008F46F5" w:rsidP="00550B2C">
            <w:pPr>
              <w:jc w:val="center"/>
              <w:rPr>
                <w:rFonts w:ascii="Arial Narrow" w:hAnsi="Arial Narrow"/>
              </w:rPr>
            </w:pPr>
            <w:r w:rsidRPr="00D775E0">
              <w:rPr>
                <w:rFonts w:ascii="Arial Narrow" w:hAnsi="Arial Narrow"/>
              </w:rPr>
              <w:t>1</w:t>
            </w:r>
            <w:r>
              <w:rPr>
                <w:rFonts w:ascii="Arial Narrow" w:hAnsi="Arial Narrow"/>
              </w:rPr>
              <w:t>1</w:t>
            </w:r>
            <w:r w:rsidRPr="00D775E0">
              <w:rPr>
                <w:rFonts w:ascii="Arial Narrow" w:hAnsi="Arial Narrow"/>
              </w:rPr>
              <w:t xml:space="preserve"> (</w:t>
            </w:r>
            <w:r>
              <w:rPr>
                <w:rFonts w:ascii="Arial Narrow" w:hAnsi="Arial Narrow"/>
              </w:rPr>
              <w:t>39.3</w:t>
            </w:r>
            <w:r w:rsidRPr="00D775E0">
              <w:rPr>
                <w:rFonts w:ascii="Arial Narrow" w:hAnsi="Arial Narrow"/>
              </w:rPr>
              <w:t>)</w:t>
            </w:r>
          </w:p>
        </w:tc>
        <w:tc>
          <w:tcPr>
            <w:tcW w:w="968" w:type="pct"/>
            <w:vAlign w:val="center"/>
          </w:tcPr>
          <w:p w14:paraId="4BDD2A0B" w14:textId="77777777" w:rsidR="008F46F5" w:rsidRPr="00CC66D4" w:rsidRDefault="008F46F5" w:rsidP="00550B2C">
            <w:pPr>
              <w:jc w:val="center"/>
              <w:rPr>
                <w:rFonts w:ascii="Arial Narrow" w:hAnsi="Arial Narrow"/>
                <w:highlight w:val="yellow"/>
              </w:rPr>
            </w:pPr>
            <w:r w:rsidRPr="009431AB">
              <w:rPr>
                <w:rFonts w:ascii="Arial Narrow" w:hAnsi="Arial Narrow"/>
              </w:rPr>
              <w:t>6</w:t>
            </w:r>
            <w:r>
              <w:rPr>
                <w:rFonts w:ascii="Arial Narrow" w:hAnsi="Arial Narrow"/>
              </w:rPr>
              <w:t xml:space="preserve"> (54.5)</w:t>
            </w:r>
          </w:p>
        </w:tc>
      </w:tr>
      <w:tr w:rsidR="008F46F5" w:rsidRPr="00D775E0" w14:paraId="1713B8AE" w14:textId="77777777" w:rsidTr="005B7F63">
        <w:tc>
          <w:tcPr>
            <w:tcW w:w="580" w:type="pct"/>
          </w:tcPr>
          <w:p w14:paraId="43945031" w14:textId="77777777" w:rsidR="008F46F5" w:rsidRPr="00D775E0" w:rsidRDefault="008F46F5" w:rsidP="00550B2C">
            <w:pPr>
              <w:jc w:val="both"/>
              <w:rPr>
                <w:rFonts w:ascii="Arial Narrow" w:hAnsi="Arial Narrow"/>
              </w:rPr>
            </w:pPr>
            <w:r w:rsidRPr="00D775E0">
              <w:rPr>
                <w:rFonts w:ascii="Arial Narrow" w:hAnsi="Arial Narrow"/>
              </w:rPr>
              <w:t>Breast cancer</w:t>
            </w:r>
          </w:p>
        </w:tc>
        <w:tc>
          <w:tcPr>
            <w:tcW w:w="585" w:type="pct"/>
            <w:vAlign w:val="center"/>
          </w:tcPr>
          <w:p w14:paraId="2BD5453D" w14:textId="77777777" w:rsidR="008F46F5" w:rsidRPr="00D775E0" w:rsidRDefault="008F46F5" w:rsidP="00550B2C">
            <w:pPr>
              <w:jc w:val="center"/>
              <w:rPr>
                <w:rFonts w:ascii="Arial Narrow" w:hAnsi="Arial Narrow"/>
              </w:rPr>
            </w:pPr>
            <w:r w:rsidRPr="00D775E0">
              <w:rPr>
                <w:rFonts w:ascii="Arial Narrow" w:hAnsi="Arial Narrow"/>
              </w:rPr>
              <w:t>48</w:t>
            </w:r>
            <w:r w:rsidRPr="00D775E0">
              <w:rPr>
                <w:rFonts w:ascii="Arial Narrow" w:hAnsi="Arial Narrow"/>
                <w:vertAlign w:val="superscript"/>
              </w:rPr>
              <w:t>c</w:t>
            </w:r>
          </w:p>
        </w:tc>
        <w:tc>
          <w:tcPr>
            <w:tcW w:w="526" w:type="pct"/>
            <w:vAlign w:val="center"/>
          </w:tcPr>
          <w:p w14:paraId="2FCDFC0B" w14:textId="77777777" w:rsidR="008F46F5" w:rsidRPr="00D775E0" w:rsidRDefault="008F46F5" w:rsidP="00550B2C">
            <w:pPr>
              <w:jc w:val="center"/>
              <w:rPr>
                <w:rFonts w:ascii="Arial Narrow" w:hAnsi="Arial Narrow"/>
              </w:rPr>
            </w:pPr>
            <w:r>
              <w:rPr>
                <w:rFonts w:ascii="Arial Narrow" w:hAnsi="Arial Narrow"/>
              </w:rPr>
              <w:t>31</w:t>
            </w:r>
            <w:r w:rsidRPr="00D775E0">
              <w:rPr>
                <w:rFonts w:ascii="Arial Narrow" w:hAnsi="Arial Narrow"/>
              </w:rPr>
              <w:t xml:space="preserve"> (6</w:t>
            </w:r>
            <w:r>
              <w:rPr>
                <w:rFonts w:ascii="Arial Narrow" w:hAnsi="Arial Narrow"/>
              </w:rPr>
              <w:t>4</w:t>
            </w:r>
            <w:r w:rsidRPr="00D775E0">
              <w:rPr>
                <w:rFonts w:ascii="Arial Narrow" w:hAnsi="Arial Narrow"/>
              </w:rPr>
              <w:t>.</w:t>
            </w:r>
            <w:r>
              <w:rPr>
                <w:rFonts w:ascii="Arial Narrow" w:hAnsi="Arial Narrow"/>
              </w:rPr>
              <w:t>6</w:t>
            </w:r>
            <w:r w:rsidRPr="00D775E0">
              <w:rPr>
                <w:rFonts w:ascii="Arial Narrow" w:hAnsi="Arial Narrow"/>
              </w:rPr>
              <w:t>)</w:t>
            </w:r>
          </w:p>
        </w:tc>
        <w:tc>
          <w:tcPr>
            <w:tcW w:w="870" w:type="pct"/>
            <w:vAlign w:val="center"/>
          </w:tcPr>
          <w:p w14:paraId="0C4B0565" w14:textId="77777777" w:rsidR="008F46F5" w:rsidRPr="00D775E0" w:rsidRDefault="008F46F5" w:rsidP="00550B2C">
            <w:pPr>
              <w:jc w:val="center"/>
              <w:rPr>
                <w:rFonts w:ascii="Arial Narrow" w:hAnsi="Arial Narrow"/>
              </w:rPr>
            </w:pPr>
            <w:r w:rsidRPr="00D775E0">
              <w:rPr>
                <w:rFonts w:ascii="Arial Narrow" w:hAnsi="Arial Narrow"/>
              </w:rPr>
              <w:t>1</w:t>
            </w:r>
            <w:r>
              <w:rPr>
                <w:rFonts w:ascii="Arial Narrow" w:hAnsi="Arial Narrow"/>
              </w:rPr>
              <w:t>2</w:t>
            </w:r>
            <w:r w:rsidRPr="00D775E0">
              <w:rPr>
                <w:rFonts w:ascii="Arial Narrow" w:hAnsi="Arial Narrow"/>
              </w:rPr>
              <w:t xml:space="preserve"> (3</w:t>
            </w:r>
            <w:r>
              <w:rPr>
                <w:rFonts w:ascii="Arial Narrow" w:hAnsi="Arial Narrow"/>
              </w:rPr>
              <w:t>8.7</w:t>
            </w:r>
            <w:r w:rsidRPr="00D775E0">
              <w:rPr>
                <w:rFonts w:ascii="Arial Narrow" w:hAnsi="Arial Narrow"/>
              </w:rPr>
              <w:t>)</w:t>
            </w:r>
          </w:p>
        </w:tc>
        <w:tc>
          <w:tcPr>
            <w:tcW w:w="659" w:type="pct"/>
            <w:vAlign w:val="center"/>
          </w:tcPr>
          <w:p w14:paraId="351AAD89" w14:textId="77777777" w:rsidR="008F46F5" w:rsidRPr="00D775E0" w:rsidRDefault="008F46F5" w:rsidP="00550B2C">
            <w:pPr>
              <w:jc w:val="center"/>
              <w:rPr>
                <w:rFonts w:ascii="Arial Narrow" w:hAnsi="Arial Narrow"/>
              </w:rPr>
            </w:pPr>
            <w:r>
              <w:rPr>
                <w:rFonts w:ascii="Arial Narrow" w:hAnsi="Arial Narrow"/>
              </w:rPr>
              <w:t>2</w:t>
            </w:r>
            <w:r w:rsidRPr="00D775E0">
              <w:rPr>
                <w:rFonts w:ascii="Arial Narrow" w:hAnsi="Arial Narrow"/>
              </w:rPr>
              <w:t xml:space="preserve"> (</w:t>
            </w:r>
            <w:r>
              <w:rPr>
                <w:rFonts w:ascii="Arial Narrow" w:hAnsi="Arial Narrow"/>
              </w:rPr>
              <w:t>6.5</w:t>
            </w:r>
            <w:r w:rsidRPr="00D775E0">
              <w:rPr>
                <w:rFonts w:ascii="Arial Narrow" w:hAnsi="Arial Narrow"/>
              </w:rPr>
              <w:t>)</w:t>
            </w:r>
          </w:p>
        </w:tc>
        <w:tc>
          <w:tcPr>
            <w:tcW w:w="812" w:type="pct"/>
            <w:vAlign w:val="center"/>
          </w:tcPr>
          <w:p w14:paraId="5B80434D" w14:textId="77777777" w:rsidR="008F46F5" w:rsidRPr="00D775E0" w:rsidRDefault="008F46F5" w:rsidP="00550B2C">
            <w:pPr>
              <w:jc w:val="center"/>
              <w:rPr>
                <w:rFonts w:ascii="Arial Narrow" w:hAnsi="Arial Narrow"/>
              </w:rPr>
            </w:pPr>
            <w:r w:rsidRPr="00D775E0">
              <w:rPr>
                <w:rFonts w:ascii="Arial Narrow" w:hAnsi="Arial Narrow"/>
              </w:rPr>
              <w:t>17 (54.8)</w:t>
            </w:r>
          </w:p>
        </w:tc>
        <w:tc>
          <w:tcPr>
            <w:tcW w:w="968" w:type="pct"/>
            <w:vAlign w:val="center"/>
          </w:tcPr>
          <w:p w14:paraId="62A2B557" w14:textId="77777777" w:rsidR="008F46F5" w:rsidRPr="00CC66D4" w:rsidRDefault="008F46F5" w:rsidP="00550B2C">
            <w:pPr>
              <w:jc w:val="center"/>
              <w:rPr>
                <w:rFonts w:ascii="Arial Narrow" w:hAnsi="Arial Narrow"/>
                <w:highlight w:val="yellow"/>
              </w:rPr>
            </w:pPr>
            <w:r w:rsidRPr="009431AB">
              <w:rPr>
                <w:rFonts w:ascii="Arial Narrow" w:hAnsi="Arial Narrow"/>
              </w:rPr>
              <w:t>12</w:t>
            </w:r>
            <w:r>
              <w:rPr>
                <w:rFonts w:ascii="Arial Narrow" w:hAnsi="Arial Narrow"/>
              </w:rPr>
              <w:t xml:space="preserve"> (70.6)</w:t>
            </w:r>
          </w:p>
        </w:tc>
      </w:tr>
      <w:tr w:rsidR="008F46F5" w:rsidRPr="00D775E0" w14:paraId="330E0DD0" w14:textId="77777777" w:rsidTr="005B7F63">
        <w:tc>
          <w:tcPr>
            <w:tcW w:w="580" w:type="pct"/>
            <w:tcBorders>
              <w:bottom w:val="double" w:sz="4" w:space="0" w:color="auto"/>
            </w:tcBorders>
          </w:tcPr>
          <w:p w14:paraId="6AA0982A" w14:textId="77777777" w:rsidR="008F46F5" w:rsidRPr="00D775E0" w:rsidRDefault="008F46F5" w:rsidP="00550B2C">
            <w:pPr>
              <w:jc w:val="both"/>
              <w:rPr>
                <w:rFonts w:ascii="Arial Narrow" w:hAnsi="Arial Narrow"/>
              </w:rPr>
            </w:pPr>
            <w:r w:rsidRPr="00D775E0">
              <w:rPr>
                <w:rFonts w:ascii="Arial Narrow" w:hAnsi="Arial Narrow"/>
              </w:rPr>
              <w:t>Other cancers*</w:t>
            </w:r>
          </w:p>
        </w:tc>
        <w:tc>
          <w:tcPr>
            <w:tcW w:w="585" w:type="pct"/>
            <w:tcBorders>
              <w:bottom w:val="double" w:sz="4" w:space="0" w:color="auto"/>
            </w:tcBorders>
            <w:vAlign w:val="center"/>
          </w:tcPr>
          <w:p w14:paraId="2DFA82DD" w14:textId="77777777" w:rsidR="008F46F5" w:rsidRPr="00D775E0" w:rsidRDefault="008F46F5" w:rsidP="00550B2C">
            <w:pPr>
              <w:jc w:val="center"/>
              <w:rPr>
                <w:rFonts w:ascii="Arial Narrow" w:hAnsi="Arial Narrow"/>
              </w:rPr>
            </w:pPr>
            <w:r w:rsidRPr="00D775E0">
              <w:rPr>
                <w:rFonts w:ascii="Arial Narrow" w:hAnsi="Arial Narrow"/>
              </w:rPr>
              <w:t>183</w:t>
            </w:r>
          </w:p>
        </w:tc>
        <w:tc>
          <w:tcPr>
            <w:tcW w:w="526" w:type="pct"/>
            <w:tcBorders>
              <w:bottom w:val="double" w:sz="4" w:space="0" w:color="auto"/>
            </w:tcBorders>
            <w:vAlign w:val="center"/>
          </w:tcPr>
          <w:p w14:paraId="7E7B1892" w14:textId="77777777" w:rsidR="008F46F5" w:rsidRPr="00D775E0" w:rsidRDefault="008F46F5" w:rsidP="00550B2C">
            <w:pPr>
              <w:jc w:val="center"/>
              <w:rPr>
                <w:rFonts w:ascii="Arial Narrow" w:hAnsi="Arial Narrow"/>
              </w:rPr>
            </w:pPr>
            <w:r w:rsidRPr="00D775E0">
              <w:rPr>
                <w:rFonts w:ascii="Arial Narrow" w:hAnsi="Arial Narrow"/>
              </w:rPr>
              <w:t>75 (</w:t>
            </w:r>
            <w:r>
              <w:rPr>
                <w:rFonts w:ascii="Arial Narrow" w:hAnsi="Arial Narrow"/>
              </w:rPr>
              <w:t>41.0</w:t>
            </w:r>
            <w:r w:rsidRPr="00D775E0">
              <w:rPr>
                <w:rFonts w:ascii="Arial Narrow" w:hAnsi="Arial Narrow"/>
              </w:rPr>
              <w:t>)</w:t>
            </w:r>
          </w:p>
        </w:tc>
        <w:tc>
          <w:tcPr>
            <w:tcW w:w="870" w:type="pct"/>
            <w:tcBorders>
              <w:bottom w:val="double" w:sz="4" w:space="0" w:color="auto"/>
            </w:tcBorders>
            <w:vAlign w:val="center"/>
          </w:tcPr>
          <w:p w14:paraId="536A9365" w14:textId="77777777" w:rsidR="008F46F5" w:rsidRPr="00D775E0" w:rsidRDefault="008F46F5" w:rsidP="00550B2C">
            <w:pPr>
              <w:jc w:val="center"/>
              <w:rPr>
                <w:rFonts w:ascii="Arial Narrow" w:hAnsi="Arial Narrow"/>
              </w:rPr>
            </w:pPr>
            <w:r w:rsidRPr="00D775E0">
              <w:rPr>
                <w:rFonts w:ascii="Arial Narrow" w:hAnsi="Arial Narrow"/>
              </w:rPr>
              <w:t>3</w:t>
            </w:r>
            <w:r>
              <w:rPr>
                <w:rFonts w:ascii="Arial Narrow" w:hAnsi="Arial Narrow"/>
              </w:rPr>
              <w:t>3</w:t>
            </w:r>
            <w:r w:rsidRPr="00D775E0">
              <w:rPr>
                <w:rFonts w:ascii="Arial Narrow" w:hAnsi="Arial Narrow"/>
              </w:rPr>
              <w:t xml:space="preserve"> (</w:t>
            </w:r>
            <w:r>
              <w:rPr>
                <w:rFonts w:ascii="Arial Narrow" w:hAnsi="Arial Narrow"/>
              </w:rPr>
              <w:t>44.0</w:t>
            </w:r>
            <w:r w:rsidRPr="00D775E0">
              <w:rPr>
                <w:rFonts w:ascii="Arial Narrow" w:hAnsi="Arial Narrow"/>
              </w:rPr>
              <w:t>)</w:t>
            </w:r>
          </w:p>
        </w:tc>
        <w:tc>
          <w:tcPr>
            <w:tcW w:w="659" w:type="pct"/>
            <w:tcBorders>
              <w:bottom w:val="double" w:sz="4" w:space="0" w:color="auto"/>
            </w:tcBorders>
            <w:vAlign w:val="center"/>
          </w:tcPr>
          <w:p w14:paraId="3AA57B5C" w14:textId="77777777" w:rsidR="008F46F5" w:rsidRPr="00D775E0" w:rsidRDefault="008F46F5" w:rsidP="00550B2C">
            <w:pPr>
              <w:jc w:val="center"/>
              <w:rPr>
                <w:rFonts w:ascii="Arial Narrow" w:hAnsi="Arial Narrow"/>
              </w:rPr>
            </w:pPr>
            <w:r>
              <w:rPr>
                <w:rFonts w:ascii="Arial Narrow" w:hAnsi="Arial Narrow"/>
              </w:rPr>
              <w:t>9</w:t>
            </w:r>
            <w:r w:rsidRPr="00D775E0">
              <w:rPr>
                <w:rFonts w:ascii="Arial Narrow" w:hAnsi="Arial Narrow"/>
              </w:rPr>
              <w:t xml:space="preserve"> (1</w:t>
            </w:r>
            <w:r>
              <w:rPr>
                <w:rFonts w:ascii="Arial Narrow" w:hAnsi="Arial Narrow"/>
              </w:rPr>
              <w:t>2</w:t>
            </w:r>
            <w:r w:rsidRPr="00D775E0">
              <w:rPr>
                <w:rFonts w:ascii="Arial Narrow" w:hAnsi="Arial Narrow"/>
              </w:rPr>
              <w:t>.</w:t>
            </w:r>
            <w:r>
              <w:rPr>
                <w:rFonts w:ascii="Arial Narrow" w:hAnsi="Arial Narrow"/>
              </w:rPr>
              <w:t>0</w:t>
            </w:r>
            <w:r w:rsidRPr="00D775E0">
              <w:rPr>
                <w:rFonts w:ascii="Arial Narrow" w:hAnsi="Arial Narrow"/>
              </w:rPr>
              <w:t>)</w:t>
            </w:r>
          </w:p>
        </w:tc>
        <w:tc>
          <w:tcPr>
            <w:tcW w:w="812" w:type="pct"/>
            <w:tcBorders>
              <w:bottom w:val="double" w:sz="4" w:space="0" w:color="auto"/>
            </w:tcBorders>
            <w:vAlign w:val="center"/>
          </w:tcPr>
          <w:p w14:paraId="797A40F3" w14:textId="77777777" w:rsidR="008F46F5" w:rsidRPr="00D775E0" w:rsidRDefault="008F46F5" w:rsidP="00550B2C">
            <w:pPr>
              <w:jc w:val="center"/>
              <w:rPr>
                <w:rFonts w:ascii="Arial Narrow" w:hAnsi="Arial Narrow"/>
              </w:rPr>
            </w:pPr>
            <w:r w:rsidRPr="00D775E0">
              <w:rPr>
                <w:rFonts w:ascii="Arial Narrow" w:hAnsi="Arial Narrow"/>
              </w:rPr>
              <w:t>3</w:t>
            </w:r>
            <w:r>
              <w:rPr>
                <w:rFonts w:ascii="Arial Narrow" w:hAnsi="Arial Narrow"/>
              </w:rPr>
              <w:t>3</w:t>
            </w:r>
            <w:r w:rsidRPr="00D775E0">
              <w:rPr>
                <w:rFonts w:ascii="Arial Narrow" w:hAnsi="Arial Narrow"/>
              </w:rPr>
              <w:t xml:space="preserve"> (</w:t>
            </w:r>
            <w:r>
              <w:rPr>
                <w:rFonts w:ascii="Arial Narrow" w:hAnsi="Arial Narrow"/>
              </w:rPr>
              <w:t>44.0</w:t>
            </w:r>
            <w:r w:rsidRPr="00D775E0">
              <w:rPr>
                <w:rFonts w:ascii="Arial Narrow" w:hAnsi="Arial Narrow"/>
              </w:rPr>
              <w:t>)</w:t>
            </w:r>
          </w:p>
        </w:tc>
        <w:tc>
          <w:tcPr>
            <w:tcW w:w="968" w:type="pct"/>
            <w:tcBorders>
              <w:bottom w:val="double" w:sz="4" w:space="0" w:color="auto"/>
            </w:tcBorders>
            <w:vAlign w:val="center"/>
          </w:tcPr>
          <w:p w14:paraId="621AA3E2" w14:textId="77777777" w:rsidR="008F46F5" w:rsidRPr="00CC66D4" w:rsidRDefault="008F46F5" w:rsidP="00550B2C">
            <w:pPr>
              <w:jc w:val="center"/>
              <w:rPr>
                <w:rFonts w:ascii="Arial Narrow" w:hAnsi="Arial Narrow"/>
                <w:highlight w:val="yellow"/>
              </w:rPr>
            </w:pPr>
            <w:r>
              <w:rPr>
                <w:rFonts w:ascii="Arial Narrow" w:hAnsi="Arial Narrow"/>
              </w:rPr>
              <w:t>23</w:t>
            </w:r>
            <w:r w:rsidRPr="008233D5">
              <w:rPr>
                <w:rFonts w:ascii="Arial Narrow" w:hAnsi="Arial Narrow"/>
              </w:rPr>
              <w:t xml:space="preserve"> (</w:t>
            </w:r>
            <w:r>
              <w:rPr>
                <w:rFonts w:ascii="Arial Narrow" w:hAnsi="Arial Narrow"/>
              </w:rPr>
              <w:t>69.7</w:t>
            </w:r>
            <w:r w:rsidRPr="008233D5">
              <w:rPr>
                <w:rFonts w:ascii="Arial Narrow" w:hAnsi="Arial Narrow"/>
              </w:rPr>
              <w:t>)</w:t>
            </w:r>
          </w:p>
        </w:tc>
      </w:tr>
      <w:tr w:rsidR="008F46F5" w:rsidRPr="00D775E0" w14:paraId="4526AEFE" w14:textId="77777777" w:rsidTr="005B7F63">
        <w:tc>
          <w:tcPr>
            <w:tcW w:w="580" w:type="pct"/>
            <w:tcBorders>
              <w:top w:val="double" w:sz="4" w:space="0" w:color="auto"/>
            </w:tcBorders>
            <w:vAlign w:val="center"/>
          </w:tcPr>
          <w:p w14:paraId="3D34AFF1" w14:textId="77777777" w:rsidR="008F46F5" w:rsidRPr="003E6F39" w:rsidRDefault="008F46F5" w:rsidP="00550B2C">
            <w:pPr>
              <w:rPr>
                <w:rFonts w:ascii="Arial Narrow" w:hAnsi="Arial Narrow"/>
                <w:b/>
              </w:rPr>
            </w:pPr>
            <w:r w:rsidRPr="003E6F39">
              <w:rPr>
                <w:rFonts w:ascii="Arial Narrow" w:hAnsi="Arial Narrow"/>
                <w:b/>
              </w:rPr>
              <w:t>All cancers</w:t>
            </w:r>
          </w:p>
        </w:tc>
        <w:tc>
          <w:tcPr>
            <w:tcW w:w="585" w:type="pct"/>
            <w:tcBorders>
              <w:top w:val="double" w:sz="4" w:space="0" w:color="auto"/>
            </w:tcBorders>
            <w:vAlign w:val="center"/>
          </w:tcPr>
          <w:p w14:paraId="294E800D" w14:textId="77777777" w:rsidR="008F46F5" w:rsidRPr="003E6F39" w:rsidRDefault="008F46F5" w:rsidP="00550B2C">
            <w:pPr>
              <w:jc w:val="center"/>
              <w:rPr>
                <w:rFonts w:ascii="Arial Narrow" w:hAnsi="Arial Narrow"/>
                <w:b/>
              </w:rPr>
            </w:pPr>
            <w:r w:rsidRPr="003E6F39">
              <w:rPr>
                <w:rFonts w:ascii="Arial Narrow" w:hAnsi="Arial Narrow"/>
                <w:b/>
              </w:rPr>
              <w:t>498</w:t>
            </w:r>
          </w:p>
        </w:tc>
        <w:tc>
          <w:tcPr>
            <w:tcW w:w="526" w:type="pct"/>
            <w:tcBorders>
              <w:top w:val="double" w:sz="4" w:space="0" w:color="auto"/>
            </w:tcBorders>
            <w:vAlign w:val="center"/>
          </w:tcPr>
          <w:p w14:paraId="439341D9" w14:textId="77777777" w:rsidR="008F46F5" w:rsidRPr="003E6F39" w:rsidRDefault="008F46F5" w:rsidP="00550B2C">
            <w:pPr>
              <w:jc w:val="center"/>
              <w:rPr>
                <w:rFonts w:ascii="Arial Narrow" w:hAnsi="Arial Narrow"/>
                <w:b/>
              </w:rPr>
            </w:pPr>
            <w:r w:rsidRPr="003E6F39">
              <w:rPr>
                <w:rFonts w:ascii="Arial Narrow" w:hAnsi="Arial Narrow"/>
                <w:b/>
              </w:rPr>
              <w:t>247 (49.6)</w:t>
            </w:r>
          </w:p>
        </w:tc>
        <w:tc>
          <w:tcPr>
            <w:tcW w:w="870" w:type="pct"/>
            <w:tcBorders>
              <w:top w:val="double" w:sz="4" w:space="0" w:color="auto"/>
            </w:tcBorders>
            <w:vAlign w:val="center"/>
          </w:tcPr>
          <w:p w14:paraId="0351F47B" w14:textId="77777777" w:rsidR="008F46F5" w:rsidRPr="003E6F39" w:rsidRDefault="008F46F5" w:rsidP="00550B2C">
            <w:pPr>
              <w:jc w:val="center"/>
              <w:rPr>
                <w:rFonts w:ascii="Arial Narrow" w:hAnsi="Arial Narrow"/>
                <w:b/>
              </w:rPr>
            </w:pPr>
            <w:r w:rsidRPr="003E6F39">
              <w:rPr>
                <w:rFonts w:ascii="Arial Narrow" w:hAnsi="Arial Narrow"/>
                <w:b/>
              </w:rPr>
              <w:t>109 (44.1)</w:t>
            </w:r>
          </w:p>
        </w:tc>
        <w:tc>
          <w:tcPr>
            <w:tcW w:w="659" w:type="pct"/>
            <w:tcBorders>
              <w:top w:val="double" w:sz="4" w:space="0" w:color="auto"/>
            </w:tcBorders>
            <w:vAlign w:val="center"/>
          </w:tcPr>
          <w:p w14:paraId="7A1CD391" w14:textId="77777777" w:rsidR="008F46F5" w:rsidRPr="003E6F39" w:rsidRDefault="008F46F5" w:rsidP="00550B2C">
            <w:pPr>
              <w:jc w:val="center"/>
              <w:rPr>
                <w:rFonts w:ascii="Arial Narrow" w:hAnsi="Arial Narrow"/>
                <w:b/>
              </w:rPr>
            </w:pPr>
            <w:r w:rsidRPr="003E6F39">
              <w:rPr>
                <w:rFonts w:ascii="Arial Narrow" w:hAnsi="Arial Narrow"/>
                <w:b/>
              </w:rPr>
              <w:t>30 (12.1)</w:t>
            </w:r>
          </w:p>
        </w:tc>
        <w:tc>
          <w:tcPr>
            <w:tcW w:w="812" w:type="pct"/>
            <w:tcBorders>
              <w:top w:val="double" w:sz="4" w:space="0" w:color="auto"/>
            </w:tcBorders>
            <w:vAlign w:val="center"/>
          </w:tcPr>
          <w:p w14:paraId="3EED6D6B" w14:textId="77777777" w:rsidR="008F46F5" w:rsidRPr="003E6F39" w:rsidRDefault="008F46F5" w:rsidP="00550B2C">
            <w:pPr>
              <w:jc w:val="center"/>
              <w:rPr>
                <w:rFonts w:ascii="Arial Narrow" w:hAnsi="Arial Narrow"/>
                <w:b/>
              </w:rPr>
            </w:pPr>
            <w:r w:rsidRPr="003E6F39">
              <w:rPr>
                <w:rFonts w:ascii="Arial Narrow" w:hAnsi="Arial Narrow"/>
                <w:b/>
              </w:rPr>
              <w:t>108 (43.7)</w:t>
            </w:r>
          </w:p>
        </w:tc>
        <w:tc>
          <w:tcPr>
            <w:tcW w:w="968" w:type="pct"/>
            <w:tcBorders>
              <w:top w:val="double" w:sz="4" w:space="0" w:color="auto"/>
            </w:tcBorders>
            <w:vAlign w:val="center"/>
          </w:tcPr>
          <w:p w14:paraId="358B897F" w14:textId="77777777" w:rsidR="008F46F5" w:rsidRPr="003E6F39" w:rsidRDefault="008F46F5" w:rsidP="00550B2C">
            <w:pPr>
              <w:jc w:val="center"/>
              <w:rPr>
                <w:rFonts w:ascii="Arial Narrow" w:hAnsi="Arial Narrow"/>
                <w:b/>
                <w:highlight w:val="yellow"/>
              </w:rPr>
            </w:pPr>
            <w:r w:rsidRPr="003E6F39">
              <w:rPr>
                <w:rFonts w:ascii="Arial Narrow" w:hAnsi="Arial Narrow"/>
                <w:b/>
              </w:rPr>
              <w:t>67 (62.0)</w:t>
            </w:r>
          </w:p>
        </w:tc>
      </w:tr>
    </w:tbl>
    <w:p w14:paraId="781428A7" w14:textId="77777777" w:rsidR="008F46F5" w:rsidRPr="00D775E0" w:rsidRDefault="008F46F5" w:rsidP="00550B2C">
      <w:pPr>
        <w:tabs>
          <w:tab w:val="left" w:pos="142"/>
        </w:tabs>
        <w:spacing w:after="0"/>
        <w:jc w:val="both"/>
        <w:rPr>
          <w:rFonts w:ascii="Arial Narrow" w:hAnsi="Arial Narrow"/>
          <w:sz w:val="18"/>
          <w:szCs w:val="18"/>
        </w:rPr>
      </w:pPr>
      <w:r>
        <w:rPr>
          <w:rFonts w:ascii="Arial Narrow" w:hAnsi="Arial Narrow"/>
          <w:sz w:val="18"/>
          <w:szCs w:val="18"/>
        </w:rPr>
        <w:t xml:space="preserve">N=number; </w:t>
      </w:r>
      <w:r w:rsidRPr="00D775E0">
        <w:rPr>
          <w:rFonts w:ascii="Arial Narrow" w:hAnsi="Arial Narrow"/>
          <w:sz w:val="18"/>
          <w:szCs w:val="18"/>
        </w:rPr>
        <w:t>OS=overall survival; PSD=Public Summary Document</w:t>
      </w:r>
    </w:p>
    <w:p w14:paraId="38687B77" w14:textId="77777777" w:rsidR="008F46F5" w:rsidRPr="00D775E0" w:rsidRDefault="008F46F5" w:rsidP="00550B2C">
      <w:pPr>
        <w:tabs>
          <w:tab w:val="left" w:pos="142"/>
        </w:tabs>
        <w:spacing w:after="0"/>
        <w:ind w:left="135" w:hanging="135"/>
        <w:jc w:val="both"/>
        <w:rPr>
          <w:rFonts w:ascii="Arial Narrow" w:hAnsi="Arial Narrow"/>
          <w:sz w:val="18"/>
          <w:szCs w:val="18"/>
        </w:rPr>
      </w:pPr>
      <w:r w:rsidRPr="00D775E0">
        <w:rPr>
          <w:rFonts w:ascii="Arial Narrow" w:hAnsi="Arial Narrow"/>
          <w:sz w:val="18"/>
          <w:szCs w:val="18"/>
        </w:rPr>
        <w:lastRenderedPageBreak/>
        <w:t>^</w:t>
      </w:r>
      <w:r w:rsidRPr="00D775E0">
        <w:rPr>
          <w:rFonts w:ascii="Arial Narrow" w:hAnsi="Arial Narrow"/>
          <w:sz w:val="18"/>
          <w:szCs w:val="18"/>
        </w:rPr>
        <w:tab/>
        <w:t xml:space="preserve">Of the submissions for cancer that relied on a surrogate but were </w:t>
      </w:r>
      <w:r>
        <w:rPr>
          <w:rFonts w:ascii="Arial Narrow" w:hAnsi="Arial Narrow"/>
          <w:sz w:val="18"/>
          <w:szCs w:val="18"/>
        </w:rPr>
        <w:t>not recommended</w:t>
      </w:r>
      <w:r w:rsidRPr="00D775E0">
        <w:rPr>
          <w:rFonts w:ascii="Arial Narrow" w:hAnsi="Arial Narrow"/>
          <w:sz w:val="18"/>
          <w:szCs w:val="18"/>
        </w:rPr>
        <w:t xml:space="preserve">, the total number (%) </w:t>
      </w:r>
      <w:r>
        <w:rPr>
          <w:rFonts w:ascii="Arial Narrow" w:hAnsi="Arial Narrow"/>
          <w:sz w:val="18"/>
          <w:szCs w:val="18"/>
        </w:rPr>
        <w:t>not recommended</w:t>
      </w:r>
      <w:r w:rsidRPr="00D775E0">
        <w:rPr>
          <w:rFonts w:ascii="Arial Narrow" w:hAnsi="Arial Narrow"/>
          <w:sz w:val="18"/>
          <w:szCs w:val="18"/>
        </w:rPr>
        <w:t xml:space="preserve"> due to inadequate or insufficient data on overall survival to support the clinical claim</w:t>
      </w:r>
    </w:p>
    <w:p w14:paraId="1B55542E" w14:textId="77777777" w:rsidR="008F46F5" w:rsidRPr="00D775E0" w:rsidRDefault="008F46F5" w:rsidP="00550B2C">
      <w:pPr>
        <w:tabs>
          <w:tab w:val="left" w:pos="142"/>
        </w:tabs>
        <w:spacing w:after="0"/>
        <w:jc w:val="both"/>
        <w:rPr>
          <w:rFonts w:ascii="Arial Narrow" w:hAnsi="Arial Narrow"/>
          <w:sz w:val="18"/>
          <w:szCs w:val="18"/>
        </w:rPr>
      </w:pPr>
      <w:r w:rsidRPr="00D775E0">
        <w:rPr>
          <w:rFonts w:ascii="Arial Narrow" w:hAnsi="Arial Narrow"/>
          <w:sz w:val="18"/>
          <w:szCs w:val="18"/>
        </w:rPr>
        <w:t>*</w:t>
      </w:r>
      <w:r w:rsidRPr="00D775E0">
        <w:rPr>
          <w:rFonts w:ascii="Arial Narrow" w:hAnsi="Arial Narrow"/>
          <w:sz w:val="18"/>
          <w:szCs w:val="18"/>
        </w:rPr>
        <w:tab/>
        <w:t>Other cancers were pooled together and include cancer types with less than 15 submissions/resubmissions</w:t>
      </w:r>
    </w:p>
    <w:p w14:paraId="338B3B48" w14:textId="77777777" w:rsidR="008F46F5" w:rsidRPr="00D775E0" w:rsidRDefault="008F46F5" w:rsidP="00550B2C">
      <w:pPr>
        <w:tabs>
          <w:tab w:val="left" w:pos="142"/>
        </w:tabs>
        <w:spacing w:after="0"/>
        <w:jc w:val="both"/>
        <w:rPr>
          <w:rFonts w:ascii="Arial Narrow" w:hAnsi="Arial Narrow"/>
          <w:sz w:val="18"/>
          <w:szCs w:val="18"/>
        </w:rPr>
      </w:pPr>
      <w:r w:rsidRPr="00D775E0">
        <w:rPr>
          <w:rFonts w:ascii="Arial Narrow" w:hAnsi="Arial Narrow"/>
          <w:sz w:val="18"/>
          <w:szCs w:val="18"/>
        </w:rPr>
        <w:t>a</w:t>
      </w:r>
      <w:r w:rsidRPr="00D775E0">
        <w:rPr>
          <w:rFonts w:ascii="Arial Narrow" w:hAnsi="Arial Narrow"/>
          <w:sz w:val="18"/>
          <w:szCs w:val="18"/>
        </w:rPr>
        <w:tab/>
        <w:t>Exclude 2 submissions for lung cancer and other cancers</w:t>
      </w:r>
    </w:p>
    <w:p w14:paraId="7F6E1970" w14:textId="77777777" w:rsidR="008F46F5" w:rsidRPr="00D775E0" w:rsidRDefault="008F46F5" w:rsidP="00550B2C">
      <w:pPr>
        <w:tabs>
          <w:tab w:val="left" w:pos="142"/>
        </w:tabs>
        <w:spacing w:after="0"/>
        <w:jc w:val="both"/>
        <w:rPr>
          <w:rFonts w:ascii="Arial Narrow" w:hAnsi="Arial Narrow"/>
          <w:sz w:val="18"/>
          <w:szCs w:val="18"/>
        </w:rPr>
      </w:pPr>
      <w:r w:rsidRPr="00D775E0">
        <w:rPr>
          <w:rFonts w:ascii="Arial Narrow" w:hAnsi="Arial Narrow"/>
          <w:sz w:val="18"/>
          <w:szCs w:val="18"/>
        </w:rPr>
        <w:t>b</w:t>
      </w:r>
      <w:r w:rsidRPr="00D775E0">
        <w:rPr>
          <w:rFonts w:ascii="Arial Narrow" w:hAnsi="Arial Narrow"/>
          <w:sz w:val="18"/>
          <w:szCs w:val="18"/>
        </w:rPr>
        <w:tab/>
        <w:t>Exclude 1 submission for skin cancer and lung cancer</w:t>
      </w:r>
    </w:p>
    <w:p w14:paraId="3DD2C730" w14:textId="77777777" w:rsidR="008F46F5" w:rsidRPr="00D775E0" w:rsidRDefault="008F46F5" w:rsidP="00550B2C">
      <w:pPr>
        <w:tabs>
          <w:tab w:val="left" w:pos="142"/>
        </w:tabs>
        <w:spacing w:after="0"/>
        <w:jc w:val="both"/>
        <w:rPr>
          <w:rFonts w:ascii="Arial Narrow" w:hAnsi="Arial Narrow"/>
          <w:sz w:val="18"/>
          <w:szCs w:val="18"/>
        </w:rPr>
      </w:pPr>
      <w:r w:rsidRPr="00D775E0">
        <w:rPr>
          <w:rFonts w:ascii="Arial Narrow" w:hAnsi="Arial Narrow"/>
          <w:sz w:val="18"/>
          <w:szCs w:val="18"/>
        </w:rPr>
        <w:t>c</w:t>
      </w:r>
      <w:r w:rsidRPr="00D775E0">
        <w:rPr>
          <w:rFonts w:ascii="Arial Narrow" w:hAnsi="Arial Narrow"/>
          <w:sz w:val="18"/>
          <w:szCs w:val="18"/>
        </w:rPr>
        <w:tab/>
        <w:t>Exclude six submissions for breast cancer and gastro-intestinal cancer</w:t>
      </w:r>
    </w:p>
    <w:p w14:paraId="5A304CAF" w14:textId="77777777" w:rsidR="008F46F5" w:rsidRPr="00D775E0" w:rsidRDefault="008F46F5" w:rsidP="00550B2C">
      <w:pPr>
        <w:jc w:val="both"/>
      </w:pPr>
    </w:p>
    <w:p w14:paraId="09FAC406" w14:textId="6AF1FF36" w:rsidR="008F46F5" w:rsidRPr="00D775E0" w:rsidRDefault="008F46F5" w:rsidP="00550B2C">
      <w:pPr>
        <w:jc w:val="both"/>
      </w:pPr>
      <w:r w:rsidRPr="00D775E0">
        <w:t xml:space="preserve">Of the 247 </w:t>
      </w:r>
      <w:r w:rsidR="003E6F39">
        <w:t>submissions/resubmissions</w:t>
      </w:r>
      <w:r w:rsidRPr="00D775E0">
        <w:t xml:space="preserve"> for cancer that relied on a surrogate, 4</w:t>
      </w:r>
      <w:r>
        <w:t>4</w:t>
      </w:r>
      <w:r w:rsidRPr="00D775E0">
        <w:t>% (10</w:t>
      </w:r>
      <w:r>
        <w:t>9</w:t>
      </w:r>
      <w:r w:rsidRPr="00D775E0">
        <w:t xml:space="preserve">) </w:t>
      </w:r>
      <w:r w:rsidR="003E6F39">
        <w:t>received</w:t>
      </w:r>
      <w:r w:rsidRPr="00D775E0">
        <w:t xml:space="preserve"> a positive recommendation and 4</w:t>
      </w:r>
      <w:r>
        <w:t>4</w:t>
      </w:r>
      <w:r w:rsidRPr="00D775E0">
        <w:t>%</w:t>
      </w:r>
      <w:r>
        <w:t xml:space="preserve"> (108)</w:t>
      </w:r>
      <w:r w:rsidRPr="00D775E0">
        <w:t xml:space="preserve"> were </w:t>
      </w:r>
      <w:r>
        <w:t>not recommended</w:t>
      </w:r>
      <w:r w:rsidRPr="00D775E0">
        <w:t xml:space="preserve"> by the PBAC. The PBAC recommended listing with a risk sharing </w:t>
      </w:r>
      <w:r w:rsidR="00B46AF2">
        <w:t>arrangement</w:t>
      </w:r>
      <w:r w:rsidR="00B46AF2" w:rsidRPr="00D775E0">
        <w:t xml:space="preserve"> </w:t>
      </w:r>
      <w:r w:rsidRPr="00D775E0">
        <w:t xml:space="preserve">(RSA) on </w:t>
      </w:r>
      <w:r>
        <w:t>13</w:t>
      </w:r>
      <w:r w:rsidRPr="00D775E0">
        <w:t>% (</w:t>
      </w:r>
      <w:r>
        <w:t>33/247</w:t>
      </w:r>
      <w:r w:rsidRPr="00D775E0">
        <w:t xml:space="preserve">) </w:t>
      </w:r>
      <w:r>
        <w:t xml:space="preserve">of </w:t>
      </w:r>
      <w:r w:rsidRPr="00D775E0">
        <w:t xml:space="preserve">occasions and with managed access on </w:t>
      </w:r>
      <w:r>
        <w:t>2</w:t>
      </w:r>
      <w:r w:rsidRPr="00D775E0">
        <w:t>% (</w:t>
      </w:r>
      <w:r>
        <w:t>4/247</w:t>
      </w:r>
      <w:r w:rsidRPr="00D775E0">
        <w:t xml:space="preserve">) </w:t>
      </w:r>
      <w:r>
        <w:t xml:space="preserve">of </w:t>
      </w:r>
      <w:r w:rsidRPr="00D775E0">
        <w:t xml:space="preserve">occasions. Of the submissions/resubmissions </w:t>
      </w:r>
      <w:r>
        <w:t>not recommended</w:t>
      </w:r>
      <w:r w:rsidRPr="00BB008B">
        <w:t>, 6</w:t>
      </w:r>
      <w:r>
        <w:t>2</w:t>
      </w:r>
      <w:r w:rsidRPr="00BB008B">
        <w:t>%</w:t>
      </w:r>
      <w:r w:rsidR="003E6F39">
        <w:t xml:space="preserve"> (67)</w:t>
      </w:r>
      <w:r w:rsidRPr="00D775E0">
        <w:t xml:space="preserve"> were </w:t>
      </w:r>
      <w:r>
        <w:t>not recommended</w:t>
      </w:r>
      <w:r w:rsidRPr="00D775E0">
        <w:t xml:space="preserve"> due to inadequate or insufficient data on </w:t>
      </w:r>
      <w:r w:rsidR="00CC0554">
        <w:t>OS</w:t>
      </w:r>
      <w:r w:rsidR="00B56B84">
        <w:t xml:space="preserve"> </w:t>
      </w:r>
      <w:r w:rsidRPr="00D775E0">
        <w:t>to support the clinical claim.</w:t>
      </w:r>
      <w:r>
        <w:t xml:space="preserve"> Breast cancer had the highest proportion of submissions that relied on surrogate outcomes (6</w:t>
      </w:r>
      <w:r w:rsidR="00AA60CE">
        <w:t>5</w:t>
      </w:r>
      <w:r>
        <w:t>%) and of those submissions with surrogate outcomes were also the most likely to be not recommended (55%).</w:t>
      </w:r>
    </w:p>
    <w:p w14:paraId="743EC39D" w14:textId="7F3E0EC5" w:rsidR="008F46F5" w:rsidRPr="00D775E0" w:rsidRDefault="008F46F5" w:rsidP="00550B2C">
      <w:pPr>
        <w:jc w:val="both"/>
      </w:pPr>
      <w:r>
        <w:fldChar w:fldCharType="begin"/>
      </w:r>
      <w:r>
        <w:instrText xml:space="preserve"> REF _Ref129339229 \h  \* MERGEFORMAT </w:instrText>
      </w:r>
      <w:r>
        <w:fldChar w:fldCharType="separate"/>
      </w:r>
      <w:r w:rsidR="001B665B" w:rsidRPr="001B665B">
        <w:t>Table A1</w:t>
      </w:r>
      <w:r>
        <w:fldChar w:fldCharType="end"/>
      </w:r>
      <w:r>
        <w:t xml:space="preserve"> (</w:t>
      </w:r>
      <w:r w:rsidRPr="00D775E0">
        <w:t>Attachment 1</w:t>
      </w:r>
      <w:r>
        <w:t>)</w:t>
      </w:r>
      <w:r w:rsidRPr="00D775E0">
        <w:t xml:space="preserve"> summarise</w:t>
      </w:r>
      <w:r>
        <w:t>s</w:t>
      </w:r>
      <w:r w:rsidRPr="00D775E0">
        <w:t xml:space="preserve"> the </w:t>
      </w:r>
      <w:r>
        <w:t xml:space="preserve">overall </w:t>
      </w:r>
      <w:r w:rsidRPr="00D775E0">
        <w:t>characteristics of the cancer submissions/resubmissions (N=</w:t>
      </w:r>
      <w:r>
        <w:t>247</w:t>
      </w:r>
      <w:r w:rsidRPr="00D775E0">
        <w:t>) that relied on surrogate outcomes for the clinical claim or PBAC decision. Th</w:t>
      </w:r>
      <w:r>
        <w:t xml:space="preserve">ese are </w:t>
      </w:r>
      <w:r w:rsidRPr="00D775E0">
        <w:t>summar</w:t>
      </w:r>
      <w:r>
        <w:t xml:space="preserve">ies </w:t>
      </w:r>
      <w:r w:rsidRPr="00D775E0">
        <w:t>of data collected from PBAC decision documentation for the project based on the review objectives.</w:t>
      </w:r>
    </w:p>
    <w:p w14:paraId="58AA9334" w14:textId="77777777" w:rsidR="001B665B" w:rsidRPr="001B665B" w:rsidRDefault="008F46F5" w:rsidP="001B665B">
      <w:pPr>
        <w:widowControl w:val="0"/>
        <w:jc w:val="both"/>
      </w:pPr>
      <w:r>
        <w:t xml:space="preserve">The most common oncology medicine class was </w:t>
      </w:r>
      <w:r w:rsidRPr="00D775E0">
        <w:t>targeted therapies</w:t>
      </w:r>
      <w:r>
        <w:t xml:space="preserve"> at 79%.</w:t>
      </w:r>
      <w:r w:rsidRPr="00D775E0">
        <w:t xml:space="preserve"> </w:t>
      </w:r>
      <w:r>
        <w:t>45</w:t>
      </w:r>
      <w:r w:rsidRPr="00D775E0">
        <w:t>% (1</w:t>
      </w:r>
      <w:r>
        <w:t>10</w:t>
      </w:r>
      <w:r w:rsidRPr="00D775E0">
        <w:t>/</w:t>
      </w:r>
      <w:r>
        <w:t>247</w:t>
      </w:r>
      <w:r w:rsidRPr="00D775E0">
        <w:t xml:space="preserve">) </w:t>
      </w:r>
      <w:r>
        <w:t xml:space="preserve">of </w:t>
      </w:r>
      <w:r w:rsidRPr="00D775E0">
        <w:t>PSDs were for resubmissions.</w:t>
      </w:r>
      <w:r>
        <w:t xml:space="preserve"> Progression-free survival (PFS) was the most common surrogate outcome, used in 76% (187/247) of submissions/resubmissions</w:t>
      </w:r>
      <w:r w:rsidR="004B3B3A">
        <w:t>, and measured as either a primary or secondary outcome in the clinical trial(s) supporting the submissions</w:t>
      </w:r>
      <w:r>
        <w:t>.</w:t>
      </w:r>
      <w:r w:rsidR="00F57712" w:rsidRPr="00F57712">
        <w:t xml:space="preserve"> </w:t>
      </w:r>
      <w:r w:rsidR="00F57712">
        <w:t xml:space="preserve">Objective response rate (RR) and overall RR were used in 14% (35/247) and 9% (22/247) of submissions/resubmissions, respectively. These terms are often used interchangeably, however, we reported them separately because objective RR is more commonly used for evaluating treatment effect on solid tumours and overall RR is more commonly used in blood cancers. </w:t>
      </w:r>
      <w:r w:rsidR="009F2CEC">
        <w:t>Additionally, objective RR was included in the FDA guidance document ‘Clinical Trial Endpoints for the Approval of Cancer Drugs and Biologics Guidance for Industry</w:t>
      </w:r>
      <w:r w:rsidR="00387F69">
        <w:t>,</w:t>
      </w:r>
      <w:r w:rsidR="009F2CEC">
        <w:t>’ whereas overall RR was not</w:t>
      </w:r>
      <w:r w:rsidR="00EB540F">
        <w:t xml:space="preserve"> (U.S. Department of Health and Human Services Food and Drug Administration, 2018).</w:t>
      </w:r>
      <w:r w:rsidR="00B77D43">
        <w:t xml:space="preserve"> </w:t>
      </w:r>
      <w:r>
        <w:fldChar w:fldCharType="begin"/>
      </w:r>
      <w:r>
        <w:instrText xml:space="preserve"> REF _Ref129352001 \h  \* MERGEFORMAT </w:instrText>
      </w:r>
      <w:r>
        <w:fldChar w:fldCharType="separate"/>
      </w:r>
      <w:r w:rsidR="001B665B" w:rsidRPr="001B665B">
        <w:br w:type="page"/>
      </w:r>
    </w:p>
    <w:p w14:paraId="7875A06E" w14:textId="3FE163A7" w:rsidR="008F46F5" w:rsidRDefault="001B665B" w:rsidP="00C34437">
      <w:pPr>
        <w:widowControl w:val="0"/>
        <w:jc w:val="both"/>
      </w:pPr>
      <w:r w:rsidRPr="001B665B">
        <w:lastRenderedPageBreak/>
        <w:t>Table</w:t>
      </w:r>
      <w:r w:rsidRPr="00100B8D">
        <w:rPr>
          <w:rFonts w:ascii="Arial Narrow" w:hAnsi="Arial Narrow"/>
          <w:b/>
          <w:sz w:val="20"/>
          <w:szCs w:val="20"/>
        </w:rPr>
        <w:t xml:space="preserve"> </w:t>
      </w:r>
      <w:r>
        <w:rPr>
          <w:rFonts w:ascii="Arial Narrow" w:hAnsi="Arial Narrow"/>
          <w:b/>
          <w:noProof/>
          <w:sz w:val="20"/>
          <w:szCs w:val="20"/>
        </w:rPr>
        <w:t>3</w:t>
      </w:r>
      <w:r w:rsidR="008F46F5">
        <w:fldChar w:fldCharType="end"/>
      </w:r>
      <w:r w:rsidR="008F46F5">
        <w:t xml:space="preserve"> summarises the </w:t>
      </w:r>
      <w:r w:rsidR="00AA60CE">
        <w:t xml:space="preserve">main </w:t>
      </w:r>
      <w:r w:rsidR="008F46F5">
        <w:t xml:space="preserve">surrogate outcomes </w:t>
      </w:r>
      <w:r w:rsidR="00AA60CE">
        <w:t>reported</w:t>
      </w:r>
      <w:r w:rsidR="008F46F5">
        <w:t xml:space="preserve"> in the submissions/resubmissions </w:t>
      </w:r>
      <w:r w:rsidR="00AA60CE">
        <w:t>and relied on by the</w:t>
      </w:r>
      <w:r w:rsidR="008F46F5">
        <w:t xml:space="preserve"> PBAC</w:t>
      </w:r>
      <w:r w:rsidR="00AA60CE">
        <w:t xml:space="preserve"> for its decision</w:t>
      </w:r>
      <w:r w:rsidR="00BB4282">
        <w:t xml:space="preserve"> </w:t>
      </w:r>
      <w:r w:rsidR="00AA60CE">
        <w:t>making</w:t>
      </w:r>
      <w:r w:rsidR="008F46F5">
        <w:t xml:space="preserve"> by cancer type</w:t>
      </w:r>
      <w:r w:rsidR="00AA60CE">
        <w:t>.</w:t>
      </w:r>
    </w:p>
    <w:p w14:paraId="0CCD7313" w14:textId="77777777" w:rsidR="00C34437" w:rsidRDefault="00C34437">
      <w:pPr>
        <w:rPr>
          <w:rFonts w:ascii="Arial Narrow" w:hAnsi="Arial Narrow"/>
          <w:b/>
          <w:sz w:val="20"/>
          <w:szCs w:val="20"/>
        </w:rPr>
      </w:pPr>
      <w:bookmarkStart w:id="15" w:name="_Ref129352001"/>
      <w:r>
        <w:rPr>
          <w:rFonts w:ascii="Arial Narrow" w:hAnsi="Arial Narrow"/>
          <w:b/>
          <w:sz w:val="20"/>
          <w:szCs w:val="20"/>
        </w:rPr>
        <w:br w:type="page"/>
      </w:r>
    </w:p>
    <w:p w14:paraId="539884B6" w14:textId="3D368112" w:rsidR="008F46F5" w:rsidRPr="002E7E15" w:rsidRDefault="008F46F5" w:rsidP="00C34437">
      <w:pPr>
        <w:keepNext/>
        <w:keepLines/>
        <w:widowControl w:val="0"/>
        <w:spacing w:after="0"/>
        <w:rPr>
          <w:rFonts w:ascii="Arial Narrow" w:hAnsi="Arial Narrow"/>
          <w:b/>
          <w:sz w:val="20"/>
          <w:szCs w:val="20"/>
        </w:rPr>
      </w:pPr>
      <w:r w:rsidRPr="00100B8D">
        <w:rPr>
          <w:rFonts w:ascii="Arial Narrow" w:hAnsi="Arial Narrow"/>
          <w:b/>
          <w:sz w:val="20"/>
          <w:szCs w:val="20"/>
        </w:rPr>
        <w:lastRenderedPageBreak/>
        <w:t xml:space="preserve">Table </w:t>
      </w:r>
      <w:r w:rsidRPr="00100B8D">
        <w:rPr>
          <w:rFonts w:ascii="Arial Narrow" w:hAnsi="Arial Narrow"/>
          <w:b/>
          <w:sz w:val="20"/>
          <w:szCs w:val="20"/>
        </w:rPr>
        <w:fldChar w:fldCharType="begin"/>
      </w:r>
      <w:r w:rsidRPr="00100B8D">
        <w:rPr>
          <w:rFonts w:ascii="Arial Narrow" w:hAnsi="Arial Narrow"/>
          <w:b/>
          <w:sz w:val="20"/>
          <w:szCs w:val="20"/>
        </w:rPr>
        <w:instrText xml:space="preserve"> SEQ Table \* ARABIC </w:instrText>
      </w:r>
      <w:r w:rsidRPr="00100B8D">
        <w:rPr>
          <w:rFonts w:ascii="Arial Narrow" w:hAnsi="Arial Narrow"/>
          <w:b/>
          <w:sz w:val="20"/>
          <w:szCs w:val="20"/>
        </w:rPr>
        <w:fldChar w:fldCharType="separate"/>
      </w:r>
      <w:r w:rsidR="001B665B">
        <w:rPr>
          <w:rFonts w:ascii="Arial Narrow" w:hAnsi="Arial Narrow"/>
          <w:b/>
          <w:noProof/>
          <w:sz w:val="20"/>
          <w:szCs w:val="20"/>
        </w:rPr>
        <w:t>3</w:t>
      </w:r>
      <w:r w:rsidRPr="00100B8D">
        <w:rPr>
          <w:rFonts w:ascii="Arial Narrow" w:hAnsi="Arial Narrow"/>
          <w:b/>
          <w:sz w:val="20"/>
          <w:szCs w:val="20"/>
        </w:rPr>
        <w:fldChar w:fldCharType="end"/>
      </w:r>
      <w:bookmarkEnd w:id="15"/>
      <w:r w:rsidRPr="00100B8D">
        <w:rPr>
          <w:rFonts w:ascii="Arial Narrow" w:hAnsi="Arial Narrow"/>
          <w:b/>
          <w:sz w:val="20"/>
          <w:szCs w:val="20"/>
        </w:rPr>
        <w:t xml:space="preserve">: Main </w:t>
      </w:r>
      <w:r>
        <w:rPr>
          <w:rFonts w:ascii="Arial Narrow" w:hAnsi="Arial Narrow"/>
          <w:b/>
          <w:sz w:val="20"/>
          <w:szCs w:val="20"/>
        </w:rPr>
        <w:t>s</w:t>
      </w:r>
      <w:r w:rsidRPr="002E7E15">
        <w:rPr>
          <w:rFonts w:ascii="Arial Narrow" w:hAnsi="Arial Narrow"/>
          <w:b/>
          <w:sz w:val="20"/>
          <w:szCs w:val="20"/>
        </w:rPr>
        <w:t xml:space="preserve">urrogate outcomes </w:t>
      </w:r>
      <w:r w:rsidR="002F2792">
        <w:rPr>
          <w:rFonts w:ascii="Arial Narrow" w:hAnsi="Arial Narrow"/>
          <w:b/>
          <w:sz w:val="20"/>
          <w:szCs w:val="20"/>
        </w:rPr>
        <w:t>relied on</w:t>
      </w:r>
      <w:r w:rsidRPr="002E7E15">
        <w:rPr>
          <w:rFonts w:ascii="Arial Narrow" w:hAnsi="Arial Narrow"/>
          <w:b/>
          <w:sz w:val="20"/>
          <w:szCs w:val="20"/>
        </w:rPr>
        <w:t xml:space="preserve"> in PBAC submissions</w:t>
      </w:r>
      <w:r w:rsidR="00BB4282">
        <w:rPr>
          <w:rFonts w:ascii="Arial Narrow" w:hAnsi="Arial Narrow"/>
          <w:b/>
          <w:sz w:val="20"/>
          <w:szCs w:val="20"/>
        </w:rPr>
        <w:t>/resubmissions</w:t>
      </w:r>
      <w:r w:rsidRPr="002E7E15">
        <w:rPr>
          <w:rFonts w:ascii="Arial Narrow" w:hAnsi="Arial Narrow"/>
          <w:b/>
          <w:sz w:val="20"/>
          <w:szCs w:val="20"/>
        </w:rPr>
        <w:t xml:space="preserve"> by cancer type</w:t>
      </w:r>
    </w:p>
    <w:tbl>
      <w:tblPr>
        <w:tblStyle w:val="TableGrid"/>
        <w:tblpPr w:leftFromText="180" w:rightFromText="180" w:vertAnchor="text" w:horzAnchor="margin" w:tblpY="32"/>
        <w:tblW w:w="5000" w:type="pct"/>
        <w:tblCellMar>
          <w:left w:w="28" w:type="dxa"/>
          <w:right w:w="28" w:type="dxa"/>
        </w:tblCellMar>
        <w:tblLook w:val="04A0" w:firstRow="1" w:lastRow="0" w:firstColumn="1" w:lastColumn="0" w:noHBand="0" w:noVBand="1"/>
      </w:tblPr>
      <w:tblGrid>
        <w:gridCol w:w="124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C34437" w:rsidRPr="00D775E0" w14:paraId="3C359A32" w14:textId="77777777" w:rsidTr="006C3FB9">
        <w:trPr>
          <w:cantSplit/>
          <w:trHeight w:val="2542"/>
        </w:trPr>
        <w:tc>
          <w:tcPr>
            <w:tcW w:w="688" w:type="pct"/>
            <w:vAlign w:val="center"/>
          </w:tcPr>
          <w:p w14:paraId="773FBA8D" w14:textId="77777777" w:rsidR="00C34437" w:rsidRPr="00D81998" w:rsidRDefault="00C34437" w:rsidP="00C34437">
            <w:pPr>
              <w:pStyle w:val="Default"/>
              <w:keepNext/>
              <w:keepLines/>
              <w:widowControl w:val="0"/>
              <w:jc w:val="center"/>
              <w:rPr>
                <w:rFonts w:ascii="Arial Narrow" w:hAnsi="Arial Narrow"/>
                <w:b/>
                <w:sz w:val="20"/>
                <w:szCs w:val="20"/>
                <w:lang w:val="en-AU"/>
              </w:rPr>
            </w:pPr>
            <w:r w:rsidRPr="00D81998">
              <w:rPr>
                <w:rFonts w:ascii="Arial Narrow" w:hAnsi="Arial Narrow"/>
                <w:b/>
                <w:sz w:val="20"/>
                <w:szCs w:val="20"/>
                <w:lang w:val="en-AU"/>
              </w:rPr>
              <w:t>Cancer type (number of submissions)</w:t>
            </w:r>
          </w:p>
        </w:tc>
        <w:tc>
          <w:tcPr>
            <w:tcW w:w="160" w:type="pct"/>
            <w:textDirection w:val="btLr"/>
          </w:tcPr>
          <w:p w14:paraId="62E4A2A4"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BCR</w:t>
            </w:r>
          </w:p>
        </w:tc>
        <w:tc>
          <w:tcPr>
            <w:tcW w:w="160" w:type="pct"/>
            <w:textDirection w:val="btLr"/>
          </w:tcPr>
          <w:p w14:paraId="78404B4F"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Biomarker</w:t>
            </w:r>
          </w:p>
        </w:tc>
        <w:tc>
          <w:tcPr>
            <w:tcW w:w="160" w:type="pct"/>
            <w:textDirection w:val="btLr"/>
          </w:tcPr>
          <w:p w14:paraId="55961ED1"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Clearance of solar keratosis</w:t>
            </w:r>
          </w:p>
        </w:tc>
        <w:tc>
          <w:tcPr>
            <w:tcW w:w="160" w:type="pct"/>
            <w:textDirection w:val="btLr"/>
            <w:vAlign w:val="center"/>
          </w:tcPr>
          <w:p w14:paraId="7B292159" w14:textId="77777777" w:rsidR="00C34437" w:rsidRPr="00D81998" w:rsidRDefault="00C34437" w:rsidP="00C34437">
            <w:pPr>
              <w:pStyle w:val="Default"/>
              <w:keepNext/>
              <w:keepLines/>
              <w:widowControl w:val="0"/>
              <w:ind w:left="113" w:right="113"/>
              <w:rPr>
                <w:rFonts w:ascii="Arial Narrow" w:hAnsi="Arial Narrow"/>
                <w:b/>
                <w:sz w:val="20"/>
                <w:szCs w:val="20"/>
                <w:vertAlign w:val="superscript"/>
                <w:lang w:val="en-AU"/>
              </w:rPr>
            </w:pPr>
            <w:r w:rsidRPr="00D81998">
              <w:rPr>
                <w:rFonts w:ascii="Arial Narrow" w:hAnsi="Arial Narrow"/>
                <w:b/>
                <w:sz w:val="20"/>
                <w:szCs w:val="20"/>
                <w:lang w:val="en-AU"/>
              </w:rPr>
              <w:t>C</w:t>
            </w:r>
            <w:r>
              <w:rPr>
                <w:rFonts w:ascii="Arial Narrow" w:hAnsi="Arial Narrow"/>
                <w:b/>
                <w:sz w:val="20"/>
                <w:szCs w:val="20"/>
                <w:lang w:val="en-AU"/>
              </w:rPr>
              <w:t xml:space="preserve">omplete </w:t>
            </w:r>
            <w:r w:rsidRPr="00D81998">
              <w:rPr>
                <w:rFonts w:ascii="Arial Narrow" w:hAnsi="Arial Narrow"/>
                <w:b/>
                <w:sz w:val="20"/>
                <w:szCs w:val="20"/>
                <w:lang w:val="en-AU"/>
              </w:rPr>
              <w:t>R</w:t>
            </w:r>
            <w:r>
              <w:rPr>
                <w:rFonts w:ascii="Arial Narrow" w:hAnsi="Arial Narrow"/>
                <w:b/>
                <w:sz w:val="20"/>
                <w:szCs w:val="20"/>
                <w:lang w:val="en-AU"/>
              </w:rPr>
              <w:t>emission</w:t>
            </w:r>
          </w:p>
        </w:tc>
        <w:tc>
          <w:tcPr>
            <w:tcW w:w="160" w:type="pct"/>
            <w:textDirection w:val="btLr"/>
            <w:vAlign w:val="center"/>
          </w:tcPr>
          <w:p w14:paraId="73F142F9" w14:textId="77777777" w:rsidR="00C34437" w:rsidRPr="00D81998" w:rsidRDefault="00C34437" w:rsidP="00C34437">
            <w:pPr>
              <w:pStyle w:val="Default"/>
              <w:keepNext/>
              <w:keepLines/>
              <w:widowControl w:val="0"/>
              <w:ind w:left="113" w:right="-25"/>
              <w:rPr>
                <w:rFonts w:ascii="Arial Narrow" w:hAnsi="Arial Narrow"/>
                <w:b/>
                <w:sz w:val="20"/>
                <w:szCs w:val="20"/>
                <w:vertAlign w:val="superscript"/>
                <w:lang w:val="en-AU"/>
              </w:rPr>
            </w:pPr>
            <w:r>
              <w:rPr>
                <w:rFonts w:ascii="Arial Narrow" w:hAnsi="Arial Narrow"/>
                <w:b/>
                <w:sz w:val="20"/>
                <w:szCs w:val="20"/>
                <w:lang w:val="en-AU"/>
              </w:rPr>
              <w:t xml:space="preserve">Clinical/Complete </w:t>
            </w:r>
            <w:r w:rsidRPr="00D81998">
              <w:rPr>
                <w:rFonts w:ascii="Arial Narrow" w:hAnsi="Arial Narrow"/>
                <w:b/>
                <w:sz w:val="20"/>
                <w:szCs w:val="20"/>
                <w:lang w:val="en-AU"/>
              </w:rPr>
              <w:t>R</w:t>
            </w:r>
            <w:r>
              <w:rPr>
                <w:rFonts w:ascii="Arial Narrow" w:hAnsi="Arial Narrow"/>
                <w:b/>
                <w:sz w:val="20"/>
                <w:szCs w:val="20"/>
                <w:lang w:val="en-AU"/>
              </w:rPr>
              <w:t>esponse</w:t>
            </w:r>
          </w:p>
        </w:tc>
        <w:tc>
          <w:tcPr>
            <w:tcW w:w="160" w:type="pct"/>
            <w:textDirection w:val="btLr"/>
          </w:tcPr>
          <w:p w14:paraId="09A33D2D"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pCR</w:t>
            </w:r>
          </w:p>
        </w:tc>
        <w:tc>
          <w:tcPr>
            <w:tcW w:w="160" w:type="pct"/>
            <w:textDirection w:val="btLr"/>
            <w:vAlign w:val="center"/>
          </w:tcPr>
          <w:p w14:paraId="566E9E6B"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Cytogenic response</w:t>
            </w:r>
          </w:p>
        </w:tc>
        <w:tc>
          <w:tcPr>
            <w:tcW w:w="160" w:type="pct"/>
            <w:textDirection w:val="btLr"/>
          </w:tcPr>
          <w:p w14:paraId="6CC05C1D"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DCR</w:t>
            </w:r>
          </w:p>
        </w:tc>
        <w:tc>
          <w:tcPr>
            <w:tcW w:w="160" w:type="pct"/>
            <w:textDirection w:val="btLr"/>
            <w:vAlign w:val="center"/>
          </w:tcPr>
          <w:p w14:paraId="2A9ABE4C"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DFS</w:t>
            </w:r>
          </w:p>
        </w:tc>
        <w:tc>
          <w:tcPr>
            <w:tcW w:w="160" w:type="pct"/>
            <w:textDirection w:val="btLr"/>
          </w:tcPr>
          <w:p w14:paraId="0D832388"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DMFS</w:t>
            </w:r>
          </w:p>
        </w:tc>
        <w:tc>
          <w:tcPr>
            <w:tcW w:w="160" w:type="pct"/>
            <w:textDirection w:val="btLr"/>
          </w:tcPr>
          <w:p w14:paraId="7AF6DB8A"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DOR</w:t>
            </w:r>
          </w:p>
        </w:tc>
        <w:tc>
          <w:tcPr>
            <w:tcW w:w="160" w:type="pct"/>
            <w:textDirection w:val="btLr"/>
          </w:tcPr>
          <w:p w14:paraId="6B5133BE"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DRR</w:t>
            </w:r>
          </w:p>
        </w:tc>
        <w:tc>
          <w:tcPr>
            <w:tcW w:w="160" w:type="pct"/>
            <w:textDirection w:val="btLr"/>
          </w:tcPr>
          <w:p w14:paraId="253AEE8B"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iDFS</w:t>
            </w:r>
          </w:p>
        </w:tc>
        <w:tc>
          <w:tcPr>
            <w:tcW w:w="160" w:type="pct"/>
            <w:textDirection w:val="btLr"/>
            <w:vAlign w:val="center"/>
          </w:tcPr>
          <w:p w14:paraId="60DE2156" w14:textId="77777777" w:rsidR="00C34437" w:rsidRPr="00D81998" w:rsidRDefault="00C34437" w:rsidP="00C34437">
            <w:pPr>
              <w:pStyle w:val="Default"/>
              <w:keepNext/>
              <w:keepLines/>
              <w:widowControl w:val="0"/>
              <w:ind w:left="113" w:right="-25"/>
              <w:rPr>
                <w:rFonts w:ascii="Arial Narrow" w:hAnsi="Arial Narrow"/>
                <w:b/>
                <w:sz w:val="20"/>
                <w:szCs w:val="20"/>
                <w:lang w:val="en-AU"/>
              </w:rPr>
            </w:pPr>
            <w:r w:rsidRPr="00D81998">
              <w:rPr>
                <w:rFonts w:ascii="Arial Narrow" w:hAnsi="Arial Narrow"/>
                <w:b/>
                <w:sz w:val="20"/>
                <w:szCs w:val="20"/>
                <w:lang w:val="en-AU"/>
              </w:rPr>
              <w:t>EFS</w:t>
            </w:r>
          </w:p>
        </w:tc>
        <w:tc>
          <w:tcPr>
            <w:tcW w:w="160" w:type="pct"/>
            <w:textDirection w:val="btLr"/>
          </w:tcPr>
          <w:p w14:paraId="44B1CE16"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Incidence of cancer</w:t>
            </w:r>
          </w:p>
        </w:tc>
        <w:tc>
          <w:tcPr>
            <w:tcW w:w="160" w:type="pct"/>
            <w:textDirection w:val="btLr"/>
          </w:tcPr>
          <w:p w14:paraId="743C06C5"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MFS</w:t>
            </w:r>
          </w:p>
        </w:tc>
        <w:tc>
          <w:tcPr>
            <w:tcW w:w="160" w:type="pct"/>
            <w:textDirection w:val="btLr"/>
            <w:vAlign w:val="center"/>
          </w:tcPr>
          <w:p w14:paraId="3DDC992B"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MRD</w:t>
            </w:r>
          </w:p>
        </w:tc>
        <w:tc>
          <w:tcPr>
            <w:tcW w:w="160" w:type="pct"/>
            <w:textDirection w:val="btLr"/>
            <w:vAlign w:val="center"/>
          </w:tcPr>
          <w:p w14:paraId="52ECEC26"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O</w:t>
            </w:r>
            <w:r>
              <w:rPr>
                <w:rFonts w:ascii="Arial Narrow" w:hAnsi="Arial Narrow"/>
                <w:b/>
                <w:sz w:val="20"/>
                <w:szCs w:val="20"/>
                <w:lang w:val="en-AU"/>
              </w:rPr>
              <w:t xml:space="preserve">bjective </w:t>
            </w:r>
            <w:r w:rsidRPr="00D81998">
              <w:rPr>
                <w:rFonts w:ascii="Arial Narrow" w:hAnsi="Arial Narrow"/>
                <w:b/>
                <w:sz w:val="20"/>
                <w:szCs w:val="20"/>
                <w:lang w:val="en-AU"/>
              </w:rPr>
              <w:t>RR</w:t>
            </w:r>
          </w:p>
        </w:tc>
        <w:tc>
          <w:tcPr>
            <w:tcW w:w="160" w:type="pct"/>
            <w:textDirection w:val="btLr"/>
            <w:vAlign w:val="center"/>
          </w:tcPr>
          <w:p w14:paraId="662C4C5D"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O</w:t>
            </w:r>
            <w:r>
              <w:rPr>
                <w:rFonts w:ascii="Arial Narrow" w:hAnsi="Arial Narrow"/>
                <w:b/>
                <w:sz w:val="20"/>
                <w:szCs w:val="20"/>
                <w:lang w:val="en-AU"/>
              </w:rPr>
              <w:t xml:space="preserve">verall </w:t>
            </w:r>
            <w:r w:rsidRPr="00D81998">
              <w:rPr>
                <w:rFonts w:ascii="Arial Narrow" w:hAnsi="Arial Narrow"/>
                <w:b/>
                <w:sz w:val="20"/>
                <w:szCs w:val="20"/>
                <w:lang w:val="en-AU"/>
              </w:rPr>
              <w:t>RR</w:t>
            </w:r>
          </w:p>
        </w:tc>
        <w:tc>
          <w:tcPr>
            <w:tcW w:w="160" w:type="pct"/>
            <w:textDirection w:val="btLr"/>
            <w:vAlign w:val="center"/>
          </w:tcPr>
          <w:p w14:paraId="4C7A6E77" w14:textId="77777777" w:rsidR="00C34437" w:rsidRPr="00D81998" w:rsidRDefault="00C34437" w:rsidP="00C34437">
            <w:pPr>
              <w:pStyle w:val="Default"/>
              <w:keepNext/>
              <w:keepLines/>
              <w:widowControl w:val="0"/>
              <w:ind w:left="113" w:right="113"/>
              <w:rPr>
                <w:rFonts w:ascii="Arial Narrow" w:hAnsi="Arial Narrow"/>
                <w:b/>
                <w:sz w:val="20"/>
                <w:szCs w:val="20"/>
                <w:lang w:val="en-AU"/>
              </w:rPr>
            </w:pPr>
            <w:r w:rsidRPr="00D81998">
              <w:rPr>
                <w:rFonts w:ascii="Arial Narrow" w:hAnsi="Arial Narrow"/>
                <w:b/>
                <w:sz w:val="20"/>
                <w:szCs w:val="20"/>
                <w:lang w:val="en-AU"/>
              </w:rPr>
              <w:t>PFS</w:t>
            </w:r>
          </w:p>
        </w:tc>
        <w:tc>
          <w:tcPr>
            <w:tcW w:w="160" w:type="pct"/>
            <w:textDirection w:val="btLr"/>
          </w:tcPr>
          <w:p w14:paraId="0FECAD8A" w14:textId="77777777" w:rsidR="00C34437" w:rsidRPr="00D81998" w:rsidRDefault="00C34437" w:rsidP="00C34437">
            <w:pPr>
              <w:pStyle w:val="Default"/>
              <w:keepNext/>
              <w:keepLines/>
              <w:widowControl w:val="0"/>
              <w:ind w:left="113" w:right="70"/>
              <w:rPr>
                <w:rFonts w:ascii="Arial Narrow" w:hAnsi="Arial Narrow"/>
                <w:b/>
                <w:sz w:val="20"/>
                <w:szCs w:val="20"/>
                <w:lang w:val="en-AU"/>
              </w:rPr>
            </w:pPr>
            <w:r w:rsidRPr="00D81998">
              <w:rPr>
                <w:rFonts w:ascii="Arial Narrow" w:hAnsi="Arial Narrow"/>
                <w:b/>
                <w:sz w:val="20"/>
                <w:szCs w:val="20"/>
                <w:lang w:val="en-AU"/>
              </w:rPr>
              <w:t>POF</w:t>
            </w:r>
          </w:p>
        </w:tc>
        <w:tc>
          <w:tcPr>
            <w:tcW w:w="160" w:type="pct"/>
            <w:textDirection w:val="btLr"/>
          </w:tcPr>
          <w:p w14:paraId="05CA469A" w14:textId="77777777" w:rsidR="00C34437" w:rsidRPr="00D81998" w:rsidRDefault="00C34437" w:rsidP="00C34437">
            <w:pPr>
              <w:pStyle w:val="Default"/>
              <w:keepNext/>
              <w:keepLines/>
              <w:widowControl w:val="0"/>
              <w:ind w:left="113" w:right="70"/>
              <w:rPr>
                <w:rFonts w:ascii="Arial Narrow" w:hAnsi="Arial Narrow"/>
                <w:b/>
                <w:sz w:val="20"/>
                <w:szCs w:val="20"/>
                <w:lang w:val="en-AU"/>
              </w:rPr>
            </w:pPr>
            <w:r w:rsidRPr="00D81998">
              <w:rPr>
                <w:rFonts w:ascii="Arial Narrow" w:hAnsi="Arial Narrow"/>
                <w:b/>
                <w:sz w:val="20"/>
                <w:szCs w:val="20"/>
                <w:lang w:val="en-AU"/>
              </w:rPr>
              <w:t>response</w:t>
            </w:r>
          </w:p>
        </w:tc>
        <w:tc>
          <w:tcPr>
            <w:tcW w:w="160" w:type="pct"/>
            <w:textDirection w:val="btLr"/>
            <w:vAlign w:val="center"/>
          </w:tcPr>
          <w:p w14:paraId="3C032FA7" w14:textId="77777777" w:rsidR="00C34437" w:rsidRPr="00D81998" w:rsidRDefault="00C34437" w:rsidP="00C34437">
            <w:pPr>
              <w:pStyle w:val="Default"/>
              <w:keepNext/>
              <w:keepLines/>
              <w:widowControl w:val="0"/>
              <w:ind w:left="113" w:right="70"/>
              <w:rPr>
                <w:rFonts w:ascii="Arial Narrow" w:hAnsi="Arial Narrow"/>
                <w:b/>
                <w:sz w:val="20"/>
                <w:szCs w:val="20"/>
                <w:lang w:val="en-AU"/>
              </w:rPr>
            </w:pPr>
            <w:r w:rsidRPr="00D81998">
              <w:rPr>
                <w:rFonts w:ascii="Arial Narrow" w:hAnsi="Arial Narrow"/>
                <w:b/>
                <w:sz w:val="20"/>
                <w:szCs w:val="20"/>
                <w:lang w:val="en-AU"/>
              </w:rPr>
              <w:t>RFS</w:t>
            </w:r>
          </w:p>
        </w:tc>
        <w:tc>
          <w:tcPr>
            <w:tcW w:w="160" w:type="pct"/>
            <w:textDirection w:val="btLr"/>
          </w:tcPr>
          <w:p w14:paraId="6147EBDD" w14:textId="77777777" w:rsidR="00C34437" w:rsidRPr="00D81998" w:rsidRDefault="00C34437" w:rsidP="00C34437">
            <w:pPr>
              <w:pStyle w:val="Default"/>
              <w:keepNext/>
              <w:keepLines/>
              <w:widowControl w:val="0"/>
              <w:ind w:left="113" w:right="70"/>
              <w:rPr>
                <w:rFonts w:ascii="Arial Narrow" w:hAnsi="Arial Narrow"/>
                <w:b/>
                <w:sz w:val="20"/>
                <w:szCs w:val="20"/>
                <w:lang w:val="en-AU"/>
              </w:rPr>
            </w:pPr>
            <w:r w:rsidRPr="00D81998">
              <w:rPr>
                <w:rFonts w:ascii="Arial Narrow" w:hAnsi="Arial Narrow"/>
                <w:b/>
                <w:sz w:val="20"/>
                <w:szCs w:val="20"/>
                <w:lang w:val="en-AU"/>
              </w:rPr>
              <w:t>Symptom progression</w:t>
            </w:r>
          </w:p>
        </w:tc>
        <w:tc>
          <w:tcPr>
            <w:tcW w:w="160" w:type="pct"/>
            <w:textDirection w:val="btLr"/>
            <w:vAlign w:val="center"/>
          </w:tcPr>
          <w:p w14:paraId="1F306118" w14:textId="77777777" w:rsidR="00C34437" w:rsidRPr="00D81998" w:rsidRDefault="00C34437" w:rsidP="00C34437">
            <w:pPr>
              <w:pStyle w:val="Default"/>
              <w:keepNext/>
              <w:keepLines/>
              <w:widowControl w:val="0"/>
              <w:ind w:left="113" w:right="70"/>
              <w:rPr>
                <w:rFonts w:ascii="Arial Narrow" w:hAnsi="Arial Narrow"/>
                <w:b/>
                <w:sz w:val="20"/>
                <w:szCs w:val="20"/>
                <w:lang w:val="en-AU"/>
              </w:rPr>
            </w:pPr>
            <w:r w:rsidRPr="00D81998">
              <w:rPr>
                <w:rFonts w:ascii="Arial Narrow" w:hAnsi="Arial Narrow"/>
                <w:b/>
                <w:sz w:val="20"/>
                <w:szCs w:val="20"/>
                <w:lang w:val="en-AU"/>
              </w:rPr>
              <w:t>TTNT</w:t>
            </w:r>
          </w:p>
        </w:tc>
        <w:tc>
          <w:tcPr>
            <w:tcW w:w="160" w:type="pct"/>
            <w:textDirection w:val="btLr"/>
          </w:tcPr>
          <w:p w14:paraId="1E098719" w14:textId="77777777" w:rsidR="00C34437" w:rsidRPr="00D81998" w:rsidRDefault="00C34437" w:rsidP="00C34437">
            <w:pPr>
              <w:pStyle w:val="Default"/>
              <w:keepNext/>
              <w:keepLines/>
              <w:widowControl w:val="0"/>
              <w:ind w:left="113" w:right="70"/>
              <w:rPr>
                <w:rFonts w:ascii="Arial Narrow" w:hAnsi="Arial Narrow"/>
                <w:b/>
                <w:sz w:val="20"/>
                <w:szCs w:val="20"/>
                <w:lang w:val="en-AU"/>
              </w:rPr>
            </w:pPr>
            <w:r w:rsidRPr="00D81998">
              <w:rPr>
                <w:rFonts w:ascii="Arial Narrow" w:hAnsi="Arial Narrow"/>
                <w:b/>
                <w:sz w:val="20"/>
                <w:szCs w:val="20"/>
                <w:lang w:val="en-AU"/>
              </w:rPr>
              <w:t>TTP</w:t>
            </w:r>
          </w:p>
        </w:tc>
        <w:tc>
          <w:tcPr>
            <w:tcW w:w="160" w:type="pct"/>
            <w:textDirection w:val="btLr"/>
            <w:vAlign w:val="center"/>
          </w:tcPr>
          <w:p w14:paraId="6E909874" w14:textId="77777777" w:rsidR="00C34437" w:rsidRPr="00D81998" w:rsidRDefault="00C34437" w:rsidP="00C34437">
            <w:pPr>
              <w:pStyle w:val="Default"/>
              <w:keepNext/>
              <w:keepLines/>
              <w:widowControl w:val="0"/>
              <w:ind w:left="113" w:right="70"/>
              <w:rPr>
                <w:rFonts w:ascii="Arial Narrow" w:hAnsi="Arial Narrow"/>
                <w:b/>
                <w:sz w:val="20"/>
                <w:szCs w:val="20"/>
                <w:lang w:val="en-AU"/>
              </w:rPr>
            </w:pPr>
            <w:r w:rsidRPr="00D81998">
              <w:rPr>
                <w:rFonts w:ascii="Arial Narrow" w:hAnsi="Arial Narrow"/>
                <w:b/>
                <w:sz w:val="20"/>
                <w:szCs w:val="20"/>
                <w:lang w:val="en-AU"/>
              </w:rPr>
              <w:t>VGPR</w:t>
            </w:r>
          </w:p>
        </w:tc>
      </w:tr>
      <w:tr w:rsidR="00C34437" w:rsidRPr="00D775E0" w14:paraId="681F4A11" w14:textId="77777777" w:rsidTr="006C3FB9">
        <w:trPr>
          <w:trHeight w:val="284"/>
        </w:trPr>
        <w:tc>
          <w:tcPr>
            <w:tcW w:w="688" w:type="pct"/>
            <w:vAlign w:val="center"/>
          </w:tcPr>
          <w:p w14:paraId="6F6933F9" w14:textId="77777777" w:rsidR="00C34437" w:rsidRPr="00D81998" w:rsidRDefault="00C34437" w:rsidP="00C34437">
            <w:pPr>
              <w:pStyle w:val="Default"/>
              <w:keepNext/>
              <w:keepLines/>
              <w:widowControl w:val="0"/>
              <w:rPr>
                <w:rFonts w:ascii="Arial Narrow" w:hAnsi="Arial Narrow"/>
                <w:sz w:val="20"/>
                <w:szCs w:val="20"/>
                <w:lang w:val="en-AU"/>
              </w:rPr>
            </w:pPr>
            <w:r w:rsidRPr="006A6A0F">
              <w:rPr>
                <w:rFonts w:ascii="Arial Narrow" w:hAnsi="Arial Narrow"/>
                <w:sz w:val="20"/>
                <w:szCs w:val="20"/>
                <w:lang w:val="en-AU"/>
              </w:rPr>
              <w:t>Bl</w:t>
            </w:r>
            <w:r w:rsidRPr="00D81998">
              <w:rPr>
                <w:rFonts w:ascii="Arial Narrow" w:hAnsi="Arial Narrow"/>
                <w:sz w:val="20"/>
                <w:szCs w:val="20"/>
                <w:lang w:val="en-AU"/>
              </w:rPr>
              <w:t>ood (83)</w:t>
            </w:r>
          </w:p>
        </w:tc>
        <w:tc>
          <w:tcPr>
            <w:tcW w:w="160" w:type="pct"/>
            <w:vAlign w:val="center"/>
          </w:tcPr>
          <w:p w14:paraId="31FBC00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203C8C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63B5A03"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vAlign w:val="center"/>
          </w:tcPr>
          <w:p w14:paraId="2DF8CA08"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4</w:t>
            </w:r>
          </w:p>
        </w:tc>
        <w:tc>
          <w:tcPr>
            <w:tcW w:w="160" w:type="pct"/>
            <w:shd w:val="clear" w:color="auto" w:fill="FFC000"/>
            <w:vAlign w:val="center"/>
          </w:tcPr>
          <w:p w14:paraId="3C6B5D70"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10</w:t>
            </w:r>
          </w:p>
        </w:tc>
        <w:tc>
          <w:tcPr>
            <w:tcW w:w="160" w:type="pct"/>
            <w:vAlign w:val="center"/>
          </w:tcPr>
          <w:p w14:paraId="7DEC64E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vAlign w:val="center"/>
          </w:tcPr>
          <w:p w14:paraId="70E8F718"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345C3EA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1DBFB35"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F41141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themeFill="accent4"/>
            <w:vAlign w:val="center"/>
          </w:tcPr>
          <w:p w14:paraId="7EACAF8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41D629D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010746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224D5B1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shd w:val="clear" w:color="auto" w:fill="FFC000" w:themeFill="accent4"/>
            <w:vAlign w:val="center"/>
          </w:tcPr>
          <w:p w14:paraId="0CAC87D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51E491C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themeFill="accent4"/>
            <w:vAlign w:val="center"/>
          </w:tcPr>
          <w:p w14:paraId="48B897F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vAlign w:val="center"/>
          </w:tcPr>
          <w:p w14:paraId="6CAACC6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10</w:t>
            </w:r>
          </w:p>
        </w:tc>
        <w:tc>
          <w:tcPr>
            <w:tcW w:w="160" w:type="pct"/>
            <w:shd w:val="clear" w:color="auto" w:fill="FFC000"/>
            <w:vAlign w:val="center"/>
          </w:tcPr>
          <w:p w14:paraId="6F71487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14</w:t>
            </w:r>
          </w:p>
        </w:tc>
        <w:tc>
          <w:tcPr>
            <w:tcW w:w="160" w:type="pct"/>
            <w:shd w:val="clear" w:color="auto" w:fill="FFC000"/>
            <w:vAlign w:val="center"/>
          </w:tcPr>
          <w:p w14:paraId="67F4DE9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63</w:t>
            </w:r>
          </w:p>
        </w:tc>
        <w:tc>
          <w:tcPr>
            <w:tcW w:w="160" w:type="pct"/>
            <w:vAlign w:val="center"/>
          </w:tcPr>
          <w:p w14:paraId="380CCC2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DFFF67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3F9E087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2CB7BF0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20277A4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themeFill="accent4"/>
            <w:vAlign w:val="center"/>
          </w:tcPr>
          <w:p w14:paraId="258AEBB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vAlign w:val="center"/>
          </w:tcPr>
          <w:p w14:paraId="5D823B0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4</w:t>
            </w:r>
          </w:p>
        </w:tc>
      </w:tr>
      <w:tr w:rsidR="00C34437" w:rsidRPr="00D775E0" w14:paraId="624FBDAA" w14:textId="77777777" w:rsidTr="006C3FB9">
        <w:trPr>
          <w:trHeight w:val="284"/>
        </w:trPr>
        <w:tc>
          <w:tcPr>
            <w:tcW w:w="688" w:type="pct"/>
            <w:vAlign w:val="center"/>
          </w:tcPr>
          <w:p w14:paraId="136955CE" w14:textId="77777777" w:rsidR="00C34437" w:rsidRPr="00D81998" w:rsidRDefault="00C34437" w:rsidP="00C34437">
            <w:pPr>
              <w:pStyle w:val="Default"/>
              <w:keepNext/>
              <w:keepLines/>
              <w:widowControl w:val="0"/>
              <w:rPr>
                <w:rFonts w:ascii="Arial Narrow" w:hAnsi="Arial Narrow"/>
                <w:sz w:val="20"/>
                <w:szCs w:val="20"/>
                <w:lang w:val="en-AU"/>
              </w:rPr>
            </w:pPr>
            <w:r>
              <w:rPr>
                <w:rFonts w:ascii="Arial Narrow" w:hAnsi="Arial Narrow"/>
                <w:sz w:val="20"/>
                <w:szCs w:val="20"/>
                <w:lang w:val="en-AU"/>
              </w:rPr>
              <w:t>B</w:t>
            </w:r>
            <w:r w:rsidRPr="00D81998">
              <w:rPr>
                <w:rFonts w:ascii="Arial Narrow" w:hAnsi="Arial Narrow"/>
                <w:sz w:val="20"/>
                <w:szCs w:val="20"/>
                <w:lang w:val="en-AU"/>
              </w:rPr>
              <w:t>reast (31)</w:t>
            </w:r>
          </w:p>
        </w:tc>
        <w:tc>
          <w:tcPr>
            <w:tcW w:w="160" w:type="pct"/>
            <w:vAlign w:val="center"/>
          </w:tcPr>
          <w:p w14:paraId="4B0D7B5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F4127E5"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1A468F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B5C81D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6EEA77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themeFill="accent4"/>
            <w:vAlign w:val="center"/>
          </w:tcPr>
          <w:p w14:paraId="2C9C6D35"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08165B5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CBA6D85"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vAlign w:val="center"/>
          </w:tcPr>
          <w:p w14:paraId="77087682"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4</w:t>
            </w:r>
          </w:p>
        </w:tc>
        <w:tc>
          <w:tcPr>
            <w:tcW w:w="160" w:type="pct"/>
            <w:vAlign w:val="center"/>
          </w:tcPr>
          <w:p w14:paraId="1AB7485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45F403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52E8B0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7598E66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6</w:t>
            </w:r>
          </w:p>
        </w:tc>
        <w:tc>
          <w:tcPr>
            <w:tcW w:w="160" w:type="pct"/>
            <w:shd w:val="clear" w:color="auto" w:fill="FFC000"/>
            <w:vAlign w:val="center"/>
          </w:tcPr>
          <w:p w14:paraId="05CC139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vAlign w:val="center"/>
          </w:tcPr>
          <w:p w14:paraId="0117C88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087543A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5B2331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05FE11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294C54F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shd w:val="clear" w:color="auto" w:fill="FFC000"/>
            <w:vAlign w:val="center"/>
          </w:tcPr>
          <w:p w14:paraId="7063685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21</w:t>
            </w:r>
          </w:p>
        </w:tc>
        <w:tc>
          <w:tcPr>
            <w:tcW w:w="160" w:type="pct"/>
            <w:shd w:val="clear" w:color="auto" w:fill="FFC000"/>
            <w:vAlign w:val="center"/>
          </w:tcPr>
          <w:p w14:paraId="30A75DD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1FC8322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E39310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31B979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4943E5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2628ADC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019F962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2497646B" w14:textId="77777777" w:rsidTr="006C3FB9">
        <w:trPr>
          <w:trHeight w:val="284"/>
        </w:trPr>
        <w:tc>
          <w:tcPr>
            <w:tcW w:w="688" w:type="pct"/>
            <w:vAlign w:val="center"/>
          </w:tcPr>
          <w:p w14:paraId="282C13C1" w14:textId="77777777" w:rsidR="00C34437" w:rsidRPr="00D81998" w:rsidRDefault="00C34437" w:rsidP="00C34437">
            <w:pPr>
              <w:pStyle w:val="Default"/>
              <w:keepNext/>
              <w:keepLines/>
              <w:widowControl w:val="0"/>
              <w:rPr>
                <w:rFonts w:ascii="Arial Narrow" w:hAnsi="Arial Narrow"/>
                <w:sz w:val="20"/>
                <w:szCs w:val="20"/>
                <w:lang w:val="en-AU"/>
              </w:rPr>
            </w:pPr>
            <w:r>
              <w:rPr>
                <w:rFonts w:ascii="Arial Narrow" w:hAnsi="Arial Narrow"/>
                <w:sz w:val="20"/>
                <w:szCs w:val="20"/>
                <w:lang w:val="en-AU"/>
              </w:rPr>
              <w:t>L</w:t>
            </w:r>
            <w:r w:rsidRPr="00D81998">
              <w:rPr>
                <w:rFonts w:ascii="Arial Narrow" w:hAnsi="Arial Narrow"/>
                <w:sz w:val="20"/>
                <w:szCs w:val="20"/>
                <w:lang w:val="en-AU"/>
              </w:rPr>
              <w:t>ung (30)</w:t>
            </w:r>
          </w:p>
        </w:tc>
        <w:tc>
          <w:tcPr>
            <w:tcW w:w="160" w:type="pct"/>
            <w:vAlign w:val="center"/>
          </w:tcPr>
          <w:p w14:paraId="3DFE8EC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9B7726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DADCA8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F3EFAA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E22A43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201EF9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F51ADD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vAlign w:val="center"/>
          </w:tcPr>
          <w:p w14:paraId="6B867169"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1FB9A95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0A2C43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themeFill="accent4"/>
            <w:vAlign w:val="center"/>
          </w:tcPr>
          <w:p w14:paraId="6F4EB97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3A2CEBC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85D44D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D27FF3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276E9D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6F70AC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E64091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6EBDB10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13</w:t>
            </w:r>
          </w:p>
        </w:tc>
        <w:tc>
          <w:tcPr>
            <w:tcW w:w="160" w:type="pct"/>
            <w:vAlign w:val="center"/>
          </w:tcPr>
          <w:p w14:paraId="7E3DA5D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1E1142B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27</w:t>
            </w:r>
          </w:p>
        </w:tc>
        <w:tc>
          <w:tcPr>
            <w:tcW w:w="160" w:type="pct"/>
            <w:vAlign w:val="center"/>
          </w:tcPr>
          <w:p w14:paraId="173A27B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FFFF" w:themeFill="background1"/>
            <w:vAlign w:val="center"/>
          </w:tcPr>
          <w:p w14:paraId="2D11CC1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ECFE5A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8A8FF5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658B31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3DBC80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194CD5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313DADC9" w14:textId="77777777" w:rsidTr="006C3FB9">
        <w:trPr>
          <w:trHeight w:val="284"/>
        </w:trPr>
        <w:tc>
          <w:tcPr>
            <w:tcW w:w="688" w:type="pct"/>
            <w:vAlign w:val="center"/>
          </w:tcPr>
          <w:p w14:paraId="5EF42B78"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Skin (28)</w:t>
            </w:r>
          </w:p>
        </w:tc>
        <w:tc>
          <w:tcPr>
            <w:tcW w:w="160" w:type="pct"/>
            <w:vAlign w:val="center"/>
          </w:tcPr>
          <w:p w14:paraId="5834893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27FD42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vAlign w:val="center"/>
          </w:tcPr>
          <w:p w14:paraId="2CFB7EBE"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473A021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76ECF4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1127CA3"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D44224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9E3C5F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22DD20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vAlign w:val="center"/>
          </w:tcPr>
          <w:p w14:paraId="32DFD6E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504311E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themeFill="accent4"/>
            <w:vAlign w:val="center"/>
          </w:tcPr>
          <w:p w14:paraId="381313E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4EEE585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8C08F0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E3CA01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6D67F4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DDE8B0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7D87A41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6</w:t>
            </w:r>
          </w:p>
        </w:tc>
        <w:tc>
          <w:tcPr>
            <w:tcW w:w="160" w:type="pct"/>
            <w:shd w:val="clear" w:color="auto" w:fill="FFC000"/>
            <w:vAlign w:val="center"/>
          </w:tcPr>
          <w:p w14:paraId="57ADFFE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shd w:val="clear" w:color="auto" w:fill="FFC000"/>
            <w:vAlign w:val="center"/>
          </w:tcPr>
          <w:p w14:paraId="4940530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14</w:t>
            </w:r>
          </w:p>
        </w:tc>
        <w:tc>
          <w:tcPr>
            <w:tcW w:w="160" w:type="pct"/>
            <w:vAlign w:val="center"/>
          </w:tcPr>
          <w:p w14:paraId="43BF3B1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A4BD17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69B01E8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7</w:t>
            </w:r>
          </w:p>
        </w:tc>
        <w:tc>
          <w:tcPr>
            <w:tcW w:w="160" w:type="pct"/>
            <w:vAlign w:val="center"/>
          </w:tcPr>
          <w:p w14:paraId="248FAF0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73B84A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15CC8F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F96A4D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5DFF3BFD" w14:textId="77777777" w:rsidTr="006C3FB9">
        <w:trPr>
          <w:trHeight w:val="284"/>
        </w:trPr>
        <w:tc>
          <w:tcPr>
            <w:tcW w:w="688" w:type="pct"/>
            <w:vAlign w:val="center"/>
          </w:tcPr>
          <w:p w14:paraId="2640BE61"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Renal (13)</w:t>
            </w:r>
          </w:p>
        </w:tc>
        <w:tc>
          <w:tcPr>
            <w:tcW w:w="160" w:type="pct"/>
            <w:vAlign w:val="center"/>
          </w:tcPr>
          <w:p w14:paraId="1CD4583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949330A"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837C02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DD46B5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927DA0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8E31EB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C1E682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58FD02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93061F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02B5B1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A52155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A0A575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9C68F0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16A169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DF1CC9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043857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965002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72C48A2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78F5C1A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0714084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13</w:t>
            </w:r>
          </w:p>
        </w:tc>
        <w:tc>
          <w:tcPr>
            <w:tcW w:w="160" w:type="pct"/>
            <w:vAlign w:val="center"/>
          </w:tcPr>
          <w:p w14:paraId="268D699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A17FC9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5417AE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C13DDA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12B60A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827D2B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ACB8D7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03E5A204" w14:textId="77777777" w:rsidTr="006C3FB9">
        <w:trPr>
          <w:trHeight w:val="284"/>
        </w:trPr>
        <w:tc>
          <w:tcPr>
            <w:tcW w:w="688" w:type="pct"/>
            <w:vAlign w:val="center"/>
          </w:tcPr>
          <w:p w14:paraId="23AD3B5E"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Ovarian (10)</w:t>
            </w:r>
          </w:p>
        </w:tc>
        <w:tc>
          <w:tcPr>
            <w:tcW w:w="160" w:type="pct"/>
            <w:vAlign w:val="center"/>
          </w:tcPr>
          <w:p w14:paraId="47CB528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E2AB70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7BD40A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266BCE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A68FEF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90B4EC3"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1D9455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744E9E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9CEF71A"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3EA574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023B09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43A4A4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B3F585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82CA1F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34EB94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E26C13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FD0494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49910C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F24604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318F5FE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10</w:t>
            </w:r>
          </w:p>
        </w:tc>
        <w:tc>
          <w:tcPr>
            <w:tcW w:w="160" w:type="pct"/>
            <w:vAlign w:val="center"/>
          </w:tcPr>
          <w:p w14:paraId="645F43E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5BC37E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0BA5E7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8C7774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7382D3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12BA74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2BDBC1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415E9FFC" w14:textId="77777777" w:rsidTr="006C3FB9">
        <w:trPr>
          <w:trHeight w:val="284"/>
        </w:trPr>
        <w:tc>
          <w:tcPr>
            <w:tcW w:w="688" w:type="pct"/>
            <w:vAlign w:val="center"/>
          </w:tcPr>
          <w:p w14:paraId="1B8516E6"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Prostate (9)</w:t>
            </w:r>
          </w:p>
        </w:tc>
        <w:tc>
          <w:tcPr>
            <w:tcW w:w="160" w:type="pct"/>
            <w:vAlign w:val="center"/>
          </w:tcPr>
          <w:p w14:paraId="5BCC25C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vAlign w:val="center"/>
          </w:tcPr>
          <w:p w14:paraId="41D34F24"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3</w:t>
            </w:r>
            <w:r w:rsidRPr="00891CAD">
              <w:rPr>
                <w:rFonts w:ascii="Arial Narrow" w:hAnsi="Arial Narrow"/>
                <w:sz w:val="16"/>
                <w:szCs w:val="16"/>
                <w:vertAlign w:val="superscript"/>
                <w:lang w:val="en-AU"/>
              </w:rPr>
              <w:t>§</w:t>
            </w:r>
          </w:p>
        </w:tc>
        <w:tc>
          <w:tcPr>
            <w:tcW w:w="160" w:type="pct"/>
            <w:vAlign w:val="center"/>
          </w:tcPr>
          <w:p w14:paraId="628FE2D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4FED00A"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E7FD95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9C2947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8C5437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2B9D73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E83230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7E4155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4139B3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F36B3C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09B732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9D1F7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4CD0DF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799CBE1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4</w:t>
            </w:r>
          </w:p>
        </w:tc>
        <w:tc>
          <w:tcPr>
            <w:tcW w:w="160" w:type="pct"/>
            <w:vAlign w:val="center"/>
          </w:tcPr>
          <w:p w14:paraId="0D35C67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30C513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A93D64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44918B2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1E94846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2A83B7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AFDE1C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themeFill="accent4"/>
            <w:vAlign w:val="center"/>
          </w:tcPr>
          <w:p w14:paraId="08CA725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shd w:val="clear" w:color="auto" w:fill="FFC000" w:themeFill="accent4"/>
            <w:vAlign w:val="center"/>
          </w:tcPr>
          <w:p w14:paraId="5990790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shd w:val="clear" w:color="auto" w:fill="FFC000" w:themeFill="accent4"/>
            <w:vAlign w:val="center"/>
          </w:tcPr>
          <w:p w14:paraId="167FAEB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3B5EDD5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100203B9" w14:textId="77777777" w:rsidTr="006C3FB9">
        <w:trPr>
          <w:trHeight w:val="284"/>
        </w:trPr>
        <w:tc>
          <w:tcPr>
            <w:tcW w:w="688" w:type="pct"/>
            <w:vAlign w:val="center"/>
          </w:tcPr>
          <w:p w14:paraId="662C5BAA"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Bowel (7)</w:t>
            </w:r>
          </w:p>
        </w:tc>
        <w:tc>
          <w:tcPr>
            <w:tcW w:w="160" w:type="pct"/>
            <w:vAlign w:val="center"/>
          </w:tcPr>
          <w:p w14:paraId="4EC56FC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75E427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629B8C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9A1D44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0596D8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1CC982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0F7146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1D55D6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16DDB1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E79F08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70E63D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E18448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40AF08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2BB197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ECC54E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FE0F82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49BF34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5DD0330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174327C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065AD88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6</w:t>
            </w:r>
          </w:p>
        </w:tc>
        <w:tc>
          <w:tcPr>
            <w:tcW w:w="160" w:type="pct"/>
            <w:vAlign w:val="center"/>
          </w:tcPr>
          <w:p w14:paraId="6630E8C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D5F66F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FFF27C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AA5700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7C7B6F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3C3670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A53E84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5152A574" w14:textId="77777777" w:rsidTr="006C3FB9">
        <w:trPr>
          <w:trHeight w:val="284"/>
        </w:trPr>
        <w:tc>
          <w:tcPr>
            <w:tcW w:w="688" w:type="pct"/>
            <w:vAlign w:val="center"/>
          </w:tcPr>
          <w:p w14:paraId="38557838"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Gastroin</w:t>
            </w:r>
            <w:r>
              <w:rPr>
                <w:rFonts w:ascii="Arial Narrow" w:hAnsi="Arial Narrow"/>
                <w:sz w:val="20"/>
                <w:szCs w:val="20"/>
                <w:lang w:val="en-AU"/>
              </w:rPr>
              <w:t>t</w:t>
            </w:r>
            <w:r w:rsidRPr="00D81998">
              <w:rPr>
                <w:rFonts w:ascii="Arial Narrow" w:hAnsi="Arial Narrow"/>
                <w:sz w:val="20"/>
                <w:szCs w:val="20"/>
                <w:lang w:val="en-AU"/>
              </w:rPr>
              <w:t>estinal (5)</w:t>
            </w:r>
          </w:p>
        </w:tc>
        <w:tc>
          <w:tcPr>
            <w:tcW w:w="160" w:type="pct"/>
            <w:vAlign w:val="center"/>
          </w:tcPr>
          <w:p w14:paraId="41F1D60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5ACDB0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35A970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55F823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C124533"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3F5A69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204F2C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2E39DA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124013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D4E491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F57734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8EDC54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4B5286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4DADBF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B348A2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9A4358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BA693E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2085A5B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423252C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1F9EE0E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5</w:t>
            </w:r>
          </w:p>
        </w:tc>
        <w:tc>
          <w:tcPr>
            <w:tcW w:w="160" w:type="pct"/>
            <w:vAlign w:val="center"/>
          </w:tcPr>
          <w:p w14:paraId="2D26EFB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9C7D5C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2608B3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CC9434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026B82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873CDA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DA5EBC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7C0C5F74" w14:textId="77777777" w:rsidTr="006C3FB9">
        <w:trPr>
          <w:trHeight w:val="284"/>
        </w:trPr>
        <w:tc>
          <w:tcPr>
            <w:tcW w:w="688" w:type="pct"/>
            <w:vAlign w:val="center"/>
          </w:tcPr>
          <w:p w14:paraId="6AA23884"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Gastrointestinal+ Breast</w:t>
            </w:r>
            <w:r w:rsidRPr="00D81998">
              <w:rPr>
                <w:rFonts w:ascii="Arial Narrow" w:hAnsi="Arial Narrow"/>
                <w:sz w:val="20"/>
                <w:szCs w:val="20"/>
                <w:vertAlign w:val="superscript"/>
                <w:lang w:val="en-AU"/>
              </w:rPr>
              <w:t>~</w:t>
            </w:r>
            <w:r w:rsidRPr="00D81998">
              <w:rPr>
                <w:rFonts w:ascii="Arial Narrow" w:hAnsi="Arial Narrow"/>
                <w:sz w:val="20"/>
                <w:szCs w:val="20"/>
                <w:lang w:val="en-AU"/>
              </w:rPr>
              <w:t xml:space="preserve"> (5)</w:t>
            </w:r>
          </w:p>
        </w:tc>
        <w:tc>
          <w:tcPr>
            <w:tcW w:w="160" w:type="pct"/>
            <w:shd w:val="clear" w:color="auto" w:fill="FFC000"/>
            <w:vAlign w:val="center"/>
          </w:tcPr>
          <w:p w14:paraId="6C5F16F0"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16FFE01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14573C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078735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7EC970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shd w:val="clear" w:color="auto" w:fill="FFC000"/>
            <w:vAlign w:val="center"/>
          </w:tcPr>
          <w:p w14:paraId="4A6A047D" w14:textId="77777777" w:rsidR="00C34437" w:rsidRPr="00891CAD" w:rsidRDefault="00C34437" w:rsidP="00C34437">
            <w:pPr>
              <w:pStyle w:val="Default"/>
              <w:keepNext/>
              <w:keepLines/>
              <w:widowControl w:val="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603B047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326B633"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F28972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33A5CE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1109C45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3EBDCB3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22AE59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2B7749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300229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73CBA8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FCB95B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03A954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727E50F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4</w:t>
            </w:r>
          </w:p>
        </w:tc>
        <w:tc>
          <w:tcPr>
            <w:tcW w:w="160" w:type="pct"/>
            <w:shd w:val="clear" w:color="auto" w:fill="FFC000"/>
            <w:vAlign w:val="center"/>
          </w:tcPr>
          <w:p w14:paraId="72F4CAB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3412280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795472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4D7F4D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BD7D89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29D94B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325E10B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5DB4CC3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4684072A" w14:textId="77777777" w:rsidTr="006C3FB9">
        <w:trPr>
          <w:trHeight w:val="284"/>
        </w:trPr>
        <w:tc>
          <w:tcPr>
            <w:tcW w:w="688" w:type="pct"/>
            <w:vAlign w:val="center"/>
          </w:tcPr>
          <w:p w14:paraId="01B6EBCA"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Neuro</w:t>
            </w:r>
            <w:r>
              <w:rPr>
                <w:rFonts w:ascii="Arial Narrow" w:hAnsi="Arial Narrow"/>
                <w:sz w:val="20"/>
                <w:szCs w:val="20"/>
                <w:lang w:val="en-AU"/>
              </w:rPr>
              <w:t>-</w:t>
            </w:r>
            <w:r w:rsidRPr="00D81998">
              <w:rPr>
                <w:rFonts w:ascii="Arial Narrow" w:hAnsi="Arial Narrow"/>
                <w:sz w:val="20"/>
                <w:szCs w:val="20"/>
                <w:lang w:val="en-AU"/>
              </w:rPr>
              <w:t>endocrine (5)</w:t>
            </w:r>
          </w:p>
        </w:tc>
        <w:tc>
          <w:tcPr>
            <w:tcW w:w="160" w:type="pct"/>
            <w:vAlign w:val="center"/>
          </w:tcPr>
          <w:p w14:paraId="6180679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613097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35DE8A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4B315C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557354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DA4CC3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63B8D35"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5A516A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963BE5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28910C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F54821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80FC59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01BD06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617C3A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8B8F61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AC6C41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65CEB5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5BC30C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FA9396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6A0B49A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5</w:t>
            </w:r>
          </w:p>
        </w:tc>
        <w:tc>
          <w:tcPr>
            <w:tcW w:w="160" w:type="pct"/>
            <w:vAlign w:val="center"/>
          </w:tcPr>
          <w:p w14:paraId="4E16735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E530C3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307BA3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A7FF14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958F39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4485887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51D07E2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651A7F4D" w14:textId="77777777" w:rsidTr="006C3FB9">
        <w:trPr>
          <w:trHeight w:val="284"/>
        </w:trPr>
        <w:tc>
          <w:tcPr>
            <w:tcW w:w="688" w:type="pct"/>
            <w:vAlign w:val="center"/>
          </w:tcPr>
          <w:p w14:paraId="5213B92A"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Thyroid (5)</w:t>
            </w:r>
          </w:p>
        </w:tc>
        <w:tc>
          <w:tcPr>
            <w:tcW w:w="160" w:type="pct"/>
            <w:vAlign w:val="center"/>
          </w:tcPr>
          <w:p w14:paraId="59B3511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F3B524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1D01CA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7E6EDC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13BF7D5"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49F5D6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0CE122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C9B39A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A00CE6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BFB51E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382213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2416FC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36A30F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BE5170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EB109F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8D6FDF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ADA25B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DE63C7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4AA90A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4E7C0DF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5</w:t>
            </w:r>
          </w:p>
        </w:tc>
        <w:tc>
          <w:tcPr>
            <w:tcW w:w="160" w:type="pct"/>
            <w:vAlign w:val="center"/>
          </w:tcPr>
          <w:p w14:paraId="083098A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B5DAD1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3C6247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371022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16B883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555E38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B0760D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0D77478C" w14:textId="77777777" w:rsidTr="006C3FB9">
        <w:trPr>
          <w:trHeight w:val="284"/>
        </w:trPr>
        <w:tc>
          <w:tcPr>
            <w:tcW w:w="688" w:type="pct"/>
            <w:vAlign w:val="center"/>
          </w:tcPr>
          <w:p w14:paraId="4492A888"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Brain/spine (4)</w:t>
            </w:r>
          </w:p>
        </w:tc>
        <w:tc>
          <w:tcPr>
            <w:tcW w:w="160" w:type="pct"/>
            <w:vAlign w:val="center"/>
          </w:tcPr>
          <w:p w14:paraId="4958310A"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75E18F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FF158E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8ECA28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9251F7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034F81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B1D63D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18CFE43"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903162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6767AE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A56302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783585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4E1A0C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EE2E17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0EF876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029CAE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E5A46B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68573D1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75D02D3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4E63933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5D135EC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4B26C75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29B9208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E22AEE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39D443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534EB97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0E2DC8A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598947FE" w14:textId="77777777" w:rsidTr="006C3FB9">
        <w:trPr>
          <w:trHeight w:val="284"/>
        </w:trPr>
        <w:tc>
          <w:tcPr>
            <w:tcW w:w="688" w:type="pct"/>
            <w:vAlign w:val="center"/>
          </w:tcPr>
          <w:p w14:paraId="34008506"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Pancreatic (3)</w:t>
            </w:r>
          </w:p>
        </w:tc>
        <w:tc>
          <w:tcPr>
            <w:tcW w:w="160" w:type="pct"/>
            <w:vAlign w:val="center"/>
          </w:tcPr>
          <w:p w14:paraId="12FC15B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BDAD65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55DA9E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54C357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7AC370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4C7D9B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1F90B7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A39ABF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1873DE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C5ECE0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C12360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1AFD52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19129D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8FFBDF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271C1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56DB87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D4B38E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9D1BC5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E32728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6061601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3</w:t>
            </w:r>
          </w:p>
        </w:tc>
        <w:tc>
          <w:tcPr>
            <w:tcW w:w="160" w:type="pct"/>
            <w:vAlign w:val="center"/>
          </w:tcPr>
          <w:p w14:paraId="12B1310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2B269A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18C078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409BA6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44104F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D69682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FCD7EE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39BA5687" w14:textId="77777777" w:rsidTr="006C3FB9">
        <w:trPr>
          <w:trHeight w:val="284"/>
        </w:trPr>
        <w:tc>
          <w:tcPr>
            <w:tcW w:w="688" w:type="pct"/>
            <w:vAlign w:val="center"/>
          </w:tcPr>
          <w:p w14:paraId="029BB557"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Connective tissue (2)</w:t>
            </w:r>
          </w:p>
        </w:tc>
        <w:tc>
          <w:tcPr>
            <w:tcW w:w="160" w:type="pct"/>
            <w:vAlign w:val="center"/>
          </w:tcPr>
          <w:p w14:paraId="2A888AD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342675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58274C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8C6D4C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EDDB20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A02B6C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52B48D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896115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023D0A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909852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D459F6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3020FA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11F920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330C81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179F0A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E11202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20ABBC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0D28BB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84613A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236D3F1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311A54F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A3B919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A4D32F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EA945D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EE8F23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9A203A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772C9F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6A653241" w14:textId="77777777" w:rsidTr="006C3FB9">
        <w:trPr>
          <w:trHeight w:val="284"/>
        </w:trPr>
        <w:tc>
          <w:tcPr>
            <w:tcW w:w="688" w:type="pct"/>
            <w:vAlign w:val="center"/>
          </w:tcPr>
          <w:p w14:paraId="3C965E6C"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Other solid tumours (2)</w:t>
            </w:r>
          </w:p>
        </w:tc>
        <w:tc>
          <w:tcPr>
            <w:tcW w:w="160" w:type="pct"/>
            <w:vAlign w:val="center"/>
          </w:tcPr>
          <w:p w14:paraId="6FB125D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A062D7A"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A0BA95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C6B55F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CCE319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D51123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A33E5A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3FEEBB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5A5014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62FC78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207719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29DBA5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802B1F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A72FF9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8C4250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7CDBAA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A7ED0E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E2193F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9359D2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78DBC79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2</w:t>
            </w:r>
          </w:p>
        </w:tc>
        <w:tc>
          <w:tcPr>
            <w:tcW w:w="160" w:type="pct"/>
            <w:vAlign w:val="center"/>
          </w:tcPr>
          <w:p w14:paraId="22861DC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E30BD8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EE4796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E13351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1E7D1B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5658C6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3C868B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293ABA51" w14:textId="77777777" w:rsidTr="006C3FB9">
        <w:trPr>
          <w:trHeight w:val="284"/>
        </w:trPr>
        <w:tc>
          <w:tcPr>
            <w:tcW w:w="688" w:type="pct"/>
            <w:vAlign w:val="center"/>
          </w:tcPr>
          <w:p w14:paraId="4745CD71" w14:textId="77777777" w:rsidR="00C34437" w:rsidRPr="00D81998" w:rsidRDefault="00C34437" w:rsidP="00C34437">
            <w:pPr>
              <w:pStyle w:val="Default"/>
              <w:keepNext/>
              <w:keepLines/>
              <w:widowControl w:val="0"/>
              <w:rPr>
                <w:rFonts w:ascii="Arial Narrow" w:hAnsi="Arial Narrow"/>
                <w:sz w:val="20"/>
                <w:szCs w:val="20"/>
                <w:lang w:val="en-AU"/>
              </w:rPr>
            </w:pPr>
            <w:r>
              <w:rPr>
                <w:rFonts w:ascii="Arial Narrow" w:hAnsi="Arial Narrow"/>
                <w:sz w:val="20"/>
                <w:szCs w:val="20"/>
                <w:lang w:val="en-AU"/>
              </w:rPr>
              <w:t>B</w:t>
            </w:r>
            <w:r w:rsidRPr="00D81998">
              <w:rPr>
                <w:rFonts w:ascii="Arial Narrow" w:hAnsi="Arial Narrow"/>
                <w:sz w:val="20"/>
                <w:szCs w:val="20"/>
                <w:lang w:val="en-AU"/>
              </w:rPr>
              <w:t>ladder (1)</w:t>
            </w:r>
          </w:p>
        </w:tc>
        <w:tc>
          <w:tcPr>
            <w:tcW w:w="160" w:type="pct"/>
            <w:vAlign w:val="center"/>
          </w:tcPr>
          <w:p w14:paraId="5BE73C1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0FA4375"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BFAC34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E23857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3C30E6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D0D454A"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127EB9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386EE0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A66767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7DB404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13D61C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ADCA01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CF5ED1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196672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200E39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72710B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0B7EFB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B7395F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C4D335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38B69DA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50CB6AA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C892F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7B9F97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4A378B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E5A9FF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5B82D0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5A5806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7BBAC484" w14:textId="77777777" w:rsidTr="006C3FB9">
        <w:trPr>
          <w:trHeight w:val="284"/>
        </w:trPr>
        <w:tc>
          <w:tcPr>
            <w:tcW w:w="688" w:type="pct"/>
            <w:vAlign w:val="center"/>
          </w:tcPr>
          <w:p w14:paraId="4D0A8E4A"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Bone (1)</w:t>
            </w:r>
          </w:p>
        </w:tc>
        <w:tc>
          <w:tcPr>
            <w:tcW w:w="160" w:type="pct"/>
            <w:vAlign w:val="center"/>
          </w:tcPr>
          <w:p w14:paraId="2901970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D0CDCB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17B154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59ECB16A"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85F212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48883E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43821F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87C92D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E1946B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2ABA14A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FB6F30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897364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C09311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7ADBC5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F1E2B4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36FBB1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069D2F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D078D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B7F79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auto"/>
            <w:vAlign w:val="center"/>
          </w:tcPr>
          <w:p w14:paraId="7AA32E6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137321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1D89FAD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516808E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F2B669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F0C217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F6CFEA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371B1B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739B74F8" w14:textId="77777777" w:rsidTr="006C3FB9">
        <w:trPr>
          <w:trHeight w:val="284"/>
        </w:trPr>
        <w:tc>
          <w:tcPr>
            <w:tcW w:w="688" w:type="pct"/>
            <w:vAlign w:val="center"/>
          </w:tcPr>
          <w:p w14:paraId="4711E766"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Endometrial (1)</w:t>
            </w:r>
          </w:p>
        </w:tc>
        <w:tc>
          <w:tcPr>
            <w:tcW w:w="160" w:type="pct"/>
            <w:vAlign w:val="center"/>
          </w:tcPr>
          <w:p w14:paraId="14E7202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1CA3C5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67873F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606DA8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FFB26B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1083B7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3DE95BB"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D22FBA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21E11E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6A171F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A9D8FD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9A3B15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7D699E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EDB7AE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506C20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F4ED67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E86957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4C2077A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149B2CD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20131E07"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1873ACB1"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8B4B3F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769681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1CA43B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795BB9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64B964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CD21C7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28660CC2" w14:textId="77777777" w:rsidTr="006C3FB9">
        <w:trPr>
          <w:trHeight w:val="284"/>
        </w:trPr>
        <w:tc>
          <w:tcPr>
            <w:tcW w:w="688" w:type="pct"/>
            <w:vAlign w:val="center"/>
          </w:tcPr>
          <w:p w14:paraId="2DE34994"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 xml:space="preserve">Head </w:t>
            </w:r>
            <w:r>
              <w:rPr>
                <w:rFonts w:ascii="Arial Narrow" w:hAnsi="Arial Narrow"/>
                <w:sz w:val="20"/>
                <w:szCs w:val="20"/>
                <w:lang w:val="en-AU"/>
              </w:rPr>
              <w:t>&amp;</w:t>
            </w:r>
            <w:r w:rsidRPr="00D81998">
              <w:rPr>
                <w:rFonts w:ascii="Arial Narrow" w:hAnsi="Arial Narrow"/>
                <w:sz w:val="20"/>
                <w:szCs w:val="20"/>
                <w:lang w:val="en-AU"/>
              </w:rPr>
              <w:t xml:space="preserve"> neck (1)</w:t>
            </w:r>
          </w:p>
        </w:tc>
        <w:tc>
          <w:tcPr>
            <w:tcW w:w="160" w:type="pct"/>
            <w:vAlign w:val="center"/>
          </w:tcPr>
          <w:p w14:paraId="038A736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17B136E"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9A5665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952CE9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8CBAA2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84A8DD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F2FCFC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8424C34"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2720AA1"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C0EB4F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B41C9A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5E164D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2E6FC1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262436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EC12EC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42C1FA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BC7EDB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FF846D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2C2CED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0686106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60303AC0"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54AC7D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0E11D1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7266FC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89AC60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4AC2F9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CA9C7E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5E0F6776" w14:textId="77777777" w:rsidTr="006C3FB9">
        <w:trPr>
          <w:trHeight w:val="284"/>
        </w:trPr>
        <w:tc>
          <w:tcPr>
            <w:tcW w:w="688" w:type="pct"/>
            <w:vAlign w:val="center"/>
          </w:tcPr>
          <w:p w14:paraId="6E043847"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Liver (1)</w:t>
            </w:r>
          </w:p>
        </w:tc>
        <w:tc>
          <w:tcPr>
            <w:tcW w:w="160" w:type="pct"/>
            <w:vAlign w:val="center"/>
          </w:tcPr>
          <w:p w14:paraId="32EFF8C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3B279CDF"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9B9E1C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B17E6DC"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F00761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1FBF270D"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349D74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2D438B9"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290F61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E3CA10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FA3B8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8CA3D2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198C0D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C2B7A8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B089F9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4DFBBD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374D8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2A6F78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A72158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15B1046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4302E93D"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1BAB2B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267AD8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E7864E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BC4352F"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1390D5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14C17E1A"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r w:rsidR="00C34437" w:rsidRPr="00D775E0" w14:paraId="38F32BC8" w14:textId="77777777" w:rsidTr="006C3FB9">
        <w:trPr>
          <w:trHeight w:val="284"/>
        </w:trPr>
        <w:tc>
          <w:tcPr>
            <w:tcW w:w="688" w:type="pct"/>
            <w:vAlign w:val="center"/>
          </w:tcPr>
          <w:p w14:paraId="100106AB" w14:textId="77777777" w:rsidR="00C34437" w:rsidRPr="00D81998" w:rsidRDefault="00C34437" w:rsidP="00C34437">
            <w:pPr>
              <w:pStyle w:val="Default"/>
              <w:keepNext/>
              <w:keepLines/>
              <w:widowControl w:val="0"/>
              <w:rPr>
                <w:rFonts w:ascii="Arial Narrow" w:hAnsi="Arial Narrow"/>
                <w:sz w:val="20"/>
                <w:szCs w:val="20"/>
                <w:lang w:val="en-AU"/>
              </w:rPr>
            </w:pPr>
            <w:r w:rsidRPr="00D81998">
              <w:rPr>
                <w:rFonts w:ascii="Arial Narrow" w:hAnsi="Arial Narrow"/>
                <w:sz w:val="20"/>
                <w:szCs w:val="20"/>
                <w:lang w:val="en-AU"/>
              </w:rPr>
              <w:t>Soft tissue (1)</w:t>
            </w:r>
          </w:p>
        </w:tc>
        <w:tc>
          <w:tcPr>
            <w:tcW w:w="160" w:type="pct"/>
            <w:vAlign w:val="center"/>
          </w:tcPr>
          <w:p w14:paraId="126977B6"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3222D5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131A970"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93DF0E5"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84F7EC7"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6CBF415A"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03B0838"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73B6FCD2"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4E0DF223" w14:textId="77777777" w:rsidR="00C34437" w:rsidRPr="00891CAD" w:rsidRDefault="00C34437" w:rsidP="00C34437">
            <w:pPr>
              <w:pStyle w:val="Default"/>
              <w:keepNext/>
              <w:keepLines/>
              <w:widowControl w:val="0"/>
              <w:jc w:val="center"/>
              <w:rPr>
                <w:rFonts w:ascii="Arial Narrow" w:hAnsi="Arial Narrow"/>
                <w:sz w:val="16"/>
                <w:szCs w:val="16"/>
                <w:lang w:val="en-AU"/>
              </w:rPr>
            </w:pPr>
          </w:p>
        </w:tc>
        <w:tc>
          <w:tcPr>
            <w:tcW w:w="160" w:type="pct"/>
            <w:vAlign w:val="center"/>
          </w:tcPr>
          <w:p w14:paraId="080EF585"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0EDA9C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8966B6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DA2B518"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0A249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6E29E07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5795E10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BE64CE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D218D8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4B3ED8FE"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shd w:val="clear" w:color="auto" w:fill="FFC000"/>
            <w:vAlign w:val="center"/>
          </w:tcPr>
          <w:p w14:paraId="45177286"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r w:rsidRPr="00891CAD">
              <w:rPr>
                <w:rFonts w:ascii="Arial Narrow" w:hAnsi="Arial Narrow"/>
                <w:sz w:val="16"/>
                <w:szCs w:val="16"/>
                <w:lang w:val="en-AU"/>
              </w:rPr>
              <w:t>1</w:t>
            </w:r>
          </w:p>
        </w:tc>
        <w:tc>
          <w:tcPr>
            <w:tcW w:w="160" w:type="pct"/>
            <w:vAlign w:val="center"/>
          </w:tcPr>
          <w:p w14:paraId="2F9147E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37F94B2"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00786A94"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69D5143"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7C43323B"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38EB044C"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c>
          <w:tcPr>
            <w:tcW w:w="160" w:type="pct"/>
            <w:vAlign w:val="center"/>
          </w:tcPr>
          <w:p w14:paraId="2B10A769" w14:textId="77777777" w:rsidR="00C34437" w:rsidRPr="00891CAD" w:rsidRDefault="00C34437" w:rsidP="00C34437">
            <w:pPr>
              <w:pStyle w:val="Default"/>
              <w:keepNext/>
              <w:keepLines/>
              <w:widowControl w:val="0"/>
              <w:ind w:right="70"/>
              <w:jc w:val="center"/>
              <w:rPr>
                <w:rFonts w:ascii="Arial Narrow" w:hAnsi="Arial Narrow"/>
                <w:sz w:val="16"/>
                <w:szCs w:val="16"/>
                <w:lang w:val="en-AU"/>
              </w:rPr>
            </w:pPr>
          </w:p>
        </w:tc>
      </w:tr>
    </w:tbl>
    <w:p w14:paraId="733417EE" w14:textId="27B4F765" w:rsidR="008F46F5" w:rsidRPr="00D81998" w:rsidRDefault="008F46F5" w:rsidP="00C34437">
      <w:pPr>
        <w:keepNext/>
        <w:keepLines/>
        <w:widowControl w:val="0"/>
        <w:rPr>
          <w:rFonts w:ascii="Arial Narrow" w:hAnsi="Arial Narrow"/>
          <w:sz w:val="18"/>
          <w:szCs w:val="18"/>
        </w:rPr>
      </w:pPr>
      <w:r w:rsidRPr="00D81998">
        <w:rPr>
          <w:rFonts w:ascii="Arial Narrow" w:hAnsi="Arial Narrow"/>
          <w:sz w:val="18"/>
          <w:szCs w:val="18"/>
        </w:rPr>
        <w:t>BCR=breast conservation rate;</w:t>
      </w:r>
      <w:r>
        <w:rPr>
          <w:rFonts w:ascii="Arial Narrow" w:hAnsi="Arial Narrow"/>
          <w:sz w:val="18"/>
          <w:szCs w:val="18"/>
        </w:rPr>
        <w:t xml:space="preserve"> </w:t>
      </w:r>
      <w:r w:rsidRPr="00D81998">
        <w:rPr>
          <w:rFonts w:ascii="Arial Narrow" w:hAnsi="Arial Narrow"/>
          <w:sz w:val="18"/>
          <w:szCs w:val="18"/>
        </w:rPr>
        <w:t>C</w:t>
      </w:r>
      <w:r w:rsidRPr="00D81998">
        <w:rPr>
          <w:rFonts w:ascii="Arial Narrow" w:hAnsi="Arial Narrow"/>
          <w:sz w:val="18"/>
          <w:szCs w:val="18"/>
          <w:vertAlign w:val="subscript"/>
        </w:rPr>
        <w:t>trough</w:t>
      </w:r>
      <w:r w:rsidRPr="00D81998">
        <w:rPr>
          <w:rFonts w:ascii="Arial Narrow" w:hAnsi="Arial Narrow"/>
          <w:sz w:val="18"/>
          <w:szCs w:val="18"/>
        </w:rPr>
        <w:t>=trough concentration; DCR=disease control rate; DFS=disease free survival; DMFS=distant metastasis free survival; DOR=duration of response; DRR=durable response rate; EFS=event free survival; iDFS=invasive disease-free survival; MFS=metastasis-free survival; MRD=minimal residual disease</w:t>
      </w:r>
      <w:r>
        <w:rPr>
          <w:rFonts w:ascii="Arial Narrow" w:hAnsi="Arial Narrow"/>
          <w:sz w:val="18"/>
          <w:szCs w:val="18"/>
        </w:rPr>
        <w:t xml:space="preserve">; </w:t>
      </w:r>
      <w:r w:rsidRPr="00D81998">
        <w:rPr>
          <w:rFonts w:ascii="Arial Narrow" w:hAnsi="Arial Narrow"/>
          <w:sz w:val="18"/>
          <w:szCs w:val="18"/>
        </w:rPr>
        <w:t xml:space="preserve">pCR=pathological complete response; POF=premature ovarian failure; RFS=relapse/recurrence free survival; </w:t>
      </w:r>
      <w:r>
        <w:rPr>
          <w:rFonts w:ascii="Arial Narrow" w:hAnsi="Arial Narrow"/>
          <w:sz w:val="18"/>
          <w:szCs w:val="18"/>
        </w:rPr>
        <w:t xml:space="preserve">RR=response rate; </w:t>
      </w:r>
      <w:r w:rsidRPr="00D81998">
        <w:rPr>
          <w:rFonts w:ascii="Arial Narrow" w:hAnsi="Arial Narrow"/>
          <w:sz w:val="18"/>
          <w:szCs w:val="18"/>
        </w:rPr>
        <w:t xml:space="preserve">TTNT=time to next treatment; TTP=time to progression; VGPR=very good partial response; </w:t>
      </w:r>
      <w:r w:rsidRPr="00D81998">
        <w:rPr>
          <w:rFonts w:ascii="Arial Narrow" w:hAnsi="Arial Narrow"/>
          <w:sz w:val="18"/>
          <w:szCs w:val="18"/>
          <w:vertAlign w:val="superscript"/>
        </w:rPr>
        <w:t>§</w:t>
      </w:r>
      <w:r w:rsidRPr="00D81998">
        <w:rPr>
          <w:rFonts w:ascii="Arial Narrow" w:hAnsi="Arial Narrow"/>
          <w:sz w:val="18"/>
          <w:szCs w:val="18"/>
        </w:rPr>
        <w:t xml:space="preserve">biomarkers for prostate cancer=serum testosterone and prostate specific antigen levels; </w:t>
      </w:r>
      <w:r>
        <w:rPr>
          <w:rFonts w:ascii="Arial Narrow" w:hAnsi="Arial Narrow"/>
          <w:sz w:val="18"/>
          <w:szCs w:val="18"/>
        </w:rPr>
        <w:t xml:space="preserve">^includes primary breast tumour (bpCR) and total response (tpCR); </w:t>
      </w:r>
      <w:r w:rsidRPr="00D81998">
        <w:rPr>
          <w:rFonts w:ascii="Arial Narrow" w:hAnsi="Arial Narrow"/>
          <w:sz w:val="18"/>
          <w:szCs w:val="18"/>
        </w:rPr>
        <w:t xml:space="preserve">~submissions for biosimilar products </w:t>
      </w:r>
    </w:p>
    <w:p w14:paraId="3086F6FB" w14:textId="076F8B6C" w:rsidR="008F46F5" w:rsidRDefault="00AA356D" w:rsidP="00C34437">
      <w:pPr>
        <w:widowControl w:val="0"/>
        <w:jc w:val="both"/>
      </w:pPr>
      <w:r>
        <w:t xml:space="preserve">Of the submissions/resubmissions that relied on surrogates, 65% (161) presented OS data based on interim trial results. </w:t>
      </w:r>
      <w:r w:rsidR="008F46F5">
        <w:t xml:space="preserve">In </w:t>
      </w:r>
      <w:r w:rsidR="00203577">
        <w:t xml:space="preserve">some </w:t>
      </w:r>
      <w:r w:rsidR="008F46F5">
        <w:t>instances, the</w:t>
      </w:r>
      <w:r w:rsidR="008F46F5" w:rsidRPr="009C7908">
        <w:t xml:space="preserve"> pivotal trials</w:t>
      </w:r>
      <w:r w:rsidR="008F46F5">
        <w:t xml:space="preserve"> supporting the submission</w:t>
      </w:r>
      <w:r w:rsidR="008F46F5" w:rsidRPr="009C7908">
        <w:t xml:space="preserve"> have since published their final OS results</w:t>
      </w:r>
      <w:r w:rsidR="008F46F5">
        <w:t xml:space="preserve">. </w:t>
      </w:r>
      <w:r w:rsidR="008F46F5">
        <w:fldChar w:fldCharType="begin"/>
      </w:r>
      <w:r w:rsidR="008F46F5">
        <w:instrText xml:space="preserve"> REF _Ref129352055 \h  \* MERGEFORMAT </w:instrText>
      </w:r>
      <w:r w:rsidR="008F46F5">
        <w:fldChar w:fldCharType="separate"/>
      </w:r>
      <w:r w:rsidR="001B665B" w:rsidRPr="001B665B">
        <w:t>Table 4</w:t>
      </w:r>
      <w:r w:rsidR="008F46F5">
        <w:fldChar w:fldCharType="end"/>
      </w:r>
      <w:r w:rsidR="008F46F5">
        <w:t xml:space="preserve"> presents the comparison of the published final OS results versus the interim OS trial results relied on in the submissions for PBAC decisions. The final OS results were generally consistent with the interim OS results.</w:t>
      </w:r>
      <w:r w:rsidR="00C928B9">
        <w:t xml:space="preserve"> Attachment 4 presents </w:t>
      </w:r>
      <w:r w:rsidR="00440A25">
        <w:t>further detail of the trials</w:t>
      </w:r>
      <w:r w:rsidR="00A01DA5">
        <w:t xml:space="preserve"> that </w:t>
      </w:r>
      <w:r w:rsidR="00A22C3A">
        <w:t xml:space="preserve">now </w:t>
      </w:r>
      <w:r w:rsidR="00A01DA5">
        <w:t>have</w:t>
      </w:r>
      <w:r w:rsidR="00A22C3A">
        <w:t xml:space="preserve"> </w:t>
      </w:r>
      <w:r w:rsidR="00A01DA5">
        <w:t xml:space="preserve">published final OS results compared to the </w:t>
      </w:r>
      <w:r w:rsidR="00440A25">
        <w:t xml:space="preserve">interim OS results </w:t>
      </w:r>
      <w:r w:rsidR="00A01DA5">
        <w:t>relied on in the submissions.</w:t>
      </w:r>
    </w:p>
    <w:p w14:paraId="44BDB5DA" w14:textId="17071E45" w:rsidR="008F46F5" w:rsidRDefault="008F46F5" w:rsidP="00C34437">
      <w:pPr>
        <w:widowControl w:val="0"/>
        <w:spacing w:after="0"/>
        <w:jc w:val="both"/>
        <w:rPr>
          <w:rFonts w:ascii="Arial Narrow" w:hAnsi="Arial Narrow"/>
          <w:b/>
          <w:sz w:val="20"/>
          <w:szCs w:val="20"/>
        </w:rPr>
      </w:pPr>
      <w:bookmarkStart w:id="16" w:name="_Ref129352055"/>
      <w:r w:rsidRPr="00100B8D">
        <w:rPr>
          <w:rFonts w:ascii="Arial Narrow" w:hAnsi="Arial Narrow"/>
          <w:b/>
          <w:sz w:val="20"/>
          <w:szCs w:val="20"/>
        </w:rPr>
        <w:lastRenderedPageBreak/>
        <w:t xml:space="preserve">Table </w:t>
      </w:r>
      <w:r w:rsidRPr="00100B8D">
        <w:rPr>
          <w:rFonts w:ascii="Arial Narrow" w:hAnsi="Arial Narrow"/>
          <w:b/>
          <w:sz w:val="20"/>
          <w:szCs w:val="20"/>
        </w:rPr>
        <w:fldChar w:fldCharType="begin"/>
      </w:r>
      <w:r w:rsidRPr="00100B8D">
        <w:rPr>
          <w:rFonts w:ascii="Arial Narrow" w:hAnsi="Arial Narrow"/>
          <w:b/>
          <w:sz w:val="20"/>
          <w:szCs w:val="20"/>
        </w:rPr>
        <w:instrText xml:space="preserve"> SEQ Table \* ARABIC </w:instrText>
      </w:r>
      <w:r w:rsidRPr="00100B8D">
        <w:rPr>
          <w:rFonts w:ascii="Arial Narrow" w:hAnsi="Arial Narrow"/>
          <w:b/>
          <w:sz w:val="20"/>
          <w:szCs w:val="20"/>
        </w:rPr>
        <w:fldChar w:fldCharType="separate"/>
      </w:r>
      <w:r w:rsidR="001B665B">
        <w:rPr>
          <w:rFonts w:ascii="Arial Narrow" w:hAnsi="Arial Narrow"/>
          <w:b/>
          <w:noProof/>
          <w:sz w:val="20"/>
          <w:szCs w:val="20"/>
        </w:rPr>
        <w:t>4</w:t>
      </w:r>
      <w:r w:rsidRPr="00100B8D">
        <w:rPr>
          <w:rFonts w:ascii="Arial Narrow" w:hAnsi="Arial Narrow"/>
          <w:b/>
          <w:sz w:val="20"/>
          <w:szCs w:val="20"/>
        </w:rPr>
        <w:fldChar w:fldCharType="end"/>
      </w:r>
      <w:bookmarkEnd w:id="16"/>
      <w:r w:rsidRPr="00100B8D">
        <w:rPr>
          <w:rFonts w:ascii="Arial Narrow" w:hAnsi="Arial Narrow"/>
          <w:b/>
          <w:sz w:val="20"/>
          <w:szCs w:val="20"/>
        </w:rPr>
        <w:t>: Comparison of the published final OS results versus interim OS results relied on in the submission</w:t>
      </w:r>
    </w:p>
    <w:tbl>
      <w:tblPr>
        <w:tblStyle w:val="TableGrid"/>
        <w:tblW w:w="5107" w:type="pct"/>
        <w:tblCellMar>
          <w:left w:w="28" w:type="dxa"/>
          <w:right w:w="28" w:type="dxa"/>
        </w:tblCellMar>
        <w:tblLook w:val="04A0" w:firstRow="1" w:lastRow="0" w:firstColumn="1" w:lastColumn="0" w:noHBand="0" w:noVBand="1"/>
      </w:tblPr>
      <w:tblGrid>
        <w:gridCol w:w="1269"/>
        <w:gridCol w:w="1560"/>
        <w:gridCol w:w="1700"/>
        <w:gridCol w:w="1562"/>
        <w:gridCol w:w="1558"/>
        <w:gridCol w:w="1560"/>
      </w:tblGrid>
      <w:tr w:rsidR="00595EDE" w:rsidRPr="00D775E0" w14:paraId="5F52D869" w14:textId="77777777" w:rsidTr="00DB3B87">
        <w:tc>
          <w:tcPr>
            <w:tcW w:w="689" w:type="pct"/>
          </w:tcPr>
          <w:p w14:paraId="6E43199A" w14:textId="5B8BA159" w:rsidR="00595EDE" w:rsidRDefault="00595EDE" w:rsidP="00C34437">
            <w:pPr>
              <w:widowControl w:val="0"/>
              <w:jc w:val="center"/>
              <w:rPr>
                <w:rFonts w:ascii="Arial Narrow" w:hAnsi="Arial Narrow"/>
                <w:b/>
              </w:rPr>
            </w:pPr>
            <w:r>
              <w:rPr>
                <w:rFonts w:ascii="Arial Narrow" w:hAnsi="Arial Narrow"/>
                <w:b/>
              </w:rPr>
              <w:t>Cancer type</w:t>
            </w:r>
          </w:p>
        </w:tc>
        <w:tc>
          <w:tcPr>
            <w:tcW w:w="847" w:type="pct"/>
          </w:tcPr>
          <w:p w14:paraId="1F3A22DB" w14:textId="7392EF0D" w:rsidR="00595EDE" w:rsidRDefault="00595EDE" w:rsidP="00C34437">
            <w:pPr>
              <w:widowControl w:val="0"/>
              <w:jc w:val="center"/>
              <w:rPr>
                <w:rFonts w:ascii="Arial Narrow" w:hAnsi="Arial Narrow"/>
                <w:b/>
              </w:rPr>
            </w:pPr>
            <w:r>
              <w:rPr>
                <w:rFonts w:ascii="Arial Narrow" w:hAnsi="Arial Narrow"/>
                <w:b/>
                <w:bCs/>
              </w:rPr>
              <w:t>Trials^ with</w:t>
            </w:r>
            <w:r>
              <w:rPr>
                <w:rFonts w:ascii="Arial Narrow" w:hAnsi="Arial Narrow"/>
                <w:b/>
              </w:rPr>
              <w:t xml:space="preserve"> interim OS results at the time of submission</w:t>
            </w:r>
          </w:p>
        </w:tc>
        <w:tc>
          <w:tcPr>
            <w:tcW w:w="923" w:type="pct"/>
            <w:vAlign w:val="center"/>
          </w:tcPr>
          <w:p w14:paraId="4639D282" w14:textId="72F55737" w:rsidR="00595EDE" w:rsidRDefault="00595EDE" w:rsidP="00C34437">
            <w:pPr>
              <w:widowControl w:val="0"/>
              <w:jc w:val="center"/>
              <w:rPr>
                <w:rFonts w:ascii="Arial Narrow" w:hAnsi="Arial Narrow"/>
                <w:b/>
                <w:vertAlign w:val="superscript"/>
              </w:rPr>
            </w:pPr>
            <w:r>
              <w:rPr>
                <w:rFonts w:ascii="Arial Narrow" w:hAnsi="Arial Narrow"/>
                <w:b/>
              </w:rPr>
              <w:t>S</w:t>
            </w:r>
            <w:r w:rsidRPr="00B911CB">
              <w:rPr>
                <w:rFonts w:ascii="Arial Narrow" w:hAnsi="Arial Narrow"/>
                <w:b/>
              </w:rPr>
              <w:t>tatistical significance consistent</w:t>
            </w:r>
            <w:r w:rsidRPr="00456613">
              <w:rPr>
                <w:rFonts w:ascii="Arial Narrow" w:hAnsi="Arial Narrow"/>
                <w:b/>
                <w:vertAlign w:val="superscript"/>
              </w:rPr>
              <w:t>a</w:t>
            </w:r>
          </w:p>
          <w:p w14:paraId="1457F36B" w14:textId="1BD7D3B8" w:rsidR="00595EDE" w:rsidRPr="00D775E0" w:rsidRDefault="00595EDE" w:rsidP="00C34437">
            <w:pPr>
              <w:widowControl w:val="0"/>
              <w:jc w:val="center"/>
              <w:rPr>
                <w:rFonts w:ascii="Arial Narrow" w:hAnsi="Arial Narrow"/>
                <w:b/>
              </w:rPr>
            </w:pPr>
            <w:r>
              <w:rPr>
                <w:rFonts w:ascii="Arial Narrow" w:hAnsi="Arial Narrow"/>
                <w:b/>
              </w:rPr>
              <w:t>-</w:t>
            </w:r>
            <w:r w:rsidR="00DB3B87">
              <w:rPr>
                <w:rFonts w:ascii="Arial Narrow" w:hAnsi="Arial Narrow"/>
                <w:b/>
              </w:rPr>
              <w:t xml:space="preserve"> </w:t>
            </w:r>
            <w:r>
              <w:rPr>
                <w:rFonts w:ascii="Arial Narrow" w:hAnsi="Arial Narrow"/>
                <w:b/>
              </w:rPr>
              <w:t>HR consistent</w:t>
            </w:r>
            <w:r w:rsidRPr="001F4320">
              <w:rPr>
                <w:rFonts w:ascii="Arial Narrow" w:hAnsi="Arial Narrow"/>
                <w:b/>
                <w:vertAlign w:val="superscript"/>
              </w:rPr>
              <w:t>d</w:t>
            </w:r>
            <w:r>
              <w:rPr>
                <w:rFonts w:ascii="Arial Narrow" w:hAnsi="Arial Narrow"/>
                <w:b/>
              </w:rPr>
              <w:t xml:space="preserve"> (number of trials^)</w:t>
            </w:r>
          </w:p>
        </w:tc>
        <w:tc>
          <w:tcPr>
            <w:tcW w:w="848" w:type="pct"/>
            <w:vAlign w:val="center"/>
          </w:tcPr>
          <w:p w14:paraId="11055EC9" w14:textId="491FDD27" w:rsidR="00595EDE" w:rsidRDefault="00595EDE" w:rsidP="00C34437">
            <w:pPr>
              <w:widowControl w:val="0"/>
              <w:jc w:val="center"/>
              <w:rPr>
                <w:rFonts w:ascii="Arial Narrow" w:hAnsi="Arial Narrow"/>
                <w:b/>
                <w:vertAlign w:val="superscript"/>
              </w:rPr>
            </w:pPr>
            <w:r>
              <w:rPr>
                <w:rFonts w:ascii="Arial Narrow" w:hAnsi="Arial Narrow"/>
                <w:b/>
              </w:rPr>
              <w:t>S</w:t>
            </w:r>
            <w:r w:rsidRPr="00B911CB">
              <w:rPr>
                <w:rFonts w:ascii="Arial Narrow" w:hAnsi="Arial Narrow"/>
                <w:b/>
              </w:rPr>
              <w:t>tatistical significance consistent</w:t>
            </w:r>
            <w:r w:rsidRPr="00456613">
              <w:rPr>
                <w:rFonts w:ascii="Arial Narrow" w:hAnsi="Arial Narrow"/>
                <w:b/>
                <w:vertAlign w:val="superscript"/>
              </w:rPr>
              <w:t>a</w:t>
            </w:r>
          </w:p>
          <w:p w14:paraId="0D220AC5" w14:textId="66740AE4" w:rsidR="00595EDE" w:rsidRPr="00D775E0" w:rsidRDefault="00595EDE" w:rsidP="00C34437">
            <w:pPr>
              <w:widowControl w:val="0"/>
              <w:jc w:val="center"/>
              <w:rPr>
                <w:rFonts w:ascii="Arial Narrow" w:hAnsi="Arial Narrow"/>
                <w:b/>
              </w:rPr>
            </w:pPr>
            <w:r>
              <w:rPr>
                <w:rFonts w:ascii="Arial Narrow" w:hAnsi="Arial Narrow"/>
                <w:b/>
              </w:rPr>
              <w:t>- HR improved</w:t>
            </w:r>
            <w:r w:rsidRPr="001F4320">
              <w:rPr>
                <w:rFonts w:ascii="Arial Narrow" w:hAnsi="Arial Narrow"/>
                <w:b/>
                <w:vertAlign w:val="superscript"/>
              </w:rPr>
              <w:t>d</w:t>
            </w:r>
            <w:r>
              <w:rPr>
                <w:rFonts w:ascii="Arial Narrow" w:hAnsi="Arial Narrow"/>
                <w:b/>
              </w:rPr>
              <w:t xml:space="preserve"> (number of trials^)</w:t>
            </w:r>
          </w:p>
        </w:tc>
        <w:tc>
          <w:tcPr>
            <w:tcW w:w="846" w:type="pct"/>
            <w:vAlign w:val="center"/>
          </w:tcPr>
          <w:p w14:paraId="10C46E5F" w14:textId="77777777" w:rsidR="00DB3B87" w:rsidRDefault="00595EDE" w:rsidP="00C34437">
            <w:pPr>
              <w:widowControl w:val="0"/>
              <w:jc w:val="center"/>
              <w:rPr>
                <w:rFonts w:ascii="Arial Narrow" w:hAnsi="Arial Narrow"/>
                <w:b/>
                <w:vertAlign w:val="superscript"/>
              </w:rPr>
            </w:pPr>
            <w:r>
              <w:rPr>
                <w:rFonts w:ascii="Arial Narrow" w:hAnsi="Arial Narrow"/>
                <w:b/>
              </w:rPr>
              <w:t>S</w:t>
            </w:r>
            <w:r w:rsidRPr="00B911CB">
              <w:rPr>
                <w:rFonts w:ascii="Arial Narrow" w:hAnsi="Arial Narrow"/>
                <w:b/>
              </w:rPr>
              <w:t>tatistical significance consistent</w:t>
            </w:r>
            <w:r w:rsidRPr="00456613">
              <w:rPr>
                <w:rFonts w:ascii="Arial Narrow" w:hAnsi="Arial Narrow"/>
                <w:b/>
                <w:vertAlign w:val="superscript"/>
              </w:rPr>
              <w:t>a</w:t>
            </w:r>
            <w:r w:rsidR="00DB3B87">
              <w:rPr>
                <w:rFonts w:ascii="Arial Narrow" w:hAnsi="Arial Narrow"/>
                <w:b/>
                <w:vertAlign w:val="superscript"/>
              </w:rPr>
              <w:t xml:space="preserve"> </w:t>
            </w:r>
          </w:p>
          <w:p w14:paraId="6E03D233" w14:textId="3880A312" w:rsidR="00595EDE" w:rsidRPr="00DB3B87" w:rsidRDefault="00DB3B87" w:rsidP="00C34437">
            <w:pPr>
              <w:widowControl w:val="0"/>
              <w:jc w:val="center"/>
              <w:rPr>
                <w:rFonts w:ascii="Arial Narrow" w:hAnsi="Arial Narrow"/>
                <w:b/>
                <w:vertAlign w:val="superscript"/>
              </w:rPr>
            </w:pPr>
            <w:r>
              <w:rPr>
                <w:rFonts w:ascii="Arial Narrow" w:hAnsi="Arial Narrow"/>
                <w:b/>
              </w:rPr>
              <w:t xml:space="preserve">- </w:t>
            </w:r>
            <w:r w:rsidR="00595EDE" w:rsidRPr="00DB3B87">
              <w:rPr>
                <w:rFonts w:ascii="Arial Narrow" w:hAnsi="Arial Narrow"/>
                <w:b/>
              </w:rPr>
              <w:t>HR worsened (number of</w:t>
            </w:r>
            <w:r>
              <w:rPr>
                <w:rFonts w:ascii="Arial Narrow" w:hAnsi="Arial Narrow"/>
                <w:b/>
              </w:rPr>
              <w:t xml:space="preserve"> </w:t>
            </w:r>
            <w:r w:rsidR="00595EDE" w:rsidRPr="00DB3B87">
              <w:rPr>
                <w:rFonts w:ascii="Arial Narrow" w:hAnsi="Arial Narrow"/>
                <w:b/>
              </w:rPr>
              <w:t>trials^)</w:t>
            </w:r>
          </w:p>
        </w:tc>
        <w:tc>
          <w:tcPr>
            <w:tcW w:w="847" w:type="pct"/>
            <w:tcBorders>
              <w:top w:val="single" w:sz="4" w:space="0" w:color="auto"/>
            </w:tcBorders>
            <w:vAlign w:val="center"/>
          </w:tcPr>
          <w:p w14:paraId="23A3D5EE" w14:textId="5B4158D3" w:rsidR="00595EDE" w:rsidRPr="00D775E0" w:rsidRDefault="00595EDE" w:rsidP="00C34437">
            <w:pPr>
              <w:widowControl w:val="0"/>
              <w:jc w:val="center"/>
              <w:rPr>
                <w:rFonts w:ascii="Arial Narrow" w:hAnsi="Arial Narrow"/>
                <w:b/>
              </w:rPr>
            </w:pPr>
            <w:r>
              <w:rPr>
                <w:rFonts w:ascii="Arial Narrow" w:hAnsi="Arial Narrow"/>
                <w:b/>
              </w:rPr>
              <w:t>Not consistent on statistical significance</w:t>
            </w:r>
            <w:r w:rsidRPr="0045423A">
              <w:rPr>
                <w:rFonts w:ascii="Arial Narrow" w:hAnsi="Arial Narrow"/>
                <w:b/>
                <w:vertAlign w:val="superscript"/>
              </w:rPr>
              <w:t>a</w:t>
            </w:r>
            <w:r>
              <w:rPr>
                <w:rFonts w:ascii="Arial Narrow" w:hAnsi="Arial Narrow"/>
                <w:b/>
              </w:rPr>
              <w:t>,</w:t>
            </w:r>
            <w:r w:rsidRPr="000B7753">
              <w:rPr>
                <w:rFonts w:ascii="Arial Narrow" w:hAnsi="Arial Narrow"/>
                <w:b/>
                <w:vertAlign w:val="superscript"/>
              </w:rPr>
              <w:t>b</w:t>
            </w:r>
            <w:r>
              <w:rPr>
                <w:rFonts w:ascii="Arial Narrow" w:hAnsi="Arial Narrow"/>
                <w:b/>
                <w:vertAlign w:val="superscript"/>
              </w:rPr>
              <w:t xml:space="preserve"> </w:t>
            </w:r>
            <w:r w:rsidRPr="00CF464F">
              <w:rPr>
                <w:rFonts w:ascii="Arial Narrow" w:hAnsi="Arial Narrow"/>
                <w:b/>
              </w:rPr>
              <w:t>(number of trials^)</w:t>
            </w:r>
          </w:p>
        </w:tc>
      </w:tr>
      <w:tr w:rsidR="00595EDE" w:rsidRPr="00D775E0" w14:paraId="4D7790F3" w14:textId="77777777" w:rsidTr="00DB3B87">
        <w:tc>
          <w:tcPr>
            <w:tcW w:w="689" w:type="pct"/>
          </w:tcPr>
          <w:p w14:paraId="084522E4" w14:textId="77777777" w:rsidR="00595EDE" w:rsidRPr="00D775E0" w:rsidRDefault="00595EDE" w:rsidP="00C34437">
            <w:pPr>
              <w:widowControl w:val="0"/>
              <w:jc w:val="both"/>
              <w:rPr>
                <w:rFonts w:ascii="Arial Narrow" w:hAnsi="Arial Narrow"/>
              </w:rPr>
            </w:pPr>
            <w:r w:rsidRPr="00D775E0">
              <w:rPr>
                <w:rFonts w:ascii="Arial Narrow" w:hAnsi="Arial Narrow"/>
              </w:rPr>
              <w:t>Lung cancer</w:t>
            </w:r>
          </w:p>
        </w:tc>
        <w:tc>
          <w:tcPr>
            <w:tcW w:w="847" w:type="pct"/>
          </w:tcPr>
          <w:p w14:paraId="5F584A23" w14:textId="77777777" w:rsidR="00595EDE" w:rsidRDefault="00595EDE" w:rsidP="00C34437">
            <w:pPr>
              <w:widowControl w:val="0"/>
              <w:jc w:val="center"/>
              <w:rPr>
                <w:rFonts w:ascii="Arial Narrow" w:hAnsi="Arial Narrow"/>
              </w:rPr>
            </w:pPr>
            <w:r>
              <w:rPr>
                <w:rFonts w:ascii="Arial Narrow" w:hAnsi="Arial Narrow"/>
              </w:rPr>
              <w:t>11</w:t>
            </w:r>
          </w:p>
        </w:tc>
        <w:tc>
          <w:tcPr>
            <w:tcW w:w="923" w:type="pct"/>
            <w:vAlign w:val="center"/>
          </w:tcPr>
          <w:p w14:paraId="5920FB3A" w14:textId="77777777" w:rsidR="00595EDE" w:rsidRPr="00D775E0" w:rsidRDefault="00595EDE" w:rsidP="00C34437">
            <w:pPr>
              <w:widowControl w:val="0"/>
              <w:jc w:val="center"/>
              <w:rPr>
                <w:rFonts w:ascii="Arial Narrow" w:hAnsi="Arial Narrow"/>
              </w:rPr>
            </w:pPr>
            <w:r>
              <w:rPr>
                <w:rFonts w:ascii="Arial Narrow" w:hAnsi="Arial Narrow"/>
              </w:rPr>
              <w:t>2</w:t>
            </w:r>
          </w:p>
        </w:tc>
        <w:tc>
          <w:tcPr>
            <w:tcW w:w="848" w:type="pct"/>
            <w:vAlign w:val="center"/>
          </w:tcPr>
          <w:p w14:paraId="6152CA18" w14:textId="77777777" w:rsidR="00595EDE" w:rsidRPr="00D775E0" w:rsidRDefault="00595EDE" w:rsidP="00C34437">
            <w:pPr>
              <w:widowControl w:val="0"/>
              <w:jc w:val="center"/>
              <w:rPr>
                <w:rFonts w:ascii="Arial Narrow" w:hAnsi="Arial Narrow"/>
              </w:rPr>
            </w:pPr>
            <w:r>
              <w:rPr>
                <w:rFonts w:ascii="Arial Narrow" w:hAnsi="Arial Narrow"/>
              </w:rPr>
              <w:t>1</w:t>
            </w:r>
          </w:p>
        </w:tc>
        <w:tc>
          <w:tcPr>
            <w:tcW w:w="846" w:type="pct"/>
            <w:vAlign w:val="center"/>
          </w:tcPr>
          <w:p w14:paraId="401FD562" w14:textId="77777777" w:rsidR="00595EDE" w:rsidRPr="00D775E0" w:rsidRDefault="00595EDE" w:rsidP="00C34437">
            <w:pPr>
              <w:widowControl w:val="0"/>
              <w:jc w:val="center"/>
              <w:rPr>
                <w:rFonts w:ascii="Arial Narrow" w:hAnsi="Arial Narrow"/>
              </w:rPr>
            </w:pPr>
            <w:r>
              <w:rPr>
                <w:rFonts w:ascii="Arial Narrow" w:hAnsi="Arial Narrow"/>
              </w:rPr>
              <w:t>1</w:t>
            </w:r>
          </w:p>
        </w:tc>
        <w:tc>
          <w:tcPr>
            <w:tcW w:w="847" w:type="pct"/>
            <w:vAlign w:val="center"/>
          </w:tcPr>
          <w:p w14:paraId="2049E233" w14:textId="77777777" w:rsidR="00595EDE" w:rsidRPr="00D775E0" w:rsidRDefault="00595EDE" w:rsidP="00C34437">
            <w:pPr>
              <w:widowControl w:val="0"/>
              <w:jc w:val="center"/>
              <w:rPr>
                <w:rFonts w:ascii="Arial Narrow" w:hAnsi="Arial Narrow"/>
              </w:rPr>
            </w:pPr>
            <w:r>
              <w:rPr>
                <w:rFonts w:ascii="Arial Narrow" w:hAnsi="Arial Narrow"/>
              </w:rPr>
              <w:t>0</w:t>
            </w:r>
          </w:p>
        </w:tc>
      </w:tr>
      <w:tr w:rsidR="00595EDE" w:rsidRPr="00D775E0" w14:paraId="3C86321F" w14:textId="77777777" w:rsidTr="00DB3B87">
        <w:tc>
          <w:tcPr>
            <w:tcW w:w="689" w:type="pct"/>
          </w:tcPr>
          <w:p w14:paraId="7F008C9F" w14:textId="77777777" w:rsidR="00595EDE" w:rsidRPr="00D775E0" w:rsidRDefault="00595EDE" w:rsidP="00C34437">
            <w:pPr>
              <w:widowControl w:val="0"/>
              <w:jc w:val="both"/>
              <w:rPr>
                <w:rFonts w:ascii="Arial Narrow" w:hAnsi="Arial Narrow"/>
              </w:rPr>
            </w:pPr>
            <w:r w:rsidRPr="00D775E0">
              <w:rPr>
                <w:rFonts w:ascii="Arial Narrow" w:hAnsi="Arial Narrow"/>
              </w:rPr>
              <w:t>Blood cancer</w:t>
            </w:r>
          </w:p>
        </w:tc>
        <w:tc>
          <w:tcPr>
            <w:tcW w:w="847" w:type="pct"/>
          </w:tcPr>
          <w:p w14:paraId="531FA181" w14:textId="77777777" w:rsidR="00595EDE" w:rsidRDefault="00595EDE" w:rsidP="00C34437">
            <w:pPr>
              <w:widowControl w:val="0"/>
              <w:jc w:val="center"/>
              <w:rPr>
                <w:rFonts w:ascii="Arial Narrow" w:hAnsi="Arial Narrow"/>
              </w:rPr>
            </w:pPr>
            <w:r>
              <w:rPr>
                <w:rFonts w:ascii="Arial Narrow" w:hAnsi="Arial Narrow"/>
              </w:rPr>
              <w:t>38</w:t>
            </w:r>
          </w:p>
        </w:tc>
        <w:tc>
          <w:tcPr>
            <w:tcW w:w="923" w:type="pct"/>
            <w:vAlign w:val="center"/>
          </w:tcPr>
          <w:p w14:paraId="7F83A182" w14:textId="603F5302" w:rsidR="00595EDE" w:rsidRPr="00D775E0" w:rsidRDefault="00595EDE" w:rsidP="00C34437">
            <w:pPr>
              <w:widowControl w:val="0"/>
              <w:jc w:val="center"/>
              <w:rPr>
                <w:rFonts w:ascii="Arial Narrow" w:hAnsi="Arial Narrow"/>
              </w:rPr>
            </w:pPr>
            <w:r>
              <w:rPr>
                <w:rFonts w:ascii="Arial Narrow" w:hAnsi="Arial Narrow"/>
              </w:rPr>
              <w:t>8</w:t>
            </w:r>
          </w:p>
        </w:tc>
        <w:tc>
          <w:tcPr>
            <w:tcW w:w="848" w:type="pct"/>
            <w:vAlign w:val="center"/>
          </w:tcPr>
          <w:p w14:paraId="77D7FBA6" w14:textId="77777777" w:rsidR="00595EDE" w:rsidRPr="00D775E0" w:rsidRDefault="00595EDE" w:rsidP="00C34437">
            <w:pPr>
              <w:widowControl w:val="0"/>
              <w:jc w:val="center"/>
              <w:rPr>
                <w:rFonts w:ascii="Arial Narrow" w:hAnsi="Arial Narrow"/>
              </w:rPr>
            </w:pPr>
            <w:r>
              <w:rPr>
                <w:rFonts w:ascii="Arial Narrow" w:hAnsi="Arial Narrow"/>
              </w:rPr>
              <w:t>0</w:t>
            </w:r>
          </w:p>
        </w:tc>
        <w:tc>
          <w:tcPr>
            <w:tcW w:w="846" w:type="pct"/>
            <w:vAlign w:val="center"/>
          </w:tcPr>
          <w:p w14:paraId="33DE0039" w14:textId="77777777" w:rsidR="00595EDE" w:rsidRPr="00D775E0" w:rsidRDefault="00595EDE" w:rsidP="00C34437">
            <w:pPr>
              <w:widowControl w:val="0"/>
              <w:jc w:val="center"/>
              <w:rPr>
                <w:rFonts w:ascii="Arial Narrow" w:hAnsi="Arial Narrow"/>
              </w:rPr>
            </w:pPr>
            <w:r>
              <w:rPr>
                <w:rFonts w:ascii="Arial Narrow" w:hAnsi="Arial Narrow"/>
              </w:rPr>
              <w:t>1</w:t>
            </w:r>
          </w:p>
        </w:tc>
        <w:tc>
          <w:tcPr>
            <w:tcW w:w="847" w:type="pct"/>
            <w:vAlign w:val="center"/>
          </w:tcPr>
          <w:p w14:paraId="66BB5A5B" w14:textId="77777777" w:rsidR="00595EDE" w:rsidRPr="00D775E0" w:rsidRDefault="00595EDE" w:rsidP="00C34437">
            <w:pPr>
              <w:widowControl w:val="0"/>
              <w:jc w:val="center"/>
              <w:rPr>
                <w:rFonts w:ascii="Arial Narrow" w:hAnsi="Arial Narrow"/>
              </w:rPr>
            </w:pPr>
            <w:r>
              <w:rPr>
                <w:rFonts w:ascii="Arial Narrow" w:hAnsi="Arial Narrow"/>
              </w:rPr>
              <w:t>3</w:t>
            </w:r>
            <w:r w:rsidRPr="000B7753">
              <w:rPr>
                <w:rFonts w:ascii="Arial Narrow" w:hAnsi="Arial Narrow"/>
                <w:vertAlign w:val="superscript"/>
              </w:rPr>
              <w:t>c</w:t>
            </w:r>
          </w:p>
        </w:tc>
      </w:tr>
      <w:tr w:rsidR="00595EDE" w:rsidRPr="00D775E0" w14:paraId="12913A38" w14:textId="77777777" w:rsidTr="00DB3B87">
        <w:tc>
          <w:tcPr>
            <w:tcW w:w="689" w:type="pct"/>
          </w:tcPr>
          <w:p w14:paraId="033D99AB" w14:textId="77777777" w:rsidR="00595EDE" w:rsidRPr="00D775E0" w:rsidRDefault="00595EDE" w:rsidP="00C34437">
            <w:pPr>
              <w:widowControl w:val="0"/>
              <w:jc w:val="both"/>
              <w:rPr>
                <w:rFonts w:ascii="Arial Narrow" w:hAnsi="Arial Narrow"/>
              </w:rPr>
            </w:pPr>
            <w:r w:rsidRPr="00D775E0">
              <w:rPr>
                <w:rFonts w:ascii="Arial Narrow" w:hAnsi="Arial Narrow"/>
              </w:rPr>
              <w:t>Skin cancer</w:t>
            </w:r>
          </w:p>
        </w:tc>
        <w:tc>
          <w:tcPr>
            <w:tcW w:w="847" w:type="pct"/>
          </w:tcPr>
          <w:p w14:paraId="6D3CF6C1" w14:textId="0AA2D809" w:rsidR="00595EDE" w:rsidRDefault="00595EDE" w:rsidP="00C34437">
            <w:pPr>
              <w:widowControl w:val="0"/>
              <w:jc w:val="center"/>
              <w:rPr>
                <w:rFonts w:ascii="Arial Narrow" w:hAnsi="Arial Narrow"/>
              </w:rPr>
            </w:pPr>
            <w:r>
              <w:rPr>
                <w:rFonts w:ascii="Arial Narrow" w:hAnsi="Arial Narrow"/>
              </w:rPr>
              <w:t>9</w:t>
            </w:r>
          </w:p>
        </w:tc>
        <w:tc>
          <w:tcPr>
            <w:tcW w:w="923" w:type="pct"/>
            <w:vAlign w:val="center"/>
          </w:tcPr>
          <w:p w14:paraId="56D34ED0" w14:textId="77777777" w:rsidR="00595EDE" w:rsidRPr="00D775E0" w:rsidRDefault="00595EDE" w:rsidP="00C34437">
            <w:pPr>
              <w:widowControl w:val="0"/>
              <w:jc w:val="center"/>
              <w:rPr>
                <w:rFonts w:ascii="Arial Narrow" w:hAnsi="Arial Narrow"/>
              </w:rPr>
            </w:pPr>
            <w:r>
              <w:rPr>
                <w:rFonts w:ascii="Arial Narrow" w:hAnsi="Arial Narrow"/>
              </w:rPr>
              <w:t>5</w:t>
            </w:r>
          </w:p>
        </w:tc>
        <w:tc>
          <w:tcPr>
            <w:tcW w:w="848" w:type="pct"/>
            <w:vAlign w:val="center"/>
          </w:tcPr>
          <w:p w14:paraId="03836658" w14:textId="77777777" w:rsidR="00595EDE" w:rsidRPr="00D775E0" w:rsidRDefault="00595EDE" w:rsidP="00C34437">
            <w:pPr>
              <w:widowControl w:val="0"/>
              <w:jc w:val="center"/>
              <w:rPr>
                <w:rFonts w:ascii="Arial Narrow" w:hAnsi="Arial Narrow"/>
              </w:rPr>
            </w:pPr>
            <w:r>
              <w:rPr>
                <w:rFonts w:ascii="Arial Narrow" w:hAnsi="Arial Narrow"/>
              </w:rPr>
              <w:t>0</w:t>
            </w:r>
          </w:p>
        </w:tc>
        <w:tc>
          <w:tcPr>
            <w:tcW w:w="846" w:type="pct"/>
            <w:vAlign w:val="center"/>
          </w:tcPr>
          <w:p w14:paraId="62F9FD35" w14:textId="77777777" w:rsidR="00595EDE" w:rsidRPr="00D775E0" w:rsidRDefault="00595EDE" w:rsidP="00C34437">
            <w:pPr>
              <w:widowControl w:val="0"/>
              <w:jc w:val="center"/>
              <w:rPr>
                <w:rFonts w:ascii="Arial Narrow" w:hAnsi="Arial Narrow"/>
              </w:rPr>
            </w:pPr>
            <w:r>
              <w:rPr>
                <w:rFonts w:ascii="Arial Narrow" w:hAnsi="Arial Narrow"/>
              </w:rPr>
              <w:t>0</w:t>
            </w:r>
          </w:p>
        </w:tc>
        <w:tc>
          <w:tcPr>
            <w:tcW w:w="847" w:type="pct"/>
            <w:vAlign w:val="center"/>
          </w:tcPr>
          <w:p w14:paraId="2B73BFC9" w14:textId="77777777" w:rsidR="00595EDE" w:rsidRPr="00CC66D4" w:rsidRDefault="00595EDE" w:rsidP="00C34437">
            <w:pPr>
              <w:widowControl w:val="0"/>
              <w:jc w:val="center"/>
              <w:rPr>
                <w:rFonts w:ascii="Arial Narrow" w:hAnsi="Arial Narrow"/>
                <w:highlight w:val="yellow"/>
              </w:rPr>
            </w:pPr>
            <w:r w:rsidRPr="00945359">
              <w:rPr>
                <w:rFonts w:ascii="Arial Narrow" w:hAnsi="Arial Narrow"/>
              </w:rPr>
              <w:t>1</w:t>
            </w:r>
          </w:p>
        </w:tc>
      </w:tr>
      <w:tr w:rsidR="00595EDE" w:rsidRPr="00D775E0" w14:paraId="40DF3726" w14:textId="77777777" w:rsidTr="00DB3B87">
        <w:tc>
          <w:tcPr>
            <w:tcW w:w="689" w:type="pct"/>
          </w:tcPr>
          <w:p w14:paraId="687332A9" w14:textId="77777777" w:rsidR="00595EDE" w:rsidRPr="00D775E0" w:rsidRDefault="00595EDE" w:rsidP="00C34437">
            <w:pPr>
              <w:widowControl w:val="0"/>
              <w:jc w:val="both"/>
              <w:rPr>
                <w:rFonts w:ascii="Arial Narrow" w:hAnsi="Arial Narrow"/>
              </w:rPr>
            </w:pPr>
            <w:r w:rsidRPr="00D775E0">
              <w:rPr>
                <w:rFonts w:ascii="Arial Narrow" w:hAnsi="Arial Narrow"/>
              </w:rPr>
              <w:t>Breast cancer</w:t>
            </w:r>
          </w:p>
        </w:tc>
        <w:tc>
          <w:tcPr>
            <w:tcW w:w="847" w:type="pct"/>
          </w:tcPr>
          <w:p w14:paraId="266B5FB4" w14:textId="4FA3007D" w:rsidR="00595EDE" w:rsidRDefault="00595EDE" w:rsidP="00C34437">
            <w:pPr>
              <w:widowControl w:val="0"/>
              <w:jc w:val="center"/>
              <w:rPr>
                <w:rFonts w:ascii="Arial Narrow" w:hAnsi="Arial Narrow"/>
              </w:rPr>
            </w:pPr>
            <w:r>
              <w:rPr>
                <w:rFonts w:ascii="Arial Narrow" w:hAnsi="Arial Narrow"/>
              </w:rPr>
              <w:t>15</w:t>
            </w:r>
          </w:p>
        </w:tc>
        <w:tc>
          <w:tcPr>
            <w:tcW w:w="923" w:type="pct"/>
            <w:vAlign w:val="center"/>
          </w:tcPr>
          <w:p w14:paraId="00433BDC" w14:textId="1161117C" w:rsidR="00595EDE" w:rsidRPr="00D775E0" w:rsidRDefault="00595EDE" w:rsidP="00C34437">
            <w:pPr>
              <w:widowControl w:val="0"/>
              <w:jc w:val="center"/>
              <w:rPr>
                <w:rFonts w:ascii="Arial Narrow" w:hAnsi="Arial Narrow"/>
              </w:rPr>
            </w:pPr>
            <w:r>
              <w:rPr>
                <w:rFonts w:ascii="Arial Narrow" w:hAnsi="Arial Narrow"/>
              </w:rPr>
              <w:t>6</w:t>
            </w:r>
          </w:p>
        </w:tc>
        <w:tc>
          <w:tcPr>
            <w:tcW w:w="848" w:type="pct"/>
            <w:vAlign w:val="center"/>
          </w:tcPr>
          <w:p w14:paraId="2E5C14A1" w14:textId="77777777" w:rsidR="00595EDE" w:rsidRPr="00D775E0" w:rsidRDefault="00595EDE" w:rsidP="00C34437">
            <w:pPr>
              <w:widowControl w:val="0"/>
              <w:jc w:val="center"/>
              <w:rPr>
                <w:rFonts w:ascii="Arial Narrow" w:hAnsi="Arial Narrow"/>
              </w:rPr>
            </w:pPr>
            <w:r>
              <w:rPr>
                <w:rFonts w:ascii="Arial Narrow" w:hAnsi="Arial Narrow"/>
              </w:rPr>
              <w:t>0</w:t>
            </w:r>
          </w:p>
        </w:tc>
        <w:tc>
          <w:tcPr>
            <w:tcW w:w="846" w:type="pct"/>
            <w:vAlign w:val="center"/>
          </w:tcPr>
          <w:p w14:paraId="1D9036B0" w14:textId="77777777" w:rsidR="00595EDE" w:rsidRPr="00D775E0" w:rsidRDefault="00595EDE" w:rsidP="00C34437">
            <w:pPr>
              <w:widowControl w:val="0"/>
              <w:jc w:val="center"/>
              <w:rPr>
                <w:rFonts w:ascii="Arial Narrow" w:hAnsi="Arial Narrow"/>
              </w:rPr>
            </w:pPr>
            <w:r>
              <w:rPr>
                <w:rFonts w:ascii="Arial Narrow" w:hAnsi="Arial Narrow"/>
              </w:rPr>
              <w:t>1</w:t>
            </w:r>
          </w:p>
        </w:tc>
        <w:tc>
          <w:tcPr>
            <w:tcW w:w="847" w:type="pct"/>
            <w:vAlign w:val="center"/>
          </w:tcPr>
          <w:p w14:paraId="408EC9C4" w14:textId="77777777" w:rsidR="00595EDE" w:rsidRPr="00E935E3" w:rsidRDefault="00595EDE" w:rsidP="00C34437">
            <w:pPr>
              <w:widowControl w:val="0"/>
              <w:jc w:val="center"/>
              <w:rPr>
                <w:rFonts w:ascii="Arial Narrow" w:hAnsi="Arial Narrow"/>
              </w:rPr>
            </w:pPr>
            <w:r w:rsidRPr="00E935E3">
              <w:rPr>
                <w:rFonts w:ascii="Arial Narrow" w:hAnsi="Arial Narrow"/>
              </w:rPr>
              <w:t>1</w:t>
            </w:r>
          </w:p>
        </w:tc>
      </w:tr>
      <w:tr w:rsidR="00595EDE" w:rsidRPr="00D775E0" w14:paraId="4D89EE46" w14:textId="77777777" w:rsidTr="00DB3B87">
        <w:tc>
          <w:tcPr>
            <w:tcW w:w="689" w:type="pct"/>
            <w:tcBorders>
              <w:bottom w:val="double" w:sz="4" w:space="0" w:color="auto"/>
            </w:tcBorders>
          </w:tcPr>
          <w:p w14:paraId="4E538991" w14:textId="77777777" w:rsidR="00595EDE" w:rsidRPr="00D775E0" w:rsidRDefault="00595EDE" w:rsidP="00C34437">
            <w:pPr>
              <w:widowControl w:val="0"/>
              <w:jc w:val="both"/>
              <w:rPr>
                <w:rFonts w:ascii="Arial Narrow" w:hAnsi="Arial Narrow"/>
              </w:rPr>
            </w:pPr>
            <w:r w:rsidRPr="00D775E0">
              <w:rPr>
                <w:rFonts w:ascii="Arial Narrow" w:hAnsi="Arial Narrow"/>
              </w:rPr>
              <w:t>Other cancers*</w:t>
            </w:r>
          </w:p>
        </w:tc>
        <w:tc>
          <w:tcPr>
            <w:tcW w:w="847" w:type="pct"/>
            <w:tcBorders>
              <w:bottom w:val="double" w:sz="4" w:space="0" w:color="auto"/>
            </w:tcBorders>
          </w:tcPr>
          <w:p w14:paraId="75D15491" w14:textId="1376ABAC" w:rsidR="00595EDE" w:rsidRDefault="00595EDE" w:rsidP="00C34437">
            <w:pPr>
              <w:widowControl w:val="0"/>
              <w:jc w:val="center"/>
              <w:rPr>
                <w:rFonts w:ascii="Arial Narrow" w:hAnsi="Arial Narrow"/>
              </w:rPr>
            </w:pPr>
            <w:r>
              <w:rPr>
                <w:rFonts w:ascii="Arial Narrow" w:hAnsi="Arial Narrow"/>
              </w:rPr>
              <w:t>28</w:t>
            </w:r>
          </w:p>
        </w:tc>
        <w:tc>
          <w:tcPr>
            <w:tcW w:w="923" w:type="pct"/>
            <w:tcBorders>
              <w:bottom w:val="double" w:sz="4" w:space="0" w:color="auto"/>
            </w:tcBorders>
            <w:vAlign w:val="center"/>
          </w:tcPr>
          <w:p w14:paraId="7AA63728" w14:textId="50E32F38" w:rsidR="00595EDE" w:rsidRPr="00D775E0" w:rsidRDefault="00595EDE" w:rsidP="00C34437">
            <w:pPr>
              <w:widowControl w:val="0"/>
              <w:jc w:val="center"/>
              <w:rPr>
                <w:rFonts w:ascii="Arial Narrow" w:hAnsi="Arial Narrow"/>
              </w:rPr>
            </w:pPr>
            <w:r>
              <w:rPr>
                <w:rFonts w:ascii="Arial Narrow" w:hAnsi="Arial Narrow"/>
              </w:rPr>
              <w:t>8</w:t>
            </w:r>
          </w:p>
        </w:tc>
        <w:tc>
          <w:tcPr>
            <w:tcW w:w="848" w:type="pct"/>
            <w:tcBorders>
              <w:bottom w:val="double" w:sz="4" w:space="0" w:color="auto"/>
            </w:tcBorders>
            <w:vAlign w:val="center"/>
          </w:tcPr>
          <w:p w14:paraId="559EFCBB" w14:textId="77777777" w:rsidR="00595EDE" w:rsidRPr="00D775E0" w:rsidRDefault="00595EDE" w:rsidP="00C34437">
            <w:pPr>
              <w:widowControl w:val="0"/>
              <w:jc w:val="center"/>
              <w:rPr>
                <w:rFonts w:ascii="Arial Narrow" w:hAnsi="Arial Narrow"/>
              </w:rPr>
            </w:pPr>
            <w:r>
              <w:rPr>
                <w:rFonts w:ascii="Arial Narrow" w:hAnsi="Arial Narrow"/>
              </w:rPr>
              <w:t>0</w:t>
            </w:r>
          </w:p>
        </w:tc>
        <w:tc>
          <w:tcPr>
            <w:tcW w:w="846" w:type="pct"/>
            <w:tcBorders>
              <w:bottom w:val="double" w:sz="4" w:space="0" w:color="auto"/>
            </w:tcBorders>
            <w:vAlign w:val="center"/>
          </w:tcPr>
          <w:p w14:paraId="4F526DDF" w14:textId="77777777" w:rsidR="00595EDE" w:rsidRPr="00D775E0" w:rsidRDefault="00595EDE" w:rsidP="00C34437">
            <w:pPr>
              <w:widowControl w:val="0"/>
              <w:jc w:val="center"/>
              <w:rPr>
                <w:rFonts w:ascii="Arial Narrow" w:hAnsi="Arial Narrow"/>
              </w:rPr>
            </w:pPr>
            <w:r>
              <w:rPr>
                <w:rFonts w:ascii="Arial Narrow" w:hAnsi="Arial Narrow"/>
              </w:rPr>
              <w:t>1</w:t>
            </w:r>
          </w:p>
        </w:tc>
        <w:tc>
          <w:tcPr>
            <w:tcW w:w="847" w:type="pct"/>
            <w:tcBorders>
              <w:bottom w:val="double" w:sz="4" w:space="0" w:color="auto"/>
            </w:tcBorders>
            <w:vAlign w:val="center"/>
          </w:tcPr>
          <w:p w14:paraId="284DD8FB" w14:textId="77777777" w:rsidR="00595EDE" w:rsidRPr="00E935E3" w:rsidRDefault="00595EDE" w:rsidP="00C34437">
            <w:pPr>
              <w:widowControl w:val="0"/>
              <w:jc w:val="center"/>
              <w:rPr>
                <w:rFonts w:ascii="Arial Narrow" w:hAnsi="Arial Narrow"/>
              </w:rPr>
            </w:pPr>
            <w:r>
              <w:rPr>
                <w:rFonts w:ascii="Arial Narrow" w:hAnsi="Arial Narrow"/>
              </w:rPr>
              <w:t>2</w:t>
            </w:r>
          </w:p>
        </w:tc>
      </w:tr>
      <w:tr w:rsidR="00595EDE" w:rsidRPr="00D775E0" w14:paraId="5166E1AB" w14:textId="77777777" w:rsidTr="00DB3B87">
        <w:tc>
          <w:tcPr>
            <w:tcW w:w="689" w:type="pct"/>
            <w:tcBorders>
              <w:top w:val="double" w:sz="4" w:space="0" w:color="auto"/>
            </w:tcBorders>
          </w:tcPr>
          <w:p w14:paraId="3F86CC25" w14:textId="77777777" w:rsidR="00595EDE" w:rsidRPr="000F4668" w:rsidRDefault="00595EDE" w:rsidP="00C34437">
            <w:pPr>
              <w:widowControl w:val="0"/>
              <w:jc w:val="both"/>
              <w:rPr>
                <w:rFonts w:ascii="Arial Narrow" w:hAnsi="Arial Narrow"/>
                <w:b/>
              </w:rPr>
            </w:pPr>
            <w:r w:rsidRPr="000F4668">
              <w:rPr>
                <w:rFonts w:ascii="Arial Narrow" w:hAnsi="Arial Narrow"/>
                <w:b/>
              </w:rPr>
              <w:t>All cancers</w:t>
            </w:r>
          </w:p>
        </w:tc>
        <w:tc>
          <w:tcPr>
            <w:tcW w:w="847" w:type="pct"/>
            <w:tcBorders>
              <w:top w:val="double" w:sz="4" w:space="0" w:color="auto"/>
            </w:tcBorders>
          </w:tcPr>
          <w:p w14:paraId="315283AE" w14:textId="0E0B8190" w:rsidR="00595EDE" w:rsidRDefault="00595EDE" w:rsidP="00C34437">
            <w:pPr>
              <w:widowControl w:val="0"/>
              <w:jc w:val="center"/>
              <w:rPr>
                <w:rFonts w:ascii="Arial Narrow" w:hAnsi="Arial Narrow"/>
              </w:rPr>
            </w:pPr>
            <w:r>
              <w:rPr>
                <w:rFonts w:ascii="Arial Narrow" w:hAnsi="Arial Narrow"/>
                <w:b/>
                <w:bCs/>
              </w:rPr>
              <w:t>101</w:t>
            </w:r>
          </w:p>
        </w:tc>
        <w:tc>
          <w:tcPr>
            <w:tcW w:w="923" w:type="pct"/>
            <w:tcBorders>
              <w:top w:val="double" w:sz="4" w:space="0" w:color="auto"/>
            </w:tcBorders>
          </w:tcPr>
          <w:p w14:paraId="459274B1" w14:textId="25079D42" w:rsidR="00595EDE" w:rsidRDefault="00595EDE" w:rsidP="00C34437">
            <w:pPr>
              <w:widowControl w:val="0"/>
              <w:jc w:val="center"/>
              <w:rPr>
                <w:rFonts w:ascii="Arial Narrow" w:hAnsi="Arial Narrow"/>
              </w:rPr>
            </w:pPr>
            <w:r>
              <w:rPr>
                <w:rFonts w:ascii="Arial Narrow" w:hAnsi="Arial Narrow"/>
                <w:b/>
                <w:bCs/>
              </w:rPr>
              <w:t>29</w:t>
            </w:r>
          </w:p>
        </w:tc>
        <w:tc>
          <w:tcPr>
            <w:tcW w:w="848" w:type="pct"/>
            <w:tcBorders>
              <w:top w:val="double" w:sz="4" w:space="0" w:color="auto"/>
            </w:tcBorders>
          </w:tcPr>
          <w:p w14:paraId="1E9372E9" w14:textId="77777777" w:rsidR="00595EDE" w:rsidRDefault="00595EDE" w:rsidP="00C34437">
            <w:pPr>
              <w:widowControl w:val="0"/>
              <w:jc w:val="center"/>
              <w:rPr>
                <w:rFonts w:ascii="Arial Narrow" w:hAnsi="Arial Narrow"/>
              </w:rPr>
            </w:pPr>
            <w:r>
              <w:rPr>
                <w:rFonts w:ascii="Arial Narrow" w:hAnsi="Arial Narrow"/>
                <w:b/>
                <w:bCs/>
              </w:rPr>
              <w:t>1</w:t>
            </w:r>
          </w:p>
        </w:tc>
        <w:tc>
          <w:tcPr>
            <w:tcW w:w="846" w:type="pct"/>
            <w:tcBorders>
              <w:top w:val="double" w:sz="4" w:space="0" w:color="auto"/>
            </w:tcBorders>
          </w:tcPr>
          <w:p w14:paraId="19AC087F" w14:textId="77777777" w:rsidR="00595EDE" w:rsidRDefault="00595EDE" w:rsidP="00C34437">
            <w:pPr>
              <w:widowControl w:val="0"/>
              <w:jc w:val="center"/>
              <w:rPr>
                <w:rFonts w:ascii="Arial Narrow" w:hAnsi="Arial Narrow"/>
              </w:rPr>
            </w:pPr>
            <w:r>
              <w:rPr>
                <w:rFonts w:ascii="Arial Narrow" w:hAnsi="Arial Narrow"/>
                <w:b/>
                <w:bCs/>
              </w:rPr>
              <w:t>4</w:t>
            </w:r>
          </w:p>
        </w:tc>
        <w:tc>
          <w:tcPr>
            <w:tcW w:w="847" w:type="pct"/>
            <w:tcBorders>
              <w:top w:val="double" w:sz="4" w:space="0" w:color="auto"/>
            </w:tcBorders>
          </w:tcPr>
          <w:p w14:paraId="77CEBE49" w14:textId="77777777" w:rsidR="00595EDE" w:rsidRDefault="00595EDE" w:rsidP="00C34437">
            <w:pPr>
              <w:widowControl w:val="0"/>
              <w:jc w:val="center"/>
              <w:rPr>
                <w:rFonts w:ascii="Arial Narrow" w:hAnsi="Arial Narrow"/>
              </w:rPr>
            </w:pPr>
            <w:r>
              <w:rPr>
                <w:rFonts w:ascii="Arial Narrow" w:hAnsi="Arial Narrow"/>
                <w:b/>
                <w:bCs/>
              </w:rPr>
              <w:t>7</w:t>
            </w:r>
          </w:p>
        </w:tc>
      </w:tr>
    </w:tbl>
    <w:p w14:paraId="1966D1E1" w14:textId="77777777" w:rsidR="008F46F5" w:rsidRPr="00C401FC" w:rsidRDefault="008F46F5" w:rsidP="00C34437">
      <w:pPr>
        <w:widowControl w:val="0"/>
        <w:tabs>
          <w:tab w:val="left" w:pos="142"/>
        </w:tabs>
        <w:spacing w:after="0"/>
        <w:jc w:val="both"/>
        <w:rPr>
          <w:rFonts w:ascii="Arial Narrow" w:hAnsi="Arial Narrow"/>
          <w:sz w:val="18"/>
          <w:szCs w:val="18"/>
        </w:rPr>
      </w:pPr>
      <w:r>
        <w:rPr>
          <w:rFonts w:ascii="Arial Narrow" w:hAnsi="Arial Narrow"/>
          <w:sz w:val="18"/>
          <w:szCs w:val="18"/>
        </w:rPr>
        <w:t xml:space="preserve">cf=compared to; </w:t>
      </w:r>
      <w:r w:rsidRPr="00C401FC">
        <w:rPr>
          <w:rFonts w:ascii="Arial Narrow" w:hAnsi="Arial Narrow"/>
          <w:sz w:val="18"/>
          <w:szCs w:val="18"/>
        </w:rPr>
        <w:t>HR=hazard ratio; OS=overall survival</w:t>
      </w:r>
    </w:p>
    <w:p w14:paraId="188E5E49" w14:textId="77777777" w:rsidR="008F46F5" w:rsidRDefault="008F46F5" w:rsidP="00C34437">
      <w:pPr>
        <w:widowControl w:val="0"/>
        <w:tabs>
          <w:tab w:val="left" w:pos="142"/>
        </w:tabs>
        <w:spacing w:after="0"/>
        <w:ind w:left="135" w:hanging="135"/>
        <w:jc w:val="both"/>
        <w:rPr>
          <w:rFonts w:ascii="Arial Narrow" w:hAnsi="Arial Narrow"/>
          <w:iCs/>
          <w:sz w:val="18"/>
          <w:szCs w:val="18"/>
        </w:rPr>
      </w:pPr>
      <w:r w:rsidRPr="00C401FC">
        <w:rPr>
          <w:rFonts w:ascii="Arial Narrow" w:hAnsi="Arial Narrow"/>
          <w:iCs/>
          <w:sz w:val="18"/>
          <w:szCs w:val="18"/>
        </w:rPr>
        <w:t>^</w:t>
      </w:r>
      <w:r w:rsidRPr="00C401FC">
        <w:rPr>
          <w:rFonts w:ascii="Arial Narrow" w:hAnsi="Arial Narrow"/>
          <w:iCs/>
          <w:sz w:val="18"/>
          <w:szCs w:val="18"/>
        </w:rPr>
        <w:tab/>
        <w:t>the number of trials by drug-indication pairs (exclude resubmissions relying on the same trials).</w:t>
      </w:r>
    </w:p>
    <w:p w14:paraId="28C3DD2E" w14:textId="77777777" w:rsidR="008F46F5" w:rsidRPr="00C401FC" w:rsidRDefault="008F46F5" w:rsidP="00C34437">
      <w:pPr>
        <w:widowControl w:val="0"/>
        <w:tabs>
          <w:tab w:val="left" w:pos="142"/>
        </w:tabs>
        <w:spacing w:after="0"/>
        <w:ind w:left="135" w:hanging="135"/>
        <w:jc w:val="both"/>
        <w:rPr>
          <w:rFonts w:ascii="Arial Narrow" w:hAnsi="Arial Narrow"/>
          <w:iCs/>
          <w:sz w:val="18"/>
          <w:szCs w:val="18"/>
        </w:rPr>
      </w:pPr>
      <w:r>
        <w:rPr>
          <w:rFonts w:ascii="Arial Narrow" w:hAnsi="Arial Narrow"/>
          <w:iCs/>
          <w:sz w:val="18"/>
          <w:szCs w:val="18"/>
        </w:rPr>
        <w:t>*</w:t>
      </w:r>
      <w:r>
        <w:rPr>
          <w:rFonts w:ascii="Arial Narrow" w:hAnsi="Arial Narrow"/>
          <w:iCs/>
          <w:sz w:val="18"/>
          <w:szCs w:val="18"/>
        </w:rPr>
        <w:tab/>
      </w:r>
      <w:r w:rsidRPr="005C34E1">
        <w:rPr>
          <w:rFonts w:ascii="Arial Narrow" w:hAnsi="Arial Narrow"/>
          <w:iCs/>
          <w:sz w:val="18"/>
          <w:szCs w:val="18"/>
        </w:rPr>
        <w:t>Includes broad cancer areas with less than 15 submissions/resubmissions, namely: bladder, bone, bowel, brain/spine, breast and gastrointestinal, connective tissue, endometrial, gastrointestinal, head and neck, liver, neuroendocrine, ovarian, pancreas, prostate, renal, soft tissue, solid tumours and thyroid.</w:t>
      </w:r>
    </w:p>
    <w:p w14:paraId="03E01BEA" w14:textId="243654ED" w:rsidR="009675C5" w:rsidRPr="009675C5" w:rsidRDefault="009675C5" w:rsidP="00C34437">
      <w:pPr>
        <w:widowControl w:val="0"/>
        <w:tabs>
          <w:tab w:val="left" w:pos="142"/>
        </w:tabs>
        <w:spacing w:after="0"/>
        <w:ind w:left="135" w:hanging="135"/>
        <w:jc w:val="both"/>
        <w:rPr>
          <w:rFonts w:ascii="Arial Narrow" w:hAnsi="Arial Narrow"/>
          <w:bCs/>
          <w:iCs/>
          <w:sz w:val="18"/>
          <w:szCs w:val="18"/>
        </w:rPr>
      </w:pPr>
      <w:r w:rsidRPr="009675C5">
        <w:rPr>
          <w:rFonts w:ascii="Arial Narrow" w:hAnsi="Arial Narrow"/>
          <w:iCs/>
          <w:sz w:val="18"/>
          <w:szCs w:val="18"/>
        </w:rPr>
        <w:t>a</w:t>
      </w:r>
      <w:r w:rsidRPr="009675C5">
        <w:rPr>
          <w:rFonts w:ascii="Arial Narrow" w:hAnsi="Arial Narrow"/>
          <w:iCs/>
          <w:sz w:val="18"/>
          <w:szCs w:val="18"/>
        </w:rPr>
        <w:tab/>
      </w:r>
      <w:r w:rsidRPr="009675C5">
        <w:rPr>
          <w:rFonts w:ascii="Arial Narrow" w:hAnsi="Arial Narrow"/>
          <w:bCs/>
          <w:sz w:val="18"/>
          <w:szCs w:val="18"/>
        </w:rPr>
        <w:t>excluding trials for which the HR for OS were not reported in the PSD and trials for which this variable was not applicable (e.g. single arm studies used as the key clinical evidence)</w:t>
      </w:r>
    </w:p>
    <w:p w14:paraId="479BA17F" w14:textId="77777777" w:rsidR="009675C5" w:rsidRPr="009675C5" w:rsidRDefault="009675C5" w:rsidP="00C34437">
      <w:pPr>
        <w:widowControl w:val="0"/>
        <w:tabs>
          <w:tab w:val="left" w:pos="142"/>
        </w:tabs>
        <w:spacing w:after="0"/>
        <w:ind w:left="135" w:hanging="135"/>
        <w:jc w:val="both"/>
        <w:rPr>
          <w:rFonts w:ascii="Arial Narrow" w:hAnsi="Arial Narrow"/>
          <w:bCs/>
          <w:iCs/>
          <w:sz w:val="18"/>
          <w:szCs w:val="18"/>
        </w:rPr>
      </w:pPr>
      <w:r w:rsidRPr="009675C5">
        <w:rPr>
          <w:rFonts w:ascii="Arial Narrow" w:hAnsi="Arial Narrow"/>
          <w:iCs/>
          <w:sz w:val="18"/>
          <w:szCs w:val="18"/>
        </w:rPr>
        <w:t>b</w:t>
      </w:r>
      <w:r w:rsidRPr="009675C5">
        <w:rPr>
          <w:rFonts w:ascii="Arial Narrow" w:hAnsi="Arial Narrow"/>
          <w:iCs/>
          <w:sz w:val="18"/>
          <w:szCs w:val="18"/>
        </w:rPr>
        <w:tab/>
      </w:r>
      <w:r w:rsidRPr="009675C5">
        <w:rPr>
          <w:rFonts w:ascii="Arial Narrow" w:hAnsi="Arial Narrow"/>
          <w:bCs/>
          <w:sz w:val="18"/>
          <w:szCs w:val="18"/>
        </w:rPr>
        <w:t>for our sample OS in final analysis reached statistical significance</w:t>
      </w:r>
    </w:p>
    <w:p w14:paraId="388F5589" w14:textId="77777777" w:rsidR="009675C5" w:rsidRDefault="009675C5" w:rsidP="00C34437">
      <w:pPr>
        <w:widowControl w:val="0"/>
        <w:tabs>
          <w:tab w:val="left" w:pos="142"/>
        </w:tabs>
        <w:spacing w:after="0"/>
        <w:ind w:left="135" w:hanging="135"/>
        <w:jc w:val="both"/>
        <w:rPr>
          <w:rFonts w:ascii="Arial Narrow" w:hAnsi="Arial Narrow"/>
          <w:iCs/>
          <w:sz w:val="18"/>
          <w:szCs w:val="18"/>
        </w:rPr>
      </w:pPr>
      <w:r w:rsidRPr="009675C5">
        <w:rPr>
          <w:rFonts w:ascii="Arial Narrow" w:hAnsi="Arial Narrow"/>
          <w:iCs/>
          <w:sz w:val="18"/>
          <w:szCs w:val="18"/>
        </w:rPr>
        <w:t>c</w:t>
      </w:r>
      <w:r w:rsidRPr="009675C5">
        <w:rPr>
          <w:rFonts w:ascii="Arial Narrow" w:hAnsi="Arial Narrow"/>
          <w:iCs/>
          <w:sz w:val="18"/>
          <w:szCs w:val="18"/>
        </w:rPr>
        <w:tab/>
        <w:t>this included the CALGB trial (lenalidomide6) which had significant HR in interim analysis but had non significant HR in final analysis.</w:t>
      </w:r>
    </w:p>
    <w:p w14:paraId="426AF4E0" w14:textId="7187BCDB" w:rsidR="001F4320" w:rsidRPr="009675C5" w:rsidRDefault="001F4320" w:rsidP="00C34437">
      <w:pPr>
        <w:widowControl w:val="0"/>
        <w:tabs>
          <w:tab w:val="left" w:pos="142"/>
        </w:tabs>
        <w:spacing w:after="0"/>
        <w:ind w:left="135" w:hanging="135"/>
        <w:jc w:val="both"/>
        <w:rPr>
          <w:rFonts w:ascii="Arial Narrow" w:hAnsi="Arial Narrow"/>
          <w:iCs/>
          <w:sz w:val="18"/>
          <w:szCs w:val="18"/>
        </w:rPr>
      </w:pPr>
      <w:r>
        <w:rPr>
          <w:rFonts w:ascii="Arial Narrow" w:hAnsi="Arial Narrow"/>
          <w:iCs/>
          <w:sz w:val="18"/>
          <w:szCs w:val="18"/>
        </w:rPr>
        <w:t xml:space="preserve">d </w:t>
      </w:r>
      <w:r w:rsidR="00E27F86">
        <w:rPr>
          <w:rFonts w:ascii="Arial Narrow" w:hAnsi="Arial Narrow"/>
          <w:iCs/>
          <w:sz w:val="18"/>
          <w:szCs w:val="18"/>
        </w:rPr>
        <w:t xml:space="preserve">HR consistent </w:t>
      </w:r>
      <w:r w:rsidR="00341AA0">
        <w:rPr>
          <w:rFonts w:ascii="Arial Narrow" w:hAnsi="Arial Narrow"/>
          <w:iCs/>
          <w:sz w:val="18"/>
          <w:szCs w:val="18"/>
        </w:rPr>
        <w:t xml:space="preserve">= HR within 0.1 difference </w:t>
      </w:r>
      <w:r w:rsidR="00E27F86">
        <w:rPr>
          <w:rFonts w:ascii="Arial Narrow" w:hAnsi="Arial Narrow"/>
          <w:iCs/>
          <w:sz w:val="18"/>
          <w:szCs w:val="18"/>
        </w:rPr>
        <w:t>compared to interim</w:t>
      </w:r>
      <w:r w:rsidR="00341AA0">
        <w:rPr>
          <w:rFonts w:ascii="Arial Narrow" w:hAnsi="Arial Narrow"/>
          <w:iCs/>
          <w:sz w:val="18"/>
          <w:szCs w:val="18"/>
        </w:rPr>
        <w:t xml:space="preserve">; HR improved = </w:t>
      </w:r>
      <w:r w:rsidR="0059633A">
        <w:rPr>
          <w:rFonts w:ascii="Arial Narrow" w:hAnsi="Arial Narrow"/>
          <w:iCs/>
          <w:sz w:val="18"/>
          <w:szCs w:val="18"/>
        </w:rPr>
        <w:t>HR reduced &gt;0.1 compared to interim; HR worsened = HR increased &gt;0.1 compared to interim</w:t>
      </w:r>
      <w:r w:rsidR="00E27F86">
        <w:rPr>
          <w:rFonts w:ascii="Arial Narrow" w:hAnsi="Arial Narrow"/>
          <w:iCs/>
          <w:sz w:val="18"/>
          <w:szCs w:val="18"/>
        </w:rPr>
        <w:t xml:space="preserve"> </w:t>
      </w:r>
    </w:p>
    <w:p w14:paraId="554C9990" w14:textId="77777777" w:rsidR="008F46F5" w:rsidRPr="00D775E0" w:rsidRDefault="008F46F5" w:rsidP="00550B2C">
      <w:pPr>
        <w:jc w:val="both"/>
      </w:pPr>
    </w:p>
    <w:p w14:paraId="76AC0F36" w14:textId="6B1BAEF7" w:rsidR="008F46F5" w:rsidRDefault="008F46F5" w:rsidP="00550B2C">
      <w:pPr>
        <w:jc w:val="both"/>
      </w:pPr>
      <w:r>
        <w:t>Two thirds</w:t>
      </w:r>
      <w:r w:rsidRPr="00D775E0">
        <w:t xml:space="preserve"> of the </w:t>
      </w:r>
      <w:r w:rsidR="009D1086">
        <w:t>submissions/resubmissions</w:t>
      </w:r>
      <w:r w:rsidRPr="00D775E0">
        <w:t xml:space="preserve"> (</w:t>
      </w:r>
      <w:r>
        <w:t>66%, 162/247</w:t>
      </w:r>
      <w:r w:rsidRPr="00D775E0">
        <w:t>) claimed superior clinical efficacy</w:t>
      </w:r>
      <w:r>
        <w:t>, and most p</w:t>
      </w:r>
      <w:r w:rsidRPr="00D775E0">
        <w:t>resented a cost-utility analysis to</w:t>
      </w:r>
      <w:r>
        <w:t xml:space="preserve"> the nominated</w:t>
      </w:r>
      <w:r w:rsidRPr="00D775E0">
        <w:t xml:space="preserve"> main comparator</w:t>
      </w:r>
      <w:r>
        <w:t xml:space="preserve"> (</w:t>
      </w:r>
      <w:r w:rsidR="00AF0B4E">
        <w:t>59</w:t>
      </w:r>
      <w:r>
        <w:t xml:space="preserve">%, </w:t>
      </w:r>
      <w:r w:rsidR="00AF0B4E">
        <w:t>145</w:t>
      </w:r>
      <w:r>
        <w:t>/247). In submissions/resubmission</w:t>
      </w:r>
      <w:r w:rsidR="00BB4282">
        <w:t>s</w:t>
      </w:r>
      <w:r>
        <w:t xml:space="preserve"> that presented </w:t>
      </w:r>
      <w:r w:rsidRPr="00D775E0">
        <w:t>modelled economic evaluation</w:t>
      </w:r>
      <w:r>
        <w:t>s (i.e., a cost-effectiveness or cost-utility analysis), the</w:t>
      </w:r>
      <w:r w:rsidRPr="00D775E0">
        <w:t xml:space="preserve"> surrogate outcome from the clinical evaluation</w:t>
      </w:r>
      <w:r>
        <w:t>s</w:t>
      </w:r>
      <w:r w:rsidRPr="00D775E0">
        <w:t xml:space="preserve"> w</w:t>
      </w:r>
      <w:r>
        <w:t>ere</w:t>
      </w:r>
      <w:r w:rsidRPr="00D775E0">
        <w:t xml:space="preserve"> used in </w:t>
      </w:r>
      <w:r>
        <w:t>85% (140/165) of cases.</w:t>
      </w:r>
      <w:r w:rsidR="00B40001" w:rsidRPr="00B40001">
        <w:t xml:space="preserve"> Therefore, the cost-effectiveness was likely heavily dependent on the assumed relationship between the surrogate outcome and OS or other clinically meaningful future outcomes.</w:t>
      </w:r>
    </w:p>
    <w:p w14:paraId="41D08C05" w14:textId="77777777" w:rsidR="008F46F5" w:rsidRPr="00D775E0" w:rsidRDefault="008F46F5" w:rsidP="00550B2C">
      <w:pPr>
        <w:jc w:val="both"/>
      </w:pPr>
    </w:p>
    <w:p w14:paraId="789869F7" w14:textId="77777777" w:rsidR="008F46F5" w:rsidRPr="00D775E0" w:rsidRDefault="008F46F5" w:rsidP="00550B2C">
      <w:pPr>
        <w:pStyle w:val="Heading3"/>
        <w:jc w:val="both"/>
      </w:pPr>
      <w:bookmarkStart w:id="17" w:name="_Toc134733403"/>
      <w:r w:rsidRPr="00D775E0">
        <w:t>Lung cancer</w:t>
      </w:r>
      <w:bookmarkEnd w:id="17"/>
    </w:p>
    <w:bookmarkStart w:id="18" w:name="_Hlk129097561"/>
    <w:bookmarkStart w:id="19" w:name="_Hlk128495793"/>
    <w:p w14:paraId="0A2613E2" w14:textId="3A465AB7" w:rsidR="008F46F5" w:rsidRPr="00D775E0" w:rsidRDefault="008F46F5" w:rsidP="00550B2C">
      <w:pPr>
        <w:jc w:val="both"/>
      </w:pPr>
      <w:r>
        <w:fldChar w:fldCharType="begin"/>
      </w:r>
      <w:r>
        <w:instrText xml:space="preserve"> REF _Ref129339265 \h  \* MERGEFORMAT </w:instrText>
      </w:r>
      <w:r>
        <w:fldChar w:fldCharType="separate"/>
      </w:r>
      <w:r w:rsidR="001B665B" w:rsidRPr="001B665B">
        <w:t>Table A2</w:t>
      </w:r>
      <w:r>
        <w:fldChar w:fldCharType="end"/>
      </w:r>
      <w:r>
        <w:t xml:space="preserve"> and </w:t>
      </w:r>
      <w:r>
        <w:fldChar w:fldCharType="begin"/>
      </w:r>
      <w:r>
        <w:instrText xml:space="preserve"> REF _Ref129339267 \h  \* MERGEFORMAT </w:instrText>
      </w:r>
      <w:r>
        <w:fldChar w:fldCharType="separate"/>
      </w:r>
      <w:r w:rsidR="001B665B" w:rsidRPr="001B665B">
        <w:t>Table A3</w:t>
      </w:r>
      <w:r>
        <w:fldChar w:fldCharType="end"/>
      </w:r>
      <w:r>
        <w:t xml:space="preserve"> (</w:t>
      </w:r>
      <w:r w:rsidRPr="00D775E0">
        <w:t>Attachment 1</w:t>
      </w:r>
      <w:r>
        <w:t>)</w:t>
      </w:r>
      <w:r w:rsidRPr="00D775E0">
        <w:t xml:space="preserve"> summarise the characteristics of the lung cancer submissions/resubmissions (N=30) that relied on surrogate outcomes for the clinical claim or PBAC decision. </w:t>
      </w:r>
    </w:p>
    <w:p w14:paraId="71D56EFC" w14:textId="165FF61F" w:rsidR="008F46F5" w:rsidRPr="00D775E0" w:rsidRDefault="008F46F5" w:rsidP="00550B2C">
      <w:pPr>
        <w:jc w:val="both"/>
      </w:pPr>
      <w:r w:rsidRPr="00D775E0">
        <w:t xml:space="preserve">All 30 submissions were for targeted therapies </w:t>
      </w:r>
      <w:r>
        <w:t>and included</w:t>
      </w:r>
      <w:r w:rsidRPr="00D775E0">
        <w:t xml:space="preserve"> 16 drugs or 21 drug-indication pairs (i.e</w:t>
      </w:r>
      <w:r>
        <w:t>.</w:t>
      </w:r>
      <w:r w:rsidRPr="00D775E0">
        <w:t xml:space="preserve">, </w:t>
      </w:r>
      <w:r>
        <w:t>5</w:t>
      </w:r>
      <w:r w:rsidRPr="00D775E0">
        <w:t xml:space="preserve"> drugs had submitted to the PBAC for multiple indications</w:t>
      </w:r>
      <w:r>
        <w:t xml:space="preserve"> in lung cancer</w:t>
      </w:r>
      <w:r w:rsidRPr="00D775E0">
        <w:t xml:space="preserve">). 43% (13/30) </w:t>
      </w:r>
      <w:r>
        <w:t xml:space="preserve">of </w:t>
      </w:r>
      <w:r w:rsidRPr="00D775E0">
        <w:t xml:space="preserve">PSDs were for resubmissions. </w:t>
      </w:r>
      <w:r>
        <w:t>The PBAC ha</w:t>
      </w:r>
      <w:r w:rsidR="00622AE2">
        <w:t>d</w:t>
      </w:r>
      <w:r>
        <w:t xml:space="preserve"> considered </w:t>
      </w:r>
      <w:r w:rsidR="00D73A52">
        <w:t xml:space="preserve">four </w:t>
      </w:r>
      <w:r>
        <w:t>surrogate</w:t>
      </w:r>
      <w:r w:rsidR="0083758D">
        <w:t xml:space="preserve"> measure</w:t>
      </w:r>
      <w:r>
        <w:t>s in lung cancer</w:t>
      </w:r>
      <w:r w:rsidR="0083758D">
        <w:t xml:space="preserve"> during the study period</w:t>
      </w:r>
      <w:r>
        <w:t xml:space="preserve">, PFS (90%, 27/30), </w:t>
      </w:r>
      <w:r w:rsidR="00C978B8">
        <w:t>objective RR</w:t>
      </w:r>
      <w:r w:rsidR="009129CA">
        <w:t xml:space="preserve"> </w:t>
      </w:r>
      <w:r>
        <w:t>(43%, 13/30)</w:t>
      </w:r>
      <w:r w:rsidR="00D73A52">
        <w:t>, duration of response (3%, 1/30)</w:t>
      </w:r>
      <w:r>
        <w:t xml:space="preserve"> and disease control (3%, 1/30), </w:t>
      </w:r>
      <w:r w:rsidRPr="00D775E0">
        <w:t>measured as either a primary or secondary outcome in the clinical trials supporting the submission. Half of the PSDs (n=15) claimed superior clinical efficacy and presented a cost-utility analysis to</w:t>
      </w:r>
      <w:r>
        <w:t xml:space="preserve"> the nominated</w:t>
      </w:r>
      <w:r w:rsidRPr="00D775E0">
        <w:t xml:space="preserve"> main comparator</w:t>
      </w:r>
      <w:r>
        <w:t>. In these submissions, the</w:t>
      </w:r>
      <w:r w:rsidRPr="00D775E0">
        <w:t xml:space="preserve"> surrogate outcome from the clinical evaluation</w:t>
      </w:r>
      <w:r>
        <w:t>s</w:t>
      </w:r>
      <w:r w:rsidRPr="00D775E0">
        <w:t xml:space="preserve"> w</w:t>
      </w:r>
      <w:r w:rsidR="00727653">
        <w:t>as</w:t>
      </w:r>
      <w:r w:rsidRPr="00D775E0">
        <w:t xml:space="preserve"> used in the modelled economic evaluation</w:t>
      </w:r>
      <w:r>
        <w:t>s</w:t>
      </w:r>
      <w:r w:rsidRPr="00D775E0">
        <w:t>.</w:t>
      </w:r>
    </w:p>
    <w:p w14:paraId="240FA7FE" w14:textId="2594264B" w:rsidR="008F46F5" w:rsidRPr="00D775E0" w:rsidRDefault="008F46F5" w:rsidP="00550B2C">
      <w:pPr>
        <w:jc w:val="both"/>
      </w:pPr>
      <w:r w:rsidRPr="00D775E0">
        <w:t xml:space="preserve">The PBAC considered the clinical effectiveness of the treatment (relative to comparator) to be clinically significant in </w:t>
      </w:r>
      <w:r w:rsidR="0078772D">
        <w:t>73</w:t>
      </w:r>
      <w:r w:rsidRPr="00D775E0">
        <w:t>% (11/</w:t>
      </w:r>
      <w:r w:rsidR="0078772D">
        <w:t>15</w:t>
      </w:r>
      <w:r w:rsidRPr="00D775E0">
        <w:t xml:space="preserve">) of the </w:t>
      </w:r>
      <w:r>
        <w:t>submissions</w:t>
      </w:r>
      <w:r w:rsidR="0078772D">
        <w:t xml:space="preserve"> that claimed superiority</w:t>
      </w:r>
      <w:r w:rsidRPr="00D775E0">
        <w:t>. The main comparators across the pivotal trials supporting all the submissions/resubmissions included active comparators (57%</w:t>
      </w:r>
      <w:r w:rsidR="0078772D">
        <w:t>, 17/30</w:t>
      </w:r>
      <w:r w:rsidRPr="00D775E0">
        <w:t>), placebo (17%</w:t>
      </w:r>
      <w:r w:rsidR="0078772D">
        <w:t>, 5/30</w:t>
      </w:r>
      <w:r w:rsidRPr="00D775E0">
        <w:t>) or none (23%</w:t>
      </w:r>
      <w:r w:rsidR="0078772D">
        <w:t>, 7/30</w:t>
      </w:r>
      <w:r w:rsidRPr="00D775E0">
        <w:t xml:space="preserve">) given it was a single arm study. </w:t>
      </w:r>
    </w:p>
    <w:p w14:paraId="07AC8B3A" w14:textId="2B5664A9" w:rsidR="008F46F5" w:rsidRPr="00D775E0" w:rsidRDefault="008F46F5" w:rsidP="00550B2C">
      <w:pPr>
        <w:jc w:val="both"/>
      </w:pPr>
      <w:r w:rsidRPr="00D775E0">
        <w:t xml:space="preserve">Of the 30 submissions, 53% (16/30) received a positive PBAC recommendation, with 27% (8/30) </w:t>
      </w:r>
      <w:r>
        <w:t>not recommended</w:t>
      </w:r>
      <w:r w:rsidRPr="00D775E0">
        <w:t xml:space="preserve"> and 20% (6/30) deferred. The PBAC recommended listing with a</w:t>
      </w:r>
      <w:r w:rsidR="003572AA">
        <w:t>n</w:t>
      </w:r>
      <w:r w:rsidRPr="00D775E0">
        <w:t xml:space="preserve"> RSA on 20% (6/30) </w:t>
      </w:r>
      <w:r w:rsidR="00727653">
        <w:lastRenderedPageBreak/>
        <w:t xml:space="preserve">of </w:t>
      </w:r>
      <w:r w:rsidRPr="00D775E0">
        <w:t xml:space="preserve">occasions and with managed access on 3% (1/30) </w:t>
      </w:r>
      <w:r w:rsidR="00727653">
        <w:t xml:space="preserve">of </w:t>
      </w:r>
      <w:r w:rsidRPr="00D775E0">
        <w:t xml:space="preserve">occasions. Of the submissions/resubmissions with a positive PBAC recommendation, </w:t>
      </w:r>
      <w:r>
        <w:t>44</w:t>
      </w:r>
      <w:r w:rsidRPr="00D775E0">
        <w:t>% (</w:t>
      </w:r>
      <w:r>
        <w:t>7</w:t>
      </w:r>
      <w:r w:rsidRPr="00D775E0">
        <w:t>/16) presented immature OS data (i.e. from an interim trial analysis). In all instances, the pivotal trials have since published their final OS result</w:t>
      </w:r>
      <w:r>
        <w:t>s</w:t>
      </w:r>
      <w:r w:rsidRPr="00D775E0">
        <w:t>.</w:t>
      </w:r>
    </w:p>
    <w:p w14:paraId="0165DC48" w14:textId="258F119F" w:rsidR="008F46F5" w:rsidRPr="00D775E0" w:rsidRDefault="008F46F5" w:rsidP="00550B2C">
      <w:pPr>
        <w:jc w:val="both"/>
        <w:rPr>
          <w:highlight w:val="yellow"/>
        </w:rPr>
      </w:pPr>
      <w:r w:rsidRPr="00D775E0">
        <w:t xml:space="preserve">Of the 14 submissions/resubmissions that relied on a surrogate but were </w:t>
      </w:r>
      <w:r>
        <w:t>not recommended</w:t>
      </w:r>
      <w:r w:rsidRPr="00D775E0">
        <w:t xml:space="preserve"> or </w:t>
      </w:r>
      <w:r w:rsidR="00727653">
        <w:t xml:space="preserve">were </w:t>
      </w:r>
      <w:r w:rsidRPr="00D775E0">
        <w:t xml:space="preserve">deferred by the PBAC, the main reason (64%) was related to </w:t>
      </w:r>
      <w:r w:rsidR="00EA2D82">
        <w:t xml:space="preserve">both </w:t>
      </w:r>
      <w:r w:rsidRPr="00D775E0">
        <w:t xml:space="preserve">clinical and economic uncertainty. Further, </w:t>
      </w:r>
      <w:r w:rsidR="002C4972">
        <w:t xml:space="preserve">in </w:t>
      </w:r>
      <w:r w:rsidRPr="00D775E0">
        <w:t xml:space="preserve">37% (3/8) of submissions/resubmissions that were </w:t>
      </w:r>
      <w:r>
        <w:t>not recommended</w:t>
      </w:r>
      <w:r w:rsidRPr="00D775E0">
        <w:t xml:space="preserve"> by the PBAC, the PBAC had documented in the PSDs that the OS data </w:t>
      </w:r>
      <w:r w:rsidR="00CC25EB" w:rsidRPr="00D775E0">
        <w:t>w</w:t>
      </w:r>
      <w:r w:rsidR="00CC25EB">
        <w:t>ere</w:t>
      </w:r>
      <w:r w:rsidR="00CC25EB" w:rsidRPr="00D775E0">
        <w:t xml:space="preserve"> </w:t>
      </w:r>
      <w:r w:rsidRPr="00D775E0">
        <w:t xml:space="preserve">immature (see </w:t>
      </w:r>
      <w:r>
        <w:fldChar w:fldCharType="begin"/>
      </w:r>
      <w:r>
        <w:instrText xml:space="preserve"> REF _Ref127451732 \h  \* MERGEFORMAT </w:instrText>
      </w:r>
      <w:r>
        <w:fldChar w:fldCharType="separate"/>
      </w:r>
      <w:r w:rsidR="001B665B" w:rsidRPr="001B665B">
        <w:t>Table 2</w:t>
      </w:r>
      <w:r>
        <w:fldChar w:fldCharType="end"/>
      </w:r>
      <w:r w:rsidRPr="00D775E0">
        <w:t xml:space="preserve">). </w:t>
      </w:r>
    </w:p>
    <w:p w14:paraId="3BC07014" w14:textId="77777777" w:rsidR="008F46F5" w:rsidRPr="00D775E0" w:rsidRDefault="008F46F5" w:rsidP="00550B2C">
      <w:pPr>
        <w:jc w:val="both"/>
      </w:pPr>
      <w:r w:rsidRPr="00D775E0">
        <w:t>Of all the submissions that relied on surrogate measures, the PBAC had documented comments about the surrogate and OS relationship in</w:t>
      </w:r>
      <w:r>
        <w:t xml:space="preserve"> the PSDs in</w:t>
      </w:r>
      <w:r w:rsidRPr="00D775E0">
        <w:t xml:space="preserve"> 30% (9/30) of the cases.</w:t>
      </w:r>
      <w:bookmarkEnd w:id="18"/>
    </w:p>
    <w:bookmarkEnd w:id="19"/>
    <w:p w14:paraId="60987267" w14:textId="77777777" w:rsidR="008F46F5" w:rsidRPr="00D775E0" w:rsidRDefault="008F46F5" w:rsidP="00550B2C">
      <w:pPr>
        <w:jc w:val="both"/>
      </w:pPr>
    </w:p>
    <w:p w14:paraId="5369B521" w14:textId="77777777" w:rsidR="008F46F5" w:rsidRPr="00D775E0" w:rsidRDefault="008F46F5" w:rsidP="00550B2C">
      <w:pPr>
        <w:pStyle w:val="Heading4"/>
      </w:pPr>
      <w:bookmarkStart w:id="20" w:name="_Hlk127354543"/>
      <w:r w:rsidRPr="00D775E0">
        <w:t>Narrative review of past PBAC decisions using surrogates in lung cancer</w:t>
      </w:r>
    </w:p>
    <w:bookmarkEnd w:id="20"/>
    <w:p w14:paraId="1956996B" w14:textId="77777777" w:rsidR="008F46F5" w:rsidRPr="00D775E0" w:rsidRDefault="008F46F5" w:rsidP="00550B2C">
      <w:pPr>
        <w:pStyle w:val="Heading5"/>
      </w:pPr>
      <w:r w:rsidRPr="00D775E0">
        <w:t>Progression-free survival (PFS)</w:t>
      </w:r>
    </w:p>
    <w:p w14:paraId="2A485CF6" w14:textId="390ADC4D" w:rsidR="008F46F5" w:rsidRPr="00D775E0" w:rsidRDefault="008F46F5" w:rsidP="00550B2C">
      <w:pPr>
        <w:jc w:val="both"/>
        <w:rPr>
          <w:rFonts w:ascii="Segoe UI" w:hAnsi="Segoe UI" w:cs="Segoe UI"/>
          <w:sz w:val="20"/>
          <w:szCs w:val="20"/>
        </w:rPr>
      </w:pPr>
      <w:r w:rsidRPr="00D775E0">
        <w:t xml:space="preserve">PFS was the most commonly used surrogate in PBAC submissions for lung cancer treatments. The FDA defines PFS as ‘the time from randomisation until objective tumour progression or death, whichever occurs first’ </w:t>
      </w:r>
      <w:r>
        <w:t>(U.S. Department of Health and Human Services Food and Drug Administration, 2018)</w:t>
      </w:r>
      <w:r w:rsidR="00727653">
        <w:t>.</w:t>
      </w:r>
      <w:r w:rsidRPr="00D775E0">
        <w:t xml:space="preserve"> There are several factors which may introduce bias in PFS measurement in RCTs, such as the definition and assessment criteria for progression in the protocol, whether progression is objectively assessed, and protocols which allow for crossover to the active arm of the trial. Definitions of PFS may differ across RCTs, which may make evaluation of indirect comparisons between trials more challenging as the results could be biased in either direction. Examples of PBAC</w:t>
      </w:r>
      <w:r>
        <w:t>’s documented views</w:t>
      </w:r>
      <w:r w:rsidRPr="00D775E0">
        <w:t xml:space="preserve"> on PFS measurement</w:t>
      </w:r>
      <w:r>
        <w:t xml:space="preserve"> in PSDs</w:t>
      </w:r>
      <w:r w:rsidRPr="00D775E0">
        <w:t xml:space="preserve"> are included in</w:t>
      </w:r>
      <w:r w:rsidRPr="00F06BC0">
        <w:rPr>
          <w:rFonts w:ascii="Calibri" w:hAnsi="Calibri" w:cs="Calibri"/>
        </w:rPr>
        <w:fldChar w:fldCharType="begin"/>
      </w:r>
      <w:r w:rsidRPr="00D0119C">
        <w:rPr>
          <w:rFonts w:ascii="Calibri" w:hAnsi="Calibri" w:cs="Calibri"/>
        </w:rPr>
        <w:instrText xml:space="preserve"> REF  _Ref127452311 \h  \* MERGEFORMAT </w:instrText>
      </w:r>
      <w:r w:rsidRPr="00F06BC0">
        <w:rPr>
          <w:rFonts w:ascii="Calibri" w:hAnsi="Calibri" w:cs="Calibri"/>
        </w:rPr>
      </w:r>
      <w:r w:rsidRPr="00F06BC0">
        <w:rPr>
          <w:rFonts w:ascii="Calibri" w:hAnsi="Calibri" w:cs="Calibri"/>
        </w:rPr>
        <w:fldChar w:fldCharType="separate"/>
      </w:r>
      <w:r w:rsidR="001B665B" w:rsidRPr="001B665B">
        <w:rPr>
          <w:rFonts w:ascii="Calibri" w:hAnsi="Calibri" w:cs="Calibri"/>
          <w:b/>
        </w:rPr>
        <w:t xml:space="preserve"> </w:t>
      </w:r>
      <w:r w:rsidR="001B665B" w:rsidRPr="001B665B">
        <w:rPr>
          <w:rFonts w:ascii="Calibri" w:hAnsi="Calibri" w:cs="Calibri"/>
        </w:rPr>
        <w:t>Text Box 1</w:t>
      </w:r>
      <w:r w:rsidRPr="00F06BC0">
        <w:rPr>
          <w:rFonts w:ascii="Calibri" w:hAnsi="Calibri" w:cs="Calibri"/>
        </w:rPr>
        <w:fldChar w:fldCharType="end"/>
      </w:r>
      <w:r w:rsidRPr="00F06BC0">
        <w:rPr>
          <w:rFonts w:ascii="Calibri" w:hAnsi="Calibri" w:cs="Calibri"/>
        </w:rPr>
        <w:t>.</w:t>
      </w:r>
    </w:p>
    <w:p w14:paraId="352320F6" w14:textId="77777777" w:rsidR="008F46F5" w:rsidRPr="00D775E0" w:rsidRDefault="008F46F5" w:rsidP="00550B2C">
      <w:pPr>
        <w:jc w:val="both"/>
      </w:pPr>
      <w:r w:rsidRPr="00D775E0">
        <w:t xml:space="preserve">Interpretation of disease progression may also differ between investigators and independent review committees (IRCs). Progression assessed by an IRC is preferred to investigator assessed progression as the risk of bias is lower. PBAC considers the potential for bias in PFS measurements when deliberating on the evidence presented in submissions. Additionally, trial protocols are not always clear on the processes for maintaining objectivity for IRCs, such as blinding. </w:t>
      </w:r>
      <w:r>
        <w:t xml:space="preserve">The </w:t>
      </w:r>
      <w:r w:rsidRPr="00D775E0">
        <w:t>PBAC ha</w:t>
      </w:r>
      <w:r>
        <w:t>ve previously</w:t>
      </w:r>
      <w:r w:rsidRPr="00D775E0">
        <w:t xml:space="preserve"> noted discrepancies between investigator and IRC assessed PFS in trials, particularly in single-arm or unblinded studies where the investigator is aware of patient</w:t>
      </w:r>
      <w:r>
        <w:t xml:space="preserve"> assignment</w:t>
      </w:r>
      <w:r w:rsidRPr="00D775E0">
        <w:t xml:space="preserve">. </w:t>
      </w:r>
    </w:p>
    <w:p w14:paraId="1FB43DCF" w14:textId="032D6736" w:rsidR="008F46F5" w:rsidRPr="009C0DBD" w:rsidRDefault="008F46F5" w:rsidP="00550B2C">
      <w:pPr>
        <w:pStyle w:val="Caption"/>
        <w:spacing w:after="0"/>
        <w:rPr>
          <w:rFonts w:ascii="Arial Narrow" w:hAnsi="Arial Narrow"/>
          <w:b/>
          <w:i w:val="0"/>
          <w:color w:val="auto"/>
          <w:sz w:val="20"/>
          <w:szCs w:val="20"/>
        </w:rPr>
      </w:pPr>
      <w:bookmarkStart w:id="21" w:name="_Ref127452311"/>
      <w:r>
        <w:rPr>
          <w:rFonts w:ascii="Arial Narrow" w:hAnsi="Arial Narrow"/>
          <w:b/>
          <w:sz w:val="20"/>
          <w:szCs w:val="20"/>
        </w:rPr>
        <w:t xml:space="preserve"> </w:t>
      </w:r>
      <w:r w:rsidRPr="00D11959">
        <w:rPr>
          <w:rFonts w:ascii="Arial Narrow" w:hAnsi="Arial Narrow"/>
          <w:b/>
          <w:i w:val="0"/>
          <w:color w:val="auto"/>
          <w:sz w:val="20"/>
          <w:szCs w:val="20"/>
        </w:rPr>
        <w:t xml:space="preserve">Text Box </w:t>
      </w:r>
      <w:r w:rsidRPr="00D11959">
        <w:rPr>
          <w:rFonts w:ascii="Arial Narrow" w:hAnsi="Arial Narrow"/>
          <w:b/>
          <w:i w:val="0"/>
          <w:color w:val="auto"/>
          <w:sz w:val="20"/>
          <w:szCs w:val="20"/>
        </w:rPr>
        <w:fldChar w:fldCharType="begin"/>
      </w:r>
      <w:r w:rsidRPr="00D11959">
        <w:rPr>
          <w:rFonts w:ascii="Arial Narrow" w:hAnsi="Arial Narrow"/>
          <w:b/>
          <w:i w:val="0"/>
          <w:color w:val="auto"/>
          <w:sz w:val="20"/>
          <w:szCs w:val="20"/>
        </w:rPr>
        <w:instrText xml:space="preserve"> SEQ Text_Box \* ARABIC </w:instrText>
      </w:r>
      <w:r w:rsidRPr="00D11959">
        <w:rPr>
          <w:rFonts w:ascii="Arial Narrow" w:hAnsi="Arial Narrow"/>
          <w:b/>
          <w:i w:val="0"/>
          <w:color w:val="auto"/>
          <w:sz w:val="20"/>
          <w:szCs w:val="20"/>
        </w:rPr>
        <w:fldChar w:fldCharType="separate"/>
      </w:r>
      <w:r w:rsidR="001B665B">
        <w:rPr>
          <w:rFonts w:ascii="Arial Narrow" w:hAnsi="Arial Narrow"/>
          <w:b/>
          <w:i w:val="0"/>
          <w:noProof/>
          <w:color w:val="auto"/>
          <w:sz w:val="20"/>
          <w:szCs w:val="20"/>
        </w:rPr>
        <w:t>1</w:t>
      </w:r>
      <w:r w:rsidRPr="00D11959">
        <w:rPr>
          <w:rFonts w:ascii="Arial Narrow" w:hAnsi="Arial Narrow"/>
          <w:b/>
          <w:i w:val="0"/>
          <w:color w:val="auto"/>
          <w:sz w:val="20"/>
          <w:szCs w:val="20"/>
        </w:rPr>
        <w:fldChar w:fldCharType="end"/>
      </w:r>
      <w:bookmarkEnd w:id="21"/>
      <w:r w:rsidRPr="00D11959">
        <w:rPr>
          <w:rFonts w:ascii="Arial Narrow" w:hAnsi="Arial Narrow"/>
          <w:b/>
          <w:i w:val="0"/>
          <w:color w:val="auto"/>
          <w:sz w:val="20"/>
          <w:szCs w:val="20"/>
        </w:rPr>
        <w:t>:</w:t>
      </w:r>
      <w:r>
        <w:rPr>
          <w:rFonts w:ascii="Arial Narrow" w:hAnsi="Arial Narrow"/>
          <w:b/>
          <w:i w:val="0"/>
          <w:color w:val="auto"/>
          <w:sz w:val="20"/>
          <w:szCs w:val="20"/>
        </w:rPr>
        <w:t xml:space="preserve"> </w:t>
      </w:r>
      <w:r w:rsidRPr="00D11959">
        <w:rPr>
          <w:rFonts w:ascii="Arial Narrow" w:hAnsi="Arial Narrow"/>
          <w:b/>
          <w:i w:val="0"/>
          <w:color w:val="auto"/>
          <w:sz w:val="20"/>
          <w:szCs w:val="20"/>
        </w:rPr>
        <w:t xml:space="preserve">Comments relating to measurement of PFS in PBAC </w:t>
      </w:r>
      <w:r>
        <w:rPr>
          <w:rFonts w:ascii="Arial Narrow" w:hAnsi="Arial Narrow"/>
          <w:b/>
          <w:i w:val="0"/>
          <w:color w:val="auto"/>
          <w:sz w:val="20"/>
          <w:szCs w:val="20"/>
        </w:rPr>
        <w:t>decision</w:t>
      </w:r>
      <w:r w:rsidR="00C92683">
        <w:rPr>
          <w:rFonts w:ascii="Arial Narrow" w:hAnsi="Arial Narrow"/>
          <w:b/>
          <w:i w:val="0"/>
          <w:color w:val="auto"/>
          <w:sz w:val="20"/>
          <w:szCs w:val="20"/>
        </w:rPr>
        <w:t>s</w:t>
      </w:r>
      <w:r>
        <w:rPr>
          <w:rFonts w:ascii="Arial Narrow" w:hAnsi="Arial Narrow"/>
          <w:b/>
          <w:i w:val="0"/>
          <w:color w:val="auto"/>
          <w:sz w:val="20"/>
          <w:szCs w:val="20"/>
        </w:rPr>
        <w:t xml:space="preserve"> for lung cancer</w:t>
      </w:r>
    </w:p>
    <w:p w14:paraId="60B3E9C4" w14:textId="77777777" w:rsidR="008F46F5" w:rsidRPr="00361B29" w:rsidRDefault="008F46F5" w:rsidP="00550B2C">
      <w:pPr>
        <w:pStyle w:val="Normal0"/>
        <w:pBdr>
          <w:top w:val="single" w:sz="4" w:space="0" w:color="auto"/>
          <w:left w:val="single" w:sz="4" w:space="4" w:color="auto"/>
          <w:bottom w:val="single" w:sz="4" w:space="1" w:color="auto"/>
          <w:right w:val="single" w:sz="4" w:space="4" w:color="auto"/>
        </w:pBdr>
        <w:spacing w:before="120" w:line="259" w:lineRule="auto"/>
        <w:jc w:val="both"/>
        <w:rPr>
          <w:color w:val="0070C0"/>
          <w:sz w:val="20"/>
          <w:szCs w:val="20"/>
        </w:rPr>
      </w:pPr>
      <w:r w:rsidRPr="00361B29">
        <w:rPr>
          <w:i/>
          <w:color w:val="0070C0"/>
          <w:sz w:val="20"/>
          <w:szCs w:val="20"/>
        </w:rPr>
        <w:t xml:space="preserve">‘The PBAC agreed with ESC that there were significant limitations with the data presented in the indirect comparisons including… lack of trial exchangeability, due to varying eligibility criteria and PFS measurement….’. </w:t>
      </w:r>
      <w:r>
        <w:rPr>
          <w:sz w:val="20"/>
          <w:szCs w:val="20"/>
        </w:rPr>
        <w:t>(</w:t>
      </w:r>
      <w:r w:rsidRPr="00361B29">
        <w:rPr>
          <w:sz w:val="20"/>
          <w:szCs w:val="20"/>
        </w:rPr>
        <w:t xml:space="preserve">paragraph </w:t>
      </w:r>
      <w:r>
        <w:rPr>
          <w:sz w:val="20"/>
          <w:szCs w:val="20"/>
        </w:rPr>
        <w:t>7.2</w:t>
      </w:r>
      <w:r w:rsidRPr="00361B29">
        <w:rPr>
          <w:sz w:val="20"/>
          <w:szCs w:val="20"/>
        </w:rPr>
        <w:t xml:space="preserve">, afatinib, PSD, </w:t>
      </w:r>
      <w:r>
        <w:rPr>
          <w:sz w:val="20"/>
          <w:szCs w:val="20"/>
        </w:rPr>
        <w:t>November</w:t>
      </w:r>
      <w:r w:rsidRPr="00361B29">
        <w:rPr>
          <w:sz w:val="20"/>
          <w:szCs w:val="20"/>
        </w:rPr>
        <w:t xml:space="preserve"> 201</w:t>
      </w:r>
      <w:r>
        <w:rPr>
          <w:sz w:val="20"/>
          <w:szCs w:val="20"/>
        </w:rPr>
        <w:t>5</w:t>
      </w:r>
      <w:r w:rsidRPr="00361B29">
        <w:rPr>
          <w:sz w:val="20"/>
          <w:szCs w:val="20"/>
        </w:rPr>
        <w:t xml:space="preserve"> PBAC meeting</w:t>
      </w:r>
      <w:r>
        <w:rPr>
          <w:sz w:val="20"/>
          <w:szCs w:val="20"/>
        </w:rPr>
        <w:t>) [not recommended</w:t>
      </w:r>
      <w:r w:rsidRPr="00361B29">
        <w:rPr>
          <w:sz w:val="20"/>
          <w:szCs w:val="20"/>
        </w:rPr>
        <w:t>]</w:t>
      </w:r>
    </w:p>
    <w:p w14:paraId="711BED8D" w14:textId="77777777" w:rsidR="008F46F5" w:rsidRPr="00361B29" w:rsidRDefault="008F46F5" w:rsidP="00550B2C">
      <w:pPr>
        <w:pStyle w:val="Normal0"/>
        <w:pBdr>
          <w:top w:val="single" w:sz="4" w:space="0" w:color="auto"/>
          <w:left w:val="single" w:sz="4" w:space="4" w:color="auto"/>
          <w:bottom w:val="single" w:sz="4" w:space="1" w:color="auto"/>
          <w:right w:val="single" w:sz="4" w:space="4" w:color="auto"/>
        </w:pBdr>
        <w:spacing w:line="259" w:lineRule="auto"/>
        <w:rPr>
          <w:i/>
          <w:color w:val="0070C0"/>
          <w:sz w:val="20"/>
          <w:szCs w:val="20"/>
        </w:rPr>
      </w:pPr>
    </w:p>
    <w:p w14:paraId="577522E5" w14:textId="132EBA06" w:rsidR="008F46F5" w:rsidRPr="00361B29" w:rsidRDefault="008F46F5" w:rsidP="00550B2C">
      <w:pPr>
        <w:pBdr>
          <w:top w:val="single" w:sz="4" w:space="0" w:color="auto"/>
          <w:left w:val="single" w:sz="4" w:space="4" w:color="auto"/>
          <w:bottom w:val="single" w:sz="4" w:space="1" w:color="auto"/>
          <w:right w:val="single" w:sz="4" w:space="4" w:color="auto"/>
        </w:pBdr>
        <w:jc w:val="both"/>
        <w:rPr>
          <w:rFonts w:ascii="Arial" w:hAnsi="Arial" w:cs="Arial"/>
          <w:color w:val="0070C0"/>
          <w:sz w:val="20"/>
          <w:szCs w:val="20"/>
        </w:rPr>
      </w:pPr>
      <w:r w:rsidRPr="00361B29">
        <w:rPr>
          <w:rFonts w:ascii="Arial" w:hAnsi="Arial" w:cs="Arial"/>
          <w:i/>
          <w:color w:val="0070C0"/>
          <w:sz w:val="20"/>
          <w:szCs w:val="20"/>
        </w:rPr>
        <w:t xml:space="preserve">‘PFS was the primary outcome in both ALTA-1L and ALEX, primarily assessed by the IRC in ALTA-1L and by investigators in ALEX, and conversely in either study. The base case PFS outcome used in the submission was from the IRC assessment from both trials, and that the results assessed by either the IRC or investigators within each of the trials were consistent, suggesting a low chance of bias between the methods.’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6.14</w:t>
      </w:r>
      <w:r w:rsidRPr="00361B29">
        <w:rPr>
          <w:rFonts w:ascii="Arial" w:hAnsi="Arial" w:cs="Arial"/>
          <w:sz w:val="20"/>
          <w:szCs w:val="20"/>
        </w:rPr>
        <w:t xml:space="preserve">, brigatinib, PSD, </w:t>
      </w:r>
      <w:r>
        <w:rPr>
          <w:rFonts w:ascii="Arial" w:hAnsi="Arial" w:cs="Arial"/>
          <w:sz w:val="20"/>
          <w:szCs w:val="20"/>
        </w:rPr>
        <w:t>November</w:t>
      </w:r>
      <w:r w:rsidRPr="00361B29">
        <w:rPr>
          <w:rFonts w:ascii="Arial" w:hAnsi="Arial" w:cs="Arial"/>
          <w:sz w:val="20"/>
          <w:szCs w:val="20"/>
        </w:rPr>
        <w:t xml:space="preserve"> 201</w:t>
      </w:r>
      <w:r>
        <w:rPr>
          <w:rFonts w:ascii="Arial" w:hAnsi="Arial" w:cs="Arial"/>
          <w:sz w:val="20"/>
          <w:szCs w:val="20"/>
        </w:rPr>
        <w:t>9</w:t>
      </w:r>
      <w:r w:rsidRPr="00361B29">
        <w:rPr>
          <w:rFonts w:ascii="Arial" w:hAnsi="Arial" w:cs="Arial"/>
          <w:sz w:val="20"/>
          <w:szCs w:val="20"/>
        </w:rPr>
        <w:t xml:space="preserve"> PBAC meeting</w:t>
      </w:r>
      <w:r w:rsidR="0086632E">
        <w:rPr>
          <w:rFonts w:ascii="Arial" w:hAnsi="Arial" w:cs="Arial"/>
          <w:sz w:val="20"/>
          <w:szCs w:val="20"/>
        </w:rPr>
        <w:t>)</w:t>
      </w:r>
      <w:r>
        <w:rPr>
          <w:rFonts w:ascii="Arial" w:hAnsi="Arial" w:cs="Arial"/>
          <w:sz w:val="20"/>
          <w:szCs w:val="20"/>
        </w:rPr>
        <w:t xml:space="preserve"> [recommended</w:t>
      </w:r>
      <w:r w:rsidRPr="00361B29">
        <w:rPr>
          <w:rFonts w:ascii="Arial" w:hAnsi="Arial" w:cs="Arial"/>
          <w:sz w:val="20"/>
          <w:szCs w:val="20"/>
        </w:rPr>
        <w:t>]</w:t>
      </w:r>
    </w:p>
    <w:p w14:paraId="43C8A1F4" w14:textId="77777777" w:rsidR="008F46F5" w:rsidRPr="00361B29" w:rsidRDefault="008F46F5" w:rsidP="00550B2C">
      <w:pPr>
        <w:pStyle w:val="Normal0"/>
        <w:pBdr>
          <w:top w:val="single" w:sz="4" w:space="0" w:color="auto"/>
          <w:left w:val="single" w:sz="4" w:space="4" w:color="auto"/>
          <w:bottom w:val="single" w:sz="4" w:space="1" w:color="auto"/>
          <w:right w:val="single" w:sz="4" w:space="4" w:color="auto"/>
        </w:pBdr>
        <w:spacing w:line="259" w:lineRule="auto"/>
        <w:jc w:val="both"/>
        <w:rPr>
          <w:color w:val="0070C0"/>
          <w:sz w:val="20"/>
          <w:szCs w:val="20"/>
        </w:rPr>
      </w:pPr>
      <w:r w:rsidRPr="00361B29">
        <w:rPr>
          <w:i/>
          <w:color w:val="0070C0"/>
          <w:sz w:val="20"/>
          <w:szCs w:val="20"/>
        </w:rPr>
        <w:t xml:space="preserve">‘The PBAC considered the claim of superior treatment effect of osimertinib versus erlotinib/gefitinib in terms of PFS was reasonable based on the evidence presented from the FLAURA trial. ….. PBAC noted the estimated proportion of patients alive and progression-free (investigator-assessed, Response Evaluation Criteria In Solid Tumours (RECIST)-defined) was 50.9% in the osimertinib arm and 24.4% in the erlotinib/gefitinib arm at 18 months. The median PFS was 8.7 months longer for osimertinib (18.9 months) when compared with the median PFS of the comparator arm (10.2 months). First-line osimertinib was also associated with a statistically significant reduction in the risk of disease progression or death compared with erlotinib and gefitinib, with a hazard ratio (HR) of 0.46 (95% CI: 0.37, 0.57; </w:t>
      </w:r>
      <w:r w:rsidRPr="00361B29">
        <w:rPr>
          <w:i/>
          <w:color w:val="0070C0"/>
          <w:sz w:val="20"/>
          <w:szCs w:val="20"/>
        </w:rPr>
        <w:lastRenderedPageBreak/>
        <w:t xml:space="preserve">P&lt;0.001). The PBAC considered this difference to be clinically meaningful. The PBAC noted that similar results were reported for PFS as determined by blinded independent central review (BICR) of the imaging (median PFS: 17.7 months vs. 9.7 months; HR: 0.46 (95% CI: 0.37, 0.57)).’ </w:t>
      </w:r>
      <w:r>
        <w:rPr>
          <w:sz w:val="20"/>
          <w:szCs w:val="20"/>
        </w:rPr>
        <w:t>(</w:t>
      </w:r>
      <w:r w:rsidRPr="00361B29">
        <w:rPr>
          <w:sz w:val="20"/>
          <w:szCs w:val="20"/>
        </w:rPr>
        <w:t xml:space="preserve">paragraph </w:t>
      </w:r>
      <w:r>
        <w:rPr>
          <w:sz w:val="20"/>
          <w:szCs w:val="20"/>
        </w:rPr>
        <w:t>7.6</w:t>
      </w:r>
      <w:r w:rsidRPr="00361B29">
        <w:rPr>
          <w:sz w:val="20"/>
          <w:szCs w:val="20"/>
        </w:rPr>
        <w:t xml:space="preserve">, osimertinib, PSD, </w:t>
      </w:r>
      <w:r>
        <w:rPr>
          <w:sz w:val="20"/>
          <w:szCs w:val="20"/>
        </w:rPr>
        <w:t>July</w:t>
      </w:r>
      <w:r w:rsidRPr="00361B29">
        <w:rPr>
          <w:sz w:val="20"/>
          <w:szCs w:val="20"/>
        </w:rPr>
        <w:t xml:space="preserve"> 201</w:t>
      </w:r>
      <w:r>
        <w:rPr>
          <w:sz w:val="20"/>
          <w:szCs w:val="20"/>
        </w:rPr>
        <w:t>9</w:t>
      </w:r>
      <w:r w:rsidRPr="00361B29">
        <w:rPr>
          <w:sz w:val="20"/>
          <w:szCs w:val="20"/>
        </w:rPr>
        <w:t xml:space="preserve"> PBAC meeting</w:t>
      </w:r>
      <w:r>
        <w:rPr>
          <w:sz w:val="20"/>
          <w:szCs w:val="20"/>
        </w:rPr>
        <w:t>) [not recommended</w:t>
      </w:r>
      <w:r w:rsidRPr="00361B29">
        <w:rPr>
          <w:sz w:val="20"/>
          <w:szCs w:val="20"/>
        </w:rPr>
        <w:t>]</w:t>
      </w:r>
    </w:p>
    <w:p w14:paraId="02F9E3AA" w14:textId="77777777" w:rsidR="008F46F5" w:rsidRPr="00361B29" w:rsidRDefault="008F46F5" w:rsidP="00550B2C">
      <w:pPr>
        <w:pStyle w:val="Normal0"/>
        <w:pBdr>
          <w:top w:val="single" w:sz="4" w:space="0" w:color="auto"/>
          <w:left w:val="single" w:sz="4" w:space="4" w:color="auto"/>
          <w:bottom w:val="single" w:sz="4" w:space="1" w:color="auto"/>
          <w:right w:val="single" w:sz="4" w:space="4" w:color="auto"/>
        </w:pBdr>
        <w:spacing w:line="259" w:lineRule="auto"/>
        <w:jc w:val="both"/>
        <w:rPr>
          <w:color w:val="0070C0"/>
          <w:sz w:val="20"/>
          <w:szCs w:val="20"/>
        </w:rPr>
      </w:pPr>
    </w:p>
    <w:p w14:paraId="479F91F3" w14:textId="77777777" w:rsidR="008F46F5" w:rsidRPr="000259D4" w:rsidRDefault="008F46F5" w:rsidP="00550B2C">
      <w:pPr>
        <w:pBdr>
          <w:top w:val="single" w:sz="4" w:space="0" w:color="auto"/>
          <w:left w:val="single" w:sz="4" w:space="4" w:color="auto"/>
          <w:bottom w:val="single" w:sz="4" w:space="1" w:color="auto"/>
          <w:right w:val="single" w:sz="4" w:space="4" w:color="auto"/>
        </w:pBdr>
        <w:jc w:val="both"/>
        <w:rPr>
          <w:rFonts w:ascii="Arial" w:hAnsi="Arial" w:cs="Arial"/>
          <w:sz w:val="20"/>
          <w:szCs w:val="20"/>
        </w:rPr>
      </w:pPr>
      <w:r w:rsidRPr="00361B29">
        <w:rPr>
          <w:rFonts w:ascii="Arial" w:hAnsi="Arial" w:cs="Arial"/>
          <w:i/>
          <w:color w:val="0070C0"/>
          <w:sz w:val="20"/>
          <w:szCs w:val="20"/>
        </w:rPr>
        <w:t>‘In addition, it was not clear how blinding of the independent review committee (IRC) was maintained or drug-relatedness to efficacy outcomes or adverse events (AEs) was assessed given these were single-arm studies.’</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6.10</w:t>
      </w:r>
      <w:r w:rsidRPr="00361B29">
        <w:rPr>
          <w:rFonts w:ascii="Arial" w:hAnsi="Arial" w:cs="Arial"/>
          <w:sz w:val="20"/>
          <w:szCs w:val="20"/>
        </w:rPr>
        <w:t xml:space="preserve">, lorlatinib, PSD, </w:t>
      </w:r>
      <w:r>
        <w:rPr>
          <w:rFonts w:ascii="Arial" w:hAnsi="Arial" w:cs="Arial"/>
          <w:sz w:val="20"/>
          <w:szCs w:val="20"/>
        </w:rPr>
        <w:t>November</w:t>
      </w:r>
      <w:r w:rsidRPr="00361B29">
        <w:rPr>
          <w:rFonts w:ascii="Arial" w:hAnsi="Arial" w:cs="Arial"/>
          <w:sz w:val="20"/>
          <w:szCs w:val="20"/>
        </w:rPr>
        <w:t xml:space="preserve"> 201</w:t>
      </w:r>
      <w:r>
        <w:rPr>
          <w:rFonts w:ascii="Arial" w:hAnsi="Arial" w:cs="Arial"/>
          <w:sz w:val="20"/>
          <w:szCs w:val="20"/>
        </w:rPr>
        <w:t>9</w:t>
      </w:r>
      <w:r w:rsidRPr="00361B29">
        <w:rPr>
          <w:rFonts w:ascii="Arial" w:hAnsi="Arial" w:cs="Arial"/>
          <w:sz w:val="20"/>
          <w:szCs w:val="20"/>
        </w:rPr>
        <w:t xml:space="preserve"> PBAC meeting</w:t>
      </w:r>
      <w:r>
        <w:rPr>
          <w:rFonts w:ascii="Arial" w:hAnsi="Arial" w:cs="Arial"/>
          <w:sz w:val="20"/>
          <w:szCs w:val="20"/>
        </w:rPr>
        <w:t>) [recommended</w:t>
      </w:r>
      <w:r w:rsidRPr="00361B29">
        <w:rPr>
          <w:rFonts w:ascii="Arial" w:hAnsi="Arial" w:cs="Arial"/>
          <w:sz w:val="20"/>
          <w:szCs w:val="20"/>
        </w:rPr>
        <w:t>]</w:t>
      </w:r>
    </w:p>
    <w:p w14:paraId="4FAF0307" w14:textId="43EAC2CD" w:rsidR="008F46F5" w:rsidRPr="00D775E0" w:rsidRDefault="008F46F5" w:rsidP="00550B2C">
      <w:pPr>
        <w:jc w:val="both"/>
      </w:pPr>
      <w:r>
        <w:t>In establishing clinical benefit for a new therapy, a</w:t>
      </w:r>
      <w:r w:rsidRPr="00D775E0">
        <w:t xml:space="preserve">n advantage of PFS is that it is not confounded by the treatment effects of any post-progression therapies, unlike OS </w:t>
      </w:r>
      <w:r>
        <w:t>(Hashim et al., 2018)</w:t>
      </w:r>
      <w:r w:rsidRPr="00D775E0">
        <w:t xml:space="preserve">. </w:t>
      </w:r>
      <w:r>
        <w:t>The potential for patients to benefit from subsequent treatments however may be relevant for a funding decision and a reason to act cautiously on the use of PFS as a surrogate, as the likely magnitude of benefit on OS for the intervention is likely to be much lower than that suggested by PFS differences (e.g.</w:t>
      </w:r>
      <w:r w:rsidR="00C92683">
        <w:t>,</w:t>
      </w:r>
      <w:r>
        <w:t xml:space="preserve"> real-world benefits may be reduced costs from </w:t>
      </w:r>
      <w:r w:rsidRPr="00136A67">
        <w:t>subsequent treatments</w:t>
      </w:r>
      <w:r>
        <w:t xml:space="preserve"> rather than </w:t>
      </w:r>
      <w:r w:rsidR="00C92683">
        <w:t xml:space="preserve">increased </w:t>
      </w:r>
      <w:r>
        <w:t xml:space="preserve">OS). There is also </w:t>
      </w:r>
      <w:r w:rsidRPr="00D775E0">
        <w:t xml:space="preserve">potential for </w:t>
      </w:r>
      <w:r>
        <w:t xml:space="preserve">selection </w:t>
      </w:r>
      <w:r w:rsidRPr="00D775E0">
        <w:t>bias</w:t>
      </w:r>
      <w:r>
        <w:t xml:space="preserve"> using PFS, particularly</w:t>
      </w:r>
      <w:r w:rsidRPr="00D775E0">
        <w:t xml:space="preserve"> in the timing and selection of patients who switch to the active treatment arm in crossover trials if protocols for crossover allow for investigator discretion, and this may bias PFS in favour of the active treatment.</w:t>
      </w:r>
      <w:r>
        <w:t xml:space="preserve"> </w:t>
      </w:r>
      <w:r w:rsidR="00983D3B">
        <w:t>G</w:t>
      </w:r>
      <w:r>
        <w:t>iven trials whose primary outcome is a surrogate outcome often include crossover to</w:t>
      </w:r>
      <w:r w:rsidRPr="00D775E0">
        <w:t xml:space="preserve"> active treatment </w:t>
      </w:r>
      <w:r>
        <w:t xml:space="preserve">for those randomised to placebo, any future </w:t>
      </w:r>
      <w:r w:rsidRPr="00D775E0">
        <w:t xml:space="preserve">OS </w:t>
      </w:r>
      <w:r>
        <w:t>outcomes are likely impacted by treatment switching.</w:t>
      </w:r>
      <w:r w:rsidRPr="00D775E0">
        <w:t xml:space="preserve"> Even when OS is adjusted for subsequent therapies, the treatment effect measurement </w:t>
      </w:r>
      <w:r>
        <w:t>may be</w:t>
      </w:r>
      <w:r w:rsidRPr="00D775E0">
        <w:t xml:space="preserve"> uncertain </w:t>
      </w:r>
      <w:r>
        <w:t>(Fiteni et al., 2017)</w:t>
      </w:r>
      <w:r w:rsidRPr="00D775E0">
        <w:t xml:space="preserve">. A recent systematic review analysed PFS and </w:t>
      </w:r>
      <w:r>
        <w:t>objective response rate</w:t>
      </w:r>
      <w:r w:rsidRPr="00D775E0">
        <w:t xml:space="preserve"> in trials that allowed </w:t>
      </w:r>
      <w:r>
        <w:t xml:space="preserve">treatment switching </w:t>
      </w:r>
      <w:r w:rsidRPr="00D775E0">
        <w:t>and those that did not, and found that a significant treatment effect threshold for median PFS of 4.2 months predicted OS benefit</w:t>
      </w:r>
      <w:r>
        <w:t xml:space="preserve"> (Hashim et al., 2018)</w:t>
      </w:r>
      <w:r w:rsidRPr="00D775E0">
        <w:t xml:space="preserve">. These figures are slightly higher than those reported in a 2006 study </w:t>
      </w:r>
      <w:r>
        <w:t>(Johnson et al., 2006)</w:t>
      </w:r>
      <w:r w:rsidRPr="00D775E0">
        <w:t xml:space="preserve"> referenced in the PSD for the crizotinib submission in November 2013, which noted extensive crossover from the comparator arm to crizotinib. Examples of </w:t>
      </w:r>
      <w:r>
        <w:t xml:space="preserve">the </w:t>
      </w:r>
      <w:r w:rsidRPr="00D775E0">
        <w:t>PBAC</w:t>
      </w:r>
      <w:r>
        <w:t>’s documented views</w:t>
      </w:r>
      <w:r w:rsidRPr="00D775E0">
        <w:t xml:space="preserve"> on data from crossover trials are included in </w:t>
      </w:r>
      <w:r>
        <w:fldChar w:fldCharType="begin"/>
      </w:r>
      <w:r>
        <w:instrText xml:space="preserve"> REF _Ref127452379 \h  \* MERGEFORMAT </w:instrText>
      </w:r>
      <w:r>
        <w:fldChar w:fldCharType="separate"/>
      </w:r>
      <w:r w:rsidR="001B665B" w:rsidRPr="001B665B">
        <w:t>Text Box 2</w:t>
      </w:r>
      <w:r>
        <w:fldChar w:fldCharType="end"/>
      </w:r>
      <w:r w:rsidRPr="00D775E0">
        <w:t>.</w:t>
      </w:r>
    </w:p>
    <w:p w14:paraId="0813F5AB" w14:textId="3CF74902" w:rsidR="008F46F5" w:rsidRPr="0085226E" w:rsidRDefault="008F46F5" w:rsidP="00550B2C">
      <w:pPr>
        <w:pStyle w:val="Caption"/>
        <w:spacing w:after="0"/>
        <w:rPr>
          <w:rFonts w:ascii="Arial Narrow" w:hAnsi="Arial Narrow"/>
          <w:b/>
          <w:i w:val="0"/>
          <w:sz w:val="20"/>
          <w:szCs w:val="20"/>
        </w:rPr>
      </w:pPr>
      <w:bookmarkStart w:id="22" w:name="_Ref127452379"/>
      <w:r w:rsidRPr="00D11959">
        <w:rPr>
          <w:rFonts w:ascii="Arial Narrow" w:hAnsi="Arial Narrow"/>
          <w:b/>
          <w:i w:val="0"/>
          <w:color w:val="auto"/>
          <w:sz w:val="20"/>
          <w:szCs w:val="20"/>
        </w:rPr>
        <w:t xml:space="preserve">Text Box </w:t>
      </w:r>
      <w:r w:rsidRPr="00D11959">
        <w:rPr>
          <w:rFonts w:ascii="Arial Narrow" w:hAnsi="Arial Narrow"/>
          <w:b/>
          <w:i w:val="0"/>
          <w:color w:val="auto"/>
          <w:sz w:val="20"/>
          <w:szCs w:val="20"/>
        </w:rPr>
        <w:fldChar w:fldCharType="begin"/>
      </w:r>
      <w:r w:rsidRPr="00D11959">
        <w:rPr>
          <w:rFonts w:ascii="Arial Narrow" w:hAnsi="Arial Narrow"/>
          <w:b/>
          <w:i w:val="0"/>
          <w:color w:val="auto"/>
          <w:sz w:val="20"/>
          <w:szCs w:val="20"/>
        </w:rPr>
        <w:instrText xml:space="preserve"> SEQ Text_Box \* ARABIC </w:instrText>
      </w:r>
      <w:r w:rsidRPr="00D11959">
        <w:rPr>
          <w:rFonts w:ascii="Arial Narrow" w:hAnsi="Arial Narrow"/>
          <w:b/>
          <w:i w:val="0"/>
          <w:color w:val="auto"/>
          <w:sz w:val="20"/>
          <w:szCs w:val="20"/>
        </w:rPr>
        <w:fldChar w:fldCharType="separate"/>
      </w:r>
      <w:r w:rsidR="001B665B">
        <w:rPr>
          <w:rFonts w:ascii="Arial Narrow" w:hAnsi="Arial Narrow"/>
          <w:b/>
          <w:i w:val="0"/>
          <w:noProof/>
          <w:color w:val="auto"/>
          <w:sz w:val="20"/>
          <w:szCs w:val="20"/>
        </w:rPr>
        <w:t>2</w:t>
      </w:r>
      <w:r w:rsidRPr="00D11959">
        <w:rPr>
          <w:rFonts w:ascii="Arial Narrow" w:hAnsi="Arial Narrow"/>
          <w:b/>
          <w:i w:val="0"/>
          <w:color w:val="auto"/>
          <w:sz w:val="20"/>
          <w:szCs w:val="20"/>
        </w:rPr>
        <w:fldChar w:fldCharType="end"/>
      </w:r>
      <w:bookmarkEnd w:id="22"/>
      <w:r w:rsidRPr="00D11959">
        <w:rPr>
          <w:rFonts w:ascii="Arial Narrow" w:hAnsi="Arial Narrow"/>
          <w:b/>
          <w:i w:val="0"/>
          <w:color w:val="auto"/>
          <w:sz w:val="20"/>
          <w:szCs w:val="20"/>
        </w:rPr>
        <w:t>: Comments relating to PFS and OS data from crossover trials</w:t>
      </w:r>
      <w:r>
        <w:rPr>
          <w:rFonts w:ascii="Arial Narrow" w:hAnsi="Arial Narrow"/>
          <w:b/>
          <w:i w:val="0"/>
          <w:color w:val="auto"/>
          <w:sz w:val="20"/>
          <w:szCs w:val="20"/>
        </w:rPr>
        <w:t xml:space="preserve"> in PBAC decisions for lung cancer</w:t>
      </w:r>
    </w:p>
    <w:p w14:paraId="00C45799" w14:textId="77777777" w:rsidR="008F46F5" w:rsidRPr="00361B29" w:rsidRDefault="008F46F5" w:rsidP="00550B2C">
      <w:pPr>
        <w:pBdr>
          <w:top w:val="single" w:sz="4" w:space="1" w:color="auto"/>
          <w:left w:val="single" w:sz="4" w:space="4" w:color="auto"/>
          <w:bottom w:val="single" w:sz="4" w:space="1" w:color="auto"/>
          <w:right w:val="single" w:sz="4" w:space="4" w:color="auto"/>
        </w:pBdr>
        <w:spacing w:before="120" w:after="0"/>
        <w:jc w:val="both"/>
        <w:rPr>
          <w:rFonts w:ascii="Arial" w:hAnsi="Arial" w:cs="Arial"/>
          <w:i/>
          <w:color w:val="0070C0"/>
          <w:sz w:val="20"/>
          <w:szCs w:val="20"/>
        </w:rPr>
      </w:pPr>
      <w:r w:rsidRPr="00361B29">
        <w:rPr>
          <w:rFonts w:ascii="Arial" w:hAnsi="Arial" w:cs="Arial"/>
          <w:i/>
          <w:color w:val="0070C0"/>
          <w:sz w:val="20"/>
          <w:szCs w:val="20"/>
        </w:rPr>
        <w:t xml:space="preserve">‘The PBAC noted that the OS results are from an interim analysis, with 40% of the required events occurring at the time of analysis. The analysis of OS is confounded by the early (median 3.8 months) and extensive (64.4%) crossover of chemotherapy patients to crizotinib………. </w:t>
      </w:r>
    </w:p>
    <w:p w14:paraId="07613E16" w14:textId="77777777" w:rsidR="008F46F5" w:rsidRPr="00361B29"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361B29">
        <w:rPr>
          <w:rFonts w:ascii="Arial" w:hAnsi="Arial" w:cs="Arial"/>
          <w:i/>
          <w:color w:val="0070C0"/>
          <w:sz w:val="20"/>
          <w:szCs w:val="20"/>
        </w:rPr>
        <w:t xml:space="preserve">…The PBAC noted that, from the prediction bands reported by Johnson et al … for chemotherapies (rather than targeted therapies) in lung cancer, the threshold incremental PFS gain needed to predict an incremental OS gain from a new trial with 250 participants was a median of 3.3 months, which was exceeded by the observed median of 3.5 months for crizotinib over pemetrexed in A8081007. This provides support for the claim of an improvement in OS. However, applying the meta-regression to the A8081007 differences in median PFS predicts a difference in median OS of 3.1 months over the chemotherapy arm and 2.3 months over pemetrexed alone, which suggests that the submission’s claim of a 12-month improvement in OS is an over-estimate.’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8.4</w:t>
      </w:r>
      <w:r w:rsidRPr="00361B29">
        <w:rPr>
          <w:rFonts w:ascii="Arial" w:hAnsi="Arial" w:cs="Arial"/>
          <w:sz w:val="20"/>
          <w:szCs w:val="20"/>
        </w:rPr>
        <w:t xml:space="preserve">, crizotinib, PSD, </w:t>
      </w:r>
      <w:r>
        <w:rPr>
          <w:rFonts w:ascii="Arial" w:hAnsi="Arial" w:cs="Arial"/>
          <w:sz w:val="20"/>
          <w:szCs w:val="20"/>
        </w:rPr>
        <w:t>November</w:t>
      </w:r>
      <w:r w:rsidRPr="00361B29">
        <w:rPr>
          <w:rFonts w:ascii="Arial" w:hAnsi="Arial" w:cs="Arial"/>
          <w:sz w:val="20"/>
          <w:szCs w:val="20"/>
        </w:rPr>
        <w:t xml:space="preserve"> 201</w:t>
      </w:r>
      <w:r>
        <w:rPr>
          <w:rFonts w:ascii="Arial" w:hAnsi="Arial" w:cs="Arial"/>
          <w:sz w:val="20"/>
          <w:szCs w:val="20"/>
        </w:rPr>
        <w:t>3</w:t>
      </w:r>
      <w:r w:rsidRPr="00361B29">
        <w:rPr>
          <w:rFonts w:ascii="Arial" w:hAnsi="Arial" w:cs="Arial"/>
          <w:sz w:val="20"/>
          <w:szCs w:val="20"/>
        </w:rPr>
        <w:t xml:space="preserve"> PBAC meeting</w:t>
      </w:r>
      <w:r>
        <w:rPr>
          <w:rFonts w:ascii="Arial" w:hAnsi="Arial" w:cs="Arial"/>
          <w:sz w:val="20"/>
          <w:szCs w:val="20"/>
        </w:rPr>
        <w:t>) [deferred</w:t>
      </w:r>
      <w:r w:rsidRPr="00361B29">
        <w:rPr>
          <w:rFonts w:ascii="Arial" w:hAnsi="Arial" w:cs="Arial"/>
          <w:sz w:val="20"/>
          <w:szCs w:val="20"/>
        </w:rPr>
        <w:t>]</w:t>
      </w:r>
    </w:p>
    <w:p w14:paraId="389779A2" w14:textId="77777777" w:rsidR="008F46F5" w:rsidRPr="00361B29"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i/>
          <w:color w:val="C00000"/>
          <w:sz w:val="20"/>
          <w:szCs w:val="20"/>
        </w:rPr>
      </w:pPr>
    </w:p>
    <w:p w14:paraId="2621FE34" w14:textId="77777777" w:rsidR="008F46F5" w:rsidRPr="00361B29"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361B29">
        <w:rPr>
          <w:rFonts w:ascii="Arial" w:hAnsi="Arial" w:cs="Arial"/>
          <w:i/>
          <w:color w:val="0070C0"/>
          <w:sz w:val="20"/>
          <w:szCs w:val="20"/>
        </w:rPr>
        <w:t>‘Crossover was not permitted in ALEX but was in ALTA-1L. Crossover from crizotinib to brigatinib was permitted for patients who had experienced objective progression. Of the 138 patients initially randomised to crizotinib, 35 (25%) experienced progression and switched therapy to brigatinib (ALTA-1L CSR). There was no report of patients switching from brigatinib to crizotinib. There were limited baseline characteristics of the crossover patients provided in the submission. However, the impact of crossover was not considered relevant for the main treatment effect in the submission (PFS). This was reasonable.’</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6.12</w:t>
      </w:r>
      <w:r w:rsidRPr="00361B29">
        <w:rPr>
          <w:rFonts w:ascii="Arial" w:hAnsi="Arial" w:cs="Arial"/>
          <w:sz w:val="20"/>
          <w:szCs w:val="20"/>
        </w:rPr>
        <w:t xml:space="preserve">, brigatinib, PSD, </w:t>
      </w:r>
      <w:r>
        <w:rPr>
          <w:rFonts w:ascii="Arial" w:hAnsi="Arial" w:cs="Arial"/>
          <w:sz w:val="20"/>
          <w:szCs w:val="20"/>
        </w:rPr>
        <w:t>November</w:t>
      </w:r>
      <w:r w:rsidRPr="00361B29">
        <w:rPr>
          <w:rFonts w:ascii="Arial" w:hAnsi="Arial" w:cs="Arial"/>
          <w:sz w:val="20"/>
          <w:szCs w:val="20"/>
        </w:rPr>
        <w:t xml:space="preserve"> 201</w:t>
      </w:r>
      <w:r>
        <w:rPr>
          <w:rFonts w:ascii="Arial" w:hAnsi="Arial" w:cs="Arial"/>
          <w:sz w:val="20"/>
          <w:szCs w:val="20"/>
        </w:rPr>
        <w:t>9</w:t>
      </w:r>
      <w:r w:rsidRPr="00361B29">
        <w:rPr>
          <w:rFonts w:ascii="Arial" w:hAnsi="Arial" w:cs="Arial"/>
          <w:sz w:val="20"/>
          <w:szCs w:val="20"/>
        </w:rPr>
        <w:t xml:space="preserve"> PBAC meeting</w:t>
      </w:r>
      <w:r>
        <w:rPr>
          <w:rFonts w:ascii="Arial" w:hAnsi="Arial" w:cs="Arial"/>
          <w:sz w:val="20"/>
          <w:szCs w:val="20"/>
        </w:rPr>
        <w:t>) [recommended</w:t>
      </w:r>
      <w:r w:rsidRPr="00361B29">
        <w:rPr>
          <w:rFonts w:ascii="Arial" w:hAnsi="Arial" w:cs="Arial"/>
          <w:sz w:val="20"/>
          <w:szCs w:val="20"/>
        </w:rPr>
        <w:t>]</w:t>
      </w:r>
    </w:p>
    <w:p w14:paraId="0121D17C" w14:textId="77777777" w:rsidR="008F46F5" w:rsidRPr="00361B29"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096E2531" w14:textId="77777777" w:rsidR="008F46F5" w:rsidRPr="0085226E"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61B29">
        <w:rPr>
          <w:rFonts w:ascii="Arial" w:hAnsi="Arial" w:cs="Arial"/>
          <w:i/>
          <w:color w:val="0070C0"/>
          <w:sz w:val="20"/>
          <w:szCs w:val="20"/>
        </w:rPr>
        <w:t xml:space="preserve">‘Considering all the clinical evidence and statistical analyses for crossover adjustment presented in the resubmission, the PBAC advised that although osimertinib treatment was effective compared with </w:t>
      </w:r>
      <w:r w:rsidRPr="00361B29">
        <w:rPr>
          <w:rFonts w:ascii="Arial" w:hAnsi="Arial" w:cs="Arial"/>
          <w:i/>
          <w:color w:val="0070C0"/>
          <w:sz w:val="20"/>
          <w:szCs w:val="20"/>
        </w:rPr>
        <w:lastRenderedPageBreak/>
        <w:t>platinum chemotherapy in relation to PFS, the uncertainty in crossover adjustment of the OS data remained that key confounding factor. As such, the magnitude of the overall survival benefit of osimertinib treatment compared with chemotherapy remained uncertain.’</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7.7</w:t>
      </w:r>
      <w:r w:rsidRPr="00361B29">
        <w:rPr>
          <w:rFonts w:ascii="Arial" w:hAnsi="Arial" w:cs="Arial"/>
          <w:sz w:val="20"/>
          <w:szCs w:val="20"/>
        </w:rPr>
        <w:t xml:space="preserve">, osimertinib, PSD, </w:t>
      </w:r>
      <w:r>
        <w:rPr>
          <w:rFonts w:ascii="Arial" w:hAnsi="Arial" w:cs="Arial"/>
          <w:sz w:val="20"/>
          <w:szCs w:val="20"/>
        </w:rPr>
        <w:t>July</w:t>
      </w:r>
      <w:r w:rsidRPr="00361B29">
        <w:rPr>
          <w:rFonts w:ascii="Arial" w:hAnsi="Arial" w:cs="Arial"/>
          <w:sz w:val="20"/>
          <w:szCs w:val="20"/>
        </w:rPr>
        <w:t xml:space="preserve"> 201</w:t>
      </w:r>
      <w:r>
        <w:rPr>
          <w:rFonts w:ascii="Arial" w:hAnsi="Arial" w:cs="Arial"/>
          <w:sz w:val="20"/>
          <w:szCs w:val="20"/>
        </w:rPr>
        <w:t>8</w:t>
      </w:r>
      <w:r w:rsidRPr="00361B29">
        <w:rPr>
          <w:rFonts w:ascii="Arial" w:hAnsi="Arial" w:cs="Arial"/>
          <w:sz w:val="20"/>
          <w:szCs w:val="20"/>
        </w:rPr>
        <w:t xml:space="preserve"> PBAC meetin</w:t>
      </w:r>
      <w:r>
        <w:rPr>
          <w:rFonts w:ascii="Arial" w:hAnsi="Arial" w:cs="Arial"/>
          <w:sz w:val="20"/>
          <w:szCs w:val="20"/>
        </w:rPr>
        <w:t>g) [deferred</w:t>
      </w:r>
      <w:r w:rsidRPr="00361B29">
        <w:rPr>
          <w:rFonts w:ascii="Arial" w:hAnsi="Arial" w:cs="Arial"/>
          <w:sz w:val="20"/>
          <w:szCs w:val="20"/>
        </w:rPr>
        <w:t>]</w:t>
      </w:r>
    </w:p>
    <w:p w14:paraId="6195838B" w14:textId="77777777" w:rsidR="008F46F5" w:rsidRPr="00D775E0" w:rsidRDefault="008F46F5" w:rsidP="00550B2C">
      <w:pPr>
        <w:jc w:val="both"/>
      </w:pPr>
    </w:p>
    <w:p w14:paraId="3FE4606C" w14:textId="1A5615AA" w:rsidR="008F46F5" w:rsidRPr="00D775E0" w:rsidRDefault="008F46F5" w:rsidP="00550B2C">
      <w:pPr>
        <w:pStyle w:val="Heading5"/>
      </w:pPr>
      <w:r w:rsidRPr="00D775E0">
        <w:t xml:space="preserve">Objective Response Rate </w:t>
      </w:r>
    </w:p>
    <w:p w14:paraId="3753E733" w14:textId="78F32CE0" w:rsidR="008F46F5" w:rsidRPr="00D775E0" w:rsidRDefault="008F46F5" w:rsidP="00550B2C">
      <w:pPr>
        <w:jc w:val="both"/>
      </w:pPr>
      <w:r>
        <w:t>Objective response rate</w:t>
      </w:r>
      <w:r w:rsidRPr="00D775E0">
        <w:t xml:space="preserve"> </w:t>
      </w:r>
      <w:r>
        <w:t xml:space="preserve">(RR) </w:t>
      </w:r>
      <w:r w:rsidRPr="00D775E0">
        <w:t xml:space="preserve">was the second most frequently used surrogate endpoint in PBAC submissions for lung cancer therapies. </w:t>
      </w:r>
      <w:r>
        <w:t xml:space="preserve">Objective </w:t>
      </w:r>
      <w:r w:rsidRPr="00D775E0">
        <w:t xml:space="preserve">RR is a direct measure of the antitumor activity of the treatment which can be used in single arm studies </w:t>
      </w:r>
      <w:r>
        <w:t>(U.S. Department of Health and Human Services Food and Drug Administration, 2018)</w:t>
      </w:r>
      <w:r w:rsidRPr="00D775E0">
        <w:t xml:space="preserve">. Definitions of </w:t>
      </w:r>
      <w:r>
        <w:t xml:space="preserve">objective </w:t>
      </w:r>
      <w:r w:rsidRPr="00D775E0">
        <w:t xml:space="preserve">RR vary, but it is usually the sum of partial responses and complete responses. The FDA guidelines recommend that response criteria should be clearly defined in the trial protocol, and be assessed using standardised criteria such as those defined in the Response Evaluation Criteria In Solid Tumours (RECIST) guidelines for measuring tumour size using radiographic imaging </w:t>
      </w:r>
      <w:r>
        <w:t>(Eisenhauer et al., 2009)</w:t>
      </w:r>
      <w:r w:rsidRPr="00D775E0">
        <w:t xml:space="preserve">. One of the disadvantages of </w:t>
      </w:r>
      <w:r>
        <w:t xml:space="preserve">objective </w:t>
      </w:r>
      <w:r w:rsidRPr="00D775E0">
        <w:t xml:space="preserve">RR is that doesn’t measure length of response like PFS does </w:t>
      </w:r>
      <w:r>
        <w:t>(Hashim et al., 2018)</w:t>
      </w:r>
      <w:r w:rsidRPr="00D775E0">
        <w:t xml:space="preserve">. Examples of </w:t>
      </w:r>
      <w:r>
        <w:t>the PBAC’s documented views</w:t>
      </w:r>
      <w:r w:rsidRPr="00D775E0">
        <w:t xml:space="preserve"> on </w:t>
      </w:r>
      <w:r>
        <w:t xml:space="preserve">objective </w:t>
      </w:r>
      <w:r w:rsidRPr="00D775E0">
        <w:t xml:space="preserve">RR data in </w:t>
      </w:r>
      <w:r>
        <w:t>PSDs</w:t>
      </w:r>
      <w:r w:rsidRPr="00D775E0">
        <w:t xml:space="preserve"> are</w:t>
      </w:r>
      <w:r>
        <w:t xml:space="preserve"> summarised</w:t>
      </w:r>
      <w:r w:rsidRPr="00D775E0">
        <w:t xml:space="preserve"> in </w:t>
      </w:r>
      <w:r>
        <w:fldChar w:fldCharType="begin"/>
      </w:r>
      <w:r>
        <w:instrText xml:space="preserve"> REF _Ref127452435 \h  \* MERGEFORMAT </w:instrText>
      </w:r>
      <w:r>
        <w:fldChar w:fldCharType="separate"/>
      </w:r>
      <w:r w:rsidR="001B665B" w:rsidRPr="001B665B">
        <w:t>Text Box 3</w:t>
      </w:r>
      <w:r>
        <w:fldChar w:fldCharType="end"/>
      </w:r>
      <w:r w:rsidRPr="00D775E0">
        <w:t>.</w:t>
      </w:r>
    </w:p>
    <w:p w14:paraId="28D972CF" w14:textId="79856A8F" w:rsidR="008F46F5" w:rsidRPr="0085226E" w:rsidRDefault="008F46F5" w:rsidP="00B56B84">
      <w:pPr>
        <w:pStyle w:val="Caption"/>
        <w:keepNext/>
        <w:keepLines/>
        <w:spacing w:after="0"/>
        <w:rPr>
          <w:rFonts w:ascii="Arial Narrow" w:hAnsi="Arial Narrow"/>
          <w:b/>
          <w:i w:val="0"/>
          <w:sz w:val="20"/>
          <w:szCs w:val="20"/>
        </w:rPr>
      </w:pPr>
      <w:bookmarkStart w:id="23" w:name="_Ref127452435"/>
      <w:r w:rsidRPr="00D11959">
        <w:rPr>
          <w:rFonts w:ascii="Arial Narrow" w:hAnsi="Arial Narrow"/>
          <w:b/>
          <w:i w:val="0"/>
          <w:color w:val="auto"/>
          <w:sz w:val="20"/>
        </w:rPr>
        <w:t xml:space="preserve">Text Box </w:t>
      </w:r>
      <w:r w:rsidRPr="00D11959">
        <w:rPr>
          <w:rFonts w:ascii="Arial Narrow" w:hAnsi="Arial Narrow"/>
          <w:b/>
          <w:i w:val="0"/>
          <w:color w:val="auto"/>
          <w:sz w:val="20"/>
        </w:rPr>
        <w:fldChar w:fldCharType="begin"/>
      </w:r>
      <w:r w:rsidRPr="00D11959">
        <w:rPr>
          <w:rFonts w:ascii="Arial Narrow" w:hAnsi="Arial Narrow"/>
          <w:b/>
          <w:i w:val="0"/>
          <w:color w:val="auto"/>
          <w:sz w:val="20"/>
        </w:rPr>
        <w:instrText xml:space="preserve"> SEQ Text_Box \* ARABIC </w:instrText>
      </w:r>
      <w:r w:rsidRPr="00D11959">
        <w:rPr>
          <w:rFonts w:ascii="Arial Narrow" w:hAnsi="Arial Narrow"/>
          <w:b/>
          <w:i w:val="0"/>
          <w:color w:val="auto"/>
          <w:sz w:val="20"/>
        </w:rPr>
        <w:fldChar w:fldCharType="separate"/>
      </w:r>
      <w:r w:rsidR="001B665B">
        <w:rPr>
          <w:rFonts w:ascii="Arial Narrow" w:hAnsi="Arial Narrow"/>
          <w:b/>
          <w:i w:val="0"/>
          <w:noProof/>
          <w:color w:val="auto"/>
          <w:sz w:val="20"/>
        </w:rPr>
        <w:t>3</w:t>
      </w:r>
      <w:r w:rsidRPr="00D11959">
        <w:rPr>
          <w:rFonts w:ascii="Arial Narrow" w:hAnsi="Arial Narrow"/>
          <w:b/>
          <w:i w:val="0"/>
          <w:color w:val="auto"/>
          <w:sz w:val="20"/>
        </w:rPr>
        <w:fldChar w:fldCharType="end"/>
      </w:r>
      <w:bookmarkEnd w:id="23"/>
      <w:r w:rsidRPr="00D11959">
        <w:rPr>
          <w:rFonts w:ascii="Arial Narrow" w:hAnsi="Arial Narrow"/>
          <w:b/>
          <w:i w:val="0"/>
          <w:color w:val="auto"/>
          <w:sz w:val="20"/>
        </w:rPr>
        <w:t xml:space="preserve">: Comments relating to </w:t>
      </w:r>
      <w:r w:rsidR="004C6DDE">
        <w:rPr>
          <w:rFonts w:ascii="Arial Narrow" w:hAnsi="Arial Narrow"/>
          <w:b/>
          <w:i w:val="0"/>
          <w:color w:val="auto"/>
          <w:sz w:val="20"/>
        </w:rPr>
        <w:t xml:space="preserve">Objective </w:t>
      </w:r>
      <w:r w:rsidRPr="00D11959">
        <w:rPr>
          <w:rFonts w:ascii="Arial Narrow" w:hAnsi="Arial Narrow"/>
          <w:b/>
          <w:i w:val="0"/>
          <w:color w:val="auto"/>
          <w:sz w:val="20"/>
        </w:rPr>
        <w:t>RR</w:t>
      </w:r>
      <w:r w:rsidR="004C6DDE">
        <w:rPr>
          <w:rFonts w:ascii="Arial Narrow" w:hAnsi="Arial Narrow"/>
          <w:b/>
          <w:i w:val="0"/>
          <w:color w:val="auto"/>
          <w:sz w:val="20"/>
        </w:rPr>
        <w:t xml:space="preserve"> </w:t>
      </w:r>
      <w:r>
        <w:rPr>
          <w:rFonts w:ascii="Arial Narrow" w:hAnsi="Arial Narrow"/>
          <w:b/>
          <w:i w:val="0"/>
          <w:color w:val="auto"/>
          <w:sz w:val="20"/>
        </w:rPr>
        <w:t>in the PBAC’s decisions for lung cancer</w:t>
      </w:r>
    </w:p>
    <w:p w14:paraId="39163C87" w14:textId="53E9766D" w:rsidR="008F46F5" w:rsidRPr="00361B29" w:rsidRDefault="008F46F5" w:rsidP="00B56B84">
      <w:pPr>
        <w:keepNext/>
        <w:keepLines/>
        <w:pBdr>
          <w:top w:val="single" w:sz="4" w:space="1" w:color="auto"/>
          <w:left w:val="single" w:sz="4" w:space="4" w:color="auto"/>
          <w:bottom w:val="single" w:sz="4" w:space="1" w:color="auto"/>
          <w:right w:val="single" w:sz="4" w:space="4" w:color="auto"/>
        </w:pBdr>
        <w:spacing w:before="120" w:after="0"/>
        <w:jc w:val="both"/>
        <w:rPr>
          <w:rFonts w:ascii="Arial" w:hAnsi="Arial" w:cs="Arial"/>
          <w:color w:val="0070C0"/>
          <w:sz w:val="20"/>
          <w:szCs w:val="20"/>
        </w:rPr>
      </w:pPr>
      <w:r w:rsidRPr="00361B29">
        <w:rPr>
          <w:rFonts w:ascii="Arial" w:hAnsi="Arial" w:cs="Arial"/>
          <w:i/>
          <w:color w:val="0070C0"/>
          <w:sz w:val="20"/>
          <w:szCs w:val="20"/>
        </w:rPr>
        <w:t xml:space="preserve">‘The primary outcome of Study 1001 was ORR </w:t>
      </w:r>
      <w:r w:rsidR="002F457D">
        <w:rPr>
          <w:rFonts w:ascii="Arial" w:hAnsi="Arial" w:cs="Arial"/>
          <w:i/>
          <w:color w:val="0070C0"/>
          <w:sz w:val="20"/>
          <w:szCs w:val="20"/>
        </w:rPr>
        <w:t xml:space="preserve">[Objective </w:t>
      </w:r>
      <w:r w:rsidR="00083A94">
        <w:rPr>
          <w:rFonts w:ascii="Arial" w:hAnsi="Arial" w:cs="Arial"/>
          <w:i/>
          <w:color w:val="0070C0"/>
          <w:sz w:val="20"/>
          <w:szCs w:val="20"/>
        </w:rPr>
        <w:t>R</w:t>
      </w:r>
      <w:r w:rsidR="002F457D">
        <w:rPr>
          <w:rFonts w:ascii="Arial" w:hAnsi="Arial" w:cs="Arial"/>
          <w:i/>
          <w:color w:val="0070C0"/>
          <w:sz w:val="20"/>
          <w:szCs w:val="20"/>
        </w:rPr>
        <w:t xml:space="preserve">R] </w:t>
      </w:r>
      <w:r w:rsidRPr="00361B29">
        <w:rPr>
          <w:rFonts w:ascii="Arial" w:hAnsi="Arial" w:cs="Arial"/>
          <w:i/>
          <w:color w:val="0070C0"/>
          <w:sz w:val="20"/>
          <w:szCs w:val="20"/>
        </w:rPr>
        <w:t>by IRC. The discordance rate between IRC and investigator assessment for ORR for the pooled cohort EXP2:EXP5 was 17.8% and 25.9% for IC-ORR. Differences in response based on assessment method are observed in most of the response categories, which compromise the robustness of the data and were larger in the assessment of CNS metastases for lorlatinib treated patients</w:t>
      </w:r>
      <w:r>
        <w:rPr>
          <w:rFonts w:ascii="Arial" w:hAnsi="Arial" w:cs="Arial"/>
          <w:i/>
          <w:color w:val="0070C0"/>
          <w:sz w:val="20"/>
          <w:szCs w:val="20"/>
        </w:rPr>
        <w:t>…</w:t>
      </w:r>
      <w:r w:rsidR="00111B24">
        <w:rPr>
          <w:rFonts w:ascii="Arial" w:hAnsi="Arial" w:cs="Arial"/>
          <w:i/>
          <w:color w:val="0070C0"/>
          <w:sz w:val="20"/>
          <w:szCs w:val="20"/>
        </w:rPr>
        <w:t xml:space="preserve"> </w:t>
      </w:r>
      <w:r w:rsidR="00111B24" w:rsidRPr="00361B29">
        <w:rPr>
          <w:rFonts w:ascii="Arial" w:hAnsi="Arial" w:cs="Arial"/>
          <w:i/>
          <w:color w:val="0070C0"/>
          <w:sz w:val="20"/>
          <w:szCs w:val="20"/>
        </w:rPr>
        <w:t>The PBAC was satisfied that intracranial activity of lorlatinib provides clinical benefit in patients with CNS metastases, based on the primary outcomes (ORR and IC-ORR) of Study 1001, despite the lack of comparative efficacy data for lorlatinib.</w:t>
      </w:r>
      <w:r>
        <w:rPr>
          <w:rFonts w:ascii="Arial" w:hAnsi="Arial" w:cs="Arial"/>
          <w:i/>
          <w:color w:val="0070C0"/>
          <w:sz w:val="20"/>
          <w:szCs w:val="20"/>
        </w:rPr>
        <w:t xml:space="preserve">’ </w:t>
      </w:r>
      <w:r w:rsidRPr="00361B29">
        <w:rPr>
          <w:rFonts w:ascii="Arial" w:hAnsi="Arial" w:cs="Arial"/>
          <w:color w:val="0070C0"/>
          <w:sz w:val="20"/>
          <w:szCs w:val="20"/>
        </w:rPr>
        <w:t xml:space="preserve"> </w:t>
      </w:r>
      <w:r>
        <w:rPr>
          <w:rFonts w:ascii="Arial" w:hAnsi="Arial" w:cs="Arial"/>
          <w:color w:val="000000" w:themeColor="text1"/>
          <w:sz w:val="20"/>
          <w:szCs w:val="20"/>
        </w:rPr>
        <w:t>(paragraph 6.2</w:t>
      </w:r>
      <w:r w:rsidR="00111B24">
        <w:rPr>
          <w:rFonts w:ascii="Arial" w:hAnsi="Arial" w:cs="Arial"/>
          <w:color w:val="000000" w:themeColor="text1"/>
          <w:sz w:val="20"/>
          <w:szCs w:val="20"/>
        </w:rPr>
        <w:t xml:space="preserve"> and 7.2</w:t>
      </w:r>
      <w:r>
        <w:rPr>
          <w:rFonts w:ascii="Arial" w:hAnsi="Arial" w:cs="Arial"/>
          <w:color w:val="000000" w:themeColor="text1"/>
          <w:sz w:val="20"/>
          <w:szCs w:val="20"/>
        </w:rPr>
        <w:t>, lorlatinib, PSD, November 2019 PBAC meeting) [recommended]</w:t>
      </w:r>
    </w:p>
    <w:p w14:paraId="5CC733FC" w14:textId="77777777" w:rsidR="008F46F5" w:rsidRPr="00361B29" w:rsidRDefault="008F46F5" w:rsidP="00550B2C">
      <w:pPr>
        <w:pStyle w:val="Normal0"/>
        <w:pBdr>
          <w:top w:val="single" w:sz="4" w:space="1" w:color="auto"/>
          <w:left w:val="single" w:sz="4" w:space="4" w:color="auto"/>
          <w:bottom w:val="single" w:sz="4" w:space="1" w:color="auto"/>
          <w:right w:val="single" w:sz="4" w:space="4" w:color="auto"/>
        </w:pBdr>
        <w:spacing w:line="259" w:lineRule="auto"/>
        <w:jc w:val="both"/>
        <w:rPr>
          <w:sz w:val="20"/>
          <w:szCs w:val="20"/>
        </w:rPr>
      </w:pPr>
    </w:p>
    <w:p w14:paraId="612226EF" w14:textId="14040960" w:rsidR="008F46F5" w:rsidRPr="0085226E" w:rsidRDefault="008F46F5" w:rsidP="00550B2C">
      <w:pPr>
        <w:pStyle w:val="Normal0"/>
        <w:pBdr>
          <w:top w:val="single" w:sz="4" w:space="1" w:color="auto"/>
          <w:left w:val="single" w:sz="4" w:space="4" w:color="auto"/>
          <w:bottom w:val="single" w:sz="4" w:space="1" w:color="auto"/>
          <w:right w:val="single" w:sz="4" w:space="4" w:color="auto"/>
        </w:pBdr>
        <w:spacing w:line="259" w:lineRule="auto"/>
        <w:jc w:val="both"/>
        <w:rPr>
          <w:i/>
          <w:color w:val="0070C0"/>
          <w:sz w:val="20"/>
          <w:szCs w:val="20"/>
        </w:rPr>
      </w:pPr>
      <w:r w:rsidRPr="00361B29">
        <w:rPr>
          <w:i/>
          <w:color w:val="0070C0"/>
          <w:sz w:val="20"/>
          <w:szCs w:val="20"/>
        </w:rPr>
        <w:t xml:space="preserve">‘The PBAC noted the ORR </w:t>
      </w:r>
      <w:r w:rsidR="002F457D">
        <w:rPr>
          <w:i/>
          <w:color w:val="0070C0"/>
          <w:sz w:val="20"/>
          <w:szCs w:val="20"/>
        </w:rPr>
        <w:t xml:space="preserve">[Objective RR] </w:t>
      </w:r>
      <w:r w:rsidRPr="00361B29">
        <w:rPr>
          <w:i/>
          <w:color w:val="0070C0"/>
          <w:sz w:val="20"/>
          <w:szCs w:val="20"/>
        </w:rPr>
        <w:t>(the primary outcome in the study) was 45%, median PFS was 8.9 months and median OS was 17.6 months for the combined liquid and tissue biopsy group. The PBAC noted the ORR was 46%, median PFS 11.0 months and median OS 20.4 months in the tissue biopsy group which together suggest the results from the overall sample may be conservative for the Australian treated population as testing will be based on tissue biopsy’</w:t>
      </w:r>
      <w:r w:rsidRPr="001D3B26">
        <w:rPr>
          <w:i/>
          <w:color w:val="0070C0"/>
          <w:sz w:val="20"/>
          <w:szCs w:val="20"/>
        </w:rPr>
        <w:t xml:space="preserve">. </w:t>
      </w:r>
      <w:r w:rsidRPr="001D3B26">
        <w:rPr>
          <w:sz w:val="20"/>
          <w:szCs w:val="20"/>
        </w:rPr>
        <w:t>(paragraph 7.5, tepotinib, PSD, November 2021 PBAC meeting) [recommended]</w:t>
      </w:r>
    </w:p>
    <w:p w14:paraId="763C773D" w14:textId="77777777" w:rsidR="008F46F5" w:rsidRPr="00D775E0" w:rsidRDefault="008F46F5" w:rsidP="00550B2C">
      <w:pPr>
        <w:jc w:val="both"/>
      </w:pPr>
    </w:p>
    <w:p w14:paraId="08B745E4" w14:textId="77777777" w:rsidR="008F46F5" w:rsidRPr="00D775E0" w:rsidRDefault="008F46F5" w:rsidP="00550B2C">
      <w:pPr>
        <w:pStyle w:val="Heading4"/>
      </w:pPr>
      <w:bookmarkStart w:id="24" w:name="_Hlk127354589"/>
      <w:r>
        <w:t>Expediate literature review on the v</w:t>
      </w:r>
      <w:r w:rsidRPr="00D775E0">
        <w:t xml:space="preserve">alidity of surrogate endpoints used in clinical trials of therapies for lung cancer </w:t>
      </w:r>
    </w:p>
    <w:bookmarkEnd w:id="24"/>
    <w:p w14:paraId="7A00F080" w14:textId="52D13D00" w:rsidR="008F46F5" w:rsidRPr="00D775E0" w:rsidRDefault="008F46F5" w:rsidP="00550B2C">
      <w:pPr>
        <w:jc w:val="both"/>
      </w:pPr>
      <w:r w:rsidRPr="00D775E0">
        <w:t xml:space="preserve">Use of surrogate endpoints in clinical trials assists in obtaining efficacy data for new treatments faster, and in obtaining marketing approvals sooner, allowing patients to access effective therapies more quickly </w:t>
      </w:r>
      <w:r>
        <w:t>(Haslam et al., 2019)</w:t>
      </w:r>
      <w:r w:rsidRPr="00D775E0">
        <w:t xml:space="preserve">. However, since OS is considered the most meaningful clinical endpoint, surrogate endpoints should be validated to show that they do predict the treatment effect on the patient-relevant clinical endpoint, OS. A summary of findings from recently published </w:t>
      </w:r>
      <w:r>
        <w:t xml:space="preserve">high quality </w:t>
      </w:r>
      <w:r w:rsidRPr="00D775E0">
        <w:t xml:space="preserve">literature on the validity of surrogate endpoints in lung cancer trials is presented </w:t>
      </w:r>
      <w:r w:rsidRPr="00354528">
        <w:t xml:space="preserve">in </w:t>
      </w:r>
      <w:r>
        <w:fldChar w:fldCharType="begin"/>
      </w:r>
      <w:r>
        <w:instrText xml:space="preserve"> REF _Ref127452503 \h  \* MERGEFORMAT </w:instrText>
      </w:r>
      <w:r>
        <w:fldChar w:fldCharType="separate"/>
      </w:r>
      <w:r w:rsidR="001B665B" w:rsidRPr="001B665B">
        <w:t>Table 5</w:t>
      </w:r>
      <w:r>
        <w:fldChar w:fldCharType="end"/>
      </w:r>
      <w:r w:rsidRPr="00D775E0">
        <w:t xml:space="preserve">. </w:t>
      </w:r>
    </w:p>
    <w:p w14:paraId="111752F1" w14:textId="25F98440" w:rsidR="008F46F5" w:rsidRPr="00354528" w:rsidRDefault="008F46F5" w:rsidP="00C34437">
      <w:pPr>
        <w:pStyle w:val="Caption"/>
        <w:keepNext/>
        <w:keepLines/>
        <w:spacing w:after="0"/>
        <w:rPr>
          <w:rFonts w:ascii="Arial Narrow" w:eastAsia="Times New Roman" w:hAnsi="Arial Narrow" w:cs="Calibri"/>
          <w:b/>
          <w:i w:val="0"/>
          <w:iCs w:val="0"/>
          <w:color w:val="000000"/>
          <w:sz w:val="20"/>
          <w:szCs w:val="20"/>
        </w:rPr>
      </w:pPr>
      <w:bookmarkStart w:id="25" w:name="_Ref127452503"/>
      <w:bookmarkStart w:id="26" w:name="_Ref127452499"/>
      <w:r w:rsidRPr="00354528">
        <w:rPr>
          <w:rFonts w:ascii="Arial Narrow" w:eastAsia="Times New Roman" w:hAnsi="Arial Narrow" w:cs="Calibri"/>
          <w:b/>
          <w:i w:val="0"/>
          <w:iCs w:val="0"/>
          <w:color w:val="000000"/>
          <w:sz w:val="20"/>
          <w:szCs w:val="20"/>
        </w:rPr>
        <w:lastRenderedPageBreak/>
        <w:t xml:space="preserve">Table </w:t>
      </w:r>
      <w:r w:rsidRPr="00354528">
        <w:rPr>
          <w:rFonts w:ascii="Arial Narrow" w:eastAsia="Times New Roman" w:hAnsi="Arial Narrow" w:cs="Calibri"/>
          <w:b/>
          <w:i w:val="0"/>
          <w:iCs w:val="0"/>
          <w:color w:val="000000"/>
          <w:sz w:val="20"/>
          <w:szCs w:val="20"/>
        </w:rPr>
        <w:fldChar w:fldCharType="begin"/>
      </w:r>
      <w:r w:rsidRPr="00354528">
        <w:rPr>
          <w:rFonts w:ascii="Arial Narrow" w:eastAsia="Times New Roman" w:hAnsi="Arial Narrow" w:cs="Calibri"/>
          <w:b/>
          <w:i w:val="0"/>
          <w:iCs w:val="0"/>
          <w:color w:val="000000"/>
          <w:sz w:val="20"/>
          <w:szCs w:val="20"/>
        </w:rPr>
        <w:instrText xml:space="preserve"> SEQ Table \* ARABIC </w:instrText>
      </w:r>
      <w:r w:rsidRPr="00354528">
        <w:rPr>
          <w:rFonts w:ascii="Arial Narrow" w:eastAsia="Times New Roman" w:hAnsi="Arial Narrow" w:cs="Calibri"/>
          <w:b/>
          <w:i w:val="0"/>
          <w:iCs w:val="0"/>
          <w:color w:val="000000"/>
          <w:sz w:val="20"/>
          <w:szCs w:val="20"/>
        </w:rPr>
        <w:fldChar w:fldCharType="separate"/>
      </w:r>
      <w:r w:rsidR="001B665B">
        <w:rPr>
          <w:rFonts w:ascii="Arial Narrow" w:eastAsia="Times New Roman" w:hAnsi="Arial Narrow" w:cs="Calibri"/>
          <w:b/>
          <w:i w:val="0"/>
          <w:iCs w:val="0"/>
          <w:noProof/>
          <w:color w:val="000000"/>
          <w:sz w:val="20"/>
          <w:szCs w:val="20"/>
        </w:rPr>
        <w:t>5</w:t>
      </w:r>
      <w:r w:rsidRPr="00354528">
        <w:rPr>
          <w:rFonts w:ascii="Arial Narrow" w:eastAsia="Times New Roman" w:hAnsi="Arial Narrow" w:cs="Calibri"/>
          <w:b/>
          <w:i w:val="0"/>
          <w:iCs w:val="0"/>
          <w:color w:val="000000"/>
          <w:sz w:val="20"/>
          <w:szCs w:val="20"/>
        </w:rPr>
        <w:fldChar w:fldCharType="end"/>
      </w:r>
      <w:bookmarkEnd w:id="25"/>
      <w:r w:rsidRPr="00354528">
        <w:rPr>
          <w:rFonts w:ascii="Arial Narrow" w:eastAsia="Times New Roman" w:hAnsi="Arial Narrow" w:cs="Calibri"/>
          <w:b/>
          <w:i w:val="0"/>
          <w:iCs w:val="0"/>
          <w:color w:val="000000"/>
          <w:sz w:val="20"/>
          <w:szCs w:val="20"/>
        </w:rPr>
        <w:t>: Descriptive summary of literature</w:t>
      </w:r>
      <w:r>
        <w:rPr>
          <w:rFonts w:ascii="Arial Narrow" w:eastAsia="Times New Roman" w:hAnsi="Arial Narrow" w:cs="Calibri"/>
          <w:b/>
          <w:i w:val="0"/>
          <w:iCs w:val="0"/>
          <w:color w:val="000000"/>
          <w:sz w:val="20"/>
          <w:szCs w:val="20"/>
        </w:rPr>
        <w:t xml:space="preserve"> on the validity of surrogate endpoints </w:t>
      </w:r>
      <w:r w:rsidRPr="00354528">
        <w:rPr>
          <w:rFonts w:ascii="Arial Narrow" w:eastAsia="Times New Roman" w:hAnsi="Arial Narrow" w:cs="Calibri"/>
          <w:b/>
          <w:i w:val="0"/>
          <w:iCs w:val="0"/>
          <w:color w:val="000000"/>
          <w:sz w:val="20"/>
          <w:szCs w:val="20"/>
        </w:rPr>
        <w:t>(Lung cancer)</w:t>
      </w:r>
      <w:bookmarkEnd w:id="26"/>
    </w:p>
    <w:tbl>
      <w:tblPr>
        <w:tblStyle w:val="TableGrid"/>
        <w:tblW w:w="4950" w:type="pct"/>
        <w:tblCellMar>
          <w:left w:w="28" w:type="dxa"/>
          <w:right w:w="28" w:type="dxa"/>
        </w:tblCellMar>
        <w:tblLook w:val="04A0" w:firstRow="1" w:lastRow="0" w:firstColumn="1" w:lastColumn="0" w:noHBand="0" w:noVBand="1"/>
      </w:tblPr>
      <w:tblGrid>
        <w:gridCol w:w="1271"/>
        <w:gridCol w:w="1392"/>
        <w:gridCol w:w="984"/>
        <w:gridCol w:w="984"/>
        <w:gridCol w:w="4295"/>
      </w:tblGrid>
      <w:tr w:rsidR="008F46F5" w:rsidRPr="00D775E0" w14:paraId="0CA43565" w14:textId="77777777" w:rsidTr="00550B2C">
        <w:tc>
          <w:tcPr>
            <w:tcW w:w="712" w:type="pct"/>
            <w:vAlign w:val="center"/>
          </w:tcPr>
          <w:p w14:paraId="46D5A584" w14:textId="77777777" w:rsidR="008F46F5" w:rsidRPr="00D775E0" w:rsidRDefault="008F46F5" w:rsidP="00C34437">
            <w:pPr>
              <w:keepNext/>
              <w:keepLines/>
              <w:rPr>
                <w:rFonts w:ascii="Arial Narrow" w:hAnsi="Arial Narrow"/>
                <w:b/>
              </w:rPr>
            </w:pPr>
            <w:r w:rsidRPr="00D775E0">
              <w:rPr>
                <w:rFonts w:ascii="Arial Narrow" w:hAnsi="Arial Narrow"/>
                <w:b/>
              </w:rPr>
              <w:t>Review article</w:t>
            </w:r>
            <w:r>
              <w:rPr>
                <w:rFonts w:ascii="Arial Narrow" w:hAnsi="Arial Narrow"/>
                <w:b/>
                <w:vertAlign w:val="superscript"/>
              </w:rPr>
              <w:t>^</w:t>
            </w:r>
            <w:r>
              <w:rPr>
                <w:rFonts w:ascii="Arial Narrow" w:hAnsi="Arial Narrow"/>
                <w:b/>
              </w:rPr>
              <w:t xml:space="preserve"> (year)</w:t>
            </w:r>
          </w:p>
        </w:tc>
        <w:tc>
          <w:tcPr>
            <w:tcW w:w="780" w:type="pct"/>
            <w:vAlign w:val="center"/>
          </w:tcPr>
          <w:p w14:paraId="0D3B9B1D" w14:textId="77777777" w:rsidR="008F46F5" w:rsidRPr="00D775E0" w:rsidRDefault="008F46F5" w:rsidP="00C34437">
            <w:pPr>
              <w:keepNext/>
              <w:keepLines/>
              <w:jc w:val="center"/>
              <w:rPr>
                <w:rFonts w:ascii="Arial Narrow" w:hAnsi="Arial Narrow"/>
                <w:b/>
              </w:rPr>
            </w:pPr>
            <w:r w:rsidRPr="00D775E0">
              <w:rPr>
                <w:rFonts w:ascii="Arial Narrow" w:hAnsi="Arial Narrow"/>
                <w:b/>
              </w:rPr>
              <w:t>Type</w:t>
            </w:r>
          </w:p>
        </w:tc>
        <w:tc>
          <w:tcPr>
            <w:tcW w:w="551" w:type="pct"/>
            <w:vAlign w:val="center"/>
          </w:tcPr>
          <w:p w14:paraId="42BA5910" w14:textId="77777777" w:rsidR="008F46F5" w:rsidRPr="00D775E0" w:rsidRDefault="008F46F5" w:rsidP="00C34437">
            <w:pPr>
              <w:keepNext/>
              <w:keepLines/>
              <w:jc w:val="center"/>
              <w:rPr>
                <w:rFonts w:ascii="Arial Narrow" w:hAnsi="Arial Narrow"/>
                <w:b/>
              </w:rPr>
            </w:pPr>
            <w:r w:rsidRPr="00D775E0">
              <w:rPr>
                <w:rFonts w:ascii="Arial Narrow" w:hAnsi="Arial Narrow"/>
                <w:b/>
              </w:rPr>
              <w:t># trials included</w:t>
            </w:r>
          </w:p>
        </w:tc>
        <w:tc>
          <w:tcPr>
            <w:tcW w:w="551" w:type="pct"/>
            <w:vAlign w:val="center"/>
          </w:tcPr>
          <w:p w14:paraId="01F79721" w14:textId="77777777" w:rsidR="008F46F5" w:rsidRPr="00D775E0" w:rsidRDefault="008F46F5" w:rsidP="00C34437">
            <w:pPr>
              <w:keepNext/>
              <w:keepLines/>
              <w:jc w:val="center"/>
              <w:rPr>
                <w:rFonts w:ascii="Arial Narrow" w:hAnsi="Arial Narrow"/>
                <w:b/>
              </w:rPr>
            </w:pPr>
            <w:r w:rsidRPr="00D775E0">
              <w:rPr>
                <w:rFonts w:ascii="Arial Narrow" w:hAnsi="Arial Narrow"/>
                <w:b/>
              </w:rPr>
              <w:t>Main Surrogate</w:t>
            </w:r>
          </w:p>
        </w:tc>
        <w:tc>
          <w:tcPr>
            <w:tcW w:w="2406" w:type="pct"/>
            <w:vAlign w:val="center"/>
          </w:tcPr>
          <w:p w14:paraId="126D7813" w14:textId="77777777" w:rsidR="008F46F5" w:rsidRPr="00D775E0" w:rsidRDefault="008F46F5" w:rsidP="00C34437">
            <w:pPr>
              <w:keepNext/>
              <w:keepLines/>
              <w:rPr>
                <w:rFonts w:ascii="Arial Narrow" w:hAnsi="Arial Narrow"/>
                <w:b/>
              </w:rPr>
            </w:pPr>
            <w:r w:rsidRPr="00D775E0">
              <w:rPr>
                <w:rFonts w:ascii="Arial Narrow" w:hAnsi="Arial Narrow"/>
                <w:b/>
              </w:rPr>
              <w:t>Summary of findings</w:t>
            </w:r>
          </w:p>
        </w:tc>
      </w:tr>
      <w:tr w:rsidR="008F46F5" w:rsidRPr="00D775E0" w14:paraId="6DD7050E" w14:textId="77777777" w:rsidTr="00550B2C">
        <w:tc>
          <w:tcPr>
            <w:tcW w:w="712" w:type="pct"/>
            <w:vAlign w:val="center"/>
          </w:tcPr>
          <w:p w14:paraId="12A1088F" w14:textId="77777777" w:rsidR="008F46F5" w:rsidRPr="00D775E0" w:rsidRDefault="008F46F5" w:rsidP="00C34437">
            <w:pPr>
              <w:keepNext/>
              <w:keepLines/>
              <w:rPr>
                <w:rFonts w:ascii="Arial Narrow" w:hAnsi="Arial Narrow"/>
              </w:rPr>
            </w:pPr>
            <w:r w:rsidRPr="00D775E0">
              <w:rPr>
                <w:rFonts w:ascii="Arial Narrow" w:hAnsi="Arial Narrow"/>
              </w:rPr>
              <w:t>Walia</w:t>
            </w:r>
            <w:r>
              <w:rPr>
                <w:rFonts w:ascii="Arial Narrow" w:hAnsi="Arial Narrow"/>
                <w:vertAlign w:val="superscript"/>
              </w:rPr>
              <w:t>10</w:t>
            </w:r>
            <w:r>
              <w:rPr>
                <w:rFonts w:ascii="Arial Narrow" w:hAnsi="Arial Narrow"/>
              </w:rPr>
              <w:t xml:space="preserve"> (2022)</w:t>
            </w:r>
            <w:r w:rsidRPr="00D775E0">
              <w:rPr>
                <w:rFonts w:ascii="Arial Narrow" w:hAnsi="Arial Narrow"/>
              </w:rPr>
              <w:t xml:space="preserve"> </w:t>
            </w:r>
          </w:p>
        </w:tc>
        <w:tc>
          <w:tcPr>
            <w:tcW w:w="780" w:type="pct"/>
            <w:vAlign w:val="center"/>
          </w:tcPr>
          <w:p w14:paraId="46D21783" w14:textId="77777777" w:rsidR="008F46F5" w:rsidRPr="00D775E0" w:rsidRDefault="008F46F5" w:rsidP="00C34437">
            <w:pPr>
              <w:keepNext/>
              <w:keepLines/>
              <w:jc w:val="center"/>
              <w:rPr>
                <w:rFonts w:ascii="Arial Narrow" w:hAnsi="Arial Narrow"/>
              </w:rPr>
            </w:pPr>
            <w:r w:rsidRPr="00D775E0">
              <w:rPr>
                <w:rFonts w:ascii="Arial Narrow" w:hAnsi="Arial Narrow"/>
              </w:rPr>
              <w:t>Review of FDA validation studies</w:t>
            </w:r>
          </w:p>
        </w:tc>
        <w:tc>
          <w:tcPr>
            <w:tcW w:w="551" w:type="pct"/>
            <w:vAlign w:val="center"/>
          </w:tcPr>
          <w:p w14:paraId="04DCD3F6" w14:textId="44799E91" w:rsidR="008F46F5" w:rsidRPr="00D775E0" w:rsidRDefault="0061321F" w:rsidP="00C34437">
            <w:pPr>
              <w:keepNext/>
              <w:keepLines/>
              <w:jc w:val="center"/>
              <w:rPr>
                <w:rFonts w:ascii="Arial Narrow" w:hAnsi="Arial Narrow"/>
              </w:rPr>
            </w:pPr>
            <w:r>
              <w:rPr>
                <w:rFonts w:ascii="Arial Narrow" w:hAnsi="Arial Narrow"/>
              </w:rPr>
              <w:t>15 (</w:t>
            </w:r>
            <w:r w:rsidR="008F46F5" w:rsidRPr="00D775E0">
              <w:rPr>
                <w:rFonts w:ascii="Arial Narrow" w:hAnsi="Arial Narrow"/>
              </w:rPr>
              <w:t>9</w:t>
            </w:r>
            <w:r>
              <w:rPr>
                <w:rFonts w:ascii="Arial Narrow" w:hAnsi="Arial Narrow"/>
              </w:rPr>
              <w:t xml:space="preserve"> </w:t>
            </w:r>
            <w:r w:rsidR="000611F9">
              <w:rPr>
                <w:rFonts w:ascii="Arial Narrow" w:hAnsi="Arial Narrow"/>
              </w:rPr>
              <w:t>L</w:t>
            </w:r>
            <w:r>
              <w:rPr>
                <w:rFonts w:ascii="Arial Narrow" w:hAnsi="Arial Narrow"/>
              </w:rPr>
              <w:t>ung)</w:t>
            </w:r>
          </w:p>
        </w:tc>
        <w:tc>
          <w:tcPr>
            <w:tcW w:w="551" w:type="pct"/>
            <w:vAlign w:val="center"/>
          </w:tcPr>
          <w:p w14:paraId="26BC2FE7" w14:textId="77777777" w:rsidR="008F46F5" w:rsidRPr="00D775E0" w:rsidRDefault="008F46F5" w:rsidP="00C34437">
            <w:pPr>
              <w:keepNext/>
              <w:keepLines/>
              <w:jc w:val="center"/>
              <w:rPr>
                <w:rFonts w:ascii="Arial Narrow" w:hAnsi="Arial Narrow"/>
              </w:rPr>
            </w:pPr>
            <w:r w:rsidRPr="00D775E0">
              <w:rPr>
                <w:rFonts w:ascii="Arial Narrow" w:hAnsi="Arial Narrow"/>
              </w:rPr>
              <w:t>O</w:t>
            </w:r>
            <w:r>
              <w:rPr>
                <w:rFonts w:ascii="Arial Narrow" w:hAnsi="Arial Narrow"/>
              </w:rPr>
              <w:t xml:space="preserve">verall </w:t>
            </w:r>
            <w:r w:rsidRPr="00D775E0">
              <w:rPr>
                <w:rFonts w:ascii="Arial Narrow" w:hAnsi="Arial Narrow"/>
              </w:rPr>
              <w:t>RR, PFS</w:t>
            </w:r>
          </w:p>
        </w:tc>
        <w:tc>
          <w:tcPr>
            <w:tcW w:w="2406" w:type="pct"/>
          </w:tcPr>
          <w:p w14:paraId="1C8678DA" w14:textId="77777777" w:rsidR="008F46F5" w:rsidRPr="00D775E0" w:rsidRDefault="008F46F5" w:rsidP="00C34437">
            <w:pPr>
              <w:keepNext/>
              <w:keepLines/>
              <w:jc w:val="both"/>
              <w:rPr>
                <w:rFonts w:ascii="Arial Narrow" w:hAnsi="Arial Narrow"/>
              </w:rPr>
            </w:pPr>
            <w:r w:rsidRPr="00D775E0">
              <w:rPr>
                <w:rFonts w:ascii="Arial Narrow" w:hAnsi="Arial Narrow"/>
              </w:rPr>
              <w:t>No strong correlations in lung cancer</w:t>
            </w:r>
          </w:p>
        </w:tc>
      </w:tr>
      <w:tr w:rsidR="008F46F5" w:rsidRPr="00D775E0" w14:paraId="5401E867" w14:textId="77777777" w:rsidTr="00550B2C">
        <w:tc>
          <w:tcPr>
            <w:tcW w:w="712" w:type="pct"/>
            <w:vAlign w:val="center"/>
          </w:tcPr>
          <w:p w14:paraId="6CE9DD53" w14:textId="77777777" w:rsidR="008F46F5" w:rsidRPr="008E1AE0" w:rsidRDefault="008F46F5" w:rsidP="00C34437">
            <w:pPr>
              <w:keepNext/>
              <w:keepLines/>
              <w:rPr>
                <w:rFonts w:ascii="Arial Narrow" w:hAnsi="Arial Narrow"/>
              </w:rPr>
            </w:pPr>
            <w:r w:rsidRPr="00D775E0">
              <w:rPr>
                <w:rFonts w:ascii="Arial Narrow" w:hAnsi="Arial Narrow"/>
              </w:rPr>
              <w:t>Haslam</w:t>
            </w:r>
            <w:r>
              <w:rPr>
                <w:rFonts w:ascii="Arial Narrow" w:hAnsi="Arial Narrow"/>
                <w:vertAlign w:val="superscript"/>
              </w:rPr>
              <w:t>9</w:t>
            </w:r>
          </w:p>
          <w:p w14:paraId="62DCA113" w14:textId="77777777" w:rsidR="008F46F5" w:rsidRPr="00D775E0" w:rsidRDefault="008F46F5" w:rsidP="00C34437">
            <w:pPr>
              <w:keepNext/>
              <w:keepLines/>
              <w:rPr>
                <w:rFonts w:ascii="Arial Narrow" w:hAnsi="Arial Narrow"/>
              </w:rPr>
            </w:pPr>
            <w:r>
              <w:rPr>
                <w:rFonts w:ascii="Arial Narrow" w:hAnsi="Arial Narrow"/>
              </w:rPr>
              <w:t>(2019)</w:t>
            </w:r>
            <w:r w:rsidRPr="00D775E0">
              <w:rPr>
                <w:rFonts w:ascii="Arial Narrow" w:hAnsi="Arial Narrow"/>
              </w:rPr>
              <w:t xml:space="preserve"> </w:t>
            </w:r>
          </w:p>
        </w:tc>
        <w:tc>
          <w:tcPr>
            <w:tcW w:w="780" w:type="pct"/>
            <w:vAlign w:val="center"/>
          </w:tcPr>
          <w:p w14:paraId="451C53B5" w14:textId="77777777" w:rsidR="008F46F5" w:rsidRPr="00D775E0" w:rsidRDefault="008F46F5" w:rsidP="00C34437">
            <w:pPr>
              <w:keepNext/>
              <w:keepLines/>
              <w:jc w:val="center"/>
              <w:rPr>
                <w:rFonts w:ascii="Arial Narrow" w:hAnsi="Arial Narrow"/>
              </w:rPr>
            </w:pPr>
            <w:r w:rsidRPr="00D775E0">
              <w:rPr>
                <w:rFonts w:ascii="Arial Narrow" w:hAnsi="Arial Narrow"/>
              </w:rPr>
              <w:t>Systematic review of trial-level meta-analyses</w:t>
            </w:r>
          </w:p>
        </w:tc>
        <w:tc>
          <w:tcPr>
            <w:tcW w:w="551" w:type="pct"/>
            <w:vAlign w:val="center"/>
          </w:tcPr>
          <w:p w14:paraId="6AC41F9E" w14:textId="32E3AE3B" w:rsidR="008F46F5" w:rsidRPr="00D775E0" w:rsidRDefault="008F46F5" w:rsidP="00C34437">
            <w:pPr>
              <w:keepNext/>
              <w:keepLines/>
              <w:jc w:val="center"/>
              <w:rPr>
                <w:rFonts w:ascii="Arial Narrow" w:hAnsi="Arial Narrow"/>
              </w:rPr>
            </w:pPr>
            <w:r w:rsidRPr="00D775E0">
              <w:rPr>
                <w:rFonts w:ascii="Arial Narrow" w:hAnsi="Arial Narrow"/>
              </w:rPr>
              <w:t>78</w:t>
            </w:r>
            <w:r w:rsidR="00AD4D71">
              <w:rPr>
                <w:rFonts w:ascii="Arial Narrow" w:hAnsi="Arial Narrow"/>
              </w:rPr>
              <w:t xml:space="preserve"> (11 Lung)</w:t>
            </w:r>
          </w:p>
        </w:tc>
        <w:tc>
          <w:tcPr>
            <w:tcW w:w="551" w:type="pct"/>
            <w:vAlign w:val="center"/>
          </w:tcPr>
          <w:p w14:paraId="00FDDA93" w14:textId="77777777" w:rsidR="008F46F5" w:rsidRPr="00D775E0" w:rsidRDefault="008F46F5" w:rsidP="00C34437">
            <w:pPr>
              <w:keepNext/>
              <w:keepLines/>
              <w:jc w:val="center"/>
              <w:rPr>
                <w:rFonts w:ascii="Arial Narrow" w:hAnsi="Arial Narrow"/>
              </w:rPr>
            </w:pPr>
            <w:r w:rsidRPr="00D775E0">
              <w:rPr>
                <w:rFonts w:ascii="Arial Narrow" w:hAnsi="Arial Narrow"/>
              </w:rPr>
              <w:t>Multiple</w:t>
            </w:r>
          </w:p>
        </w:tc>
        <w:tc>
          <w:tcPr>
            <w:tcW w:w="2406" w:type="pct"/>
          </w:tcPr>
          <w:p w14:paraId="25B6FBB7" w14:textId="77777777" w:rsidR="008F46F5" w:rsidRPr="00D775E0" w:rsidRDefault="008F46F5" w:rsidP="00C34437">
            <w:pPr>
              <w:keepNext/>
              <w:keepLines/>
              <w:jc w:val="both"/>
              <w:rPr>
                <w:rFonts w:ascii="Arial Narrow" w:hAnsi="Arial Narrow"/>
              </w:rPr>
            </w:pPr>
            <w:r w:rsidRPr="00D775E0">
              <w:rPr>
                <w:rFonts w:ascii="Arial Narrow" w:hAnsi="Arial Narrow"/>
              </w:rPr>
              <w:t>High correlation for PFS and OS and DFS and OS in adjuvant setting;</w:t>
            </w:r>
          </w:p>
          <w:p w14:paraId="77E36BCD" w14:textId="77777777" w:rsidR="008F46F5" w:rsidRPr="00D775E0" w:rsidRDefault="008F46F5" w:rsidP="00C34437">
            <w:pPr>
              <w:keepNext/>
              <w:keepLines/>
              <w:jc w:val="both"/>
              <w:rPr>
                <w:rFonts w:ascii="Arial Narrow" w:hAnsi="Arial Narrow"/>
              </w:rPr>
            </w:pPr>
            <w:r w:rsidRPr="00D775E0">
              <w:rPr>
                <w:rFonts w:ascii="Arial Narrow" w:hAnsi="Arial Narrow"/>
              </w:rPr>
              <w:t>Low-medium correlation in metastatic setting</w:t>
            </w:r>
          </w:p>
          <w:p w14:paraId="6AAB9862" w14:textId="77777777" w:rsidR="008F46F5" w:rsidRPr="00D775E0" w:rsidRDefault="008F46F5" w:rsidP="00C34437">
            <w:pPr>
              <w:keepNext/>
              <w:keepLines/>
              <w:jc w:val="both"/>
              <w:rPr>
                <w:rFonts w:ascii="Arial Narrow" w:hAnsi="Arial Narrow"/>
              </w:rPr>
            </w:pPr>
          </w:p>
        </w:tc>
      </w:tr>
      <w:tr w:rsidR="008F46F5" w:rsidRPr="00D775E0" w14:paraId="2A588B5D" w14:textId="77777777" w:rsidTr="00550B2C">
        <w:tc>
          <w:tcPr>
            <w:tcW w:w="712" w:type="pct"/>
            <w:vAlign w:val="center"/>
          </w:tcPr>
          <w:p w14:paraId="683D9A79" w14:textId="77777777" w:rsidR="008F46F5" w:rsidRPr="00A118F2" w:rsidRDefault="008F46F5" w:rsidP="00C34437">
            <w:pPr>
              <w:keepNext/>
              <w:keepLines/>
              <w:rPr>
                <w:rFonts w:ascii="Arial Narrow" w:hAnsi="Arial Narrow"/>
                <w:vertAlign w:val="superscript"/>
              </w:rPr>
            </w:pPr>
            <w:r w:rsidRPr="00D775E0">
              <w:rPr>
                <w:rFonts w:ascii="Arial Narrow" w:hAnsi="Arial Narrow"/>
              </w:rPr>
              <w:t>Zhao</w:t>
            </w:r>
            <w:r>
              <w:rPr>
                <w:rFonts w:ascii="Arial Narrow" w:hAnsi="Arial Narrow"/>
                <w:vertAlign w:val="superscript"/>
              </w:rPr>
              <w:t>39</w:t>
            </w:r>
          </w:p>
          <w:p w14:paraId="1E5BF2BE" w14:textId="77777777" w:rsidR="008F46F5" w:rsidRPr="00D775E0" w:rsidRDefault="008F46F5" w:rsidP="00C34437">
            <w:pPr>
              <w:keepNext/>
              <w:keepLines/>
              <w:rPr>
                <w:rFonts w:ascii="Arial Narrow" w:hAnsi="Arial Narrow"/>
              </w:rPr>
            </w:pPr>
            <w:r>
              <w:rPr>
                <w:rFonts w:ascii="Arial Narrow" w:hAnsi="Arial Narrow"/>
              </w:rPr>
              <w:t>(2019)</w:t>
            </w:r>
            <w:r w:rsidRPr="00D775E0">
              <w:rPr>
                <w:rFonts w:ascii="Arial Narrow" w:hAnsi="Arial Narrow"/>
              </w:rPr>
              <w:t xml:space="preserve"> </w:t>
            </w:r>
          </w:p>
        </w:tc>
        <w:tc>
          <w:tcPr>
            <w:tcW w:w="780" w:type="pct"/>
            <w:vAlign w:val="center"/>
          </w:tcPr>
          <w:p w14:paraId="487C343F" w14:textId="77777777" w:rsidR="008F46F5" w:rsidRPr="00D775E0" w:rsidRDefault="008F46F5" w:rsidP="00C34437">
            <w:pPr>
              <w:keepNext/>
              <w:keepLines/>
              <w:jc w:val="center"/>
              <w:rPr>
                <w:rFonts w:ascii="Arial Narrow" w:hAnsi="Arial Narrow"/>
              </w:rPr>
            </w:pPr>
            <w:r w:rsidRPr="00D775E0">
              <w:rPr>
                <w:rFonts w:ascii="Arial Narrow" w:hAnsi="Arial Narrow"/>
              </w:rPr>
              <w:t>Systematic review and meta-analysis</w:t>
            </w:r>
          </w:p>
        </w:tc>
        <w:tc>
          <w:tcPr>
            <w:tcW w:w="551" w:type="pct"/>
            <w:vAlign w:val="center"/>
          </w:tcPr>
          <w:p w14:paraId="5FED2AD4" w14:textId="77777777" w:rsidR="008F46F5" w:rsidRPr="00D775E0" w:rsidRDefault="008F46F5" w:rsidP="00C34437">
            <w:pPr>
              <w:keepNext/>
              <w:keepLines/>
              <w:jc w:val="center"/>
              <w:rPr>
                <w:rFonts w:ascii="Arial Narrow" w:hAnsi="Arial Narrow"/>
              </w:rPr>
            </w:pPr>
            <w:r w:rsidRPr="00D775E0">
              <w:rPr>
                <w:rFonts w:ascii="Arial Narrow" w:hAnsi="Arial Narrow"/>
              </w:rPr>
              <w:t>50</w:t>
            </w:r>
          </w:p>
        </w:tc>
        <w:tc>
          <w:tcPr>
            <w:tcW w:w="551" w:type="pct"/>
            <w:vAlign w:val="center"/>
          </w:tcPr>
          <w:p w14:paraId="2890EDF8" w14:textId="77777777" w:rsidR="008F46F5" w:rsidRPr="00D775E0" w:rsidRDefault="008F46F5" w:rsidP="00C34437">
            <w:pPr>
              <w:keepNext/>
              <w:keepLines/>
              <w:jc w:val="center"/>
              <w:rPr>
                <w:rFonts w:ascii="Arial Narrow" w:hAnsi="Arial Narrow"/>
              </w:rPr>
            </w:pPr>
            <w:r w:rsidRPr="00D775E0">
              <w:rPr>
                <w:rFonts w:ascii="Arial Narrow" w:hAnsi="Arial Narrow"/>
              </w:rPr>
              <w:t>PFS and 1-year milestone survival</w:t>
            </w:r>
          </w:p>
        </w:tc>
        <w:tc>
          <w:tcPr>
            <w:tcW w:w="2406" w:type="pct"/>
          </w:tcPr>
          <w:p w14:paraId="5B060C99" w14:textId="77777777" w:rsidR="008F46F5" w:rsidRPr="00D775E0" w:rsidRDefault="008F46F5" w:rsidP="00C34437">
            <w:pPr>
              <w:keepNext/>
              <w:keepLines/>
              <w:jc w:val="both"/>
              <w:rPr>
                <w:rFonts w:ascii="Arial Narrow" w:hAnsi="Arial Narrow"/>
              </w:rPr>
            </w:pPr>
            <w:r w:rsidRPr="00D775E0">
              <w:rPr>
                <w:rFonts w:ascii="Arial Narrow" w:hAnsi="Arial Narrow"/>
              </w:rPr>
              <w:t>PFS is a possible surrogate in immunotherapy trials;</w:t>
            </w:r>
          </w:p>
          <w:p w14:paraId="121E2AB1" w14:textId="77777777" w:rsidR="008F46F5" w:rsidRPr="00D775E0" w:rsidRDefault="008F46F5" w:rsidP="00C34437">
            <w:pPr>
              <w:keepNext/>
              <w:keepLines/>
              <w:jc w:val="both"/>
              <w:rPr>
                <w:rFonts w:ascii="Arial Narrow" w:hAnsi="Arial Narrow"/>
              </w:rPr>
            </w:pPr>
            <w:r w:rsidRPr="00D775E0">
              <w:rPr>
                <w:rFonts w:ascii="Arial Narrow" w:hAnsi="Arial Narrow"/>
              </w:rPr>
              <w:t>1-year milestone survival strongly correlated with OS in second-line NSCLC trials</w:t>
            </w:r>
          </w:p>
        </w:tc>
      </w:tr>
      <w:tr w:rsidR="008F46F5" w:rsidRPr="00D775E0" w14:paraId="60A13DBC" w14:textId="77777777" w:rsidTr="00550B2C">
        <w:tc>
          <w:tcPr>
            <w:tcW w:w="712" w:type="pct"/>
            <w:vAlign w:val="center"/>
          </w:tcPr>
          <w:p w14:paraId="21E73811" w14:textId="77777777" w:rsidR="008F46F5" w:rsidRPr="00937C16" w:rsidRDefault="008F46F5" w:rsidP="00C34437">
            <w:pPr>
              <w:keepNext/>
              <w:keepLines/>
              <w:rPr>
                <w:rFonts w:ascii="Arial Narrow" w:hAnsi="Arial Narrow"/>
              </w:rPr>
            </w:pPr>
            <w:r>
              <w:rPr>
                <w:rFonts w:ascii="Arial Narrow" w:hAnsi="Arial Narrow"/>
              </w:rPr>
              <w:t>Li</w:t>
            </w:r>
            <w:r>
              <w:rPr>
                <w:rFonts w:ascii="Arial Narrow" w:hAnsi="Arial Narrow"/>
                <w:vertAlign w:val="superscript"/>
              </w:rPr>
              <w:t>37</w:t>
            </w:r>
            <w:r>
              <w:rPr>
                <w:rFonts w:ascii="Arial Narrow" w:hAnsi="Arial Narrow"/>
              </w:rPr>
              <w:t xml:space="preserve"> (2019)</w:t>
            </w:r>
          </w:p>
        </w:tc>
        <w:tc>
          <w:tcPr>
            <w:tcW w:w="780" w:type="pct"/>
            <w:vAlign w:val="center"/>
          </w:tcPr>
          <w:p w14:paraId="3E5EB061" w14:textId="77777777" w:rsidR="008F46F5" w:rsidRPr="00D775E0" w:rsidRDefault="008F46F5" w:rsidP="00C34437">
            <w:pPr>
              <w:keepNext/>
              <w:keepLines/>
              <w:jc w:val="center"/>
              <w:rPr>
                <w:rFonts w:ascii="Arial Narrow" w:hAnsi="Arial Narrow"/>
              </w:rPr>
            </w:pPr>
            <w:r>
              <w:rPr>
                <w:rFonts w:ascii="Arial Narrow" w:hAnsi="Arial Narrow"/>
              </w:rPr>
              <w:t>Systematic review and meta-analysis of ICI RCTs in advanced NSCLC</w:t>
            </w:r>
          </w:p>
        </w:tc>
        <w:tc>
          <w:tcPr>
            <w:tcW w:w="551" w:type="pct"/>
            <w:vAlign w:val="center"/>
          </w:tcPr>
          <w:p w14:paraId="51A148A9" w14:textId="77777777" w:rsidR="008F46F5" w:rsidRPr="00D775E0" w:rsidRDefault="008F46F5" w:rsidP="00C34437">
            <w:pPr>
              <w:keepNext/>
              <w:keepLines/>
              <w:jc w:val="center"/>
              <w:rPr>
                <w:rFonts w:ascii="Arial Narrow" w:hAnsi="Arial Narrow"/>
              </w:rPr>
            </w:pPr>
            <w:r>
              <w:rPr>
                <w:rFonts w:ascii="Arial Narrow" w:hAnsi="Arial Narrow"/>
              </w:rPr>
              <w:t>9</w:t>
            </w:r>
          </w:p>
        </w:tc>
        <w:tc>
          <w:tcPr>
            <w:tcW w:w="551" w:type="pct"/>
            <w:vAlign w:val="center"/>
          </w:tcPr>
          <w:p w14:paraId="336D69EA" w14:textId="77777777" w:rsidR="008F46F5" w:rsidRPr="00D775E0" w:rsidRDefault="008F46F5" w:rsidP="00C34437">
            <w:pPr>
              <w:keepNext/>
              <w:keepLines/>
              <w:jc w:val="center"/>
              <w:rPr>
                <w:rFonts w:ascii="Arial Narrow" w:hAnsi="Arial Narrow"/>
              </w:rPr>
            </w:pPr>
            <w:r>
              <w:rPr>
                <w:rFonts w:ascii="Arial Narrow" w:hAnsi="Arial Narrow"/>
              </w:rPr>
              <w:t>CR, Objective RR, PFS</w:t>
            </w:r>
          </w:p>
        </w:tc>
        <w:tc>
          <w:tcPr>
            <w:tcW w:w="2406" w:type="pct"/>
          </w:tcPr>
          <w:p w14:paraId="07850CC7" w14:textId="77777777" w:rsidR="008F46F5" w:rsidRDefault="008F46F5" w:rsidP="00C34437">
            <w:pPr>
              <w:keepNext/>
              <w:keepLines/>
              <w:jc w:val="both"/>
              <w:rPr>
                <w:rFonts w:ascii="Arial Narrow" w:hAnsi="Arial Narrow"/>
              </w:rPr>
            </w:pPr>
            <w:r>
              <w:rPr>
                <w:rFonts w:ascii="Arial Narrow" w:hAnsi="Arial Narrow"/>
              </w:rPr>
              <w:t>PFS was significantly correlated with OS;</w:t>
            </w:r>
          </w:p>
          <w:p w14:paraId="1647EECF" w14:textId="77777777" w:rsidR="008F46F5" w:rsidRPr="00D775E0" w:rsidRDefault="008F46F5" w:rsidP="00C34437">
            <w:pPr>
              <w:keepNext/>
              <w:keepLines/>
              <w:jc w:val="both"/>
              <w:rPr>
                <w:rFonts w:ascii="Arial Narrow" w:hAnsi="Arial Narrow"/>
              </w:rPr>
            </w:pPr>
            <w:r>
              <w:rPr>
                <w:rFonts w:ascii="Arial Narrow" w:hAnsi="Arial Narrow"/>
              </w:rPr>
              <w:t>CR and Objective RR not correlated with OS</w:t>
            </w:r>
          </w:p>
        </w:tc>
      </w:tr>
      <w:tr w:rsidR="008F46F5" w:rsidRPr="00D775E0" w14:paraId="02AB7A59" w14:textId="77777777" w:rsidTr="00550B2C">
        <w:tc>
          <w:tcPr>
            <w:tcW w:w="712" w:type="pct"/>
            <w:vAlign w:val="center"/>
          </w:tcPr>
          <w:p w14:paraId="24CA3A87" w14:textId="77777777" w:rsidR="008F46F5" w:rsidRPr="00A118F2" w:rsidRDefault="008F46F5" w:rsidP="00C34437">
            <w:pPr>
              <w:keepNext/>
              <w:keepLines/>
              <w:rPr>
                <w:rFonts w:ascii="Arial Narrow" w:hAnsi="Arial Narrow"/>
                <w:vertAlign w:val="superscript"/>
              </w:rPr>
            </w:pPr>
            <w:r w:rsidRPr="00D775E0">
              <w:rPr>
                <w:rFonts w:ascii="Arial Narrow" w:hAnsi="Arial Narrow"/>
              </w:rPr>
              <w:t>Hashim</w:t>
            </w:r>
            <w:r>
              <w:rPr>
                <w:rFonts w:ascii="Arial Narrow" w:hAnsi="Arial Narrow"/>
                <w:vertAlign w:val="superscript"/>
              </w:rPr>
              <w:t>35</w:t>
            </w:r>
          </w:p>
          <w:p w14:paraId="7D340FBA" w14:textId="77777777" w:rsidR="008F46F5" w:rsidRPr="00D775E0" w:rsidRDefault="008F46F5" w:rsidP="00C34437">
            <w:pPr>
              <w:keepNext/>
              <w:keepLines/>
              <w:rPr>
                <w:rFonts w:ascii="Arial Narrow" w:hAnsi="Arial Narrow"/>
              </w:rPr>
            </w:pPr>
            <w:r>
              <w:rPr>
                <w:rFonts w:ascii="Arial Narrow" w:hAnsi="Arial Narrow"/>
              </w:rPr>
              <w:t>(2018)</w:t>
            </w:r>
            <w:r w:rsidRPr="00D775E0">
              <w:rPr>
                <w:rFonts w:ascii="Arial Narrow" w:hAnsi="Arial Narrow"/>
              </w:rPr>
              <w:t xml:space="preserve"> </w:t>
            </w:r>
          </w:p>
        </w:tc>
        <w:tc>
          <w:tcPr>
            <w:tcW w:w="780" w:type="pct"/>
            <w:vAlign w:val="center"/>
          </w:tcPr>
          <w:p w14:paraId="514C45BC" w14:textId="77777777" w:rsidR="008F46F5" w:rsidRPr="00D775E0" w:rsidRDefault="008F46F5" w:rsidP="00C34437">
            <w:pPr>
              <w:keepNext/>
              <w:keepLines/>
              <w:jc w:val="center"/>
              <w:rPr>
                <w:rFonts w:ascii="Arial Narrow" w:hAnsi="Arial Narrow"/>
              </w:rPr>
            </w:pPr>
            <w:r w:rsidRPr="00D775E0">
              <w:rPr>
                <w:rFonts w:ascii="Arial Narrow" w:hAnsi="Arial Narrow"/>
              </w:rPr>
              <w:t>Systematic review and meta-analysis</w:t>
            </w:r>
          </w:p>
        </w:tc>
        <w:tc>
          <w:tcPr>
            <w:tcW w:w="551" w:type="pct"/>
            <w:vAlign w:val="center"/>
          </w:tcPr>
          <w:p w14:paraId="761C1E2D" w14:textId="77777777" w:rsidR="008F46F5" w:rsidRPr="00D775E0" w:rsidRDefault="008F46F5" w:rsidP="00C34437">
            <w:pPr>
              <w:keepNext/>
              <w:keepLines/>
              <w:jc w:val="center"/>
              <w:rPr>
                <w:rFonts w:ascii="Arial Narrow" w:hAnsi="Arial Narrow"/>
              </w:rPr>
            </w:pPr>
            <w:r w:rsidRPr="00D775E0">
              <w:rPr>
                <w:rFonts w:ascii="Arial Narrow" w:hAnsi="Arial Narrow"/>
              </w:rPr>
              <w:t>146</w:t>
            </w:r>
          </w:p>
        </w:tc>
        <w:tc>
          <w:tcPr>
            <w:tcW w:w="551" w:type="pct"/>
            <w:vAlign w:val="center"/>
          </w:tcPr>
          <w:p w14:paraId="2FBE9F3B" w14:textId="77777777" w:rsidR="008F46F5" w:rsidRPr="00D775E0" w:rsidRDefault="008F46F5" w:rsidP="00C34437">
            <w:pPr>
              <w:keepNext/>
              <w:keepLines/>
              <w:jc w:val="center"/>
              <w:rPr>
                <w:rFonts w:ascii="Arial Narrow" w:hAnsi="Arial Narrow"/>
              </w:rPr>
            </w:pPr>
            <w:r w:rsidRPr="00D775E0">
              <w:rPr>
                <w:rFonts w:ascii="Arial Narrow" w:hAnsi="Arial Narrow"/>
              </w:rPr>
              <w:t>O</w:t>
            </w:r>
            <w:r>
              <w:rPr>
                <w:rFonts w:ascii="Arial Narrow" w:hAnsi="Arial Narrow"/>
              </w:rPr>
              <w:t xml:space="preserve">bjective </w:t>
            </w:r>
            <w:r w:rsidRPr="00D775E0">
              <w:rPr>
                <w:rFonts w:ascii="Arial Narrow" w:hAnsi="Arial Narrow"/>
              </w:rPr>
              <w:t>RR, PFS</w:t>
            </w:r>
          </w:p>
        </w:tc>
        <w:tc>
          <w:tcPr>
            <w:tcW w:w="2406" w:type="pct"/>
          </w:tcPr>
          <w:p w14:paraId="3EEF7014" w14:textId="0BFBB8E0" w:rsidR="008F46F5" w:rsidRPr="00D775E0" w:rsidRDefault="008F46F5" w:rsidP="00C34437">
            <w:pPr>
              <w:keepNext/>
              <w:keepLines/>
              <w:jc w:val="both"/>
              <w:rPr>
                <w:rFonts w:ascii="Arial Narrow" w:hAnsi="Arial Narrow"/>
              </w:rPr>
            </w:pPr>
            <w:r w:rsidRPr="00D775E0">
              <w:rPr>
                <w:rFonts w:ascii="Arial Narrow" w:hAnsi="Arial Narrow"/>
              </w:rPr>
              <w:t xml:space="preserve">Aimed to assess the impact of crossover and post progression treatments on surrogate/OS relationship. Calculated significant treatment effect required in trials for an expected significant OS benefit </w:t>
            </w:r>
            <w:r w:rsidR="00D8115A">
              <w:rPr>
                <w:rFonts w:ascii="Arial Narrow" w:hAnsi="Arial Narrow"/>
              </w:rPr>
              <w:t>–</w:t>
            </w:r>
            <w:r w:rsidRPr="00D775E0">
              <w:rPr>
                <w:rFonts w:ascii="Arial Narrow" w:hAnsi="Arial Narrow"/>
              </w:rPr>
              <w:t xml:space="preserve"> O</w:t>
            </w:r>
            <w:r w:rsidR="00D8115A">
              <w:rPr>
                <w:rFonts w:ascii="Arial Narrow" w:hAnsi="Arial Narrow"/>
              </w:rPr>
              <w:t xml:space="preserve">bjective </w:t>
            </w:r>
            <w:r w:rsidRPr="00D775E0">
              <w:rPr>
                <w:rFonts w:ascii="Arial Narrow" w:hAnsi="Arial Narrow"/>
              </w:rPr>
              <w:t xml:space="preserve">RR (41%) and </w:t>
            </w:r>
            <w:r w:rsidRPr="00834DFB">
              <w:rPr>
                <w:rFonts w:ascii="Arial Narrow" w:hAnsi="Arial Narrow"/>
              </w:rPr>
              <w:t>median PFS</w:t>
            </w:r>
            <w:r w:rsidRPr="00D775E0">
              <w:rPr>
                <w:rFonts w:ascii="Arial Narrow" w:hAnsi="Arial Narrow"/>
              </w:rPr>
              <w:t xml:space="preserve"> (4.2 months) </w:t>
            </w:r>
          </w:p>
        </w:tc>
      </w:tr>
      <w:tr w:rsidR="008F46F5" w:rsidRPr="00D775E0" w14:paraId="3E9B883D" w14:textId="77777777" w:rsidTr="00550B2C">
        <w:tc>
          <w:tcPr>
            <w:tcW w:w="712" w:type="pct"/>
            <w:vAlign w:val="center"/>
          </w:tcPr>
          <w:p w14:paraId="07815BF6" w14:textId="77777777" w:rsidR="008F46F5" w:rsidRPr="00A118F2" w:rsidRDefault="008F46F5" w:rsidP="00C34437">
            <w:pPr>
              <w:keepNext/>
              <w:keepLines/>
              <w:rPr>
                <w:rFonts w:ascii="Arial Narrow" w:hAnsi="Arial Narrow"/>
                <w:vertAlign w:val="superscript"/>
              </w:rPr>
            </w:pPr>
            <w:r w:rsidRPr="00D775E0">
              <w:rPr>
                <w:rFonts w:ascii="Arial Narrow" w:hAnsi="Arial Narrow"/>
              </w:rPr>
              <w:t>Fiteni</w:t>
            </w:r>
            <w:r>
              <w:rPr>
                <w:rFonts w:ascii="Arial Narrow" w:hAnsi="Arial Narrow"/>
                <w:vertAlign w:val="superscript"/>
              </w:rPr>
              <w:t>40</w:t>
            </w:r>
          </w:p>
          <w:p w14:paraId="08B1A59E" w14:textId="77777777" w:rsidR="008F46F5" w:rsidRPr="00D775E0" w:rsidRDefault="008F46F5" w:rsidP="00C34437">
            <w:pPr>
              <w:keepNext/>
              <w:keepLines/>
              <w:rPr>
                <w:rFonts w:ascii="Arial Narrow" w:hAnsi="Arial Narrow"/>
              </w:rPr>
            </w:pPr>
            <w:r>
              <w:rPr>
                <w:rFonts w:ascii="Arial Narrow" w:hAnsi="Arial Narrow"/>
              </w:rPr>
              <w:t>(2017)</w:t>
            </w:r>
          </w:p>
        </w:tc>
        <w:tc>
          <w:tcPr>
            <w:tcW w:w="780" w:type="pct"/>
            <w:vAlign w:val="center"/>
          </w:tcPr>
          <w:p w14:paraId="222B602E" w14:textId="77777777" w:rsidR="008F46F5" w:rsidRPr="00D775E0" w:rsidRDefault="008F46F5" w:rsidP="00C34437">
            <w:pPr>
              <w:keepNext/>
              <w:keepLines/>
              <w:jc w:val="center"/>
              <w:rPr>
                <w:rFonts w:ascii="Arial Narrow" w:hAnsi="Arial Narrow"/>
              </w:rPr>
            </w:pPr>
            <w:r w:rsidRPr="00D775E0">
              <w:rPr>
                <w:rFonts w:ascii="Arial Narrow" w:hAnsi="Arial Narrow"/>
              </w:rPr>
              <w:t>Systematic review and meta-analysis</w:t>
            </w:r>
          </w:p>
        </w:tc>
        <w:tc>
          <w:tcPr>
            <w:tcW w:w="551" w:type="pct"/>
            <w:vAlign w:val="center"/>
          </w:tcPr>
          <w:p w14:paraId="75157B5C" w14:textId="77777777" w:rsidR="008F46F5" w:rsidRPr="00D775E0" w:rsidRDefault="008F46F5" w:rsidP="00C34437">
            <w:pPr>
              <w:keepNext/>
              <w:keepLines/>
              <w:jc w:val="center"/>
              <w:rPr>
                <w:rFonts w:ascii="Arial Narrow" w:hAnsi="Arial Narrow"/>
              </w:rPr>
            </w:pPr>
            <w:r w:rsidRPr="00D775E0">
              <w:rPr>
                <w:rFonts w:ascii="Arial Narrow" w:hAnsi="Arial Narrow"/>
              </w:rPr>
              <w:t>20</w:t>
            </w:r>
          </w:p>
        </w:tc>
        <w:tc>
          <w:tcPr>
            <w:tcW w:w="551" w:type="pct"/>
            <w:vAlign w:val="center"/>
          </w:tcPr>
          <w:p w14:paraId="542A69A3" w14:textId="77777777" w:rsidR="008F46F5" w:rsidRPr="00D775E0" w:rsidRDefault="008F46F5" w:rsidP="00C34437">
            <w:pPr>
              <w:keepNext/>
              <w:keepLines/>
              <w:jc w:val="center"/>
              <w:rPr>
                <w:rFonts w:ascii="Arial Narrow" w:hAnsi="Arial Narrow"/>
              </w:rPr>
            </w:pPr>
            <w:r w:rsidRPr="00D775E0">
              <w:rPr>
                <w:rFonts w:ascii="Arial Narrow" w:hAnsi="Arial Narrow"/>
              </w:rPr>
              <w:t>PFS, DFS</w:t>
            </w:r>
          </w:p>
        </w:tc>
        <w:tc>
          <w:tcPr>
            <w:tcW w:w="2406" w:type="pct"/>
          </w:tcPr>
          <w:p w14:paraId="7A237DBC" w14:textId="77777777" w:rsidR="008F46F5" w:rsidRPr="00D775E0" w:rsidRDefault="008F46F5" w:rsidP="00C34437">
            <w:pPr>
              <w:keepNext/>
              <w:keepLines/>
              <w:jc w:val="both"/>
              <w:rPr>
                <w:rFonts w:ascii="Arial Narrow" w:hAnsi="Arial Narrow"/>
              </w:rPr>
            </w:pPr>
            <w:r w:rsidRPr="00D775E0">
              <w:rPr>
                <w:rFonts w:ascii="Arial Narrow" w:hAnsi="Arial Narrow"/>
              </w:rPr>
              <w:t xml:space="preserve">PFS and DFS validated as surrogates for OS in operable NSCLC adjuvant trials and locally advanced NSCLC radiotherapy trials. All other correlations were low. </w:t>
            </w:r>
          </w:p>
        </w:tc>
      </w:tr>
      <w:tr w:rsidR="008F46F5" w:rsidRPr="00D775E0" w14:paraId="09453FF0" w14:textId="77777777" w:rsidTr="00550B2C">
        <w:tc>
          <w:tcPr>
            <w:tcW w:w="712" w:type="pct"/>
            <w:vAlign w:val="center"/>
          </w:tcPr>
          <w:p w14:paraId="6FC65836" w14:textId="77777777" w:rsidR="008F46F5" w:rsidRPr="00A118F2" w:rsidRDefault="008F46F5" w:rsidP="00C34437">
            <w:pPr>
              <w:keepNext/>
              <w:keepLines/>
              <w:rPr>
                <w:rFonts w:ascii="Arial Narrow" w:hAnsi="Arial Narrow"/>
                <w:vertAlign w:val="superscript"/>
              </w:rPr>
            </w:pPr>
            <w:r w:rsidRPr="00D775E0">
              <w:rPr>
                <w:rFonts w:ascii="Arial Narrow" w:hAnsi="Arial Narrow"/>
              </w:rPr>
              <w:t>Ito</w:t>
            </w:r>
            <w:r>
              <w:rPr>
                <w:rFonts w:ascii="Arial Narrow" w:hAnsi="Arial Narrow"/>
                <w:vertAlign w:val="superscript"/>
              </w:rPr>
              <w:t>38</w:t>
            </w:r>
          </w:p>
          <w:p w14:paraId="2732F778" w14:textId="77777777" w:rsidR="008F46F5" w:rsidRPr="00D775E0" w:rsidRDefault="008F46F5" w:rsidP="00C34437">
            <w:pPr>
              <w:keepNext/>
              <w:keepLines/>
              <w:rPr>
                <w:rFonts w:ascii="Arial Narrow" w:hAnsi="Arial Narrow"/>
              </w:rPr>
            </w:pPr>
            <w:r>
              <w:rPr>
                <w:rFonts w:ascii="Arial Narrow" w:hAnsi="Arial Narrow"/>
              </w:rPr>
              <w:t>(2019)</w:t>
            </w:r>
            <w:r w:rsidRPr="00D775E0">
              <w:rPr>
                <w:rFonts w:ascii="Arial Narrow" w:hAnsi="Arial Narrow"/>
              </w:rPr>
              <w:t xml:space="preserve"> </w:t>
            </w:r>
          </w:p>
        </w:tc>
        <w:tc>
          <w:tcPr>
            <w:tcW w:w="780" w:type="pct"/>
            <w:vAlign w:val="center"/>
          </w:tcPr>
          <w:p w14:paraId="694C8724" w14:textId="77777777" w:rsidR="008F46F5" w:rsidRPr="00D775E0" w:rsidRDefault="008F46F5" w:rsidP="00C34437">
            <w:pPr>
              <w:keepNext/>
              <w:keepLines/>
              <w:jc w:val="center"/>
              <w:rPr>
                <w:rFonts w:ascii="Arial Narrow" w:hAnsi="Arial Narrow"/>
              </w:rPr>
            </w:pPr>
            <w:r w:rsidRPr="00D775E0">
              <w:rPr>
                <w:rFonts w:ascii="Arial Narrow" w:hAnsi="Arial Narrow"/>
              </w:rPr>
              <w:t>Systematic review and meta-analysis of trials using ICI in people with high PD-L1 expression</w:t>
            </w:r>
          </w:p>
        </w:tc>
        <w:tc>
          <w:tcPr>
            <w:tcW w:w="551" w:type="pct"/>
            <w:vAlign w:val="center"/>
          </w:tcPr>
          <w:p w14:paraId="37E95409" w14:textId="77777777" w:rsidR="008F46F5" w:rsidRPr="00D775E0" w:rsidRDefault="008F46F5" w:rsidP="00C34437">
            <w:pPr>
              <w:keepNext/>
              <w:keepLines/>
              <w:jc w:val="center"/>
              <w:rPr>
                <w:rFonts w:ascii="Arial Narrow" w:hAnsi="Arial Narrow"/>
              </w:rPr>
            </w:pPr>
            <w:r w:rsidRPr="00D775E0">
              <w:rPr>
                <w:rFonts w:ascii="Arial Narrow" w:hAnsi="Arial Narrow"/>
              </w:rPr>
              <w:t>7</w:t>
            </w:r>
          </w:p>
        </w:tc>
        <w:tc>
          <w:tcPr>
            <w:tcW w:w="551" w:type="pct"/>
            <w:vAlign w:val="center"/>
          </w:tcPr>
          <w:p w14:paraId="0D499C96" w14:textId="77777777" w:rsidR="008F46F5" w:rsidRPr="00D775E0" w:rsidRDefault="008F46F5" w:rsidP="00C34437">
            <w:pPr>
              <w:keepNext/>
              <w:keepLines/>
              <w:jc w:val="center"/>
              <w:rPr>
                <w:rFonts w:ascii="Arial Narrow" w:hAnsi="Arial Narrow"/>
              </w:rPr>
            </w:pPr>
            <w:r w:rsidRPr="00D775E0">
              <w:rPr>
                <w:rFonts w:ascii="Arial Narrow" w:hAnsi="Arial Narrow"/>
              </w:rPr>
              <w:t>O</w:t>
            </w:r>
            <w:r>
              <w:rPr>
                <w:rFonts w:ascii="Arial Narrow" w:hAnsi="Arial Narrow"/>
              </w:rPr>
              <w:t xml:space="preserve">bjective </w:t>
            </w:r>
            <w:r w:rsidRPr="00D775E0">
              <w:rPr>
                <w:rFonts w:ascii="Arial Narrow" w:hAnsi="Arial Narrow"/>
              </w:rPr>
              <w:t>RR, PFS</w:t>
            </w:r>
          </w:p>
        </w:tc>
        <w:tc>
          <w:tcPr>
            <w:tcW w:w="2406" w:type="pct"/>
          </w:tcPr>
          <w:p w14:paraId="5C08ECA0" w14:textId="22722B12" w:rsidR="008F46F5" w:rsidRPr="00D775E0" w:rsidRDefault="008F46F5" w:rsidP="00C34437">
            <w:pPr>
              <w:keepNext/>
              <w:keepLines/>
              <w:jc w:val="both"/>
              <w:rPr>
                <w:rFonts w:ascii="Arial Narrow" w:hAnsi="Arial Narrow"/>
              </w:rPr>
            </w:pPr>
            <w:r w:rsidRPr="00D775E0">
              <w:rPr>
                <w:rFonts w:ascii="Arial Narrow" w:hAnsi="Arial Narrow"/>
              </w:rPr>
              <w:t>O</w:t>
            </w:r>
            <w:r w:rsidR="00D8115A">
              <w:rPr>
                <w:rFonts w:ascii="Arial Narrow" w:hAnsi="Arial Narrow"/>
              </w:rPr>
              <w:t xml:space="preserve">bjective </w:t>
            </w:r>
            <w:r w:rsidRPr="00D775E0">
              <w:rPr>
                <w:rFonts w:ascii="Arial Narrow" w:hAnsi="Arial Narrow"/>
              </w:rPr>
              <w:t>RR and HR(PFS) are strongly correlated with HR(OS) in ICI trials and could be predictors of survival in ICI NSCLC trials.</w:t>
            </w:r>
          </w:p>
          <w:p w14:paraId="5D6A9090" w14:textId="791B3FB4" w:rsidR="008F46F5" w:rsidRPr="00D775E0" w:rsidRDefault="008F46F5" w:rsidP="00C34437">
            <w:pPr>
              <w:keepNext/>
              <w:keepLines/>
              <w:jc w:val="both"/>
              <w:rPr>
                <w:rFonts w:ascii="Arial Narrow" w:hAnsi="Arial Narrow"/>
              </w:rPr>
            </w:pPr>
            <w:r w:rsidRPr="00D775E0">
              <w:rPr>
                <w:rFonts w:ascii="Arial Narrow" w:hAnsi="Arial Narrow"/>
              </w:rPr>
              <w:t>O</w:t>
            </w:r>
            <w:r w:rsidR="00D8115A">
              <w:rPr>
                <w:rFonts w:ascii="Arial Narrow" w:hAnsi="Arial Narrow"/>
              </w:rPr>
              <w:t xml:space="preserve">bjective </w:t>
            </w:r>
            <w:r w:rsidRPr="00D775E0">
              <w:rPr>
                <w:rFonts w:ascii="Arial Narrow" w:hAnsi="Arial Narrow"/>
              </w:rPr>
              <w:t>RR and PFS may be useful to predict OS in trials selecting participants with high PD-L1 expression.</w:t>
            </w:r>
          </w:p>
          <w:p w14:paraId="5C38C75E" w14:textId="77777777" w:rsidR="008F46F5" w:rsidRPr="00D775E0" w:rsidRDefault="008F46F5" w:rsidP="00C34437">
            <w:pPr>
              <w:keepNext/>
              <w:keepLines/>
              <w:jc w:val="both"/>
              <w:rPr>
                <w:rFonts w:ascii="Arial Narrow" w:hAnsi="Arial Narrow"/>
              </w:rPr>
            </w:pPr>
          </w:p>
        </w:tc>
      </w:tr>
      <w:tr w:rsidR="008F46F5" w:rsidRPr="00D775E0" w14:paraId="45A315FA" w14:textId="77777777" w:rsidTr="00550B2C">
        <w:tc>
          <w:tcPr>
            <w:tcW w:w="712" w:type="pct"/>
            <w:vAlign w:val="center"/>
          </w:tcPr>
          <w:p w14:paraId="40B2850C" w14:textId="77777777" w:rsidR="008F46F5" w:rsidRPr="00E27E0C" w:rsidRDefault="008F46F5" w:rsidP="00C34437">
            <w:pPr>
              <w:keepNext/>
              <w:keepLines/>
              <w:rPr>
                <w:rFonts w:ascii="Arial Narrow" w:hAnsi="Arial Narrow"/>
                <w:vertAlign w:val="superscript"/>
              </w:rPr>
            </w:pPr>
            <w:r w:rsidRPr="00D775E0">
              <w:rPr>
                <w:rFonts w:ascii="Arial Narrow" w:hAnsi="Arial Narrow"/>
              </w:rPr>
              <w:t>Shameer</w:t>
            </w:r>
            <w:r>
              <w:rPr>
                <w:rFonts w:ascii="Arial Narrow" w:hAnsi="Arial Narrow"/>
                <w:vertAlign w:val="superscript"/>
              </w:rPr>
              <w:t>36</w:t>
            </w:r>
          </w:p>
          <w:p w14:paraId="1BA6F34E" w14:textId="77777777" w:rsidR="008F46F5" w:rsidRPr="00D775E0" w:rsidRDefault="008F46F5" w:rsidP="00C34437">
            <w:pPr>
              <w:keepNext/>
              <w:keepLines/>
              <w:rPr>
                <w:rFonts w:ascii="Arial Narrow" w:hAnsi="Arial Narrow"/>
              </w:rPr>
            </w:pPr>
            <w:r>
              <w:rPr>
                <w:rFonts w:ascii="Arial Narrow" w:hAnsi="Arial Narrow"/>
              </w:rPr>
              <w:t>(2021)</w:t>
            </w:r>
            <w:r w:rsidRPr="00D775E0">
              <w:rPr>
                <w:rFonts w:ascii="Arial Narrow" w:hAnsi="Arial Narrow"/>
              </w:rPr>
              <w:t xml:space="preserve"> </w:t>
            </w:r>
          </w:p>
        </w:tc>
        <w:tc>
          <w:tcPr>
            <w:tcW w:w="780" w:type="pct"/>
            <w:vAlign w:val="center"/>
          </w:tcPr>
          <w:p w14:paraId="6ED0B7EC" w14:textId="77777777" w:rsidR="008F46F5" w:rsidRPr="00D775E0" w:rsidRDefault="008F46F5" w:rsidP="00C34437">
            <w:pPr>
              <w:keepNext/>
              <w:keepLines/>
              <w:jc w:val="center"/>
              <w:rPr>
                <w:rFonts w:ascii="Arial Narrow" w:hAnsi="Arial Narrow"/>
              </w:rPr>
            </w:pPr>
            <w:r w:rsidRPr="00D775E0">
              <w:rPr>
                <w:rFonts w:ascii="Arial Narrow" w:hAnsi="Arial Narrow"/>
              </w:rPr>
              <w:t>Meta-analysis</w:t>
            </w:r>
          </w:p>
        </w:tc>
        <w:tc>
          <w:tcPr>
            <w:tcW w:w="551" w:type="pct"/>
            <w:vAlign w:val="center"/>
          </w:tcPr>
          <w:p w14:paraId="582CC89A" w14:textId="77777777" w:rsidR="008F46F5" w:rsidRPr="00D775E0" w:rsidRDefault="008F46F5" w:rsidP="00C34437">
            <w:pPr>
              <w:keepNext/>
              <w:keepLines/>
              <w:jc w:val="center"/>
              <w:rPr>
                <w:rFonts w:ascii="Arial Narrow" w:hAnsi="Arial Narrow"/>
              </w:rPr>
            </w:pPr>
            <w:r w:rsidRPr="00D775E0">
              <w:rPr>
                <w:rFonts w:ascii="Arial Narrow" w:hAnsi="Arial Narrow"/>
              </w:rPr>
              <w:t>81</w:t>
            </w:r>
          </w:p>
        </w:tc>
        <w:tc>
          <w:tcPr>
            <w:tcW w:w="551" w:type="pct"/>
            <w:vAlign w:val="center"/>
          </w:tcPr>
          <w:p w14:paraId="49189D21" w14:textId="77777777" w:rsidR="008F46F5" w:rsidRPr="00D775E0" w:rsidRDefault="008F46F5" w:rsidP="00C34437">
            <w:pPr>
              <w:keepNext/>
              <w:keepLines/>
              <w:jc w:val="center"/>
              <w:rPr>
                <w:rFonts w:ascii="Arial Narrow" w:hAnsi="Arial Narrow"/>
              </w:rPr>
            </w:pPr>
            <w:r w:rsidRPr="00D775E0">
              <w:rPr>
                <w:rFonts w:ascii="Arial Narrow" w:hAnsi="Arial Narrow"/>
              </w:rPr>
              <w:t>PFS</w:t>
            </w:r>
          </w:p>
        </w:tc>
        <w:tc>
          <w:tcPr>
            <w:tcW w:w="2406" w:type="pct"/>
          </w:tcPr>
          <w:p w14:paraId="5050C504" w14:textId="77777777" w:rsidR="008F46F5" w:rsidRPr="00D775E0" w:rsidRDefault="008F46F5" w:rsidP="00C34437">
            <w:pPr>
              <w:keepNext/>
              <w:keepLines/>
              <w:jc w:val="both"/>
              <w:rPr>
                <w:rFonts w:ascii="Arial Narrow" w:hAnsi="Arial Narrow"/>
              </w:rPr>
            </w:pPr>
            <w:r w:rsidRPr="00D775E0">
              <w:rPr>
                <w:rFonts w:ascii="Arial Narrow" w:hAnsi="Arial Narrow"/>
              </w:rPr>
              <w:t xml:space="preserve">Low-moderate correlations. </w:t>
            </w:r>
          </w:p>
        </w:tc>
      </w:tr>
      <w:tr w:rsidR="008F46F5" w:rsidRPr="00D775E0" w14:paraId="39961669" w14:textId="77777777" w:rsidTr="00550B2C">
        <w:tc>
          <w:tcPr>
            <w:tcW w:w="712" w:type="pct"/>
            <w:vAlign w:val="center"/>
          </w:tcPr>
          <w:p w14:paraId="1C8EE466" w14:textId="77777777" w:rsidR="008F46F5" w:rsidRPr="00E27E0C" w:rsidRDefault="008F46F5" w:rsidP="00C34437">
            <w:pPr>
              <w:keepNext/>
              <w:keepLines/>
              <w:rPr>
                <w:rFonts w:ascii="Arial Narrow" w:hAnsi="Arial Narrow"/>
                <w:vertAlign w:val="superscript"/>
              </w:rPr>
            </w:pPr>
            <w:r w:rsidRPr="00D775E0">
              <w:rPr>
                <w:rFonts w:ascii="Arial Narrow" w:hAnsi="Arial Narrow"/>
              </w:rPr>
              <w:t>Belin</w:t>
            </w:r>
            <w:r>
              <w:rPr>
                <w:rFonts w:ascii="Arial Narrow" w:hAnsi="Arial Narrow"/>
                <w:vertAlign w:val="superscript"/>
              </w:rPr>
              <w:t>2</w:t>
            </w:r>
          </w:p>
          <w:p w14:paraId="30DCE8F5" w14:textId="77777777" w:rsidR="008F46F5" w:rsidRPr="00D775E0" w:rsidRDefault="008F46F5" w:rsidP="00C34437">
            <w:pPr>
              <w:keepNext/>
              <w:keepLines/>
              <w:rPr>
                <w:rFonts w:ascii="Arial Narrow" w:hAnsi="Arial Narrow"/>
              </w:rPr>
            </w:pPr>
            <w:r>
              <w:rPr>
                <w:rFonts w:ascii="Arial Narrow" w:hAnsi="Arial Narrow"/>
              </w:rPr>
              <w:t>(2020)</w:t>
            </w:r>
          </w:p>
        </w:tc>
        <w:tc>
          <w:tcPr>
            <w:tcW w:w="780" w:type="pct"/>
            <w:vAlign w:val="center"/>
          </w:tcPr>
          <w:p w14:paraId="25E1D8EB" w14:textId="77777777" w:rsidR="008F46F5" w:rsidRPr="00D775E0" w:rsidRDefault="008F46F5" w:rsidP="00C34437">
            <w:pPr>
              <w:keepNext/>
              <w:keepLines/>
              <w:jc w:val="center"/>
              <w:rPr>
                <w:rFonts w:ascii="Arial Narrow" w:hAnsi="Arial Narrow"/>
              </w:rPr>
            </w:pPr>
            <w:r w:rsidRPr="00D775E0">
              <w:rPr>
                <w:rFonts w:ascii="Arial Narrow" w:hAnsi="Arial Narrow"/>
              </w:rPr>
              <w:t>Systematic review</w:t>
            </w:r>
          </w:p>
        </w:tc>
        <w:tc>
          <w:tcPr>
            <w:tcW w:w="551" w:type="pct"/>
            <w:vAlign w:val="center"/>
          </w:tcPr>
          <w:p w14:paraId="644B8802" w14:textId="77777777" w:rsidR="008F46F5" w:rsidRPr="00D775E0" w:rsidRDefault="008F46F5" w:rsidP="00C34437">
            <w:pPr>
              <w:keepNext/>
              <w:keepLines/>
              <w:jc w:val="center"/>
              <w:rPr>
                <w:rFonts w:ascii="Arial Narrow" w:hAnsi="Arial Narrow"/>
              </w:rPr>
            </w:pPr>
            <w:r w:rsidRPr="00D775E0">
              <w:rPr>
                <w:rFonts w:ascii="Arial Narrow" w:hAnsi="Arial Narrow"/>
              </w:rPr>
              <w:t>91 (19 Lung)</w:t>
            </w:r>
          </w:p>
        </w:tc>
        <w:tc>
          <w:tcPr>
            <w:tcW w:w="551" w:type="pct"/>
            <w:vAlign w:val="center"/>
          </w:tcPr>
          <w:p w14:paraId="40ADB05C" w14:textId="77777777" w:rsidR="008F46F5" w:rsidRPr="00D775E0" w:rsidRDefault="008F46F5" w:rsidP="00C34437">
            <w:pPr>
              <w:keepNext/>
              <w:keepLines/>
              <w:jc w:val="center"/>
              <w:rPr>
                <w:rFonts w:ascii="Arial Narrow" w:hAnsi="Arial Narrow"/>
              </w:rPr>
            </w:pPr>
            <w:r w:rsidRPr="00D775E0">
              <w:rPr>
                <w:rFonts w:ascii="Arial Narrow" w:hAnsi="Arial Narrow"/>
              </w:rPr>
              <w:t>PFS</w:t>
            </w:r>
          </w:p>
        </w:tc>
        <w:tc>
          <w:tcPr>
            <w:tcW w:w="2406" w:type="pct"/>
          </w:tcPr>
          <w:p w14:paraId="62538805" w14:textId="77777777" w:rsidR="008F46F5" w:rsidRPr="00D775E0" w:rsidRDefault="008F46F5" w:rsidP="00C34437">
            <w:pPr>
              <w:keepNext/>
              <w:keepLines/>
              <w:jc w:val="both"/>
              <w:rPr>
                <w:rFonts w:ascii="Arial Narrow" w:hAnsi="Arial Narrow"/>
              </w:rPr>
            </w:pPr>
            <w:r w:rsidRPr="00D775E0">
              <w:rPr>
                <w:rFonts w:ascii="Arial Narrow" w:hAnsi="Arial Narrow"/>
              </w:rPr>
              <w:t>PFS was validated in 4/19 included lung cancer studies, and partially validated in a further 1 study.</w:t>
            </w:r>
          </w:p>
        </w:tc>
      </w:tr>
    </w:tbl>
    <w:p w14:paraId="4DE697E1" w14:textId="463C14BE" w:rsidR="008F46F5" w:rsidRPr="00D775E0" w:rsidRDefault="008F46F5" w:rsidP="00C34437">
      <w:pPr>
        <w:pStyle w:val="Default"/>
        <w:keepNext/>
        <w:keepLines/>
        <w:ind w:right="95"/>
        <w:jc w:val="both"/>
        <w:rPr>
          <w:rFonts w:ascii="Arial Narrow" w:hAnsi="Arial Narrow"/>
          <w:sz w:val="18"/>
          <w:szCs w:val="20"/>
          <w:lang w:val="en-AU"/>
        </w:rPr>
      </w:pPr>
      <w:r w:rsidRPr="00D775E0">
        <w:rPr>
          <w:rFonts w:ascii="Arial Narrow" w:hAnsi="Arial Narrow"/>
          <w:sz w:val="18"/>
          <w:szCs w:val="20"/>
          <w:lang w:val="en-AU"/>
        </w:rPr>
        <w:t xml:space="preserve">DFS=disease-free survival; FDA=The United States Food and Drug Administration; </w:t>
      </w:r>
      <w:r>
        <w:rPr>
          <w:rFonts w:ascii="Arial Narrow" w:hAnsi="Arial Narrow"/>
          <w:sz w:val="18"/>
          <w:szCs w:val="20"/>
          <w:lang w:val="en-AU"/>
        </w:rPr>
        <w:t xml:space="preserve">CR=complete response; </w:t>
      </w:r>
      <w:r w:rsidRPr="00D775E0">
        <w:rPr>
          <w:rFonts w:ascii="Arial Narrow" w:hAnsi="Arial Narrow"/>
          <w:sz w:val="18"/>
          <w:szCs w:val="20"/>
          <w:lang w:val="en-AU"/>
        </w:rPr>
        <w:t>HR=hazard ratio; ICI=immune checkpoint inhibitors;</w:t>
      </w:r>
      <w:r>
        <w:rPr>
          <w:rFonts w:ascii="Arial Narrow" w:hAnsi="Arial Narrow"/>
          <w:sz w:val="18"/>
          <w:szCs w:val="20"/>
          <w:lang w:val="en-AU"/>
        </w:rPr>
        <w:t xml:space="preserve"> </w:t>
      </w:r>
      <w:r w:rsidRPr="00D775E0">
        <w:rPr>
          <w:rFonts w:ascii="Arial Narrow" w:hAnsi="Arial Narrow"/>
          <w:sz w:val="18"/>
          <w:szCs w:val="20"/>
          <w:lang w:val="en-AU"/>
        </w:rPr>
        <w:t>NSCLC=non-small cell lung cancer; OR=odds ratio; OS=overall survival; PD-L1=programmed death ligand 1; PFS=progression-free survival</w:t>
      </w:r>
      <w:r>
        <w:rPr>
          <w:rFonts w:ascii="Arial Narrow" w:hAnsi="Arial Narrow"/>
          <w:sz w:val="18"/>
          <w:szCs w:val="20"/>
          <w:lang w:val="en-AU"/>
        </w:rPr>
        <w:t>; RCT=randomised controlled trial; RR=response rate</w:t>
      </w:r>
    </w:p>
    <w:p w14:paraId="225D757F" w14:textId="77777777" w:rsidR="008F46F5" w:rsidRDefault="008F46F5" w:rsidP="00C34437">
      <w:pPr>
        <w:pStyle w:val="Default"/>
        <w:keepNext/>
        <w:keepLines/>
        <w:ind w:right="-154"/>
        <w:jc w:val="both"/>
        <w:rPr>
          <w:rFonts w:ascii="Arial Narrow" w:hAnsi="Arial Narrow"/>
          <w:sz w:val="18"/>
          <w:szCs w:val="20"/>
          <w:lang w:val="en-AU"/>
        </w:rPr>
      </w:pPr>
      <w:r>
        <w:rPr>
          <w:rFonts w:ascii="Arial Narrow" w:hAnsi="Arial Narrow"/>
          <w:sz w:val="18"/>
          <w:szCs w:val="20"/>
          <w:lang w:val="en-AU"/>
        </w:rPr>
        <w:t>^Literature review citations are listed in Attachment 2</w:t>
      </w:r>
    </w:p>
    <w:p w14:paraId="76714C0B" w14:textId="77777777" w:rsidR="008F46F5" w:rsidRPr="00D775E0" w:rsidRDefault="008F46F5" w:rsidP="00550B2C">
      <w:pPr>
        <w:jc w:val="both"/>
        <w:rPr>
          <w:rFonts w:ascii="Arial Narrow" w:hAnsi="Arial Narrow"/>
          <w:sz w:val="20"/>
          <w:szCs w:val="20"/>
        </w:rPr>
      </w:pPr>
    </w:p>
    <w:p w14:paraId="737F4A10" w14:textId="780C6F10" w:rsidR="008F46F5" w:rsidRPr="00D775E0" w:rsidRDefault="008F46F5" w:rsidP="00550B2C">
      <w:pPr>
        <w:jc w:val="both"/>
      </w:pPr>
      <w:r w:rsidRPr="00D775E0">
        <w:t xml:space="preserve">Overall, the validation studies found that commonly used surrogates such as PFS and </w:t>
      </w:r>
      <w:r>
        <w:t xml:space="preserve">objective </w:t>
      </w:r>
      <w:r w:rsidRPr="00D775E0">
        <w:t xml:space="preserve">RR have not shown sufficient correlation with OS to be considered valid indicators of OS in most scenarios. In many submissions to PBAC for lung cancer treatments, clinical trials were ongoing </w:t>
      </w:r>
      <w:r>
        <w:t>and</w:t>
      </w:r>
      <w:r w:rsidRPr="00D775E0">
        <w:t xml:space="preserve"> final OS data </w:t>
      </w:r>
      <w:r>
        <w:t>were</w:t>
      </w:r>
      <w:r w:rsidRPr="00D775E0">
        <w:t xml:space="preserve"> not available. For many trials, particularly those in early stage disease, life expectancy can be many years, and the cohort is unlikely to reach median OS during follow-up. PFS and </w:t>
      </w:r>
      <w:r>
        <w:t xml:space="preserve">objective </w:t>
      </w:r>
      <w:r w:rsidRPr="00D775E0">
        <w:t xml:space="preserve">RR have shown sufficient correlation with OS to be considered valid indicators of OS in operable, locally advanced NSCLC </w:t>
      </w:r>
      <w:r>
        <w:t>(Fiteni et al., 2017)</w:t>
      </w:r>
      <w:r w:rsidRPr="00D775E0">
        <w:t xml:space="preserve">. However, effective treatments in metastatic disease may also impact OS such that median OS may take years to reach. Examples of comments on the link between the surrogate endpoint and the clinical endpoint when OS data are immature are in </w:t>
      </w:r>
      <w:r>
        <w:fldChar w:fldCharType="begin"/>
      </w:r>
      <w:r>
        <w:instrText xml:space="preserve"> REF _Ref127452571 \h  \* MERGEFORMAT </w:instrText>
      </w:r>
      <w:r>
        <w:fldChar w:fldCharType="separate"/>
      </w:r>
      <w:r w:rsidR="001B665B" w:rsidRPr="001B665B">
        <w:t>Text Box 4</w:t>
      </w:r>
      <w:r>
        <w:fldChar w:fldCharType="end"/>
      </w:r>
      <w:r w:rsidRPr="00D775E0">
        <w:t xml:space="preserve">. </w:t>
      </w:r>
    </w:p>
    <w:p w14:paraId="7549429E" w14:textId="68143823" w:rsidR="008F46F5" w:rsidRPr="0085226E" w:rsidRDefault="008F46F5" w:rsidP="00C34437">
      <w:pPr>
        <w:pStyle w:val="Caption"/>
        <w:keepNext/>
        <w:keepLines/>
        <w:spacing w:after="0"/>
        <w:rPr>
          <w:rFonts w:ascii="Arial Narrow" w:hAnsi="Arial Narrow"/>
          <w:b/>
          <w:i w:val="0"/>
          <w:sz w:val="20"/>
          <w:szCs w:val="20"/>
        </w:rPr>
      </w:pPr>
      <w:bookmarkStart w:id="27" w:name="_Ref127452571"/>
      <w:r w:rsidRPr="00354528">
        <w:rPr>
          <w:rFonts w:ascii="Arial Narrow" w:hAnsi="Arial Narrow"/>
          <w:b/>
          <w:i w:val="0"/>
          <w:color w:val="auto"/>
          <w:sz w:val="20"/>
          <w:szCs w:val="20"/>
        </w:rPr>
        <w:t xml:space="preserve">Text Box </w:t>
      </w:r>
      <w:r w:rsidRPr="00354528">
        <w:rPr>
          <w:rFonts w:ascii="Arial Narrow" w:hAnsi="Arial Narrow"/>
          <w:b/>
          <w:i w:val="0"/>
          <w:color w:val="auto"/>
          <w:sz w:val="20"/>
          <w:szCs w:val="20"/>
        </w:rPr>
        <w:fldChar w:fldCharType="begin"/>
      </w:r>
      <w:r w:rsidRPr="00354528">
        <w:rPr>
          <w:rFonts w:ascii="Arial Narrow" w:hAnsi="Arial Narrow"/>
          <w:b/>
          <w:i w:val="0"/>
          <w:color w:val="auto"/>
          <w:sz w:val="20"/>
          <w:szCs w:val="20"/>
        </w:rPr>
        <w:instrText xml:space="preserve"> SEQ Text_Box \* ARABIC </w:instrText>
      </w:r>
      <w:r w:rsidRPr="00354528">
        <w:rPr>
          <w:rFonts w:ascii="Arial Narrow" w:hAnsi="Arial Narrow"/>
          <w:b/>
          <w:i w:val="0"/>
          <w:color w:val="auto"/>
          <w:sz w:val="20"/>
          <w:szCs w:val="20"/>
        </w:rPr>
        <w:fldChar w:fldCharType="separate"/>
      </w:r>
      <w:r w:rsidR="001B665B">
        <w:rPr>
          <w:rFonts w:ascii="Arial Narrow" w:hAnsi="Arial Narrow"/>
          <w:b/>
          <w:i w:val="0"/>
          <w:noProof/>
          <w:color w:val="auto"/>
          <w:sz w:val="20"/>
          <w:szCs w:val="20"/>
        </w:rPr>
        <w:t>4</w:t>
      </w:r>
      <w:r w:rsidRPr="00354528">
        <w:rPr>
          <w:rFonts w:ascii="Arial Narrow" w:hAnsi="Arial Narrow"/>
          <w:b/>
          <w:i w:val="0"/>
          <w:color w:val="auto"/>
          <w:sz w:val="20"/>
          <w:szCs w:val="20"/>
        </w:rPr>
        <w:fldChar w:fldCharType="end"/>
      </w:r>
      <w:bookmarkEnd w:id="27"/>
      <w:r w:rsidRPr="00354528">
        <w:rPr>
          <w:rFonts w:ascii="Arial Narrow" w:hAnsi="Arial Narrow"/>
          <w:b/>
          <w:i w:val="0"/>
          <w:color w:val="auto"/>
          <w:sz w:val="20"/>
          <w:szCs w:val="20"/>
        </w:rPr>
        <w:t xml:space="preserve">: </w:t>
      </w:r>
      <w:r>
        <w:rPr>
          <w:rFonts w:ascii="Arial Narrow" w:hAnsi="Arial Narrow"/>
          <w:b/>
          <w:i w:val="0"/>
          <w:color w:val="auto"/>
          <w:sz w:val="20"/>
          <w:szCs w:val="20"/>
        </w:rPr>
        <w:t>The PBAC’s c</w:t>
      </w:r>
      <w:r w:rsidRPr="00354528">
        <w:rPr>
          <w:rFonts w:ascii="Arial Narrow" w:hAnsi="Arial Narrow"/>
          <w:b/>
          <w:i w:val="0"/>
          <w:color w:val="auto"/>
          <w:sz w:val="20"/>
          <w:szCs w:val="20"/>
        </w:rPr>
        <w:t>omments on validity of PFS</w:t>
      </w:r>
      <w:r w:rsidR="008433F3">
        <w:rPr>
          <w:rFonts w:ascii="Arial Narrow" w:hAnsi="Arial Narrow"/>
          <w:b/>
          <w:i w:val="0"/>
          <w:color w:val="auto"/>
          <w:sz w:val="20"/>
          <w:szCs w:val="20"/>
        </w:rPr>
        <w:t xml:space="preserve"> </w:t>
      </w:r>
      <w:r>
        <w:rPr>
          <w:rFonts w:ascii="Arial Narrow" w:hAnsi="Arial Narrow"/>
          <w:b/>
          <w:i w:val="0"/>
          <w:color w:val="auto"/>
          <w:sz w:val="20"/>
          <w:szCs w:val="20"/>
        </w:rPr>
        <w:t>in PBAC decisions for lung cancer</w:t>
      </w:r>
    </w:p>
    <w:p w14:paraId="168D9C84" w14:textId="77777777" w:rsidR="008F46F5" w:rsidRPr="00361B29" w:rsidRDefault="008F46F5" w:rsidP="00C34437">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hAnsi="Arial" w:cs="Arial"/>
          <w:color w:val="0070C0"/>
          <w:sz w:val="20"/>
          <w:szCs w:val="20"/>
        </w:rPr>
      </w:pPr>
      <w:r w:rsidRPr="00361B29">
        <w:rPr>
          <w:rFonts w:ascii="Arial" w:hAnsi="Arial" w:cs="Arial"/>
          <w:color w:val="0070C0"/>
          <w:sz w:val="20"/>
          <w:szCs w:val="20"/>
        </w:rPr>
        <w:t>‘</w:t>
      </w:r>
      <w:r w:rsidRPr="00361B29">
        <w:rPr>
          <w:rFonts w:ascii="Arial" w:hAnsi="Arial" w:cs="Arial"/>
          <w:i/>
          <w:color w:val="0070C0"/>
          <w:sz w:val="20"/>
          <w:szCs w:val="20"/>
        </w:rPr>
        <w:t>The PBAC considered the claim of superior effectiveness in terms of improvement in PFS versus pemetrexed was supported. However, the PBAC did not consider PFS alone to be an adequately informative outcome for patients with advanced NSCLC</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9.2</w:t>
      </w:r>
      <w:r w:rsidRPr="00361B29">
        <w:rPr>
          <w:rFonts w:ascii="Arial" w:hAnsi="Arial" w:cs="Arial"/>
          <w:sz w:val="20"/>
          <w:szCs w:val="20"/>
        </w:rPr>
        <w:t xml:space="preserve">, crizotinib, PSD, </w:t>
      </w:r>
      <w:r>
        <w:rPr>
          <w:rFonts w:ascii="Arial" w:hAnsi="Arial" w:cs="Arial"/>
          <w:sz w:val="20"/>
          <w:szCs w:val="20"/>
        </w:rPr>
        <w:t>November</w:t>
      </w:r>
      <w:r w:rsidRPr="00361B29">
        <w:rPr>
          <w:rFonts w:ascii="Arial" w:hAnsi="Arial" w:cs="Arial"/>
          <w:sz w:val="20"/>
          <w:szCs w:val="20"/>
        </w:rPr>
        <w:t xml:space="preserve"> 201</w:t>
      </w:r>
      <w:r>
        <w:rPr>
          <w:rFonts w:ascii="Arial" w:hAnsi="Arial" w:cs="Arial"/>
          <w:sz w:val="20"/>
          <w:szCs w:val="20"/>
        </w:rPr>
        <w:t>3</w:t>
      </w:r>
      <w:r w:rsidRPr="00361B29">
        <w:rPr>
          <w:rFonts w:ascii="Arial" w:hAnsi="Arial" w:cs="Arial"/>
          <w:sz w:val="20"/>
          <w:szCs w:val="20"/>
        </w:rPr>
        <w:t xml:space="preserve"> PBAC meeting</w:t>
      </w:r>
      <w:r>
        <w:rPr>
          <w:rFonts w:ascii="Arial" w:hAnsi="Arial" w:cs="Arial"/>
          <w:sz w:val="20"/>
          <w:szCs w:val="20"/>
        </w:rPr>
        <w:t>)</w:t>
      </w:r>
      <w:r w:rsidRPr="00361B29">
        <w:rPr>
          <w:rFonts w:ascii="Arial" w:hAnsi="Arial" w:cs="Arial"/>
          <w:sz w:val="20"/>
          <w:szCs w:val="20"/>
        </w:rPr>
        <w:t xml:space="preserve"> </w:t>
      </w:r>
      <w:r>
        <w:rPr>
          <w:rFonts w:ascii="Arial" w:hAnsi="Arial" w:cs="Arial"/>
          <w:sz w:val="20"/>
          <w:szCs w:val="20"/>
        </w:rPr>
        <w:t>[</w:t>
      </w:r>
      <w:r w:rsidRPr="00361B29">
        <w:rPr>
          <w:rFonts w:ascii="Arial" w:hAnsi="Arial" w:cs="Arial"/>
          <w:sz w:val="20"/>
          <w:szCs w:val="20"/>
        </w:rPr>
        <w:t>deferred</w:t>
      </w:r>
      <w:r>
        <w:rPr>
          <w:rFonts w:ascii="Arial" w:hAnsi="Arial" w:cs="Arial"/>
          <w:sz w:val="20"/>
          <w:szCs w:val="20"/>
        </w:rPr>
        <w:t>]</w:t>
      </w:r>
    </w:p>
    <w:p w14:paraId="51BA23D5" w14:textId="77777777" w:rsidR="008F46F5" w:rsidRPr="00361B29" w:rsidRDefault="008F46F5" w:rsidP="00C34437">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szCs w:val="20"/>
        </w:rPr>
      </w:pPr>
      <w:r w:rsidRPr="00361B29">
        <w:rPr>
          <w:rFonts w:ascii="Arial" w:hAnsi="Arial" w:cs="Arial"/>
          <w:color w:val="0070C0"/>
          <w:sz w:val="20"/>
          <w:szCs w:val="20"/>
        </w:rPr>
        <w:t>‘</w:t>
      </w:r>
      <w:r w:rsidRPr="00361B29">
        <w:rPr>
          <w:rFonts w:ascii="Arial" w:hAnsi="Arial" w:cs="Arial"/>
          <w:i/>
          <w:color w:val="0070C0"/>
          <w:sz w:val="20"/>
          <w:szCs w:val="20"/>
        </w:rPr>
        <w:t>The PBAC noted the improvement in progression free survival (PFS) associated with first-line treatment with osimertinib compared with first-line treatment with erlotinib or gefitinib. However, the magnitude of benefit in overall survival (OS) was uncertain, as the data provided were still immature</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7.1</w:t>
      </w:r>
      <w:r w:rsidRPr="00361B29">
        <w:rPr>
          <w:rFonts w:ascii="Arial" w:hAnsi="Arial" w:cs="Arial"/>
          <w:sz w:val="20"/>
          <w:szCs w:val="20"/>
        </w:rPr>
        <w:t xml:space="preserve">, osimertinib, PSD, </w:t>
      </w:r>
      <w:r>
        <w:rPr>
          <w:rFonts w:ascii="Arial" w:hAnsi="Arial" w:cs="Arial"/>
          <w:sz w:val="20"/>
          <w:szCs w:val="20"/>
        </w:rPr>
        <w:t>July</w:t>
      </w:r>
      <w:r w:rsidRPr="00361B29">
        <w:rPr>
          <w:rFonts w:ascii="Arial" w:hAnsi="Arial" w:cs="Arial"/>
          <w:sz w:val="20"/>
          <w:szCs w:val="20"/>
        </w:rPr>
        <w:t xml:space="preserve"> 201</w:t>
      </w:r>
      <w:r>
        <w:rPr>
          <w:rFonts w:ascii="Arial" w:hAnsi="Arial" w:cs="Arial"/>
          <w:sz w:val="20"/>
          <w:szCs w:val="20"/>
        </w:rPr>
        <w:t>9</w:t>
      </w:r>
      <w:r w:rsidRPr="00361B29">
        <w:rPr>
          <w:rFonts w:ascii="Arial" w:hAnsi="Arial" w:cs="Arial"/>
          <w:sz w:val="20"/>
          <w:szCs w:val="20"/>
        </w:rPr>
        <w:t xml:space="preserve"> PBAC meeting</w:t>
      </w:r>
      <w:r>
        <w:rPr>
          <w:rFonts w:ascii="Arial" w:hAnsi="Arial" w:cs="Arial"/>
          <w:sz w:val="20"/>
          <w:szCs w:val="20"/>
        </w:rPr>
        <w:t>) [not recommended</w:t>
      </w:r>
      <w:r w:rsidRPr="00361B29">
        <w:rPr>
          <w:rFonts w:ascii="Arial" w:hAnsi="Arial" w:cs="Arial"/>
          <w:sz w:val="20"/>
          <w:szCs w:val="20"/>
        </w:rPr>
        <w:t xml:space="preserve">] </w:t>
      </w:r>
    </w:p>
    <w:p w14:paraId="6CFD7ED7" w14:textId="77777777" w:rsidR="008F46F5" w:rsidRPr="0085226E" w:rsidRDefault="008F46F5" w:rsidP="00550B2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70C0"/>
          <w:sz w:val="20"/>
          <w:szCs w:val="20"/>
        </w:rPr>
      </w:pPr>
      <w:r w:rsidRPr="00361B29">
        <w:rPr>
          <w:rFonts w:ascii="Arial" w:hAnsi="Arial" w:cs="Arial"/>
          <w:i/>
          <w:color w:val="0070C0"/>
          <w:sz w:val="20"/>
          <w:szCs w:val="20"/>
        </w:rPr>
        <w:t>‘….published literature on NSCLC has not supported PFS as a surrogate for quality of life or OS, the two most important clinical outcomes for patients with advanced cancer.</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6.15</w:t>
      </w:r>
      <w:r w:rsidRPr="00361B29">
        <w:rPr>
          <w:rFonts w:ascii="Arial" w:hAnsi="Arial" w:cs="Arial"/>
          <w:sz w:val="20"/>
          <w:szCs w:val="20"/>
        </w:rPr>
        <w:t xml:space="preserve">, afatinib, PSD, </w:t>
      </w:r>
      <w:r>
        <w:rPr>
          <w:rFonts w:ascii="Arial" w:hAnsi="Arial" w:cs="Arial"/>
          <w:sz w:val="20"/>
          <w:szCs w:val="20"/>
        </w:rPr>
        <w:t>July</w:t>
      </w:r>
      <w:r w:rsidRPr="00361B29">
        <w:rPr>
          <w:rFonts w:ascii="Arial" w:hAnsi="Arial" w:cs="Arial"/>
          <w:sz w:val="20"/>
          <w:szCs w:val="20"/>
        </w:rPr>
        <w:t xml:space="preserve"> 201</w:t>
      </w:r>
      <w:r>
        <w:rPr>
          <w:rFonts w:ascii="Arial" w:hAnsi="Arial" w:cs="Arial"/>
          <w:sz w:val="20"/>
          <w:szCs w:val="20"/>
        </w:rPr>
        <w:t>5</w:t>
      </w:r>
      <w:r w:rsidRPr="00361B29">
        <w:rPr>
          <w:rFonts w:ascii="Arial" w:hAnsi="Arial" w:cs="Arial"/>
          <w:sz w:val="20"/>
          <w:szCs w:val="20"/>
        </w:rPr>
        <w:t xml:space="preserve"> PBAC meeting</w:t>
      </w:r>
      <w:r>
        <w:rPr>
          <w:rFonts w:ascii="Arial" w:hAnsi="Arial" w:cs="Arial"/>
          <w:sz w:val="20"/>
          <w:szCs w:val="20"/>
        </w:rPr>
        <w:t>) [not recommended</w:t>
      </w:r>
      <w:r w:rsidRPr="00361B29">
        <w:rPr>
          <w:rFonts w:ascii="Arial" w:hAnsi="Arial" w:cs="Arial"/>
          <w:sz w:val="20"/>
          <w:szCs w:val="20"/>
        </w:rPr>
        <w:t xml:space="preserve">] </w:t>
      </w:r>
    </w:p>
    <w:p w14:paraId="53F7DD7D" w14:textId="77777777" w:rsidR="008F46F5" w:rsidRPr="00D775E0" w:rsidRDefault="008F46F5" w:rsidP="00550B2C">
      <w:pPr>
        <w:jc w:val="both"/>
      </w:pPr>
    </w:p>
    <w:p w14:paraId="66F8E717" w14:textId="4DCD2E94" w:rsidR="008F46F5" w:rsidRPr="00D775E0" w:rsidRDefault="008F46F5" w:rsidP="00550B2C">
      <w:pPr>
        <w:pStyle w:val="Heading4"/>
      </w:pPr>
      <w:bookmarkStart w:id="28" w:name="_Hlk127354649"/>
      <w:r w:rsidRPr="00D775E0">
        <w:t>Decision making</w:t>
      </w:r>
      <w:r w:rsidR="00D73A52">
        <w:t xml:space="preserve"> for lung cancer submissions</w:t>
      </w:r>
      <w:r w:rsidRPr="00D775E0">
        <w:t xml:space="preserve"> when OS data are immature</w:t>
      </w:r>
    </w:p>
    <w:bookmarkEnd w:id="28"/>
    <w:p w14:paraId="75C63FA9" w14:textId="23994C13" w:rsidR="008F46F5" w:rsidRPr="00D775E0" w:rsidRDefault="00983D3B" w:rsidP="00550B2C">
      <w:pPr>
        <w:jc w:val="both"/>
      </w:pPr>
      <w:r>
        <w:t>Reporting of OS is often delayed in RCTs, particularly for cancers of long survivorship. Increasingly drug licensing decisions are based on shorter term outcomes such as PFS. This poses a major challenge for reimbursement agencies who must evaluate the treatments over the long term, including estimating patient survival. T</w:t>
      </w:r>
      <w:r w:rsidR="008F46F5">
        <w:t xml:space="preserve">he </w:t>
      </w:r>
      <w:r w:rsidR="008F46F5" w:rsidRPr="00D775E0">
        <w:t>PBAC ha</w:t>
      </w:r>
      <w:r w:rsidR="008F46F5">
        <w:t>ve</w:t>
      </w:r>
      <w:r w:rsidR="008F46F5" w:rsidRPr="00D775E0">
        <w:t xml:space="preserve"> recommended listing of new treatments when OS benefit was uncertain due to immaturity of data. Comments in the PSDs on the reasoning behind </w:t>
      </w:r>
      <w:r w:rsidR="008F46F5">
        <w:t xml:space="preserve">the </w:t>
      </w:r>
      <w:r w:rsidR="008F46F5" w:rsidRPr="00D775E0">
        <w:t>recommendations point to</w:t>
      </w:r>
      <w:r w:rsidR="008433F3">
        <w:t>:</w:t>
      </w:r>
      <w:r w:rsidR="008F46F5" w:rsidRPr="00D775E0">
        <w:t xml:space="preserve"> clinical need, particularly for patient groups who have very few other treatment choices or where the new treatment offers a safer option</w:t>
      </w:r>
      <w:r w:rsidR="008433F3">
        <w:t>;</w:t>
      </w:r>
      <w:r w:rsidR="00A32239">
        <w:t xml:space="preserve"> small patient populations;</w:t>
      </w:r>
      <w:r w:rsidR="008F46F5" w:rsidRPr="00D775E0">
        <w:t xml:space="preserve"> benefits in other patient-relevant outcomes such as quality of life</w:t>
      </w:r>
      <w:r w:rsidR="008433F3">
        <w:t>;</w:t>
      </w:r>
      <w:r w:rsidR="008F46F5" w:rsidRPr="00D775E0">
        <w:t xml:space="preserve"> alignment with clinical practice guidelines</w:t>
      </w:r>
      <w:r w:rsidR="008433F3">
        <w:t>;</w:t>
      </w:r>
      <w:r w:rsidR="008F46F5" w:rsidRPr="00D775E0">
        <w:t xml:space="preserve"> and pragmatic decisions based on the available evidence and cost-effectiveness against therapies with similar modes of action. Examples of </w:t>
      </w:r>
      <w:r w:rsidR="008F46F5">
        <w:t xml:space="preserve">stated </w:t>
      </w:r>
      <w:r w:rsidR="008F46F5" w:rsidRPr="00D775E0">
        <w:t xml:space="preserve">reasons </w:t>
      </w:r>
      <w:r w:rsidR="008F46F5">
        <w:t>supporting the PBAC’s decision to</w:t>
      </w:r>
      <w:r w:rsidR="008F46F5" w:rsidRPr="00D775E0">
        <w:t xml:space="preserve"> recommend</w:t>
      </w:r>
      <w:r w:rsidR="008F46F5">
        <w:t xml:space="preserve"> the</w:t>
      </w:r>
      <w:r w:rsidR="008F46F5" w:rsidRPr="00D775E0">
        <w:t xml:space="preserve"> new treatments</w:t>
      </w:r>
      <w:r w:rsidR="008F46F5">
        <w:t xml:space="preserve"> despite</w:t>
      </w:r>
      <w:r w:rsidR="008F46F5" w:rsidRPr="00D775E0">
        <w:t xml:space="preserve"> uncertain OS benefit</w:t>
      </w:r>
      <w:r w:rsidR="008F46F5">
        <w:t>s</w:t>
      </w:r>
      <w:r w:rsidR="008F46F5" w:rsidRPr="00D775E0">
        <w:t xml:space="preserve"> are</w:t>
      </w:r>
      <w:r w:rsidR="008F46F5">
        <w:t xml:space="preserve"> summarised</w:t>
      </w:r>
      <w:r w:rsidR="008F46F5" w:rsidRPr="00D775E0">
        <w:t xml:space="preserve"> in </w:t>
      </w:r>
      <w:r w:rsidR="008F46F5">
        <w:fldChar w:fldCharType="begin"/>
      </w:r>
      <w:r w:rsidR="008F46F5">
        <w:instrText xml:space="preserve"> REF _Ref127452634 \h  \* MERGEFORMAT </w:instrText>
      </w:r>
      <w:r w:rsidR="008F46F5">
        <w:fldChar w:fldCharType="separate"/>
      </w:r>
      <w:r w:rsidR="001B665B" w:rsidRPr="001B665B">
        <w:t>Text Box 5</w:t>
      </w:r>
      <w:r w:rsidR="008F46F5">
        <w:fldChar w:fldCharType="end"/>
      </w:r>
      <w:r w:rsidR="008F46F5" w:rsidRPr="00D775E0">
        <w:t>.</w:t>
      </w:r>
    </w:p>
    <w:p w14:paraId="51851C39" w14:textId="4031BEEB" w:rsidR="008F46F5" w:rsidRPr="0085226E" w:rsidRDefault="008F46F5" w:rsidP="00B56B84">
      <w:pPr>
        <w:pStyle w:val="Caption"/>
        <w:keepNext/>
        <w:keepLines/>
        <w:spacing w:after="0"/>
        <w:rPr>
          <w:rFonts w:ascii="Arial Narrow" w:hAnsi="Arial Narrow"/>
          <w:b/>
          <w:i w:val="0"/>
          <w:sz w:val="20"/>
          <w:szCs w:val="20"/>
        </w:rPr>
      </w:pPr>
      <w:bookmarkStart w:id="29" w:name="_Ref127452634"/>
      <w:r w:rsidRPr="00354528">
        <w:rPr>
          <w:rFonts w:ascii="Arial Narrow" w:hAnsi="Arial Narrow"/>
          <w:b/>
          <w:i w:val="0"/>
          <w:color w:val="auto"/>
          <w:sz w:val="20"/>
          <w:szCs w:val="20"/>
        </w:rPr>
        <w:t xml:space="preserve">Text Box </w:t>
      </w:r>
      <w:r w:rsidRPr="00354528">
        <w:rPr>
          <w:rFonts w:ascii="Arial Narrow" w:hAnsi="Arial Narrow"/>
          <w:b/>
          <w:i w:val="0"/>
          <w:color w:val="auto"/>
          <w:sz w:val="20"/>
          <w:szCs w:val="20"/>
        </w:rPr>
        <w:fldChar w:fldCharType="begin"/>
      </w:r>
      <w:r w:rsidRPr="00354528">
        <w:rPr>
          <w:rFonts w:ascii="Arial Narrow" w:hAnsi="Arial Narrow"/>
          <w:b/>
          <w:i w:val="0"/>
          <w:color w:val="auto"/>
          <w:sz w:val="20"/>
          <w:szCs w:val="20"/>
        </w:rPr>
        <w:instrText xml:space="preserve"> SEQ Text_Box \* ARABIC </w:instrText>
      </w:r>
      <w:r w:rsidRPr="00354528">
        <w:rPr>
          <w:rFonts w:ascii="Arial Narrow" w:hAnsi="Arial Narrow"/>
          <w:b/>
          <w:i w:val="0"/>
          <w:color w:val="auto"/>
          <w:sz w:val="20"/>
          <w:szCs w:val="20"/>
        </w:rPr>
        <w:fldChar w:fldCharType="separate"/>
      </w:r>
      <w:r w:rsidR="001B665B">
        <w:rPr>
          <w:rFonts w:ascii="Arial Narrow" w:hAnsi="Arial Narrow"/>
          <w:b/>
          <w:i w:val="0"/>
          <w:noProof/>
          <w:color w:val="auto"/>
          <w:sz w:val="20"/>
          <w:szCs w:val="20"/>
        </w:rPr>
        <w:t>5</w:t>
      </w:r>
      <w:r w:rsidRPr="00354528">
        <w:rPr>
          <w:rFonts w:ascii="Arial Narrow" w:hAnsi="Arial Narrow"/>
          <w:b/>
          <w:i w:val="0"/>
          <w:color w:val="auto"/>
          <w:sz w:val="20"/>
          <w:szCs w:val="20"/>
        </w:rPr>
        <w:fldChar w:fldCharType="end"/>
      </w:r>
      <w:bookmarkEnd w:id="29"/>
      <w:r w:rsidRPr="00354528">
        <w:rPr>
          <w:rFonts w:ascii="Arial Narrow" w:hAnsi="Arial Narrow"/>
          <w:b/>
          <w:i w:val="0"/>
          <w:color w:val="auto"/>
          <w:sz w:val="20"/>
          <w:szCs w:val="20"/>
        </w:rPr>
        <w:t xml:space="preserve">: </w:t>
      </w:r>
      <w:r>
        <w:rPr>
          <w:rFonts w:ascii="Arial Narrow" w:hAnsi="Arial Narrow"/>
          <w:b/>
          <w:i w:val="0"/>
          <w:color w:val="auto"/>
          <w:sz w:val="20"/>
          <w:szCs w:val="20"/>
        </w:rPr>
        <w:t xml:space="preserve">The </w:t>
      </w:r>
      <w:r w:rsidRPr="00354528">
        <w:rPr>
          <w:rFonts w:ascii="Arial Narrow" w:hAnsi="Arial Narrow"/>
          <w:b/>
          <w:i w:val="0"/>
          <w:color w:val="auto"/>
          <w:sz w:val="20"/>
          <w:szCs w:val="20"/>
        </w:rPr>
        <w:t>PBAC</w:t>
      </w:r>
      <w:r>
        <w:rPr>
          <w:rFonts w:ascii="Arial Narrow" w:hAnsi="Arial Narrow"/>
          <w:b/>
          <w:i w:val="0"/>
          <w:color w:val="auto"/>
          <w:sz w:val="20"/>
          <w:szCs w:val="20"/>
        </w:rPr>
        <w:t>’s stated</w:t>
      </w:r>
      <w:r w:rsidRPr="00354528">
        <w:rPr>
          <w:rFonts w:ascii="Arial Narrow" w:hAnsi="Arial Narrow"/>
          <w:b/>
          <w:i w:val="0"/>
          <w:color w:val="auto"/>
          <w:sz w:val="20"/>
          <w:szCs w:val="20"/>
        </w:rPr>
        <w:t xml:space="preserve"> reasons for recommending submissions with immature OS data</w:t>
      </w:r>
      <w:r>
        <w:rPr>
          <w:rFonts w:ascii="Arial Narrow" w:hAnsi="Arial Narrow"/>
          <w:b/>
          <w:i w:val="0"/>
          <w:color w:val="auto"/>
          <w:sz w:val="20"/>
          <w:szCs w:val="20"/>
        </w:rPr>
        <w:t xml:space="preserve"> in lung cancer</w:t>
      </w:r>
    </w:p>
    <w:p w14:paraId="7A988AD9" w14:textId="77777777" w:rsidR="008F46F5" w:rsidRPr="00361B29" w:rsidRDefault="008F46F5" w:rsidP="00B56B84">
      <w:pPr>
        <w:keepNext/>
        <w:keepLines/>
        <w:widowControl w:val="0"/>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361B29">
        <w:rPr>
          <w:rFonts w:ascii="Arial" w:hAnsi="Arial" w:cs="Arial"/>
          <w:color w:val="0070C0"/>
          <w:sz w:val="20"/>
          <w:szCs w:val="20"/>
        </w:rPr>
        <w:t>‘</w:t>
      </w:r>
      <w:r w:rsidRPr="00361B29">
        <w:rPr>
          <w:rFonts w:ascii="Arial" w:hAnsi="Arial" w:cs="Arial"/>
          <w:i/>
          <w:color w:val="0070C0"/>
          <w:sz w:val="20"/>
          <w:szCs w:val="20"/>
        </w:rPr>
        <w:t>The PBAC considered that, at the reduced price, afatinib could be considered to be cost-effective in comparison with platinum-based doublet chemotherapy, based on afatinib’s superiority in terms of progression free survival and quality of life, and different toxicity profile, despite the evidence showing no additional overall survival benefit for first-line afatinib over chemotherapy in patients with NSCLC who are EGFR mutation positive</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12.23</w:t>
      </w:r>
      <w:r w:rsidRPr="00361B29">
        <w:rPr>
          <w:rFonts w:ascii="Arial" w:hAnsi="Arial" w:cs="Arial"/>
          <w:sz w:val="20"/>
          <w:szCs w:val="20"/>
        </w:rPr>
        <w:t xml:space="preserve">, afatinib, PSD, </w:t>
      </w:r>
      <w:r>
        <w:rPr>
          <w:rFonts w:ascii="Arial" w:hAnsi="Arial" w:cs="Arial"/>
          <w:sz w:val="20"/>
          <w:szCs w:val="20"/>
        </w:rPr>
        <w:t>July</w:t>
      </w:r>
      <w:r w:rsidRPr="00361B29">
        <w:rPr>
          <w:rFonts w:ascii="Arial" w:hAnsi="Arial" w:cs="Arial"/>
          <w:sz w:val="20"/>
          <w:szCs w:val="20"/>
        </w:rPr>
        <w:t xml:space="preserve"> 201</w:t>
      </w:r>
      <w:r>
        <w:rPr>
          <w:rFonts w:ascii="Arial" w:hAnsi="Arial" w:cs="Arial"/>
          <w:sz w:val="20"/>
          <w:szCs w:val="20"/>
        </w:rPr>
        <w:t>3</w:t>
      </w:r>
      <w:r w:rsidRPr="00361B29">
        <w:rPr>
          <w:rFonts w:ascii="Arial" w:hAnsi="Arial" w:cs="Arial"/>
          <w:sz w:val="20"/>
          <w:szCs w:val="20"/>
        </w:rPr>
        <w:t xml:space="preserve"> PBAC meeting</w:t>
      </w:r>
      <w:r>
        <w:rPr>
          <w:rFonts w:ascii="Arial" w:hAnsi="Arial" w:cs="Arial"/>
          <w:sz w:val="20"/>
          <w:szCs w:val="20"/>
        </w:rPr>
        <w:t>) [recommended</w:t>
      </w:r>
      <w:r w:rsidRPr="00361B29">
        <w:rPr>
          <w:rFonts w:ascii="Arial" w:hAnsi="Arial" w:cs="Arial"/>
          <w:sz w:val="20"/>
          <w:szCs w:val="20"/>
        </w:rPr>
        <w:t>]</w:t>
      </w:r>
    </w:p>
    <w:p w14:paraId="4913A65C" w14:textId="77777777" w:rsidR="008F46F5" w:rsidRPr="00361B29" w:rsidRDefault="008F46F5" w:rsidP="00550B2C">
      <w:pPr>
        <w:widowControl w:val="0"/>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61B29">
        <w:rPr>
          <w:rFonts w:ascii="Arial" w:hAnsi="Arial" w:cs="Arial"/>
          <w:i/>
          <w:color w:val="0070C0"/>
          <w:sz w:val="20"/>
          <w:szCs w:val="20"/>
        </w:rPr>
        <w:t>‘The PBAC considered that prioritising the access to TKIs to patients with NSCLC and activating EGFR mutations would position this class of agents in the treatment algorithm where they would deliver a net benefit to patients. The PBAC noted that providing access to TKIs in first-line for EGFR mutation positive NSCLC would also be consistent with clinical practice guidelines and the consensus of the EGFR/TKI stakeholder meeting.’</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12.22</w:t>
      </w:r>
      <w:r w:rsidRPr="00361B29">
        <w:rPr>
          <w:rFonts w:ascii="Arial" w:hAnsi="Arial" w:cs="Arial"/>
          <w:sz w:val="20"/>
          <w:szCs w:val="20"/>
        </w:rPr>
        <w:t xml:space="preserve">, afatinib, PSD, </w:t>
      </w:r>
      <w:r>
        <w:rPr>
          <w:rFonts w:ascii="Arial" w:hAnsi="Arial" w:cs="Arial"/>
          <w:sz w:val="20"/>
          <w:szCs w:val="20"/>
        </w:rPr>
        <w:t>July</w:t>
      </w:r>
      <w:r w:rsidRPr="00361B29">
        <w:rPr>
          <w:rFonts w:ascii="Arial" w:hAnsi="Arial" w:cs="Arial"/>
          <w:sz w:val="20"/>
          <w:szCs w:val="20"/>
        </w:rPr>
        <w:t xml:space="preserve"> 201</w:t>
      </w:r>
      <w:r>
        <w:rPr>
          <w:rFonts w:ascii="Arial" w:hAnsi="Arial" w:cs="Arial"/>
          <w:sz w:val="20"/>
          <w:szCs w:val="20"/>
        </w:rPr>
        <w:t>3</w:t>
      </w:r>
      <w:r w:rsidRPr="00361B29">
        <w:rPr>
          <w:rFonts w:ascii="Arial" w:hAnsi="Arial" w:cs="Arial"/>
          <w:sz w:val="20"/>
          <w:szCs w:val="20"/>
        </w:rPr>
        <w:t xml:space="preserve"> PBAC meeting</w:t>
      </w:r>
      <w:r>
        <w:rPr>
          <w:rFonts w:ascii="Arial" w:hAnsi="Arial" w:cs="Arial"/>
          <w:sz w:val="20"/>
          <w:szCs w:val="20"/>
        </w:rPr>
        <w:t>) [recommended</w:t>
      </w:r>
      <w:r w:rsidRPr="00361B29">
        <w:rPr>
          <w:rFonts w:ascii="Arial" w:hAnsi="Arial" w:cs="Arial"/>
          <w:sz w:val="20"/>
          <w:szCs w:val="20"/>
        </w:rPr>
        <w:t xml:space="preserve">] AND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12.25</w:t>
      </w:r>
      <w:r w:rsidRPr="00361B29">
        <w:rPr>
          <w:rFonts w:ascii="Arial" w:hAnsi="Arial" w:cs="Arial"/>
          <w:sz w:val="20"/>
          <w:szCs w:val="20"/>
        </w:rPr>
        <w:t>, erlotinib, PSD,</w:t>
      </w:r>
      <w:r>
        <w:rPr>
          <w:rFonts w:ascii="Arial" w:hAnsi="Arial" w:cs="Arial"/>
          <w:sz w:val="20"/>
          <w:szCs w:val="20"/>
        </w:rPr>
        <w:t xml:space="preserve"> July</w:t>
      </w:r>
      <w:r w:rsidRPr="00361B29">
        <w:rPr>
          <w:rFonts w:ascii="Arial" w:hAnsi="Arial" w:cs="Arial"/>
          <w:sz w:val="20"/>
          <w:szCs w:val="20"/>
        </w:rPr>
        <w:t xml:space="preserve"> 201</w:t>
      </w:r>
      <w:r>
        <w:rPr>
          <w:rFonts w:ascii="Arial" w:hAnsi="Arial" w:cs="Arial"/>
          <w:sz w:val="20"/>
          <w:szCs w:val="20"/>
        </w:rPr>
        <w:t>3</w:t>
      </w:r>
      <w:r w:rsidRPr="00361B29">
        <w:rPr>
          <w:rFonts w:ascii="Arial" w:hAnsi="Arial" w:cs="Arial"/>
          <w:sz w:val="20"/>
          <w:szCs w:val="20"/>
        </w:rPr>
        <w:t xml:space="preserve"> PBAC meeting</w:t>
      </w:r>
      <w:r>
        <w:rPr>
          <w:rFonts w:ascii="Arial" w:hAnsi="Arial" w:cs="Arial"/>
          <w:sz w:val="20"/>
          <w:szCs w:val="20"/>
        </w:rPr>
        <w:t>) [recommended</w:t>
      </w:r>
      <w:r w:rsidRPr="00361B29">
        <w:rPr>
          <w:rFonts w:ascii="Arial" w:hAnsi="Arial" w:cs="Arial"/>
          <w:sz w:val="20"/>
          <w:szCs w:val="20"/>
        </w:rPr>
        <w:t>]</w:t>
      </w:r>
    </w:p>
    <w:p w14:paraId="11E1F742" w14:textId="77777777" w:rsidR="008F46F5" w:rsidRPr="00361B29" w:rsidRDefault="008F46F5" w:rsidP="00550B2C">
      <w:pPr>
        <w:widowControl w:val="0"/>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61B29">
        <w:rPr>
          <w:rFonts w:ascii="Arial" w:hAnsi="Arial" w:cs="Arial"/>
          <w:i/>
          <w:color w:val="0070C0"/>
          <w:sz w:val="20"/>
          <w:szCs w:val="20"/>
        </w:rPr>
        <w:t>‘In making this recommendation, the PBAC noted the relatively small population of patients with ALK-positive NSCLC and the clinical need for additional targeted therapies with different safety profiles than currently available treatments for this condition.’</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7.2</w:t>
      </w:r>
      <w:r w:rsidRPr="00361B29">
        <w:rPr>
          <w:rFonts w:ascii="Arial" w:hAnsi="Arial" w:cs="Arial"/>
          <w:sz w:val="20"/>
          <w:szCs w:val="20"/>
        </w:rPr>
        <w:t xml:space="preserve">, alectinib, PSD, </w:t>
      </w:r>
      <w:r>
        <w:rPr>
          <w:rFonts w:ascii="Arial" w:hAnsi="Arial" w:cs="Arial"/>
          <w:sz w:val="20"/>
          <w:szCs w:val="20"/>
        </w:rPr>
        <w:t>July</w:t>
      </w:r>
      <w:r w:rsidRPr="00361B29">
        <w:rPr>
          <w:rFonts w:ascii="Arial" w:hAnsi="Arial" w:cs="Arial"/>
          <w:sz w:val="20"/>
          <w:szCs w:val="20"/>
        </w:rPr>
        <w:t xml:space="preserve"> 201</w:t>
      </w:r>
      <w:r>
        <w:rPr>
          <w:rFonts w:ascii="Arial" w:hAnsi="Arial" w:cs="Arial"/>
          <w:sz w:val="20"/>
          <w:szCs w:val="20"/>
        </w:rPr>
        <w:t>7</w:t>
      </w:r>
      <w:r w:rsidRPr="00361B29">
        <w:rPr>
          <w:rFonts w:ascii="Arial" w:hAnsi="Arial" w:cs="Arial"/>
          <w:sz w:val="20"/>
          <w:szCs w:val="20"/>
        </w:rPr>
        <w:t xml:space="preserve"> PBAC meeting</w:t>
      </w:r>
      <w:r>
        <w:rPr>
          <w:rFonts w:ascii="Arial" w:hAnsi="Arial" w:cs="Arial"/>
          <w:sz w:val="20"/>
          <w:szCs w:val="20"/>
        </w:rPr>
        <w:t>) [recommended</w:t>
      </w:r>
      <w:r w:rsidRPr="00361B29">
        <w:rPr>
          <w:rFonts w:ascii="Arial" w:hAnsi="Arial" w:cs="Arial"/>
          <w:sz w:val="20"/>
          <w:szCs w:val="20"/>
        </w:rPr>
        <w:t>]</w:t>
      </w:r>
    </w:p>
    <w:p w14:paraId="24D75EAB" w14:textId="77777777" w:rsidR="008F46F5" w:rsidRPr="00361B29" w:rsidRDefault="008F46F5" w:rsidP="00550B2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szCs w:val="20"/>
        </w:rPr>
      </w:pPr>
      <w:r w:rsidRPr="00361B29">
        <w:rPr>
          <w:rFonts w:ascii="Arial" w:hAnsi="Arial" w:cs="Arial"/>
          <w:i/>
          <w:color w:val="0070C0"/>
          <w:sz w:val="20"/>
          <w:szCs w:val="20"/>
        </w:rPr>
        <w:t xml:space="preserve">‘The treatment is expected to address a high and urgent unmet clinical need as there are currently no immunotherapies listed on the PBS for the first-line treatment of NSCLC patients with TPS&lt;50%.’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7.16</w:t>
      </w:r>
      <w:r w:rsidRPr="00361B29">
        <w:rPr>
          <w:rFonts w:ascii="Arial" w:hAnsi="Arial" w:cs="Arial"/>
          <w:sz w:val="20"/>
          <w:szCs w:val="20"/>
        </w:rPr>
        <w:t xml:space="preserve">, pembrilizumab, PSD, </w:t>
      </w:r>
      <w:r>
        <w:rPr>
          <w:rFonts w:ascii="Arial" w:hAnsi="Arial" w:cs="Arial"/>
          <w:sz w:val="20"/>
          <w:szCs w:val="20"/>
        </w:rPr>
        <w:t>July</w:t>
      </w:r>
      <w:r w:rsidRPr="00361B29">
        <w:rPr>
          <w:rFonts w:ascii="Arial" w:hAnsi="Arial" w:cs="Arial"/>
          <w:sz w:val="20"/>
          <w:szCs w:val="20"/>
        </w:rPr>
        <w:t xml:space="preserve"> 201</w:t>
      </w:r>
      <w:r>
        <w:rPr>
          <w:rFonts w:ascii="Arial" w:hAnsi="Arial" w:cs="Arial"/>
          <w:sz w:val="20"/>
          <w:szCs w:val="20"/>
        </w:rPr>
        <w:t>9</w:t>
      </w:r>
      <w:r w:rsidRPr="00361B29">
        <w:rPr>
          <w:rFonts w:ascii="Arial" w:hAnsi="Arial" w:cs="Arial"/>
          <w:sz w:val="20"/>
          <w:szCs w:val="20"/>
        </w:rPr>
        <w:t xml:space="preserve"> PBAC meeting</w:t>
      </w:r>
      <w:r>
        <w:rPr>
          <w:rFonts w:ascii="Arial" w:hAnsi="Arial" w:cs="Arial"/>
          <w:sz w:val="20"/>
          <w:szCs w:val="20"/>
        </w:rPr>
        <w:t>) [recommended</w:t>
      </w:r>
      <w:r w:rsidRPr="00361B29">
        <w:rPr>
          <w:rFonts w:ascii="Arial" w:hAnsi="Arial" w:cs="Arial"/>
          <w:sz w:val="20"/>
          <w:szCs w:val="20"/>
        </w:rPr>
        <w:t>]</w:t>
      </w:r>
    </w:p>
    <w:p w14:paraId="755788BB" w14:textId="77777777" w:rsidR="008F46F5" w:rsidRPr="0085226E" w:rsidRDefault="008F46F5" w:rsidP="00550B2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szCs w:val="20"/>
        </w:rPr>
      </w:pPr>
      <w:r w:rsidRPr="00361B29">
        <w:rPr>
          <w:rFonts w:ascii="Arial" w:hAnsi="Arial" w:cs="Arial"/>
          <w:i/>
          <w:color w:val="0070C0"/>
          <w:sz w:val="20"/>
          <w:szCs w:val="20"/>
        </w:rPr>
        <w:t xml:space="preserve">‘Given the small number of patients expected to be eligible for crizotinib and the clinical need for a more effective alternative than pemetrexed, and noting the difficult consequences for patients following the </w:t>
      </w:r>
      <w:r w:rsidRPr="00361B29">
        <w:rPr>
          <w:rFonts w:ascii="Arial" w:hAnsi="Arial" w:cs="Arial"/>
          <w:i/>
          <w:color w:val="0070C0"/>
          <w:sz w:val="20"/>
          <w:szCs w:val="20"/>
        </w:rPr>
        <w:lastRenderedPageBreak/>
        <w:t>sponsor’s decision to stop its compassionate access program, the recommendation is intended to enable early access whilst obtaining more data.’</w:t>
      </w:r>
      <w:r w:rsidRPr="00361B29">
        <w:rPr>
          <w:rFonts w:ascii="Arial" w:hAnsi="Arial" w:cs="Arial"/>
          <w:color w:val="0070C0"/>
          <w:sz w:val="20"/>
          <w:szCs w:val="20"/>
        </w:rPr>
        <w:t xml:space="preserve"> </w:t>
      </w:r>
      <w:r>
        <w:rPr>
          <w:rFonts w:ascii="Arial" w:hAnsi="Arial" w:cs="Arial"/>
          <w:sz w:val="20"/>
          <w:szCs w:val="20"/>
        </w:rPr>
        <w:t>(</w:t>
      </w:r>
      <w:r w:rsidRPr="00361B29">
        <w:rPr>
          <w:rFonts w:ascii="Arial" w:hAnsi="Arial" w:cs="Arial"/>
          <w:sz w:val="20"/>
          <w:szCs w:val="20"/>
        </w:rPr>
        <w:t xml:space="preserve">paragraph </w:t>
      </w:r>
      <w:r>
        <w:rPr>
          <w:rFonts w:ascii="Arial" w:hAnsi="Arial" w:cs="Arial"/>
          <w:sz w:val="20"/>
          <w:szCs w:val="20"/>
        </w:rPr>
        <w:t>7.3</w:t>
      </w:r>
      <w:r w:rsidRPr="00361B29">
        <w:rPr>
          <w:rFonts w:ascii="Arial" w:hAnsi="Arial" w:cs="Arial"/>
          <w:sz w:val="20"/>
          <w:szCs w:val="20"/>
        </w:rPr>
        <w:t xml:space="preserve">, crizotinib, PSD, </w:t>
      </w:r>
      <w:r>
        <w:rPr>
          <w:rFonts w:ascii="Arial" w:hAnsi="Arial" w:cs="Arial"/>
          <w:sz w:val="20"/>
          <w:szCs w:val="20"/>
        </w:rPr>
        <w:t>November</w:t>
      </w:r>
      <w:r w:rsidRPr="00361B29">
        <w:rPr>
          <w:rFonts w:ascii="Arial" w:hAnsi="Arial" w:cs="Arial"/>
          <w:sz w:val="20"/>
          <w:szCs w:val="20"/>
        </w:rPr>
        <w:t xml:space="preserve"> 201</w:t>
      </w:r>
      <w:r>
        <w:rPr>
          <w:rFonts w:ascii="Arial" w:hAnsi="Arial" w:cs="Arial"/>
          <w:sz w:val="20"/>
          <w:szCs w:val="20"/>
        </w:rPr>
        <w:t>4</w:t>
      </w:r>
      <w:r w:rsidRPr="00361B29">
        <w:rPr>
          <w:rFonts w:ascii="Arial" w:hAnsi="Arial" w:cs="Arial"/>
          <w:sz w:val="20"/>
          <w:szCs w:val="20"/>
        </w:rPr>
        <w:t xml:space="preserve"> PBAC meeting</w:t>
      </w:r>
      <w:r>
        <w:rPr>
          <w:rFonts w:ascii="Arial" w:hAnsi="Arial" w:cs="Arial"/>
          <w:sz w:val="20"/>
          <w:szCs w:val="20"/>
        </w:rPr>
        <w:t>) [recommended</w:t>
      </w:r>
      <w:r w:rsidRPr="00361B29">
        <w:rPr>
          <w:rFonts w:ascii="Arial" w:hAnsi="Arial" w:cs="Arial"/>
          <w:sz w:val="20"/>
          <w:szCs w:val="20"/>
        </w:rPr>
        <w:t>]</w:t>
      </w:r>
    </w:p>
    <w:p w14:paraId="3A255A21" w14:textId="77777777" w:rsidR="008F46F5" w:rsidRPr="00D775E0" w:rsidRDefault="008F46F5" w:rsidP="00550B2C">
      <w:pPr>
        <w:widowControl w:val="0"/>
        <w:jc w:val="both"/>
        <w:rPr>
          <w:rFonts w:ascii="Segoe UI" w:hAnsi="Segoe UI" w:cs="Segoe UI"/>
          <w:sz w:val="20"/>
          <w:szCs w:val="20"/>
        </w:rPr>
      </w:pPr>
    </w:p>
    <w:p w14:paraId="45FF88EB" w14:textId="77777777" w:rsidR="008F46F5" w:rsidRPr="00D775E0" w:rsidRDefault="008F46F5" w:rsidP="00550B2C">
      <w:pPr>
        <w:pStyle w:val="Heading3"/>
        <w:jc w:val="both"/>
      </w:pPr>
      <w:bookmarkStart w:id="30" w:name="_Toc134733404"/>
      <w:r w:rsidRPr="00D775E0">
        <w:t>Blood cancer</w:t>
      </w:r>
      <w:bookmarkEnd w:id="30"/>
    </w:p>
    <w:p w14:paraId="77346C8B" w14:textId="2116A62C" w:rsidR="008F46F5" w:rsidRDefault="008F46F5" w:rsidP="00550B2C">
      <w:pPr>
        <w:jc w:val="both"/>
      </w:pPr>
      <w:r>
        <w:fldChar w:fldCharType="begin"/>
      </w:r>
      <w:r>
        <w:instrText xml:space="preserve"> REF _Ref129339288 \h  \* MERGEFORMAT </w:instrText>
      </w:r>
      <w:r>
        <w:fldChar w:fldCharType="separate"/>
      </w:r>
      <w:r w:rsidR="001B665B" w:rsidRPr="001B665B">
        <w:t>Table A4</w:t>
      </w:r>
      <w:r>
        <w:fldChar w:fldCharType="end"/>
      </w:r>
      <w:r>
        <w:t xml:space="preserve"> and </w:t>
      </w:r>
      <w:r>
        <w:fldChar w:fldCharType="begin"/>
      </w:r>
      <w:r>
        <w:instrText xml:space="preserve"> REF _Ref129339290 \h  \* MERGEFORMAT </w:instrText>
      </w:r>
      <w:r>
        <w:fldChar w:fldCharType="separate"/>
      </w:r>
      <w:r w:rsidR="001B665B" w:rsidRPr="001B665B">
        <w:t>Table A5</w:t>
      </w:r>
      <w:r>
        <w:fldChar w:fldCharType="end"/>
      </w:r>
      <w:r>
        <w:t xml:space="preserve"> (Attachment 1) summarise data collected from PBAC decision documentation (PSDs) on the characteristics of the blood cancer submissions/resubmissions (N=83) that relied on surrogate outcomes for the clinical claim or PBAC decision. Of these, 35% (29/83) were in the broad subcategory of leukemia, 42% (35/83) in lymphoma, and 23% (19/83) in myeloma. In total, there were 29 drugs or 50 drug-indication pairs (i.e., 14 drugs had submitted to the PBAC for multiple indications). The</w:t>
      </w:r>
      <w:r w:rsidRPr="008818E0">
        <w:t xml:space="preserve"> </w:t>
      </w:r>
      <w:r>
        <w:t>most commonly reported surrogate outcomes were PFS (</w:t>
      </w:r>
      <w:r w:rsidR="00D73A52">
        <w:t>76</w:t>
      </w:r>
      <w:r>
        <w:t xml:space="preserve">%, </w:t>
      </w:r>
      <w:r w:rsidR="00D73A52">
        <w:t>63</w:t>
      </w:r>
      <w:r>
        <w:t>/83 PSDs) and overall response rate (</w:t>
      </w:r>
      <w:r w:rsidR="00D73A52">
        <w:t>17</w:t>
      </w:r>
      <w:r>
        <w:t xml:space="preserve">%, </w:t>
      </w:r>
      <w:r w:rsidR="00D73A52">
        <w:t>14</w:t>
      </w:r>
      <w:r>
        <w:t>/83 PSDs), measured as either a primary or secondary outcome in the clinical trials supporting the submission.</w:t>
      </w:r>
    </w:p>
    <w:p w14:paraId="31351425" w14:textId="2F6EB4AA" w:rsidR="008F46F5" w:rsidRDefault="008F46F5" w:rsidP="00550B2C">
      <w:pPr>
        <w:jc w:val="both"/>
      </w:pPr>
      <w:r>
        <w:t xml:space="preserve">Of the 83 submissions, </w:t>
      </w:r>
      <w:r w:rsidR="000E3FBD">
        <w:t>42</w:t>
      </w:r>
      <w:r>
        <w:t xml:space="preserve">% received a </w:t>
      </w:r>
      <w:r w:rsidRPr="00393766">
        <w:t>positive PBAC recommendation</w:t>
      </w:r>
      <w:r>
        <w:t xml:space="preserve">, with 47% (39/83) not recommended and </w:t>
      </w:r>
      <w:r w:rsidR="000E3FBD">
        <w:t>11</w:t>
      </w:r>
      <w:r>
        <w:t>% (</w:t>
      </w:r>
      <w:r w:rsidR="000E3FBD">
        <w:t>9</w:t>
      </w:r>
      <w:r>
        <w:t>/38) deferred. Of all the submissions that relied on surrogate measures, the PBAC had documented views in PSDs on the surrogate and OS relationship in 22% (18/83) of the cases.</w:t>
      </w:r>
    </w:p>
    <w:p w14:paraId="5C52AED3" w14:textId="77777777" w:rsidR="008F46F5" w:rsidRDefault="008F46F5" w:rsidP="00550B2C">
      <w:pPr>
        <w:pStyle w:val="Heading5"/>
      </w:pPr>
      <w:r>
        <w:t>Leukemia</w:t>
      </w:r>
    </w:p>
    <w:p w14:paraId="6B09B741" w14:textId="45159894" w:rsidR="008F46F5" w:rsidRDefault="008F46F5" w:rsidP="00550B2C">
      <w:pPr>
        <w:jc w:val="both"/>
      </w:pPr>
      <w:r>
        <w:t>Of the 29 included submissions for leukemia, the majority were for targeted therapies (93%, 27/83 PSDs). 48% (14/29) of PSDs were for resubmissions. There were 72% (21/29) of submission</w:t>
      </w:r>
      <w:r w:rsidR="00665B8A">
        <w:t>s</w:t>
      </w:r>
      <w:r>
        <w:t xml:space="preserve">/resubmissions that </w:t>
      </w:r>
      <w:r w:rsidR="00042940">
        <w:t xml:space="preserve">included a </w:t>
      </w:r>
      <w:r>
        <w:t>claim</w:t>
      </w:r>
      <w:r w:rsidR="00042940">
        <w:t xml:space="preserve"> of</w:t>
      </w:r>
      <w:r>
        <w:t xml:space="preserve"> superior clinical efficacy and 67% (14/21) of these used the surrogate outcome in the model (1 cost-effectiveness and 13 cost-utility analyses).</w:t>
      </w:r>
    </w:p>
    <w:p w14:paraId="6EC83A50" w14:textId="3EB56A45" w:rsidR="008F46F5" w:rsidRDefault="008F46F5" w:rsidP="00550B2C">
      <w:pPr>
        <w:jc w:val="both"/>
      </w:pPr>
      <w:r>
        <w:t xml:space="preserve">The PBAC considered the clinical effectiveness of the treatment (relative to comparator) to be clinically significant in </w:t>
      </w:r>
      <w:r w:rsidR="00042940">
        <w:t>90</w:t>
      </w:r>
      <w:r>
        <w:t>% (19/</w:t>
      </w:r>
      <w:r w:rsidR="0078772D">
        <w:t>21</w:t>
      </w:r>
      <w:r>
        <w:t>) of the PSDs</w:t>
      </w:r>
      <w:r w:rsidR="00042940">
        <w:t xml:space="preserve"> that claimed superiority</w:t>
      </w:r>
      <w:r>
        <w:t>. The main comparators across the pivotal trials supporting all the submissions/resubmissions included active comparators (52%</w:t>
      </w:r>
      <w:r w:rsidR="00042940">
        <w:t>, 15/29</w:t>
      </w:r>
      <w:r>
        <w:t>), placebo (14%</w:t>
      </w:r>
      <w:r w:rsidR="00042940">
        <w:t>, 4/29</w:t>
      </w:r>
      <w:r>
        <w:t>) or none (31%</w:t>
      </w:r>
      <w:r w:rsidR="00042940">
        <w:t>, 10/29</w:t>
      </w:r>
      <w:r>
        <w:t xml:space="preserve">) given it was a single arm study.  </w:t>
      </w:r>
    </w:p>
    <w:p w14:paraId="1271F917" w14:textId="789A258F" w:rsidR="008F46F5" w:rsidRDefault="008F46F5" w:rsidP="00550B2C">
      <w:pPr>
        <w:jc w:val="both"/>
      </w:pPr>
      <w:r>
        <w:t xml:space="preserve">Of the 29 submissions for leukemia, </w:t>
      </w:r>
      <w:r w:rsidR="000E3FBD">
        <w:t>52</w:t>
      </w:r>
      <w:r>
        <w:t>% (</w:t>
      </w:r>
      <w:r w:rsidR="000E3FBD">
        <w:t>15</w:t>
      </w:r>
      <w:r>
        <w:t xml:space="preserve">/29) received a </w:t>
      </w:r>
      <w:r w:rsidRPr="00393766">
        <w:t>positive PBAC recommendation</w:t>
      </w:r>
      <w:r>
        <w:t xml:space="preserve">, with 31% (9/29) not recommended and </w:t>
      </w:r>
      <w:r w:rsidR="000E3FBD">
        <w:t>17</w:t>
      </w:r>
      <w:r>
        <w:t>% (</w:t>
      </w:r>
      <w:r w:rsidR="000E3FBD">
        <w:t>5</w:t>
      </w:r>
      <w:r>
        <w:t xml:space="preserve">/29) deferred. The PBAC recommended listing with </w:t>
      </w:r>
      <w:r w:rsidR="003572AA">
        <w:t>an</w:t>
      </w:r>
      <w:r>
        <w:t xml:space="preserve"> RSA on 7 (24%) occasions and with managed access on 1 occasion. Of the submissions/resubmissions with a positive PBAC recommendation, </w:t>
      </w:r>
      <w:r w:rsidR="009063CA">
        <w:t>47</w:t>
      </w:r>
      <w:r>
        <w:t>% (7/1</w:t>
      </w:r>
      <w:r w:rsidR="009063CA">
        <w:t>5</w:t>
      </w:r>
      <w:r>
        <w:t xml:space="preserve">) presented immature OS data (i.e. from an interim trial analysis). </w:t>
      </w:r>
    </w:p>
    <w:p w14:paraId="396D9BBB" w14:textId="0FEA6D6B" w:rsidR="008F46F5" w:rsidRPr="00E93C91" w:rsidRDefault="008F46F5" w:rsidP="00550B2C">
      <w:pPr>
        <w:jc w:val="both"/>
        <w:rPr>
          <w:highlight w:val="yellow"/>
        </w:rPr>
      </w:pPr>
      <w:r w:rsidRPr="00393766">
        <w:t>Of the</w:t>
      </w:r>
      <w:r>
        <w:t xml:space="preserve"> </w:t>
      </w:r>
      <w:r w:rsidR="009063CA">
        <w:t>14</w:t>
      </w:r>
      <w:r w:rsidR="009063CA" w:rsidRPr="00393766">
        <w:t xml:space="preserve"> </w:t>
      </w:r>
      <w:r w:rsidRPr="00393766">
        <w:t>submissions</w:t>
      </w:r>
      <w:r>
        <w:t>/resubmissions</w:t>
      </w:r>
      <w:r w:rsidRPr="00393766">
        <w:t xml:space="preserve"> that relied on a surrogate but were </w:t>
      </w:r>
      <w:r>
        <w:t xml:space="preserve">not recommended or </w:t>
      </w:r>
      <w:r w:rsidR="00665B8A">
        <w:t xml:space="preserve">were </w:t>
      </w:r>
      <w:r>
        <w:t>deferred by the PBAC</w:t>
      </w:r>
      <w:r w:rsidRPr="00393766">
        <w:t>,</w:t>
      </w:r>
      <w:r>
        <w:t xml:space="preserve"> the main reason (</w:t>
      </w:r>
      <w:r w:rsidR="009063CA">
        <w:t>57</w:t>
      </w:r>
      <w:r>
        <w:t>%</w:t>
      </w:r>
      <w:r w:rsidR="009063CA">
        <w:t>, 8/14</w:t>
      </w:r>
      <w:r>
        <w:t xml:space="preserve">) was related to </w:t>
      </w:r>
      <w:r w:rsidR="00756A72">
        <w:t xml:space="preserve">both </w:t>
      </w:r>
      <w:r>
        <w:t>clinical and economic uncertainty. Further, in 89% (8/9) of submissions/resubmissions that were not recommended by the PBAC, the PBAC had documented in the PSDs that the OS data reviewed by the committee was immature.</w:t>
      </w:r>
    </w:p>
    <w:p w14:paraId="3CFC2D80" w14:textId="77777777" w:rsidR="008F46F5" w:rsidRDefault="008F46F5" w:rsidP="00550B2C">
      <w:pPr>
        <w:pStyle w:val="Heading5"/>
      </w:pPr>
      <w:r>
        <w:t>Lymphoma</w:t>
      </w:r>
    </w:p>
    <w:p w14:paraId="316A55CD" w14:textId="77777777" w:rsidR="008F46F5" w:rsidRDefault="008F46F5" w:rsidP="00550B2C">
      <w:pPr>
        <w:jc w:val="both"/>
      </w:pPr>
      <w:r>
        <w:t xml:space="preserve">Of the 35 included submissions for lymphoma, the majority of submissions were for targeted therapies (74%, 26/35 PSDs). 43% (15/35) of PSDs were for resubmissions. There were 91% (32/35) of submissions/resubmissions that claimed superior clinical efficacy and 78% (25/32) of these used the surrogate outcome in the model (2 cost-effectiveness and 23 cost-utility analyses). </w:t>
      </w:r>
    </w:p>
    <w:p w14:paraId="576A6C31" w14:textId="7DFA3DED" w:rsidR="008F46F5" w:rsidRDefault="008F46F5" w:rsidP="00550B2C">
      <w:pPr>
        <w:jc w:val="both"/>
      </w:pPr>
      <w:r>
        <w:t xml:space="preserve">The PBAC considered the clinical effectiveness of the treatment (relative to comparator) to be clinically significant in </w:t>
      </w:r>
      <w:r w:rsidR="00042940">
        <w:t>47</w:t>
      </w:r>
      <w:r>
        <w:t>% (15/</w:t>
      </w:r>
      <w:r w:rsidR="00042940">
        <w:t>32</w:t>
      </w:r>
      <w:r>
        <w:t>) of the PSDs</w:t>
      </w:r>
      <w:r w:rsidR="00042940">
        <w:t xml:space="preserve"> that claimed superiority</w:t>
      </w:r>
      <w:r>
        <w:t xml:space="preserve">.  The main comparators across the </w:t>
      </w:r>
      <w:r>
        <w:lastRenderedPageBreak/>
        <w:t>pivotal trials supporting all the submissions/resubmissions included active comparators (43%</w:t>
      </w:r>
      <w:r w:rsidR="00042940">
        <w:t>, 15/35</w:t>
      </w:r>
      <w:r>
        <w:t>), placebo (6%</w:t>
      </w:r>
      <w:r w:rsidR="00042940">
        <w:t>, 2/35</w:t>
      </w:r>
      <w:r>
        <w:t>) or none (51%</w:t>
      </w:r>
      <w:r w:rsidR="00042940">
        <w:t>, 18/35</w:t>
      </w:r>
      <w:r>
        <w:t xml:space="preserve">) given it was a single arm study.  </w:t>
      </w:r>
    </w:p>
    <w:p w14:paraId="28C58206" w14:textId="04269E9E" w:rsidR="008F46F5" w:rsidRDefault="008F46F5" w:rsidP="00550B2C">
      <w:pPr>
        <w:jc w:val="both"/>
      </w:pPr>
      <w:r>
        <w:t xml:space="preserve">Of the 35 submissions, 40% (14/35) received a </w:t>
      </w:r>
      <w:r w:rsidRPr="00393766">
        <w:t>positive PBAC recommendation</w:t>
      </w:r>
      <w:r>
        <w:t>, with 49% (17/35) not recommended and 11% (4/35) deferred. The PBAC recommended listing with a</w:t>
      </w:r>
      <w:r w:rsidR="003572AA">
        <w:t>n</w:t>
      </w:r>
      <w:r>
        <w:t xml:space="preserve"> RSA on 6 (17%) occasions and there were no recommendations for managed access. Of the submissions/resubmissions with a positive PBAC recommendation, 71% (10/14) presented immature OS data (i.e. from an interim trial analysis). </w:t>
      </w:r>
    </w:p>
    <w:p w14:paraId="3C19DB13" w14:textId="2F746921" w:rsidR="008F46F5" w:rsidRPr="00434FDD" w:rsidRDefault="008F46F5" w:rsidP="00550B2C">
      <w:pPr>
        <w:jc w:val="both"/>
      </w:pPr>
      <w:r w:rsidRPr="00393766">
        <w:t>Of the</w:t>
      </w:r>
      <w:r>
        <w:t xml:space="preserve"> 21</w:t>
      </w:r>
      <w:r w:rsidRPr="00393766">
        <w:t xml:space="preserve"> submissions</w:t>
      </w:r>
      <w:r>
        <w:t>/resubmissions</w:t>
      </w:r>
      <w:r w:rsidRPr="00393766">
        <w:t xml:space="preserve"> that relied on a surrogate but were </w:t>
      </w:r>
      <w:r>
        <w:t xml:space="preserve">not recommended or </w:t>
      </w:r>
      <w:r w:rsidR="00665B8A">
        <w:t xml:space="preserve">were </w:t>
      </w:r>
      <w:r>
        <w:t>deferred by the PBAC</w:t>
      </w:r>
      <w:r w:rsidRPr="00393766">
        <w:t>,</w:t>
      </w:r>
      <w:r>
        <w:t xml:space="preserve"> the main reason (</w:t>
      </w:r>
      <w:r w:rsidR="009063CA">
        <w:t>76</w:t>
      </w:r>
      <w:r>
        <w:t>%</w:t>
      </w:r>
      <w:r w:rsidR="009063CA">
        <w:t>, 16/21</w:t>
      </w:r>
      <w:r>
        <w:t>) was related to</w:t>
      </w:r>
      <w:r w:rsidR="00DA7E35">
        <w:t xml:space="preserve"> both</w:t>
      </w:r>
      <w:r>
        <w:t xml:space="preserve"> clinical and economic uncertainty. Further, in 47% (8/17) of submissions/resubmissions that were not recommended by the PBAC, the PBAC had documented in the PSDs that the OS data reviewed by the committee was immature.</w:t>
      </w:r>
    </w:p>
    <w:p w14:paraId="46F638E6" w14:textId="77777777" w:rsidR="008F46F5" w:rsidRDefault="008F46F5" w:rsidP="00550B2C">
      <w:pPr>
        <w:pStyle w:val="Heading5"/>
      </w:pPr>
      <w:r>
        <w:t>Myeloma</w:t>
      </w:r>
    </w:p>
    <w:p w14:paraId="6EF1B6F4" w14:textId="468A8795" w:rsidR="008F46F5" w:rsidRDefault="008F46F5" w:rsidP="00550B2C">
      <w:pPr>
        <w:jc w:val="both"/>
      </w:pPr>
      <w:r>
        <w:t>Of the 19 included submission for myeloma treatments, the majority</w:t>
      </w:r>
      <w:r w:rsidRPr="00135CB5">
        <w:t xml:space="preserve"> </w:t>
      </w:r>
      <w:r>
        <w:t xml:space="preserve">were for targeted therapies (58%, N=11 PSDs). 42% (8/19) of PSDs were for resubmissions. There were </w:t>
      </w:r>
      <w:r w:rsidR="00310D61">
        <w:t>53</w:t>
      </w:r>
      <w:r>
        <w:t>% (</w:t>
      </w:r>
      <w:r w:rsidR="00310D61">
        <w:t>10</w:t>
      </w:r>
      <w:r>
        <w:t>/19) of submissions/resubmissions that claimed superior clinical efficacy</w:t>
      </w:r>
      <w:r w:rsidR="00310D61">
        <w:t>.</w:t>
      </w:r>
      <w:r>
        <w:t xml:space="preserve"> </w:t>
      </w:r>
      <w:r w:rsidR="00310D61">
        <w:t>Three of those made two clinical claims (non-inferior and superior) for different comparators or different treatment settings. Overall, 70</w:t>
      </w:r>
      <w:r>
        <w:t>% (7/</w:t>
      </w:r>
      <w:r w:rsidR="00310D61">
        <w:t>10</w:t>
      </w:r>
      <w:r>
        <w:t>) of these used the surrogate outcome in the model</w:t>
      </w:r>
      <w:r w:rsidR="00310D61">
        <w:t xml:space="preserve"> </w:t>
      </w:r>
      <w:r w:rsidR="00787581">
        <w:t>(</w:t>
      </w:r>
      <w:r w:rsidR="00310D61">
        <w:t>cost-utility analyses (</w:t>
      </w:r>
      <w:r w:rsidR="00787581">
        <w:t>9</w:t>
      </w:r>
      <w:r w:rsidR="00310D61">
        <w:t>/</w:t>
      </w:r>
      <w:r w:rsidR="00787581">
        <w:t>10</w:t>
      </w:r>
      <w:r w:rsidR="00310D61">
        <w:t>) and/or cost-effectiveness analyses (1/</w:t>
      </w:r>
      <w:r w:rsidR="00787581">
        <w:t>10</w:t>
      </w:r>
      <w:r w:rsidR="00310D61">
        <w:t>)</w:t>
      </w:r>
      <w:r w:rsidR="00787581">
        <w:t>)</w:t>
      </w:r>
      <w:r w:rsidR="00310D61">
        <w:t>.</w:t>
      </w:r>
    </w:p>
    <w:p w14:paraId="4A04A1F4" w14:textId="0F5E878E" w:rsidR="008F46F5" w:rsidRDefault="008F46F5" w:rsidP="00550B2C">
      <w:pPr>
        <w:jc w:val="both"/>
      </w:pPr>
      <w:r>
        <w:t xml:space="preserve">The PBAC considered the clinical effectiveness of the treatment (relative to comparator) to be clinically significant in </w:t>
      </w:r>
      <w:r w:rsidR="00787581">
        <w:t>60</w:t>
      </w:r>
      <w:r>
        <w:t>% (6/</w:t>
      </w:r>
      <w:r w:rsidR="00787581">
        <w:t>10</w:t>
      </w:r>
      <w:r>
        <w:t>) of the PSDs</w:t>
      </w:r>
      <w:r w:rsidR="00787581">
        <w:t xml:space="preserve"> that claimed superiority</w:t>
      </w:r>
      <w:r>
        <w:t>. The main comparators across the pivotal trials supporting all the submissions/resubmissions included active comparators (26%</w:t>
      </w:r>
      <w:r w:rsidR="00787581">
        <w:t>, 5/19</w:t>
      </w:r>
      <w:r>
        <w:t>) or placebo (79%</w:t>
      </w:r>
      <w:r w:rsidR="00787581">
        <w:t>, 15/19</w:t>
      </w:r>
      <w:r>
        <w:t xml:space="preserve">).  </w:t>
      </w:r>
    </w:p>
    <w:p w14:paraId="2EC5FC76" w14:textId="77777777" w:rsidR="008F46F5" w:rsidRDefault="008F46F5" w:rsidP="00550B2C">
      <w:pPr>
        <w:jc w:val="both"/>
      </w:pPr>
      <w:r>
        <w:t xml:space="preserve">Of the 19 submissions, 32% (6/19) received a </w:t>
      </w:r>
      <w:r w:rsidRPr="00393766">
        <w:t>positive PBAC recommendation</w:t>
      </w:r>
      <w:r>
        <w:t xml:space="preserve">, with 68% (13/19) not recommended. The PBAC recommended listing with an RSA on 1 (5%) occasion and there were no recommendations for managed access. Of the submissions/resubmissions with a positive PBAC recommendation, one third (2/6) presented immature OS data. </w:t>
      </w:r>
    </w:p>
    <w:p w14:paraId="7C730724" w14:textId="1FF1E6DD" w:rsidR="008F46F5" w:rsidRPr="00D775E0" w:rsidRDefault="008F46F5" w:rsidP="00550B2C">
      <w:pPr>
        <w:jc w:val="both"/>
        <w:rPr>
          <w:highlight w:val="yellow"/>
        </w:rPr>
      </w:pPr>
      <w:r w:rsidRPr="00393766">
        <w:t>Of the</w:t>
      </w:r>
      <w:r>
        <w:t xml:space="preserve"> 13</w:t>
      </w:r>
      <w:r w:rsidRPr="00393766">
        <w:t xml:space="preserve"> submissions</w:t>
      </w:r>
      <w:r>
        <w:t>/resubmissions</w:t>
      </w:r>
      <w:r w:rsidRPr="00393766">
        <w:t xml:space="preserve"> that relied on a surrogate but were </w:t>
      </w:r>
      <w:r>
        <w:t>not recommended by the PBAC</w:t>
      </w:r>
      <w:r w:rsidRPr="00393766">
        <w:t>,</w:t>
      </w:r>
      <w:r>
        <w:t xml:space="preserve"> the main reason (46%</w:t>
      </w:r>
      <w:r w:rsidR="00B06FE5">
        <w:t>, 6/13</w:t>
      </w:r>
      <w:r>
        <w:t>) was related to</w:t>
      </w:r>
      <w:r w:rsidR="00DA7E35">
        <w:t xml:space="preserve"> both</w:t>
      </w:r>
      <w:r>
        <w:t xml:space="preserve"> clinical and economic uncertainty. Further, in 54% (7/13) of submissions/resubmissions that were not recommended by the PBAC, the PBAC had documented in the PSDs that the OS data reviewed by the committee was immature.</w:t>
      </w:r>
    </w:p>
    <w:p w14:paraId="63E5ECD5" w14:textId="77777777" w:rsidR="008F46F5" w:rsidRPr="00D775E0" w:rsidRDefault="008F46F5" w:rsidP="00550B2C">
      <w:pPr>
        <w:pStyle w:val="Heading4"/>
      </w:pPr>
      <w:r w:rsidRPr="00D775E0">
        <w:t>Narrative review of past PBAC decisions using surrogates in blood cancers</w:t>
      </w:r>
    </w:p>
    <w:p w14:paraId="06BB91DB" w14:textId="77777777" w:rsidR="008F46F5" w:rsidRPr="000D4052" w:rsidRDefault="008F46F5" w:rsidP="00550B2C">
      <w:pPr>
        <w:pStyle w:val="Heading5"/>
        <w:rPr>
          <w:b/>
        </w:rPr>
      </w:pPr>
      <w:r w:rsidRPr="000D4052">
        <w:rPr>
          <w:b/>
        </w:rPr>
        <w:t>Leukemia</w:t>
      </w:r>
    </w:p>
    <w:p w14:paraId="64D7364E" w14:textId="0E16F6A1" w:rsidR="008F46F5" w:rsidRDefault="008F46F5" w:rsidP="00550B2C">
      <w:pPr>
        <w:jc w:val="both"/>
      </w:pPr>
      <w:r>
        <w:t>Improving survival is the most clinically meaningful and patient-relevant endpoint in treating acute myeloid leukemia (AML</w:t>
      </w:r>
      <w:r w:rsidR="00B56B84">
        <w:t>). The</w:t>
      </w:r>
      <w:r>
        <w:t xml:space="preserve"> death rate from AML is highest in the first 3 years, after which the death rate plateaus and some patients with remissions lasting past 3 years may never relapse (Medeiros, 2018). Clinical trials investigating new induction therapies require follow-up of at least 3 years in order for sufficient number of OS events to evaluate the impact of the treatment on OS. Hence, surrogate endpoints are used to allow earlier assessment of therapies. </w:t>
      </w:r>
    </w:p>
    <w:p w14:paraId="2F4B2D92" w14:textId="3D1ECD6A" w:rsidR="008F46F5" w:rsidRDefault="008F46F5" w:rsidP="00550B2C">
      <w:pPr>
        <w:jc w:val="both"/>
      </w:pPr>
      <w:r>
        <w:t>PFS was the most common surrogate used in the submissions for therapies to treat leukemia. Other surrogate endpoints relied on for evidence of efficacy included complete remission, event-free survival (EFS), transfusion independence, cytogenic response</w:t>
      </w:r>
      <w:r w:rsidR="00F50B75">
        <w:t xml:space="preserve"> </w:t>
      </w:r>
      <w:r>
        <w:t>and objective</w:t>
      </w:r>
      <w:r w:rsidR="00F50B75">
        <w:t xml:space="preserve"> RR</w:t>
      </w:r>
      <w:r>
        <w:t>, either alone or in conjunction with PFS</w:t>
      </w:r>
      <w:r w:rsidRPr="00BF4C1F">
        <w:t>. C</w:t>
      </w:r>
      <w:r w:rsidRPr="0051020A">
        <w:t>omplete remission has been considered an acceptable surrogate for patient-</w:t>
      </w:r>
      <w:r w:rsidRPr="0051020A">
        <w:lastRenderedPageBreak/>
        <w:t xml:space="preserve">relevant outcomes because clinical trials have shown that patients achieving complete remission gain a survival benefit, however, achieving complete remission does not always result in improved </w:t>
      </w:r>
      <w:r w:rsidR="00F50B75">
        <w:t xml:space="preserve">OS </w:t>
      </w:r>
      <w:r w:rsidRPr="004258C9">
        <w:t>(Medeiros, 2018). C</w:t>
      </w:r>
      <w:r>
        <w:t xml:space="preserve">linical trial protocols do not always use the standard definition of </w:t>
      </w:r>
      <w:r w:rsidR="002F457D">
        <w:t>complete remission</w:t>
      </w:r>
      <w:r>
        <w:t xml:space="preserve">, making comparison of trial data more complicated. EFS is useful in AML clinical trials as it is not confounded by the impact of subsequent treatments, and can </w:t>
      </w:r>
      <w:r w:rsidRPr="004258C9">
        <w:t>reduce the</w:t>
      </w:r>
      <w:r>
        <w:t xml:space="preserve"> length of follow-up in clinical trials because events usually occur in the first year (Medeiros, 2018). </w:t>
      </w:r>
    </w:p>
    <w:p w14:paraId="72200EB5" w14:textId="77777777" w:rsidR="008F46F5" w:rsidRDefault="008F46F5" w:rsidP="00550B2C">
      <w:pPr>
        <w:pStyle w:val="Heading6"/>
      </w:pPr>
      <w:r>
        <w:t>Minimal residual disease</w:t>
      </w:r>
    </w:p>
    <w:p w14:paraId="52E11955" w14:textId="59BE666D" w:rsidR="008F46F5" w:rsidRDefault="008F46F5" w:rsidP="00550B2C">
      <w:pPr>
        <w:jc w:val="both"/>
      </w:pPr>
      <w:r>
        <w:t xml:space="preserve">Minimal residual disease (MRD) and bridge to transplant are emerging surrogates in AML clinical trials (Estey et al., 2016), however MRD testing methods are still developing. PBAC considered MRD in 1 submission for a leukemia treatment. </w:t>
      </w:r>
      <w:r>
        <w:fldChar w:fldCharType="begin"/>
      </w:r>
      <w:r>
        <w:instrText xml:space="preserve"> REF _Ref127540799 \h  \* MERGEFORMAT </w:instrText>
      </w:r>
      <w:r>
        <w:fldChar w:fldCharType="separate"/>
      </w:r>
      <w:r w:rsidR="001B665B" w:rsidRPr="001B665B">
        <w:t>Text Box 6</w:t>
      </w:r>
      <w:r>
        <w:fldChar w:fldCharType="end"/>
      </w:r>
      <w:r>
        <w:t xml:space="preserve"> gives an example of how PBAC considered the MRD evidence.</w:t>
      </w:r>
    </w:p>
    <w:p w14:paraId="2095BB28" w14:textId="6C6BAF96" w:rsidR="008F46F5" w:rsidRPr="0085226E" w:rsidRDefault="008F46F5" w:rsidP="00550B2C">
      <w:pPr>
        <w:pStyle w:val="Caption"/>
        <w:keepNext/>
        <w:spacing w:after="0"/>
        <w:rPr>
          <w:rFonts w:ascii="Arial Narrow" w:hAnsi="Arial Narrow"/>
          <w:b/>
          <w:i w:val="0"/>
          <w:iCs w:val="0"/>
          <w:color w:val="auto"/>
          <w:sz w:val="20"/>
          <w:szCs w:val="20"/>
        </w:rPr>
      </w:pPr>
      <w:bookmarkStart w:id="31" w:name="_Ref127540799"/>
      <w:r w:rsidRPr="000A7F69">
        <w:rPr>
          <w:rFonts w:ascii="Arial Narrow" w:hAnsi="Arial Narrow"/>
          <w:b/>
          <w:i w:val="0"/>
          <w:iCs w:val="0"/>
          <w:color w:val="auto"/>
          <w:sz w:val="20"/>
          <w:szCs w:val="20"/>
        </w:rPr>
        <w:t xml:space="preserve">Text Box </w:t>
      </w:r>
      <w:r w:rsidRPr="000A7F69">
        <w:rPr>
          <w:rFonts w:ascii="Arial Narrow" w:hAnsi="Arial Narrow"/>
          <w:b/>
          <w:i w:val="0"/>
          <w:iCs w:val="0"/>
          <w:color w:val="auto"/>
          <w:sz w:val="20"/>
          <w:szCs w:val="20"/>
        </w:rPr>
        <w:fldChar w:fldCharType="begin"/>
      </w:r>
      <w:r w:rsidRPr="000A7F69">
        <w:rPr>
          <w:rFonts w:ascii="Arial Narrow" w:hAnsi="Arial Narrow"/>
          <w:b/>
          <w:i w:val="0"/>
          <w:iCs w:val="0"/>
          <w:color w:val="auto"/>
          <w:sz w:val="20"/>
          <w:szCs w:val="20"/>
        </w:rPr>
        <w:instrText xml:space="preserve"> SEQ Text_Box \* ARABIC </w:instrText>
      </w:r>
      <w:r w:rsidRPr="000A7F69">
        <w:rPr>
          <w:rFonts w:ascii="Arial Narrow" w:hAnsi="Arial Narrow"/>
          <w:b/>
          <w:i w:val="0"/>
          <w:iCs w:val="0"/>
          <w:color w:val="auto"/>
          <w:sz w:val="20"/>
          <w:szCs w:val="20"/>
        </w:rPr>
        <w:fldChar w:fldCharType="separate"/>
      </w:r>
      <w:r w:rsidR="001B665B">
        <w:rPr>
          <w:rFonts w:ascii="Arial Narrow" w:hAnsi="Arial Narrow"/>
          <w:b/>
          <w:i w:val="0"/>
          <w:iCs w:val="0"/>
          <w:noProof/>
          <w:color w:val="auto"/>
          <w:sz w:val="20"/>
          <w:szCs w:val="20"/>
        </w:rPr>
        <w:t>6</w:t>
      </w:r>
      <w:r w:rsidRPr="000A7F69">
        <w:rPr>
          <w:rFonts w:ascii="Arial Narrow" w:hAnsi="Arial Narrow"/>
          <w:b/>
          <w:i w:val="0"/>
          <w:iCs w:val="0"/>
          <w:color w:val="auto"/>
          <w:sz w:val="20"/>
          <w:szCs w:val="20"/>
        </w:rPr>
        <w:fldChar w:fldCharType="end"/>
      </w:r>
      <w:bookmarkEnd w:id="31"/>
      <w:r w:rsidRPr="000A7F69">
        <w:rPr>
          <w:rFonts w:ascii="Arial Narrow" w:hAnsi="Arial Narrow"/>
          <w:b/>
          <w:i w:val="0"/>
          <w:iCs w:val="0"/>
          <w:color w:val="auto"/>
          <w:sz w:val="20"/>
          <w:szCs w:val="20"/>
        </w:rPr>
        <w:t xml:space="preserve">: </w:t>
      </w:r>
      <w:r>
        <w:rPr>
          <w:rFonts w:ascii="Arial Narrow" w:hAnsi="Arial Narrow"/>
          <w:b/>
          <w:i w:val="0"/>
          <w:iCs w:val="0"/>
          <w:color w:val="auto"/>
          <w:sz w:val="20"/>
          <w:szCs w:val="20"/>
        </w:rPr>
        <w:t xml:space="preserve">Comments on </w:t>
      </w:r>
      <w:r w:rsidRPr="000A7F69">
        <w:rPr>
          <w:rFonts w:ascii="Arial Narrow" w:hAnsi="Arial Narrow"/>
          <w:b/>
          <w:i w:val="0"/>
          <w:iCs w:val="0"/>
          <w:color w:val="auto"/>
          <w:sz w:val="20"/>
          <w:szCs w:val="20"/>
        </w:rPr>
        <w:t>MRD as an emerging surrogate endpoint</w:t>
      </w:r>
      <w:r>
        <w:rPr>
          <w:rFonts w:ascii="Arial Narrow" w:hAnsi="Arial Narrow"/>
          <w:b/>
          <w:i w:val="0"/>
          <w:iCs w:val="0"/>
          <w:color w:val="auto"/>
          <w:sz w:val="20"/>
          <w:szCs w:val="20"/>
        </w:rPr>
        <w:t xml:space="preserve"> in the PBAC’s decisions for leukemia</w:t>
      </w:r>
    </w:p>
    <w:p w14:paraId="2B39A8E0" w14:textId="61BB3E7D" w:rsidR="008F46F5" w:rsidRPr="0085226E"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0A7F69">
        <w:rPr>
          <w:rFonts w:ascii="Arial" w:hAnsi="Arial" w:cs="Arial"/>
          <w:i/>
          <w:color w:val="0070C0"/>
          <w:sz w:val="20"/>
          <w:szCs w:val="20"/>
        </w:rPr>
        <w:t xml:space="preserve">‘The PBAC noted </w:t>
      </w:r>
      <w:r w:rsidR="002F457D">
        <w:rPr>
          <w:rFonts w:ascii="Arial" w:hAnsi="Arial" w:cs="Arial"/>
          <w:i/>
          <w:color w:val="0070C0"/>
          <w:sz w:val="20"/>
          <w:szCs w:val="20"/>
        </w:rPr>
        <w:t>[</w:t>
      </w:r>
      <w:r w:rsidRPr="000A7F69">
        <w:rPr>
          <w:rFonts w:ascii="Arial" w:hAnsi="Arial" w:cs="Arial"/>
          <w:i/>
          <w:color w:val="0070C0"/>
          <w:sz w:val="20"/>
          <w:szCs w:val="20"/>
        </w:rPr>
        <w:t>that</w:t>
      </w:r>
      <w:r w:rsidR="002F457D">
        <w:rPr>
          <w:rFonts w:ascii="Arial" w:hAnsi="Arial" w:cs="Arial"/>
          <w:i/>
          <w:color w:val="0070C0"/>
          <w:sz w:val="20"/>
          <w:szCs w:val="20"/>
        </w:rPr>
        <w:t>]</w:t>
      </w:r>
      <w:r w:rsidRPr="000A7F69">
        <w:rPr>
          <w:rFonts w:ascii="Arial" w:hAnsi="Arial" w:cs="Arial"/>
          <w:i/>
          <w:color w:val="0070C0"/>
          <w:sz w:val="20"/>
          <w:szCs w:val="20"/>
        </w:rPr>
        <w:t xml:space="preserve"> the key study (BLAST) recruited patients with an MRD level of ≥ 10</w:t>
      </w:r>
      <w:r w:rsidRPr="000120DA">
        <w:rPr>
          <w:rFonts w:ascii="Arial" w:hAnsi="Arial" w:cs="Arial"/>
          <w:i/>
          <w:color w:val="0070C0"/>
          <w:sz w:val="20"/>
          <w:szCs w:val="20"/>
          <w:vertAlign w:val="superscript"/>
        </w:rPr>
        <w:t>-3</w:t>
      </w:r>
      <w:r w:rsidRPr="000A7F69">
        <w:rPr>
          <w:rFonts w:ascii="Arial" w:hAnsi="Arial" w:cs="Arial"/>
          <w:i/>
          <w:color w:val="0070C0"/>
          <w:sz w:val="20"/>
          <w:szCs w:val="20"/>
        </w:rPr>
        <w:t>, while the threshold proposed in the restriction was ≥ 10</w:t>
      </w:r>
      <w:r w:rsidRPr="000120DA">
        <w:rPr>
          <w:rFonts w:ascii="Arial" w:hAnsi="Arial" w:cs="Arial"/>
          <w:i/>
          <w:color w:val="0070C0"/>
          <w:sz w:val="20"/>
          <w:szCs w:val="20"/>
          <w:vertAlign w:val="superscript"/>
        </w:rPr>
        <w:t>-4</w:t>
      </w:r>
      <w:r w:rsidRPr="000A7F69">
        <w:rPr>
          <w:rFonts w:ascii="Arial" w:hAnsi="Arial" w:cs="Arial"/>
          <w:i/>
          <w:color w:val="0070C0"/>
          <w:sz w:val="20"/>
          <w:szCs w:val="20"/>
        </w:rPr>
        <w:t>. The PBAC noted that a threshold of ≥ 10</w:t>
      </w:r>
      <w:r w:rsidRPr="000120DA">
        <w:rPr>
          <w:rFonts w:ascii="Arial" w:hAnsi="Arial" w:cs="Arial"/>
          <w:i/>
          <w:color w:val="0070C0"/>
          <w:sz w:val="20"/>
          <w:szCs w:val="20"/>
          <w:vertAlign w:val="superscript"/>
        </w:rPr>
        <w:t>-4</w:t>
      </w:r>
      <w:r w:rsidRPr="000A7F69">
        <w:rPr>
          <w:rFonts w:ascii="Arial" w:hAnsi="Arial" w:cs="Arial"/>
          <w:i/>
          <w:color w:val="0070C0"/>
          <w:sz w:val="20"/>
          <w:szCs w:val="20"/>
        </w:rPr>
        <w:t xml:space="preserve"> is currently used in clinical practice to define MRD, but noted this was based on a consensus of clinical opinion rather than a strong evidence base. Notwithstanding this, the PBAC considered that an MRD level of ≥ 10</w:t>
      </w:r>
      <w:r w:rsidRPr="000120DA">
        <w:rPr>
          <w:rFonts w:ascii="Arial" w:hAnsi="Arial" w:cs="Arial"/>
          <w:i/>
          <w:color w:val="0070C0"/>
          <w:sz w:val="20"/>
          <w:szCs w:val="20"/>
          <w:vertAlign w:val="superscript"/>
        </w:rPr>
        <w:t>-4</w:t>
      </w:r>
      <w:r w:rsidRPr="000A7F69">
        <w:rPr>
          <w:rFonts w:ascii="Arial" w:hAnsi="Arial" w:cs="Arial"/>
          <w:i/>
          <w:color w:val="0070C0"/>
          <w:sz w:val="20"/>
          <w:szCs w:val="20"/>
        </w:rPr>
        <w:t xml:space="preserve"> was appropriate for inclusion in the blinatumomab restriction. The PBAC also considered that, as testing technology improves over time, the level of residual disease detected would decrease which may further lessen the applicability of the study data. Thus, the PBAC considered that the level of MRD should be explicitly stated in the PBS restriction.’ </w:t>
      </w:r>
      <w:r w:rsidRPr="000A7F69">
        <w:rPr>
          <w:rFonts w:ascii="Arial" w:hAnsi="Arial" w:cs="Arial"/>
          <w:sz w:val="20"/>
          <w:szCs w:val="20"/>
        </w:rPr>
        <w:t>(paragraph 7.7, blinatumomab, PSD, July 2018 PBAC meeting) [not recommended]</w:t>
      </w:r>
    </w:p>
    <w:p w14:paraId="5E106DD1" w14:textId="77777777" w:rsidR="008F46F5" w:rsidRDefault="008F46F5" w:rsidP="00550B2C"/>
    <w:p w14:paraId="3751DFF7" w14:textId="77777777" w:rsidR="008F46F5" w:rsidRDefault="008F46F5" w:rsidP="00550B2C">
      <w:pPr>
        <w:pStyle w:val="Heading6"/>
      </w:pPr>
      <w:r>
        <w:t>Clinical trial data</w:t>
      </w:r>
    </w:p>
    <w:p w14:paraId="5B09D5EE" w14:textId="282A92F5" w:rsidR="008F46F5" w:rsidRDefault="008F46F5" w:rsidP="00550B2C">
      <w:pPr>
        <w:jc w:val="both"/>
      </w:pPr>
      <w:r>
        <w:t>Small sample sizes and the typical</w:t>
      </w:r>
      <w:r w:rsidR="00F50B75">
        <w:t>ly</w:t>
      </w:r>
      <w:r>
        <w:t xml:space="preserve"> older age group of AML patients means that trials may not have sufficient power for statistically significant results. Crossover to subsequent treatments is also a confounding factor for survival data in leukemia clinical trials. The PBAC’s documented views on submissions where the evidence presented is not statistically significant are summarised in </w:t>
      </w:r>
      <w:r>
        <w:fldChar w:fldCharType="begin"/>
      </w:r>
      <w:r>
        <w:instrText xml:space="preserve"> REF _Ref127540893 \h  \* MERGEFORMAT </w:instrText>
      </w:r>
      <w:r>
        <w:fldChar w:fldCharType="separate"/>
      </w:r>
      <w:r w:rsidR="001B665B" w:rsidRPr="001B665B">
        <w:t>Text Box 7</w:t>
      </w:r>
      <w:r>
        <w:fldChar w:fldCharType="end"/>
      </w:r>
      <w:r>
        <w:t>.</w:t>
      </w:r>
    </w:p>
    <w:p w14:paraId="2360E514" w14:textId="0F32B59D" w:rsidR="008F46F5" w:rsidRPr="000D4052" w:rsidRDefault="008F46F5" w:rsidP="00550B2C">
      <w:pPr>
        <w:pStyle w:val="Caption"/>
        <w:spacing w:after="0"/>
        <w:rPr>
          <w:rFonts w:ascii="Arial Narrow" w:hAnsi="Arial Narrow"/>
          <w:b/>
          <w:i w:val="0"/>
          <w:color w:val="auto"/>
          <w:sz w:val="20"/>
          <w:szCs w:val="20"/>
        </w:rPr>
      </w:pPr>
      <w:bookmarkStart w:id="32" w:name="_Ref127540893"/>
      <w:r w:rsidRPr="000A7F69">
        <w:rPr>
          <w:rFonts w:ascii="Arial Narrow" w:hAnsi="Arial Narrow"/>
          <w:b/>
          <w:i w:val="0"/>
          <w:color w:val="auto"/>
          <w:sz w:val="20"/>
          <w:szCs w:val="20"/>
        </w:rPr>
        <w:t xml:space="preserve">Text Box </w:t>
      </w:r>
      <w:r w:rsidRPr="000A7F69">
        <w:rPr>
          <w:rFonts w:ascii="Arial Narrow" w:hAnsi="Arial Narrow"/>
          <w:b/>
          <w:i w:val="0"/>
          <w:color w:val="auto"/>
          <w:sz w:val="20"/>
          <w:szCs w:val="20"/>
        </w:rPr>
        <w:fldChar w:fldCharType="begin"/>
      </w:r>
      <w:r w:rsidRPr="000A7F69">
        <w:rPr>
          <w:rFonts w:ascii="Arial Narrow" w:hAnsi="Arial Narrow"/>
          <w:b/>
          <w:i w:val="0"/>
          <w:color w:val="auto"/>
          <w:sz w:val="20"/>
          <w:szCs w:val="20"/>
        </w:rPr>
        <w:instrText xml:space="preserve"> SEQ Text_Box \* ARABIC </w:instrText>
      </w:r>
      <w:r w:rsidRPr="000A7F69">
        <w:rPr>
          <w:rFonts w:ascii="Arial Narrow" w:hAnsi="Arial Narrow"/>
          <w:b/>
          <w:i w:val="0"/>
          <w:color w:val="auto"/>
          <w:sz w:val="20"/>
          <w:szCs w:val="20"/>
        </w:rPr>
        <w:fldChar w:fldCharType="separate"/>
      </w:r>
      <w:r w:rsidR="001B665B">
        <w:rPr>
          <w:rFonts w:ascii="Arial Narrow" w:hAnsi="Arial Narrow"/>
          <w:b/>
          <w:i w:val="0"/>
          <w:noProof/>
          <w:color w:val="auto"/>
          <w:sz w:val="20"/>
          <w:szCs w:val="20"/>
        </w:rPr>
        <w:t>7</w:t>
      </w:r>
      <w:r w:rsidRPr="000A7F69">
        <w:rPr>
          <w:rFonts w:ascii="Arial Narrow" w:hAnsi="Arial Narrow"/>
          <w:b/>
          <w:i w:val="0"/>
          <w:color w:val="auto"/>
          <w:sz w:val="20"/>
          <w:szCs w:val="20"/>
        </w:rPr>
        <w:fldChar w:fldCharType="end"/>
      </w:r>
      <w:bookmarkEnd w:id="32"/>
      <w:r w:rsidRPr="000A7F69">
        <w:rPr>
          <w:rFonts w:ascii="Arial Narrow" w:hAnsi="Arial Narrow"/>
          <w:b/>
          <w:i w:val="0"/>
          <w:color w:val="auto"/>
          <w:sz w:val="20"/>
          <w:szCs w:val="20"/>
        </w:rPr>
        <w:t xml:space="preserve">: </w:t>
      </w:r>
      <w:r>
        <w:rPr>
          <w:rFonts w:ascii="Arial Narrow" w:hAnsi="Arial Narrow"/>
          <w:b/>
          <w:i w:val="0"/>
          <w:color w:val="auto"/>
          <w:sz w:val="20"/>
          <w:szCs w:val="20"/>
        </w:rPr>
        <w:t xml:space="preserve">Comments </w:t>
      </w:r>
      <w:r w:rsidRPr="000A7F69">
        <w:rPr>
          <w:rFonts w:ascii="Arial Narrow" w:hAnsi="Arial Narrow"/>
          <w:b/>
          <w:i w:val="0"/>
          <w:color w:val="auto"/>
          <w:sz w:val="20"/>
          <w:szCs w:val="20"/>
        </w:rPr>
        <w:t>relating to patient population, differences in trial sample sizes, eligibility criteria, study design and duration of follow-u</w:t>
      </w:r>
      <w:r>
        <w:rPr>
          <w:rFonts w:ascii="Arial Narrow" w:hAnsi="Arial Narrow"/>
          <w:b/>
          <w:i w:val="0"/>
          <w:color w:val="auto"/>
          <w:sz w:val="20"/>
          <w:szCs w:val="20"/>
        </w:rPr>
        <w:t>p in the PBAC’s decisions for leukemia</w:t>
      </w:r>
    </w:p>
    <w:p w14:paraId="5740ED08" w14:textId="77777777" w:rsidR="008F46F5" w:rsidRPr="000A7F69"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0A7F69">
        <w:rPr>
          <w:rFonts w:ascii="Arial" w:hAnsi="Arial" w:cs="Arial"/>
          <w:i/>
          <w:color w:val="0070C0"/>
          <w:sz w:val="20"/>
          <w:szCs w:val="20"/>
        </w:rPr>
        <w:t>‘The PBAC noted that the trial data demonstrated no additional benefit in terms of OS for venetoclax + obinutuzumab compared to chlorambucil + obinutuzumab. The PBAC considered that OS was not an informative outcome in CLL due to downstream effective treatments and the older mean age at diagnosis (70 years).’</w:t>
      </w:r>
      <w:r w:rsidRPr="000A7F69">
        <w:rPr>
          <w:rFonts w:ascii="Arial" w:hAnsi="Arial" w:cs="Arial"/>
          <w:color w:val="0070C0"/>
          <w:sz w:val="20"/>
          <w:szCs w:val="20"/>
        </w:rPr>
        <w:t xml:space="preserve"> </w:t>
      </w:r>
      <w:r w:rsidRPr="000A7F69">
        <w:rPr>
          <w:rFonts w:ascii="Arial" w:hAnsi="Arial" w:cs="Arial"/>
          <w:sz w:val="20"/>
          <w:szCs w:val="20"/>
        </w:rPr>
        <w:t>(paragraph 7.7, venetoclax, PSD, March 2020</w:t>
      </w:r>
      <w:r>
        <w:rPr>
          <w:rFonts w:ascii="Arial" w:hAnsi="Arial" w:cs="Arial"/>
          <w:sz w:val="20"/>
          <w:szCs w:val="20"/>
        </w:rPr>
        <w:t xml:space="preserve"> </w:t>
      </w:r>
      <w:r w:rsidRPr="000A7F69">
        <w:rPr>
          <w:rFonts w:ascii="Arial" w:hAnsi="Arial" w:cs="Arial"/>
          <w:sz w:val="20"/>
          <w:szCs w:val="20"/>
        </w:rPr>
        <w:t>PBAC meeting) [not recommended]</w:t>
      </w:r>
    </w:p>
    <w:p w14:paraId="70D231A8" w14:textId="77777777" w:rsidR="008F46F5" w:rsidRPr="000A7F69"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0A7F69">
        <w:rPr>
          <w:rFonts w:ascii="Arial" w:hAnsi="Arial" w:cs="Arial"/>
          <w:i/>
          <w:color w:val="0070C0"/>
          <w:sz w:val="20"/>
          <w:szCs w:val="20"/>
        </w:rPr>
        <w:t xml:space="preserve">‘The results from the MAIC demonstrated that acalabrutinib and ibrutinib were not statistically different in terms of progression free survival (HR = 0.72; 95% CI: 0.33, 1.60) or overall survival (HR = 0.92; 95% CI: 0.38, 2.27). The PBAC considered that the results of the MAICs were uncertain due to the low effective sample size in the acalabrutinib arm after matching (N=44, reduced from 132), differences in the duration of follow-up between the trials and differences between the trials in eligibility criteria.’ </w:t>
      </w:r>
      <w:r w:rsidRPr="000A7F69">
        <w:rPr>
          <w:rFonts w:ascii="Arial" w:hAnsi="Arial" w:cs="Arial"/>
          <w:sz w:val="20"/>
          <w:szCs w:val="20"/>
        </w:rPr>
        <w:t>(paragraph 7.7, acalabrutinib, PSD, March 2020 PBAC meeting)</w:t>
      </w:r>
      <w:r>
        <w:rPr>
          <w:rFonts w:ascii="Arial" w:hAnsi="Arial" w:cs="Arial"/>
          <w:sz w:val="20"/>
          <w:szCs w:val="20"/>
        </w:rPr>
        <w:t xml:space="preserve"> </w:t>
      </w:r>
      <w:r w:rsidRPr="000A7F69">
        <w:rPr>
          <w:rFonts w:ascii="Arial" w:hAnsi="Arial" w:cs="Arial"/>
          <w:sz w:val="20"/>
          <w:szCs w:val="20"/>
        </w:rPr>
        <w:t>[recommended]</w:t>
      </w:r>
    </w:p>
    <w:p w14:paraId="4AC7ED7F" w14:textId="77777777" w:rsidR="008F46F5" w:rsidRPr="000A7F69"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0A7F69">
        <w:rPr>
          <w:rFonts w:ascii="Arial" w:hAnsi="Arial" w:cs="Arial"/>
          <w:i/>
          <w:color w:val="0070C0"/>
          <w:sz w:val="20"/>
          <w:szCs w:val="20"/>
        </w:rPr>
        <w:t xml:space="preserve">‘The PBAC recalled that it had previously considered the key trial AFLA-0701, and various post hoc subgroup analyses by cytogenetic risk, and although it had considered the clinical claim of superior effectiveness was reasonable in terms of event-free survival, the claim was not adequately supported in terms of overall survival, and there were also applicability concerns (para 7.9 and 6.52, gemtuzumab, PSD, March 2021 PBAC meeting). The PBAC noted new clinical evidence presented …. The PBAC considered that the new evidence alone did not address its uncertainties with respect to the clinical </w:t>
      </w:r>
      <w:r w:rsidRPr="000A7F69">
        <w:rPr>
          <w:rFonts w:ascii="Arial" w:hAnsi="Arial" w:cs="Arial"/>
          <w:i/>
          <w:color w:val="0070C0"/>
          <w:sz w:val="20"/>
          <w:szCs w:val="20"/>
        </w:rPr>
        <w:lastRenderedPageBreak/>
        <w:t>claim. However, it also recognised that no further clinical data was expected and that the cure claim itself was not implausible, although the magnitude of the benefit had been poorly supported.’</w:t>
      </w:r>
      <w:r w:rsidRPr="000A7F69">
        <w:rPr>
          <w:rFonts w:ascii="Arial" w:hAnsi="Arial" w:cs="Arial"/>
          <w:color w:val="0070C0"/>
          <w:sz w:val="20"/>
          <w:szCs w:val="20"/>
        </w:rPr>
        <w:t xml:space="preserve"> </w:t>
      </w:r>
      <w:r w:rsidRPr="000A7F69">
        <w:rPr>
          <w:rFonts w:ascii="Arial" w:hAnsi="Arial" w:cs="Arial"/>
          <w:sz w:val="20"/>
          <w:szCs w:val="20"/>
        </w:rPr>
        <w:t>(paragraph 7.6, gemtuzumab, PSD, November 2021 PBAC meeting)</w:t>
      </w:r>
      <w:r>
        <w:rPr>
          <w:rFonts w:ascii="Arial" w:hAnsi="Arial" w:cs="Arial"/>
          <w:sz w:val="20"/>
          <w:szCs w:val="20"/>
        </w:rPr>
        <w:t xml:space="preserve"> </w:t>
      </w:r>
      <w:r w:rsidRPr="000A7F69">
        <w:rPr>
          <w:rFonts w:ascii="Arial" w:hAnsi="Arial" w:cs="Arial"/>
          <w:sz w:val="20"/>
          <w:szCs w:val="20"/>
        </w:rPr>
        <w:t>[recommended]</w:t>
      </w:r>
    </w:p>
    <w:p w14:paraId="72EEF787" w14:textId="1D9420C8" w:rsidR="008F46F5" w:rsidRDefault="008F46F5" w:rsidP="00550B2C">
      <w:pPr>
        <w:pBdr>
          <w:top w:val="single" w:sz="4" w:space="1" w:color="auto"/>
          <w:left w:val="single" w:sz="4" w:space="4" w:color="auto"/>
          <w:bottom w:val="single" w:sz="4" w:space="1" w:color="auto"/>
          <w:right w:val="single" w:sz="4" w:space="4" w:color="auto"/>
        </w:pBdr>
        <w:jc w:val="both"/>
      </w:pPr>
      <w:r w:rsidRPr="000A7F69">
        <w:rPr>
          <w:rFonts w:ascii="Arial" w:hAnsi="Arial" w:cs="Arial"/>
          <w:i/>
          <w:color w:val="0070C0"/>
          <w:sz w:val="20"/>
          <w:szCs w:val="20"/>
        </w:rPr>
        <w:t xml:space="preserve">‘A range of other factors have been identified by the PBAC as influential in its review of statistical adjustment methods in the context of cross-over, including: the degree of cross-over ….; whether there is a sufficient number of patients to inform the adjustment methods….; the extent to which cross-over was triggered by progression events, and if so, how these were assessed using evaluation of symptomatic or asymptomatic events; </w:t>
      </w:r>
      <w:r w:rsidR="002F457D">
        <w:rPr>
          <w:rFonts w:ascii="Arial" w:hAnsi="Arial" w:cs="Arial"/>
          <w:i/>
          <w:color w:val="0070C0"/>
          <w:sz w:val="20"/>
          <w:szCs w:val="20"/>
        </w:rPr>
        <w:t>…</w:t>
      </w:r>
      <w:r w:rsidRPr="000A7F69">
        <w:rPr>
          <w:rFonts w:ascii="Arial" w:hAnsi="Arial" w:cs="Arial"/>
          <w:i/>
          <w:color w:val="0070C0"/>
          <w:sz w:val="20"/>
          <w:szCs w:val="20"/>
        </w:rPr>
        <w:t xml:space="preserve"> and whether there is any corroborating evidence provided to support the use of progression-free survival as a surrogate measure for overall survival in this specific condition.’</w:t>
      </w:r>
      <w:r w:rsidRPr="000A7F69">
        <w:rPr>
          <w:rFonts w:ascii="Arial" w:hAnsi="Arial" w:cs="Arial"/>
          <w:i/>
          <w:color w:val="000000" w:themeColor="text1"/>
          <w:sz w:val="20"/>
          <w:szCs w:val="20"/>
        </w:rPr>
        <w:t xml:space="preserve"> </w:t>
      </w:r>
      <w:r w:rsidRPr="000A7F69">
        <w:rPr>
          <w:rFonts w:ascii="Arial" w:hAnsi="Arial" w:cs="Arial"/>
          <w:color w:val="000000" w:themeColor="text1"/>
          <w:sz w:val="20"/>
          <w:szCs w:val="20"/>
        </w:rPr>
        <w:t>(paragraph 6.11, ibrutinib, PSD, November 2015 PBAC meeting)</w:t>
      </w:r>
      <w:r>
        <w:rPr>
          <w:rFonts w:ascii="Arial" w:hAnsi="Arial" w:cs="Arial"/>
          <w:color w:val="000000" w:themeColor="text1"/>
          <w:sz w:val="20"/>
          <w:szCs w:val="20"/>
        </w:rPr>
        <w:t xml:space="preserve"> </w:t>
      </w:r>
      <w:r w:rsidRPr="000A7F69">
        <w:rPr>
          <w:rFonts w:ascii="Arial" w:hAnsi="Arial" w:cs="Arial"/>
          <w:color w:val="000000" w:themeColor="text1"/>
          <w:sz w:val="20"/>
          <w:szCs w:val="20"/>
        </w:rPr>
        <w:t>[deferred]</w:t>
      </w:r>
    </w:p>
    <w:p w14:paraId="549AE071" w14:textId="57660EEF" w:rsidR="008F46F5" w:rsidRDefault="008F46F5" w:rsidP="00550B2C"/>
    <w:p w14:paraId="22F17EE1" w14:textId="27573668" w:rsidR="004D781A" w:rsidRPr="00D775E0" w:rsidRDefault="004D781A" w:rsidP="0051020A">
      <w:pPr>
        <w:pStyle w:val="Heading6"/>
      </w:pPr>
      <w:bookmarkStart w:id="33" w:name="_Hlk129971069"/>
      <w:r w:rsidRPr="00D775E0">
        <w:t xml:space="preserve">Decision making </w:t>
      </w:r>
      <w:r w:rsidR="00DF7770">
        <w:t xml:space="preserve">for leukemia submissions </w:t>
      </w:r>
      <w:r w:rsidRPr="00D775E0">
        <w:t>when OS data are immature</w:t>
      </w:r>
    </w:p>
    <w:bookmarkEnd w:id="33"/>
    <w:p w14:paraId="54A12631" w14:textId="140AB87A" w:rsidR="008F46F5" w:rsidRDefault="008F46F5" w:rsidP="00550B2C">
      <w:pPr>
        <w:jc w:val="both"/>
      </w:pPr>
      <w:r>
        <w:t xml:space="preserve">Submissions continue to present evidence based on immature survival data. PBAC has recommended submissions based on interim data where there is a high clinical need, and where there is sufficient evidence of efficacy based on the surrogate measure. PBAC has also commented on reviewing updates for OS when new data is released. Examples of PBAC comments regarding immature OS data are in </w:t>
      </w:r>
      <w:r>
        <w:fldChar w:fldCharType="begin"/>
      </w:r>
      <w:r>
        <w:instrText xml:space="preserve"> REF _Ref127540954 \h  \* MERGEFORMAT </w:instrText>
      </w:r>
      <w:r>
        <w:fldChar w:fldCharType="separate"/>
      </w:r>
      <w:r w:rsidR="001B665B" w:rsidRPr="001B665B">
        <w:t>Text Box 8</w:t>
      </w:r>
      <w:r>
        <w:fldChar w:fldCharType="end"/>
      </w:r>
      <w:r>
        <w:t>.</w:t>
      </w:r>
    </w:p>
    <w:p w14:paraId="45430928" w14:textId="5BA16CA8" w:rsidR="008F46F5" w:rsidRDefault="008F46F5" w:rsidP="00550B2C">
      <w:pPr>
        <w:pStyle w:val="Caption"/>
        <w:spacing w:after="0"/>
        <w:rPr>
          <w:rFonts w:ascii="Arial Narrow" w:hAnsi="Arial Narrow"/>
          <w:b/>
          <w:i w:val="0"/>
          <w:color w:val="auto"/>
          <w:sz w:val="20"/>
          <w:szCs w:val="20"/>
        </w:rPr>
      </w:pPr>
      <w:bookmarkStart w:id="34" w:name="_Ref127540954"/>
      <w:r w:rsidRPr="000A7F69">
        <w:rPr>
          <w:rFonts w:ascii="Arial Narrow" w:hAnsi="Arial Narrow"/>
          <w:b/>
          <w:i w:val="0"/>
          <w:color w:val="auto"/>
          <w:sz w:val="20"/>
          <w:szCs w:val="20"/>
        </w:rPr>
        <w:t xml:space="preserve">Text Box </w:t>
      </w:r>
      <w:r w:rsidRPr="000A7F69">
        <w:rPr>
          <w:rFonts w:ascii="Arial Narrow" w:hAnsi="Arial Narrow"/>
          <w:b/>
          <w:i w:val="0"/>
          <w:color w:val="auto"/>
          <w:sz w:val="20"/>
          <w:szCs w:val="20"/>
        </w:rPr>
        <w:fldChar w:fldCharType="begin"/>
      </w:r>
      <w:r w:rsidRPr="000A7F69">
        <w:rPr>
          <w:rFonts w:ascii="Arial Narrow" w:hAnsi="Arial Narrow"/>
          <w:b/>
          <w:i w:val="0"/>
          <w:color w:val="auto"/>
          <w:sz w:val="20"/>
          <w:szCs w:val="20"/>
        </w:rPr>
        <w:instrText xml:space="preserve"> SEQ Text_Box \* ARABIC </w:instrText>
      </w:r>
      <w:r w:rsidRPr="000A7F69">
        <w:rPr>
          <w:rFonts w:ascii="Arial Narrow" w:hAnsi="Arial Narrow"/>
          <w:b/>
          <w:i w:val="0"/>
          <w:color w:val="auto"/>
          <w:sz w:val="20"/>
          <w:szCs w:val="20"/>
        </w:rPr>
        <w:fldChar w:fldCharType="separate"/>
      </w:r>
      <w:r w:rsidR="001B665B">
        <w:rPr>
          <w:rFonts w:ascii="Arial Narrow" w:hAnsi="Arial Narrow"/>
          <w:b/>
          <w:i w:val="0"/>
          <w:noProof/>
          <w:color w:val="auto"/>
          <w:sz w:val="20"/>
          <w:szCs w:val="20"/>
        </w:rPr>
        <w:t>8</w:t>
      </w:r>
      <w:r w:rsidRPr="000A7F69">
        <w:rPr>
          <w:rFonts w:ascii="Arial Narrow" w:hAnsi="Arial Narrow"/>
          <w:b/>
          <w:i w:val="0"/>
          <w:color w:val="auto"/>
          <w:sz w:val="20"/>
          <w:szCs w:val="20"/>
        </w:rPr>
        <w:fldChar w:fldCharType="end"/>
      </w:r>
      <w:bookmarkEnd w:id="34"/>
      <w:r w:rsidRPr="000A7F69">
        <w:rPr>
          <w:rFonts w:ascii="Arial Narrow" w:hAnsi="Arial Narrow"/>
          <w:b/>
          <w:i w:val="0"/>
          <w:color w:val="auto"/>
          <w:sz w:val="20"/>
          <w:szCs w:val="20"/>
        </w:rPr>
        <w:t xml:space="preserve">: </w:t>
      </w:r>
      <w:r>
        <w:rPr>
          <w:rFonts w:ascii="Arial Narrow" w:hAnsi="Arial Narrow"/>
          <w:b/>
          <w:i w:val="0"/>
          <w:color w:val="auto"/>
          <w:sz w:val="20"/>
          <w:szCs w:val="20"/>
        </w:rPr>
        <w:t xml:space="preserve">Comments </w:t>
      </w:r>
      <w:r w:rsidRPr="000A7F69">
        <w:rPr>
          <w:rFonts w:ascii="Arial Narrow" w:hAnsi="Arial Narrow"/>
          <w:b/>
          <w:i w:val="0"/>
          <w:color w:val="auto"/>
          <w:sz w:val="20"/>
          <w:szCs w:val="20"/>
        </w:rPr>
        <w:t>relating to immature OS data and data updates</w:t>
      </w:r>
      <w:r>
        <w:rPr>
          <w:rFonts w:ascii="Arial Narrow" w:hAnsi="Arial Narrow"/>
          <w:b/>
          <w:i w:val="0"/>
          <w:color w:val="auto"/>
          <w:sz w:val="20"/>
          <w:szCs w:val="20"/>
        </w:rPr>
        <w:t xml:space="preserve"> in the PBAC’s decisions for leukemia </w:t>
      </w:r>
    </w:p>
    <w:p w14:paraId="37C317D4" w14:textId="77777777" w:rsidR="008F46F5" w:rsidRPr="000A7F69"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0A7F69">
        <w:rPr>
          <w:rFonts w:ascii="Arial" w:hAnsi="Arial" w:cs="Arial"/>
          <w:i/>
          <w:color w:val="0070C0"/>
          <w:sz w:val="20"/>
          <w:szCs w:val="20"/>
        </w:rPr>
        <w:t>‘The PBAC recalled that, based on ELEVATE-TN, it had previously considered that a claim of superior comparative effectiveness between acalabrutinib and chlorambucil + obinutuzumab was reasonable, although the magnitude of the benefit had been uncertain at that time due to the immaturity of the data. The PBAC was more confident this claim was reasonable in relation to PFS, noting that the more mature data in the resubmission with follow-up over approximately four years showed consistency of effect. At the same time, it remained of the view that it would be inappropriate to model an overall survival gain in the economic evaluation as this data remained immature and there may not be a difference over the longer term given subsequent lines of effective therapy are available.’</w:t>
      </w:r>
      <w:r w:rsidRPr="000A7F69">
        <w:rPr>
          <w:rFonts w:ascii="Arial" w:hAnsi="Arial" w:cs="Arial"/>
          <w:color w:val="0070C0"/>
          <w:sz w:val="20"/>
          <w:szCs w:val="20"/>
        </w:rPr>
        <w:t xml:space="preserve"> </w:t>
      </w:r>
      <w:r w:rsidRPr="000A7F69">
        <w:rPr>
          <w:rFonts w:ascii="Arial" w:hAnsi="Arial" w:cs="Arial"/>
          <w:sz w:val="20"/>
          <w:szCs w:val="20"/>
        </w:rPr>
        <w:t>(paragraph 7.8, acalabrutinib, PSD, November 2021 PBAC meeting)</w:t>
      </w:r>
      <w:r>
        <w:rPr>
          <w:rFonts w:ascii="Arial" w:hAnsi="Arial" w:cs="Arial"/>
          <w:sz w:val="20"/>
          <w:szCs w:val="20"/>
        </w:rPr>
        <w:t xml:space="preserve"> </w:t>
      </w:r>
      <w:r w:rsidRPr="000A7F69">
        <w:rPr>
          <w:rFonts w:ascii="Arial" w:hAnsi="Arial" w:cs="Arial"/>
          <w:sz w:val="20"/>
          <w:szCs w:val="20"/>
        </w:rPr>
        <w:t>[not recommended]</w:t>
      </w:r>
    </w:p>
    <w:p w14:paraId="5275E0C1" w14:textId="77777777" w:rsidR="008F46F5" w:rsidRPr="000A7F69"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rPr>
      </w:pPr>
      <w:r w:rsidRPr="000A7F69">
        <w:rPr>
          <w:rFonts w:ascii="Arial" w:hAnsi="Arial" w:cs="Arial"/>
          <w:i/>
          <w:color w:val="0070C0"/>
          <w:sz w:val="20"/>
          <w:szCs w:val="20"/>
        </w:rPr>
        <w:t>‘The preliminary results from the TOWER trial presented in the PSCR provide reassurances that evidence that is more robust will be forthcoming in the foreseeable future to better inform the clinical effectiveness and cost effectiveness. The PBAC has proposed a plan to review this evidence as soon as it becomes available to ensure patients receiving medicines on the PBS are being treated according to the best available evidence and that the cost of the treatment remains justified in terms of acceptable cost-effectiveness. Should the modelled extent of benefits not be realised, the Committee has recommended measures to minimise the risk of unjustified health care expenditure.’</w:t>
      </w:r>
      <w:r w:rsidRPr="000A7F69">
        <w:rPr>
          <w:rFonts w:ascii="Arial" w:hAnsi="Arial" w:cs="Arial"/>
          <w:color w:val="0070C0"/>
          <w:sz w:val="20"/>
          <w:szCs w:val="20"/>
        </w:rPr>
        <w:t xml:space="preserve"> </w:t>
      </w:r>
      <w:r w:rsidRPr="000A7F69">
        <w:rPr>
          <w:rFonts w:ascii="Arial" w:hAnsi="Arial" w:cs="Arial"/>
          <w:sz w:val="20"/>
          <w:szCs w:val="20"/>
        </w:rPr>
        <w:t>(paragraph 7.6, blinatumomab, July 2016 PBAC meeting)</w:t>
      </w:r>
      <w:r w:rsidRPr="000A7F69">
        <w:rPr>
          <w:rFonts w:ascii="Arial" w:hAnsi="Arial" w:cs="Arial"/>
        </w:rPr>
        <w:t xml:space="preserve"> </w:t>
      </w:r>
      <w:r w:rsidRPr="00BA71CC">
        <w:rPr>
          <w:rFonts w:ascii="Arial" w:hAnsi="Arial" w:cs="Arial"/>
          <w:sz w:val="20"/>
          <w:szCs w:val="20"/>
        </w:rPr>
        <w:t>[recommended]</w:t>
      </w:r>
    </w:p>
    <w:p w14:paraId="0F3C238F" w14:textId="56BA6D53" w:rsidR="008F46F5" w:rsidRPr="007F09B0" w:rsidRDefault="008F46F5" w:rsidP="00550B2C">
      <w:pPr>
        <w:pBdr>
          <w:top w:val="single" w:sz="4" w:space="1" w:color="auto"/>
          <w:left w:val="single" w:sz="4" w:space="4" w:color="auto"/>
          <w:bottom w:val="single" w:sz="4" w:space="1" w:color="auto"/>
          <w:right w:val="single" w:sz="4" w:space="4" w:color="auto"/>
        </w:pBdr>
        <w:jc w:val="both"/>
      </w:pPr>
      <w:r w:rsidRPr="000A7F69">
        <w:rPr>
          <w:rFonts w:ascii="Arial" w:hAnsi="Arial" w:cs="Arial"/>
          <w:i/>
          <w:color w:val="0070C0"/>
          <w:sz w:val="20"/>
          <w:szCs w:val="20"/>
        </w:rPr>
        <w:t xml:space="preserve">‘The PBAC recalled it previously considered that while blinatumomab is effective in eliminating MRD and is associated with durable relapse-free survival, it remained unclear whether blinatumomab would lead to long-term gains in overall survival given the lack </w:t>
      </w:r>
      <w:r w:rsidR="00DB43D7">
        <w:rPr>
          <w:rFonts w:ascii="Arial" w:hAnsi="Arial" w:cs="Arial"/>
          <w:i/>
          <w:color w:val="0070C0"/>
          <w:sz w:val="20"/>
          <w:szCs w:val="20"/>
        </w:rPr>
        <w:t>[</w:t>
      </w:r>
      <w:r w:rsidRPr="000A7F69">
        <w:rPr>
          <w:rFonts w:ascii="Arial" w:hAnsi="Arial" w:cs="Arial"/>
          <w:i/>
          <w:color w:val="0070C0"/>
          <w:sz w:val="20"/>
          <w:szCs w:val="20"/>
        </w:rPr>
        <w:t>of</w:t>
      </w:r>
      <w:r w:rsidR="00DB43D7">
        <w:rPr>
          <w:rFonts w:ascii="Arial" w:hAnsi="Arial" w:cs="Arial"/>
          <w:i/>
          <w:color w:val="0070C0"/>
          <w:sz w:val="20"/>
          <w:szCs w:val="20"/>
        </w:rPr>
        <w:t>]</w:t>
      </w:r>
      <w:r w:rsidRPr="000A7F69">
        <w:rPr>
          <w:rFonts w:ascii="Arial" w:hAnsi="Arial" w:cs="Arial"/>
          <w:i/>
          <w:color w:val="0070C0"/>
          <w:sz w:val="20"/>
          <w:szCs w:val="20"/>
        </w:rPr>
        <w:t xml:space="preserve"> reliable comparative data and the relative immaturity of the data from the BLAST study. However, the PBAC considered the updated data from the BLAST study (see paragraph 4.5) reinforced that treatment with blinatumomab may be associated with an overall survival advantage noting that the plateau in overall survival after 48 months indicated in the overall survival data available at the March 2019 consideration was maintained.’</w:t>
      </w:r>
      <w:r w:rsidRPr="000A7F69">
        <w:rPr>
          <w:rFonts w:ascii="Arial" w:hAnsi="Arial" w:cs="Arial"/>
          <w:color w:val="0070C0"/>
          <w:sz w:val="20"/>
          <w:szCs w:val="20"/>
        </w:rPr>
        <w:t xml:space="preserve"> </w:t>
      </w:r>
      <w:r w:rsidRPr="000A7F69">
        <w:rPr>
          <w:rFonts w:ascii="Arial" w:hAnsi="Arial" w:cs="Arial"/>
          <w:sz w:val="20"/>
          <w:szCs w:val="20"/>
        </w:rPr>
        <w:t>(paragraph 5.3, blinatumomab, PDS, July 2019 PBAC meeting)</w:t>
      </w:r>
      <w:r>
        <w:rPr>
          <w:rFonts w:ascii="Arial" w:hAnsi="Arial" w:cs="Arial"/>
          <w:sz w:val="20"/>
          <w:szCs w:val="20"/>
        </w:rPr>
        <w:t xml:space="preserve"> </w:t>
      </w:r>
      <w:r w:rsidRPr="000A7F69">
        <w:rPr>
          <w:rFonts w:ascii="Arial" w:hAnsi="Arial" w:cs="Arial"/>
          <w:sz w:val="20"/>
          <w:szCs w:val="20"/>
        </w:rPr>
        <w:t>[recommended]</w:t>
      </w:r>
    </w:p>
    <w:p w14:paraId="112CD774" w14:textId="77777777" w:rsidR="008F46F5" w:rsidRPr="00515D79" w:rsidRDefault="008F46F5" w:rsidP="00C34437">
      <w:pPr>
        <w:pStyle w:val="Heading6"/>
      </w:pPr>
      <w:r>
        <w:lastRenderedPageBreak/>
        <w:t>Stem cell transplant in AML</w:t>
      </w:r>
    </w:p>
    <w:p w14:paraId="005240F4" w14:textId="15AE933D" w:rsidR="008F46F5" w:rsidRDefault="008F46F5" w:rsidP="00C34437">
      <w:pPr>
        <w:keepNext/>
        <w:keepLines/>
        <w:jc w:val="both"/>
      </w:pPr>
      <w:r>
        <w:t xml:space="preserve">Achieving stem cell transplant (STC) is a relevant outcome for induction therapies. However, SCT may confound long term follow-up data and make it difficult to determine the effect of the induction therapy. Achieving SCT does not necessarily improve OS. There have been conflicting views expressed in PSDs relating to which endpoint is most relevant to consider for HTA decisions. Examples of comments made by PBAC on SCT as an outcome, and as a confounder for OS are in </w:t>
      </w:r>
      <w:r>
        <w:fldChar w:fldCharType="begin"/>
      </w:r>
      <w:r>
        <w:instrText xml:space="preserve"> REF _Ref127541036 \h  \* MERGEFORMAT </w:instrText>
      </w:r>
      <w:r>
        <w:fldChar w:fldCharType="separate"/>
      </w:r>
      <w:r w:rsidR="001B665B" w:rsidRPr="001B665B">
        <w:t>Text Box 9</w:t>
      </w:r>
      <w:r>
        <w:fldChar w:fldCharType="end"/>
      </w:r>
      <w:r>
        <w:t xml:space="preserve">. </w:t>
      </w:r>
    </w:p>
    <w:p w14:paraId="6E9292E0" w14:textId="7EBF1146" w:rsidR="008F46F5" w:rsidRDefault="008F46F5" w:rsidP="00550B2C">
      <w:pPr>
        <w:pStyle w:val="Caption"/>
        <w:spacing w:after="0"/>
        <w:rPr>
          <w:rFonts w:ascii="Arial Narrow" w:hAnsi="Arial Narrow"/>
          <w:b/>
          <w:i w:val="0"/>
          <w:color w:val="auto"/>
          <w:sz w:val="20"/>
          <w:szCs w:val="20"/>
        </w:rPr>
      </w:pPr>
      <w:bookmarkStart w:id="35" w:name="_Ref127541036"/>
      <w:r w:rsidRPr="000A7F69">
        <w:rPr>
          <w:rFonts w:ascii="Arial Narrow" w:hAnsi="Arial Narrow"/>
          <w:b/>
          <w:i w:val="0"/>
          <w:color w:val="auto"/>
          <w:sz w:val="20"/>
          <w:szCs w:val="20"/>
        </w:rPr>
        <w:t xml:space="preserve">Text Box </w:t>
      </w:r>
      <w:r w:rsidRPr="000A7F69">
        <w:rPr>
          <w:rFonts w:ascii="Arial Narrow" w:hAnsi="Arial Narrow"/>
          <w:b/>
          <w:i w:val="0"/>
          <w:color w:val="auto"/>
          <w:sz w:val="20"/>
          <w:szCs w:val="20"/>
        </w:rPr>
        <w:fldChar w:fldCharType="begin"/>
      </w:r>
      <w:r w:rsidRPr="000A7F69">
        <w:rPr>
          <w:rFonts w:ascii="Arial Narrow" w:hAnsi="Arial Narrow"/>
          <w:b/>
          <w:i w:val="0"/>
          <w:color w:val="auto"/>
          <w:sz w:val="20"/>
          <w:szCs w:val="20"/>
        </w:rPr>
        <w:instrText xml:space="preserve"> SEQ Text_Box \* ARABIC </w:instrText>
      </w:r>
      <w:r w:rsidRPr="000A7F69">
        <w:rPr>
          <w:rFonts w:ascii="Arial Narrow" w:hAnsi="Arial Narrow"/>
          <w:b/>
          <w:i w:val="0"/>
          <w:color w:val="auto"/>
          <w:sz w:val="20"/>
          <w:szCs w:val="20"/>
        </w:rPr>
        <w:fldChar w:fldCharType="separate"/>
      </w:r>
      <w:r w:rsidR="001B665B">
        <w:rPr>
          <w:rFonts w:ascii="Arial Narrow" w:hAnsi="Arial Narrow"/>
          <w:b/>
          <w:i w:val="0"/>
          <w:noProof/>
          <w:color w:val="auto"/>
          <w:sz w:val="20"/>
          <w:szCs w:val="20"/>
        </w:rPr>
        <w:t>9</w:t>
      </w:r>
      <w:r w:rsidRPr="000A7F69">
        <w:rPr>
          <w:rFonts w:ascii="Arial Narrow" w:hAnsi="Arial Narrow"/>
          <w:b/>
          <w:i w:val="0"/>
          <w:color w:val="auto"/>
          <w:sz w:val="20"/>
          <w:szCs w:val="20"/>
        </w:rPr>
        <w:fldChar w:fldCharType="end"/>
      </w:r>
      <w:bookmarkEnd w:id="35"/>
      <w:r w:rsidRPr="000A7F69">
        <w:rPr>
          <w:rFonts w:ascii="Arial Narrow" w:hAnsi="Arial Narrow"/>
          <w:b/>
          <w:i w:val="0"/>
          <w:color w:val="auto"/>
          <w:sz w:val="20"/>
          <w:szCs w:val="20"/>
        </w:rPr>
        <w:t xml:space="preserve">: </w:t>
      </w:r>
      <w:r>
        <w:rPr>
          <w:rFonts w:ascii="Arial Narrow" w:hAnsi="Arial Narrow"/>
          <w:b/>
          <w:i w:val="0"/>
          <w:color w:val="auto"/>
          <w:sz w:val="20"/>
          <w:szCs w:val="20"/>
        </w:rPr>
        <w:t xml:space="preserve">Comments </w:t>
      </w:r>
      <w:r w:rsidRPr="000A7F69">
        <w:rPr>
          <w:rFonts w:ascii="Arial Narrow" w:hAnsi="Arial Narrow"/>
          <w:b/>
          <w:i w:val="0"/>
          <w:color w:val="auto"/>
          <w:sz w:val="20"/>
          <w:szCs w:val="20"/>
        </w:rPr>
        <w:t xml:space="preserve">relating to </w:t>
      </w:r>
      <w:r w:rsidR="00783A7B">
        <w:rPr>
          <w:rFonts w:ascii="Arial Narrow" w:hAnsi="Arial Narrow"/>
          <w:b/>
          <w:i w:val="0"/>
          <w:color w:val="auto"/>
          <w:sz w:val="20"/>
          <w:szCs w:val="20"/>
        </w:rPr>
        <w:t xml:space="preserve">SCT </w:t>
      </w:r>
      <w:r>
        <w:rPr>
          <w:rFonts w:ascii="Arial Narrow" w:hAnsi="Arial Narrow"/>
          <w:b/>
          <w:i w:val="0"/>
          <w:color w:val="auto"/>
          <w:sz w:val="20"/>
          <w:szCs w:val="20"/>
        </w:rPr>
        <w:t>from the PBAC’s decisions in leukemia</w:t>
      </w:r>
    </w:p>
    <w:p w14:paraId="08198B19" w14:textId="77777777" w:rsidR="008F46F5" w:rsidRPr="000A7F69"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0A7F69">
        <w:rPr>
          <w:rFonts w:ascii="Arial" w:hAnsi="Arial" w:cs="Arial"/>
          <w:i/>
          <w:color w:val="0070C0"/>
          <w:sz w:val="20"/>
          <w:szCs w:val="20"/>
        </w:rPr>
        <w:t>‘The PBAC considered that the preliminary TOWER trial results provided by the sponsor in the PSCR indicated the likely superiority in efficacy of blinatumomab over standard care chemotherapy. However, the PBAC disagreed with the ESC that the most clinically relevant outcome is transplant rate and post-transplant survival, instead considering that overall survival was the most relevant outcome to inform decision-making.’</w:t>
      </w:r>
      <w:r w:rsidRPr="000A7F69">
        <w:rPr>
          <w:rFonts w:ascii="Arial" w:hAnsi="Arial" w:cs="Arial"/>
          <w:color w:val="0070C0"/>
          <w:sz w:val="20"/>
          <w:szCs w:val="20"/>
        </w:rPr>
        <w:t xml:space="preserve"> </w:t>
      </w:r>
      <w:r w:rsidRPr="000A7F69">
        <w:rPr>
          <w:rFonts w:ascii="Arial" w:hAnsi="Arial" w:cs="Arial"/>
          <w:sz w:val="20"/>
          <w:szCs w:val="20"/>
        </w:rPr>
        <w:t>(paragraph 7.7, blinatumomab, PSD, July 2016 PBAC meeting)</w:t>
      </w:r>
      <w:r>
        <w:rPr>
          <w:rFonts w:ascii="Arial" w:hAnsi="Arial" w:cs="Arial"/>
          <w:sz w:val="20"/>
          <w:szCs w:val="20"/>
        </w:rPr>
        <w:t xml:space="preserve"> </w:t>
      </w:r>
      <w:r w:rsidRPr="000A7F69">
        <w:rPr>
          <w:rFonts w:ascii="Arial" w:hAnsi="Arial" w:cs="Arial"/>
          <w:sz w:val="20"/>
          <w:szCs w:val="20"/>
        </w:rPr>
        <w:t>[recommended]</w:t>
      </w:r>
    </w:p>
    <w:p w14:paraId="56F9F959" w14:textId="77777777" w:rsidR="008F46F5" w:rsidRPr="000A7F69"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0A7F69">
        <w:rPr>
          <w:rFonts w:ascii="Arial" w:hAnsi="Arial" w:cs="Arial"/>
          <w:i/>
          <w:color w:val="0070C0"/>
          <w:sz w:val="20"/>
          <w:szCs w:val="20"/>
        </w:rPr>
        <w:t xml:space="preserve">‘The ESC noted that inotuzumab was associated with a higher rate of HSCT than blinatumomab and considered that this was a clinically meaningful outcome that likely contributed to the overall survival and event free survival outcomes achieved with inotuzumab.’ </w:t>
      </w:r>
      <w:r w:rsidRPr="000A7F69">
        <w:rPr>
          <w:rFonts w:ascii="Arial" w:hAnsi="Arial" w:cs="Arial"/>
          <w:sz w:val="20"/>
          <w:szCs w:val="20"/>
        </w:rPr>
        <w:t>(paragraph 6.43, inotuzumab, PSD, November 2018 PBAC meeting)</w:t>
      </w:r>
      <w:r>
        <w:rPr>
          <w:rFonts w:ascii="Arial" w:hAnsi="Arial" w:cs="Arial"/>
          <w:sz w:val="20"/>
          <w:szCs w:val="20"/>
        </w:rPr>
        <w:t xml:space="preserve"> </w:t>
      </w:r>
      <w:r w:rsidRPr="000A7F69">
        <w:rPr>
          <w:rFonts w:ascii="Arial" w:hAnsi="Arial" w:cs="Arial"/>
          <w:sz w:val="20"/>
          <w:szCs w:val="20"/>
        </w:rPr>
        <w:t>[recommended]</w:t>
      </w:r>
    </w:p>
    <w:p w14:paraId="4EDFBF2C" w14:textId="77777777" w:rsidR="008F46F5" w:rsidRPr="0085226E"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0A7F69">
        <w:rPr>
          <w:rFonts w:ascii="Arial" w:hAnsi="Arial" w:cs="Arial"/>
          <w:i/>
          <w:color w:val="0070C0"/>
          <w:sz w:val="20"/>
          <w:szCs w:val="20"/>
        </w:rPr>
        <w:t xml:space="preserve">‘The PBAC had also previously noted that overall survival was potentially confounded as 22.1% of patients in the control arm subsequently received gemtuzumab, and due to the use of salvage therapies and HSCT. The PBAC had further noted that more patients in the control arm (39.0%) underwent HSCT compared to in the gemtuzumab arm (23.7%) (para 7.8, gemtuzumab PSD, March 2021 PBAC meeting).’ </w:t>
      </w:r>
      <w:r w:rsidRPr="000A7F69">
        <w:rPr>
          <w:rFonts w:ascii="Arial" w:hAnsi="Arial" w:cs="Arial"/>
          <w:sz w:val="20"/>
          <w:szCs w:val="20"/>
        </w:rPr>
        <w:t>(paragraph 6.26, gemtuzumab, PSD, November 2021 PBAC meeting)</w:t>
      </w:r>
      <w:r>
        <w:rPr>
          <w:rFonts w:ascii="Arial" w:hAnsi="Arial" w:cs="Arial"/>
          <w:sz w:val="20"/>
          <w:szCs w:val="20"/>
        </w:rPr>
        <w:t xml:space="preserve"> </w:t>
      </w:r>
      <w:r w:rsidRPr="000A7F69">
        <w:rPr>
          <w:rFonts w:ascii="Arial" w:hAnsi="Arial" w:cs="Arial"/>
          <w:sz w:val="20"/>
          <w:szCs w:val="20"/>
        </w:rPr>
        <w:t>[recommended]</w:t>
      </w:r>
    </w:p>
    <w:p w14:paraId="78B5CDC7" w14:textId="77777777" w:rsidR="008F46F5" w:rsidRPr="00D775E0" w:rsidRDefault="008F46F5" w:rsidP="00550B2C">
      <w:pPr>
        <w:pStyle w:val="Heading6"/>
      </w:pPr>
      <w:r w:rsidRPr="00D775E0">
        <w:t xml:space="preserve">Validity of surrogate endpoints used in clinical trials of therapies for </w:t>
      </w:r>
      <w:r>
        <w:t>leukemia</w:t>
      </w:r>
      <w:r w:rsidRPr="00D775E0">
        <w:t xml:space="preserve"> </w:t>
      </w:r>
    </w:p>
    <w:p w14:paraId="71A4407A" w14:textId="1654C376" w:rsidR="008F46F5" w:rsidRDefault="008F46F5" w:rsidP="00550B2C">
      <w:pPr>
        <w:jc w:val="both"/>
      </w:pPr>
      <w:r>
        <w:t xml:space="preserve">The rapid literature review for recent evidence identified 3 articles on the correlation between surrogate endpoints and OS in leukemia. These are summarised in </w:t>
      </w:r>
      <w:r>
        <w:fldChar w:fldCharType="begin"/>
      </w:r>
      <w:r>
        <w:instrText xml:space="preserve"> REF _Ref127541177 \h  \* MERGEFORMAT </w:instrText>
      </w:r>
      <w:r>
        <w:fldChar w:fldCharType="separate"/>
      </w:r>
      <w:r w:rsidR="001B665B" w:rsidRPr="001B665B">
        <w:t>Table 6</w:t>
      </w:r>
      <w:r>
        <w:fldChar w:fldCharType="end"/>
      </w:r>
      <w:r>
        <w:t>.</w:t>
      </w:r>
    </w:p>
    <w:p w14:paraId="454A8BD2" w14:textId="348BC64C" w:rsidR="008F46F5" w:rsidRPr="000A7F69" w:rsidRDefault="008F46F5" w:rsidP="00550B2C">
      <w:pPr>
        <w:pStyle w:val="Caption"/>
        <w:keepNext/>
        <w:spacing w:after="0"/>
        <w:rPr>
          <w:rFonts w:ascii="Arial Narrow" w:eastAsia="Times New Roman" w:hAnsi="Arial Narrow" w:cs="Calibri"/>
          <w:b/>
          <w:i w:val="0"/>
          <w:iCs w:val="0"/>
          <w:color w:val="000000"/>
          <w:sz w:val="20"/>
          <w:szCs w:val="20"/>
        </w:rPr>
      </w:pPr>
      <w:bookmarkStart w:id="36" w:name="_Ref127541177"/>
      <w:bookmarkStart w:id="37" w:name="_Hlk127359012"/>
      <w:r w:rsidRPr="000A7F69">
        <w:rPr>
          <w:rFonts w:ascii="Arial Narrow" w:eastAsia="Times New Roman" w:hAnsi="Arial Narrow" w:cs="Calibri"/>
          <w:b/>
          <w:i w:val="0"/>
          <w:iCs w:val="0"/>
          <w:color w:val="000000"/>
          <w:sz w:val="20"/>
          <w:szCs w:val="20"/>
        </w:rPr>
        <w:t xml:space="preserve">Table </w:t>
      </w:r>
      <w:r w:rsidRPr="000A7F69">
        <w:rPr>
          <w:rFonts w:ascii="Arial Narrow" w:eastAsia="Times New Roman" w:hAnsi="Arial Narrow" w:cs="Calibri"/>
          <w:b/>
          <w:i w:val="0"/>
          <w:iCs w:val="0"/>
          <w:color w:val="000000"/>
          <w:sz w:val="20"/>
          <w:szCs w:val="20"/>
        </w:rPr>
        <w:fldChar w:fldCharType="begin"/>
      </w:r>
      <w:r w:rsidRPr="000A7F69">
        <w:rPr>
          <w:rFonts w:ascii="Arial Narrow" w:eastAsia="Times New Roman" w:hAnsi="Arial Narrow" w:cs="Calibri"/>
          <w:b/>
          <w:i w:val="0"/>
          <w:iCs w:val="0"/>
          <w:color w:val="000000"/>
          <w:sz w:val="20"/>
          <w:szCs w:val="20"/>
        </w:rPr>
        <w:instrText xml:space="preserve"> SEQ Table \* ARABIC </w:instrText>
      </w:r>
      <w:r w:rsidRPr="000A7F69">
        <w:rPr>
          <w:rFonts w:ascii="Arial Narrow" w:eastAsia="Times New Roman" w:hAnsi="Arial Narrow" w:cs="Calibri"/>
          <w:b/>
          <w:i w:val="0"/>
          <w:iCs w:val="0"/>
          <w:color w:val="000000"/>
          <w:sz w:val="20"/>
          <w:szCs w:val="20"/>
        </w:rPr>
        <w:fldChar w:fldCharType="separate"/>
      </w:r>
      <w:r w:rsidR="001B665B">
        <w:rPr>
          <w:rFonts w:ascii="Arial Narrow" w:eastAsia="Times New Roman" w:hAnsi="Arial Narrow" w:cs="Calibri"/>
          <w:b/>
          <w:i w:val="0"/>
          <w:iCs w:val="0"/>
          <w:noProof/>
          <w:color w:val="000000"/>
          <w:sz w:val="20"/>
          <w:szCs w:val="20"/>
        </w:rPr>
        <w:t>6</w:t>
      </w:r>
      <w:r w:rsidRPr="000A7F69">
        <w:rPr>
          <w:rFonts w:ascii="Arial Narrow" w:eastAsia="Times New Roman" w:hAnsi="Arial Narrow" w:cs="Calibri"/>
          <w:b/>
          <w:i w:val="0"/>
          <w:iCs w:val="0"/>
          <w:color w:val="000000"/>
          <w:sz w:val="20"/>
          <w:szCs w:val="20"/>
        </w:rPr>
        <w:fldChar w:fldCharType="end"/>
      </w:r>
      <w:bookmarkEnd w:id="36"/>
      <w:r w:rsidRPr="000A7F69">
        <w:rPr>
          <w:rFonts w:ascii="Arial Narrow" w:eastAsia="Times New Roman" w:hAnsi="Arial Narrow" w:cs="Calibri"/>
          <w:b/>
          <w:i w:val="0"/>
          <w:iCs w:val="0"/>
          <w:color w:val="000000"/>
          <w:sz w:val="20"/>
          <w:szCs w:val="20"/>
        </w:rPr>
        <w:t>: Summary of validation studies for surrogate</w:t>
      </w:r>
      <w:r w:rsidR="006064DE">
        <w:rPr>
          <w:rFonts w:ascii="Arial Narrow" w:eastAsia="Times New Roman" w:hAnsi="Arial Narrow" w:cs="Calibri"/>
          <w:b/>
          <w:i w:val="0"/>
          <w:iCs w:val="0"/>
          <w:color w:val="000000"/>
          <w:sz w:val="20"/>
          <w:szCs w:val="20"/>
        </w:rPr>
        <w:t xml:space="preserve"> endpoints</w:t>
      </w:r>
      <w:r w:rsidRPr="000A7F69">
        <w:rPr>
          <w:rFonts w:ascii="Arial Narrow" w:eastAsia="Times New Roman" w:hAnsi="Arial Narrow" w:cs="Calibri"/>
          <w:b/>
          <w:i w:val="0"/>
          <w:iCs w:val="0"/>
          <w:color w:val="000000"/>
          <w:sz w:val="20"/>
          <w:szCs w:val="20"/>
        </w:rPr>
        <w:t xml:space="preserve"> used in leukemia clinical trials </w:t>
      </w:r>
    </w:p>
    <w:tbl>
      <w:tblPr>
        <w:tblStyle w:val="TableGrid"/>
        <w:tblW w:w="5000" w:type="pct"/>
        <w:tblCellMar>
          <w:left w:w="28" w:type="dxa"/>
          <w:right w:w="28" w:type="dxa"/>
        </w:tblCellMar>
        <w:tblLook w:val="04A0" w:firstRow="1" w:lastRow="0" w:firstColumn="1" w:lastColumn="0" w:noHBand="0" w:noVBand="1"/>
      </w:tblPr>
      <w:tblGrid>
        <w:gridCol w:w="1414"/>
        <w:gridCol w:w="1417"/>
        <w:gridCol w:w="1132"/>
        <w:gridCol w:w="1277"/>
        <w:gridCol w:w="3776"/>
      </w:tblGrid>
      <w:tr w:rsidR="008F46F5" w:rsidRPr="000A7F69" w14:paraId="249C8709" w14:textId="77777777" w:rsidTr="00550B2C">
        <w:tc>
          <w:tcPr>
            <w:tcW w:w="784" w:type="pct"/>
            <w:vAlign w:val="center"/>
          </w:tcPr>
          <w:p w14:paraId="57E2C8BC" w14:textId="77777777" w:rsidR="008F46F5" w:rsidRPr="000D4052" w:rsidRDefault="008F46F5" w:rsidP="00550B2C">
            <w:pPr>
              <w:rPr>
                <w:rFonts w:ascii="Arial Narrow" w:hAnsi="Arial Narrow"/>
                <w:b/>
              </w:rPr>
            </w:pPr>
            <w:bookmarkStart w:id="38" w:name="_Hlk127359004"/>
            <w:bookmarkEnd w:id="37"/>
            <w:r w:rsidRPr="000D4052">
              <w:rPr>
                <w:rFonts w:ascii="Arial Narrow" w:hAnsi="Arial Narrow"/>
                <w:b/>
              </w:rPr>
              <w:t>Review article</w:t>
            </w:r>
            <w:r>
              <w:rPr>
                <w:rFonts w:ascii="Arial Narrow" w:hAnsi="Arial Narrow"/>
                <w:b/>
              </w:rPr>
              <w:t>^ (year)</w:t>
            </w:r>
          </w:p>
        </w:tc>
        <w:tc>
          <w:tcPr>
            <w:tcW w:w="786" w:type="pct"/>
            <w:vAlign w:val="center"/>
          </w:tcPr>
          <w:p w14:paraId="323BBF25" w14:textId="77777777" w:rsidR="008F46F5" w:rsidRPr="000D4052" w:rsidRDefault="008F46F5" w:rsidP="00550B2C">
            <w:pPr>
              <w:jc w:val="center"/>
              <w:rPr>
                <w:rFonts w:ascii="Arial Narrow" w:hAnsi="Arial Narrow"/>
                <w:b/>
              </w:rPr>
            </w:pPr>
            <w:r w:rsidRPr="000D4052">
              <w:rPr>
                <w:rFonts w:ascii="Arial Narrow" w:hAnsi="Arial Narrow"/>
                <w:b/>
              </w:rPr>
              <w:t>Type</w:t>
            </w:r>
          </w:p>
        </w:tc>
        <w:tc>
          <w:tcPr>
            <w:tcW w:w="628" w:type="pct"/>
            <w:vAlign w:val="center"/>
          </w:tcPr>
          <w:p w14:paraId="3920C908" w14:textId="77777777" w:rsidR="008F46F5" w:rsidRPr="000D4052" w:rsidRDefault="008F46F5" w:rsidP="00550B2C">
            <w:pPr>
              <w:jc w:val="center"/>
              <w:rPr>
                <w:rFonts w:ascii="Arial Narrow" w:hAnsi="Arial Narrow"/>
                <w:b/>
              </w:rPr>
            </w:pPr>
            <w:r w:rsidRPr="000D4052">
              <w:rPr>
                <w:rFonts w:ascii="Arial Narrow" w:hAnsi="Arial Narrow"/>
                <w:b/>
              </w:rPr>
              <w:t># trials included</w:t>
            </w:r>
          </w:p>
        </w:tc>
        <w:tc>
          <w:tcPr>
            <w:tcW w:w="708" w:type="pct"/>
            <w:vAlign w:val="center"/>
          </w:tcPr>
          <w:p w14:paraId="39CD0289" w14:textId="77777777" w:rsidR="008F46F5" w:rsidRPr="000D4052" w:rsidRDefault="008F46F5" w:rsidP="00550B2C">
            <w:pPr>
              <w:jc w:val="center"/>
              <w:rPr>
                <w:rFonts w:ascii="Arial Narrow" w:hAnsi="Arial Narrow"/>
                <w:b/>
              </w:rPr>
            </w:pPr>
            <w:r w:rsidRPr="000D4052">
              <w:rPr>
                <w:rFonts w:ascii="Arial Narrow" w:hAnsi="Arial Narrow"/>
                <w:b/>
              </w:rPr>
              <w:t>Main Surrogate</w:t>
            </w:r>
          </w:p>
        </w:tc>
        <w:tc>
          <w:tcPr>
            <w:tcW w:w="2094" w:type="pct"/>
            <w:vAlign w:val="center"/>
          </w:tcPr>
          <w:p w14:paraId="08E71851" w14:textId="77777777" w:rsidR="008F46F5" w:rsidRPr="000D4052" w:rsidRDefault="008F46F5" w:rsidP="00550B2C">
            <w:pPr>
              <w:rPr>
                <w:rFonts w:ascii="Arial Narrow" w:hAnsi="Arial Narrow"/>
                <w:b/>
              </w:rPr>
            </w:pPr>
            <w:r w:rsidRPr="000D4052">
              <w:rPr>
                <w:rFonts w:ascii="Arial Narrow" w:hAnsi="Arial Narrow"/>
                <w:b/>
              </w:rPr>
              <w:t>Findings</w:t>
            </w:r>
          </w:p>
        </w:tc>
      </w:tr>
      <w:tr w:rsidR="008F46F5" w:rsidRPr="000A7F69" w14:paraId="49B8DC96" w14:textId="77777777" w:rsidTr="00550B2C">
        <w:tc>
          <w:tcPr>
            <w:tcW w:w="784" w:type="pct"/>
            <w:vAlign w:val="center"/>
          </w:tcPr>
          <w:p w14:paraId="23F5332C" w14:textId="77777777" w:rsidR="008F46F5" w:rsidRPr="000A7F69" w:rsidRDefault="008F46F5" w:rsidP="00550B2C">
            <w:pPr>
              <w:rPr>
                <w:rFonts w:ascii="Arial Narrow" w:hAnsi="Arial Narrow"/>
              </w:rPr>
            </w:pPr>
            <w:r w:rsidRPr="000A7F69">
              <w:rPr>
                <w:rFonts w:ascii="Arial Narrow" w:hAnsi="Arial Narrow"/>
              </w:rPr>
              <w:t>Assouline</w:t>
            </w:r>
            <w:r>
              <w:rPr>
                <w:rFonts w:ascii="Arial Narrow" w:hAnsi="Arial Narrow"/>
                <w:vertAlign w:val="superscript"/>
              </w:rPr>
              <w:t>3</w:t>
            </w:r>
            <w:r>
              <w:rPr>
                <w:rFonts w:ascii="Arial Narrow" w:hAnsi="Arial Narrow"/>
              </w:rPr>
              <w:t xml:space="preserve"> (2022)</w:t>
            </w:r>
          </w:p>
        </w:tc>
        <w:tc>
          <w:tcPr>
            <w:tcW w:w="786" w:type="pct"/>
            <w:vAlign w:val="center"/>
          </w:tcPr>
          <w:p w14:paraId="10B8DCBA" w14:textId="77777777" w:rsidR="008F46F5" w:rsidRPr="000A7F69" w:rsidRDefault="008F46F5" w:rsidP="00550B2C">
            <w:pPr>
              <w:jc w:val="center"/>
              <w:rPr>
                <w:rFonts w:ascii="Arial Narrow" w:hAnsi="Arial Narrow"/>
              </w:rPr>
            </w:pPr>
            <w:r w:rsidRPr="000A7F69">
              <w:rPr>
                <w:rFonts w:ascii="Arial Narrow" w:hAnsi="Arial Narrow"/>
              </w:rPr>
              <w:t>Systematic review</w:t>
            </w:r>
          </w:p>
        </w:tc>
        <w:tc>
          <w:tcPr>
            <w:tcW w:w="628" w:type="pct"/>
            <w:vAlign w:val="center"/>
          </w:tcPr>
          <w:p w14:paraId="1EF898D3" w14:textId="77777777" w:rsidR="008F46F5" w:rsidRPr="000A7F69" w:rsidRDefault="008F46F5" w:rsidP="00550B2C">
            <w:pPr>
              <w:jc w:val="center"/>
              <w:rPr>
                <w:rFonts w:ascii="Arial Narrow" w:hAnsi="Arial Narrow"/>
              </w:rPr>
            </w:pPr>
            <w:r w:rsidRPr="000A7F69">
              <w:rPr>
                <w:rFonts w:ascii="Arial Narrow" w:hAnsi="Arial Narrow"/>
              </w:rPr>
              <w:t>31 (13 AML)</w:t>
            </w:r>
          </w:p>
        </w:tc>
        <w:tc>
          <w:tcPr>
            <w:tcW w:w="708" w:type="pct"/>
            <w:vAlign w:val="center"/>
          </w:tcPr>
          <w:p w14:paraId="420B948B" w14:textId="77777777" w:rsidR="008F46F5" w:rsidRPr="000A7F69" w:rsidRDefault="008F46F5" w:rsidP="00550B2C">
            <w:pPr>
              <w:jc w:val="center"/>
              <w:rPr>
                <w:rFonts w:ascii="Arial Narrow" w:hAnsi="Arial Narrow"/>
              </w:rPr>
            </w:pPr>
            <w:r w:rsidRPr="000A7F69">
              <w:rPr>
                <w:rFonts w:ascii="Arial Narrow" w:hAnsi="Arial Narrow"/>
              </w:rPr>
              <w:t>EFS</w:t>
            </w:r>
          </w:p>
        </w:tc>
        <w:tc>
          <w:tcPr>
            <w:tcW w:w="2094" w:type="pct"/>
            <w:vAlign w:val="center"/>
          </w:tcPr>
          <w:p w14:paraId="514E73AF" w14:textId="77777777" w:rsidR="008F46F5" w:rsidRPr="000A7F69" w:rsidRDefault="008F46F5" w:rsidP="00550B2C">
            <w:pPr>
              <w:rPr>
                <w:rFonts w:ascii="Arial Narrow" w:hAnsi="Arial Narrow"/>
              </w:rPr>
            </w:pPr>
            <w:r w:rsidRPr="000A7F69">
              <w:rPr>
                <w:rFonts w:ascii="Arial Narrow" w:hAnsi="Arial Narrow"/>
              </w:rPr>
              <w:t xml:space="preserve">EFS is highly correlated with OS at trial-level </w:t>
            </w:r>
            <w:r>
              <w:rPr>
                <w:rFonts w:ascii="Arial Narrow" w:hAnsi="Arial Narrow"/>
              </w:rPr>
              <w:t>i</w:t>
            </w:r>
            <w:r w:rsidRPr="000A7F69">
              <w:rPr>
                <w:rFonts w:ascii="Arial Narrow" w:hAnsi="Arial Narrow"/>
              </w:rPr>
              <w:t>n newly diagnosed AML</w:t>
            </w:r>
            <w:r>
              <w:rPr>
                <w:rFonts w:ascii="Arial Narrow" w:hAnsi="Arial Narrow"/>
              </w:rPr>
              <w:t>.</w:t>
            </w:r>
          </w:p>
        </w:tc>
      </w:tr>
      <w:tr w:rsidR="008F46F5" w:rsidRPr="000A7F69" w14:paraId="72C24113" w14:textId="77777777" w:rsidTr="00550B2C">
        <w:tc>
          <w:tcPr>
            <w:tcW w:w="784" w:type="pct"/>
            <w:vAlign w:val="center"/>
          </w:tcPr>
          <w:p w14:paraId="53F3426E" w14:textId="77777777" w:rsidR="008F46F5" w:rsidRPr="000A7F69" w:rsidRDefault="008F46F5" w:rsidP="00550B2C">
            <w:pPr>
              <w:rPr>
                <w:rFonts w:ascii="Arial Narrow" w:hAnsi="Arial Narrow"/>
              </w:rPr>
            </w:pPr>
            <w:r w:rsidRPr="000A7F69">
              <w:rPr>
                <w:rFonts w:ascii="Arial Narrow" w:hAnsi="Arial Narrow"/>
              </w:rPr>
              <w:t>Walia</w:t>
            </w:r>
            <w:r>
              <w:rPr>
                <w:rFonts w:ascii="Arial Narrow" w:hAnsi="Arial Narrow"/>
                <w:vertAlign w:val="superscript"/>
              </w:rPr>
              <w:t>10</w:t>
            </w:r>
            <w:r>
              <w:rPr>
                <w:rFonts w:ascii="Arial Narrow" w:hAnsi="Arial Narrow"/>
              </w:rPr>
              <w:t xml:space="preserve"> (2022)</w:t>
            </w:r>
          </w:p>
        </w:tc>
        <w:tc>
          <w:tcPr>
            <w:tcW w:w="786" w:type="pct"/>
            <w:vAlign w:val="center"/>
          </w:tcPr>
          <w:p w14:paraId="36484AEE" w14:textId="77777777" w:rsidR="008F46F5" w:rsidRPr="000A7F69" w:rsidRDefault="008F46F5" w:rsidP="00550B2C">
            <w:pPr>
              <w:jc w:val="center"/>
              <w:rPr>
                <w:rFonts w:ascii="Arial Narrow" w:hAnsi="Arial Narrow"/>
              </w:rPr>
            </w:pPr>
            <w:r w:rsidRPr="000A7F69">
              <w:rPr>
                <w:rFonts w:ascii="Arial Narrow" w:hAnsi="Arial Narrow"/>
              </w:rPr>
              <w:t>Systematic review of FDA approvals</w:t>
            </w:r>
          </w:p>
        </w:tc>
        <w:tc>
          <w:tcPr>
            <w:tcW w:w="628" w:type="pct"/>
            <w:vAlign w:val="center"/>
          </w:tcPr>
          <w:p w14:paraId="0E6F658E" w14:textId="77777777" w:rsidR="008F46F5" w:rsidRPr="000A7F69" w:rsidRDefault="008F46F5" w:rsidP="00550B2C">
            <w:pPr>
              <w:jc w:val="center"/>
              <w:rPr>
                <w:rFonts w:ascii="Arial Narrow" w:hAnsi="Arial Narrow"/>
              </w:rPr>
            </w:pPr>
            <w:r w:rsidRPr="000A7F69">
              <w:rPr>
                <w:rFonts w:ascii="Arial Narrow" w:hAnsi="Arial Narrow"/>
              </w:rPr>
              <w:t>15 (1 AML)</w:t>
            </w:r>
          </w:p>
        </w:tc>
        <w:tc>
          <w:tcPr>
            <w:tcW w:w="708" w:type="pct"/>
            <w:vAlign w:val="center"/>
          </w:tcPr>
          <w:p w14:paraId="6297AAF0" w14:textId="77777777" w:rsidR="008F46F5" w:rsidRPr="000A7F69" w:rsidRDefault="008F46F5" w:rsidP="00550B2C">
            <w:pPr>
              <w:jc w:val="center"/>
              <w:rPr>
                <w:rFonts w:ascii="Arial Narrow" w:hAnsi="Arial Narrow"/>
              </w:rPr>
            </w:pPr>
            <w:r w:rsidRPr="000A7F69">
              <w:rPr>
                <w:rFonts w:ascii="Arial Narrow" w:hAnsi="Arial Narrow"/>
              </w:rPr>
              <w:t>Multiple</w:t>
            </w:r>
          </w:p>
        </w:tc>
        <w:tc>
          <w:tcPr>
            <w:tcW w:w="2094" w:type="pct"/>
            <w:vAlign w:val="center"/>
          </w:tcPr>
          <w:p w14:paraId="6F85956C" w14:textId="77777777" w:rsidR="008F46F5" w:rsidRPr="000A7F69" w:rsidRDefault="008F46F5" w:rsidP="00550B2C">
            <w:pPr>
              <w:rPr>
                <w:rFonts w:ascii="Arial Narrow" w:hAnsi="Arial Narrow"/>
              </w:rPr>
            </w:pPr>
            <w:r w:rsidRPr="000A7F69">
              <w:rPr>
                <w:rFonts w:ascii="Arial Narrow" w:hAnsi="Arial Narrow"/>
              </w:rPr>
              <w:t>In AML,</w:t>
            </w:r>
            <w:r>
              <w:rPr>
                <w:rFonts w:ascii="Arial Narrow" w:hAnsi="Arial Narrow"/>
              </w:rPr>
              <w:t xml:space="preserve"> </w:t>
            </w:r>
            <w:r w:rsidRPr="000A7F69">
              <w:rPr>
                <w:rFonts w:ascii="Arial Narrow" w:hAnsi="Arial Narrow"/>
              </w:rPr>
              <w:t>high correlation between EFS and OS</w:t>
            </w:r>
            <w:r>
              <w:rPr>
                <w:rFonts w:ascii="Arial Narrow" w:hAnsi="Arial Narrow"/>
              </w:rPr>
              <w:t>.</w:t>
            </w:r>
          </w:p>
        </w:tc>
      </w:tr>
      <w:tr w:rsidR="008F46F5" w:rsidRPr="000A7F69" w14:paraId="542760B3" w14:textId="77777777" w:rsidTr="00550B2C">
        <w:tc>
          <w:tcPr>
            <w:tcW w:w="784" w:type="pct"/>
            <w:vAlign w:val="center"/>
          </w:tcPr>
          <w:p w14:paraId="21476506" w14:textId="77777777" w:rsidR="008F46F5" w:rsidRPr="000A7F69" w:rsidRDefault="008F46F5" w:rsidP="00550B2C">
            <w:pPr>
              <w:rPr>
                <w:rFonts w:ascii="Arial Narrow" w:hAnsi="Arial Narrow"/>
              </w:rPr>
            </w:pPr>
            <w:r w:rsidRPr="000A7F69">
              <w:rPr>
                <w:rFonts w:ascii="Arial Narrow" w:hAnsi="Arial Narrow"/>
              </w:rPr>
              <w:t>Belin</w:t>
            </w:r>
            <w:r>
              <w:rPr>
                <w:rFonts w:ascii="Arial Narrow" w:hAnsi="Arial Narrow"/>
                <w:vertAlign w:val="superscript"/>
              </w:rPr>
              <w:t>2</w:t>
            </w:r>
            <w:r>
              <w:rPr>
                <w:rFonts w:ascii="Arial Narrow" w:hAnsi="Arial Narrow"/>
              </w:rPr>
              <w:t xml:space="preserve"> (2020)</w:t>
            </w:r>
          </w:p>
        </w:tc>
        <w:tc>
          <w:tcPr>
            <w:tcW w:w="786" w:type="pct"/>
            <w:vAlign w:val="center"/>
          </w:tcPr>
          <w:p w14:paraId="4AFB590B" w14:textId="77777777" w:rsidR="008F46F5" w:rsidRPr="000A7F69" w:rsidRDefault="008F46F5" w:rsidP="00550B2C">
            <w:pPr>
              <w:jc w:val="center"/>
              <w:rPr>
                <w:rFonts w:ascii="Arial Narrow" w:hAnsi="Arial Narrow"/>
              </w:rPr>
            </w:pPr>
            <w:r w:rsidRPr="000A7F69">
              <w:rPr>
                <w:rFonts w:ascii="Arial Narrow" w:hAnsi="Arial Narrow"/>
              </w:rPr>
              <w:t>Methodological systematic review</w:t>
            </w:r>
          </w:p>
        </w:tc>
        <w:tc>
          <w:tcPr>
            <w:tcW w:w="628" w:type="pct"/>
            <w:vAlign w:val="center"/>
          </w:tcPr>
          <w:p w14:paraId="2793C7E0" w14:textId="77777777" w:rsidR="008F46F5" w:rsidRPr="000A7F69" w:rsidRDefault="008F46F5" w:rsidP="00550B2C">
            <w:pPr>
              <w:jc w:val="center"/>
              <w:rPr>
                <w:rFonts w:ascii="Arial Narrow" w:hAnsi="Arial Narrow"/>
              </w:rPr>
            </w:pPr>
            <w:r w:rsidRPr="000A7F69">
              <w:rPr>
                <w:rFonts w:ascii="Arial Narrow" w:hAnsi="Arial Narrow"/>
              </w:rPr>
              <w:t>91 (1 CLL)</w:t>
            </w:r>
          </w:p>
        </w:tc>
        <w:tc>
          <w:tcPr>
            <w:tcW w:w="708" w:type="pct"/>
            <w:vAlign w:val="center"/>
          </w:tcPr>
          <w:p w14:paraId="6B679DC9" w14:textId="77777777" w:rsidR="008F46F5" w:rsidRPr="000A7F69" w:rsidRDefault="008F46F5" w:rsidP="00550B2C">
            <w:pPr>
              <w:jc w:val="center"/>
              <w:rPr>
                <w:rFonts w:ascii="Arial Narrow" w:hAnsi="Arial Narrow"/>
              </w:rPr>
            </w:pPr>
            <w:r w:rsidRPr="000A7F69">
              <w:rPr>
                <w:rFonts w:ascii="Arial Narrow" w:hAnsi="Arial Narrow"/>
              </w:rPr>
              <w:t>PFS</w:t>
            </w:r>
          </w:p>
        </w:tc>
        <w:tc>
          <w:tcPr>
            <w:tcW w:w="2094" w:type="pct"/>
            <w:vAlign w:val="center"/>
          </w:tcPr>
          <w:p w14:paraId="011D17D1" w14:textId="77777777" w:rsidR="008F46F5" w:rsidRPr="000A7F69" w:rsidRDefault="008F46F5" w:rsidP="00550B2C">
            <w:pPr>
              <w:rPr>
                <w:rFonts w:ascii="Arial Narrow" w:hAnsi="Arial Narrow"/>
              </w:rPr>
            </w:pPr>
            <w:r w:rsidRPr="000A7F69">
              <w:rPr>
                <w:rFonts w:ascii="Arial Narrow" w:hAnsi="Arial Narrow"/>
              </w:rPr>
              <w:t>Possible surrogate</w:t>
            </w:r>
            <w:r>
              <w:rPr>
                <w:rFonts w:ascii="Arial Narrow" w:hAnsi="Arial Narrow"/>
              </w:rPr>
              <w:t>.</w:t>
            </w:r>
          </w:p>
        </w:tc>
      </w:tr>
    </w:tbl>
    <w:bookmarkEnd w:id="38"/>
    <w:p w14:paraId="05B5A094" w14:textId="77777777" w:rsidR="008F46F5" w:rsidRPr="000A7F69" w:rsidRDefault="008F46F5" w:rsidP="00550B2C">
      <w:pPr>
        <w:pStyle w:val="Default"/>
        <w:ind w:right="-154"/>
        <w:jc w:val="both"/>
        <w:rPr>
          <w:rFonts w:ascii="Arial Narrow" w:hAnsi="Arial Narrow" w:cs="Arial"/>
          <w:sz w:val="18"/>
          <w:szCs w:val="18"/>
        </w:rPr>
      </w:pPr>
      <w:r w:rsidRPr="000A7F69">
        <w:rPr>
          <w:rFonts w:ascii="Arial Narrow" w:hAnsi="Arial Narrow" w:cs="Arial"/>
          <w:sz w:val="18"/>
          <w:szCs w:val="18"/>
        </w:rPr>
        <w:t xml:space="preserve">AML=acute myeloid leukemia; </w:t>
      </w:r>
      <w:r>
        <w:rPr>
          <w:rFonts w:ascii="Arial Narrow" w:hAnsi="Arial Narrow" w:cs="Arial"/>
          <w:sz w:val="18"/>
          <w:szCs w:val="18"/>
        </w:rPr>
        <w:t xml:space="preserve">EFS=event free survival; </w:t>
      </w:r>
      <w:r w:rsidRPr="000A7F69">
        <w:rPr>
          <w:rFonts w:ascii="Arial Narrow" w:hAnsi="Arial Narrow" w:cs="Arial"/>
          <w:sz w:val="18"/>
          <w:szCs w:val="18"/>
        </w:rPr>
        <w:t>OS=overall survival; PFS=progression-free survival</w:t>
      </w:r>
    </w:p>
    <w:p w14:paraId="23DDFBC6" w14:textId="77777777" w:rsidR="008F46F5" w:rsidRDefault="008F46F5" w:rsidP="00550B2C">
      <w:pPr>
        <w:pStyle w:val="Default"/>
        <w:ind w:right="-154"/>
        <w:jc w:val="both"/>
        <w:rPr>
          <w:rFonts w:ascii="Arial Narrow" w:hAnsi="Arial Narrow"/>
          <w:sz w:val="18"/>
          <w:szCs w:val="20"/>
          <w:lang w:val="en-AU"/>
        </w:rPr>
      </w:pPr>
      <w:r>
        <w:rPr>
          <w:rFonts w:ascii="Arial Narrow" w:hAnsi="Arial Narrow"/>
          <w:sz w:val="18"/>
          <w:szCs w:val="20"/>
          <w:lang w:val="en-AU"/>
        </w:rPr>
        <w:t>^Literature review citations are listed in Attachment 2</w:t>
      </w:r>
    </w:p>
    <w:p w14:paraId="1610A2A4" w14:textId="77777777" w:rsidR="008F46F5" w:rsidRPr="000A7F69" w:rsidRDefault="008F46F5" w:rsidP="00550B2C">
      <w:pPr>
        <w:rPr>
          <w:rFonts w:ascii="Arial Narrow" w:hAnsi="Arial Narrow" w:cs="Arial"/>
          <w:sz w:val="18"/>
          <w:szCs w:val="18"/>
        </w:rPr>
      </w:pPr>
    </w:p>
    <w:p w14:paraId="173C1A8A" w14:textId="77777777" w:rsidR="008F46F5" w:rsidRPr="000D4052" w:rsidRDefault="008F46F5" w:rsidP="00550B2C">
      <w:pPr>
        <w:pStyle w:val="Heading5"/>
        <w:rPr>
          <w:b/>
        </w:rPr>
      </w:pPr>
      <w:r w:rsidRPr="000D4052">
        <w:rPr>
          <w:b/>
        </w:rPr>
        <w:t>Lymphoma</w:t>
      </w:r>
    </w:p>
    <w:p w14:paraId="77D2D302" w14:textId="6D530365" w:rsidR="008F46F5" w:rsidRDefault="008F46F5" w:rsidP="00550B2C">
      <w:pPr>
        <w:jc w:val="both"/>
      </w:pPr>
      <w:r w:rsidRPr="000D4052">
        <w:t>Many lymphomas can be cured, and the indolent subtypes of Non-Hodgkin Lymphoma (NHL) are often considered chronic diseases. Being diagnosed with indolent NHL does not necessarily reduce life expectancy (</w:t>
      </w:r>
      <w:hyperlink r:id="rId12" w:history="1">
        <w:r w:rsidRPr="000D4052">
          <w:rPr>
            <w:rStyle w:val="Hyperlink"/>
          </w:rPr>
          <w:t>Non-Hodgkin Lymphoma (NHL) - Lymphoma Australia</w:t>
        </w:r>
      </w:hyperlink>
      <w:r w:rsidRPr="000D4052">
        <w:t>). Because modern treatments are improving patient survival, clinical trial</w:t>
      </w:r>
      <w:r>
        <w:t>s</w:t>
      </w:r>
      <w:r w:rsidRPr="000D4052">
        <w:t xml:space="preserve"> are ta</w:t>
      </w:r>
      <w:r>
        <w:t>k</w:t>
      </w:r>
      <w:r w:rsidRPr="000D4052">
        <w:t>ing longer to reach median PFS, and</w:t>
      </w:r>
      <w:r>
        <w:t xml:space="preserve"> lengthy follow-up times are necessary for median OS results</w:t>
      </w:r>
      <w:r w:rsidR="006064DE">
        <w:t>. S</w:t>
      </w:r>
      <w:r w:rsidRPr="000D4052">
        <w:t xml:space="preserve">urrogate endpoints based on response, which can be measured at earlier time points are becoming more widely adopted in clinical trials </w:t>
      </w:r>
      <w:r>
        <w:t>(Mangal, Salem, Li, et al., 2018)</w:t>
      </w:r>
      <w:r w:rsidRPr="000D4052">
        <w:t>. However, the most common surrogate endpoint relied on in submissions for therapies to treat lymphoma was PFS, followed by</w:t>
      </w:r>
      <w:r>
        <w:t xml:space="preserve"> objective RR and overall </w:t>
      </w:r>
      <w:r w:rsidRPr="000D4052">
        <w:t>RR</w:t>
      </w:r>
      <w:r>
        <w:t>.</w:t>
      </w:r>
      <w:r w:rsidRPr="000D4052">
        <w:t xml:space="preserve"> Complete response and </w:t>
      </w:r>
      <w:r>
        <w:t>very good partial response (</w:t>
      </w:r>
      <w:r w:rsidRPr="000D4052">
        <w:t>VGPR</w:t>
      </w:r>
      <w:r>
        <w:t>)</w:t>
      </w:r>
      <w:r w:rsidRPr="000D4052">
        <w:t xml:space="preserve"> were also used. </w:t>
      </w:r>
      <w:r>
        <w:t>The</w:t>
      </w:r>
      <w:r w:rsidRPr="000D4052">
        <w:t xml:space="preserve"> PBAC ha</w:t>
      </w:r>
      <w:r w:rsidR="00622AE2">
        <w:t>d</w:t>
      </w:r>
      <w:r w:rsidRPr="000D4052">
        <w:t xml:space="preserve"> noted the value consumers place on being progression-free. Examples of comments referring to impact of therapies on quality of life are in </w:t>
      </w:r>
      <w:r w:rsidRPr="000D4052">
        <w:fldChar w:fldCharType="begin"/>
      </w:r>
      <w:r w:rsidRPr="000D4052">
        <w:instrText xml:space="preserve"> REF _Ref127776420 \h  \* MERGEFORMAT </w:instrText>
      </w:r>
      <w:r w:rsidRPr="000D4052">
        <w:fldChar w:fldCharType="separate"/>
      </w:r>
      <w:r w:rsidR="001B665B" w:rsidRPr="001B665B">
        <w:t>Text Box 10</w:t>
      </w:r>
      <w:r w:rsidRPr="000D4052">
        <w:fldChar w:fldCharType="end"/>
      </w:r>
      <w:r w:rsidRPr="000D4052">
        <w:t>.</w:t>
      </w:r>
    </w:p>
    <w:p w14:paraId="6DF5DA60" w14:textId="32237516" w:rsidR="008F46F5" w:rsidRPr="00C70396" w:rsidRDefault="008F46F5" w:rsidP="00550B2C">
      <w:pPr>
        <w:pStyle w:val="Caption"/>
        <w:spacing w:after="0"/>
        <w:rPr>
          <w:rFonts w:ascii="Arial Narrow" w:hAnsi="Arial Narrow"/>
          <w:b/>
          <w:i w:val="0"/>
          <w:color w:val="auto"/>
          <w:sz w:val="20"/>
          <w:szCs w:val="20"/>
        </w:rPr>
      </w:pPr>
      <w:bookmarkStart w:id="39" w:name="_Ref127776420"/>
      <w:r w:rsidRPr="00C70396">
        <w:rPr>
          <w:rFonts w:ascii="Arial Narrow" w:hAnsi="Arial Narrow"/>
          <w:b/>
          <w:i w:val="0"/>
          <w:color w:val="auto"/>
          <w:sz w:val="20"/>
          <w:szCs w:val="20"/>
        </w:rPr>
        <w:lastRenderedPageBreak/>
        <w:t xml:space="preserve">Text Box </w:t>
      </w:r>
      <w:r w:rsidRPr="00C70396">
        <w:rPr>
          <w:rFonts w:ascii="Arial Narrow" w:hAnsi="Arial Narrow"/>
          <w:b/>
          <w:i w:val="0"/>
          <w:color w:val="auto"/>
          <w:sz w:val="20"/>
          <w:szCs w:val="20"/>
        </w:rPr>
        <w:fldChar w:fldCharType="begin"/>
      </w:r>
      <w:r w:rsidRPr="00C70396">
        <w:rPr>
          <w:rFonts w:ascii="Arial Narrow" w:hAnsi="Arial Narrow"/>
          <w:b/>
          <w:i w:val="0"/>
          <w:color w:val="auto"/>
          <w:sz w:val="20"/>
          <w:szCs w:val="20"/>
        </w:rPr>
        <w:instrText xml:space="preserve"> SEQ Text_Box \* ARABIC </w:instrText>
      </w:r>
      <w:r w:rsidRPr="00C70396">
        <w:rPr>
          <w:rFonts w:ascii="Arial Narrow" w:hAnsi="Arial Narrow"/>
          <w:b/>
          <w:i w:val="0"/>
          <w:color w:val="auto"/>
          <w:sz w:val="20"/>
          <w:szCs w:val="20"/>
        </w:rPr>
        <w:fldChar w:fldCharType="separate"/>
      </w:r>
      <w:r w:rsidR="001B665B">
        <w:rPr>
          <w:rFonts w:ascii="Arial Narrow" w:hAnsi="Arial Narrow"/>
          <w:b/>
          <w:i w:val="0"/>
          <w:noProof/>
          <w:color w:val="auto"/>
          <w:sz w:val="20"/>
          <w:szCs w:val="20"/>
        </w:rPr>
        <w:t>10</w:t>
      </w:r>
      <w:r w:rsidRPr="00C70396">
        <w:rPr>
          <w:rFonts w:ascii="Arial Narrow" w:hAnsi="Arial Narrow"/>
          <w:b/>
          <w:i w:val="0"/>
          <w:color w:val="auto"/>
          <w:sz w:val="20"/>
          <w:szCs w:val="20"/>
        </w:rPr>
        <w:fldChar w:fldCharType="end"/>
      </w:r>
      <w:bookmarkEnd w:id="39"/>
      <w:r w:rsidRPr="00C70396">
        <w:rPr>
          <w:rFonts w:ascii="Arial Narrow" w:hAnsi="Arial Narrow"/>
          <w:b/>
          <w:i w:val="0"/>
          <w:color w:val="auto"/>
          <w:sz w:val="20"/>
          <w:szCs w:val="20"/>
        </w:rPr>
        <w:t>: Comments relating to quality of life</w:t>
      </w:r>
      <w:r>
        <w:rPr>
          <w:rFonts w:ascii="Arial Narrow" w:hAnsi="Arial Narrow"/>
          <w:b/>
          <w:i w:val="0"/>
          <w:color w:val="auto"/>
          <w:sz w:val="20"/>
          <w:szCs w:val="20"/>
        </w:rPr>
        <w:t xml:space="preserve"> </w:t>
      </w:r>
      <w:r w:rsidRPr="000D4052">
        <w:rPr>
          <w:rFonts w:ascii="Arial Narrow" w:hAnsi="Arial Narrow"/>
          <w:b/>
          <w:i w:val="0"/>
          <w:color w:val="auto"/>
          <w:sz w:val="20"/>
          <w:szCs w:val="20"/>
        </w:rPr>
        <w:t>from the PBAC’s decisions in l</w:t>
      </w:r>
      <w:r>
        <w:rPr>
          <w:rFonts w:ascii="Arial Narrow" w:hAnsi="Arial Narrow"/>
          <w:b/>
          <w:i w:val="0"/>
          <w:color w:val="auto"/>
          <w:sz w:val="20"/>
          <w:szCs w:val="20"/>
        </w:rPr>
        <w:t>ymphoma</w:t>
      </w:r>
    </w:p>
    <w:p w14:paraId="0BC78F63" w14:textId="77777777" w:rsidR="008F46F5" w:rsidRPr="00604008" w:rsidRDefault="008F46F5" w:rsidP="00550B2C">
      <w:pPr>
        <w:pBdr>
          <w:top w:val="single" w:sz="4" w:space="1" w:color="auto"/>
          <w:left w:val="single" w:sz="4" w:space="4" w:color="auto"/>
          <w:bottom w:val="single" w:sz="4" w:space="1" w:color="auto"/>
          <w:right w:val="single" w:sz="4" w:space="4" w:color="auto"/>
        </w:pBdr>
        <w:spacing w:before="120" w:after="0"/>
        <w:jc w:val="both"/>
        <w:rPr>
          <w:rFonts w:ascii="Arial" w:hAnsi="Arial" w:cs="Arial"/>
          <w:i/>
          <w:color w:val="0070C0"/>
          <w:sz w:val="20"/>
          <w:szCs w:val="20"/>
        </w:rPr>
      </w:pPr>
      <w:r w:rsidRPr="00604008">
        <w:rPr>
          <w:rFonts w:ascii="Arial" w:hAnsi="Arial" w:cs="Arial"/>
          <w:i/>
          <w:color w:val="0070C0"/>
          <w:sz w:val="20"/>
          <w:szCs w:val="20"/>
        </w:rPr>
        <w:t xml:space="preserve">‘Representatives of the PBAC met with Lymphoma Australia prior to the PBAC meeting, and reported the following key points to the PBAC in relation to the agenda items for CLL and indolent NHL: </w:t>
      </w:r>
    </w:p>
    <w:p w14:paraId="01D47BD8" w14:textId="77777777" w:rsidR="008F46F5" w:rsidRPr="00604008"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i/>
          <w:color w:val="0070C0"/>
          <w:sz w:val="20"/>
          <w:szCs w:val="20"/>
        </w:rPr>
      </w:pPr>
      <w:r w:rsidRPr="00604008">
        <w:rPr>
          <w:rFonts w:ascii="Arial" w:hAnsi="Arial" w:cs="Arial"/>
          <w:i/>
          <w:color w:val="0070C0"/>
          <w:sz w:val="20"/>
          <w:szCs w:val="20"/>
        </w:rPr>
        <w:t xml:space="preserve">- Consumers place high importance on having access to the best available treatments. Where cure is not possible, the eventual goal would be to enable indolent lymphomas and CLL to be treated as chronic diseases. Ultimately patients may die of conditions unrelated to their lymphoma. </w:t>
      </w:r>
    </w:p>
    <w:p w14:paraId="4F9FCDC2" w14:textId="77777777" w:rsidR="008F46F5" w:rsidRPr="00604008"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i/>
          <w:color w:val="0070C0"/>
          <w:sz w:val="20"/>
          <w:szCs w:val="20"/>
        </w:rPr>
      </w:pPr>
      <w:r w:rsidRPr="00604008">
        <w:rPr>
          <w:rFonts w:ascii="Arial" w:hAnsi="Arial" w:cs="Arial"/>
          <w:i/>
          <w:color w:val="0070C0"/>
          <w:sz w:val="20"/>
          <w:szCs w:val="20"/>
        </w:rPr>
        <w:t xml:space="preserve">- Patients may relapse multiple times in the course of the disease, and will be treated on relapse. As PBS subsidy may influence the choice of treatment, subsidising the most clinically effective treatments is critical to ensure the best value for the taxpayer. </w:t>
      </w:r>
    </w:p>
    <w:p w14:paraId="40A55F79" w14:textId="77777777" w:rsidR="008F46F5" w:rsidRPr="00604008"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i/>
          <w:color w:val="0070C0"/>
          <w:sz w:val="20"/>
          <w:szCs w:val="20"/>
        </w:rPr>
      </w:pPr>
      <w:r w:rsidRPr="00604008">
        <w:rPr>
          <w:rFonts w:ascii="Arial" w:hAnsi="Arial" w:cs="Arial"/>
          <w:i/>
          <w:color w:val="0070C0"/>
          <w:sz w:val="20"/>
          <w:szCs w:val="20"/>
        </w:rPr>
        <w:t xml:space="preserve">- Patients may be diagnosed at a young age and live for years after diagnosis, and therefore place a high value on PFS. Patients who are well during the progression free period can resume day-to day functions including participating in the workforce and family life. In this context, the decision for the patient rests on a balance of the PFS gained against the quality of life impacts of drug toxicity. The psychological impact of patients’ fear of relapse can have a highly detrimental effect on their quality of life. </w:t>
      </w:r>
    </w:p>
    <w:p w14:paraId="234C8731" w14:textId="77777777" w:rsidR="008F46F5" w:rsidRPr="00DC7DBC"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604008">
        <w:rPr>
          <w:rFonts w:ascii="Arial" w:hAnsi="Arial" w:cs="Arial"/>
          <w:i/>
          <w:color w:val="0070C0"/>
          <w:sz w:val="20"/>
          <w:szCs w:val="20"/>
        </w:rPr>
        <w:t>- With regard to bendamustine, Lymphoma Australia noted that bendamustine has been available overseas for many years, but noted that this was the first application for PBAC consideration of the drug in Australia.</w:t>
      </w:r>
      <w:r>
        <w:rPr>
          <w:rFonts w:ascii="Arial" w:hAnsi="Arial" w:cs="Arial"/>
          <w:i/>
          <w:color w:val="0070C0"/>
          <w:sz w:val="20"/>
          <w:szCs w:val="20"/>
        </w:rPr>
        <w:t>’</w:t>
      </w:r>
      <w:r w:rsidRPr="00DC7DBC">
        <w:rPr>
          <w:rFonts w:ascii="Arial" w:hAnsi="Arial" w:cs="Arial"/>
          <w:color w:val="0070C0"/>
          <w:sz w:val="20"/>
          <w:szCs w:val="20"/>
        </w:rPr>
        <w:t xml:space="preserve"> </w:t>
      </w:r>
      <w:r w:rsidRPr="00DC7DBC">
        <w:rPr>
          <w:rFonts w:ascii="Arial" w:hAnsi="Arial" w:cs="Arial"/>
          <w:sz w:val="20"/>
          <w:szCs w:val="20"/>
        </w:rPr>
        <w:t>(paragraph 6.3, bendamustine, PSD, March 2015 PBAC meeting) [deferred]</w:t>
      </w:r>
    </w:p>
    <w:p w14:paraId="49EB1B4C" w14:textId="77777777" w:rsidR="008F46F5" w:rsidRPr="00DC7DBC"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color w:val="0070C0"/>
          <w:sz w:val="20"/>
          <w:szCs w:val="20"/>
        </w:rPr>
      </w:pPr>
    </w:p>
    <w:p w14:paraId="5B830ACC" w14:textId="77777777" w:rsidR="008F46F5" w:rsidRPr="00DC7DBC"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604008">
        <w:rPr>
          <w:rFonts w:ascii="Arial" w:hAnsi="Arial" w:cs="Arial"/>
          <w:i/>
          <w:color w:val="0070C0"/>
          <w:sz w:val="20"/>
          <w:szCs w:val="20"/>
        </w:rPr>
        <w:t xml:space="preserve"> ‘The PBAC noted and welcomed this input. PBAC recognises that a drug may be useful even when it does not provide a survival advantage, but does provide quality of life benefits. In terms of using PFS to value the benefits of a drug, PBAC recalled that some of the most informative submissions seen to date have presented economic models that incorporate the impacts on quality of life when patients are in a PFS state, capturing the fact that PFS is not a homogenous state. It was noted that exploring how patients could provide more input to rigorous measurement of Quality of Life would be valuable in future consumer submissions.’</w:t>
      </w:r>
      <w:r w:rsidRPr="00DC7DBC">
        <w:rPr>
          <w:rFonts w:ascii="Arial" w:hAnsi="Arial" w:cs="Arial"/>
          <w:color w:val="0070C0"/>
          <w:sz w:val="20"/>
          <w:szCs w:val="20"/>
        </w:rPr>
        <w:t xml:space="preserve"> </w:t>
      </w:r>
      <w:r w:rsidRPr="00DC7DBC">
        <w:rPr>
          <w:rFonts w:ascii="Arial" w:hAnsi="Arial" w:cs="Arial"/>
          <w:sz w:val="20"/>
          <w:szCs w:val="20"/>
        </w:rPr>
        <w:t>(paragraph 6.4, bendamustine, PSD, March 2015 PBAC meeting) [deferred]</w:t>
      </w:r>
    </w:p>
    <w:p w14:paraId="4D422C4B" w14:textId="77777777" w:rsidR="008F46F5" w:rsidRPr="00DC7DBC"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7EAA2092" w14:textId="4900ECBB" w:rsidR="008F46F5"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4008">
        <w:rPr>
          <w:rFonts w:ascii="Arial" w:hAnsi="Arial" w:cs="Arial"/>
          <w:i/>
          <w:color w:val="0070C0"/>
          <w:sz w:val="20"/>
          <w:szCs w:val="20"/>
        </w:rPr>
        <w:t xml:space="preserve">‘The PBAC considered that the restriction should not limit use to patient’s whose treatment has a curative intent, noting that this would be ambiguous and would preclude use in some patients who would derive improvements in quality of life.’ </w:t>
      </w:r>
      <w:r w:rsidRPr="00DC7DBC">
        <w:rPr>
          <w:rFonts w:ascii="Arial" w:hAnsi="Arial" w:cs="Arial"/>
          <w:sz w:val="20"/>
          <w:szCs w:val="20"/>
        </w:rPr>
        <w:t xml:space="preserve">(paragraph 7.6, brentuximab, PSD, </w:t>
      </w:r>
      <w:r w:rsidR="008B69AD">
        <w:rPr>
          <w:rFonts w:ascii="Arial" w:hAnsi="Arial" w:cs="Arial"/>
          <w:sz w:val="20"/>
          <w:szCs w:val="20"/>
        </w:rPr>
        <w:t>M</w:t>
      </w:r>
      <w:r w:rsidR="008B69AD" w:rsidRPr="00DC7DBC">
        <w:rPr>
          <w:rFonts w:ascii="Arial" w:hAnsi="Arial" w:cs="Arial"/>
          <w:sz w:val="20"/>
          <w:szCs w:val="20"/>
        </w:rPr>
        <w:t xml:space="preserve">arch </w:t>
      </w:r>
      <w:r w:rsidRPr="00DC7DBC">
        <w:rPr>
          <w:rFonts w:ascii="Arial" w:hAnsi="Arial" w:cs="Arial"/>
          <w:sz w:val="20"/>
          <w:szCs w:val="20"/>
        </w:rPr>
        <w:t>2015 PBAC meeting) [not recommended]</w:t>
      </w:r>
    </w:p>
    <w:p w14:paraId="5FB06D62" w14:textId="77777777" w:rsidR="008F46F5" w:rsidRPr="00604008"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91E46">
        <w:rPr>
          <w:rFonts w:ascii="Arial" w:hAnsi="Arial" w:cs="Arial"/>
          <w:i/>
          <w:color w:val="0070C0"/>
          <w:sz w:val="20"/>
          <w:szCs w:val="20"/>
        </w:rPr>
        <w:t>‘The PBAC noted that the clinical claim for obinutuzumab over rituximab was made based on superior investigator-assessed PFS. The PBAC reiterated that it considered PFS to be a potentially important outcome in indolent diseases such as follicular lymphoma. However, for this submission the PBAC was concerned that the modest gain in PFS over rituximab may be offset by increases in serious AEs. In addition, the PBAC noted that no difference in OS or health-related quality of life measures was demonstrated between treatment arms. Hence, the PBAC considered the clinical claim of superior effectiveness to be inadequately supported.’</w:t>
      </w:r>
      <w:r w:rsidRPr="00E91E46">
        <w:rPr>
          <w:rFonts w:ascii="Arial" w:hAnsi="Arial" w:cs="Arial"/>
          <w:color w:val="0070C0"/>
          <w:sz w:val="20"/>
          <w:szCs w:val="20"/>
        </w:rPr>
        <w:t xml:space="preserve"> </w:t>
      </w:r>
      <w:r w:rsidRPr="00604008">
        <w:rPr>
          <w:rFonts w:ascii="Arial" w:hAnsi="Arial" w:cs="Arial"/>
          <w:sz w:val="20"/>
          <w:szCs w:val="20"/>
        </w:rPr>
        <w:t>(paragraph 7.6, obinutuzumab, PSD, November 2017 PBAC meeting) [not recommended]</w:t>
      </w:r>
    </w:p>
    <w:p w14:paraId="0E613B9F" w14:textId="77777777" w:rsidR="008F46F5" w:rsidRDefault="008F46F5" w:rsidP="00550B2C">
      <w:pPr>
        <w:spacing w:after="0"/>
      </w:pPr>
    </w:p>
    <w:p w14:paraId="4338EF45" w14:textId="1E0FB13B" w:rsidR="008F46F5" w:rsidRDefault="008F46F5" w:rsidP="00550B2C">
      <w:pPr>
        <w:spacing w:after="0"/>
        <w:jc w:val="both"/>
      </w:pPr>
      <w:r>
        <w:t xml:space="preserve">Even though relying on surrogate endpoints as evidence of efficacy is common in submissions, not all surrogate endpoints have been independently validated to show a strong correlation with the clinical endpoint. PBAC guidelines set out requirements for submissions using surrogate endpoints, however, these are rarely referred to in PSDs. Even so, PSDs do show PBAC concerns regarding the validity of the surrogate endpoints in some indications. </w:t>
      </w:r>
      <w:r>
        <w:fldChar w:fldCharType="begin"/>
      </w:r>
      <w:r>
        <w:instrText xml:space="preserve"> REF _Ref127776466 \h  \* MERGEFORMAT </w:instrText>
      </w:r>
      <w:r>
        <w:fldChar w:fldCharType="separate"/>
      </w:r>
      <w:r w:rsidR="001B665B" w:rsidRPr="001B665B">
        <w:t>Text Box 11</w:t>
      </w:r>
      <w:r>
        <w:fldChar w:fldCharType="end"/>
      </w:r>
      <w:r>
        <w:t xml:space="preserve"> shows examples where the PBAC had raised surrogate validity concerns.</w:t>
      </w:r>
    </w:p>
    <w:p w14:paraId="7A3FFFDB" w14:textId="77777777" w:rsidR="008F46F5" w:rsidRDefault="008F46F5" w:rsidP="00550B2C">
      <w:pPr>
        <w:spacing w:after="0"/>
      </w:pPr>
    </w:p>
    <w:p w14:paraId="044773F1" w14:textId="4A5096AB" w:rsidR="008F46F5" w:rsidRPr="00C70396" w:rsidRDefault="008F46F5" w:rsidP="00C34437">
      <w:pPr>
        <w:pStyle w:val="Caption"/>
        <w:keepNext/>
        <w:keepLines/>
        <w:spacing w:after="0"/>
        <w:rPr>
          <w:rFonts w:ascii="Arial Narrow" w:hAnsi="Arial Narrow"/>
          <w:b/>
          <w:i w:val="0"/>
          <w:color w:val="auto"/>
          <w:sz w:val="20"/>
          <w:szCs w:val="20"/>
        </w:rPr>
      </w:pPr>
      <w:bookmarkStart w:id="40" w:name="_Ref127776466"/>
      <w:r w:rsidRPr="00C70396">
        <w:rPr>
          <w:rFonts w:ascii="Arial Narrow" w:hAnsi="Arial Narrow"/>
          <w:b/>
          <w:i w:val="0"/>
          <w:color w:val="auto"/>
          <w:sz w:val="20"/>
          <w:szCs w:val="20"/>
        </w:rPr>
        <w:lastRenderedPageBreak/>
        <w:t xml:space="preserve">Text Box </w:t>
      </w:r>
      <w:r w:rsidRPr="00C70396">
        <w:rPr>
          <w:rFonts w:ascii="Arial Narrow" w:hAnsi="Arial Narrow"/>
          <w:b/>
          <w:i w:val="0"/>
          <w:color w:val="auto"/>
          <w:sz w:val="20"/>
          <w:szCs w:val="20"/>
        </w:rPr>
        <w:fldChar w:fldCharType="begin"/>
      </w:r>
      <w:r w:rsidRPr="00C70396">
        <w:rPr>
          <w:rFonts w:ascii="Arial Narrow" w:hAnsi="Arial Narrow"/>
          <w:b/>
          <w:i w:val="0"/>
          <w:color w:val="auto"/>
          <w:sz w:val="20"/>
          <w:szCs w:val="20"/>
        </w:rPr>
        <w:instrText xml:space="preserve"> SEQ Text_Box \* ARABIC </w:instrText>
      </w:r>
      <w:r w:rsidRPr="00C70396">
        <w:rPr>
          <w:rFonts w:ascii="Arial Narrow" w:hAnsi="Arial Narrow"/>
          <w:b/>
          <w:i w:val="0"/>
          <w:color w:val="auto"/>
          <w:sz w:val="20"/>
          <w:szCs w:val="20"/>
        </w:rPr>
        <w:fldChar w:fldCharType="separate"/>
      </w:r>
      <w:r w:rsidR="001B665B">
        <w:rPr>
          <w:rFonts w:ascii="Arial Narrow" w:hAnsi="Arial Narrow"/>
          <w:b/>
          <w:i w:val="0"/>
          <w:noProof/>
          <w:color w:val="auto"/>
          <w:sz w:val="20"/>
          <w:szCs w:val="20"/>
        </w:rPr>
        <w:t>11</w:t>
      </w:r>
      <w:r w:rsidRPr="00C70396">
        <w:rPr>
          <w:rFonts w:ascii="Arial Narrow" w:hAnsi="Arial Narrow"/>
          <w:b/>
          <w:i w:val="0"/>
          <w:color w:val="auto"/>
          <w:sz w:val="20"/>
          <w:szCs w:val="20"/>
        </w:rPr>
        <w:fldChar w:fldCharType="end"/>
      </w:r>
      <w:bookmarkEnd w:id="40"/>
      <w:r w:rsidRPr="00C70396">
        <w:rPr>
          <w:rFonts w:ascii="Arial Narrow" w:hAnsi="Arial Narrow"/>
          <w:b/>
          <w:i w:val="0"/>
          <w:color w:val="auto"/>
          <w:sz w:val="20"/>
          <w:szCs w:val="20"/>
        </w:rPr>
        <w:t>: Comments relating to validity of surrogate endpoints</w:t>
      </w:r>
      <w:r>
        <w:rPr>
          <w:rFonts w:ascii="Arial Narrow" w:hAnsi="Arial Narrow"/>
          <w:b/>
          <w:i w:val="0"/>
          <w:color w:val="auto"/>
          <w:sz w:val="20"/>
          <w:szCs w:val="20"/>
        </w:rPr>
        <w:t xml:space="preserve"> </w:t>
      </w:r>
      <w:r w:rsidRPr="000D4052">
        <w:rPr>
          <w:rFonts w:ascii="Arial Narrow" w:hAnsi="Arial Narrow"/>
          <w:b/>
          <w:i w:val="0"/>
          <w:color w:val="auto"/>
          <w:sz w:val="20"/>
          <w:szCs w:val="20"/>
        </w:rPr>
        <w:t>from the PBAC’s decisions in l</w:t>
      </w:r>
      <w:r>
        <w:rPr>
          <w:rFonts w:ascii="Arial Narrow" w:hAnsi="Arial Narrow"/>
          <w:b/>
          <w:i w:val="0"/>
          <w:color w:val="auto"/>
          <w:sz w:val="20"/>
          <w:szCs w:val="20"/>
        </w:rPr>
        <w:t>ymphoma</w:t>
      </w:r>
    </w:p>
    <w:p w14:paraId="44378FEF" w14:textId="77777777" w:rsidR="008F46F5" w:rsidRPr="00604008" w:rsidRDefault="008F46F5" w:rsidP="00C34437">
      <w:pPr>
        <w:keepNext/>
        <w:keepLines/>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604008">
        <w:rPr>
          <w:rFonts w:ascii="Arial" w:hAnsi="Arial" w:cs="Arial"/>
          <w:i/>
          <w:color w:val="0070C0"/>
          <w:sz w:val="20"/>
          <w:szCs w:val="20"/>
        </w:rPr>
        <w:t>‘The submission noted that PFS and OS endpoints from ASPEN were not mature at the time of submission, thus disease response rates were presented as meaningful surrogates of effectiveness. However, as the submission did not address the requirements outlined in the PBAC Guidelines for translating comparative treatment effects of proposed surrogate measures to target clinical outcomes, this claim was unsupported (Appendix 5, PBAC Guidelines v5.0, 2016).’</w:t>
      </w:r>
      <w:r w:rsidRPr="00604008">
        <w:rPr>
          <w:rFonts w:ascii="Arial" w:hAnsi="Arial" w:cs="Arial"/>
          <w:color w:val="0070C0"/>
          <w:sz w:val="20"/>
          <w:szCs w:val="20"/>
        </w:rPr>
        <w:t xml:space="preserve"> </w:t>
      </w:r>
      <w:r w:rsidRPr="00604008">
        <w:rPr>
          <w:rFonts w:ascii="Arial" w:hAnsi="Arial" w:cs="Arial"/>
          <w:sz w:val="20"/>
          <w:szCs w:val="20"/>
        </w:rPr>
        <w:t>(paragraph 6.16, zanubrutinib, PSD, July 2021 PBAC meeting)</w:t>
      </w:r>
      <w:r>
        <w:rPr>
          <w:rFonts w:ascii="Arial" w:hAnsi="Arial" w:cs="Arial"/>
          <w:sz w:val="20"/>
          <w:szCs w:val="20"/>
        </w:rPr>
        <w:t xml:space="preserve"> </w:t>
      </w:r>
      <w:r w:rsidRPr="00604008">
        <w:rPr>
          <w:rFonts w:ascii="Arial" w:hAnsi="Arial" w:cs="Arial"/>
          <w:sz w:val="20"/>
          <w:szCs w:val="20"/>
        </w:rPr>
        <w:t>[not recommended]</w:t>
      </w:r>
    </w:p>
    <w:p w14:paraId="2299A42F" w14:textId="77777777" w:rsidR="008F46F5" w:rsidRPr="00604008"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4008">
        <w:rPr>
          <w:rFonts w:ascii="Arial" w:hAnsi="Arial" w:cs="Arial"/>
          <w:i/>
          <w:color w:val="0070C0"/>
          <w:sz w:val="20"/>
          <w:szCs w:val="20"/>
        </w:rPr>
        <w:t>‘The PBAC considered that PFS was difficult to interpret and compare across the trials due to differences in the patient populations and outcome measurement. The PBAC also considered that time to next treatment (TTNT), adjusted for the time therapy ceased, may be a more appropriate outcome for considering the duration of treatment response.’</w:t>
      </w:r>
      <w:r w:rsidRPr="00604008">
        <w:rPr>
          <w:rFonts w:ascii="Arial" w:hAnsi="Arial" w:cs="Arial"/>
          <w:color w:val="0070C0"/>
          <w:sz w:val="20"/>
          <w:szCs w:val="20"/>
        </w:rPr>
        <w:t xml:space="preserve"> </w:t>
      </w:r>
      <w:r w:rsidRPr="00604008">
        <w:rPr>
          <w:rFonts w:ascii="Arial" w:hAnsi="Arial" w:cs="Arial"/>
          <w:sz w:val="20"/>
          <w:szCs w:val="20"/>
        </w:rPr>
        <w:t>(paragraph 6.14, brentuximab, PSD, July 2018 PBAC meeting)</w:t>
      </w:r>
      <w:r>
        <w:rPr>
          <w:rFonts w:ascii="Arial" w:hAnsi="Arial" w:cs="Arial"/>
          <w:sz w:val="20"/>
          <w:szCs w:val="20"/>
        </w:rPr>
        <w:t xml:space="preserve"> </w:t>
      </w:r>
      <w:r w:rsidRPr="00604008">
        <w:rPr>
          <w:rFonts w:ascii="Arial" w:hAnsi="Arial" w:cs="Arial"/>
          <w:sz w:val="20"/>
          <w:szCs w:val="20"/>
        </w:rPr>
        <w:t>[not recommended]</w:t>
      </w:r>
    </w:p>
    <w:p w14:paraId="7B3C692D" w14:textId="740EEA5F" w:rsidR="008F46F5" w:rsidRDefault="008F46F5" w:rsidP="00766547">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604008">
        <w:rPr>
          <w:rFonts w:ascii="Arial" w:hAnsi="Arial" w:cs="Arial"/>
          <w:i/>
          <w:color w:val="0070C0"/>
          <w:sz w:val="20"/>
          <w:szCs w:val="20"/>
        </w:rPr>
        <w:t>‘Not only does this implicitly assume that PFS is a valid surrogate for OS for patients with R/R PMBCL receiving immunotherapy, but it also assumes that the same relationship between PFS and OS holds for both immunotherapy and chemotherapy. There is increasing evidence to suggest that PFS is not a reliable surrogate for OS in many oncology settings, especially for immunotherapies</w:t>
      </w:r>
      <w:r w:rsidRPr="008566C1">
        <w:rPr>
          <w:rFonts w:ascii="Arial" w:hAnsi="Arial" w:cs="Arial"/>
          <w:i/>
          <w:color w:val="0070C0"/>
          <w:sz w:val="20"/>
          <w:szCs w:val="20"/>
          <w:vertAlign w:val="superscript"/>
        </w:rPr>
        <w:t>7,8,9</w:t>
      </w:r>
      <w:r>
        <w:rPr>
          <w:rFonts w:ascii="Arial" w:hAnsi="Arial" w:cs="Arial"/>
          <w:i/>
          <w:color w:val="0070C0"/>
          <w:sz w:val="20"/>
          <w:szCs w:val="20"/>
        </w:rPr>
        <w:t>.</w:t>
      </w:r>
      <w:r w:rsidRPr="00604008">
        <w:rPr>
          <w:rFonts w:ascii="Arial" w:hAnsi="Arial" w:cs="Arial"/>
          <w:i/>
          <w:color w:val="0070C0"/>
          <w:sz w:val="20"/>
          <w:szCs w:val="20"/>
        </w:rPr>
        <w:t xml:space="preserve"> Therefore, the validity of the PFS data generated using this approach was highly uncertain.’</w:t>
      </w:r>
      <w:r w:rsidRPr="00604008">
        <w:rPr>
          <w:rFonts w:ascii="Arial" w:hAnsi="Arial" w:cs="Arial"/>
          <w:color w:val="0070C0"/>
          <w:sz w:val="20"/>
          <w:szCs w:val="20"/>
        </w:rPr>
        <w:t xml:space="preserve"> </w:t>
      </w:r>
      <w:r w:rsidRPr="00604008">
        <w:rPr>
          <w:rFonts w:ascii="Arial" w:hAnsi="Arial" w:cs="Arial"/>
          <w:sz w:val="20"/>
          <w:szCs w:val="20"/>
        </w:rPr>
        <w:t xml:space="preserve">(paragraph 6.49. pembrolizumab, PSD, </w:t>
      </w:r>
      <w:r>
        <w:rPr>
          <w:rFonts w:ascii="Arial" w:hAnsi="Arial" w:cs="Arial"/>
          <w:sz w:val="20"/>
          <w:szCs w:val="20"/>
        </w:rPr>
        <w:t>M</w:t>
      </w:r>
      <w:r w:rsidRPr="00604008">
        <w:rPr>
          <w:rFonts w:ascii="Arial" w:hAnsi="Arial" w:cs="Arial"/>
          <w:sz w:val="20"/>
          <w:szCs w:val="20"/>
        </w:rPr>
        <w:t>arch 2020 PBAC meeting)</w:t>
      </w:r>
      <w:r>
        <w:rPr>
          <w:rFonts w:ascii="Arial" w:hAnsi="Arial" w:cs="Arial"/>
          <w:sz w:val="20"/>
          <w:szCs w:val="20"/>
        </w:rPr>
        <w:t xml:space="preserve"> </w:t>
      </w:r>
      <w:r w:rsidRPr="00604008">
        <w:rPr>
          <w:rFonts w:ascii="Arial" w:hAnsi="Arial" w:cs="Arial"/>
          <w:sz w:val="20"/>
          <w:szCs w:val="20"/>
        </w:rPr>
        <w:t>[recommended]</w:t>
      </w:r>
      <w:r w:rsidR="008B69AD">
        <w:rPr>
          <w:rFonts w:ascii="Arial" w:hAnsi="Arial" w:cs="Arial"/>
          <w:sz w:val="20"/>
          <w:szCs w:val="20"/>
        </w:rPr>
        <w:t xml:space="preserve"> </w:t>
      </w:r>
    </w:p>
    <w:p w14:paraId="0A680A2F" w14:textId="63F31D05" w:rsidR="003928AB" w:rsidRPr="00766547" w:rsidRDefault="003928AB" w:rsidP="00766547">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18"/>
          <w:szCs w:val="18"/>
        </w:rPr>
      </w:pPr>
      <w:r w:rsidRPr="00766547">
        <w:rPr>
          <w:rFonts w:ascii="Arial Narrow" w:hAnsi="Arial Narrow" w:cs="Arial"/>
          <w:sz w:val="20"/>
          <w:szCs w:val="20"/>
          <w:vertAlign w:val="superscript"/>
        </w:rPr>
        <w:t xml:space="preserve">7 </w:t>
      </w:r>
      <w:r w:rsidRPr="00766547">
        <w:rPr>
          <w:rFonts w:ascii="Arial Narrow" w:hAnsi="Arial Narrow" w:cs="Arial"/>
          <w:sz w:val="18"/>
          <w:szCs w:val="18"/>
        </w:rPr>
        <w:t>Buyse M, Burzykowski T, Saad ED. The search for surrogate endpoints for immunotherapy trials. Annals of translational medicine. 2018; 6(11):231.</w:t>
      </w:r>
    </w:p>
    <w:p w14:paraId="545B52FD" w14:textId="0FB23AB4" w:rsidR="003928AB" w:rsidRPr="00766547" w:rsidRDefault="003928AB" w:rsidP="00766547">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18"/>
          <w:szCs w:val="18"/>
        </w:rPr>
      </w:pPr>
      <w:r w:rsidRPr="00766547">
        <w:rPr>
          <w:rFonts w:ascii="Arial Narrow" w:hAnsi="Arial Narrow" w:cs="Arial"/>
          <w:sz w:val="18"/>
          <w:szCs w:val="18"/>
          <w:vertAlign w:val="superscript"/>
        </w:rPr>
        <w:t>8</w:t>
      </w:r>
      <w:r w:rsidRPr="00766547">
        <w:rPr>
          <w:rFonts w:ascii="Arial Narrow" w:hAnsi="Arial Narrow" w:cs="Arial"/>
          <w:sz w:val="18"/>
          <w:szCs w:val="18"/>
        </w:rPr>
        <w:t xml:space="preserve"> Haslam A, Hey SP, Gill J, Prasad V. A systematic review of trial-level meta-analyses measuring the strength of association between surrogate end-points and overall survival in oncology. Eur J Cancer. 2019 Jan; 106:196-211.</w:t>
      </w:r>
    </w:p>
    <w:p w14:paraId="7B422D67" w14:textId="0A42E36E" w:rsidR="003928AB" w:rsidRPr="00766547" w:rsidRDefault="003928AB" w:rsidP="00766547">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18"/>
          <w:szCs w:val="18"/>
        </w:rPr>
      </w:pPr>
      <w:r w:rsidRPr="00766547">
        <w:rPr>
          <w:rFonts w:ascii="Arial Narrow" w:hAnsi="Arial Narrow" w:cs="Arial"/>
          <w:sz w:val="18"/>
          <w:szCs w:val="18"/>
          <w:vertAlign w:val="superscript"/>
        </w:rPr>
        <w:t>9</w:t>
      </w:r>
      <w:r w:rsidRPr="00766547">
        <w:rPr>
          <w:rFonts w:ascii="Arial Narrow" w:hAnsi="Arial Narrow" w:cs="Arial"/>
          <w:sz w:val="18"/>
          <w:szCs w:val="18"/>
        </w:rPr>
        <w:t xml:space="preserve"> Kumar S, Rajkumar SV. Surrogate endpoints in randomised controlled trials: a reality check. Lancet. 2019 Jul 27; 394(10195):281-3.</w:t>
      </w:r>
    </w:p>
    <w:p w14:paraId="5767AD9B" w14:textId="77777777" w:rsidR="008B69AD" w:rsidRPr="00604008" w:rsidRDefault="008B69AD" w:rsidP="00550B2C">
      <w:pPr>
        <w:pBdr>
          <w:top w:val="single" w:sz="4" w:space="1" w:color="auto"/>
          <w:left w:val="single" w:sz="4" w:space="4" w:color="auto"/>
          <w:bottom w:val="single" w:sz="4" w:space="1" w:color="auto"/>
          <w:right w:val="single" w:sz="4" w:space="4" w:color="auto"/>
        </w:pBdr>
        <w:jc w:val="both"/>
        <w:rPr>
          <w:rFonts w:ascii="Arial" w:hAnsi="Arial" w:cs="Arial"/>
          <w:color w:val="0070C0"/>
          <w:sz w:val="20"/>
          <w:szCs w:val="20"/>
        </w:rPr>
      </w:pPr>
    </w:p>
    <w:p w14:paraId="579BD5D6" w14:textId="77777777" w:rsidR="008F46F5" w:rsidRPr="00604008"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4008">
        <w:rPr>
          <w:rFonts w:ascii="Arial" w:hAnsi="Arial" w:cs="Arial"/>
          <w:i/>
          <w:color w:val="0070C0"/>
          <w:sz w:val="20"/>
          <w:szCs w:val="20"/>
        </w:rPr>
        <w:t>‘For the economic evaluation, a surrogate relationship was assumed to apply between response in CTCL and the median durations of PFS and OS from the registry. This link between the surrogate outcome (response) and the final outcome (survival) was not justified in the resubmission. The application of this link from response to survival may not be appropriate in CTCL since, unlike in other NHL subtypes, response criteria for Mycosis Fungoides / Sézary Syndrome(MF/SS) have not been demonstrated to correlate with prognosis for survival.’</w:t>
      </w:r>
      <w:r w:rsidRPr="00604008">
        <w:rPr>
          <w:rFonts w:ascii="Arial" w:hAnsi="Arial" w:cs="Arial"/>
          <w:color w:val="0070C0"/>
          <w:sz w:val="20"/>
          <w:szCs w:val="20"/>
        </w:rPr>
        <w:t xml:space="preserve"> </w:t>
      </w:r>
      <w:r w:rsidRPr="00604008">
        <w:rPr>
          <w:rFonts w:ascii="Arial" w:hAnsi="Arial" w:cs="Arial"/>
          <w:sz w:val="20"/>
          <w:szCs w:val="20"/>
        </w:rPr>
        <w:t>(paragraph 6.26, vorinostat, PSD, November 2016 PBAC meeting)</w:t>
      </w:r>
      <w:r>
        <w:rPr>
          <w:rFonts w:ascii="Arial" w:hAnsi="Arial" w:cs="Arial"/>
          <w:sz w:val="20"/>
          <w:szCs w:val="20"/>
        </w:rPr>
        <w:t xml:space="preserve"> </w:t>
      </w:r>
      <w:r w:rsidRPr="00604008">
        <w:rPr>
          <w:rFonts w:ascii="Arial" w:hAnsi="Arial" w:cs="Arial"/>
          <w:sz w:val="20"/>
          <w:szCs w:val="20"/>
        </w:rPr>
        <w:t>[deferred]</w:t>
      </w:r>
    </w:p>
    <w:p w14:paraId="10676190" w14:textId="77777777" w:rsidR="008F46F5" w:rsidRPr="00604008"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4008">
        <w:rPr>
          <w:rFonts w:ascii="Arial" w:hAnsi="Arial" w:cs="Arial"/>
          <w:i/>
          <w:color w:val="0070C0"/>
          <w:sz w:val="20"/>
          <w:szCs w:val="20"/>
        </w:rPr>
        <w:t>‘The PBAC noted that limited data were available for overall survival and progression free survival, and that the majority of the data for efficacy was for the assessment of clinical response and was mostly in the salvage patient group. The PBAC considered that data on survival and/or potential quality of life impacts of the palliative group of patients would have been useful in estimating the benefit of brentuximab vedotin in this population.’</w:t>
      </w:r>
      <w:r w:rsidRPr="00604008">
        <w:rPr>
          <w:rFonts w:ascii="Arial" w:hAnsi="Arial" w:cs="Arial"/>
          <w:color w:val="0070C0"/>
          <w:sz w:val="20"/>
          <w:szCs w:val="20"/>
        </w:rPr>
        <w:t xml:space="preserve"> </w:t>
      </w:r>
      <w:r w:rsidRPr="00604008">
        <w:rPr>
          <w:rFonts w:ascii="Arial" w:hAnsi="Arial" w:cs="Arial"/>
          <w:sz w:val="20"/>
          <w:szCs w:val="20"/>
        </w:rPr>
        <w:t>(paragraph 7.10, brentuximab, PSD, November 2016 PBAC meeting)</w:t>
      </w:r>
      <w:r>
        <w:rPr>
          <w:rFonts w:ascii="Arial" w:hAnsi="Arial" w:cs="Arial"/>
          <w:sz w:val="20"/>
          <w:szCs w:val="20"/>
        </w:rPr>
        <w:t xml:space="preserve"> </w:t>
      </w:r>
      <w:r w:rsidRPr="00604008">
        <w:rPr>
          <w:rFonts w:ascii="Arial" w:hAnsi="Arial" w:cs="Arial"/>
          <w:sz w:val="20"/>
          <w:szCs w:val="20"/>
        </w:rPr>
        <w:t>[recommended]</w:t>
      </w:r>
    </w:p>
    <w:p w14:paraId="69169D96" w14:textId="77777777" w:rsidR="008F46F5" w:rsidRPr="00B933D2"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04008">
        <w:rPr>
          <w:rFonts w:ascii="Arial" w:hAnsi="Arial" w:cs="Arial"/>
          <w:sz w:val="20"/>
          <w:szCs w:val="20"/>
        </w:rPr>
        <w:t xml:space="preserve"> </w:t>
      </w:r>
      <w:r w:rsidRPr="00604008">
        <w:rPr>
          <w:rFonts w:ascii="Arial" w:hAnsi="Arial" w:cs="Arial"/>
          <w:i/>
          <w:color w:val="0070C0"/>
          <w:sz w:val="20"/>
          <w:szCs w:val="20"/>
        </w:rPr>
        <w:t>‘The PBAC agreed with the ESC that the superiority claim was likely reasonable in terms of response outcomes, noting its advice that the magnitude of benefit was uncertain, and that response outcomes are unlikely to translate into survival outcomes. Nonetheless, the PBAC was certain of a response benefit, and given the substantial value of this outcome to patients in terms of improving quality of life and given lack of treatments available on the PBS, considered that zanubrutinib provided a high added therapeutic value in the treatment of WM.’</w:t>
      </w:r>
      <w:r w:rsidRPr="00604008">
        <w:rPr>
          <w:rFonts w:ascii="Arial" w:hAnsi="Arial" w:cs="Arial"/>
          <w:color w:val="0070C0"/>
          <w:sz w:val="20"/>
          <w:szCs w:val="20"/>
        </w:rPr>
        <w:t xml:space="preserve"> </w:t>
      </w:r>
      <w:r w:rsidRPr="00604008">
        <w:rPr>
          <w:rFonts w:ascii="Arial" w:hAnsi="Arial" w:cs="Arial"/>
          <w:sz w:val="20"/>
          <w:szCs w:val="20"/>
        </w:rPr>
        <w:t>(paragraph 7.6, zanubrutinib, PSD, July 2020 PBAC meeting)</w:t>
      </w:r>
      <w:r>
        <w:rPr>
          <w:rFonts w:ascii="Arial" w:hAnsi="Arial" w:cs="Arial"/>
          <w:sz w:val="20"/>
          <w:szCs w:val="20"/>
        </w:rPr>
        <w:t xml:space="preserve"> </w:t>
      </w:r>
      <w:r w:rsidRPr="00604008">
        <w:rPr>
          <w:rFonts w:ascii="Arial" w:hAnsi="Arial" w:cs="Arial"/>
          <w:sz w:val="20"/>
          <w:szCs w:val="20"/>
        </w:rPr>
        <w:t>[not recommended]</w:t>
      </w:r>
    </w:p>
    <w:p w14:paraId="7B5A74BF" w14:textId="379DA8A6" w:rsidR="008F46F5" w:rsidRDefault="008F46F5" w:rsidP="00550B2C">
      <w:pPr>
        <w:jc w:val="both"/>
      </w:pPr>
    </w:p>
    <w:p w14:paraId="7A81481C" w14:textId="58331533" w:rsidR="007A7D20" w:rsidRPr="00D775E0" w:rsidRDefault="007A7D20" w:rsidP="007A7D20">
      <w:pPr>
        <w:pStyle w:val="Heading6"/>
      </w:pPr>
      <w:r w:rsidRPr="00D775E0">
        <w:t xml:space="preserve">Decision making </w:t>
      </w:r>
      <w:r>
        <w:t xml:space="preserve">for lymphoma submissions </w:t>
      </w:r>
      <w:r w:rsidRPr="00D775E0">
        <w:t>when OS data are immature</w:t>
      </w:r>
    </w:p>
    <w:p w14:paraId="583DBE0B" w14:textId="4821F148" w:rsidR="008F46F5" w:rsidRDefault="008F46F5" w:rsidP="00550B2C">
      <w:pPr>
        <w:jc w:val="both"/>
      </w:pPr>
      <w:r>
        <w:t>Because long-term follow-up is necessary to reach median PFS and OS, PBAC ha</w:t>
      </w:r>
      <w:r w:rsidR="00622AE2">
        <w:t>d</w:t>
      </w:r>
      <w:r>
        <w:t xml:space="preserve"> commented on the maturity and quality of evidence presented for decision</w:t>
      </w:r>
      <w:r w:rsidR="00BF27B9">
        <w:t xml:space="preserve"> </w:t>
      </w:r>
      <w:r>
        <w:t xml:space="preserve">making. In rare cancers, clinical trial sample sizes can be small and not powered to show statistically significant differences in treatment effect. Examples of </w:t>
      </w:r>
      <w:r w:rsidR="00BF27B9">
        <w:t xml:space="preserve">relevant </w:t>
      </w:r>
      <w:r>
        <w:t xml:space="preserve">PBAC comments are in </w:t>
      </w:r>
      <w:r>
        <w:fldChar w:fldCharType="begin"/>
      </w:r>
      <w:r>
        <w:instrText xml:space="preserve"> REF _Ref127776511 \h  \* MERGEFORMAT </w:instrText>
      </w:r>
      <w:r>
        <w:fldChar w:fldCharType="separate"/>
      </w:r>
      <w:r w:rsidR="001B665B" w:rsidRPr="001B665B">
        <w:t>Text Box 12</w:t>
      </w:r>
      <w:r>
        <w:fldChar w:fldCharType="end"/>
      </w:r>
      <w:r>
        <w:t>.</w:t>
      </w:r>
    </w:p>
    <w:p w14:paraId="53B0932C" w14:textId="270DD442" w:rsidR="008F46F5" w:rsidRPr="00C70396" w:rsidRDefault="008F46F5" w:rsidP="00550B2C">
      <w:pPr>
        <w:spacing w:after="0"/>
        <w:rPr>
          <w:rFonts w:ascii="Arial Narrow" w:hAnsi="Arial Narrow"/>
          <w:b/>
          <w:sz w:val="20"/>
          <w:szCs w:val="20"/>
        </w:rPr>
      </w:pPr>
      <w:bookmarkStart w:id="41" w:name="_Ref127776511"/>
      <w:r w:rsidRPr="00C70396">
        <w:rPr>
          <w:rFonts w:ascii="Arial Narrow" w:hAnsi="Arial Narrow"/>
          <w:b/>
          <w:sz w:val="20"/>
          <w:szCs w:val="20"/>
        </w:rPr>
        <w:lastRenderedPageBreak/>
        <w:t xml:space="preserve">Text Box </w:t>
      </w:r>
      <w:r w:rsidRPr="00C70396">
        <w:rPr>
          <w:rFonts w:ascii="Arial Narrow" w:hAnsi="Arial Narrow"/>
          <w:b/>
          <w:sz w:val="20"/>
          <w:szCs w:val="20"/>
        </w:rPr>
        <w:fldChar w:fldCharType="begin"/>
      </w:r>
      <w:r w:rsidRPr="00C70396">
        <w:rPr>
          <w:rFonts w:ascii="Arial Narrow" w:hAnsi="Arial Narrow"/>
          <w:b/>
          <w:sz w:val="20"/>
          <w:szCs w:val="20"/>
        </w:rPr>
        <w:instrText xml:space="preserve"> SEQ Text_Box \* ARABIC </w:instrText>
      </w:r>
      <w:r w:rsidRPr="00C70396">
        <w:rPr>
          <w:rFonts w:ascii="Arial Narrow" w:hAnsi="Arial Narrow"/>
          <w:b/>
          <w:sz w:val="20"/>
          <w:szCs w:val="20"/>
        </w:rPr>
        <w:fldChar w:fldCharType="separate"/>
      </w:r>
      <w:r w:rsidR="001B665B">
        <w:rPr>
          <w:rFonts w:ascii="Arial Narrow" w:hAnsi="Arial Narrow"/>
          <w:b/>
          <w:noProof/>
          <w:sz w:val="20"/>
          <w:szCs w:val="20"/>
        </w:rPr>
        <w:t>12</w:t>
      </w:r>
      <w:r w:rsidRPr="00C70396">
        <w:rPr>
          <w:rFonts w:ascii="Arial Narrow" w:hAnsi="Arial Narrow"/>
          <w:b/>
          <w:sz w:val="20"/>
          <w:szCs w:val="20"/>
        </w:rPr>
        <w:fldChar w:fldCharType="end"/>
      </w:r>
      <w:bookmarkEnd w:id="41"/>
      <w:r w:rsidRPr="00C70396">
        <w:rPr>
          <w:rFonts w:ascii="Arial Narrow" w:hAnsi="Arial Narrow"/>
          <w:b/>
          <w:sz w:val="20"/>
          <w:szCs w:val="20"/>
        </w:rPr>
        <w:t>: Comments relating to data maturity and quality of evidence</w:t>
      </w:r>
      <w:r>
        <w:rPr>
          <w:rFonts w:ascii="Arial Narrow" w:hAnsi="Arial Narrow"/>
          <w:b/>
          <w:sz w:val="20"/>
          <w:szCs w:val="20"/>
        </w:rPr>
        <w:t xml:space="preserve"> </w:t>
      </w:r>
      <w:r w:rsidRPr="00CD5A5D">
        <w:rPr>
          <w:rFonts w:ascii="Arial Narrow" w:hAnsi="Arial Narrow"/>
          <w:b/>
          <w:sz w:val="20"/>
          <w:szCs w:val="20"/>
        </w:rPr>
        <w:t>from the PBAC’s decisions in lymphoma</w:t>
      </w:r>
    </w:p>
    <w:p w14:paraId="380ADD65" w14:textId="77777777" w:rsidR="008F46F5" w:rsidRPr="00B933D2"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B933D2">
        <w:rPr>
          <w:rFonts w:ascii="Arial" w:hAnsi="Arial" w:cs="Arial"/>
          <w:i/>
          <w:color w:val="0070C0"/>
          <w:sz w:val="20"/>
          <w:szCs w:val="20"/>
        </w:rPr>
        <w:t xml:space="preserve"> ‘The committee noted that no overall survival benefit was demonstrated in the StiL trial, but that median overall survival was not reached in either group at the time of analysis (median follow up of 45 months).’</w:t>
      </w:r>
      <w:r w:rsidRPr="00B933D2">
        <w:rPr>
          <w:rFonts w:ascii="Arial" w:hAnsi="Arial" w:cs="Arial"/>
          <w:color w:val="0070C0"/>
          <w:sz w:val="20"/>
          <w:szCs w:val="20"/>
        </w:rPr>
        <w:t xml:space="preserve"> </w:t>
      </w:r>
      <w:r w:rsidRPr="00B933D2">
        <w:rPr>
          <w:rFonts w:ascii="Arial" w:hAnsi="Arial" w:cs="Arial"/>
          <w:sz w:val="20"/>
          <w:szCs w:val="20"/>
        </w:rPr>
        <w:t>(paragraph 7.9, bendamustine, PSD, March 2015 PBAC meeting)</w:t>
      </w:r>
      <w:r>
        <w:rPr>
          <w:rFonts w:ascii="Arial" w:hAnsi="Arial" w:cs="Arial"/>
          <w:sz w:val="20"/>
          <w:szCs w:val="20"/>
        </w:rPr>
        <w:t xml:space="preserve"> </w:t>
      </w:r>
      <w:r w:rsidRPr="00B933D2">
        <w:rPr>
          <w:rFonts w:ascii="Arial" w:hAnsi="Arial" w:cs="Arial"/>
          <w:sz w:val="20"/>
          <w:szCs w:val="20"/>
        </w:rPr>
        <w:t>[deferred]</w:t>
      </w:r>
    </w:p>
    <w:p w14:paraId="13DC4070" w14:textId="77777777" w:rsidR="008F46F5" w:rsidRPr="00B933D2"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933D2">
        <w:rPr>
          <w:rFonts w:ascii="Arial" w:hAnsi="Arial" w:cs="Arial"/>
          <w:i/>
          <w:color w:val="0070C0"/>
          <w:sz w:val="20"/>
          <w:szCs w:val="20"/>
        </w:rPr>
        <w:t>‘In reviewing the resubmission, the ESC considered that any difference in OS between treatments was unlikely to be observed in the clinical trial setting given patients with WM survive for a relatively long time due to the indolent nature of WM and given the rarity of WM. The ESC acknowledged that additional long-term trial data was unlikely to be forthcoming for WM.’</w:t>
      </w:r>
      <w:r w:rsidRPr="00B933D2">
        <w:rPr>
          <w:rFonts w:ascii="Arial" w:hAnsi="Arial" w:cs="Arial"/>
          <w:color w:val="0070C0"/>
          <w:sz w:val="20"/>
          <w:szCs w:val="20"/>
        </w:rPr>
        <w:t xml:space="preserve"> </w:t>
      </w:r>
      <w:r w:rsidRPr="00B933D2">
        <w:rPr>
          <w:rFonts w:ascii="Arial" w:hAnsi="Arial" w:cs="Arial"/>
          <w:sz w:val="20"/>
          <w:szCs w:val="20"/>
        </w:rPr>
        <w:t>(paragraph 6.16, zanubrutinib, PSD, March 2022 PBAC meeting)</w:t>
      </w:r>
      <w:r>
        <w:rPr>
          <w:rFonts w:ascii="Arial" w:hAnsi="Arial" w:cs="Arial"/>
          <w:sz w:val="20"/>
          <w:szCs w:val="20"/>
        </w:rPr>
        <w:t xml:space="preserve"> </w:t>
      </w:r>
      <w:r w:rsidRPr="00B933D2">
        <w:rPr>
          <w:rFonts w:ascii="Arial" w:hAnsi="Arial" w:cs="Arial"/>
          <w:sz w:val="20"/>
          <w:szCs w:val="20"/>
        </w:rPr>
        <w:t>[recommended]</w:t>
      </w:r>
    </w:p>
    <w:p w14:paraId="03A0CCE0" w14:textId="77777777" w:rsidR="008F46F5" w:rsidRPr="00B933D2"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933D2">
        <w:rPr>
          <w:rFonts w:ascii="Arial" w:hAnsi="Arial" w:cs="Arial"/>
          <w:i/>
          <w:color w:val="0070C0"/>
          <w:sz w:val="20"/>
          <w:szCs w:val="20"/>
        </w:rPr>
        <w:t>‘The PBAC noted that the end of follow-up results for PFS and OS from the BRIGHT trial were anticipated to be reported in July 2017 and reiterated that it would wish to see and review these data when released.’</w:t>
      </w:r>
      <w:r w:rsidRPr="00B933D2">
        <w:rPr>
          <w:rFonts w:ascii="Arial" w:hAnsi="Arial" w:cs="Arial"/>
          <w:color w:val="0070C0"/>
          <w:sz w:val="20"/>
          <w:szCs w:val="20"/>
        </w:rPr>
        <w:t xml:space="preserve"> </w:t>
      </w:r>
      <w:r w:rsidRPr="00B933D2">
        <w:rPr>
          <w:rFonts w:ascii="Arial" w:hAnsi="Arial" w:cs="Arial"/>
          <w:sz w:val="20"/>
          <w:szCs w:val="20"/>
        </w:rPr>
        <w:t>(paragraph 7.3, bendamustine, PSD, July 2015 PBAC meeting) [recommended]</w:t>
      </w:r>
    </w:p>
    <w:p w14:paraId="4AE06C17" w14:textId="4386AB22" w:rsidR="008F46F5" w:rsidRPr="00B933D2"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933D2">
        <w:rPr>
          <w:rFonts w:ascii="Arial" w:hAnsi="Arial" w:cs="Arial"/>
          <w:i/>
          <w:color w:val="0070C0"/>
          <w:sz w:val="20"/>
          <w:szCs w:val="20"/>
        </w:rPr>
        <w:t>‘The PBAC considered that the data presented in the submission were of poor quality with a high risk of bias. The submission was based on a naïve comparison of datasets with small sample sizes and sparse event data.’</w:t>
      </w:r>
      <w:r w:rsidRPr="00B933D2">
        <w:rPr>
          <w:rFonts w:ascii="Arial" w:hAnsi="Arial" w:cs="Arial"/>
          <w:color w:val="0070C0"/>
          <w:sz w:val="20"/>
          <w:szCs w:val="20"/>
        </w:rPr>
        <w:t xml:space="preserve"> </w:t>
      </w:r>
      <w:r w:rsidRPr="00B933D2">
        <w:rPr>
          <w:rFonts w:ascii="Arial" w:hAnsi="Arial" w:cs="Arial"/>
          <w:sz w:val="20"/>
          <w:szCs w:val="20"/>
        </w:rPr>
        <w:t xml:space="preserve">(paragraph 7.8, brentuximab, PSD, </w:t>
      </w:r>
      <w:r w:rsidR="003928AB">
        <w:rPr>
          <w:rFonts w:ascii="Arial" w:hAnsi="Arial" w:cs="Arial"/>
          <w:sz w:val="20"/>
          <w:szCs w:val="20"/>
        </w:rPr>
        <w:t>M</w:t>
      </w:r>
      <w:r w:rsidR="003928AB" w:rsidRPr="00B933D2">
        <w:rPr>
          <w:rFonts w:ascii="Arial" w:hAnsi="Arial" w:cs="Arial"/>
          <w:sz w:val="20"/>
          <w:szCs w:val="20"/>
        </w:rPr>
        <w:t xml:space="preserve">arch </w:t>
      </w:r>
      <w:r w:rsidRPr="00B933D2">
        <w:rPr>
          <w:rFonts w:ascii="Arial" w:hAnsi="Arial" w:cs="Arial"/>
          <w:sz w:val="20"/>
          <w:szCs w:val="20"/>
        </w:rPr>
        <w:t>2015 PBAC meeting)</w:t>
      </w:r>
      <w:r>
        <w:rPr>
          <w:rFonts w:ascii="Arial" w:hAnsi="Arial" w:cs="Arial"/>
          <w:sz w:val="20"/>
          <w:szCs w:val="20"/>
        </w:rPr>
        <w:t xml:space="preserve"> </w:t>
      </w:r>
      <w:r w:rsidRPr="00B933D2">
        <w:rPr>
          <w:rFonts w:ascii="Arial" w:hAnsi="Arial" w:cs="Arial"/>
          <w:sz w:val="20"/>
          <w:szCs w:val="20"/>
        </w:rPr>
        <w:t>[not recommended]</w:t>
      </w:r>
    </w:p>
    <w:p w14:paraId="1E9F8978" w14:textId="77777777" w:rsidR="008F46F5" w:rsidRDefault="008F46F5" w:rsidP="00550B2C">
      <w:pPr>
        <w:pStyle w:val="Heading6"/>
        <w:jc w:val="both"/>
      </w:pPr>
      <w:r>
        <w:t>Use of surrogates and OS projections to inform the economic model</w:t>
      </w:r>
    </w:p>
    <w:p w14:paraId="696995A3" w14:textId="62BE30F2" w:rsidR="008F46F5" w:rsidRDefault="008F46F5" w:rsidP="00550B2C">
      <w:pPr>
        <w:spacing w:after="0"/>
        <w:jc w:val="both"/>
        <w:rPr>
          <w:rFonts w:cstheme="minorHAnsi"/>
        </w:rPr>
      </w:pPr>
      <w:r>
        <w:rPr>
          <w:rFonts w:cstheme="minorHAnsi"/>
        </w:rPr>
        <w:t>Economic models routinely use surrogate endpoints such as PFS to project long</w:t>
      </w:r>
      <w:r w:rsidR="00BF27B9">
        <w:rPr>
          <w:rFonts w:cstheme="minorHAnsi"/>
        </w:rPr>
        <w:t>-</w:t>
      </w:r>
      <w:r>
        <w:rPr>
          <w:rFonts w:cstheme="minorHAnsi"/>
        </w:rPr>
        <w:t xml:space="preserve">term outcomes. In diseases where life expectancy is long, the use of surrogate endpoint data collected at early time points may add uncertainty to economic models. Examples of comments relating to surrogate endpoints in economic models are in </w:t>
      </w:r>
      <w:r>
        <w:rPr>
          <w:rFonts w:cstheme="minorHAnsi"/>
        </w:rPr>
        <w:fldChar w:fldCharType="begin"/>
      </w:r>
      <w:r>
        <w:rPr>
          <w:rFonts w:cstheme="minorHAnsi"/>
        </w:rPr>
        <w:instrText xml:space="preserve"> REF _Ref127776561 \h  \* MERGEFORMAT </w:instrText>
      </w:r>
      <w:r>
        <w:rPr>
          <w:rFonts w:cstheme="minorHAnsi"/>
        </w:rPr>
      </w:r>
      <w:r>
        <w:rPr>
          <w:rFonts w:cstheme="minorHAnsi"/>
        </w:rPr>
        <w:fldChar w:fldCharType="separate"/>
      </w:r>
      <w:r w:rsidR="001B665B" w:rsidRPr="001B665B">
        <w:rPr>
          <w:rFonts w:cstheme="minorHAnsi"/>
        </w:rPr>
        <w:t>Text Box 13</w:t>
      </w:r>
      <w:r>
        <w:rPr>
          <w:rFonts w:cstheme="minorHAnsi"/>
        </w:rPr>
        <w:fldChar w:fldCharType="end"/>
      </w:r>
      <w:r>
        <w:rPr>
          <w:rFonts w:cstheme="minorHAnsi"/>
        </w:rPr>
        <w:t>.</w:t>
      </w:r>
    </w:p>
    <w:p w14:paraId="129E6E47" w14:textId="77777777" w:rsidR="008F46F5" w:rsidRPr="006D611F" w:rsidRDefault="008F46F5" w:rsidP="00550B2C">
      <w:pPr>
        <w:spacing w:after="0"/>
        <w:rPr>
          <w:rFonts w:cstheme="minorHAnsi"/>
        </w:rPr>
      </w:pPr>
    </w:p>
    <w:p w14:paraId="62F94806" w14:textId="55616BE6" w:rsidR="008F46F5" w:rsidRPr="00C70396" w:rsidRDefault="008F46F5" w:rsidP="00550B2C">
      <w:pPr>
        <w:pStyle w:val="Caption"/>
        <w:spacing w:after="0"/>
        <w:rPr>
          <w:rFonts w:ascii="Arial Narrow" w:hAnsi="Arial Narrow"/>
          <w:b/>
          <w:i w:val="0"/>
          <w:iCs w:val="0"/>
          <w:color w:val="auto"/>
          <w:sz w:val="20"/>
          <w:szCs w:val="20"/>
        </w:rPr>
      </w:pPr>
      <w:bookmarkStart w:id="42" w:name="_Ref127776561"/>
      <w:r w:rsidRPr="00C70396">
        <w:rPr>
          <w:rFonts w:ascii="Arial Narrow" w:hAnsi="Arial Narrow"/>
          <w:b/>
          <w:i w:val="0"/>
          <w:iCs w:val="0"/>
          <w:color w:val="auto"/>
          <w:sz w:val="20"/>
          <w:szCs w:val="20"/>
        </w:rPr>
        <w:t xml:space="preserve">Text Box </w:t>
      </w:r>
      <w:r w:rsidRPr="00C70396">
        <w:rPr>
          <w:rFonts w:ascii="Arial Narrow" w:hAnsi="Arial Narrow"/>
          <w:b/>
          <w:i w:val="0"/>
          <w:iCs w:val="0"/>
          <w:color w:val="auto"/>
          <w:sz w:val="20"/>
          <w:szCs w:val="20"/>
        </w:rPr>
        <w:fldChar w:fldCharType="begin"/>
      </w:r>
      <w:r w:rsidRPr="00C70396">
        <w:rPr>
          <w:rFonts w:ascii="Arial Narrow" w:hAnsi="Arial Narrow"/>
          <w:b/>
          <w:i w:val="0"/>
          <w:iCs w:val="0"/>
          <w:color w:val="auto"/>
          <w:sz w:val="20"/>
          <w:szCs w:val="20"/>
        </w:rPr>
        <w:instrText xml:space="preserve"> SEQ Text_Box \* ARABIC </w:instrText>
      </w:r>
      <w:r w:rsidRPr="00C70396">
        <w:rPr>
          <w:rFonts w:ascii="Arial Narrow" w:hAnsi="Arial Narrow"/>
          <w:b/>
          <w:i w:val="0"/>
          <w:iCs w:val="0"/>
          <w:color w:val="auto"/>
          <w:sz w:val="20"/>
          <w:szCs w:val="20"/>
        </w:rPr>
        <w:fldChar w:fldCharType="separate"/>
      </w:r>
      <w:r w:rsidR="001B665B">
        <w:rPr>
          <w:rFonts w:ascii="Arial Narrow" w:hAnsi="Arial Narrow"/>
          <w:b/>
          <w:i w:val="0"/>
          <w:iCs w:val="0"/>
          <w:noProof/>
          <w:color w:val="auto"/>
          <w:sz w:val="20"/>
          <w:szCs w:val="20"/>
        </w:rPr>
        <w:t>13</w:t>
      </w:r>
      <w:r w:rsidRPr="00C70396">
        <w:rPr>
          <w:rFonts w:ascii="Arial Narrow" w:hAnsi="Arial Narrow"/>
          <w:b/>
          <w:i w:val="0"/>
          <w:iCs w:val="0"/>
          <w:color w:val="auto"/>
          <w:sz w:val="20"/>
          <w:szCs w:val="20"/>
        </w:rPr>
        <w:fldChar w:fldCharType="end"/>
      </w:r>
      <w:bookmarkEnd w:id="42"/>
      <w:r w:rsidRPr="00C70396">
        <w:rPr>
          <w:rFonts w:ascii="Arial Narrow" w:hAnsi="Arial Narrow"/>
          <w:b/>
          <w:i w:val="0"/>
          <w:iCs w:val="0"/>
          <w:color w:val="auto"/>
          <w:sz w:val="20"/>
          <w:szCs w:val="20"/>
        </w:rPr>
        <w:t xml:space="preserve">: Comments relating to surrogate endpoints informing economic models </w:t>
      </w:r>
      <w:r w:rsidRPr="00CD5A5D">
        <w:rPr>
          <w:rFonts w:ascii="Arial Narrow" w:hAnsi="Arial Narrow"/>
          <w:b/>
          <w:i w:val="0"/>
          <w:iCs w:val="0"/>
          <w:color w:val="auto"/>
          <w:sz w:val="20"/>
          <w:szCs w:val="20"/>
        </w:rPr>
        <w:t>from the PBAC’s decisions in lymphoma</w:t>
      </w:r>
    </w:p>
    <w:p w14:paraId="104CEACB" w14:textId="77777777" w:rsidR="008F46F5" w:rsidRPr="006D611F" w:rsidRDefault="008F46F5" w:rsidP="00550B2C">
      <w:pPr>
        <w:pStyle w:val="Normal0"/>
        <w:pBdr>
          <w:top w:val="single" w:sz="4" w:space="1" w:color="auto"/>
          <w:left w:val="single" w:sz="4" w:space="4" w:color="auto"/>
          <w:bottom w:val="single" w:sz="4" w:space="1" w:color="auto"/>
          <w:right w:val="single" w:sz="4" w:space="4" w:color="auto"/>
        </w:pBdr>
        <w:spacing w:before="120"/>
        <w:jc w:val="both"/>
        <w:rPr>
          <w:sz w:val="20"/>
          <w:szCs w:val="20"/>
        </w:rPr>
      </w:pPr>
      <w:r w:rsidRPr="00AD02CE">
        <w:rPr>
          <w:i/>
          <w:color w:val="0070C0"/>
          <w:sz w:val="20"/>
          <w:szCs w:val="20"/>
        </w:rPr>
        <w:t>‘For the economic evaluation, a surrogate relationship was assumed to apply between response in PTCL and the median durations of PFS and OS from the registry. This translation from a surrogate outcome (response) to a final outcome (survival) was not sufficiently substantiated in the submission.’</w:t>
      </w:r>
      <w:r w:rsidRPr="00AD02CE">
        <w:rPr>
          <w:color w:val="0070C0"/>
          <w:sz w:val="20"/>
          <w:szCs w:val="20"/>
        </w:rPr>
        <w:t xml:space="preserve"> </w:t>
      </w:r>
      <w:r w:rsidRPr="006D611F">
        <w:rPr>
          <w:sz w:val="20"/>
          <w:szCs w:val="20"/>
        </w:rPr>
        <w:t>(paragraph 6.20, romidepsin, PSD, November 2016 PBAC meeting) [not recommended]</w:t>
      </w:r>
    </w:p>
    <w:p w14:paraId="71D834B3" w14:textId="77777777" w:rsidR="008F46F5" w:rsidRPr="00AD02CE" w:rsidRDefault="008F46F5" w:rsidP="00550B2C">
      <w:pPr>
        <w:pStyle w:val="Normal0"/>
        <w:pBdr>
          <w:top w:val="single" w:sz="4" w:space="1" w:color="auto"/>
          <w:left w:val="single" w:sz="4" w:space="4" w:color="auto"/>
          <w:bottom w:val="single" w:sz="4" w:space="1" w:color="auto"/>
          <w:right w:val="single" w:sz="4" w:space="4" w:color="auto"/>
        </w:pBdr>
        <w:jc w:val="both"/>
        <w:rPr>
          <w:color w:val="0070C0"/>
          <w:sz w:val="20"/>
          <w:szCs w:val="20"/>
        </w:rPr>
      </w:pPr>
    </w:p>
    <w:p w14:paraId="0E6AB7C2" w14:textId="3C292BA9" w:rsidR="008F46F5" w:rsidRPr="00AD02CE" w:rsidRDefault="008F46F5" w:rsidP="00550B2C">
      <w:pPr>
        <w:pStyle w:val="Normal0"/>
        <w:pBdr>
          <w:top w:val="single" w:sz="4" w:space="1" w:color="auto"/>
          <w:left w:val="single" w:sz="4" w:space="4" w:color="auto"/>
          <w:bottom w:val="single" w:sz="4" w:space="1" w:color="auto"/>
          <w:right w:val="single" w:sz="4" w:space="4" w:color="auto"/>
        </w:pBdr>
        <w:jc w:val="both"/>
        <w:rPr>
          <w:sz w:val="20"/>
          <w:szCs w:val="20"/>
        </w:rPr>
      </w:pPr>
      <w:r w:rsidRPr="00AD02CE">
        <w:rPr>
          <w:i/>
          <w:color w:val="0070C0"/>
          <w:sz w:val="20"/>
          <w:szCs w:val="20"/>
        </w:rPr>
        <w:t xml:space="preserve">‘…the significant uncertainty created as a result of extrapolating PFS from immature data, which likely biased the estimates in favour of obinutuzumab. The PBAC considered that the fitted parametric curve for the obinutuzumab plus bendamustine arm was unlikely to reliably predict PFS post cessation of obinutuzumab maintenance and in the trial approximately 18% of patients in the obinutuzumab plus bendamustine arm were still receiving obinutuzumab maintenance at the time of the most recent data analysis. The PBAC considered that it would have been more appropriate to allow for earlier convergence of the PFS curves, consistent with the waning of the obinutuzumab maintenance effect; the submission used a 15-year time horizon, however, the PBAC considered that a 10-year time horizon was more appropriate given the relative poor prognosis of patients with follicular lymphoma that is </w:t>
      </w:r>
      <w:r w:rsidR="00063EA0">
        <w:rPr>
          <w:i/>
          <w:color w:val="0070C0"/>
          <w:sz w:val="20"/>
          <w:szCs w:val="20"/>
        </w:rPr>
        <w:t>[</w:t>
      </w:r>
      <w:r w:rsidRPr="00AD02CE">
        <w:rPr>
          <w:i/>
          <w:color w:val="0070C0"/>
          <w:sz w:val="20"/>
          <w:szCs w:val="20"/>
        </w:rPr>
        <w:t>refractor</w:t>
      </w:r>
      <w:r w:rsidR="00063EA0">
        <w:rPr>
          <w:i/>
          <w:color w:val="0070C0"/>
          <w:sz w:val="20"/>
          <w:szCs w:val="20"/>
        </w:rPr>
        <w:t>y]</w:t>
      </w:r>
      <w:r w:rsidRPr="00AD02CE">
        <w:rPr>
          <w:i/>
          <w:color w:val="0070C0"/>
          <w:sz w:val="20"/>
          <w:szCs w:val="20"/>
        </w:rPr>
        <w:t xml:space="preserve"> to rituximab….’</w:t>
      </w:r>
      <w:r w:rsidRPr="00AD02CE">
        <w:rPr>
          <w:color w:val="0070C0"/>
          <w:sz w:val="20"/>
          <w:szCs w:val="20"/>
        </w:rPr>
        <w:t xml:space="preserve"> </w:t>
      </w:r>
      <w:r w:rsidRPr="00AD02CE">
        <w:rPr>
          <w:sz w:val="20"/>
          <w:szCs w:val="20"/>
        </w:rPr>
        <w:t>(paragraph 7.7, obinutuzumab, PSD, November 2016 PBAC meeting) [not recommended]</w:t>
      </w:r>
    </w:p>
    <w:p w14:paraId="2F18435A" w14:textId="77777777" w:rsidR="008F46F5" w:rsidRPr="006D611F" w:rsidRDefault="008F46F5" w:rsidP="00550B2C">
      <w:pPr>
        <w:pStyle w:val="Normal0"/>
        <w:pBdr>
          <w:top w:val="single" w:sz="4" w:space="1" w:color="auto"/>
          <w:left w:val="single" w:sz="4" w:space="4" w:color="auto"/>
          <w:bottom w:val="single" w:sz="4" w:space="1" w:color="auto"/>
          <w:right w:val="single" w:sz="4" w:space="4" w:color="auto"/>
        </w:pBdr>
        <w:jc w:val="both"/>
        <w:rPr>
          <w:sz w:val="20"/>
          <w:szCs w:val="20"/>
        </w:rPr>
      </w:pPr>
    </w:p>
    <w:p w14:paraId="50DC9E2C" w14:textId="77777777" w:rsidR="008F46F5" w:rsidRPr="006D611F" w:rsidRDefault="008F46F5" w:rsidP="00550B2C">
      <w:pPr>
        <w:pStyle w:val="Normal0"/>
        <w:pBdr>
          <w:top w:val="single" w:sz="4" w:space="1" w:color="auto"/>
          <w:left w:val="single" w:sz="4" w:space="4" w:color="auto"/>
          <w:bottom w:val="single" w:sz="4" w:space="1" w:color="auto"/>
          <w:right w:val="single" w:sz="4" w:space="4" w:color="auto"/>
        </w:pBdr>
        <w:jc w:val="both"/>
        <w:rPr>
          <w:sz w:val="20"/>
          <w:szCs w:val="20"/>
        </w:rPr>
      </w:pPr>
      <w:r>
        <w:rPr>
          <w:i/>
          <w:color w:val="0070C0"/>
          <w:sz w:val="20"/>
          <w:szCs w:val="20"/>
        </w:rPr>
        <w:t>‘</w:t>
      </w:r>
      <w:r w:rsidRPr="00AD02CE">
        <w:rPr>
          <w:i/>
          <w:color w:val="0070C0"/>
          <w:sz w:val="20"/>
          <w:szCs w:val="20"/>
        </w:rPr>
        <w:t>Overall, the PBAC considered that the underlying lack of evidence to support the claim of superior efficacy resulted in unreliable inputs and optimistic extrapolations, leading to an economic model that did not provide a plausible estimate of the cost</w:t>
      </w:r>
      <w:r>
        <w:rPr>
          <w:i/>
          <w:color w:val="0070C0"/>
          <w:sz w:val="20"/>
          <w:szCs w:val="20"/>
        </w:rPr>
        <w:t xml:space="preserve"> </w:t>
      </w:r>
      <w:r w:rsidRPr="00AD02CE">
        <w:rPr>
          <w:i/>
          <w:color w:val="0070C0"/>
          <w:sz w:val="20"/>
          <w:szCs w:val="20"/>
        </w:rPr>
        <w:t>effectiveness of pralatrexate.’</w:t>
      </w:r>
      <w:r w:rsidRPr="00AD02CE">
        <w:rPr>
          <w:color w:val="0070C0"/>
          <w:sz w:val="20"/>
          <w:szCs w:val="20"/>
        </w:rPr>
        <w:t xml:space="preserve"> </w:t>
      </w:r>
      <w:r w:rsidRPr="006D611F">
        <w:rPr>
          <w:sz w:val="20"/>
          <w:szCs w:val="20"/>
        </w:rPr>
        <w:t>(paragraph 7.9, pralatrexate, PSD, July 2017 PBAC meeting) [not recommended]</w:t>
      </w:r>
    </w:p>
    <w:p w14:paraId="3AACECF4" w14:textId="77777777" w:rsidR="008F46F5" w:rsidRDefault="008F46F5" w:rsidP="00550B2C">
      <w:pPr>
        <w:pStyle w:val="Normal0"/>
        <w:rPr>
          <w:rFonts w:ascii="Segoe UI" w:hAnsi="Segoe UI" w:cs="Segoe UI"/>
          <w:sz w:val="20"/>
          <w:szCs w:val="20"/>
        </w:rPr>
      </w:pPr>
    </w:p>
    <w:p w14:paraId="10821C4E" w14:textId="57C70D07" w:rsidR="00BF27B9" w:rsidRPr="00D775E0" w:rsidRDefault="00BF27B9" w:rsidP="00BF27B9">
      <w:pPr>
        <w:pStyle w:val="Heading6"/>
      </w:pPr>
      <w:r w:rsidRPr="00D775E0">
        <w:t xml:space="preserve">Validity of surrogate endpoints used in clinical trials of therapies for </w:t>
      </w:r>
      <w:r>
        <w:t>lymphoma</w:t>
      </w:r>
      <w:r w:rsidRPr="00D775E0">
        <w:t xml:space="preserve"> </w:t>
      </w:r>
    </w:p>
    <w:p w14:paraId="170B26DB" w14:textId="7ADC5136" w:rsidR="008F46F5" w:rsidRDefault="008F46F5" w:rsidP="00550B2C">
      <w:pPr>
        <w:jc w:val="both"/>
      </w:pPr>
      <w:r>
        <w:t xml:space="preserve">A summary of the recent literature on surrogate endpoints used in lymphoma clinical trials is in </w:t>
      </w:r>
      <w:r>
        <w:fldChar w:fldCharType="begin"/>
      </w:r>
      <w:r>
        <w:instrText xml:space="preserve"> REF _Ref127541243 \h  \* MERGEFORMAT </w:instrText>
      </w:r>
      <w:r>
        <w:fldChar w:fldCharType="separate"/>
      </w:r>
      <w:r w:rsidR="001B665B" w:rsidRPr="001B665B">
        <w:t>Table 7</w:t>
      </w:r>
      <w:r>
        <w:fldChar w:fldCharType="end"/>
      </w:r>
      <w:r>
        <w:t>.</w:t>
      </w:r>
    </w:p>
    <w:p w14:paraId="21DE6DB6" w14:textId="65224E23" w:rsidR="008F46F5" w:rsidRPr="00E84309" w:rsidRDefault="008F46F5" w:rsidP="00C34437">
      <w:pPr>
        <w:pStyle w:val="Caption"/>
        <w:keepNext/>
        <w:keepLines/>
        <w:spacing w:after="0"/>
        <w:rPr>
          <w:rFonts w:ascii="Arial Narrow" w:eastAsia="Times New Roman" w:hAnsi="Arial Narrow" w:cs="Calibri"/>
          <w:b/>
          <w:i w:val="0"/>
          <w:iCs w:val="0"/>
          <w:color w:val="000000"/>
          <w:sz w:val="20"/>
          <w:szCs w:val="20"/>
        </w:rPr>
      </w:pPr>
      <w:bookmarkStart w:id="43" w:name="_Ref127541243"/>
      <w:r w:rsidRPr="00E84309">
        <w:rPr>
          <w:rFonts w:ascii="Arial Narrow" w:eastAsia="Times New Roman" w:hAnsi="Arial Narrow" w:cs="Calibri"/>
          <w:b/>
          <w:i w:val="0"/>
          <w:iCs w:val="0"/>
          <w:color w:val="000000"/>
          <w:sz w:val="20"/>
          <w:szCs w:val="20"/>
        </w:rPr>
        <w:lastRenderedPageBreak/>
        <w:t xml:space="preserve">Table </w:t>
      </w:r>
      <w:r w:rsidRPr="00E84309">
        <w:rPr>
          <w:rFonts w:ascii="Arial Narrow" w:eastAsia="Times New Roman" w:hAnsi="Arial Narrow" w:cs="Calibri"/>
          <w:b/>
          <w:i w:val="0"/>
          <w:iCs w:val="0"/>
          <w:color w:val="000000"/>
          <w:sz w:val="20"/>
          <w:szCs w:val="20"/>
        </w:rPr>
        <w:fldChar w:fldCharType="begin"/>
      </w:r>
      <w:r w:rsidRPr="00E84309">
        <w:rPr>
          <w:rFonts w:ascii="Arial Narrow" w:eastAsia="Times New Roman" w:hAnsi="Arial Narrow" w:cs="Calibri"/>
          <w:b/>
          <w:i w:val="0"/>
          <w:iCs w:val="0"/>
          <w:color w:val="000000"/>
          <w:sz w:val="20"/>
          <w:szCs w:val="20"/>
        </w:rPr>
        <w:instrText xml:space="preserve"> SEQ Table \* ARABIC </w:instrText>
      </w:r>
      <w:r w:rsidRPr="00E84309">
        <w:rPr>
          <w:rFonts w:ascii="Arial Narrow" w:eastAsia="Times New Roman" w:hAnsi="Arial Narrow" w:cs="Calibri"/>
          <w:b/>
          <w:i w:val="0"/>
          <w:iCs w:val="0"/>
          <w:color w:val="000000"/>
          <w:sz w:val="20"/>
          <w:szCs w:val="20"/>
        </w:rPr>
        <w:fldChar w:fldCharType="separate"/>
      </w:r>
      <w:r w:rsidR="001B665B">
        <w:rPr>
          <w:rFonts w:ascii="Arial Narrow" w:eastAsia="Times New Roman" w:hAnsi="Arial Narrow" w:cs="Calibri"/>
          <w:b/>
          <w:i w:val="0"/>
          <w:iCs w:val="0"/>
          <w:noProof/>
          <w:color w:val="000000"/>
          <w:sz w:val="20"/>
          <w:szCs w:val="20"/>
        </w:rPr>
        <w:t>7</w:t>
      </w:r>
      <w:r w:rsidRPr="00E84309">
        <w:rPr>
          <w:rFonts w:ascii="Arial Narrow" w:eastAsia="Times New Roman" w:hAnsi="Arial Narrow" w:cs="Calibri"/>
          <w:b/>
          <w:i w:val="0"/>
          <w:iCs w:val="0"/>
          <w:color w:val="000000"/>
          <w:sz w:val="20"/>
          <w:szCs w:val="20"/>
        </w:rPr>
        <w:fldChar w:fldCharType="end"/>
      </w:r>
      <w:bookmarkEnd w:id="43"/>
      <w:r w:rsidRPr="00E84309">
        <w:rPr>
          <w:rFonts w:ascii="Arial Narrow" w:eastAsia="Times New Roman" w:hAnsi="Arial Narrow" w:cs="Calibri"/>
          <w:b/>
          <w:i w:val="0"/>
          <w:iCs w:val="0"/>
          <w:color w:val="000000"/>
          <w:sz w:val="20"/>
          <w:szCs w:val="20"/>
        </w:rPr>
        <w:t>: Summary of validation studies for surrogate</w:t>
      </w:r>
      <w:r w:rsidR="00BF27B9">
        <w:rPr>
          <w:rFonts w:ascii="Arial Narrow" w:eastAsia="Times New Roman" w:hAnsi="Arial Narrow" w:cs="Calibri"/>
          <w:b/>
          <w:i w:val="0"/>
          <w:iCs w:val="0"/>
          <w:color w:val="000000"/>
          <w:sz w:val="20"/>
          <w:szCs w:val="20"/>
        </w:rPr>
        <w:t xml:space="preserve"> endpoints</w:t>
      </w:r>
      <w:r w:rsidRPr="00E84309">
        <w:rPr>
          <w:rFonts w:ascii="Arial Narrow" w:eastAsia="Times New Roman" w:hAnsi="Arial Narrow" w:cs="Calibri"/>
          <w:b/>
          <w:i w:val="0"/>
          <w:iCs w:val="0"/>
          <w:color w:val="000000"/>
          <w:sz w:val="20"/>
          <w:szCs w:val="20"/>
        </w:rPr>
        <w:t xml:space="preserve"> used in lymphoma clinical trials </w:t>
      </w:r>
    </w:p>
    <w:tbl>
      <w:tblPr>
        <w:tblStyle w:val="TableGrid"/>
        <w:tblW w:w="5000" w:type="pct"/>
        <w:tblCellMar>
          <w:left w:w="28" w:type="dxa"/>
          <w:right w:w="28" w:type="dxa"/>
        </w:tblCellMar>
        <w:tblLook w:val="04A0" w:firstRow="1" w:lastRow="0" w:firstColumn="1" w:lastColumn="0" w:noHBand="0" w:noVBand="1"/>
      </w:tblPr>
      <w:tblGrid>
        <w:gridCol w:w="1684"/>
        <w:gridCol w:w="1515"/>
        <w:gridCol w:w="1275"/>
        <w:gridCol w:w="1064"/>
        <w:gridCol w:w="3478"/>
      </w:tblGrid>
      <w:tr w:rsidR="008F46F5" w:rsidRPr="00E84309" w14:paraId="19D4FB51" w14:textId="77777777" w:rsidTr="00550B2C">
        <w:tc>
          <w:tcPr>
            <w:tcW w:w="934" w:type="pct"/>
            <w:vAlign w:val="center"/>
          </w:tcPr>
          <w:p w14:paraId="6D23A3E6" w14:textId="77777777" w:rsidR="008F46F5" w:rsidRPr="00CD5A5D" w:rsidRDefault="008F46F5" w:rsidP="00C34437">
            <w:pPr>
              <w:keepNext/>
              <w:keepLines/>
              <w:rPr>
                <w:rFonts w:ascii="Arial Narrow" w:hAnsi="Arial Narrow"/>
                <w:b/>
              </w:rPr>
            </w:pPr>
            <w:r w:rsidRPr="00CD5A5D">
              <w:rPr>
                <w:rFonts w:ascii="Arial Narrow" w:hAnsi="Arial Narrow"/>
                <w:b/>
              </w:rPr>
              <w:t>Review article</w:t>
            </w:r>
            <w:r>
              <w:rPr>
                <w:rFonts w:ascii="Arial Narrow" w:hAnsi="Arial Narrow"/>
                <w:b/>
              </w:rPr>
              <w:t>^ (year)</w:t>
            </w:r>
          </w:p>
        </w:tc>
        <w:tc>
          <w:tcPr>
            <w:tcW w:w="840" w:type="pct"/>
            <w:vAlign w:val="center"/>
          </w:tcPr>
          <w:p w14:paraId="0B53A505" w14:textId="77777777" w:rsidR="008F46F5" w:rsidRPr="00CD5A5D" w:rsidRDefault="008F46F5" w:rsidP="00C34437">
            <w:pPr>
              <w:keepNext/>
              <w:keepLines/>
              <w:jc w:val="center"/>
              <w:rPr>
                <w:rFonts w:ascii="Arial Narrow" w:hAnsi="Arial Narrow"/>
                <w:b/>
              </w:rPr>
            </w:pPr>
            <w:r w:rsidRPr="00CD5A5D">
              <w:rPr>
                <w:rFonts w:ascii="Arial Narrow" w:hAnsi="Arial Narrow"/>
                <w:b/>
              </w:rPr>
              <w:t>Type</w:t>
            </w:r>
          </w:p>
        </w:tc>
        <w:tc>
          <w:tcPr>
            <w:tcW w:w="707" w:type="pct"/>
            <w:vAlign w:val="center"/>
          </w:tcPr>
          <w:p w14:paraId="22EE6B0A" w14:textId="77777777" w:rsidR="008F46F5" w:rsidRPr="00CD5A5D" w:rsidRDefault="008F46F5" w:rsidP="00C34437">
            <w:pPr>
              <w:keepNext/>
              <w:keepLines/>
              <w:jc w:val="center"/>
              <w:rPr>
                <w:rFonts w:ascii="Arial Narrow" w:hAnsi="Arial Narrow"/>
                <w:b/>
              </w:rPr>
            </w:pPr>
            <w:r w:rsidRPr="00CD5A5D">
              <w:rPr>
                <w:rFonts w:ascii="Arial Narrow" w:hAnsi="Arial Narrow"/>
                <w:b/>
              </w:rPr>
              <w:t># trials included</w:t>
            </w:r>
          </w:p>
        </w:tc>
        <w:tc>
          <w:tcPr>
            <w:tcW w:w="590" w:type="pct"/>
            <w:vAlign w:val="center"/>
          </w:tcPr>
          <w:p w14:paraId="2F8D1748" w14:textId="77777777" w:rsidR="008F46F5" w:rsidRPr="00CD5A5D" w:rsidRDefault="008F46F5" w:rsidP="00C34437">
            <w:pPr>
              <w:keepNext/>
              <w:keepLines/>
              <w:jc w:val="center"/>
              <w:rPr>
                <w:rFonts w:ascii="Arial Narrow" w:hAnsi="Arial Narrow"/>
                <w:b/>
              </w:rPr>
            </w:pPr>
            <w:r w:rsidRPr="00CD5A5D">
              <w:rPr>
                <w:rFonts w:ascii="Arial Narrow" w:hAnsi="Arial Narrow"/>
                <w:b/>
              </w:rPr>
              <w:t>Main Surrogate</w:t>
            </w:r>
          </w:p>
        </w:tc>
        <w:tc>
          <w:tcPr>
            <w:tcW w:w="1929" w:type="pct"/>
            <w:vAlign w:val="center"/>
          </w:tcPr>
          <w:p w14:paraId="52C2E4EB" w14:textId="77777777" w:rsidR="008F46F5" w:rsidRPr="00CD5A5D" w:rsidRDefault="008F46F5" w:rsidP="00C34437">
            <w:pPr>
              <w:keepNext/>
              <w:keepLines/>
              <w:rPr>
                <w:rFonts w:ascii="Arial Narrow" w:hAnsi="Arial Narrow"/>
                <w:b/>
              </w:rPr>
            </w:pPr>
            <w:r w:rsidRPr="00CD5A5D">
              <w:rPr>
                <w:rFonts w:ascii="Arial Narrow" w:hAnsi="Arial Narrow"/>
                <w:b/>
              </w:rPr>
              <w:t>Findings</w:t>
            </w:r>
          </w:p>
        </w:tc>
      </w:tr>
      <w:tr w:rsidR="008F46F5" w:rsidRPr="00E84309" w14:paraId="0C1A01D9" w14:textId="77777777" w:rsidTr="00550B2C">
        <w:tc>
          <w:tcPr>
            <w:tcW w:w="934" w:type="pct"/>
            <w:vAlign w:val="center"/>
          </w:tcPr>
          <w:p w14:paraId="1ABA1424" w14:textId="77777777" w:rsidR="008F46F5" w:rsidRPr="00E84309" w:rsidRDefault="008F46F5" w:rsidP="00C34437">
            <w:pPr>
              <w:keepNext/>
              <w:keepLines/>
              <w:rPr>
                <w:rFonts w:ascii="Arial Narrow" w:hAnsi="Arial Narrow"/>
              </w:rPr>
            </w:pPr>
            <w:r w:rsidRPr="00E84309">
              <w:rPr>
                <w:rFonts w:ascii="Arial Narrow" w:hAnsi="Arial Narrow"/>
              </w:rPr>
              <w:t>Assoulin</w:t>
            </w:r>
            <w:r>
              <w:rPr>
                <w:rFonts w:ascii="Arial Narrow" w:hAnsi="Arial Narrow"/>
              </w:rPr>
              <w:t>e</w:t>
            </w:r>
            <w:r>
              <w:rPr>
                <w:rFonts w:ascii="Arial Narrow" w:hAnsi="Arial Narrow"/>
                <w:vertAlign w:val="superscript"/>
              </w:rPr>
              <w:t>3</w:t>
            </w:r>
            <w:r>
              <w:rPr>
                <w:rFonts w:ascii="Arial Narrow" w:hAnsi="Arial Narrow"/>
              </w:rPr>
              <w:t xml:space="preserve"> (2022)</w:t>
            </w:r>
          </w:p>
        </w:tc>
        <w:tc>
          <w:tcPr>
            <w:tcW w:w="840" w:type="pct"/>
            <w:vAlign w:val="center"/>
          </w:tcPr>
          <w:p w14:paraId="6FA36804" w14:textId="77777777" w:rsidR="008F46F5" w:rsidRPr="00E84309" w:rsidRDefault="008F46F5" w:rsidP="00C34437">
            <w:pPr>
              <w:keepNext/>
              <w:keepLines/>
              <w:jc w:val="center"/>
              <w:rPr>
                <w:rFonts w:ascii="Arial Narrow" w:hAnsi="Arial Narrow"/>
              </w:rPr>
            </w:pPr>
            <w:r w:rsidRPr="00E84309">
              <w:rPr>
                <w:rFonts w:ascii="Arial Narrow" w:hAnsi="Arial Narrow"/>
              </w:rPr>
              <w:t>Systematic review</w:t>
            </w:r>
          </w:p>
        </w:tc>
        <w:tc>
          <w:tcPr>
            <w:tcW w:w="707" w:type="pct"/>
            <w:vAlign w:val="center"/>
          </w:tcPr>
          <w:p w14:paraId="6ADA5178" w14:textId="77777777" w:rsidR="008F46F5" w:rsidRPr="00E84309" w:rsidRDefault="008F46F5" w:rsidP="00C34437">
            <w:pPr>
              <w:keepNext/>
              <w:keepLines/>
              <w:jc w:val="center"/>
              <w:rPr>
                <w:rFonts w:ascii="Arial Narrow" w:hAnsi="Arial Narrow"/>
              </w:rPr>
            </w:pPr>
            <w:r w:rsidRPr="00E84309">
              <w:rPr>
                <w:rFonts w:ascii="Arial Narrow" w:hAnsi="Arial Narrow"/>
              </w:rPr>
              <w:t>31 (18 Lymphoma)</w:t>
            </w:r>
          </w:p>
        </w:tc>
        <w:tc>
          <w:tcPr>
            <w:tcW w:w="590" w:type="pct"/>
            <w:vAlign w:val="center"/>
          </w:tcPr>
          <w:p w14:paraId="547457B6" w14:textId="77777777" w:rsidR="008F46F5" w:rsidRPr="00E84309" w:rsidRDefault="008F46F5" w:rsidP="00C34437">
            <w:pPr>
              <w:keepNext/>
              <w:keepLines/>
              <w:jc w:val="center"/>
              <w:rPr>
                <w:rFonts w:ascii="Arial Narrow" w:hAnsi="Arial Narrow"/>
              </w:rPr>
            </w:pPr>
            <w:r w:rsidRPr="00E84309">
              <w:rPr>
                <w:rFonts w:ascii="Arial Narrow" w:hAnsi="Arial Narrow"/>
              </w:rPr>
              <w:t>EFS</w:t>
            </w:r>
          </w:p>
        </w:tc>
        <w:tc>
          <w:tcPr>
            <w:tcW w:w="1929" w:type="pct"/>
            <w:vAlign w:val="center"/>
          </w:tcPr>
          <w:p w14:paraId="0E55C959" w14:textId="27F5CD01" w:rsidR="008F46F5" w:rsidRPr="00E84309" w:rsidRDefault="008F46F5" w:rsidP="00C34437">
            <w:pPr>
              <w:keepNext/>
              <w:keepLines/>
              <w:rPr>
                <w:rFonts w:ascii="Arial Narrow" w:hAnsi="Arial Narrow"/>
              </w:rPr>
            </w:pPr>
            <w:r w:rsidRPr="00E84309">
              <w:rPr>
                <w:rFonts w:ascii="Arial Narrow" w:hAnsi="Arial Narrow"/>
              </w:rPr>
              <w:t>EFS is strong surrogate for OS in DLBCL treated with immunochemotherapy at patient- and trial-level</w:t>
            </w:r>
            <w:r w:rsidR="009D1086">
              <w:rPr>
                <w:rFonts w:ascii="Arial Narrow" w:hAnsi="Arial Narrow"/>
              </w:rPr>
              <w:t>.</w:t>
            </w:r>
            <w:r w:rsidRPr="00E84309">
              <w:rPr>
                <w:rFonts w:ascii="Arial Narrow" w:hAnsi="Arial Narrow"/>
              </w:rPr>
              <w:t xml:space="preserve"> </w:t>
            </w:r>
          </w:p>
        </w:tc>
      </w:tr>
      <w:tr w:rsidR="008F46F5" w:rsidRPr="00E84309" w14:paraId="378D69B1" w14:textId="77777777" w:rsidTr="00550B2C">
        <w:tc>
          <w:tcPr>
            <w:tcW w:w="934" w:type="pct"/>
            <w:vAlign w:val="center"/>
          </w:tcPr>
          <w:p w14:paraId="5CC5A33E" w14:textId="77777777" w:rsidR="008F46F5" w:rsidRPr="00E84309" w:rsidRDefault="008F46F5" w:rsidP="00C34437">
            <w:pPr>
              <w:keepNext/>
              <w:keepLines/>
              <w:rPr>
                <w:rFonts w:ascii="Arial Narrow" w:hAnsi="Arial Narrow"/>
              </w:rPr>
            </w:pPr>
            <w:r w:rsidRPr="00E84309">
              <w:rPr>
                <w:rFonts w:ascii="Arial Narrow" w:hAnsi="Arial Narrow"/>
              </w:rPr>
              <w:t>Haslam</w:t>
            </w:r>
            <w:r>
              <w:rPr>
                <w:rFonts w:ascii="Arial Narrow" w:hAnsi="Arial Narrow"/>
                <w:vertAlign w:val="superscript"/>
              </w:rPr>
              <w:t>9</w:t>
            </w:r>
            <w:r>
              <w:rPr>
                <w:rFonts w:ascii="Arial Narrow" w:hAnsi="Arial Narrow"/>
              </w:rPr>
              <w:t xml:space="preserve"> (2019)</w:t>
            </w:r>
          </w:p>
        </w:tc>
        <w:tc>
          <w:tcPr>
            <w:tcW w:w="840" w:type="pct"/>
            <w:vAlign w:val="center"/>
          </w:tcPr>
          <w:p w14:paraId="25147152" w14:textId="77777777" w:rsidR="008F46F5" w:rsidRPr="00E84309" w:rsidRDefault="008F46F5" w:rsidP="00C34437">
            <w:pPr>
              <w:keepNext/>
              <w:keepLines/>
              <w:jc w:val="center"/>
              <w:rPr>
                <w:rFonts w:ascii="Arial Narrow" w:hAnsi="Arial Narrow"/>
              </w:rPr>
            </w:pPr>
            <w:r w:rsidRPr="00E84309">
              <w:rPr>
                <w:rFonts w:ascii="Arial Narrow" w:hAnsi="Arial Narrow"/>
              </w:rPr>
              <w:t>Systematic Review</w:t>
            </w:r>
          </w:p>
        </w:tc>
        <w:tc>
          <w:tcPr>
            <w:tcW w:w="707" w:type="pct"/>
            <w:vAlign w:val="center"/>
          </w:tcPr>
          <w:p w14:paraId="1C4C0A91" w14:textId="77777777" w:rsidR="008F46F5" w:rsidRPr="00E84309" w:rsidRDefault="008F46F5" w:rsidP="00C34437">
            <w:pPr>
              <w:keepNext/>
              <w:keepLines/>
              <w:jc w:val="center"/>
              <w:rPr>
                <w:rFonts w:ascii="Arial Narrow" w:hAnsi="Arial Narrow"/>
              </w:rPr>
            </w:pPr>
            <w:r w:rsidRPr="00E84309">
              <w:rPr>
                <w:rFonts w:ascii="Arial Narrow" w:hAnsi="Arial Narrow"/>
              </w:rPr>
              <w:t>78 (3 lymphoma)</w:t>
            </w:r>
          </w:p>
        </w:tc>
        <w:tc>
          <w:tcPr>
            <w:tcW w:w="590" w:type="pct"/>
            <w:vAlign w:val="center"/>
          </w:tcPr>
          <w:p w14:paraId="2C3E23DC" w14:textId="77777777" w:rsidR="008F46F5" w:rsidRPr="00E84309" w:rsidRDefault="008F46F5" w:rsidP="00C34437">
            <w:pPr>
              <w:keepNext/>
              <w:keepLines/>
              <w:jc w:val="center"/>
              <w:rPr>
                <w:rFonts w:ascii="Arial Narrow" w:hAnsi="Arial Narrow"/>
              </w:rPr>
            </w:pPr>
            <w:r w:rsidRPr="00E84309">
              <w:rPr>
                <w:rFonts w:ascii="Arial Narrow" w:hAnsi="Arial Narrow"/>
              </w:rPr>
              <w:t>pCR, EFS, PFS,</w:t>
            </w:r>
          </w:p>
        </w:tc>
        <w:tc>
          <w:tcPr>
            <w:tcW w:w="1929" w:type="pct"/>
            <w:vAlign w:val="center"/>
          </w:tcPr>
          <w:p w14:paraId="66F277D3" w14:textId="58B03D9E" w:rsidR="008F46F5" w:rsidRPr="00E84309" w:rsidRDefault="008F46F5" w:rsidP="00C34437">
            <w:pPr>
              <w:keepNext/>
              <w:keepLines/>
              <w:rPr>
                <w:rFonts w:ascii="Arial Narrow" w:hAnsi="Arial Narrow"/>
              </w:rPr>
            </w:pPr>
            <w:r w:rsidRPr="00E84309">
              <w:rPr>
                <w:rFonts w:ascii="Arial Narrow" w:hAnsi="Arial Narrow"/>
              </w:rPr>
              <w:t>High correlation between PFS and 2-year OS in DLBCL</w:t>
            </w:r>
            <w:r w:rsidR="009D1086">
              <w:rPr>
                <w:rFonts w:ascii="Arial Narrow" w:hAnsi="Arial Narrow"/>
              </w:rPr>
              <w:t>.</w:t>
            </w:r>
          </w:p>
          <w:p w14:paraId="7EEBCFBC" w14:textId="7C38BE9F" w:rsidR="008F46F5" w:rsidRPr="00E84309" w:rsidRDefault="008F46F5" w:rsidP="00C34437">
            <w:pPr>
              <w:keepNext/>
              <w:keepLines/>
              <w:rPr>
                <w:rFonts w:ascii="Arial Narrow" w:hAnsi="Arial Narrow"/>
              </w:rPr>
            </w:pPr>
            <w:r w:rsidRPr="00E84309">
              <w:rPr>
                <w:rFonts w:ascii="Arial Narrow" w:hAnsi="Arial Narrow"/>
              </w:rPr>
              <w:t>Low correlations with pCr and medium correlations with EFS/PFS in NHL</w:t>
            </w:r>
            <w:r w:rsidR="009D1086">
              <w:rPr>
                <w:rFonts w:ascii="Arial Narrow" w:hAnsi="Arial Narrow"/>
              </w:rPr>
              <w:t>.</w:t>
            </w:r>
          </w:p>
        </w:tc>
      </w:tr>
      <w:tr w:rsidR="008F46F5" w:rsidRPr="00E84309" w14:paraId="246A209B" w14:textId="77777777" w:rsidTr="00550B2C">
        <w:tc>
          <w:tcPr>
            <w:tcW w:w="934" w:type="pct"/>
            <w:vAlign w:val="center"/>
          </w:tcPr>
          <w:p w14:paraId="471C71A9" w14:textId="77777777" w:rsidR="008F46F5" w:rsidRPr="00E84309" w:rsidRDefault="008F46F5" w:rsidP="00C34437">
            <w:pPr>
              <w:keepNext/>
              <w:keepLines/>
              <w:rPr>
                <w:rFonts w:ascii="Arial Narrow" w:hAnsi="Arial Narrow"/>
              </w:rPr>
            </w:pPr>
            <w:r w:rsidRPr="00E84309">
              <w:rPr>
                <w:rFonts w:ascii="Arial Narrow" w:hAnsi="Arial Narrow"/>
              </w:rPr>
              <w:t>Belin</w:t>
            </w:r>
            <w:r>
              <w:rPr>
                <w:rFonts w:ascii="Arial Narrow" w:hAnsi="Arial Narrow"/>
                <w:vertAlign w:val="superscript"/>
              </w:rPr>
              <w:t>2</w:t>
            </w:r>
            <w:r>
              <w:rPr>
                <w:rFonts w:ascii="Arial Narrow" w:hAnsi="Arial Narrow"/>
              </w:rPr>
              <w:t xml:space="preserve"> (2020)</w:t>
            </w:r>
          </w:p>
        </w:tc>
        <w:tc>
          <w:tcPr>
            <w:tcW w:w="840" w:type="pct"/>
            <w:vAlign w:val="center"/>
          </w:tcPr>
          <w:p w14:paraId="29412960" w14:textId="77777777" w:rsidR="008F46F5" w:rsidRPr="00E84309" w:rsidRDefault="008F46F5" w:rsidP="00C34437">
            <w:pPr>
              <w:keepNext/>
              <w:keepLines/>
              <w:jc w:val="center"/>
              <w:rPr>
                <w:rFonts w:ascii="Arial Narrow" w:hAnsi="Arial Narrow"/>
              </w:rPr>
            </w:pPr>
            <w:r w:rsidRPr="00E84309">
              <w:rPr>
                <w:rFonts w:ascii="Arial Narrow" w:hAnsi="Arial Narrow"/>
              </w:rPr>
              <w:t>Methodological systematic review</w:t>
            </w:r>
          </w:p>
        </w:tc>
        <w:tc>
          <w:tcPr>
            <w:tcW w:w="707" w:type="pct"/>
            <w:vAlign w:val="center"/>
          </w:tcPr>
          <w:p w14:paraId="43DD1E91" w14:textId="77777777" w:rsidR="008F46F5" w:rsidRPr="00E84309" w:rsidRDefault="008F46F5" w:rsidP="00C34437">
            <w:pPr>
              <w:keepNext/>
              <w:keepLines/>
              <w:jc w:val="center"/>
              <w:rPr>
                <w:rFonts w:ascii="Arial Narrow" w:hAnsi="Arial Narrow"/>
              </w:rPr>
            </w:pPr>
            <w:r w:rsidRPr="00E84309">
              <w:rPr>
                <w:rFonts w:ascii="Arial Narrow" w:hAnsi="Arial Narrow"/>
              </w:rPr>
              <w:t>91 (3 lymphoma)</w:t>
            </w:r>
          </w:p>
        </w:tc>
        <w:tc>
          <w:tcPr>
            <w:tcW w:w="590" w:type="pct"/>
            <w:vAlign w:val="center"/>
          </w:tcPr>
          <w:p w14:paraId="14EA8096" w14:textId="77777777" w:rsidR="008F46F5" w:rsidRPr="00E84309" w:rsidRDefault="008F46F5" w:rsidP="00C34437">
            <w:pPr>
              <w:keepNext/>
              <w:keepLines/>
              <w:jc w:val="center"/>
              <w:rPr>
                <w:rFonts w:ascii="Arial Narrow" w:hAnsi="Arial Narrow"/>
              </w:rPr>
            </w:pPr>
            <w:r w:rsidRPr="00E84309">
              <w:rPr>
                <w:rFonts w:ascii="Arial Narrow" w:hAnsi="Arial Narrow"/>
              </w:rPr>
              <w:t>PFS</w:t>
            </w:r>
          </w:p>
        </w:tc>
        <w:tc>
          <w:tcPr>
            <w:tcW w:w="1929" w:type="pct"/>
            <w:vAlign w:val="center"/>
          </w:tcPr>
          <w:p w14:paraId="0353C127" w14:textId="77777777" w:rsidR="008F46F5" w:rsidRPr="00E84309" w:rsidRDefault="008F46F5" w:rsidP="00C34437">
            <w:pPr>
              <w:keepNext/>
              <w:keepLines/>
              <w:rPr>
                <w:rFonts w:ascii="Arial Narrow" w:hAnsi="Arial Narrow"/>
              </w:rPr>
            </w:pPr>
            <w:r w:rsidRPr="00E84309">
              <w:rPr>
                <w:rFonts w:ascii="Arial Narrow" w:hAnsi="Arial Narrow"/>
              </w:rPr>
              <w:t>Validated in first-line DLBCL and NHL.</w:t>
            </w:r>
          </w:p>
          <w:p w14:paraId="3F25B3A9" w14:textId="1BC660EE" w:rsidR="008F46F5" w:rsidRPr="00E84309" w:rsidRDefault="008F46F5" w:rsidP="00C34437">
            <w:pPr>
              <w:keepNext/>
              <w:keepLines/>
              <w:rPr>
                <w:rFonts w:ascii="Arial Narrow" w:hAnsi="Arial Narrow"/>
              </w:rPr>
            </w:pPr>
            <w:r w:rsidRPr="00E84309">
              <w:rPr>
                <w:rFonts w:ascii="Arial Narrow" w:hAnsi="Arial Narrow"/>
              </w:rPr>
              <w:t>Not validated in FL post-autologous transplant</w:t>
            </w:r>
            <w:r w:rsidR="009D1086">
              <w:rPr>
                <w:rFonts w:ascii="Arial Narrow" w:hAnsi="Arial Narrow"/>
              </w:rPr>
              <w:t>.</w:t>
            </w:r>
          </w:p>
        </w:tc>
      </w:tr>
      <w:tr w:rsidR="008F46F5" w:rsidRPr="00E84309" w14:paraId="533475EA" w14:textId="77777777" w:rsidTr="00550B2C">
        <w:tc>
          <w:tcPr>
            <w:tcW w:w="934" w:type="pct"/>
            <w:vAlign w:val="center"/>
          </w:tcPr>
          <w:p w14:paraId="1671AC5C" w14:textId="77777777" w:rsidR="008F46F5" w:rsidRPr="00E84309" w:rsidRDefault="008F46F5" w:rsidP="00C34437">
            <w:pPr>
              <w:keepNext/>
              <w:keepLines/>
              <w:rPr>
                <w:rFonts w:ascii="Arial Narrow" w:hAnsi="Arial Narrow"/>
              </w:rPr>
            </w:pPr>
            <w:r w:rsidRPr="00E84309">
              <w:rPr>
                <w:rFonts w:ascii="Arial Narrow" w:hAnsi="Arial Narrow"/>
              </w:rPr>
              <w:t>Mangal</w:t>
            </w:r>
            <w:r>
              <w:rPr>
                <w:rFonts w:ascii="Arial Narrow" w:hAnsi="Arial Narrow"/>
                <w:vertAlign w:val="superscript"/>
              </w:rPr>
              <w:t>5</w:t>
            </w:r>
            <w:r>
              <w:rPr>
                <w:rFonts w:ascii="Arial Narrow" w:hAnsi="Arial Narrow"/>
              </w:rPr>
              <w:t xml:space="preserve"> (2018)</w:t>
            </w:r>
          </w:p>
        </w:tc>
        <w:tc>
          <w:tcPr>
            <w:tcW w:w="840" w:type="pct"/>
            <w:vAlign w:val="center"/>
          </w:tcPr>
          <w:p w14:paraId="21EDF4EE" w14:textId="77777777" w:rsidR="008F46F5" w:rsidRPr="00E84309" w:rsidRDefault="008F46F5" w:rsidP="00C34437">
            <w:pPr>
              <w:keepNext/>
              <w:keepLines/>
              <w:jc w:val="center"/>
              <w:rPr>
                <w:rFonts w:ascii="Arial Narrow" w:hAnsi="Arial Narrow"/>
              </w:rPr>
            </w:pPr>
            <w:r w:rsidRPr="00E84309">
              <w:rPr>
                <w:rFonts w:ascii="Arial Narrow" w:hAnsi="Arial Narrow"/>
              </w:rPr>
              <w:t>Database review</w:t>
            </w:r>
          </w:p>
        </w:tc>
        <w:tc>
          <w:tcPr>
            <w:tcW w:w="707" w:type="pct"/>
            <w:vAlign w:val="center"/>
          </w:tcPr>
          <w:p w14:paraId="40DA0815" w14:textId="77777777" w:rsidR="008F46F5" w:rsidRPr="00E84309" w:rsidRDefault="008F46F5" w:rsidP="00C34437">
            <w:pPr>
              <w:keepNext/>
              <w:keepLines/>
              <w:jc w:val="center"/>
              <w:rPr>
                <w:rFonts w:ascii="Arial Narrow" w:hAnsi="Arial Narrow"/>
              </w:rPr>
            </w:pPr>
            <w:r w:rsidRPr="00E84309">
              <w:rPr>
                <w:rFonts w:ascii="Arial Narrow" w:hAnsi="Arial Narrow"/>
              </w:rPr>
              <w:t>73</w:t>
            </w:r>
          </w:p>
        </w:tc>
        <w:tc>
          <w:tcPr>
            <w:tcW w:w="590" w:type="pct"/>
            <w:vAlign w:val="center"/>
          </w:tcPr>
          <w:p w14:paraId="0774DB42" w14:textId="77777777" w:rsidR="008F46F5" w:rsidRPr="00E84309" w:rsidRDefault="008F46F5" w:rsidP="00C34437">
            <w:pPr>
              <w:keepNext/>
              <w:keepLines/>
              <w:jc w:val="center"/>
              <w:rPr>
                <w:rFonts w:ascii="Arial Narrow" w:hAnsi="Arial Narrow"/>
              </w:rPr>
            </w:pPr>
            <w:r>
              <w:rPr>
                <w:rFonts w:ascii="Arial Narrow" w:hAnsi="Arial Narrow"/>
              </w:rPr>
              <w:t xml:space="preserve">CR, </w:t>
            </w:r>
            <w:r w:rsidRPr="00E84309">
              <w:rPr>
                <w:rFonts w:ascii="Arial Narrow" w:hAnsi="Arial Narrow"/>
              </w:rPr>
              <w:t>O</w:t>
            </w:r>
            <w:r>
              <w:rPr>
                <w:rFonts w:ascii="Arial Narrow" w:hAnsi="Arial Narrow"/>
              </w:rPr>
              <w:t xml:space="preserve">verall </w:t>
            </w:r>
            <w:r w:rsidRPr="00E84309">
              <w:rPr>
                <w:rFonts w:ascii="Arial Narrow" w:hAnsi="Arial Narrow"/>
              </w:rPr>
              <w:t>RR as predictors of PFS</w:t>
            </w:r>
          </w:p>
        </w:tc>
        <w:tc>
          <w:tcPr>
            <w:tcW w:w="1929" w:type="pct"/>
            <w:vAlign w:val="center"/>
          </w:tcPr>
          <w:p w14:paraId="290C2D59" w14:textId="24813B77" w:rsidR="008F46F5" w:rsidRPr="00E84309" w:rsidRDefault="008F46F5" w:rsidP="00C34437">
            <w:pPr>
              <w:keepNext/>
              <w:keepLines/>
              <w:rPr>
                <w:rFonts w:ascii="Arial Narrow" w:hAnsi="Arial Narrow"/>
              </w:rPr>
            </w:pPr>
            <w:r w:rsidRPr="00E84309">
              <w:rPr>
                <w:rFonts w:ascii="Arial Narrow" w:hAnsi="Arial Narrow"/>
              </w:rPr>
              <w:t>ORR and CR correlated with mPFS in NHL, including FL</w:t>
            </w:r>
            <w:r w:rsidR="009D1086">
              <w:rPr>
                <w:rFonts w:ascii="Arial Narrow" w:hAnsi="Arial Narrow"/>
              </w:rPr>
              <w:t>.</w:t>
            </w:r>
          </w:p>
        </w:tc>
      </w:tr>
    </w:tbl>
    <w:p w14:paraId="1E9C6FE5" w14:textId="77777777" w:rsidR="008F46F5" w:rsidRPr="00E84309" w:rsidRDefault="008F46F5" w:rsidP="00C34437">
      <w:pPr>
        <w:pStyle w:val="Default"/>
        <w:keepNext/>
        <w:keepLines/>
        <w:ind w:right="95"/>
        <w:jc w:val="both"/>
        <w:rPr>
          <w:rFonts w:ascii="Arial Narrow" w:hAnsi="Arial Narrow"/>
        </w:rPr>
      </w:pPr>
      <w:r w:rsidRPr="00E84309">
        <w:rPr>
          <w:rFonts w:ascii="Arial Narrow" w:hAnsi="Arial Narrow" w:cs="Arial"/>
          <w:sz w:val="18"/>
          <w:szCs w:val="18"/>
        </w:rPr>
        <w:t>CR=complete response; DLBCL=diffuse large B-cell lymphoma; EFS=event free survival; FL=follicular lymphoma; IMiD=immunomodulatory imide drug; mPFS=median progression-free survival; MRD=minimal residual disease; NHL=</w:t>
      </w:r>
      <w:r>
        <w:rPr>
          <w:rFonts w:ascii="Arial Narrow" w:hAnsi="Arial Narrow" w:cs="Arial"/>
          <w:sz w:val="18"/>
          <w:szCs w:val="18"/>
        </w:rPr>
        <w:t>n</w:t>
      </w:r>
      <w:r w:rsidRPr="00E84309">
        <w:rPr>
          <w:rFonts w:ascii="Arial Narrow" w:hAnsi="Arial Narrow" w:cs="Arial"/>
          <w:sz w:val="18"/>
          <w:szCs w:val="18"/>
        </w:rPr>
        <w:t>on-Hodgkin lymphoma; OS=overall survival; pCR=partial complete response; PFS=progression-free survival</w:t>
      </w:r>
      <w:r>
        <w:rPr>
          <w:rFonts w:ascii="Arial Narrow" w:hAnsi="Arial Narrow" w:cs="Arial"/>
          <w:sz w:val="18"/>
          <w:szCs w:val="18"/>
        </w:rPr>
        <w:t>; RR=response rate</w:t>
      </w:r>
      <w:r w:rsidRPr="00E84309">
        <w:rPr>
          <w:rFonts w:ascii="Arial Narrow" w:hAnsi="Arial Narrow"/>
        </w:rPr>
        <w:t xml:space="preserve"> </w:t>
      </w:r>
    </w:p>
    <w:p w14:paraId="727D6E84" w14:textId="77777777" w:rsidR="008F46F5" w:rsidRDefault="008F46F5" w:rsidP="00C34437">
      <w:pPr>
        <w:pStyle w:val="Default"/>
        <w:keepNext/>
        <w:keepLines/>
        <w:ind w:right="-154"/>
        <w:jc w:val="both"/>
        <w:rPr>
          <w:rFonts w:ascii="Arial Narrow" w:hAnsi="Arial Narrow"/>
          <w:sz w:val="18"/>
          <w:szCs w:val="20"/>
          <w:lang w:val="en-AU"/>
        </w:rPr>
      </w:pPr>
      <w:r>
        <w:rPr>
          <w:rFonts w:ascii="Arial Narrow" w:hAnsi="Arial Narrow"/>
          <w:sz w:val="18"/>
          <w:szCs w:val="20"/>
          <w:lang w:val="en-AU"/>
        </w:rPr>
        <w:t>^Literature review citations are listed in Attachment 2</w:t>
      </w:r>
    </w:p>
    <w:p w14:paraId="5105C559" w14:textId="77777777" w:rsidR="008F46F5" w:rsidRPr="00E84309" w:rsidRDefault="008F46F5" w:rsidP="00550B2C">
      <w:pPr>
        <w:rPr>
          <w:rFonts w:ascii="Arial Narrow" w:hAnsi="Arial Narrow"/>
        </w:rPr>
      </w:pPr>
    </w:p>
    <w:p w14:paraId="6570C9DC" w14:textId="77777777" w:rsidR="008F46F5" w:rsidRPr="00CD5A5D" w:rsidRDefault="008F46F5" w:rsidP="00550B2C">
      <w:pPr>
        <w:pStyle w:val="Heading5"/>
        <w:rPr>
          <w:b/>
        </w:rPr>
      </w:pPr>
      <w:r w:rsidRPr="00CD5A5D">
        <w:rPr>
          <w:b/>
        </w:rPr>
        <w:t xml:space="preserve">Multiple Myeloma </w:t>
      </w:r>
    </w:p>
    <w:p w14:paraId="32FCF7A8" w14:textId="45619AD9" w:rsidR="008F46F5" w:rsidRPr="00D775E0" w:rsidRDefault="008F46F5" w:rsidP="00550B2C">
      <w:pPr>
        <w:jc w:val="both"/>
      </w:pPr>
      <w:r w:rsidRPr="00D775E0">
        <w:t xml:space="preserve">Multiple Myeloma (MM) is a cancer of plasma cells characterised by remissions and relapses. The 5-year survival rate for MM is 55% (American Cancer Society, </w:t>
      </w:r>
      <w:hyperlink r:id="rId13" w:history="1">
        <w:r w:rsidRPr="00D775E0">
          <w:rPr>
            <w:rStyle w:val="Hyperlink"/>
          </w:rPr>
          <w:t>Survival Rates for Multiple Myeloma</w:t>
        </w:r>
      </w:hyperlink>
      <w:r w:rsidRPr="00D775E0">
        <w:t xml:space="preserve">). Median PFS of 3-4 years have been reported in clinical trials, and it is not uncommon for patients to live with MM for 15-20 years </w:t>
      </w:r>
      <w:r>
        <w:t>(Avet-Loiseau et al., 2020)</w:t>
      </w:r>
      <w:r w:rsidRPr="00D775E0">
        <w:t xml:space="preserve">. </w:t>
      </w:r>
    </w:p>
    <w:p w14:paraId="2DB5AFBD" w14:textId="77777777" w:rsidR="008F46F5" w:rsidRPr="00D775E0" w:rsidRDefault="008F46F5" w:rsidP="00550B2C">
      <w:pPr>
        <w:pStyle w:val="Heading6"/>
      </w:pPr>
      <w:r w:rsidRPr="00D775E0">
        <w:t>Newly Diagnosed Multiple Myeloma</w:t>
      </w:r>
    </w:p>
    <w:p w14:paraId="2E23B8FB" w14:textId="386602FA" w:rsidR="008F46F5" w:rsidRPr="00D775E0" w:rsidRDefault="008F46F5" w:rsidP="00550B2C">
      <w:pPr>
        <w:jc w:val="both"/>
      </w:pPr>
      <w:r w:rsidRPr="00D775E0">
        <w:t xml:space="preserve">In newly diagnosed multiple myeloma (NDMM), median OS is often not reached by the end of trial follow-up, and subsequent therapies may also improve OS, confounding OS data during long-term follow-up </w:t>
      </w:r>
      <w:r>
        <w:t>(Daniele et al., 2022)</w:t>
      </w:r>
      <w:r w:rsidRPr="00D775E0">
        <w:t xml:space="preserve">. Because it is not practical to wait many years to reach median OS in this setting, it is common for PFS to </w:t>
      </w:r>
      <w:r>
        <w:t>b</w:t>
      </w:r>
      <w:r w:rsidRPr="00D775E0">
        <w:t xml:space="preserve">e </w:t>
      </w:r>
      <w:r>
        <w:t>th</w:t>
      </w:r>
      <w:r w:rsidRPr="00D775E0">
        <w:t xml:space="preserve">e primary endpoint of clinical trials, </w:t>
      </w:r>
      <w:r w:rsidR="0057619E">
        <w:t>with</w:t>
      </w:r>
      <w:r w:rsidRPr="00D775E0">
        <w:t xml:space="preserve"> response measures being used as surrogates for PFS rather than OS </w:t>
      </w:r>
      <w:r>
        <w:t>(Mangal, Salem, Menon, et al., 2018)</w:t>
      </w:r>
      <w:r w:rsidRPr="00D775E0">
        <w:t xml:space="preserve">. The submissions for NDMM during the study period included a total </w:t>
      </w:r>
      <w:r w:rsidR="0057619E">
        <w:t>of</w:t>
      </w:r>
      <w:r w:rsidRPr="00D775E0">
        <w:t xml:space="preserve"> 3 PSDs for 2 drugs. The submission for </w:t>
      </w:r>
      <w:r w:rsidR="0057619E">
        <w:t>b</w:t>
      </w:r>
      <w:r w:rsidRPr="00D775E0">
        <w:t xml:space="preserve">ortezomib relied on </w:t>
      </w:r>
      <w:r>
        <w:t>Very Good Partial Response (</w:t>
      </w:r>
      <w:r w:rsidRPr="00D775E0">
        <w:t>VGPR</w:t>
      </w:r>
      <w:r>
        <w:t>)</w:t>
      </w:r>
      <w:r w:rsidRPr="00D775E0">
        <w:t xml:space="preserve"> for its clinical claim for induction therapy in NDMM. The submissions for len</w:t>
      </w:r>
      <w:r>
        <w:t>a</w:t>
      </w:r>
      <w:r w:rsidRPr="00D775E0">
        <w:t>lidomide were for maintenance therapy and relied on PFS for their clinical claim.</w:t>
      </w:r>
    </w:p>
    <w:p w14:paraId="2B7C4E6D" w14:textId="77777777" w:rsidR="008F46F5" w:rsidRPr="00D775E0" w:rsidRDefault="008F46F5" w:rsidP="00550B2C">
      <w:pPr>
        <w:pStyle w:val="Heading6"/>
      </w:pPr>
      <w:r w:rsidRPr="00D775E0">
        <w:t>Very Good Partial Response (VGPR)</w:t>
      </w:r>
    </w:p>
    <w:p w14:paraId="5AD96BE3" w14:textId="40600614" w:rsidR="008F46F5" w:rsidRPr="00D775E0" w:rsidRDefault="008F46F5" w:rsidP="00550B2C">
      <w:pPr>
        <w:jc w:val="both"/>
      </w:pPr>
      <w:r w:rsidRPr="00D775E0">
        <w:t xml:space="preserve">In 2006, the International Myeloma Working Group </w:t>
      </w:r>
      <w:r>
        <w:t>(</w:t>
      </w:r>
      <w:r w:rsidRPr="00D775E0">
        <w:t>IMWG</w:t>
      </w:r>
      <w:r>
        <w:t>)</w:t>
      </w:r>
      <w:r w:rsidRPr="00D775E0">
        <w:t xml:space="preserve"> met to reform practice and proposed ‘uniform response criteria’ to help make comparisons between MM treatments more precise </w:t>
      </w:r>
      <w:r>
        <w:t>(Durie et al., 2006)</w:t>
      </w:r>
      <w:r w:rsidRPr="00D775E0">
        <w:t xml:space="preserve">. One outcome of this meeting was to update </w:t>
      </w:r>
      <w:r w:rsidR="0057619E">
        <w:t xml:space="preserve">the </w:t>
      </w:r>
      <w:r w:rsidRPr="00D775E0">
        <w:t xml:space="preserve">definition for the response outcome VGPR, which identifies patients whose response to treatment is such that they might experience outcomes similar to those in </w:t>
      </w:r>
      <w:r>
        <w:t>complete response</w:t>
      </w:r>
      <w:r w:rsidRPr="00D775E0">
        <w:t>. The IMWG defined VGPR as ‘serum and urine M-component detectable by immunofixation but not on electrophoresis or 90% or greater reduction in serum M-component plus urine M-component &lt;100 mg per 24 h’. The latter definition is less susceptible to observer bias and the IMWG claim it is easier to use.</w:t>
      </w:r>
    </w:p>
    <w:p w14:paraId="620CB775" w14:textId="16C85112" w:rsidR="008F46F5" w:rsidRPr="00D775E0" w:rsidRDefault="008F46F5" w:rsidP="00550B2C">
      <w:pPr>
        <w:jc w:val="both"/>
      </w:pPr>
      <w:r>
        <w:fldChar w:fldCharType="begin"/>
      </w:r>
      <w:r>
        <w:instrText xml:space="preserve"> REF _Ref127541316 \h  \* MERGEFORMAT </w:instrText>
      </w:r>
      <w:r>
        <w:fldChar w:fldCharType="separate"/>
      </w:r>
      <w:r w:rsidR="001B665B" w:rsidRPr="001B665B">
        <w:t>Text Box 14</w:t>
      </w:r>
      <w:r>
        <w:fldChar w:fldCharType="end"/>
      </w:r>
      <w:r w:rsidRPr="00D775E0">
        <w:t xml:space="preserve"> includes comments from PSDs on surrogate endpoints in the NDMM setting.</w:t>
      </w:r>
    </w:p>
    <w:p w14:paraId="1CE6F519" w14:textId="6178DE17" w:rsidR="008F46F5" w:rsidRPr="00CD5A5D" w:rsidRDefault="008F46F5" w:rsidP="00C34437">
      <w:pPr>
        <w:pStyle w:val="Caption"/>
        <w:keepNext/>
        <w:keepLines/>
        <w:spacing w:after="0"/>
        <w:rPr>
          <w:rFonts w:ascii="Arial Narrow" w:eastAsia="Times New Roman" w:hAnsi="Arial Narrow" w:cs="Calibri"/>
          <w:b/>
          <w:i w:val="0"/>
          <w:iCs w:val="0"/>
          <w:color w:val="000000"/>
          <w:sz w:val="20"/>
          <w:szCs w:val="20"/>
        </w:rPr>
      </w:pPr>
      <w:bookmarkStart w:id="44" w:name="_Ref127541316"/>
      <w:r w:rsidRPr="00EA1023">
        <w:rPr>
          <w:rFonts w:ascii="Arial Narrow" w:eastAsia="Times New Roman" w:hAnsi="Arial Narrow" w:cs="Calibri"/>
          <w:b/>
          <w:i w:val="0"/>
          <w:iCs w:val="0"/>
          <w:color w:val="000000"/>
          <w:sz w:val="20"/>
          <w:szCs w:val="20"/>
        </w:rPr>
        <w:lastRenderedPageBreak/>
        <w:t xml:space="preserve">Text Box </w:t>
      </w:r>
      <w:r w:rsidRPr="00EA1023">
        <w:rPr>
          <w:rFonts w:ascii="Arial Narrow" w:eastAsia="Times New Roman" w:hAnsi="Arial Narrow" w:cs="Calibri"/>
          <w:b/>
          <w:i w:val="0"/>
          <w:iCs w:val="0"/>
          <w:color w:val="000000"/>
          <w:sz w:val="20"/>
          <w:szCs w:val="20"/>
        </w:rPr>
        <w:fldChar w:fldCharType="begin"/>
      </w:r>
      <w:r w:rsidRPr="00EA1023">
        <w:rPr>
          <w:rFonts w:ascii="Arial Narrow" w:eastAsia="Times New Roman" w:hAnsi="Arial Narrow" w:cs="Calibri"/>
          <w:b/>
          <w:i w:val="0"/>
          <w:iCs w:val="0"/>
          <w:color w:val="000000"/>
          <w:sz w:val="20"/>
          <w:szCs w:val="20"/>
        </w:rPr>
        <w:instrText xml:space="preserve"> SEQ Text_Box \* ARABIC </w:instrText>
      </w:r>
      <w:r w:rsidRPr="00EA1023">
        <w:rPr>
          <w:rFonts w:ascii="Arial Narrow" w:eastAsia="Times New Roman" w:hAnsi="Arial Narrow" w:cs="Calibri"/>
          <w:b/>
          <w:i w:val="0"/>
          <w:iCs w:val="0"/>
          <w:color w:val="000000"/>
          <w:sz w:val="20"/>
          <w:szCs w:val="20"/>
        </w:rPr>
        <w:fldChar w:fldCharType="separate"/>
      </w:r>
      <w:r w:rsidR="001B665B">
        <w:rPr>
          <w:rFonts w:ascii="Arial Narrow" w:eastAsia="Times New Roman" w:hAnsi="Arial Narrow" w:cs="Calibri"/>
          <w:b/>
          <w:i w:val="0"/>
          <w:iCs w:val="0"/>
          <w:noProof/>
          <w:color w:val="000000"/>
          <w:sz w:val="20"/>
          <w:szCs w:val="20"/>
        </w:rPr>
        <w:t>14</w:t>
      </w:r>
      <w:r w:rsidRPr="00EA1023">
        <w:rPr>
          <w:rFonts w:ascii="Arial Narrow" w:eastAsia="Times New Roman" w:hAnsi="Arial Narrow" w:cs="Calibri"/>
          <w:b/>
          <w:i w:val="0"/>
          <w:iCs w:val="0"/>
          <w:color w:val="000000"/>
          <w:sz w:val="20"/>
          <w:szCs w:val="20"/>
        </w:rPr>
        <w:fldChar w:fldCharType="end"/>
      </w:r>
      <w:bookmarkEnd w:id="44"/>
      <w:r w:rsidRPr="00EA1023">
        <w:rPr>
          <w:rFonts w:ascii="Arial Narrow" w:eastAsia="Times New Roman" w:hAnsi="Arial Narrow" w:cs="Calibri"/>
          <w:b/>
          <w:i w:val="0"/>
          <w:iCs w:val="0"/>
          <w:color w:val="000000"/>
          <w:sz w:val="20"/>
          <w:szCs w:val="20"/>
        </w:rPr>
        <w:t>: Comments on surrogate</w:t>
      </w:r>
      <w:r w:rsidR="0057619E">
        <w:rPr>
          <w:rFonts w:ascii="Arial Narrow" w:eastAsia="Times New Roman" w:hAnsi="Arial Narrow" w:cs="Calibri"/>
          <w:b/>
          <w:i w:val="0"/>
          <w:iCs w:val="0"/>
          <w:color w:val="000000"/>
          <w:sz w:val="20"/>
          <w:szCs w:val="20"/>
        </w:rPr>
        <w:t xml:space="preserve"> endpoint</w:t>
      </w:r>
      <w:r w:rsidRPr="00EA1023">
        <w:rPr>
          <w:rFonts w:ascii="Arial Narrow" w:eastAsia="Times New Roman" w:hAnsi="Arial Narrow" w:cs="Calibri"/>
          <w:b/>
          <w:i w:val="0"/>
          <w:iCs w:val="0"/>
          <w:color w:val="000000"/>
          <w:sz w:val="20"/>
          <w:szCs w:val="20"/>
        </w:rPr>
        <w:t xml:space="preserve"> use in NDMM</w:t>
      </w:r>
      <w:r>
        <w:rPr>
          <w:rFonts w:ascii="Arial Narrow" w:eastAsia="Times New Roman" w:hAnsi="Arial Narrow" w:cs="Calibri"/>
          <w:b/>
          <w:i w:val="0"/>
          <w:iCs w:val="0"/>
          <w:color w:val="000000"/>
          <w:sz w:val="20"/>
          <w:szCs w:val="20"/>
        </w:rPr>
        <w:t xml:space="preserve"> in</w:t>
      </w:r>
      <w:r w:rsidRPr="00CD5A5D">
        <w:rPr>
          <w:rFonts w:ascii="Arial Narrow" w:eastAsia="Times New Roman" w:hAnsi="Arial Narrow" w:cs="Calibri"/>
          <w:b/>
          <w:i w:val="0"/>
          <w:iCs w:val="0"/>
          <w:color w:val="000000"/>
          <w:sz w:val="20"/>
          <w:szCs w:val="20"/>
        </w:rPr>
        <w:t xml:space="preserve"> the PBAC’s decisions</w:t>
      </w:r>
    </w:p>
    <w:p w14:paraId="635581A4" w14:textId="77777777" w:rsidR="008F46F5" w:rsidRPr="00361B29" w:rsidRDefault="008F46F5" w:rsidP="00C34437">
      <w:pPr>
        <w:keepNext/>
        <w:keepLines/>
        <w:pBdr>
          <w:top w:val="single" w:sz="4" w:space="1" w:color="auto"/>
          <w:left w:val="single" w:sz="4" w:space="4" w:color="auto"/>
          <w:bottom w:val="single" w:sz="4" w:space="1" w:color="auto"/>
          <w:right w:val="single" w:sz="4" w:space="4" w:color="auto"/>
        </w:pBdr>
        <w:spacing w:before="120" w:after="0"/>
        <w:jc w:val="both"/>
        <w:rPr>
          <w:rFonts w:ascii="Arial" w:hAnsi="Arial" w:cs="Arial"/>
          <w:i/>
          <w:color w:val="0070C0"/>
          <w:sz w:val="20"/>
          <w:szCs w:val="20"/>
        </w:rPr>
      </w:pPr>
      <w:r w:rsidRPr="00361B29">
        <w:rPr>
          <w:rFonts w:ascii="Arial" w:hAnsi="Arial" w:cs="Arial"/>
          <w:i/>
          <w:color w:val="0070C0"/>
          <w:sz w:val="20"/>
          <w:szCs w:val="20"/>
        </w:rPr>
        <w:t xml:space="preserve">‘The PBAC noted that the indirect comparison did not show any statistically significant differences in very good partial response (VGPR) rates for either the VcD .… versus TD …. or VcAD …. versus TAD …. comparisons, indirect OR (95%CI): 0.91 (0.36, 2.26) and 1.59 (0.91, 2.78), respectively). However, the PBAC noted that VGPR has been previously accepted as a measure of effectiveness of induction chemotherapy in the setting of stem cell transplants (SCTs) when the submission for thalidomide for newly diagnosed multiple myeloma patients was considered in 2009. From the previous thalidomide submission, the PBAC noted that a post-hoc analysis of eight year survival data conducted as part of the Barlogie trial (Barlogie et al (2008)) demonstrated a possible improvement in overall survival. The overall eight year survival estimates were 56% for the thalidomide group compared with 45% in the control group (p=0.09). </w:t>
      </w:r>
    </w:p>
    <w:p w14:paraId="625B6E4E" w14:textId="77777777" w:rsidR="008F46F5" w:rsidRPr="00361B29"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361B29">
        <w:rPr>
          <w:rFonts w:ascii="Arial" w:hAnsi="Arial" w:cs="Arial"/>
          <w:i/>
          <w:color w:val="0070C0"/>
          <w:sz w:val="20"/>
          <w:szCs w:val="20"/>
        </w:rPr>
        <w:t>The PBAC noted that the current bortezomib submission did not provide supportive data regarding long term benefit. However, based on the indirect comparison of VGPR and the fact that PBAC has regarded bortezomib as equivalent to thalidomide for other multiple myeloma indications, the PBAC considered that bortezomib is likely to be non-inferior to thalidomide. The PBAC acknowledged it is very difficult to isolate the impact of one drug in an induction regimen given that multiple myeloma is treated with multiple other drugs over a relatively long period.’</w:t>
      </w:r>
      <w:r w:rsidRPr="00361B29">
        <w:rPr>
          <w:rFonts w:ascii="Arial" w:hAnsi="Arial" w:cs="Arial"/>
          <w:color w:val="0070C0"/>
          <w:sz w:val="20"/>
          <w:szCs w:val="20"/>
        </w:rPr>
        <w:t xml:space="preserve"> </w:t>
      </w:r>
      <w:r w:rsidRPr="00361B29">
        <w:rPr>
          <w:rFonts w:ascii="Arial" w:hAnsi="Arial" w:cs="Arial"/>
          <w:sz w:val="20"/>
          <w:szCs w:val="20"/>
        </w:rPr>
        <w:t>(paragraph 12.2, bortezomib, PSD, March 2012 PBAC meeting)</w:t>
      </w:r>
      <w:r>
        <w:rPr>
          <w:rFonts w:ascii="Arial" w:hAnsi="Arial" w:cs="Arial"/>
          <w:sz w:val="20"/>
          <w:szCs w:val="20"/>
        </w:rPr>
        <w:t xml:space="preserve"> </w:t>
      </w:r>
      <w:r w:rsidRPr="00361B29">
        <w:rPr>
          <w:rFonts w:ascii="Arial" w:hAnsi="Arial" w:cs="Arial"/>
          <w:sz w:val="20"/>
          <w:szCs w:val="20"/>
        </w:rPr>
        <w:t>[recommended]</w:t>
      </w:r>
    </w:p>
    <w:p w14:paraId="68A39E98" w14:textId="77777777" w:rsidR="008F46F5" w:rsidRPr="00361B29"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68081B83" w14:textId="77777777" w:rsidR="008F46F5" w:rsidRPr="00CD5A5D"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61B29">
        <w:rPr>
          <w:rFonts w:ascii="Arial" w:hAnsi="Arial" w:cs="Arial"/>
          <w:i/>
          <w:color w:val="0070C0"/>
          <w:sz w:val="20"/>
          <w:szCs w:val="20"/>
        </w:rPr>
        <w:t>‘The PBAC considered that it was implausible that lenalidomide would increase OS compared with thalidomide, but have no impact on PFS, especially in the context of maintenance therapy where the aim of treatment is to extend the period of time in the progression-free state.’</w:t>
      </w:r>
      <w:r w:rsidRPr="00361B29">
        <w:rPr>
          <w:rFonts w:ascii="Arial" w:hAnsi="Arial" w:cs="Arial"/>
          <w:color w:val="0070C0"/>
          <w:sz w:val="20"/>
          <w:szCs w:val="20"/>
        </w:rPr>
        <w:t xml:space="preserve"> </w:t>
      </w:r>
      <w:r w:rsidRPr="00361B29">
        <w:rPr>
          <w:rFonts w:ascii="Arial" w:hAnsi="Arial" w:cs="Arial"/>
          <w:sz w:val="20"/>
          <w:szCs w:val="20"/>
        </w:rPr>
        <w:t>(paragraph 7.10, lenalidomide, PSD, March 2018 PBAC meeting)</w:t>
      </w:r>
      <w:r>
        <w:rPr>
          <w:rFonts w:ascii="Arial" w:hAnsi="Arial" w:cs="Arial"/>
          <w:sz w:val="20"/>
          <w:szCs w:val="20"/>
        </w:rPr>
        <w:t xml:space="preserve"> </w:t>
      </w:r>
      <w:r w:rsidRPr="00361B29">
        <w:rPr>
          <w:rFonts w:ascii="Arial" w:hAnsi="Arial" w:cs="Arial"/>
          <w:sz w:val="20"/>
          <w:szCs w:val="20"/>
        </w:rPr>
        <w:t>[not recommended]</w:t>
      </w:r>
    </w:p>
    <w:p w14:paraId="1A1458D1" w14:textId="77777777" w:rsidR="008F46F5" w:rsidRPr="00B51215" w:rsidRDefault="008F46F5" w:rsidP="00550B2C">
      <w:pPr>
        <w:pStyle w:val="Heading6"/>
      </w:pPr>
      <w:r w:rsidRPr="00B51215">
        <w:t>Relapsed or Refractory Multiple Myeloma</w:t>
      </w:r>
    </w:p>
    <w:p w14:paraId="19A016CE" w14:textId="43A419FB" w:rsidR="008F46F5" w:rsidRPr="00D775E0" w:rsidRDefault="0057619E" w:rsidP="00550B2C">
      <w:pPr>
        <w:jc w:val="both"/>
      </w:pPr>
      <w:r>
        <w:t>M</w:t>
      </w:r>
      <w:r w:rsidR="008F46F5" w:rsidRPr="00D775E0">
        <w:t xml:space="preserve">ost patients </w:t>
      </w:r>
      <w:r>
        <w:t xml:space="preserve">with MM </w:t>
      </w:r>
      <w:r w:rsidR="008F46F5" w:rsidRPr="00D775E0">
        <w:t xml:space="preserve">will relapse </w:t>
      </w:r>
      <w:r w:rsidR="008F46F5">
        <w:t>(Nathwani et al., 2022)</w:t>
      </w:r>
      <w:r w:rsidR="008F46F5" w:rsidRPr="00D775E0">
        <w:t xml:space="preserve">. Newer treatments such as lenalidomide and bortezomib have improved survival times for patients with relapsed or refractory multiple myeloma (RRMM) to 2.5 years from relapse </w:t>
      </w:r>
      <w:r w:rsidR="008F46F5">
        <w:t>(Kumar et al., 2008)</w:t>
      </w:r>
      <w:r w:rsidR="008F46F5" w:rsidRPr="00D775E0">
        <w:t xml:space="preserve">. In submissions for therapies to treat RRMM, PFS was the most common surrogate endpoint. Response outcomes were also presented, mostly with PFS. Even though the survival outlook in RRMM is not as distant as in NDMM, submissions are presenting clinical trials with immature OS data. </w:t>
      </w:r>
      <w:r w:rsidR="008F46F5">
        <w:fldChar w:fldCharType="begin"/>
      </w:r>
      <w:r w:rsidR="008F46F5">
        <w:instrText xml:space="preserve"> REF _Ref127541378 \h  \* MERGEFORMAT </w:instrText>
      </w:r>
      <w:r w:rsidR="008F46F5">
        <w:fldChar w:fldCharType="separate"/>
      </w:r>
      <w:r w:rsidR="001B665B" w:rsidRPr="001B665B">
        <w:t>Text Box 15</w:t>
      </w:r>
      <w:r w:rsidR="008F46F5">
        <w:fldChar w:fldCharType="end"/>
      </w:r>
      <w:r w:rsidR="008F46F5">
        <w:t xml:space="preserve"> </w:t>
      </w:r>
      <w:r w:rsidR="008F46F5" w:rsidRPr="00D775E0">
        <w:t>shows examples of comments from PSDs relating to the link between PFS and OS in RRMM.</w:t>
      </w:r>
    </w:p>
    <w:p w14:paraId="2D979E40" w14:textId="6237F921" w:rsidR="008F46F5" w:rsidRDefault="008F46F5" w:rsidP="00550B2C">
      <w:pPr>
        <w:pStyle w:val="Caption"/>
        <w:keepNext/>
        <w:spacing w:after="0"/>
        <w:rPr>
          <w:rFonts w:ascii="Arial Narrow" w:eastAsia="Times New Roman" w:hAnsi="Arial Narrow" w:cs="Calibri"/>
          <w:b/>
          <w:i w:val="0"/>
          <w:iCs w:val="0"/>
          <w:color w:val="000000"/>
          <w:sz w:val="20"/>
          <w:szCs w:val="20"/>
        </w:rPr>
      </w:pPr>
      <w:bookmarkStart w:id="45" w:name="_Ref127541378"/>
      <w:r w:rsidRPr="00EA1023">
        <w:rPr>
          <w:rFonts w:ascii="Arial Narrow" w:eastAsia="Times New Roman" w:hAnsi="Arial Narrow" w:cs="Calibri"/>
          <w:b/>
          <w:i w:val="0"/>
          <w:iCs w:val="0"/>
          <w:color w:val="000000"/>
          <w:sz w:val="20"/>
          <w:szCs w:val="20"/>
        </w:rPr>
        <w:t xml:space="preserve">Text Box </w:t>
      </w:r>
      <w:r w:rsidRPr="00EA1023">
        <w:rPr>
          <w:rFonts w:ascii="Arial Narrow" w:eastAsia="Times New Roman" w:hAnsi="Arial Narrow" w:cs="Calibri"/>
          <w:b/>
          <w:i w:val="0"/>
          <w:iCs w:val="0"/>
          <w:color w:val="000000"/>
          <w:sz w:val="20"/>
          <w:szCs w:val="20"/>
        </w:rPr>
        <w:fldChar w:fldCharType="begin"/>
      </w:r>
      <w:r w:rsidRPr="00EA1023">
        <w:rPr>
          <w:rFonts w:ascii="Arial Narrow" w:eastAsia="Times New Roman" w:hAnsi="Arial Narrow" w:cs="Calibri"/>
          <w:b/>
          <w:i w:val="0"/>
          <w:iCs w:val="0"/>
          <w:color w:val="000000"/>
          <w:sz w:val="20"/>
          <w:szCs w:val="20"/>
        </w:rPr>
        <w:instrText xml:space="preserve"> SEQ Text_Box \* ARABIC </w:instrText>
      </w:r>
      <w:r w:rsidRPr="00EA1023">
        <w:rPr>
          <w:rFonts w:ascii="Arial Narrow" w:eastAsia="Times New Roman" w:hAnsi="Arial Narrow" w:cs="Calibri"/>
          <w:b/>
          <w:i w:val="0"/>
          <w:iCs w:val="0"/>
          <w:color w:val="000000"/>
          <w:sz w:val="20"/>
          <w:szCs w:val="20"/>
        </w:rPr>
        <w:fldChar w:fldCharType="separate"/>
      </w:r>
      <w:r w:rsidR="001B665B">
        <w:rPr>
          <w:rFonts w:ascii="Arial Narrow" w:eastAsia="Times New Roman" w:hAnsi="Arial Narrow" w:cs="Calibri"/>
          <w:b/>
          <w:i w:val="0"/>
          <w:iCs w:val="0"/>
          <w:noProof/>
          <w:color w:val="000000"/>
          <w:sz w:val="20"/>
          <w:szCs w:val="20"/>
        </w:rPr>
        <w:t>15</w:t>
      </w:r>
      <w:r w:rsidRPr="00EA1023">
        <w:rPr>
          <w:rFonts w:ascii="Arial Narrow" w:eastAsia="Times New Roman" w:hAnsi="Arial Narrow" w:cs="Calibri"/>
          <w:b/>
          <w:i w:val="0"/>
          <w:iCs w:val="0"/>
          <w:color w:val="000000"/>
          <w:sz w:val="20"/>
          <w:szCs w:val="20"/>
        </w:rPr>
        <w:fldChar w:fldCharType="end"/>
      </w:r>
      <w:bookmarkEnd w:id="45"/>
      <w:r w:rsidRPr="00EA1023">
        <w:rPr>
          <w:rFonts w:ascii="Arial Narrow" w:eastAsia="Times New Roman" w:hAnsi="Arial Narrow" w:cs="Calibri"/>
          <w:b/>
          <w:i w:val="0"/>
          <w:iCs w:val="0"/>
          <w:color w:val="000000"/>
          <w:sz w:val="20"/>
          <w:szCs w:val="20"/>
        </w:rPr>
        <w:t xml:space="preserve">: </w:t>
      </w:r>
      <w:r>
        <w:rPr>
          <w:rFonts w:ascii="Arial Narrow" w:eastAsia="Times New Roman" w:hAnsi="Arial Narrow" w:cs="Calibri"/>
          <w:b/>
          <w:i w:val="0"/>
          <w:iCs w:val="0"/>
          <w:color w:val="000000"/>
          <w:sz w:val="20"/>
          <w:szCs w:val="20"/>
        </w:rPr>
        <w:t>C</w:t>
      </w:r>
      <w:r w:rsidRPr="00EA1023">
        <w:rPr>
          <w:rFonts w:ascii="Arial Narrow" w:eastAsia="Times New Roman" w:hAnsi="Arial Narrow" w:cs="Calibri"/>
          <w:b/>
          <w:i w:val="0"/>
          <w:iCs w:val="0"/>
          <w:color w:val="000000"/>
          <w:sz w:val="20"/>
          <w:szCs w:val="20"/>
        </w:rPr>
        <w:t>omments relating to PFS and OS in RRMM</w:t>
      </w:r>
      <w:r>
        <w:rPr>
          <w:rFonts w:ascii="Arial Narrow" w:eastAsia="Times New Roman" w:hAnsi="Arial Narrow" w:cs="Calibri"/>
          <w:b/>
          <w:i w:val="0"/>
          <w:iCs w:val="0"/>
          <w:color w:val="000000"/>
          <w:sz w:val="20"/>
          <w:szCs w:val="20"/>
        </w:rPr>
        <w:t xml:space="preserve"> in</w:t>
      </w:r>
      <w:r w:rsidRPr="00CD5A5D">
        <w:rPr>
          <w:rFonts w:ascii="Arial Narrow" w:eastAsia="Times New Roman" w:hAnsi="Arial Narrow" w:cs="Calibri"/>
          <w:b/>
          <w:i w:val="0"/>
          <w:iCs w:val="0"/>
          <w:color w:val="000000"/>
          <w:sz w:val="20"/>
          <w:szCs w:val="20"/>
        </w:rPr>
        <w:t xml:space="preserve"> the PBAC’s decisions</w:t>
      </w:r>
    </w:p>
    <w:p w14:paraId="2C9EC6AE" w14:textId="77777777" w:rsidR="008F46F5" w:rsidRPr="00F52178"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F52178">
        <w:rPr>
          <w:rFonts w:ascii="Arial" w:hAnsi="Arial" w:cs="Arial"/>
          <w:i/>
          <w:color w:val="0070C0"/>
          <w:sz w:val="20"/>
          <w:szCs w:val="20"/>
        </w:rPr>
        <w:t>‘…Further, it was unclear whether PFS was a good surrogate for OS in multiple myeloma, particularly given it is a relapsing condition.’</w:t>
      </w:r>
      <w:r w:rsidRPr="00F52178">
        <w:rPr>
          <w:rFonts w:ascii="Arial" w:hAnsi="Arial" w:cs="Arial"/>
          <w:color w:val="0070C0"/>
          <w:sz w:val="20"/>
          <w:szCs w:val="20"/>
        </w:rPr>
        <w:t xml:space="preserve"> </w:t>
      </w:r>
      <w:r w:rsidRPr="00F52178">
        <w:rPr>
          <w:rFonts w:ascii="Arial" w:hAnsi="Arial" w:cs="Arial"/>
          <w:sz w:val="20"/>
          <w:szCs w:val="20"/>
        </w:rPr>
        <w:t>(paragraph 6.10, carfilzomib, PSD, November 2016 PBAC meeting) [not recommended]</w:t>
      </w:r>
    </w:p>
    <w:p w14:paraId="6238DB59" w14:textId="77777777" w:rsidR="008F46F5" w:rsidRPr="00F52178"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52178">
        <w:rPr>
          <w:rFonts w:ascii="Arial" w:hAnsi="Arial" w:cs="Arial"/>
          <w:i/>
          <w:color w:val="0070C0"/>
          <w:sz w:val="20"/>
          <w:szCs w:val="20"/>
        </w:rPr>
        <w:t>‘The PBAC considered that the economic analysis provided by the resubmission was favourable to DBd treatment and that the overall survival gains with DBd treatment were large in comparison to that observed in the trial and hence uncertain. The PBAC noted that the treatment landscape in multiple myeloma is rapidly changing and expected survival rates for patients have improved. However, the PBAC noted that, using the second-line subgroup population, '''''''''% ('''''''''%) of DBd patients were modelled to be alive at 20 years (15 years) and considered that this was clinically implausible. The PBAC also considered that the persistent treatment effect (i.e. the curves did not converge) over the 20 year (15 year) time horizon was not adequately supported by the data.’</w:t>
      </w:r>
      <w:r w:rsidRPr="00F52178">
        <w:rPr>
          <w:rFonts w:ascii="Arial" w:hAnsi="Arial" w:cs="Arial"/>
          <w:i/>
          <w:sz w:val="20"/>
          <w:szCs w:val="20"/>
        </w:rPr>
        <w:t xml:space="preserve"> </w:t>
      </w:r>
      <w:r w:rsidRPr="00F52178">
        <w:rPr>
          <w:rFonts w:ascii="Arial" w:hAnsi="Arial" w:cs="Arial"/>
          <w:sz w:val="20"/>
          <w:szCs w:val="20"/>
        </w:rPr>
        <w:t>(paragraph 7.11, daratumumab, PSD, march 2019 PBAC meeting)</w:t>
      </w:r>
      <w:r>
        <w:rPr>
          <w:rFonts w:ascii="Arial" w:hAnsi="Arial" w:cs="Arial"/>
          <w:sz w:val="20"/>
          <w:szCs w:val="20"/>
        </w:rPr>
        <w:t xml:space="preserve"> </w:t>
      </w:r>
      <w:r w:rsidRPr="00F52178">
        <w:rPr>
          <w:rFonts w:ascii="Arial" w:hAnsi="Arial" w:cs="Arial"/>
          <w:sz w:val="20"/>
          <w:szCs w:val="20"/>
        </w:rPr>
        <w:t>[not recommended]</w:t>
      </w:r>
    </w:p>
    <w:p w14:paraId="3A43D2E1" w14:textId="77777777" w:rsidR="008F46F5" w:rsidRPr="00F52178"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52178">
        <w:rPr>
          <w:rFonts w:ascii="Arial" w:hAnsi="Arial" w:cs="Arial"/>
          <w:i/>
          <w:color w:val="0070C0"/>
          <w:sz w:val="20"/>
          <w:szCs w:val="20"/>
        </w:rPr>
        <w:t>‘The PBAC noted that the hazard ratio for overall survival (OS) was statistically significant for Cd versus Ld from ENDEAVOR (HR = 0.76; 95% CI: 0.63, 0.92), but was not statistically significant for ILd versus Ld from TOURMALINE (HR = 0.87; 95% CI: 0.64, 1.18). However, the PBAC considered that the data from the TOURMALINE trial were too immature to assess efficacy in terms of OS.’</w:t>
      </w:r>
      <w:r w:rsidRPr="00F52178">
        <w:rPr>
          <w:rFonts w:ascii="Arial" w:hAnsi="Arial" w:cs="Arial"/>
          <w:color w:val="0070C0"/>
          <w:sz w:val="20"/>
          <w:szCs w:val="20"/>
        </w:rPr>
        <w:t xml:space="preserve"> </w:t>
      </w:r>
      <w:r w:rsidRPr="00F52178">
        <w:rPr>
          <w:rFonts w:ascii="Arial" w:hAnsi="Arial" w:cs="Arial"/>
          <w:sz w:val="20"/>
          <w:szCs w:val="20"/>
        </w:rPr>
        <w:t>(paragraph 7.8, ixazomib, PSD, November 2020 PBAC meeting)</w:t>
      </w:r>
      <w:r>
        <w:rPr>
          <w:rFonts w:ascii="Arial" w:hAnsi="Arial" w:cs="Arial"/>
          <w:sz w:val="20"/>
          <w:szCs w:val="20"/>
        </w:rPr>
        <w:t xml:space="preserve"> </w:t>
      </w:r>
      <w:r w:rsidRPr="00F52178">
        <w:rPr>
          <w:rFonts w:ascii="Arial" w:hAnsi="Arial" w:cs="Arial"/>
          <w:sz w:val="20"/>
          <w:szCs w:val="20"/>
        </w:rPr>
        <w:t>[not recommended]</w:t>
      </w:r>
    </w:p>
    <w:p w14:paraId="56FDCAA4" w14:textId="77777777" w:rsidR="008F46F5" w:rsidRPr="00F52178"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52178">
        <w:rPr>
          <w:rFonts w:ascii="Arial" w:hAnsi="Arial" w:cs="Arial"/>
          <w:i/>
          <w:color w:val="0070C0"/>
          <w:sz w:val="20"/>
          <w:szCs w:val="20"/>
        </w:rPr>
        <w:lastRenderedPageBreak/>
        <w:t xml:space="preserve">‘The PBAC noted that although PBd demonstrated an improvement compared to Bd in terms of progression free survival (HR = 0.61; 95% CI: 0.49, 0.77) in the OPTIMISMM trial, PBd provided no statistically significant improvement in terms of overall survival (HR = 0.91; 95% CI: 0.70, 1.18).’ </w:t>
      </w:r>
      <w:r w:rsidRPr="00F52178">
        <w:rPr>
          <w:rFonts w:ascii="Arial" w:hAnsi="Arial" w:cs="Arial"/>
          <w:sz w:val="20"/>
          <w:szCs w:val="20"/>
        </w:rPr>
        <w:t>(paragraph 7.6, pomalidomide, PSD, July 2019 PBAC meeting)</w:t>
      </w:r>
      <w:r>
        <w:rPr>
          <w:rFonts w:ascii="Arial" w:hAnsi="Arial" w:cs="Arial"/>
          <w:sz w:val="20"/>
          <w:szCs w:val="20"/>
        </w:rPr>
        <w:t xml:space="preserve"> </w:t>
      </w:r>
      <w:r w:rsidRPr="00F52178">
        <w:rPr>
          <w:rFonts w:ascii="Arial" w:hAnsi="Arial" w:cs="Arial"/>
          <w:sz w:val="20"/>
          <w:szCs w:val="20"/>
        </w:rPr>
        <w:t>[not recommended]</w:t>
      </w:r>
    </w:p>
    <w:p w14:paraId="6153EBAA" w14:textId="07D0020A" w:rsidR="008F46F5"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52178">
        <w:rPr>
          <w:rFonts w:ascii="Arial" w:hAnsi="Arial" w:cs="Arial"/>
          <w:i/>
          <w:color w:val="0070C0"/>
          <w:sz w:val="20"/>
          <w:szCs w:val="20"/>
        </w:rPr>
        <w:t>‘In regard to OS, the PBAC noted that despite the longer follow-up, the survival data presented in the resubmission remained immature with an event rate of 35% and 39% for SBd and Bd arms, respectively. The difference in OS based on the updated data cut-off was not statistically significant between the two trial arms (HR = 0.88; 95% CI: 0.63, 1.22), a result that was consistent with the February 2020 data cut-off as presented in the July 2021 submission (HR = 0.84; 95% CI: 0.57, 1.23). The PBAC considered although this result may be in part due to the impact of crossover within the Bd treatment arm to SBd treatment, the impact of SBd on OS remained uncertain. In contrast, the PBAC noted that for Cd, the clinical evidence (ENDEAVOR) demonstrated a significant improvement in OS for Cd compared with Bd (HR = 0.76; 95% CI: 0.63, 0.92).’</w:t>
      </w:r>
      <w:r w:rsidRPr="00F52178">
        <w:rPr>
          <w:rFonts w:ascii="Arial" w:hAnsi="Arial" w:cs="Arial"/>
          <w:color w:val="0070C0"/>
          <w:sz w:val="20"/>
          <w:szCs w:val="20"/>
        </w:rPr>
        <w:t xml:space="preserve"> </w:t>
      </w:r>
      <w:r w:rsidRPr="00F52178">
        <w:rPr>
          <w:rFonts w:ascii="Arial" w:hAnsi="Arial" w:cs="Arial"/>
          <w:sz w:val="20"/>
          <w:szCs w:val="20"/>
        </w:rPr>
        <w:t>(paragraph 7.9, selinexor, PSD, March 2022 PBAC meeting)</w:t>
      </w:r>
      <w:r>
        <w:rPr>
          <w:rFonts w:ascii="Arial" w:hAnsi="Arial" w:cs="Arial"/>
          <w:sz w:val="20"/>
          <w:szCs w:val="20"/>
        </w:rPr>
        <w:t xml:space="preserve"> </w:t>
      </w:r>
      <w:r w:rsidRPr="00F52178">
        <w:rPr>
          <w:rFonts w:ascii="Arial" w:hAnsi="Arial" w:cs="Arial"/>
          <w:sz w:val="20"/>
          <w:szCs w:val="20"/>
        </w:rPr>
        <w:t>[not recommended]</w:t>
      </w:r>
    </w:p>
    <w:p w14:paraId="61637B6B" w14:textId="0505519A" w:rsidR="00424697" w:rsidRPr="00B51215" w:rsidRDefault="00F74D09"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D09">
        <w:rPr>
          <w:rFonts w:ascii="Arial" w:hAnsi="Arial" w:cs="Arial"/>
          <w:i/>
          <w:color w:val="0070C0"/>
          <w:sz w:val="20"/>
          <w:szCs w:val="20"/>
        </w:rPr>
        <w:t>‘The PBAC also noted that although ASPIRE had 20 months more follow-up than ENDEAVOR, the data from both trials were immature’.</w:t>
      </w:r>
      <w:r w:rsidRPr="00F74D09">
        <w:rPr>
          <w:rFonts w:ascii="Arial" w:hAnsi="Arial" w:cs="Arial"/>
          <w:color w:val="0070C0"/>
          <w:sz w:val="20"/>
          <w:szCs w:val="20"/>
        </w:rPr>
        <w:t xml:space="preserve"> </w:t>
      </w:r>
      <w:r>
        <w:rPr>
          <w:rFonts w:ascii="Arial" w:hAnsi="Arial" w:cs="Arial"/>
          <w:sz w:val="20"/>
          <w:szCs w:val="20"/>
        </w:rPr>
        <w:t>(paragraph 7.5, carfilmozib, PSD, November 2016 PBAC meeting) [not recommended]</w:t>
      </w:r>
    </w:p>
    <w:p w14:paraId="3F242085" w14:textId="77777777" w:rsidR="00424697" w:rsidRPr="00D775E0" w:rsidRDefault="00424697" w:rsidP="00550B2C">
      <w:pPr>
        <w:jc w:val="both"/>
      </w:pPr>
    </w:p>
    <w:p w14:paraId="5E4B57AA" w14:textId="46F9F3BD" w:rsidR="008F46F5" w:rsidRPr="00D775E0" w:rsidRDefault="008F46F5" w:rsidP="00550B2C">
      <w:pPr>
        <w:pStyle w:val="Heading6"/>
      </w:pPr>
      <w:r w:rsidRPr="00D775E0">
        <w:t xml:space="preserve">Validity of surrogate </w:t>
      </w:r>
      <w:r>
        <w:t>outcomes</w:t>
      </w:r>
      <w:r w:rsidRPr="00D775E0">
        <w:t xml:space="preserve"> used in clinical trials of therapies for </w:t>
      </w:r>
      <w:r w:rsidR="00184786">
        <w:t>MM</w:t>
      </w:r>
    </w:p>
    <w:p w14:paraId="0B6EFD49" w14:textId="77777777" w:rsidR="008F46F5" w:rsidRPr="00D775E0" w:rsidRDefault="008F46F5" w:rsidP="00550B2C">
      <w:pPr>
        <w:jc w:val="both"/>
      </w:pPr>
      <w:r w:rsidRPr="00D775E0">
        <w:t xml:space="preserve">The literature review identified 4 articles validating response outcomes against PFS as the clinical endpoint </w:t>
      </w:r>
      <w:r>
        <w:t>(Avet-Loiseau et al., 2020; Daniele et al., 2022; Mangal, Salem, Menon, et al., 2018; Munshi et al., 2020)</w:t>
      </w:r>
      <w:r w:rsidRPr="00D775E0">
        <w:t xml:space="preserve">. In some submissions, clinical trial data is being presented where median PFS has not yet been reached in the active treatment arm, and measures of response to treatment are being relied upon for the clinical claim. VGPR is a surrogate measure with a clear definition which has been validated to predict median PFS in MM </w:t>
      </w:r>
      <w:r>
        <w:t>(Mangal, Salem, Menon, et al., 2018)</w:t>
      </w:r>
      <w:r w:rsidRPr="00D775E0">
        <w:t xml:space="preserve">. MRD has been identified as a possible surrogate for PFS </w:t>
      </w:r>
      <w:r>
        <w:t>(Avet-Loiseau et al., 2020; Daniele et al., 2022)</w:t>
      </w:r>
      <w:r w:rsidRPr="00D775E0">
        <w:t xml:space="preserve"> and OS </w:t>
      </w:r>
      <w:r>
        <w:t>(Munshi et al., 2020)</w:t>
      </w:r>
      <w:r w:rsidRPr="00D775E0">
        <w:t xml:space="preserve">, however none of the submissions relied on MRD for their clinical claim. </w:t>
      </w:r>
    </w:p>
    <w:p w14:paraId="3BF79BE8" w14:textId="24737097" w:rsidR="008F46F5" w:rsidRPr="00D775E0" w:rsidRDefault="008F46F5" w:rsidP="00550B2C">
      <w:pPr>
        <w:jc w:val="both"/>
      </w:pPr>
      <w:r w:rsidRPr="00D775E0">
        <w:t xml:space="preserve">Results of meta-analyses validating PFS as a surrogate for OS were mixed, ranging from no correlation, to medium and high correlation </w:t>
      </w:r>
      <w:r>
        <w:t>(Belin et al., 2020; Haslam et al., 2019)</w:t>
      </w:r>
      <w:r w:rsidRPr="00D775E0">
        <w:t>.</w:t>
      </w:r>
      <w:r>
        <w:t xml:space="preserve"> Belin et al. validated PFS as a surrogate for OS in a meta-analysis of chemotherapy and targeted therapy trials in MM, however, Haslam et al. used a different validation method on the same data and found only medium correlation.</w:t>
      </w:r>
      <w:r w:rsidRPr="00D775E0">
        <w:t xml:space="preserve"> </w:t>
      </w:r>
      <w:r>
        <w:fldChar w:fldCharType="begin"/>
      </w:r>
      <w:r>
        <w:instrText xml:space="preserve"> REF _Ref127541512 \h  \* MERGEFORMAT </w:instrText>
      </w:r>
      <w:r>
        <w:fldChar w:fldCharType="separate"/>
      </w:r>
      <w:r w:rsidR="001B665B" w:rsidRPr="001B665B">
        <w:t>Table 8</w:t>
      </w:r>
      <w:r>
        <w:fldChar w:fldCharType="end"/>
      </w:r>
      <w:r>
        <w:t xml:space="preserve"> </w:t>
      </w:r>
      <w:r w:rsidRPr="00D775E0">
        <w:t>summari</w:t>
      </w:r>
      <w:r>
        <w:t>s</w:t>
      </w:r>
      <w:r w:rsidRPr="00D775E0">
        <w:t>es the validation studies for surrogate endpoints used in MM clinical trials</w:t>
      </w:r>
      <w:r>
        <w:t>.</w:t>
      </w:r>
    </w:p>
    <w:p w14:paraId="2524EA93" w14:textId="6A844DC8" w:rsidR="008F46F5" w:rsidRPr="00F52178" w:rsidRDefault="008F46F5" w:rsidP="00550B2C">
      <w:pPr>
        <w:keepNext/>
        <w:keepLines/>
        <w:spacing w:after="0"/>
        <w:rPr>
          <w:rFonts w:ascii="Arial Narrow" w:hAnsi="Arial Narrow" w:cs="Arial"/>
          <w:b/>
          <w:sz w:val="20"/>
          <w:szCs w:val="20"/>
        </w:rPr>
      </w:pPr>
      <w:bookmarkStart w:id="46" w:name="_Ref127541512"/>
      <w:r w:rsidRPr="00EA1023">
        <w:rPr>
          <w:rFonts w:ascii="Arial Narrow" w:hAnsi="Arial Narrow" w:cs="Arial"/>
          <w:b/>
          <w:sz w:val="20"/>
          <w:szCs w:val="20"/>
        </w:rPr>
        <w:lastRenderedPageBreak/>
        <w:t xml:space="preserve">Table </w:t>
      </w:r>
      <w:r w:rsidRPr="00EA1023">
        <w:rPr>
          <w:rFonts w:ascii="Arial Narrow" w:hAnsi="Arial Narrow" w:cs="Arial"/>
          <w:b/>
          <w:sz w:val="20"/>
          <w:szCs w:val="20"/>
        </w:rPr>
        <w:fldChar w:fldCharType="begin"/>
      </w:r>
      <w:r w:rsidRPr="00EA1023">
        <w:rPr>
          <w:rFonts w:ascii="Arial Narrow" w:hAnsi="Arial Narrow" w:cs="Arial"/>
          <w:b/>
          <w:sz w:val="20"/>
          <w:szCs w:val="20"/>
        </w:rPr>
        <w:instrText xml:space="preserve"> SEQ Table \* ARABIC </w:instrText>
      </w:r>
      <w:r w:rsidRPr="00EA1023">
        <w:rPr>
          <w:rFonts w:ascii="Arial Narrow" w:hAnsi="Arial Narrow" w:cs="Arial"/>
          <w:b/>
          <w:sz w:val="20"/>
          <w:szCs w:val="20"/>
        </w:rPr>
        <w:fldChar w:fldCharType="separate"/>
      </w:r>
      <w:r w:rsidR="001B665B">
        <w:rPr>
          <w:rFonts w:ascii="Arial Narrow" w:hAnsi="Arial Narrow" w:cs="Arial"/>
          <w:b/>
          <w:noProof/>
          <w:sz w:val="20"/>
          <w:szCs w:val="20"/>
        </w:rPr>
        <w:t>8</w:t>
      </w:r>
      <w:r w:rsidRPr="00EA1023">
        <w:rPr>
          <w:rFonts w:ascii="Arial Narrow" w:hAnsi="Arial Narrow" w:cs="Arial"/>
          <w:b/>
          <w:sz w:val="20"/>
          <w:szCs w:val="20"/>
        </w:rPr>
        <w:fldChar w:fldCharType="end"/>
      </w:r>
      <w:bookmarkEnd w:id="46"/>
      <w:r w:rsidRPr="00EA1023">
        <w:rPr>
          <w:rFonts w:ascii="Arial Narrow" w:hAnsi="Arial Narrow" w:cs="Arial"/>
          <w:b/>
          <w:sz w:val="20"/>
          <w:szCs w:val="20"/>
        </w:rPr>
        <w:t>: Summary of validation studies for surrogate</w:t>
      </w:r>
      <w:r>
        <w:rPr>
          <w:rFonts w:ascii="Arial Narrow" w:hAnsi="Arial Narrow" w:cs="Arial"/>
          <w:b/>
          <w:sz w:val="20"/>
          <w:szCs w:val="20"/>
        </w:rPr>
        <w:t xml:space="preserve"> outcomes</w:t>
      </w:r>
      <w:r w:rsidRPr="00EA1023">
        <w:rPr>
          <w:rFonts w:ascii="Arial Narrow" w:hAnsi="Arial Narrow" w:cs="Arial"/>
          <w:b/>
          <w:sz w:val="20"/>
          <w:szCs w:val="20"/>
        </w:rPr>
        <w:t xml:space="preserve"> used in multiple myeloma clinical trials</w:t>
      </w:r>
    </w:p>
    <w:tbl>
      <w:tblPr>
        <w:tblStyle w:val="TableGrid"/>
        <w:tblW w:w="5028" w:type="pct"/>
        <w:tblCellMar>
          <w:left w:w="28" w:type="dxa"/>
          <w:right w:w="28" w:type="dxa"/>
        </w:tblCellMar>
        <w:tblLook w:val="04A0" w:firstRow="1" w:lastRow="0" w:firstColumn="1" w:lastColumn="0" w:noHBand="0" w:noVBand="1"/>
      </w:tblPr>
      <w:tblGrid>
        <w:gridCol w:w="1414"/>
        <w:gridCol w:w="1699"/>
        <w:gridCol w:w="1135"/>
        <w:gridCol w:w="1135"/>
        <w:gridCol w:w="3683"/>
      </w:tblGrid>
      <w:tr w:rsidR="008F46F5" w:rsidRPr="00D775E0" w14:paraId="5970DB05" w14:textId="77777777" w:rsidTr="0051020A">
        <w:tc>
          <w:tcPr>
            <w:tcW w:w="780" w:type="pct"/>
            <w:vAlign w:val="center"/>
          </w:tcPr>
          <w:p w14:paraId="1447D455" w14:textId="77777777" w:rsidR="008F46F5" w:rsidRPr="00B51215" w:rsidRDefault="008F46F5" w:rsidP="00550B2C">
            <w:pPr>
              <w:keepNext/>
              <w:keepLines/>
              <w:rPr>
                <w:rFonts w:ascii="Arial Narrow" w:hAnsi="Arial Narrow"/>
                <w:b/>
              </w:rPr>
            </w:pPr>
            <w:r w:rsidRPr="00B51215">
              <w:rPr>
                <w:rFonts w:ascii="Arial Narrow" w:hAnsi="Arial Narrow"/>
                <w:b/>
              </w:rPr>
              <w:t>Review article</w:t>
            </w:r>
            <w:r>
              <w:rPr>
                <w:rFonts w:ascii="Arial Narrow" w:hAnsi="Arial Narrow"/>
                <w:b/>
              </w:rPr>
              <w:t>^ (year)</w:t>
            </w:r>
          </w:p>
        </w:tc>
        <w:tc>
          <w:tcPr>
            <w:tcW w:w="937" w:type="pct"/>
            <w:vAlign w:val="center"/>
          </w:tcPr>
          <w:p w14:paraId="22A98CEF" w14:textId="77777777" w:rsidR="008F46F5" w:rsidRPr="00B51215" w:rsidRDefault="008F46F5" w:rsidP="00550B2C">
            <w:pPr>
              <w:keepNext/>
              <w:keepLines/>
              <w:jc w:val="center"/>
              <w:rPr>
                <w:rFonts w:ascii="Arial Narrow" w:hAnsi="Arial Narrow"/>
                <w:b/>
              </w:rPr>
            </w:pPr>
            <w:r w:rsidRPr="00B51215">
              <w:rPr>
                <w:rFonts w:ascii="Arial Narrow" w:hAnsi="Arial Narrow"/>
                <w:b/>
              </w:rPr>
              <w:t>Type</w:t>
            </w:r>
          </w:p>
        </w:tc>
        <w:tc>
          <w:tcPr>
            <w:tcW w:w="626" w:type="pct"/>
            <w:vAlign w:val="center"/>
          </w:tcPr>
          <w:p w14:paraId="5D906E4F" w14:textId="77777777" w:rsidR="008F46F5" w:rsidRPr="00B51215" w:rsidRDefault="008F46F5" w:rsidP="00550B2C">
            <w:pPr>
              <w:keepNext/>
              <w:keepLines/>
              <w:jc w:val="center"/>
              <w:rPr>
                <w:rFonts w:ascii="Arial Narrow" w:hAnsi="Arial Narrow"/>
                <w:b/>
              </w:rPr>
            </w:pPr>
            <w:r w:rsidRPr="00B51215">
              <w:rPr>
                <w:rFonts w:ascii="Arial Narrow" w:hAnsi="Arial Narrow"/>
                <w:b/>
              </w:rPr>
              <w:t># trials included</w:t>
            </w:r>
          </w:p>
        </w:tc>
        <w:tc>
          <w:tcPr>
            <w:tcW w:w="626" w:type="pct"/>
            <w:vAlign w:val="center"/>
          </w:tcPr>
          <w:p w14:paraId="08E4C377" w14:textId="77777777" w:rsidR="008F46F5" w:rsidRPr="00B51215" w:rsidRDefault="008F46F5" w:rsidP="00550B2C">
            <w:pPr>
              <w:keepNext/>
              <w:keepLines/>
              <w:jc w:val="center"/>
              <w:rPr>
                <w:rFonts w:ascii="Arial Narrow" w:hAnsi="Arial Narrow"/>
                <w:b/>
              </w:rPr>
            </w:pPr>
            <w:r w:rsidRPr="00B51215">
              <w:rPr>
                <w:rFonts w:ascii="Arial Narrow" w:hAnsi="Arial Narrow"/>
                <w:b/>
              </w:rPr>
              <w:t>Main Surrogate</w:t>
            </w:r>
          </w:p>
        </w:tc>
        <w:tc>
          <w:tcPr>
            <w:tcW w:w="2031" w:type="pct"/>
            <w:vAlign w:val="center"/>
          </w:tcPr>
          <w:p w14:paraId="4B2B5BE2" w14:textId="77777777" w:rsidR="008F46F5" w:rsidRPr="00B51215" w:rsidRDefault="008F46F5" w:rsidP="00550B2C">
            <w:pPr>
              <w:keepNext/>
              <w:keepLines/>
              <w:rPr>
                <w:rFonts w:ascii="Arial Narrow" w:hAnsi="Arial Narrow"/>
                <w:b/>
              </w:rPr>
            </w:pPr>
            <w:r w:rsidRPr="00B51215">
              <w:rPr>
                <w:rFonts w:ascii="Arial Narrow" w:hAnsi="Arial Narrow"/>
                <w:b/>
              </w:rPr>
              <w:t>Findings</w:t>
            </w:r>
          </w:p>
        </w:tc>
      </w:tr>
      <w:tr w:rsidR="008F46F5" w:rsidRPr="00D775E0" w14:paraId="4A686F2D" w14:textId="77777777" w:rsidTr="0051020A">
        <w:tc>
          <w:tcPr>
            <w:tcW w:w="780" w:type="pct"/>
            <w:vAlign w:val="center"/>
          </w:tcPr>
          <w:p w14:paraId="598F3A90" w14:textId="77777777" w:rsidR="008F46F5" w:rsidRPr="00D775E0" w:rsidRDefault="008F46F5" w:rsidP="00550B2C">
            <w:pPr>
              <w:keepNext/>
              <w:keepLines/>
              <w:rPr>
                <w:rFonts w:ascii="Arial Narrow" w:hAnsi="Arial Narrow"/>
              </w:rPr>
            </w:pPr>
            <w:r w:rsidRPr="00D775E0">
              <w:rPr>
                <w:rFonts w:ascii="Arial Narrow" w:hAnsi="Arial Narrow"/>
              </w:rPr>
              <w:t>Avet-Loiseau</w:t>
            </w:r>
            <w:r>
              <w:rPr>
                <w:rFonts w:ascii="Arial Narrow" w:hAnsi="Arial Narrow"/>
                <w:vertAlign w:val="superscript"/>
              </w:rPr>
              <w:t>8</w:t>
            </w:r>
            <w:r>
              <w:rPr>
                <w:rFonts w:ascii="Arial Narrow" w:hAnsi="Arial Narrow"/>
              </w:rPr>
              <w:t xml:space="preserve"> (2020)</w:t>
            </w:r>
          </w:p>
        </w:tc>
        <w:tc>
          <w:tcPr>
            <w:tcW w:w="937" w:type="pct"/>
            <w:vAlign w:val="center"/>
          </w:tcPr>
          <w:p w14:paraId="66C687CB" w14:textId="77777777" w:rsidR="008F46F5" w:rsidRPr="00D775E0" w:rsidRDefault="008F46F5" w:rsidP="00550B2C">
            <w:pPr>
              <w:keepNext/>
              <w:keepLines/>
              <w:jc w:val="center"/>
              <w:rPr>
                <w:rFonts w:ascii="Arial Narrow" w:hAnsi="Arial Narrow"/>
              </w:rPr>
            </w:pPr>
            <w:r w:rsidRPr="00D775E0">
              <w:rPr>
                <w:rFonts w:ascii="Arial Narrow" w:hAnsi="Arial Narrow"/>
              </w:rPr>
              <w:t>Systematic review and meta-analysis</w:t>
            </w:r>
          </w:p>
        </w:tc>
        <w:tc>
          <w:tcPr>
            <w:tcW w:w="626" w:type="pct"/>
            <w:vAlign w:val="center"/>
          </w:tcPr>
          <w:p w14:paraId="69545CA5" w14:textId="77777777" w:rsidR="008F46F5" w:rsidRPr="00D775E0" w:rsidRDefault="008F46F5" w:rsidP="00550B2C">
            <w:pPr>
              <w:keepNext/>
              <w:keepLines/>
              <w:jc w:val="center"/>
              <w:rPr>
                <w:rFonts w:ascii="Arial Narrow" w:hAnsi="Arial Narrow"/>
              </w:rPr>
            </w:pPr>
            <w:r w:rsidRPr="00D775E0">
              <w:rPr>
                <w:rFonts w:ascii="Arial Narrow" w:hAnsi="Arial Narrow"/>
              </w:rPr>
              <w:t>6</w:t>
            </w:r>
          </w:p>
        </w:tc>
        <w:tc>
          <w:tcPr>
            <w:tcW w:w="626" w:type="pct"/>
            <w:vAlign w:val="center"/>
          </w:tcPr>
          <w:p w14:paraId="64732757" w14:textId="77777777" w:rsidR="008F46F5" w:rsidRPr="00D775E0" w:rsidRDefault="008F46F5" w:rsidP="00550B2C">
            <w:pPr>
              <w:keepNext/>
              <w:keepLines/>
              <w:jc w:val="center"/>
              <w:rPr>
                <w:rFonts w:ascii="Arial Narrow" w:hAnsi="Arial Narrow"/>
              </w:rPr>
            </w:pPr>
            <w:r w:rsidRPr="00D775E0">
              <w:rPr>
                <w:rFonts w:ascii="Arial Narrow" w:hAnsi="Arial Narrow"/>
              </w:rPr>
              <w:t>MRD</w:t>
            </w:r>
          </w:p>
        </w:tc>
        <w:tc>
          <w:tcPr>
            <w:tcW w:w="2031" w:type="pct"/>
            <w:vAlign w:val="center"/>
          </w:tcPr>
          <w:p w14:paraId="30B9290C" w14:textId="77777777" w:rsidR="008F46F5" w:rsidRPr="00D775E0" w:rsidRDefault="008F46F5" w:rsidP="00550B2C">
            <w:pPr>
              <w:keepNext/>
              <w:keepLines/>
              <w:rPr>
                <w:rFonts w:ascii="Arial Narrow" w:hAnsi="Arial Narrow"/>
              </w:rPr>
            </w:pPr>
            <w:r w:rsidRPr="00D775E0">
              <w:rPr>
                <w:rFonts w:ascii="Arial Narrow" w:hAnsi="Arial Narrow"/>
              </w:rPr>
              <w:t>MRD negativity possible surrogate for PFS (Prentice criteria) in NDMM</w:t>
            </w:r>
          </w:p>
        </w:tc>
      </w:tr>
      <w:tr w:rsidR="008F46F5" w:rsidRPr="00D775E0" w14:paraId="5311B459" w14:textId="77777777" w:rsidTr="0051020A">
        <w:tc>
          <w:tcPr>
            <w:tcW w:w="780" w:type="pct"/>
            <w:vAlign w:val="center"/>
          </w:tcPr>
          <w:p w14:paraId="237DE592" w14:textId="77777777" w:rsidR="008F46F5" w:rsidRPr="00D775E0" w:rsidRDefault="008F46F5" w:rsidP="00550B2C">
            <w:pPr>
              <w:keepNext/>
              <w:keepLines/>
              <w:rPr>
                <w:rFonts w:ascii="Arial Narrow" w:hAnsi="Arial Narrow"/>
              </w:rPr>
            </w:pPr>
            <w:r w:rsidRPr="00D775E0">
              <w:rPr>
                <w:rFonts w:ascii="Arial Narrow" w:hAnsi="Arial Narrow"/>
              </w:rPr>
              <w:t>Daniele</w:t>
            </w:r>
            <w:r>
              <w:rPr>
                <w:rFonts w:ascii="Arial Narrow" w:hAnsi="Arial Narrow"/>
                <w:vertAlign w:val="superscript"/>
              </w:rPr>
              <w:t>4</w:t>
            </w:r>
            <w:r>
              <w:rPr>
                <w:rFonts w:ascii="Arial Narrow" w:hAnsi="Arial Narrow"/>
              </w:rPr>
              <w:t xml:space="preserve"> (2022)</w:t>
            </w:r>
          </w:p>
        </w:tc>
        <w:tc>
          <w:tcPr>
            <w:tcW w:w="937" w:type="pct"/>
            <w:vAlign w:val="center"/>
          </w:tcPr>
          <w:p w14:paraId="2FDCCBCF" w14:textId="77777777" w:rsidR="008F46F5" w:rsidRPr="00D775E0" w:rsidRDefault="008F46F5" w:rsidP="00550B2C">
            <w:pPr>
              <w:keepNext/>
              <w:keepLines/>
              <w:jc w:val="center"/>
              <w:rPr>
                <w:rFonts w:ascii="Arial Narrow" w:hAnsi="Arial Narrow"/>
              </w:rPr>
            </w:pPr>
            <w:r w:rsidRPr="00D775E0">
              <w:rPr>
                <w:rFonts w:ascii="Arial Narrow" w:hAnsi="Arial Narrow"/>
              </w:rPr>
              <w:t>Systematic review</w:t>
            </w:r>
          </w:p>
        </w:tc>
        <w:tc>
          <w:tcPr>
            <w:tcW w:w="626" w:type="pct"/>
            <w:vAlign w:val="center"/>
          </w:tcPr>
          <w:p w14:paraId="44839FC3" w14:textId="77777777" w:rsidR="008F46F5" w:rsidRPr="00D775E0" w:rsidRDefault="008F46F5" w:rsidP="00550B2C">
            <w:pPr>
              <w:keepNext/>
              <w:keepLines/>
              <w:jc w:val="center"/>
              <w:rPr>
                <w:rFonts w:ascii="Arial Narrow" w:hAnsi="Arial Narrow"/>
              </w:rPr>
            </w:pPr>
            <w:r w:rsidRPr="00D775E0">
              <w:rPr>
                <w:rFonts w:ascii="Arial Narrow" w:hAnsi="Arial Narrow"/>
              </w:rPr>
              <w:t>75</w:t>
            </w:r>
          </w:p>
        </w:tc>
        <w:tc>
          <w:tcPr>
            <w:tcW w:w="626" w:type="pct"/>
            <w:vAlign w:val="center"/>
          </w:tcPr>
          <w:p w14:paraId="0894D455" w14:textId="77777777" w:rsidR="008F46F5" w:rsidRPr="00D775E0" w:rsidRDefault="008F46F5" w:rsidP="00550B2C">
            <w:pPr>
              <w:keepNext/>
              <w:keepLines/>
              <w:jc w:val="center"/>
              <w:rPr>
                <w:rFonts w:ascii="Arial Narrow" w:hAnsi="Arial Narrow"/>
              </w:rPr>
            </w:pPr>
            <w:r>
              <w:rPr>
                <w:rFonts w:ascii="Arial Narrow" w:hAnsi="Arial Narrow"/>
              </w:rPr>
              <w:t xml:space="preserve">CR, </w:t>
            </w:r>
            <w:r w:rsidRPr="00D775E0">
              <w:rPr>
                <w:rFonts w:ascii="Arial Narrow" w:hAnsi="Arial Narrow"/>
              </w:rPr>
              <w:t>MRD,</w:t>
            </w:r>
            <w:r>
              <w:rPr>
                <w:rFonts w:ascii="Arial Narrow" w:hAnsi="Arial Narrow"/>
              </w:rPr>
              <w:t xml:space="preserve"> </w:t>
            </w:r>
            <w:r w:rsidRPr="00D775E0">
              <w:rPr>
                <w:rFonts w:ascii="Arial Narrow" w:hAnsi="Arial Narrow"/>
              </w:rPr>
              <w:t>O</w:t>
            </w:r>
            <w:r>
              <w:rPr>
                <w:rFonts w:ascii="Arial Narrow" w:hAnsi="Arial Narrow"/>
              </w:rPr>
              <w:t xml:space="preserve">verall </w:t>
            </w:r>
            <w:r w:rsidRPr="00D775E0">
              <w:rPr>
                <w:rFonts w:ascii="Arial Narrow" w:hAnsi="Arial Narrow"/>
              </w:rPr>
              <w:t>RR</w:t>
            </w:r>
          </w:p>
        </w:tc>
        <w:tc>
          <w:tcPr>
            <w:tcW w:w="2031" w:type="pct"/>
            <w:vAlign w:val="center"/>
          </w:tcPr>
          <w:p w14:paraId="50A28836" w14:textId="77777777" w:rsidR="008F46F5" w:rsidRPr="00D775E0" w:rsidRDefault="008F46F5" w:rsidP="00550B2C">
            <w:pPr>
              <w:keepNext/>
              <w:keepLines/>
              <w:rPr>
                <w:rFonts w:ascii="Arial Narrow" w:hAnsi="Arial Narrow"/>
              </w:rPr>
            </w:pPr>
            <w:r w:rsidRPr="00D775E0">
              <w:rPr>
                <w:rFonts w:ascii="Arial Narrow" w:hAnsi="Arial Narrow"/>
              </w:rPr>
              <w:t>O</w:t>
            </w:r>
            <w:r>
              <w:rPr>
                <w:rFonts w:ascii="Arial Narrow" w:hAnsi="Arial Narrow"/>
              </w:rPr>
              <w:t xml:space="preserve">verall </w:t>
            </w:r>
            <w:r w:rsidRPr="00D775E0">
              <w:rPr>
                <w:rFonts w:ascii="Arial Narrow" w:hAnsi="Arial Narrow"/>
              </w:rPr>
              <w:t>RR and CR significantly correlated with PFS</w:t>
            </w:r>
          </w:p>
          <w:p w14:paraId="06505677" w14:textId="77777777" w:rsidR="008F46F5" w:rsidRPr="00D775E0" w:rsidRDefault="008F46F5" w:rsidP="00550B2C">
            <w:pPr>
              <w:keepNext/>
              <w:keepLines/>
              <w:rPr>
                <w:rFonts w:ascii="Arial Narrow" w:hAnsi="Arial Narrow"/>
              </w:rPr>
            </w:pPr>
            <w:r w:rsidRPr="00D775E0">
              <w:rPr>
                <w:rFonts w:ascii="Arial Narrow" w:hAnsi="Arial Narrow"/>
              </w:rPr>
              <w:t>MRD and sCR (stringent CR) possible surrogates in NDMM</w:t>
            </w:r>
          </w:p>
        </w:tc>
      </w:tr>
      <w:tr w:rsidR="008F46F5" w:rsidRPr="00D775E0" w14:paraId="5578E3D7" w14:textId="77777777" w:rsidTr="0051020A">
        <w:tc>
          <w:tcPr>
            <w:tcW w:w="780" w:type="pct"/>
            <w:vAlign w:val="center"/>
          </w:tcPr>
          <w:p w14:paraId="69409F1C" w14:textId="77777777" w:rsidR="008F46F5" w:rsidRPr="00D775E0" w:rsidRDefault="008F46F5" w:rsidP="00550B2C">
            <w:pPr>
              <w:keepNext/>
              <w:keepLines/>
              <w:rPr>
                <w:rFonts w:ascii="Arial Narrow" w:hAnsi="Arial Narrow"/>
              </w:rPr>
            </w:pPr>
            <w:r w:rsidRPr="00D775E0">
              <w:rPr>
                <w:rFonts w:ascii="Arial Narrow" w:hAnsi="Arial Narrow"/>
              </w:rPr>
              <w:t>Mangal</w:t>
            </w:r>
            <w:r>
              <w:rPr>
                <w:rFonts w:ascii="Arial Narrow" w:hAnsi="Arial Narrow"/>
                <w:vertAlign w:val="superscript"/>
              </w:rPr>
              <w:t>6</w:t>
            </w:r>
            <w:r>
              <w:rPr>
                <w:rFonts w:ascii="Arial Narrow" w:hAnsi="Arial Narrow"/>
              </w:rPr>
              <w:t xml:space="preserve"> (2018)</w:t>
            </w:r>
          </w:p>
        </w:tc>
        <w:tc>
          <w:tcPr>
            <w:tcW w:w="937" w:type="pct"/>
            <w:vAlign w:val="center"/>
          </w:tcPr>
          <w:p w14:paraId="6F24DAC6" w14:textId="77777777" w:rsidR="008F46F5" w:rsidRPr="00D775E0" w:rsidRDefault="008F46F5" w:rsidP="00550B2C">
            <w:pPr>
              <w:keepNext/>
              <w:keepLines/>
              <w:jc w:val="center"/>
              <w:rPr>
                <w:rFonts w:ascii="Arial Narrow" w:hAnsi="Arial Narrow"/>
              </w:rPr>
            </w:pPr>
            <w:r w:rsidRPr="00D775E0">
              <w:rPr>
                <w:rFonts w:ascii="Arial Narrow" w:hAnsi="Arial Narrow"/>
              </w:rPr>
              <w:t>Database analyses</w:t>
            </w:r>
          </w:p>
        </w:tc>
        <w:tc>
          <w:tcPr>
            <w:tcW w:w="626" w:type="pct"/>
            <w:vAlign w:val="center"/>
          </w:tcPr>
          <w:p w14:paraId="73E9C374" w14:textId="77777777" w:rsidR="008F46F5" w:rsidRPr="00D775E0" w:rsidRDefault="008F46F5" w:rsidP="00550B2C">
            <w:pPr>
              <w:keepNext/>
              <w:keepLines/>
              <w:jc w:val="center"/>
              <w:rPr>
                <w:rFonts w:ascii="Arial Narrow" w:hAnsi="Arial Narrow"/>
              </w:rPr>
            </w:pPr>
            <w:r w:rsidRPr="00D775E0">
              <w:rPr>
                <w:rFonts w:ascii="Arial Narrow" w:hAnsi="Arial Narrow"/>
              </w:rPr>
              <w:t>102</w:t>
            </w:r>
          </w:p>
        </w:tc>
        <w:tc>
          <w:tcPr>
            <w:tcW w:w="626" w:type="pct"/>
            <w:vAlign w:val="center"/>
          </w:tcPr>
          <w:p w14:paraId="69FC3E23" w14:textId="77777777" w:rsidR="008F46F5" w:rsidRPr="00D775E0" w:rsidRDefault="008F46F5" w:rsidP="00550B2C">
            <w:pPr>
              <w:keepNext/>
              <w:keepLines/>
              <w:jc w:val="center"/>
              <w:rPr>
                <w:rFonts w:ascii="Arial Narrow" w:hAnsi="Arial Narrow"/>
              </w:rPr>
            </w:pPr>
            <w:r>
              <w:rPr>
                <w:rFonts w:ascii="Arial Narrow" w:hAnsi="Arial Narrow"/>
              </w:rPr>
              <w:t xml:space="preserve">CB, </w:t>
            </w:r>
            <w:r w:rsidRPr="00D775E0">
              <w:rPr>
                <w:rFonts w:ascii="Arial Narrow" w:hAnsi="Arial Narrow"/>
              </w:rPr>
              <w:t xml:space="preserve">CR, </w:t>
            </w:r>
            <w:r>
              <w:rPr>
                <w:rFonts w:ascii="Arial Narrow" w:hAnsi="Arial Narrow"/>
              </w:rPr>
              <w:t xml:space="preserve">DC, </w:t>
            </w:r>
            <w:r w:rsidRPr="00D775E0">
              <w:rPr>
                <w:rFonts w:ascii="Arial Narrow" w:hAnsi="Arial Narrow"/>
              </w:rPr>
              <w:t>O</w:t>
            </w:r>
            <w:r>
              <w:rPr>
                <w:rFonts w:ascii="Arial Narrow" w:hAnsi="Arial Narrow"/>
              </w:rPr>
              <w:t>verall R</w:t>
            </w:r>
            <w:r w:rsidRPr="00D775E0">
              <w:rPr>
                <w:rFonts w:ascii="Arial Narrow" w:hAnsi="Arial Narrow"/>
              </w:rPr>
              <w:t>R, VGPR</w:t>
            </w:r>
          </w:p>
        </w:tc>
        <w:tc>
          <w:tcPr>
            <w:tcW w:w="2031" w:type="pct"/>
            <w:vAlign w:val="center"/>
          </w:tcPr>
          <w:p w14:paraId="0CE8AE71" w14:textId="77777777" w:rsidR="008F46F5" w:rsidRPr="00D775E0" w:rsidRDefault="008F46F5" w:rsidP="00550B2C">
            <w:pPr>
              <w:keepNext/>
              <w:keepLines/>
              <w:rPr>
                <w:rFonts w:ascii="Arial Narrow" w:hAnsi="Arial Narrow"/>
              </w:rPr>
            </w:pPr>
            <w:r w:rsidRPr="00D775E0">
              <w:rPr>
                <w:rFonts w:ascii="Arial Narrow" w:hAnsi="Arial Narrow"/>
              </w:rPr>
              <w:t>VGPR was superior to CB, O</w:t>
            </w:r>
            <w:r>
              <w:rPr>
                <w:rFonts w:ascii="Arial Narrow" w:hAnsi="Arial Narrow"/>
              </w:rPr>
              <w:t>verall R</w:t>
            </w:r>
            <w:r w:rsidRPr="00D775E0">
              <w:rPr>
                <w:rFonts w:ascii="Arial Narrow" w:hAnsi="Arial Narrow"/>
              </w:rPr>
              <w:t>R or CR in predicting median PFS. mPFS was longer with IMiDs in RRMM trials</w:t>
            </w:r>
          </w:p>
        </w:tc>
      </w:tr>
      <w:tr w:rsidR="008F46F5" w:rsidRPr="00D775E0" w14:paraId="5FEE34D3" w14:textId="77777777" w:rsidTr="0051020A">
        <w:tc>
          <w:tcPr>
            <w:tcW w:w="780" w:type="pct"/>
            <w:vAlign w:val="center"/>
          </w:tcPr>
          <w:p w14:paraId="19C99130" w14:textId="77777777" w:rsidR="008F46F5" w:rsidRPr="00D775E0" w:rsidRDefault="008F46F5" w:rsidP="00550B2C">
            <w:pPr>
              <w:keepNext/>
              <w:keepLines/>
              <w:rPr>
                <w:rFonts w:ascii="Arial Narrow" w:hAnsi="Arial Narrow"/>
              </w:rPr>
            </w:pPr>
            <w:r w:rsidRPr="00D775E0">
              <w:rPr>
                <w:rFonts w:ascii="Arial Narrow" w:hAnsi="Arial Narrow"/>
              </w:rPr>
              <w:t>Belin</w:t>
            </w:r>
            <w:r>
              <w:rPr>
                <w:rFonts w:ascii="Arial Narrow" w:hAnsi="Arial Narrow"/>
                <w:vertAlign w:val="superscript"/>
              </w:rPr>
              <w:t>3</w:t>
            </w:r>
            <w:r>
              <w:rPr>
                <w:rFonts w:ascii="Arial Narrow" w:hAnsi="Arial Narrow"/>
              </w:rPr>
              <w:t xml:space="preserve"> (2020)</w:t>
            </w:r>
          </w:p>
        </w:tc>
        <w:tc>
          <w:tcPr>
            <w:tcW w:w="937" w:type="pct"/>
            <w:vAlign w:val="center"/>
          </w:tcPr>
          <w:p w14:paraId="64D3AF5C" w14:textId="77777777" w:rsidR="008F46F5" w:rsidRPr="00D775E0" w:rsidRDefault="008F46F5" w:rsidP="00550B2C">
            <w:pPr>
              <w:keepNext/>
              <w:keepLines/>
              <w:jc w:val="center"/>
              <w:rPr>
                <w:rFonts w:ascii="Arial Narrow" w:hAnsi="Arial Narrow"/>
              </w:rPr>
            </w:pPr>
            <w:r w:rsidRPr="00D775E0">
              <w:rPr>
                <w:rFonts w:ascii="Arial Narrow" w:hAnsi="Arial Narrow"/>
              </w:rPr>
              <w:t>Methodological Systematic review</w:t>
            </w:r>
          </w:p>
        </w:tc>
        <w:tc>
          <w:tcPr>
            <w:tcW w:w="626" w:type="pct"/>
            <w:vAlign w:val="center"/>
          </w:tcPr>
          <w:p w14:paraId="27FB3CDB" w14:textId="77777777" w:rsidR="008F46F5" w:rsidRPr="00D775E0" w:rsidRDefault="008F46F5" w:rsidP="00550B2C">
            <w:pPr>
              <w:keepNext/>
              <w:keepLines/>
              <w:jc w:val="center"/>
              <w:rPr>
                <w:rFonts w:ascii="Arial Narrow" w:hAnsi="Arial Narrow"/>
              </w:rPr>
            </w:pPr>
            <w:r w:rsidRPr="00D775E0">
              <w:rPr>
                <w:rFonts w:ascii="Arial Narrow" w:hAnsi="Arial Narrow"/>
              </w:rPr>
              <w:t>91 (2 MM)</w:t>
            </w:r>
          </w:p>
        </w:tc>
        <w:tc>
          <w:tcPr>
            <w:tcW w:w="626" w:type="pct"/>
            <w:vAlign w:val="center"/>
          </w:tcPr>
          <w:p w14:paraId="6C5A6EA1" w14:textId="77777777" w:rsidR="008F46F5" w:rsidRPr="00D775E0" w:rsidRDefault="008F46F5" w:rsidP="00550B2C">
            <w:pPr>
              <w:keepNext/>
              <w:keepLines/>
              <w:jc w:val="center"/>
              <w:rPr>
                <w:rFonts w:ascii="Arial Narrow" w:hAnsi="Arial Narrow"/>
              </w:rPr>
            </w:pPr>
            <w:r w:rsidRPr="00D775E0">
              <w:rPr>
                <w:rFonts w:ascii="Arial Narrow" w:hAnsi="Arial Narrow"/>
              </w:rPr>
              <w:t>PFS</w:t>
            </w:r>
          </w:p>
        </w:tc>
        <w:tc>
          <w:tcPr>
            <w:tcW w:w="2031" w:type="pct"/>
            <w:vAlign w:val="center"/>
          </w:tcPr>
          <w:p w14:paraId="645304DB" w14:textId="77777777" w:rsidR="008F46F5" w:rsidRPr="00D775E0" w:rsidRDefault="008F46F5" w:rsidP="00550B2C">
            <w:pPr>
              <w:keepNext/>
              <w:keepLines/>
              <w:rPr>
                <w:rFonts w:ascii="Arial Narrow" w:hAnsi="Arial Narrow"/>
              </w:rPr>
            </w:pPr>
            <w:r w:rsidRPr="00D775E0">
              <w:rPr>
                <w:rFonts w:ascii="Arial Narrow" w:hAnsi="Arial Narrow"/>
              </w:rPr>
              <w:t>PFS was validated as a surrogate for OS in 1 of 2 included studies</w:t>
            </w:r>
          </w:p>
        </w:tc>
      </w:tr>
      <w:tr w:rsidR="008F46F5" w:rsidRPr="00D775E0" w14:paraId="1CC3A562" w14:textId="77777777" w:rsidTr="0051020A">
        <w:tc>
          <w:tcPr>
            <w:tcW w:w="780" w:type="pct"/>
            <w:vAlign w:val="center"/>
          </w:tcPr>
          <w:p w14:paraId="506D78BD" w14:textId="77777777" w:rsidR="008F46F5" w:rsidRPr="00D775E0" w:rsidRDefault="008F46F5" w:rsidP="00550B2C">
            <w:pPr>
              <w:keepNext/>
              <w:keepLines/>
              <w:rPr>
                <w:rFonts w:ascii="Arial Narrow" w:hAnsi="Arial Narrow"/>
              </w:rPr>
            </w:pPr>
            <w:r w:rsidRPr="00D775E0">
              <w:rPr>
                <w:rFonts w:ascii="Arial Narrow" w:hAnsi="Arial Narrow"/>
              </w:rPr>
              <w:t>Haslam</w:t>
            </w:r>
            <w:r>
              <w:rPr>
                <w:rFonts w:ascii="Arial Narrow" w:hAnsi="Arial Narrow"/>
                <w:vertAlign w:val="superscript"/>
              </w:rPr>
              <w:t>9</w:t>
            </w:r>
            <w:r>
              <w:rPr>
                <w:rFonts w:ascii="Arial Narrow" w:hAnsi="Arial Narrow"/>
              </w:rPr>
              <w:t xml:space="preserve"> (2019)</w:t>
            </w:r>
          </w:p>
        </w:tc>
        <w:tc>
          <w:tcPr>
            <w:tcW w:w="937" w:type="pct"/>
            <w:vAlign w:val="center"/>
          </w:tcPr>
          <w:p w14:paraId="12BDCEB1" w14:textId="77777777" w:rsidR="008F46F5" w:rsidRPr="00D775E0" w:rsidRDefault="008F46F5" w:rsidP="00550B2C">
            <w:pPr>
              <w:keepNext/>
              <w:keepLines/>
              <w:jc w:val="center"/>
              <w:rPr>
                <w:rFonts w:ascii="Arial Narrow" w:hAnsi="Arial Narrow"/>
              </w:rPr>
            </w:pPr>
            <w:r w:rsidRPr="00D775E0">
              <w:rPr>
                <w:rFonts w:ascii="Arial Narrow" w:hAnsi="Arial Narrow"/>
              </w:rPr>
              <w:t>Systematic review and meta-analysis</w:t>
            </w:r>
          </w:p>
        </w:tc>
        <w:tc>
          <w:tcPr>
            <w:tcW w:w="626" w:type="pct"/>
            <w:vAlign w:val="center"/>
          </w:tcPr>
          <w:p w14:paraId="16AF2296" w14:textId="77777777" w:rsidR="008F46F5" w:rsidRPr="00D775E0" w:rsidRDefault="008F46F5" w:rsidP="00550B2C">
            <w:pPr>
              <w:keepNext/>
              <w:keepLines/>
              <w:jc w:val="center"/>
              <w:rPr>
                <w:rFonts w:ascii="Arial Narrow" w:hAnsi="Arial Narrow"/>
              </w:rPr>
            </w:pPr>
            <w:r w:rsidRPr="00D775E0">
              <w:rPr>
                <w:rFonts w:ascii="Arial Narrow" w:hAnsi="Arial Narrow"/>
              </w:rPr>
              <w:t>78 (1 MM)</w:t>
            </w:r>
          </w:p>
        </w:tc>
        <w:tc>
          <w:tcPr>
            <w:tcW w:w="626" w:type="pct"/>
            <w:vAlign w:val="center"/>
          </w:tcPr>
          <w:p w14:paraId="57CE9681" w14:textId="77777777" w:rsidR="008F46F5" w:rsidRPr="00D775E0" w:rsidRDefault="008F46F5" w:rsidP="00550B2C">
            <w:pPr>
              <w:keepNext/>
              <w:keepLines/>
              <w:jc w:val="center"/>
              <w:rPr>
                <w:rFonts w:ascii="Arial Narrow" w:hAnsi="Arial Narrow"/>
              </w:rPr>
            </w:pPr>
            <w:r w:rsidRPr="00D775E0">
              <w:rPr>
                <w:rFonts w:ascii="Arial Narrow" w:hAnsi="Arial Narrow"/>
              </w:rPr>
              <w:t>PFS</w:t>
            </w:r>
          </w:p>
        </w:tc>
        <w:tc>
          <w:tcPr>
            <w:tcW w:w="2031" w:type="pct"/>
            <w:vAlign w:val="center"/>
          </w:tcPr>
          <w:p w14:paraId="2B70ADAE" w14:textId="77777777" w:rsidR="008F46F5" w:rsidRPr="00D775E0" w:rsidRDefault="008F46F5" w:rsidP="00550B2C">
            <w:pPr>
              <w:keepNext/>
              <w:keepLines/>
              <w:rPr>
                <w:rFonts w:ascii="Arial Narrow" w:hAnsi="Arial Narrow"/>
              </w:rPr>
            </w:pPr>
            <w:r w:rsidRPr="00D775E0">
              <w:rPr>
                <w:rFonts w:ascii="Arial Narrow" w:hAnsi="Arial Narrow"/>
              </w:rPr>
              <w:t>PFS(HR) and PFS (logHR)</w:t>
            </w:r>
            <w:r>
              <w:rPr>
                <w:rFonts w:ascii="Arial Narrow" w:hAnsi="Arial Narrow"/>
              </w:rPr>
              <w:t xml:space="preserve"> </w:t>
            </w:r>
            <w:r w:rsidRPr="00D775E0">
              <w:rPr>
                <w:rFonts w:ascii="Arial Narrow" w:hAnsi="Arial Narrow"/>
              </w:rPr>
              <w:t>ha</w:t>
            </w:r>
            <w:r>
              <w:rPr>
                <w:rFonts w:ascii="Arial Narrow" w:hAnsi="Arial Narrow"/>
              </w:rPr>
              <w:t>d</w:t>
            </w:r>
            <w:r w:rsidRPr="00D775E0">
              <w:rPr>
                <w:rFonts w:ascii="Arial Narrow" w:hAnsi="Arial Narrow"/>
              </w:rPr>
              <w:t xml:space="preserve"> medium correlation with OS</w:t>
            </w:r>
          </w:p>
        </w:tc>
      </w:tr>
      <w:tr w:rsidR="008F46F5" w:rsidRPr="00D775E0" w14:paraId="2D45AC2C" w14:textId="77777777" w:rsidTr="0051020A">
        <w:tc>
          <w:tcPr>
            <w:tcW w:w="780" w:type="pct"/>
            <w:vAlign w:val="center"/>
          </w:tcPr>
          <w:p w14:paraId="18AC6AC9" w14:textId="77777777" w:rsidR="008F46F5" w:rsidRPr="005C34F6" w:rsidRDefault="008F46F5" w:rsidP="00550B2C">
            <w:pPr>
              <w:keepNext/>
              <w:keepLines/>
              <w:rPr>
                <w:rFonts w:ascii="Arial Narrow" w:hAnsi="Arial Narrow"/>
              </w:rPr>
            </w:pPr>
            <w:r w:rsidRPr="00D775E0">
              <w:rPr>
                <w:rFonts w:ascii="Arial Narrow" w:hAnsi="Arial Narrow"/>
              </w:rPr>
              <w:t>Munshi</w:t>
            </w:r>
            <w:r>
              <w:rPr>
                <w:rFonts w:ascii="Arial Narrow" w:hAnsi="Arial Narrow"/>
                <w:vertAlign w:val="superscript"/>
              </w:rPr>
              <w:t>11</w:t>
            </w:r>
            <w:r>
              <w:rPr>
                <w:rFonts w:ascii="Arial Narrow" w:hAnsi="Arial Narrow"/>
              </w:rPr>
              <w:t xml:space="preserve"> (2020)</w:t>
            </w:r>
          </w:p>
        </w:tc>
        <w:tc>
          <w:tcPr>
            <w:tcW w:w="937" w:type="pct"/>
            <w:vAlign w:val="center"/>
          </w:tcPr>
          <w:p w14:paraId="29894DC1" w14:textId="77777777" w:rsidR="008F46F5" w:rsidRPr="00D775E0" w:rsidRDefault="008F46F5" w:rsidP="00550B2C">
            <w:pPr>
              <w:keepNext/>
              <w:keepLines/>
              <w:jc w:val="center"/>
              <w:rPr>
                <w:rFonts w:ascii="Arial Narrow" w:hAnsi="Arial Narrow"/>
              </w:rPr>
            </w:pPr>
            <w:r w:rsidRPr="00D775E0">
              <w:rPr>
                <w:rFonts w:ascii="Arial Narrow" w:hAnsi="Arial Narrow"/>
              </w:rPr>
              <w:t>Systematic review and Meta-analysis</w:t>
            </w:r>
          </w:p>
        </w:tc>
        <w:tc>
          <w:tcPr>
            <w:tcW w:w="626" w:type="pct"/>
            <w:vAlign w:val="center"/>
          </w:tcPr>
          <w:p w14:paraId="1378A973" w14:textId="77777777" w:rsidR="008F46F5" w:rsidRPr="00D775E0" w:rsidRDefault="008F46F5" w:rsidP="00550B2C">
            <w:pPr>
              <w:keepNext/>
              <w:keepLines/>
              <w:jc w:val="center"/>
              <w:rPr>
                <w:rFonts w:ascii="Arial Narrow" w:hAnsi="Arial Narrow"/>
              </w:rPr>
            </w:pPr>
            <w:r w:rsidRPr="00D775E0">
              <w:rPr>
                <w:rFonts w:ascii="Arial Narrow" w:hAnsi="Arial Narrow"/>
              </w:rPr>
              <w:t>93</w:t>
            </w:r>
          </w:p>
        </w:tc>
        <w:tc>
          <w:tcPr>
            <w:tcW w:w="626" w:type="pct"/>
            <w:vAlign w:val="center"/>
          </w:tcPr>
          <w:p w14:paraId="17096D6F" w14:textId="77777777" w:rsidR="008F46F5" w:rsidRPr="00D775E0" w:rsidRDefault="008F46F5" w:rsidP="00550B2C">
            <w:pPr>
              <w:keepNext/>
              <w:keepLines/>
              <w:jc w:val="center"/>
              <w:rPr>
                <w:rFonts w:ascii="Arial Narrow" w:hAnsi="Arial Narrow"/>
              </w:rPr>
            </w:pPr>
            <w:r w:rsidRPr="00D775E0">
              <w:rPr>
                <w:rFonts w:ascii="Arial Narrow" w:hAnsi="Arial Narrow"/>
              </w:rPr>
              <w:t>MRD</w:t>
            </w:r>
          </w:p>
        </w:tc>
        <w:tc>
          <w:tcPr>
            <w:tcW w:w="2031" w:type="pct"/>
            <w:vAlign w:val="center"/>
          </w:tcPr>
          <w:p w14:paraId="5FB7E7D4" w14:textId="77777777" w:rsidR="008F46F5" w:rsidRPr="00D775E0" w:rsidRDefault="008F46F5" w:rsidP="00550B2C">
            <w:pPr>
              <w:keepNext/>
              <w:keepLines/>
              <w:rPr>
                <w:rFonts w:ascii="Arial Narrow" w:hAnsi="Arial Narrow"/>
              </w:rPr>
            </w:pPr>
            <w:r w:rsidRPr="00D775E0">
              <w:rPr>
                <w:rFonts w:ascii="Arial Narrow" w:hAnsi="Arial Narrow"/>
              </w:rPr>
              <w:t>MRD negativity has potential to predict PFS and OS</w:t>
            </w:r>
          </w:p>
        </w:tc>
      </w:tr>
    </w:tbl>
    <w:p w14:paraId="64EAECFF" w14:textId="77777777" w:rsidR="008F46F5" w:rsidRPr="00B51215" w:rsidRDefault="008F46F5" w:rsidP="0051020A">
      <w:pPr>
        <w:pStyle w:val="Default"/>
        <w:keepNext/>
        <w:keepLines/>
        <w:ind w:right="-46"/>
        <w:jc w:val="both"/>
        <w:rPr>
          <w:rFonts w:ascii="Arial Narrow" w:hAnsi="Arial Narrow" w:cs="Arial"/>
          <w:sz w:val="18"/>
          <w:szCs w:val="18"/>
        </w:rPr>
      </w:pPr>
      <w:r>
        <w:rPr>
          <w:rFonts w:ascii="Arial Narrow" w:hAnsi="Arial Narrow" w:cs="Arial"/>
          <w:sz w:val="18"/>
          <w:szCs w:val="18"/>
        </w:rPr>
        <w:t xml:space="preserve">CB=clinical benefit; </w:t>
      </w:r>
      <w:r w:rsidRPr="00D775E0">
        <w:rPr>
          <w:rFonts w:ascii="Arial Narrow" w:hAnsi="Arial Narrow" w:cs="Arial"/>
          <w:sz w:val="18"/>
          <w:szCs w:val="18"/>
        </w:rPr>
        <w:t xml:space="preserve">CR=complete response; </w:t>
      </w:r>
      <w:r>
        <w:rPr>
          <w:rFonts w:ascii="Arial Narrow" w:hAnsi="Arial Narrow" w:cs="Arial"/>
          <w:sz w:val="18"/>
          <w:szCs w:val="18"/>
        </w:rPr>
        <w:t xml:space="preserve">DC=disease control; </w:t>
      </w:r>
      <w:r w:rsidRPr="00D775E0">
        <w:rPr>
          <w:rFonts w:ascii="Arial Narrow" w:hAnsi="Arial Narrow" w:cs="Arial"/>
          <w:sz w:val="18"/>
          <w:szCs w:val="18"/>
        </w:rPr>
        <w:t xml:space="preserve">IMiD=immunomodulatory imide drug; mPFS=median progression-free survival; MM=multiple myeloma; MRD=minimal residual disease; NDMM=newly diagnosed multiple myeloma; OS=overall survival; PFS=progression-free survival; </w:t>
      </w:r>
      <w:r>
        <w:rPr>
          <w:rFonts w:ascii="Arial Narrow" w:hAnsi="Arial Narrow" w:cs="Arial"/>
          <w:sz w:val="18"/>
          <w:szCs w:val="18"/>
        </w:rPr>
        <w:t xml:space="preserve">RR=response rate; </w:t>
      </w:r>
      <w:r w:rsidRPr="00D775E0">
        <w:rPr>
          <w:rFonts w:ascii="Arial Narrow" w:hAnsi="Arial Narrow" w:cs="Arial"/>
          <w:sz w:val="18"/>
          <w:szCs w:val="18"/>
        </w:rPr>
        <w:t>RRMM=relapsed or refractory multiple myeloma</w:t>
      </w:r>
      <w:r>
        <w:rPr>
          <w:rFonts w:ascii="Arial Narrow" w:hAnsi="Arial Narrow" w:cs="Arial"/>
          <w:sz w:val="18"/>
          <w:szCs w:val="18"/>
        </w:rPr>
        <w:t>; VGPR=very good partial response</w:t>
      </w:r>
    </w:p>
    <w:p w14:paraId="2392EAC0" w14:textId="77777777" w:rsidR="008F46F5" w:rsidRDefault="008F46F5" w:rsidP="00550B2C">
      <w:pPr>
        <w:pStyle w:val="Default"/>
        <w:keepNext/>
        <w:keepLines/>
        <w:ind w:right="-154"/>
        <w:jc w:val="both"/>
        <w:rPr>
          <w:rFonts w:ascii="Arial Narrow" w:hAnsi="Arial Narrow"/>
          <w:sz w:val="18"/>
          <w:szCs w:val="20"/>
          <w:lang w:val="en-AU"/>
        </w:rPr>
      </w:pPr>
      <w:r>
        <w:rPr>
          <w:rFonts w:ascii="Arial Narrow" w:hAnsi="Arial Narrow"/>
          <w:sz w:val="18"/>
          <w:szCs w:val="20"/>
          <w:lang w:val="en-AU"/>
        </w:rPr>
        <w:t>^Literature review citations are listed in Attachment 2</w:t>
      </w:r>
    </w:p>
    <w:p w14:paraId="564481BE" w14:textId="77777777" w:rsidR="008F46F5" w:rsidRPr="00B51215" w:rsidRDefault="008F46F5" w:rsidP="00550B2C">
      <w:pPr>
        <w:keepNext/>
        <w:keepLines/>
        <w:jc w:val="both"/>
        <w:rPr>
          <w:rFonts w:ascii="Arial Narrow" w:hAnsi="Arial Narrow" w:cs="Arial"/>
          <w:sz w:val="18"/>
          <w:szCs w:val="18"/>
        </w:rPr>
      </w:pPr>
    </w:p>
    <w:p w14:paraId="1D32467E" w14:textId="77777777" w:rsidR="008F46F5" w:rsidRDefault="008F46F5" w:rsidP="00550B2C">
      <w:pPr>
        <w:pStyle w:val="Heading3"/>
        <w:jc w:val="both"/>
      </w:pPr>
      <w:bookmarkStart w:id="47" w:name="_Toc134733405"/>
      <w:r>
        <w:t>Skin cancer</w:t>
      </w:r>
      <w:bookmarkEnd w:id="47"/>
    </w:p>
    <w:p w14:paraId="2CC71BE7" w14:textId="7CF38697" w:rsidR="008F46F5" w:rsidRDefault="008F46F5" w:rsidP="00550B2C">
      <w:pPr>
        <w:jc w:val="both"/>
        <w:rPr>
          <w:rFonts w:cstheme="minorHAnsi"/>
          <w:szCs w:val="20"/>
        </w:rPr>
      </w:pPr>
      <w:r>
        <w:rPr>
          <w:rFonts w:cstheme="minorHAnsi"/>
          <w:szCs w:val="20"/>
        </w:rPr>
        <w:fldChar w:fldCharType="begin"/>
      </w:r>
      <w:r>
        <w:rPr>
          <w:rFonts w:cstheme="minorHAnsi"/>
          <w:szCs w:val="20"/>
        </w:rPr>
        <w:instrText xml:space="preserve"> REF _Ref129339314 \h  \* MERGEFORMAT </w:instrText>
      </w:r>
      <w:r>
        <w:rPr>
          <w:rFonts w:cstheme="minorHAnsi"/>
          <w:szCs w:val="20"/>
        </w:rPr>
      </w:r>
      <w:r>
        <w:rPr>
          <w:rFonts w:cstheme="minorHAnsi"/>
          <w:szCs w:val="20"/>
        </w:rPr>
        <w:fldChar w:fldCharType="separate"/>
      </w:r>
      <w:r w:rsidR="001B665B" w:rsidRPr="001B665B">
        <w:rPr>
          <w:rFonts w:cstheme="minorHAnsi"/>
          <w:szCs w:val="20"/>
        </w:rPr>
        <w:t>Table A6</w:t>
      </w:r>
      <w:r>
        <w:rPr>
          <w:rFonts w:cstheme="minorHAnsi"/>
          <w:szCs w:val="20"/>
        </w:rPr>
        <w:fldChar w:fldCharType="end"/>
      </w:r>
      <w:r>
        <w:rPr>
          <w:rFonts w:cstheme="minorHAnsi"/>
          <w:szCs w:val="20"/>
        </w:rPr>
        <w:t xml:space="preserve"> and </w:t>
      </w:r>
      <w:r>
        <w:rPr>
          <w:rFonts w:cstheme="minorHAnsi"/>
          <w:szCs w:val="20"/>
        </w:rPr>
        <w:fldChar w:fldCharType="begin"/>
      </w:r>
      <w:r>
        <w:rPr>
          <w:rFonts w:cstheme="minorHAnsi"/>
          <w:szCs w:val="20"/>
        </w:rPr>
        <w:instrText xml:space="preserve"> REF _Ref129339315 \h  \* MERGEFORMAT </w:instrText>
      </w:r>
      <w:r>
        <w:rPr>
          <w:rFonts w:cstheme="minorHAnsi"/>
          <w:szCs w:val="20"/>
        </w:rPr>
      </w:r>
      <w:r>
        <w:rPr>
          <w:rFonts w:cstheme="minorHAnsi"/>
          <w:szCs w:val="20"/>
        </w:rPr>
        <w:fldChar w:fldCharType="separate"/>
      </w:r>
      <w:r w:rsidR="001B665B" w:rsidRPr="001B665B">
        <w:rPr>
          <w:rFonts w:cstheme="minorHAnsi"/>
          <w:szCs w:val="20"/>
        </w:rPr>
        <w:t>Table A7</w:t>
      </w:r>
      <w:r>
        <w:rPr>
          <w:rFonts w:cstheme="minorHAnsi"/>
          <w:szCs w:val="20"/>
        </w:rPr>
        <w:fldChar w:fldCharType="end"/>
      </w:r>
      <w:r w:rsidRPr="003207C4">
        <w:rPr>
          <w:rFonts w:cstheme="minorHAnsi"/>
          <w:szCs w:val="20"/>
        </w:rPr>
        <w:t xml:space="preserve"> (Attachment 1) summarise the characteristics of the </w:t>
      </w:r>
      <w:r>
        <w:rPr>
          <w:rFonts w:cstheme="minorHAnsi"/>
          <w:szCs w:val="20"/>
        </w:rPr>
        <w:t>skin</w:t>
      </w:r>
      <w:r w:rsidRPr="003207C4">
        <w:rPr>
          <w:rFonts w:cstheme="minorHAnsi"/>
          <w:szCs w:val="20"/>
        </w:rPr>
        <w:t xml:space="preserve"> cancer submissions/resubmissions (N=</w:t>
      </w:r>
      <w:r>
        <w:rPr>
          <w:rFonts w:cstheme="minorHAnsi"/>
          <w:szCs w:val="20"/>
        </w:rPr>
        <w:t>28</w:t>
      </w:r>
      <w:r w:rsidRPr="003207C4">
        <w:rPr>
          <w:rFonts w:cstheme="minorHAnsi"/>
          <w:szCs w:val="20"/>
        </w:rPr>
        <w:t xml:space="preserve">) that relied on surrogate outcomes for the clinical claim or PBAC decision. </w:t>
      </w:r>
    </w:p>
    <w:p w14:paraId="6D86355F" w14:textId="0DBFD0CD" w:rsidR="008F46F5" w:rsidRDefault="008F46F5" w:rsidP="00550B2C">
      <w:pPr>
        <w:jc w:val="both"/>
        <w:rPr>
          <w:rFonts w:cstheme="minorHAnsi"/>
          <w:szCs w:val="20"/>
        </w:rPr>
      </w:pPr>
      <w:r>
        <w:rPr>
          <w:rFonts w:cstheme="minorHAnsi"/>
          <w:szCs w:val="20"/>
        </w:rPr>
        <w:t>In total, there were</w:t>
      </w:r>
      <w:r w:rsidRPr="003207C4">
        <w:rPr>
          <w:rFonts w:cstheme="minorHAnsi"/>
          <w:szCs w:val="20"/>
        </w:rPr>
        <w:t xml:space="preserve"> 1</w:t>
      </w:r>
      <w:r>
        <w:rPr>
          <w:rFonts w:cstheme="minorHAnsi"/>
          <w:szCs w:val="20"/>
        </w:rPr>
        <w:t>2</w:t>
      </w:r>
      <w:r w:rsidRPr="003207C4">
        <w:rPr>
          <w:rFonts w:cstheme="minorHAnsi"/>
          <w:szCs w:val="20"/>
        </w:rPr>
        <w:t xml:space="preserve"> drugs or </w:t>
      </w:r>
      <w:r>
        <w:rPr>
          <w:rFonts w:cstheme="minorHAnsi"/>
          <w:szCs w:val="20"/>
        </w:rPr>
        <w:t>16</w:t>
      </w:r>
      <w:r w:rsidRPr="003207C4">
        <w:rPr>
          <w:rFonts w:cstheme="minorHAnsi"/>
          <w:szCs w:val="20"/>
        </w:rPr>
        <w:t xml:space="preserve"> drug-indication pairs (i.e., </w:t>
      </w:r>
      <w:r>
        <w:rPr>
          <w:rFonts w:cstheme="minorHAnsi"/>
          <w:szCs w:val="20"/>
        </w:rPr>
        <w:t>2</w:t>
      </w:r>
      <w:r w:rsidRPr="003207C4">
        <w:rPr>
          <w:rFonts w:cstheme="minorHAnsi"/>
          <w:szCs w:val="20"/>
        </w:rPr>
        <w:t xml:space="preserve"> drugs had submitted to the PBAC for multiple indications in</w:t>
      </w:r>
      <w:r>
        <w:rPr>
          <w:rFonts w:cstheme="minorHAnsi"/>
          <w:szCs w:val="20"/>
        </w:rPr>
        <w:t xml:space="preserve"> skin</w:t>
      </w:r>
      <w:r w:rsidRPr="003207C4">
        <w:rPr>
          <w:rFonts w:cstheme="minorHAnsi"/>
          <w:szCs w:val="20"/>
        </w:rPr>
        <w:t xml:space="preserve"> cancer). </w:t>
      </w:r>
      <w:r>
        <w:rPr>
          <w:rFonts w:cstheme="minorHAnsi"/>
          <w:szCs w:val="20"/>
        </w:rPr>
        <w:t xml:space="preserve">Half </w:t>
      </w:r>
      <w:r w:rsidRPr="003207C4">
        <w:rPr>
          <w:rFonts w:cstheme="minorHAnsi"/>
          <w:szCs w:val="20"/>
        </w:rPr>
        <w:t>(1</w:t>
      </w:r>
      <w:r>
        <w:rPr>
          <w:rFonts w:cstheme="minorHAnsi"/>
          <w:szCs w:val="20"/>
        </w:rPr>
        <w:t>4</w:t>
      </w:r>
      <w:r w:rsidRPr="003207C4">
        <w:rPr>
          <w:rFonts w:cstheme="minorHAnsi"/>
          <w:szCs w:val="20"/>
        </w:rPr>
        <w:t>/</w:t>
      </w:r>
      <w:r>
        <w:rPr>
          <w:rFonts w:cstheme="minorHAnsi"/>
          <w:szCs w:val="20"/>
        </w:rPr>
        <w:t>28</w:t>
      </w:r>
      <w:r w:rsidRPr="003207C4">
        <w:rPr>
          <w:rFonts w:cstheme="minorHAnsi"/>
          <w:szCs w:val="20"/>
        </w:rPr>
        <w:t xml:space="preserve">) </w:t>
      </w:r>
      <w:r>
        <w:rPr>
          <w:rFonts w:cstheme="minorHAnsi"/>
          <w:szCs w:val="20"/>
        </w:rPr>
        <w:t xml:space="preserve">of the </w:t>
      </w:r>
      <w:r w:rsidRPr="003207C4">
        <w:rPr>
          <w:rFonts w:cstheme="minorHAnsi"/>
          <w:szCs w:val="20"/>
        </w:rPr>
        <w:t xml:space="preserve">PSDs were for resubmissions. </w:t>
      </w:r>
      <w:r>
        <w:rPr>
          <w:rFonts w:cstheme="minorHAnsi"/>
          <w:szCs w:val="20"/>
        </w:rPr>
        <w:t>Most of the skin cancer</w:t>
      </w:r>
      <w:r w:rsidRPr="003207C4">
        <w:rPr>
          <w:rFonts w:cstheme="minorHAnsi"/>
          <w:szCs w:val="20"/>
        </w:rPr>
        <w:t xml:space="preserve"> submissions were for </w:t>
      </w:r>
      <w:r w:rsidR="00DF7770">
        <w:rPr>
          <w:rFonts w:cstheme="minorHAnsi"/>
          <w:szCs w:val="20"/>
        </w:rPr>
        <w:t xml:space="preserve">targeted </w:t>
      </w:r>
      <w:r w:rsidR="00DF7770" w:rsidRPr="003207C4">
        <w:rPr>
          <w:rFonts w:cstheme="minorHAnsi"/>
          <w:szCs w:val="20"/>
        </w:rPr>
        <w:t>therapies</w:t>
      </w:r>
      <w:r w:rsidR="00DF7770">
        <w:rPr>
          <w:rFonts w:cstheme="minorHAnsi"/>
          <w:szCs w:val="20"/>
        </w:rPr>
        <w:t xml:space="preserve"> </w:t>
      </w:r>
      <w:r>
        <w:rPr>
          <w:rFonts w:cstheme="minorHAnsi"/>
          <w:szCs w:val="20"/>
        </w:rPr>
        <w:t>(</w:t>
      </w:r>
      <w:r w:rsidR="00B9596F">
        <w:rPr>
          <w:rFonts w:cstheme="minorHAnsi"/>
          <w:szCs w:val="20"/>
        </w:rPr>
        <w:t>86</w:t>
      </w:r>
      <w:r>
        <w:rPr>
          <w:rFonts w:cstheme="minorHAnsi"/>
          <w:szCs w:val="20"/>
        </w:rPr>
        <w:t xml:space="preserve">%, </w:t>
      </w:r>
      <w:r w:rsidR="00B9596F">
        <w:rPr>
          <w:rFonts w:cstheme="minorHAnsi"/>
          <w:szCs w:val="20"/>
        </w:rPr>
        <w:t>24</w:t>
      </w:r>
      <w:r>
        <w:rPr>
          <w:rFonts w:cstheme="minorHAnsi"/>
          <w:szCs w:val="20"/>
        </w:rPr>
        <w:t>/28 PSDs).</w:t>
      </w:r>
      <w:r w:rsidRPr="003207C4">
        <w:rPr>
          <w:rFonts w:cstheme="minorHAnsi"/>
          <w:szCs w:val="20"/>
        </w:rPr>
        <w:t xml:space="preserve"> </w:t>
      </w:r>
      <w:r w:rsidR="0083758D">
        <w:rPr>
          <w:rFonts w:cstheme="minorHAnsi"/>
          <w:szCs w:val="20"/>
        </w:rPr>
        <w:t xml:space="preserve">The </w:t>
      </w:r>
      <w:r w:rsidRPr="003207C4">
        <w:rPr>
          <w:rFonts w:cstheme="minorHAnsi"/>
          <w:szCs w:val="20"/>
        </w:rPr>
        <w:t xml:space="preserve">PBAC </w:t>
      </w:r>
      <w:r w:rsidR="0083758D">
        <w:rPr>
          <w:rFonts w:cstheme="minorHAnsi"/>
          <w:szCs w:val="20"/>
        </w:rPr>
        <w:t xml:space="preserve">had </w:t>
      </w:r>
      <w:r w:rsidRPr="003207C4">
        <w:rPr>
          <w:rFonts w:cstheme="minorHAnsi"/>
          <w:szCs w:val="20"/>
        </w:rPr>
        <w:t xml:space="preserve">considered </w:t>
      </w:r>
      <w:r>
        <w:rPr>
          <w:rFonts w:cstheme="minorHAnsi"/>
          <w:szCs w:val="20"/>
        </w:rPr>
        <w:t xml:space="preserve">7 </w:t>
      </w:r>
      <w:r w:rsidRPr="003207C4">
        <w:rPr>
          <w:rFonts w:cstheme="minorHAnsi"/>
          <w:szCs w:val="20"/>
        </w:rPr>
        <w:t>surrogate</w:t>
      </w:r>
      <w:r w:rsidR="0076038D">
        <w:rPr>
          <w:rFonts w:cstheme="minorHAnsi"/>
          <w:szCs w:val="20"/>
        </w:rPr>
        <w:t xml:space="preserve"> measures</w:t>
      </w:r>
      <w:r w:rsidRPr="003207C4">
        <w:rPr>
          <w:rFonts w:cstheme="minorHAnsi"/>
          <w:szCs w:val="20"/>
        </w:rPr>
        <w:t xml:space="preserve"> in </w:t>
      </w:r>
      <w:r>
        <w:rPr>
          <w:rFonts w:cstheme="minorHAnsi"/>
          <w:szCs w:val="20"/>
        </w:rPr>
        <w:t>skin</w:t>
      </w:r>
      <w:r w:rsidRPr="003207C4">
        <w:rPr>
          <w:rFonts w:cstheme="minorHAnsi"/>
          <w:szCs w:val="20"/>
        </w:rPr>
        <w:t xml:space="preserve"> cancer</w:t>
      </w:r>
      <w:r w:rsidR="0076038D">
        <w:rPr>
          <w:rFonts w:cstheme="minorHAnsi"/>
          <w:szCs w:val="20"/>
        </w:rPr>
        <w:t xml:space="preserve"> during the study period</w:t>
      </w:r>
      <w:r>
        <w:rPr>
          <w:rFonts w:cstheme="minorHAnsi"/>
          <w:szCs w:val="20"/>
        </w:rPr>
        <w:t>. The most frequently used surrogates were</w:t>
      </w:r>
      <w:r w:rsidRPr="003207C4">
        <w:rPr>
          <w:rFonts w:cstheme="minorHAnsi"/>
          <w:szCs w:val="20"/>
        </w:rPr>
        <w:t xml:space="preserve"> PFS (</w:t>
      </w:r>
      <w:r>
        <w:rPr>
          <w:rFonts w:cstheme="minorHAnsi"/>
          <w:szCs w:val="20"/>
        </w:rPr>
        <w:t>50</w:t>
      </w:r>
      <w:r w:rsidRPr="003207C4">
        <w:rPr>
          <w:rFonts w:cstheme="minorHAnsi"/>
          <w:szCs w:val="20"/>
        </w:rPr>
        <w:t xml:space="preserve">%, </w:t>
      </w:r>
      <w:r>
        <w:rPr>
          <w:rFonts w:cstheme="minorHAnsi"/>
          <w:szCs w:val="20"/>
        </w:rPr>
        <w:t>14</w:t>
      </w:r>
      <w:r w:rsidRPr="003207C4">
        <w:rPr>
          <w:rFonts w:cstheme="minorHAnsi"/>
          <w:szCs w:val="20"/>
        </w:rPr>
        <w:t>/</w:t>
      </w:r>
      <w:r>
        <w:rPr>
          <w:rFonts w:cstheme="minorHAnsi"/>
          <w:szCs w:val="20"/>
        </w:rPr>
        <w:t>28</w:t>
      </w:r>
      <w:r w:rsidRPr="003207C4">
        <w:rPr>
          <w:rFonts w:cstheme="minorHAnsi"/>
          <w:szCs w:val="20"/>
        </w:rPr>
        <w:t xml:space="preserve">), </w:t>
      </w:r>
      <w:r>
        <w:rPr>
          <w:rFonts w:cstheme="minorHAnsi"/>
          <w:szCs w:val="20"/>
        </w:rPr>
        <w:t>recurrence-free survival</w:t>
      </w:r>
      <w:r w:rsidRPr="003207C4">
        <w:rPr>
          <w:rFonts w:cstheme="minorHAnsi"/>
          <w:szCs w:val="20"/>
        </w:rPr>
        <w:t xml:space="preserve"> (</w:t>
      </w:r>
      <w:r>
        <w:rPr>
          <w:rFonts w:cstheme="minorHAnsi"/>
          <w:szCs w:val="20"/>
        </w:rPr>
        <w:t>25</w:t>
      </w:r>
      <w:r w:rsidRPr="003207C4">
        <w:rPr>
          <w:rFonts w:cstheme="minorHAnsi"/>
          <w:szCs w:val="20"/>
        </w:rPr>
        <w:t>%</w:t>
      </w:r>
      <w:r>
        <w:rPr>
          <w:rFonts w:cstheme="minorHAnsi"/>
          <w:szCs w:val="20"/>
        </w:rPr>
        <w:t>, 7</w:t>
      </w:r>
      <w:r w:rsidRPr="003207C4">
        <w:rPr>
          <w:rFonts w:cstheme="minorHAnsi"/>
          <w:szCs w:val="20"/>
        </w:rPr>
        <w:t>/</w:t>
      </w:r>
      <w:r>
        <w:rPr>
          <w:rFonts w:cstheme="minorHAnsi"/>
          <w:szCs w:val="20"/>
        </w:rPr>
        <w:t>28</w:t>
      </w:r>
      <w:r w:rsidRPr="003207C4">
        <w:rPr>
          <w:rFonts w:cstheme="minorHAnsi"/>
          <w:szCs w:val="20"/>
        </w:rPr>
        <w:t>)</w:t>
      </w:r>
      <w:r>
        <w:rPr>
          <w:rFonts w:cstheme="minorHAnsi"/>
          <w:szCs w:val="20"/>
        </w:rPr>
        <w:t xml:space="preserve">, and objective </w:t>
      </w:r>
      <w:r w:rsidR="0076038D">
        <w:rPr>
          <w:rFonts w:cstheme="minorHAnsi"/>
          <w:szCs w:val="20"/>
        </w:rPr>
        <w:t xml:space="preserve">RR </w:t>
      </w:r>
      <w:r w:rsidRPr="003207C4">
        <w:rPr>
          <w:rFonts w:cstheme="minorHAnsi"/>
          <w:szCs w:val="20"/>
        </w:rPr>
        <w:t>(</w:t>
      </w:r>
      <w:r>
        <w:rPr>
          <w:rFonts w:cstheme="minorHAnsi"/>
          <w:szCs w:val="20"/>
        </w:rPr>
        <w:t>21</w:t>
      </w:r>
      <w:r w:rsidRPr="003207C4">
        <w:rPr>
          <w:rFonts w:cstheme="minorHAnsi"/>
          <w:szCs w:val="20"/>
        </w:rPr>
        <w:t xml:space="preserve">%, </w:t>
      </w:r>
      <w:r>
        <w:rPr>
          <w:rFonts w:cstheme="minorHAnsi"/>
          <w:szCs w:val="20"/>
        </w:rPr>
        <w:t>6</w:t>
      </w:r>
      <w:r w:rsidRPr="003207C4">
        <w:rPr>
          <w:rFonts w:cstheme="minorHAnsi"/>
          <w:szCs w:val="20"/>
        </w:rPr>
        <w:t>/</w:t>
      </w:r>
      <w:r>
        <w:rPr>
          <w:rFonts w:cstheme="minorHAnsi"/>
          <w:szCs w:val="20"/>
        </w:rPr>
        <w:t>28</w:t>
      </w:r>
      <w:r w:rsidRPr="003207C4">
        <w:rPr>
          <w:rFonts w:cstheme="minorHAnsi"/>
          <w:szCs w:val="20"/>
        </w:rPr>
        <w:t xml:space="preserve">), measured as either a primary or secondary outcome in the clinical trials supporting the submission. </w:t>
      </w:r>
      <w:r>
        <w:rPr>
          <w:rFonts w:cstheme="minorHAnsi"/>
          <w:szCs w:val="20"/>
        </w:rPr>
        <w:t>61% (17/28)</w:t>
      </w:r>
      <w:r w:rsidRPr="003207C4">
        <w:rPr>
          <w:rFonts w:cstheme="minorHAnsi"/>
          <w:szCs w:val="20"/>
        </w:rPr>
        <w:t xml:space="preserve"> of the PSDs claimed superior clinical efficacy and </w:t>
      </w:r>
      <w:r>
        <w:rPr>
          <w:rFonts w:cstheme="minorHAnsi"/>
          <w:szCs w:val="20"/>
        </w:rPr>
        <w:t xml:space="preserve">most </w:t>
      </w:r>
      <w:r w:rsidRPr="003207C4">
        <w:rPr>
          <w:rFonts w:cstheme="minorHAnsi"/>
          <w:szCs w:val="20"/>
        </w:rPr>
        <w:t>presented a cost-utility analysis to the nominated main comparator</w:t>
      </w:r>
      <w:r>
        <w:rPr>
          <w:rFonts w:cstheme="minorHAnsi"/>
          <w:szCs w:val="20"/>
        </w:rPr>
        <w:t xml:space="preserve"> (16</w:t>
      </w:r>
      <w:r w:rsidR="0076038D">
        <w:rPr>
          <w:rFonts w:cstheme="minorHAnsi"/>
          <w:szCs w:val="20"/>
        </w:rPr>
        <w:t>/17</w:t>
      </w:r>
      <w:r>
        <w:rPr>
          <w:rFonts w:cstheme="minorHAnsi"/>
          <w:szCs w:val="20"/>
        </w:rPr>
        <w:t xml:space="preserve"> PSDs)</w:t>
      </w:r>
      <w:r w:rsidRPr="003207C4">
        <w:rPr>
          <w:rFonts w:cstheme="minorHAnsi"/>
          <w:szCs w:val="20"/>
        </w:rPr>
        <w:t xml:space="preserve">. </w:t>
      </w:r>
      <w:r w:rsidR="00B96A80">
        <w:rPr>
          <w:rFonts w:cstheme="minorHAnsi"/>
          <w:szCs w:val="20"/>
        </w:rPr>
        <w:t xml:space="preserve">Of note, one resubmission made two claims for different populations, one non-inferiority claim supported by a cost-minimisation analysis and one superior claim supported by a cost-utility analysis. </w:t>
      </w:r>
      <w:r>
        <w:rPr>
          <w:rFonts w:cstheme="minorHAnsi"/>
          <w:szCs w:val="20"/>
        </w:rPr>
        <w:t>S</w:t>
      </w:r>
      <w:r w:rsidRPr="003207C4">
        <w:rPr>
          <w:rFonts w:cstheme="minorHAnsi"/>
          <w:szCs w:val="20"/>
        </w:rPr>
        <w:t>urrogate outcome</w:t>
      </w:r>
      <w:r>
        <w:rPr>
          <w:rFonts w:cstheme="minorHAnsi"/>
          <w:szCs w:val="20"/>
        </w:rPr>
        <w:t>(s)</w:t>
      </w:r>
      <w:r w:rsidRPr="003207C4">
        <w:rPr>
          <w:rFonts w:cstheme="minorHAnsi"/>
          <w:szCs w:val="20"/>
        </w:rPr>
        <w:t xml:space="preserve"> from the clinical evaluations were used in the modelled economic evaluations</w:t>
      </w:r>
      <w:r>
        <w:rPr>
          <w:rFonts w:cstheme="minorHAnsi"/>
          <w:szCs w:val="20"/>
        </w:rPr>
        <w:t xml:space="preserve"> in 83% (15/18) of submissions/resubmissions</w:t>
      </w:r>
      <w:r w:rsidRPr="003207C4">
        <w:rPr>
          <w:rFonts w:cstheme="minorHAnsi"/>
          <w:szCs w:val="20"/>
        </w:rPr>
        <w:t>.</w:t>
      </w:r>
    </w:p>
    <w:p w14:paraId="50BA7027" w14:textId="0148205E" w:rsidR="008F46F5" w:rsidRDefault="008F46F5" w:rsidP="00550B2C">
      <w:pPr>
        <w:jc w:val="both"/>
        <w:rPr>
          <w:rFonts w:cstheme="minorHAnsi"/>
          <w:szCs w:val="20"/>
        </w:rPr>
      </w:pPr>
      <w:r w:rsidRPr="003207C4">
        <w:rPr>
          <w:rFonts w:cstheme="minorHAnsi"/>
          <w:szCs w:val="20"/>
        </w:rPr>
        <w:t xml:space="preserve">The PBAC considered the clinical effectiveness of the treatment (relative to comparator) to be clinically significant in </w:t>
      </w:r>
      <w:r w:rsidR="007F4129">
        <w:rPr>
          <w:rFonts w:cstheme="minorHAnsi"/>
          <w:szCs w:val="20"/>
        </w:rPr>
        <w:t>5</w:t>
      </w:r>
      <w:r w:rsidR="007F4129" w:rsidRPr="003207C4">
        <w:rPr>
          <w:rFonts w:cstheme="minorHAnsi"/>
          <w:szCs w:val="20"/>
        </w:rPr>
        <w:t>6</w:t>
      </w:r>
      <w:r w:rsidRPr="003207C4">
        <w:rPr>
          <w:rFonts w:cstheme="minorHAnsi"/>
          <w:szCs w:val="20"/>
        </w:rPr>
        <w:t>% (1</w:t>
      </w:r>
      <w:r>
        <w:rPr>
          <w:rFonts w:cstheme="minorHAnsi"/>
          <w:szCs w:val="20"/>
        </w:rPr>
        <w:t>0</w:t>
      </w:r>
      <w:r w:rsidRPr="003207C4">
        <w:rPr>
          <w:rFonts w:cstheme="minorHAnsi"/>
          <w:szCs w:val="20"/>
        </w:rPr>
        <w:t>/</w:t>
      </w:r>
      <w:r w:rsidR="007F4129">
        <w:rPr>
          <w:rFonts w:cstheme="minorHAnsi"/>
          <w:szCs w:val="20"/>
        </w:rPr>
        <w:t>18</w:t>
      </w:r>
      <w:r w:rsidRPr="003207C4">
        <w:rPr>
          <w:rFonts w:cstheme="minorHAnsi"/>
          <w:szCs w:val="20"/>
        </w:rPr>
        <w:t>) of the submissions</w:t>
      </w:r>
      <w:r w:rsidR="00042940">
        <w:rPr>
          <w:rFonts w:cstheme="minorHAnsi"/>
          <w:szCs w:val="20"/>
        </w:rPr>
        <w:t>/resubmissions</w:t>
      </w:r>
      <w:r w:rsidRPr="003207C4">
        <w:rPr>
          <w:rFonts w:cstheme="minorHAnsi"/>
          <w:szCs w:val="20"/>
        </w:rPr>
        <w:t xml:space="preserve"> </w:t>
      </w:r>
      <w:r w:rsidR="0078772D">
        <w:rPr>
          <w:rFonts w:cstheme="minorHAnsi"/>
          <w:szCs w:val="20"/>
        </w:rPr>
        <w:t xml:space="preserve">that claimed superiority. </w:t>
      </w:r>
      <w:r w:rsidRPr="003207C4">
        <w:rPr>
          <w:rFonts w:cstheme="minorHAnsi"/>
          <w:szCs w:val="20"/>
        </w:rPr>
        <w:t>The main comparators across the pivotal trials supporting all the submissions/resubmissions included active comparators (</w:t>
      </w:r>
      <w:r>
        <w:rPr>
          <w:rFonts w:cstheme="minorHAnsi"/>
          <w:szCs w:val="20"/>
        </w:rPr>
        <w:t>39</w:t>
      </w:r>
      <w:r w:rsidRPr="003207C4">
        <w:rPr>
          <w:rFonts w:cstheme="minorHAnsi"/>
          <w:szCs w:val="20"/>
        </w:rPr>
        <w:t>%</w:t>
      </w:r>
      <w:r w:rsidR="0078772D">
        <w:rPr>
          <w:rFonts w:cstheme="minorHAnsi"/>
          <w:szCs w:val="20"/>
        </w:rPr>
        <w:t>, 11/28</w:t>
      </w:r>
      <w:r w:rsidRPr="003207C4">
        <w:rPr>
          <w:rFonts w:cstheme="minorHAnsi"/>
          <w:szCs w:val="20"/>
        </w:rPr>
        <w:t>), placebo (</w:t>
      </w:r>
      <w:r>
        <w:rPr>
          <w:rFonts w:cstheme="minorHAnsi"/>
          <w:szCs w:val="20"/>
        </w:rPr>
        <w:t>36</w:t>
      </w:r>
      <w:r w:rsidRPr="003207C4">
        <w:rPr>
          <w:rFonts w:cstheme="minorHAnsi"/>
          <w:szCs w:val="20"/>
        </w:rPr>
        <w:t>%</w:t>
      </w:r>
      <w:r w:rsidR="0078772D">
        <w:rPr>
          <w:rFonts w:cstheme="minorHAnsi"/>
          <w:szCs w:val="20"/>
        </w:rPr>
        <w:t>, 10/28</w:t>
      </w:r>
      <w:r w:rsidRPr="003207C4">
        <w:rPr>
          <w:rFonts w:cstheme="minorHAnsi"/>
          <w:szCs w:val="20"/>
        </w:rPr>
        <w:t>)</w:t>
      </w:r>
      <w:r>
        <w:rPr>
          <w:rFonts w:cstheme="minorHAnsi"/>
          <w:szCs w:val="20"/>
        </w:rPr>
        <w:t xml:space="preserve">, </w:t>
      </w:r>
      <w:r w:rsidRPr="003207C4">
        <w:rPr>
          <w:rFonts w:cstheme="minorHAnsi"/>
          <w:szCs w:val="20"/>
        </w:rPr>
        <w:t>none (</w:t>
      </w:r>
      <w:r>
        <w:rPr>
          <w:rFonts w:cstheme="minorHAnsi"/>
          <w:szCs w:val="20"/>
        </w:rPr>
        <w:t>21</w:t>
      </w:r>
      <w:r w:rsidRPr="003207C4">
        <w:rPr>
          <w:rFonts w:cstheme="minorHAnsi"/>
          <w:szCs w:val="20"/>
        </w:rPr>
        <w:t>%</w:t>
      </w:r>
      <w:r w:rsidR="0078772D">
        <w:rPr>
          <w:rFonts w:cstheme="minorHAnsi"/>
          <w:szCs w:val="20"/>
        </w:rPr>
        <w:t>, 6/28</w:t>
      </w:r>
      <w:r w:rsidRPr="003207C4">
        <w:rPr>
          <w:rFonts w:cstheme="minorHAnsi"/>
          <w:szCs w:val="20"/>
        </w:rPr>
        <w:t>) given it was a single arm study</w:t>
      </w:r>
      <w:r>
        <w:rPr>
          <w:rFonts w:cstheme="minorHAnsi"/>
          <w:szCs w:val="20"/>
        </w:rPr>
        <w:t>, or same drug at a different dose or schedule (4%</w:t>
      </w:r>
      <w:r w:rsidR="0078772D">
        <w:rPr>
          <w:rFonts w:cstheme="minorHAnsi"/>
          <w:szCs w:val="20"/>
        </w:rPr>
        <w:t>, 1/28</w:t>
      </w:r>
      <w:r>
        <w:rPr>
          <w:rFonts w:cstheme="minorHAnsi"/>
          <w:szCs w:val="20"/>
        </w:rPr>
        <w:t>)</w:t>
      </w:r>
      <w:r w:rsidRPr="003207C4">
        <w:rPr>
          <w:rFonts w:cstheme="minorHAnsi"/>
          <w:szCs w:val="20"/>
        </w:rPr>
        <w:t xml:space="preserve">. </w:t>
      </w:r>
    </w:p>
    <w:p w14:paraId="1B6D5EB6" w14:textId="3C1F08C8"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28</w:t>
      </w:r>
      <w:r w:rsidRPr="003207C4">
        <w:rPr>
          <w:rFonts w:cstheme="minorHAnsi"/>
          <w:szCs w:val="20"/>
        </w:rPr>
        <w:t xml:space="preserve"> submissions, </w:t>
      </w:r>
      <w:r>
        <w:rPr>
          <w:rFonts w:cstheme="minorHAnsi"/>
          <w:szCs w:val="20"/>
        </w:rPr>
        <w:t>50</w:t>
      </w:r>
      <w:r w:rsidRPr="003207C4">
        <w:rPr>
          <w:rFonts w:cstheme="minorHAnsi"/>
          <w:szCs w:val="20"/>
        </w:rPr>
        <w:t>% (1</w:t>
      </w:r>
      <w:r>
        <w:rPr>
          <w:rFonts w:cstheme="minorHAnsi"/>
          <w:szCs w:val="20"/>
        </w:rPr>
        <w:t>4</w:t>
      </w:r>
      <w:r w:rsidRPr="003207C4">
        <w:rPr>
          <w:rFonts w:cstheme="minorHAnsi"/>
          <w:szCs w:val="20"/>
        </w:rPr>
        <w:t>/</w:t>
      </w:r>
      <w:r>
        <w:rPr>
          <w:rFonts w:cstheme="minorHAnsi"/>
          <w:szCs w:val="20"/>
        </w:rPr>
        <w:t>28</w:t>
      </w:r>
      <w:r w:rsidRPr="003207C4">
        <w:rPr>
          <w:rFonts w:cstheme="minorHAnsi"/>
          <w:szCs w:val="20"/>
        </w:rPr>
        <w:t xml:space="preserve">) received a positive PBAC recommendation, with </w:t>
      </w:r>
      <w:r>
        <w:rPr>
          <w:rFonts w:cstheme="minorHAnsi"/>
          <w:szCs w:val="20"/>
        </w:rPr>
        <w:t>39</w:t>
      </w:r>
      <w:r w:rsidRPr="003207C4">
        <w:rPr>
          <w:rFonts w:cstheme="minorHAnsi"/>
          <w:szCs w:val="20"/>
        </w:rPr>
        <w:t>% (</w:t>
      </w:r>
      <w:r>
        <w:rPr>
          <w:rFonts w:cstheme="minorHAnsi"/>
          <w:szCs w:val="20"/>
        </w:rPr>
        <w:t>11</w:t>
      </w:r>
      <w:r w:rsidRPr="003207C4">
        <w:rPr>
          <w:rFonts w:cstheme="minorHAnsi"/>
          <w:szCs w:val="20"/>
        </w:rPr>
        <w:t>/</w:t>
      </w:r>
      <w:r>
        <w:rPr>
          <w:rFonts w:cstheme="minorHAnsi"/>
          <w:szCs w:val="20"/>
        </w:rPr>
        <w:t>28</w:t>
      </w:r>
      <w:r w:rsidRPr="003207C4">
        <w:rPr>
          <w:rFonts w:cstheme="minorHAnsi"/>
          <w:szCs w:val="20"/>
        </w:rPr>
        <w:t xml:space="preserve">) </w:t>
      </w:r>
      <w:r>
        <w:rPr>
          <w:rFonts w:cstheme="minorHAnsi"/>
          <w:szCs w:val="20"/>
        </w:rPr>
        <w:t>not recommended</w:t>
      </w:r>
      <w:r w:rsidRPr="003207C4">
        <w:rPr>
          <w:rFonts w:cstheme="minorHAnsi"/>
          <w:szCs w:val="20"/>
        </w:rPr>
        <w:t xml:space="preserve"> and </w:t>
      </w:r>
      <w:r>
        <w:rPr>
          <w:rFonts w:cstheme="minorHAnsi"/>
          <w:szCs w:val="20"/>
        </w:rPr>
        <w:t>11</w:t>
      </w:r>
      <w:r w:rsidRPr="003207C4">
        <w:rPr>
          <w:rFonts w:cstheme="minorHAnsi"/>
          <w:szCs w:val="20"/>
        </w:rPr>
        <w:t>% (</w:t>
      </w:r>
      <w:r>
        <w:rPr>
          <w:rFonts w:cstheme="minorHAnsi"/>
          <w:szCs w:val="20"/>
        </w:rPr>
        <w:t>3</w:t>
      </w:r>
      <w:r w:rsidRPr="003207C4">
        <w:rPr>
          <w:rFonts w:cstheme="minorHAnsi"/>
          <w:szCs w:val="20"/>
        </w:rPr>
        <w:t>/</w:t>
      </w:r>
      <w:r>
        <w:rPr>
          <w:rFonts w:cstheme="minorHAnsi"/>
          <w:szCs w:val="20"/>
        </w:rPr>
        <w:t>28</w:t>
      </w:r>
      <w:r w:rsidRPr="003207C4">
        <w:rPr>
          <w:rFonts w:cstheme="minorHAnsi"/>
          <w:szCs w:val="20"/>
        </w:rPr>
        <w:t>) deferred. The PBAC recommended listing with a</w:t>
      </w:r>
      <w:r w:rsidR="003572AA">
        <w:rPr>
          <w:rFonts w:cstheme="minorHAnsi"/>
          <w:szCs w:val="20"/>
        </w:rPr>
        <w:t>n</w:t>
      </w:r>
      <w:r>
        <w:rPr>
          <w:rFonts w:cstheme="minorHAnsi"/>
          <w:szCs w:val="20"/>
        </w:rPr>
        <w:t xml:space="preserve"> </w:t>
      </w:r>
      <w:r w:rsidRPr="003207C4">
        <w:rPr>
          <w:rFonts w:cstheme="minorHAnsi"/>
          <w:szCs w:val="20"/>
        </w:rPr>
        <w:t xml:space="preserve">RSA on </w:t>
      </w:r>
      <w:r>
        <w:rPr>
          <w:rFonts w:cstheme="minorHAnsi"/>
          <w:szCs w:val="20"/>
        </w:rPr>
        <w:t>14</w:t>
      </w:r>
      <w:r w:rsidRPr="003207C4">
        <w:rPr>
          <w:rFonts w:cstheme="minorHAnsi"/>
          <w:szCs w:val="20"/>
        </w:rPr>
        <w:t>% (</w:t>
      </w:r>
      <w:r>
        <w:rPr>
          <w:rFonts w:cstheme="minorHAnsi"/>
          <w:szCs w:val="20"/>
        </w:rPr>
        <w:t>4</w:t>
      </w:r>
      <w:r w:rsidRPr="003207C4">
        <w:rPr>
          <w:rFonts w:cstheme="minorHAnsi"/>
          <w:szCs w:val="20"/>
        </w:rPr>
        <w:t>/</w:t>
      </w:r>
      <w:r>
        <w:rPr>
          <w:rFonts w:cstheme="minorHAnsi"/>
          <w:szCs w:val="20"/>
        </w:rPr>
        <w:t>28</w:t>
      </w:r>
      <w:r w:rsidRPr="003207C4">
        <w:rPr>
          <w:rFonts w:cstheme="minorHAnsi"/>
          <w:szCs w:val="20"/>
        </w:rPr>
        <w:t xml:space="preserve">) </w:t>
      </w:r>
      <w:r w:rsidR="00B53B86">
        <w:rPr>
          <w:rFonts w:cstheme="minorHAnsi"/>
          <w:szCs w:val="20"/>
        </w:rPr>
        <w:t xml:space="preserve">of </w:t>
      </w:r>
      <w:r w:rsidRPr="003207C4">
        <w:rPr>
          <w:rFonts w:cstheme="minorHAnsi"/>
          <w:szCs w:val="20"/>
        </w:rPr>
        <w:t xml:space="preserve">occasions and with managed access on </w:t>
      </w:r>
      <w:r>
        <w:rPr>
          <w:rFonts w:cstheme="minorHAnsi"/>
          <w:szCs w:val="20"/>
        </w:rPr>
        <w:t>one</w:t>
      </w:r>
      <w:r w:rsidRPr="003207C4">
        <w:rPr>
          <w:rFonts w:cstheme="minorHAnsi"/>
          <w:szCs w:val="20"/>
        </w:rPr>
        <w:t xml:space="preserve"> occasion</w:t>
      </w:r>
      <w:r>
        <w:rPr>
          <w:rFonts w:cstheme="minorHAnsi"/>
          <w:szCs w:val="20"/>
        </w:rPr>
        <w:t xml:space="preserve"> (4%) (pembrolizumab, March 2015 PBAC meeting)</w:t>
      </w:r>
      <w:r w:rsidRPr="003207C4">
        <w:rPr>
          <w:rFonts w:cstheme="minorHAnsi"/>
          <w:szCs w:val="20"/>
        </w:rPr>
        <w:t xml:space="preserve">. Of the submissions/resubmissions with a positive PBAC recommendation, </w:t>
      </w:r>
      <w:r>
        <w:rPr>
          <w:rFonts w:cstheme="minorHAnsi"/>
          <w:szCs w:val="20"/>
        </w:rPr>
        <w:t>71</w:t>
      </w:r>
      <w:r w:rsidRPr="003207C4">
        <w:rPr>
          <w:rFonts w:cstheme="minorHAnsi"/>
          <w:szCs w:val="20"/>
        </w:rPr>
        <w:t>% (</w:t>
      </w:r>
      <w:r>
        <w:rPr>
          <w:rFonts w:cstheme="minorHAnsi"/>
          <w:szCs w:val="20"/>
        </w:rPr>
        <w:t>10</w:t>
      </w:r>
      <w:r w:rsidRPr="003207C4">
        <w:rPr>
          <w:rFonts w:cstheme="minorHAnsi"/>
          <w:szCs w:val="20"/>
        </w:rPr>
        <w:t>/</w:t>
      </w:r>
      <w:r>
        <w:rPr>
          <w:rFonts w:cstheme="minorHAnsi"/>
          <w:szCs w:val="20"/>
        </w:rPr>
        <w:t>14</w:t>
      </w:r>
      <w:r w:rsidRPr="003207C4">
        <w:rPr>
          <w:rFonts w:cstheme="minorHAnsi"/>
          <w:szCs w:val="20"/>
        </w:rPr>
        <w:t xml:space="preserve">) presented immature OS data. </w:t>
      </w:r>
      <w:r>
        <w:rPr>
          <w:rFonts w:cstheme="minorHAnsi"/>
          <w:szCs w:val="20"/>
        </w:rPr>
        <w:t xml:space="preserve">For 4 (29%) </w:t>
      </w:r>
      <w:r w:rsidR="00B53B86">
        <w:rPr>
          <w:rFonts w:cstheme="minorHAnsi"/>
          <w:szCs w:val="20"/>
        </w:rPr>
        <w:t xml:space="preserve">of these </w:t>
      </w:r>
      <w:r>
        <w:rPr>
          <w:rFonts w:cstheme="minorHAnsi"/>
          <w:szCs w:val="20"/>
        </w:rPr>
        <w:t>submissions/resubmissions</w:t>
      </w:r>
      <w:r w:rsidRPr="003207C4">
        <w:rPr>
          <w:rFonts w:cstheme="minorHAnsi"/>
          <w:szCs w:val="20"/>
        </w:rPr>
        <w:t xml:space="preserve">, the pivotal trials have since published their final OS results. </w:t>
      </w:r>
    </w:p>
    <w:p w14:paraId="4DD73E17" w14:textId="5767D339" w:rsidR="008F46F5" w:rsidRDefault="008F46F5" w:rsidP="00550B2C">
      <w:pPr>
        <w:jc w:val="both"/>
        <w:rPr>
          <w:rFonts w:cstheme="minorHAnsi"/>
          <w:szCs w:val="20"/>
        </w:rPr>
      </w:pPr>
      <w:r w:rsidRPr="003207C4">
        <w:rPr>
          <w:rFonts w:cstheme="minorHAnsi"/>
          <w:szCs w:val="20"/>
        </w:rPr>
        <w:lastRenderedPageBreak/>
        <w:t xml:space="preserve">Of the 14 submissions/resubmissions that relied on a surrogate but were </w:t>
      </w:r>
      <w:r>
        <w:rPr>
          <w:rFonts w:cstheme="minorHAnsi"/>
          <w:szCs w:val="20"/>
        </w:rPr>
        <w:t>not recommended</w:t>
      </w:r>
      <w:r w:rsidRPr="003207C4">
        <w:rPr>
          <w:rFonts w:cstheme="minorHAnsi"/>
          <w:szCs w:val="20"/>
        </w:rPr>
        <w:t xml:space="preserve"> or </w:t>
      </w:r>
      <w:r w:rsidR="00B53B86">
        <w:rPr>
          <w:rFonts w:cstheme="minorHAnsi"/>
          <w:szCs w:val="20"/>
        </w:rPr>
        <w:t xml:space="preserve">were </w:t>
      </w:r>
      <w:r w:rsidRPr="003207C4">
        <w:rPr>
          <w:rFonts w:cstheme="minorHAnsi"/>
          <w:szCs w:val="20"/>
        </w:rPr>
        <w:t xml:space="preserve">deferred by the PBAC, the main </w:t>
      </w:r>
      <w:r w:rsidRPr="00AE5C32">
        <w:rPr>
          <w:rFonts w:cstheme="minorHAnsi"/>
          <w:szCs w:val="20"/>
        </w:rPr>
        <w:t xml:space="preserve">reason </w:t>
      </w:r>
      <w:r w:rsidRPr="00793A9B">
        <w:t>(71%)</w:t>
      </w:r>
      <w:r w:rsidRPr="00AE5C32">
        <w:rPr>
          <w:rFonts w:cstheme="minorHAnsi"/>
          <w:szCs w:val="20"/>
        </w:rPr>
        <w:t xml:space="preserve"> was</w:t>
      </w:r>
      <w:r w:rsidRPr="003207C4">
        <w:rPr>
          <w:rFonts w:cstheme="minorHAnsi"/>
          <w:szCs w:val="20"/>
        </w:rPr>
        <w:t xml:space="preserve"> related to </w:t>
      </w:r>
      <w:r w:rsidR="007D71A1">
        <w:rPr>
          <w:rFonts w:cstheme="minorHAnsi"/>
          <w:szCs w:val="20"/>
        </w:rPr>
        <w:t xml:space="preserve">both </w:t>
      </w:r>
      <w:r w:rsidRPr="003207C4">
        <w:rPr>
          <w:rFonts w:cstheme="minorHAnsi"/>
          <w:szCs w:val="20"/>
        </w:rPr>
        <w:t xml:space="preserve">clinical and economic uncertainty. Further, </w:t>
      </w:r>
      <w:r>
        <w:rPr>
          <w:rFonts w:cstheme="minorHAnsi"/>
          <w:szCs w:val="20"/>
        </w:rPr>
        <w:t>55</w:t>
      </w:r>
      <w:r w:rsidRPr="003207C4">
        <w:rPr>
          <w:rFonts w:cstheme="minorHAnsi"/>
          <w:szCs w:val="20"/>
        </w:rPr>
        <w:t>% (</w:t>
      </w:r>
      <w:r>
        <w:rPr>
          <w:rFonts w:cstheme="minorHAnsi"/>
          <w:szCs w:val="20"/>
        </w:rPr>
        <w:t>6</w:t>
      </w:r>
      <w:r w:rsidRPr="003207C4">
        <w:rPr>
          <w:rFonts w:cstheme="minorHAnsi"/>
          <w:szCs w:val="20"/>
        </w:rPr>
        <w:t>/</w:t>
      </w:r>
      <w:r>
        <w:rPr>
          <w:rFonts w:cstheme="minorHAnsi"/>
          <w:szCs w:val="20"/>
        </w:rPr>
        <w:t>11</w:t>
      </w:r>
      <w:r w:rsidRPr="003207C4">
        <w:rPr>
          <w:rFonts w:cstheme="minorHAnsi"/>
          <w:szCs w:val="20"/>
        </w:rPr>
        <w:t xml:space="preserve">) of submissions/resubmissions that were </w:t>
      </w:r>
      <w:r>
        <w:rPr>
          <w:rFonts w:cstheme="minorHAnsi"/>
          <w:szCs w:val="20"/>
        </w:rPr>
        <w:t>not recommended</w:t>
      </w:r>
      <w:r w:rsidRPr="003207C4">
        <w:rPr>
          <w:rFonts w:cstheme="minorHAnsi"/>
          <w:szCs w:val="20"/>
        </w:rPr>
        <w:t xml:space="preserve"> by the PBAC, the PBAC had documented in the PSDs that the OS data reviewed by the committee was immature to support the clinical claim (see</w:t>
      </w:r>
      <w:r>
        <w:rPr>
          <w:rFonts w:cstheme="minorHAnsi"/>
          <w:szCs w:val="20"/>
        </w:rPr>
        <w:t xml:space="preserve"> </w:t>
      </w:r>
      <w:r>
        <w:rPr>
          <w:rFonts w:cstheme="minorHAnsi"/>
          <w:szCs w:val="20"/>
        </w:rPr>
        <w:fldChar w:fldCharType="begin"/>
      </w:r>
      <w:r>
        <w:rPr>
          <w:rFonts w:cstheme="minorHAnsi"/>
          <w:szCs w:val="20"/>
        </w:rPr>
        <w:instrText xml:space="preserve"> REF _Ref127451732 \h  \* MERGEFORMAT </w:instrText>
      </w:r>
      <w:r>
        <w:rPr>
          <w:rFonts w:cstheme="minorHAnsi"/>
          <w:szCs w:val="20"/>
        </w:rPr>
      </w:r>
      <w:r>
        <w:rPr>
          <w:rFonts w:cstheme="minorHAnsi"/>
          <w:szCs w:val="20"/>
        </w:rPr>
        <w:fldChar w:fldCharType="separate"/>
      </w:r>
      <w:r w:rsidR="001B665B" w:rsidRPr="001B665B">
        <w:rPr>
          <w:rFonts w:cstheme="minorHAnsi"/>
          <w:szCs w:val="20"/>
        </w:rPr>
        <w:t>Table 2</w:t>
      </w:r>
      <w:r>
        <w:rPr>
          <w:rFonts w:cstheme="minorHAnsi"/>
          <w:szCs w:val="20"/>
        </w:rPr>
        <w:fldChar w:fldCharType="end"/>
      </w:r>
      <w:r w:rsidRPr="003207C4">
        <w:rPr>
          <w:rFonts w:cstheme="minorHAnsi"/>
          <w:szCs w:val="20"/>
        </w:rPr>
        <w:t xml:space="preserve">). </w:t>
      </w:r>
    </w:p>
    <w:p w14:paraId="5575C741" w14:textId="77777777" w:rsidR="008F46F5" w:rsidRDefault="008F46F5" w:rsidP="00550B2C">
      <w:pPr>
        <w:jc w:val="both"/>
      </w:pPr>
      <w:r w:rsidRPr="003207C4">
        <w:rPr>
          <w:rFonts w:cstheme="minorHAnsi"/>
          <w:szCs w:val="20"/>
        </w:rPr>
        <w:t>Of all the submissions that relied on surrogate measures, the PBAC had documented comments about the surrogate and OS relationship in the PSDs in 3</w:t>
      </w:r>
      <w:r>
        <w:rPr>
          <w:rFonts w:cstheme="minorHAnsi"/>
          <w:szCs w:val="20"/>
        </w:rPr>
        <w:t>6</w:t>
      </w:r>
      <w:r w:rsidRPr="003207C4">
        <w:rPr>
          <w:rFonts w:cstheme="minorHAnsi"/>
          <w:szCs w:val="20"/>
        </w:rPr>
        <w:t>% (</w:t>
      </w:r>
      <w:r>
        <w:rPr>
          <w:rFonts w:cstheme="minorHAnsi"/>
          <w:szCs w:val="20"/>
        </w:rPr>
        <w:t>10</w:t>
      </w:r>
      <w:r w:rsidRPr="003207C4">
        <w:rPr>
          <w:rFonts w:cstheme="minorHAnsi"/>
          <w:szCs w:val="20"/>
        </w:rPr>
        <w:t>/</w:t>
      </w:r>
      <w:r>
        <w:rPr>
          <w:rFonts w:cstheme="minorHAnsi"/>
          <w:szCs w:val="20"/>
        </w:rPr>
        <w:t>28</w:t>
      </w:r>
      <w:r w:rsidRPr="003207C4">
        <w:rPr>
          <w:rFonts w:cstheme="minorHAnsi"/>
          <w:szCs w:val="20"/>
        </w:rPr>
        <w:t>) of the cases.</w:t>
      </w:r>
    </w:p>
    <w:p w14:paraId="2269ECB8" w14:textId="77777777" w:rsidR="008F46F5" w:rsidRPr="00D775E0" w:rsidRDefault="008F46F5" w:rsidP="00550B2C">
      <w:pPr>
        <w:pStyle w:val="Heading4"/>
        <w:jc w:val="both"/>
      </w:pPr>
      <w:r w:rsidRPr="00D775E0">
        <w:t xml:space="preserve">Narrative review of past PBAC decisions using surrogates in </w:t>
      </w:r>
      <w:r>
        <w:t>skin</w:t>
      </w:r>
      <w:r w:rsidRPr="00D775E0">
        <w:t xml:space="preserve"> cancer</w:t>
      </w:r>
    </w:p>
    <w:p w14:paraId="54AB1C18" w14:textId="77777777" w:rsidR="008F46F5" w:rsidRDefault="008F46F5" w:rsidP="00550B2C">
      <w:pPr>
        <w:jc w:val="both"/>
      </w:pPr>
      <w:r>
        <w:t xml:space="preserve">The majority of submissions for skin cancer were for melanoma treatments (19/28). There were 3 submissions for 2 drugs (vismodegib and sonidegib) to treat basal cell carcinoma (BCC); 5 submissions for 2 drugs (cemiplimab and ingenol) to treat or prevent squamous cell carcinoma (SCC) and 1 submission for a treatment (avelumab) for Merkel cell carcinoma (MCC). </w:t>
      </w:r>
    </w:p>
    <w:p w14:paraId="4361A8F9" w14:textId="77777777" w:rsidR="008F46F5" w:rsidRDefault="008F46F5" w:rsidP="00550B2C">
      <w:pPr>
        <w:pStyle w:val="Heading5"/>
        <w:jc w:val="both"/>
      </w:pPr>
      <w:r>
        <w:t>Measurement of surrogate endpoints</w:t>
      </w:r>
    </w:p>
    <w:p w14:paraId="149C33A6" w14:textId="2CCA6E52" w:rsidR="008F46F5" w:rsidRDefault="008F46F5" w:rsidP="00550B2C">
      <w:pPr>
        <w:jc w:val="both"/>
      </w:pPr>
      <w:r>
        <w:t xml:space="preserve">How and when surrogate endpoints are measured continues to evolve. The Response Evaluation Criteria in Solid Tumors (RECIST) criteria is the standard for measuring response in solid tumours (Eisenhauer et al., 2009), though how the criteria are applied may vary between clinical trials. Lack of uniformity across clinical trials has been identified as a barrier for data comparison, and the International Neoadjuvant Melanoma Consortium has published recommendations for clinical trial design to address this (Amaria et al., 2019). The anticancer activity of newer immunotherapy agents programmed cell death protein 1 (PD-1) and programmed death-ligand 1 (PD-L1) inhibitors is different to other cancer therapies in that they may take longer to show an effect, and due to the immune response, may also induce a ‘pseudoprogesssion’ which impacts the measurement of true disease progression (Nie et al., 2020). Examples of PBAC comments relating to measurement of surrogate outcomes are in </w:t>
      </w:r>
      <w:r>
        <w:fldChar w:fldCharType="begin"/>
      </w:r>
      <w:r>
        <w:instrText xml:space="preserve"> REF _Ref128493405 \h  \* MERGEFORMAT </w:instrText>
      </w:r>
      <w:r>
        <w:fldChar w:fldCharType="separate"/>
      </w:r>
      <w:r w:rsidR="001B665B" w:rsidRPr="001B665B">
        <w:t>Text Box 16</w:t>
      </w:r>
      <w:r>
        <w:fldChar w:fldCharType="end"/>
      </w:r>
      <w:r>
        <w:t>.</w:t>
      </w:r>
    </w:p>
    <w:p w14:paraId="47761CF4" w14:textId="4FA16185" w:rsidR="008F46F5" w:rsidRPr="00D05C56" w:rsidRDefault="008F46F5" w:rsidP="00550B2C">
      <w:pPr>
        <w:spacing w:after="0"/>
        <w:jc w:val="both"/>
        <w:rPr>
          <w:rFonts w:ascii="Arial Narrow" w:hAnsi="Arial Narrow"/>
          <w:b/>
          <w:sz w:val="20"/>
          <w:szCs w:val="20"/>
        </w:rPr>
      </w:pPr>
      <w:bookmarkStart w:id="48" w:name="_Ref128493405"/>
      <w:r w:rsidRPr="00D05C56">
        <w:rPr>
          <w:rFonts w:ascii="Arial Narrow" w:hAnsi="Arial Narrow"/>
          <w:b/>
          <w:sz w:val="20"/>
          <w:szCs w:val="20"/>
        </w:rPr>
        <w:t xml:space="preserve">Text Box </w:t>
      </w:r>
      <w:r w:rsidRPr="00D05C56">
        <w:rPr>
          <w:rFonts w:ascii="Arial Narrow" w:hAnsi="Arial Narrow"/>
          <w:b/>
          <w:sz w:val="20"/>
          <w:szCs w:val="20"/>
        </w:rPr>
        <w:fldChar w:fldCharType="begin"/>
      </w:r>
      <w:r w:rsidRPr="00D05C56">
        <w:rPr>
          <w:rFonts w:ascii="Arial Narrow" w:hAnsi="Arial Narrow"/>
          <w:b/>
          <w:sz w:val="20"/>
          <w:szCs w:val="20"/>
        </w:rPr>
        <w:instrText xml:space="preserve"> SEQ Text_Box \* ARABIC </w:instrText>
      </w:r>
      <w:r w:rsidRPr="00D05C56">
        <w:rPr>
          <w:rFonts w:ascii="Arial Narrow" w:hAnsi="Arial Narrow"/>
          <w:b/>
          <w:sz w:val="20"/>
          <w:szCs w:val="20"/>
        </w:rPr>
        <w:fldChar w:fldCharType="separate"/>
      </w:r>
      <w:r w:rsidR="001B665B">
        <w:rPr>
          <w:rFonts w:ascii="Arial Narrow" w:hAnsi="Arial Narrow"/>
          <w:b/>
          <w:noProof/>
          <w:sz w:val="20"/>
          <w:szCs w:val="20"/>
        </w:rPr>
        <w:t>16</w:t>
      </w:r>
      <w:r w:rsidRPr="00D05C56">
        <w:rPr>
          <w:rFonts w:ascii="Arial Narrow" w:hAnsi="Arial Narrow"/>
          <w:b/>
          <w:sz w:val="20"/>
          <w:szCs w:val="20"/>
        </w:rPr>
        <w:fldChar w:fldCharType="end"/>
      </w:r>
      <w:bookmarkEnd w:id="48"/>
      <w:r w:rsidRPr="00D05C56">
        <w:rPr>
          <w:rFonts w:ascii="Arial Narrow" w:hAnsi="Arial Narrow"/>
          <w:b/>
          <w:sz w:val="20"/>
          <w:szCs w:val="20"/>
        </w:rPr>
        <w:t xml:space="preserve">: </w:t>
      </w:r>
      <w:r>
        <w:rPr>
          <w:rFonts w:ascii="Arial Narrow" w:hAnsi="Arial Narrow"/>
          <w:b/>
          <w:sz w:val="20"/>
          <w:szCs w:val="20"/>
        </w:rPr>
        <w:t>C</w:t>
      </w:r>
      <w:r w:rsidRPr="00D05C56">
        <w:rPr>
          <w:rFonts w:ascii="Arial Narrow" w:hAnsi="Arial Narrow"/>
          <w:b/>
          <w:sz w:val="20"/>
          <w:szCs w:val="20"/>
        </w:rPr>
        <w:t xml:space="preserve">omments </w:t>
      </w:r>
      <w:r>
        <w:rPr>
          <w:rFonts w:ascii="Arial Narrow" w:hAnsi="Arial Narrow"/>
          <w:b/>
          <w:sz w:val="20"/>
          <w:szCs w:val="20"/>
        </w:rPr>
        <w:t>relating to</w:t>
      </w:r>
      <w:r w:rsidRPr="00D05C56">
        <w:rPr>
          <w:rFonts w:ascii="Arial Narrow" w:hAnsi="Arial Narrow"/>
          <w:b/>
          <w:sz w:val="20"/>
          <w:szCs w:val="20"/>
        </w:rPr>
        <w:t xml:space="preserve"> measurement of PFS and RR</w:t>
      </w:r>
      <w:r>
        <w:rPr>
          <w:rFonts w:ascii="Arial Narrow" w:hAnsi="Arial Narrow"/>
          <w:b/>
          <w:sz w:val="20"/>
          <w:szCs w:val="20"/>
        </w:rPr>
        <w:t xml:space="preserve"> in the PBAC’s decisions for skin cancer</w:t>
      </w:r>
    </w:p>
    <w:p w14:paraId="19419895" w14:textId="77777777" w:rsidR="008F46F5" w:rsidRPr="00FD1397"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sidRPr="00FD1397">
        <w:rPr>
          <w:rFonts w:ascii="Arial" w:hAnsi="Arial" w:cs="Arial"/>
          <w:i/>
          <w:color w:val="0070C0"/>
          <w:sz w:val="20"/>
          <w:szCs w:val="20"/>
        </w:rPr>
        <w:t xml:space="preserve"> ‘The PBAC also noted that progression in the trials was determined by meeting RECIST criteria based largely on repeated images taken of the tumours, which may not be as relevant or meaningful an outcome to the patient as progression which manifests with symptoms. The PBAC noted that adjustment was made in the assessment of PFS by the trials for the phenomenon of “pseudo-progression” (where the immunotherapy may induce an early increase in the size of tumours), but could not be confident that this adjustment was long enough for all patients, nor how such an inadequacy might bias the comparisons across these immunotherapies.’</w:t>
      </w:r>
      <w:r w:rsidRPr="00FD1397">
        <w:rPr>
          <w:rFonts w:ascii="Arial" w:hAnsi="Arial" w:cs="Arial"/>
          <w:color w:val="0070C0"/>
          <w:sz w:val="20"/>
          <w:szCs w:val="20"/>
        </w:rPr>
        <w:t xml:space="preserve"> </w:t>
      </w:r>
      <w:r w:rsidRPr="00FD1397">
        <w:rPr>
          <w:rFonts w:ascii="Arial" w:hAnsi="Arial" w:cs="Arial"/>
          <w:sz w:val="20"/>
          <w:szCs w:val="20"/>
        </w:rPr>
        <w:t>(paragraph 7.4, nivolumab plus ipilimumab, PSD, November 2015 PBAC meeting) [not recommended]</w:t>
      </w:r>
    </w:p>
    <w:p w14:paraId="04873ABD" w14:textId="77777777" w:rsidR="008F46F5" w:rsidRPr="00FD1397"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D1397">
        <w:rPr>
          <w:rFonts w:ascii="Arial" w:hAnsi="Arial" w:cs="Arial"/>
          <w:i/>
          <w:color w:val="0070C0"/>
          <w:sz w:val="20"/>
          <w:szCs w:val="20"/>
        </w:rPr>
        <w:t xml:space="preserve">‘The PBAC considered that the statistically significant increase in overall response rates (from 12% with ipilimumab to 33% with pembrolizumab) and the statistically significant prolongation in median progression-free survival based on the RECIST criteria (from 2.8 months with ipilimumab to 4.1 months with pembrolizumab) were likely to be clinically meaningful. Changing the definition and assessor of progression events increased the difference in median progression-free survival (from 3.3 months with ipilimumab to 7.2 months with pembrolizumab). However, the PBAC noted that overall response rates for pembrolizumab were substantially less than the 90% response rate which was strongly reported by consumers who met with PBAC representatives prior to the meeting. The PBAC was unable to determine how the discrepancy between the consumers’ perception and the measured benefit had arisen. The PBAC noted that there might be some responder bias in these perceptions (those who experienced or were aware of instances of poor outcomes would be less likely to advocate for the medicine), and that the selected results of subgroups of KN-001 published in two peer-reviewed journal articles (Robert et al, 2014 and Hamid et al, 2013) had conveyed a more favourable impression of pembrolizumab than the data submitted from KN-001 or KN-006 as the basis for the PBAC consideration. The PBAC noted again that early results of studies are often very favourable and that </w:t>
      </w:r>
      <w:r w:rsidRPr="00FD1397">
        <w:rPr>
          <w:rFonts w:ascii="Arial" w:hAnsi="Arial" w:cs="Arial"/>
          <w:i/>
          <w:color w:val="0070C0"/>
          <w:sz w:val="20"/>
          <w:szCs w:val="20"/>
        </w:rPr>
        <w:lastRenderedPageBreak/>
        <w:t>over time the true impact of a medicine is revealed to be less impressive.’</w:t>
      </w:r>
      <w:r w:rsidRPr="00FD1397">
        <w:rPr>
          <w:rFonts w:ascii="Arial" w:hAnsi="Arial" w:cs="Arial"/>
          <w:color w:val="0070C0"/>
          <w:sz w:val="20"/>
          <w:szCs w:val="20"/>
        </w:rPr>
        <w:t xml:space="preserve">  </w:t>
      </w:r>
      <w:r w:rsidRPr="00FD1397">
        <w:rPr>
          <w:rFonts w:ascii="Arial" w:hAnsi="Arial" w:cs="Arial"/>
          <w:sz w:val="20"/>
          <w:szCs w:val="20"/>
        </w:rPr>
        <w:t>(paragraph 7.12, pembrolizumab, PSD, March 2015 PBAC meeting) [recommended]</w:t>
      </w:r>
    </w:p>
    <w:p w14:paraId="52E51763" w14:textId="550E5F4D" w:rsidR="008F46F5" w:rsidRDefault="008F46F5" w:rsidP="00550B2C">
      <w:pPr>
        <w:pStyle w:val="Heading5"/>
        <w:jc w:val="both"/>
      </w:pPr>
      <w:r>
        <w:t>Recurrence-free survival</w:t>
      </w:r>
    </w:p>
    <w:p w14:paraId="39BF09AE" w14:textId="7AC5BD90" w:rsidR="008F46F5" w:rsidRDefault="008F46F5" w:rsidP="00550B2C">
      <w:pPr>
        <w:jc w:val="both"/>
      </w:pPr>
      <w:r>
        <w:t>While PFS (15/28) and objective or overall RR (8/28) were the most common surrogate measures relied on in submissions for skin cancer treatments, recurrence-free survival (RFS) data was presented in 7/</w:t>
      </w:r>
      <w:r w:rsidR="00AB62C9">
        <w:t>28</w:t>
      </w:r>
      <w:r>
        <w:t xml:space="preserve"> submissions. </w:t>
      </w:r>
    </w:p>
    <w:p w14:paraId="70E33472" w14:textId="74656A22" w:rsidR="008F46F5" w:rsidRDefault="008F46F5" w:rsidP="00550B2C">
      <w:pPr>
        <w:jc w:val="both"/>
        <w:rPr>
          <w:rFonts w:ascii="Arial Narrow" w:hAnsi="Arial Narrow" w:cs="Arial"/>
          <w:b/>
          <w:sz w:val="20"/>
          <w:szCs w:val="20"/>
        </w:rPr>
      </w:pPr>
      <w:r>
        <w:t xml:space="preserve">The broad definition of RFS, also known as relapse-free survival, is time from randomisation to recurrence or death (Suciu et al., 2017), however, like other surrogate endpoints, clinical trial protocols vary in the definition and measurement of RFS.  PBAC has commented on the measurement of RFS and the validity of RFS as a surrogate for OS in skin cancer submissions, noting that the validity of RFS as a surrogate may differ depending on disease stage and the therapeutic class under investigation in the clinical trial. Examples of comments by ESC and PBAC on the validity of RFS are in </w:t>
      </w:r>
      <w:r>
        <w:fldChar w:fldCharType="begin"/>
      </w:r>
      <w:r>
        <w:instrText xml:space="preserve"> REF _Ref128493453 \h  \* MERGEFORMAT </w:instrText>
      </w:r>
      <w:r>
        <w:fldChar w:fldCharType="separate"/>
      </w:r>
      <w:r w:rsidR="001B665B" w:rsidRPr="001B665B">
        <w:t>Text Box 17</w:t>
      </w:r>
      <w:r>
        <w:fldChar w:fldCharType="end"/>
      </w:r>
      <w:r>
        <w:t>.</w:t>
      </w:r>
    </w:p>
    <w:p w14:paraId="575FEA41" w14:textId="24345B3B" w:rsidR="008F46F5" w:rsidRPr="00FD1397" w:rsidRDefault="008F46F5" w:rsidP="00550B2C">
      <w:pPr>
        <w:spacing w:after="120"/>
        <w:rPr>
          <w:rFonts w:ascii="Arial Narrow" w:hAnsi="Arial Narrow" w:cs="Arial"/>
          <w:b/>
          <w:sz w:val="20"/>
          <w:szCs w:val="20"/>
        </w:rPr>
      </w:pPr>
      <w:bookmarkStart w:id="49" w:name="_Ref128493453"/>
      <w:r w:rsidRPr="00D05C56">
        <w:rPr>
          <w:rFonts w:ascii="Arial Narrow" w:hAnsi="Arial Narrow" w:cs="Arial"/>
          <w:b/>
          <w:sz w:val="20"/>
          <w:szCs w:val="20"/>
        </w:rPr>
        <w:t xml:space="preserve">Text Box </w:t>
      </w:r>
      <w:r w:rsidRPr="00D05C56">
        <w:rPr>
          <w:rFonts w:ascii="Arial Narrow" w:hAnsi="Arial Narrow" w:cs="Arial"/>
          <w:b/>
          <w:sz w:val="20"/>
          <w:szCs w:val="20"/>
        </w:rPr>
        <w:fldChar w:fldCharType="begin"/>
      </w:r>
      <w:r w:rsidRPr="00D05C56">
        <w:rPr>
          <w:rFonts w:ascii="Arial Narrow" w:hAnsi="Arial Narrow" w:cs="Arial"/>
          <w:b/>
          <w:sz w:val="20"/>
          <w:szCs w:val="20"/>
        </w:rPr>
        <w:instrText xml:space="preserve"> SEQ Text_Box \* ARABIC </w:instrText>
      </w:r>
      <w:r w:rsidRPr="00D05C56">
        <w:rPr>
          <w:rFonts w:ascii="Arial Narrow" w:hAnsi="Arial Narrow" w:cs="Arial"/>
          <w:b/>
          <w:sz w:val="20"/>
          <w:szCs w:val="20"/>
        </w:rPr>
        <w:fldChar w:fldCharType="separate"/>
      </w:r>
      <w:r w:rsidR="001B665B">
        <w:rPr>
          <w:rFonts w:ascii="Arial Narrow" w:hAnsi="Arial Narrow" w:cs="Arial"/>
          <w:b/>
          <w:noProof/>
          <w:sz w:val="20"/>
          <w:szCs w:val="20"/>
        </w:rPr>
        <w:t>17</w:t>
      </w:r>
      <w:r w:rsidRPr="00D05C56">
        <w:rPr>
          <w:rFonts w:ascii="Arial Narrow" w:hAnsi="Arial Narrow" w:cs="Arial"/>
          <w:b/>
          <w:sz w:val="20"/>
          <w:szCs w:val="20"/>
        </w:rPr>
        <w:fldChar w:fldCharType="end"/>
      </w:r>
      <w:bookmarkEnd w:id="49"/>
      <w:r w:rsidRPr="00D05C56">
        <w:rPr>
          <w:rFonts w:ascii="Arial Narrow" w:hAnsi="Arial Narrow" w:cs="Arial"/>
          <w:b/>
          <w:sz w:val="20"/>
          <w:szCs w:val="20"/>
        </w:rPr>
        <w:t xml:space="preserve">: </w:t>
      </w:r>
      <w:r>
        <w:rPr>
          <w:rFonts w:ascii="Arial Narrow" w:hAnsi="Arial Narrow" w:cs="Arial"/>
          <w:b/>
          <w:sz w:val="20"/>
          <w:szCs w:val="20"/>
        </w:rPr>
        <w:t xml:space="preserve">The </w:t>
      </w:r>
      <w:r w:rsidRPr="00D05C56">
        <w:rPr>
          <w:rFonts w:ascii="Arial Narrow" w:hAnsi="Arial Narrow" w:cs="Arial"/>
          <w:b/>
          <w:sz w:val="20"/>
          <w:szCs w:val="20"/>
        </w:rPr>
        <w:t>ESC</w:t>
      </w:r>
      <w:r>
        <w:rPr>
          <w:rFonts w:ascii="Arial Narrow" w:hAnsi="Arial Narrow" w:cs="Arial"/>
          <w:b/>
          <w:sz w:val="20"/>
          <w:szCs w:val="20"/>
        </w:rPr>
        <w:t>’s</w:t>
      </w:r>
      <w:r w:rsidRPr="00D05C56">
        <w:rPr>
          <w:rFonts w:ascii="Arial Narrow" w:hAnsi="Arial Narrow" w:cs="Arial"/>
          <w:b/>
          <w:sz w:val="20"/>
          <w:szCs w:val="20"/>
        </w:rPr>
        <w:t xml:space="preserve"> and PBAC</w:t>
      </w:r>
      <w:r>
        <w:rPr>
          <w:rFonts w:ascii="Arial Narrow" w:hAnsi="Arial Narrow" w:cs="Arial"/>
          <w:b/>
          <w:sz w:val="20"/>
          <w:szCs w:val="20"/>
        </w:rPr>
        <w:t>’s</w:t>
      </w:r>
      <w:r w:rsidRPr="00D05C56">
        <w:rPr>
          <w:rFonts w:ascii="Arial Narrow" w:hAnsi="Arial Narrow" w:cs="Arial"/>
          <w:b/>
          <w:sz w:val="20"/>
          <w:szCs w:val="20"/>
        </w:rPr>
        <w:t xml:space="preserve"> comments on</w:t>
      </w:r>
      <w:r>
        <w:rPr>
          <w:rFonts w:ascii="Arial Narrow" w:hAnsi="Arial Narrow" w:cs="Arial"/>
          <w:b/>
          <w:sz w:val="20"/>
          <w:szCs w:val="20"/>
        </w:rPr>
        <w:t xml:space="preserve"> the measurement and validity of</w:t>
      </w:r>
      <w:r w:rsidRPr="00D05C56">
        <w:rPr>
          <w:rFonts w:ascii="Arial Narrow" w:hAnsi="Arial Narrow" w:cs="Arial"/>
          <w:b/>
          <w:sz w:val="20"/>
          <w:szCs w:val="20"/>
        </w:rPr>
        <w:t xml:space="preserve"> RFS in </w:t>
      </w:r>
      <w:r>
        <w:rPr>
          <w:rFonts w:ascii="Arial Narrow" w:hAnsi="Arial Narrow" w:cs="Arial"/>
          <w:b/>
          <w:sz w:val="20"/>
          <w:szCs w:val="20"/>
        </w:rPr>
        <w:t xml:space="preserve">PBAC decisions for </w:t>
      </w:r>
      <w:r w:rsidRPr="00D05C56">
        <w:rPr>
          <w:rFonts w:ascii="Arial Narrow" w:hAnsi="Arial Narrow" w:cs="Arial"/>
          <w:b/>
          <w:sz w:val="20"/>
          <w:szCs w:val="20"/>
        </w:rPr>
        <w:t xml:space="preserve">skin cancer </w:t>
      </w:r>
    </w:p>
    <w:p w14:paraId="15AAAEBC" w14:textId="77777777" w:rsidR="008F46F5" w:rsidRPr="00FD1397"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D1397">
        <w:rPr>
          <w:rFonts w:ascii="Arial" w:hAnsi="Arial" w:cs="Arial"/>
          <w:i/>
          <w:color w:val="0070C0"/>
          <w:sz w:val="20"/>
          <w:szCs w:val="20"/>
        </w:rPr>
        <w:t>‘The ESC noted that the definition of RFS in CA209238 was the time between the date of randomisation and the date of first recurrence (local, regional or distant metastasis), new primary melanoma, or death (whatever the cause), whichever occurs first; and in CA184029 was the time between the date of randomisation and the date of first recurrence (local, regional or distant metastasis) or death (whatever the cause), whichever occurs first. The ESC noted the use of a composite endpoint consisting of different health outcomes and different definitions of RFS across the two trials potentially affects the transitivity of the trials used in the indirect comparison.’</w:t>
      </w:r>
      <w:r w:rsidRPr="00FD1397">
        <w:rPr>
          <w:rFonts w:ascii="Arial" w:hAnsi="Arial" w:cs="Arial"/>
          <w:color w:val="0070C0"/>
          <w:sz w:val="20"/>
          <w:szCs w:val="20"/>
        </w:rPr>
        <w:t xml:space="preserve"> </w:t>
      </w:r>
      <w:r w:rsidRPr="00FD1397">
        <w:rPr>
          <w:rFonts w:ascii="Arial" w:hAnsi="Arial" w:cs="Arial"/>
          <w:sz w:val="20"/>
          <w:szCs w:val="20"/>
        </w:rPr>
        <w:t>(paragraph 7.4, nivolumab, PSD, July 2018 PBAC meeting) [not recommended]</w:t>
      </w:r>
    </w:p>
    <w:p w14:paraId="4FFE2415" w14:textId="2CFD5AB0" w:rsidR="008F46F5" w:rsidRPr="00FD1397"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D1397">
        <w:rPr>
          <w:rFonts w:ascii="Arial" w:hAnsi="Arial" w:cs="Arial"/>
          <w:i/>
          <w:color w:val="0070C0"/>
          <w:sz w:val="20"/>
          <w:szCs w:val="20"/>
        </w:rPr>
        <w:t xml:space="preserve">‘The ESC considered that: the suitability of RFS as a surrogate for overall survival in the assessment of pembrolizumab as adjuvant therapy for resectable Stage III melanoma has not been established; and; only overall survival data will capture the total impact of listing pembrolizumab as adjuvant therapy for the overall treatment of the target patients. The ESC advised </w:t>
      </w:r>
      <w:r w:rsidR="00F055B7">
        <w:rPr>
          <w:rFonts w:ascii="Arial" w:hAnsi="Arial" w:cs="Arial"/>
          <w:i/>
          <w:color w:val="0070C0"/>
          <w:sz w:val="20"/>
          <w:szCs w:val="20"/>
        </w:rPr>
        <w:t>[</w:t>
      </w:r>
      <w:r w:rsidRPr="00FD1397">
        <w:rPr>
          <w:rFonts w:ascii="Arial" w:hAnsi="Arial" w:cs="Arial"/>
          <w:i/>
          <w:color w:val="0070C0"/>
          <w:sz w:val="20"/>
          <w:szCs w:val="20"/>
        </w:rPr>
        <w:t>th</w:t>
      </w:r>
      <w:r w:rsidR="00940BDC">
        <w:rPr>
          <w:rFonts w:ascii="Arial" w:hAnsi="Arial" w:cs="Arial"/>
          <w:i/>
          <w:color w:val="0070C0"/>
          <w:sz w:val="20"/>
          <w:szCs w:val="20"/>
        </w:rPr>
        <w:t>at</w:t>
      </w:r>
      <w:r w:rsidR="00F055B7">
        <w:rPr>
          <w:rFonts w:ascii="Arial" w:hAnsi="Arial" w:cs="Arial"/>
          <w:i/>
          <w:color w:val="0070C0"/>
          <w:sz w:val="20"/>
          <w:szCs w:val="20"/>
        </w:rPr>
        <w:t>]</w:t>
      </w:r>
      <w:r w:rsidRPr="00FD1397">
        <w:rPr>
          <w:rFonts w:ascii="Arial" w:hAnsi="Arial" w:cs="Arial"/>
          <w:i/>
          <w:color w:val="0070C0"/>
          <w:sz w:val="20"/>
          <w:szCs w:val="20"/>
        </w:rPr>
        <w:t xml:space="preserve"> further evidence was required to establish the surrogacy relationship, if any, between RFS and overall survival with PD-1 inhibitor therapy, which may also need to be cancer specific.’</w:t>
      </w:r>
      <w:r w:rsidRPr="00FD1397">
        <w:rPr>
          <w:rFonts w:ascii="Arial" w:hAnsi="Arial" w:cs="Arial"/>
          <w:color w:val="0070C0"/>
          <w:sz w:val="20"/>
          <w:szCs w:val="20"/>
        </w:rPr>
        <w:t xml:space="preserve"> </w:t>
      </w:r>
      <w:r w:rsidRPr="00FD1397">
        <w:rPr>
          <w:rFonts w:ascii="Arial" w:hAnsi="Arial" w:cs="Arial"/>
          <w:sz w:val="20"/>
          <w:szCs w:val="20"/>
        </w:rPr>
        <w:t>(paragraph 6.10, Pembrolizumab, PSD, November 2018 PBAC meeting) [not recommended]</w:t>
      </w:r>
    </w:p>
    <w:p w14:paraId="63BB25E6" w14:textId="48991DD6" w:rsidR="008F46F5" w:rsidRPr="00FD1397"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D1397">
        <w:rPr>
          <w:rFonts w:ascii="Arial" w:hAnsi="Arial" w:cs="Arial"/>
          <w:i/>
          <w:color w:val="0070C0"/>
          <w:sz w:val="20"/>
          <w:szCs w:val="20"/>
        </w:rPr>
        <w:t xml:space="preserve">‘No overall survival (OS) data were presented in the resubmission. The resubmission reproduced similar arguments as in the previous submission, regarding RFS as a surrogate for OS (although the RFS to OS surrogate relationship was no longer applied in the economic model). OS remains the most clinically appropriate endpoint that would capture the “overall clinical benefit” associated with adjuvant nivolumab therapy in the completely resected curative setting. The ESC advised that </w:t>
      </w:r>
      <w:r w:rsidRPr="00F055B7">
        <w:rPr>
          <w:rFonts w:ascii="Arial" w:hAnsi="Arial" w:cs="Arial"/>
          <w:i/>
          <w:color w:val="0070C0"/>
          <w:sz w:val="20"/>
          <w:szCs w:val="20"/>
        </w:rPr>
        <w:t>DMFS</w:t>
      </w:r>
      <w:r w:rsidR="00940BDC" w:rsidRPr="00F055B7">
        <w:rPr>
          <w:rFonts w:ascii="Arial" w:hAnsi="Arial" w:cs="Arial"/>
          <w:i/>
          <w:color w:val="0070C0"/>
          <w:sz w:val="20"/>
          <w:szCs w:val="20"/>
        </w:rPr>
        <w:t xml:space="preserve"> [</w:t>
      </w:r>
      <w:r w:rsidR="00940BDC" w:rsidRPr="00A32239">
        <w:rPr>
          <w:rFonts w:ascii="Arial" w:hAnsi="Arial" w:cs="Arial"/>
          <w:i/>
          <w:iCs/>
          <w:color w:val="0070C0"/>
          <w:sz w:val="20"/>
          <w:szCs w:val="20"/>
        </w:rPr>
        <w:t>distant metastases free survival</w:t>
      </w:r>
      <w:r w:rsidR="00940BDC" w:rsidRPr="00F055B7">
        <w:rPr>
          <w:rFonts w:ascii="Arial" w:hAnsi="Arial" w:cs="Arial"/>
          <w:i/>
          <w:color w:val="0070C0"/>
          <w:sz w:val="20"/>
          <w:szCs w:val="20"/>
        </w:rPr>
        <w:t>]</w:t>
      </w:r>
      <w:r w:rsidRPr="00F055B7">
        <w:rPr>
          <w:rFonts w:ascii="Arial" w:hAnsi="Arial" w:cs="Arial"/>
          <w:i/>
          <w:color w:val="0070C0"/>
          <w:sz w:val="20"/>
          <w:szCs w:val="20"/>
        </w:rPr>
        <w:t xml:space="preserve"> </w:t>
      </w:r>
      <w:r w:rsidRPr="00FD1397">
        <w:rPr>
          <w:rFonts w:ascii="Arial" w:hAnsi="Arial" w:cs="Arial"/>
          <w:i/>
          <w:color w:val="0070C0"/>
          <w:sz w:val="20"/>
          <w:szCs w:val="20"/>
        </w:rPr>
        <w:t>may be more closely related to OS than RFS, although subject to similar levels of uncertainty in the absence of OS data.’</w:t>
      </w:r>
      <w:r w:rsidRPr="00FD1397">
        <w:rPr>
          <w:rFonts w:ascii="Arial" w:hAnsi="Arial" w:cs="Arial"/>
          <w:color w:val="0070C0"/>
          <w:sz w:val="20"/>
          <w:szCs w:val="20"/>
        </w:rPr>
        <w:t xml:space="preserve"> </w:t>
      </w:r>
      <w:r w:rsidRPr="00FD1397">
        <w:rPr>
          <w:rFonts w:ascii="Arial" w:hAnsi="Arial" w:cs="Arial"/>
          <w:sz w:val="20"/>
          <w:szCs w:val="20"/>
        </w:rPr>
        <w:t xml:space="preserve">(paragraph 6.10, nivolumab, PSD, march 2019 PBAC meeting) [not recommended] </w:t>
      </w:r>
    </w:p>
    <w:p w14:paraId="1DA9D474" w14:textId="77777777" w:rsidR="008F46F5" w:rsidRDefault="008F46F5" w:rsidP="00550B2C">
      <w:pPr>
        <w:pStyle w:val="Heading5"/>
        <w:jc w:val="both"/>
      </w:pPr>
      <w:r>
        <w:t>Other surrogate endpoints presented in submissions to PBAC for skin cancer treatments</w:t>
      </w:r>
    </w:p>
    <w:p w14:paraId="17482F33" w14:textId="57E72A54" w:rsidR="008F46F5" w:rsidRDefault="008F46F5" w:rsidP="00550B2C">
      <w:pPr>
        <w:jc w:val="both"/>
      </w:pPr>
      <w:r>
        <w:t>Clearance of solar keratosis, durable response rate and distant metastases-free survival (DMFS) were also presented as evidence to support the clinical claims made in submissions for skin cancer treatments.  Clearance of solar keratosis was presented as a surrogate for prevention of squamous cell carcinoma (SCC) in 3 submissions for the topical treatment ingenol. Durable response rate is a relatively new surrogate endpoint used in immunotherapy clinical trials for cancers including melanoma and a standard definition has not yet been adopted (Borcoman et al., 2019). The trial included in the PBAC submission defined durable response rate as ‘</w:t>
      </w:r>
      <w:r w:rsidRPr="002E7A3E">
        <w:t>objective response lasting continuously ≥ 6 months</w:t>
      </w:r>
      <w:r>
        <w:t xml:space="preserve">’ (Andtbacka et al., 2015). DMFS is a measure of how well the treatment prevents metastases and is defined as the ‘time from randomisation to the development of any distant </w:t>
      </w:r>
      <w:r>
        <w:lastRenderedPageBreak/>
        <w:t xml:space="preserve">metastases or death’ (Amabile et al., 2021). Like other surrogate endpoints, clinical trials have measured DMFS in different ways, which adds complexity to interpreting the results (Mo et al., 2023). PBAC comments relating to these emerging surrogate endpoints are included in </w:t>
      </w:r>
      <w:r>
        <w:fldChar w:fldCharType="begin"/>
      </w:r>
      <w:r>
        <w:instrText xml:space="preserve"> REF _Ref128493496 \h  \* MERGEFORMAT </w:instrText>
      </w:r>
      <w:r>
        <w:fldChar w:fldCharType="separate"/>
      </w:r>
      <w:r w:rsidR="001B665B" w:rsidRPr="001B665B">
        <w:t>Text Box 18</w:t>
      </w:r>
      <w:r>
        <w:fldChar w:fldCharType="end"/>
      </w:r>
      <w:r>
        <w:t>.</w:t>
      </w:r>
    </w:p>
    <w:p w14:paraId="47476ED3" w14:textId="08616517" w:rsidR="008F46F5" w:rsidRPr="00D05C56" w:rsidRDefault="008F46F5" w:rsidP="00550B2C">
      <w:pPr>
        <w:pStyle w:val="Caption"/>
        <w:spacing w:after="120"/>
        <w:jc w:val="both"/>
        <w:rPr>
          <w:rFonts w:ascii="Arial Narrow" w:hAnsi="Arial Narrow"/>
          <w:b/>
          <w:i w:val="0"/>
          <w:iCs w:val="0"/>
          <w:color w:val="auto"/>
          <w:sz w:val="20"/>
          <w:szCs w:val="20"/>
        </w:rPr>
      </w:pPr>
      <w:bookmarkStart w:id="50" w:name="_Ref128493496"/>
      <w:r w:rsidRPr="00D05C56">
        <w:rPr>
          <w:rFonts w:ascii="Arial Narrow" w:hAnsi="Arial Narrow"/>
          <w:b/>
          <w:i w:val="0"/>
          <w:iCs w:val="0"/>
          <w:color w:val="auto"/>
          <w:sz w:val="20"/>
          <w:szCs w:val="20"/>
        </w:rPr>
        <w:t xml:space="preserve">Text Box </w:t>
      </w:r>
      <w:r w:rsidRPr="00D05C56">
        <w:rPr>
          <w:rFonts w:ascii="Arial Narrow" w:hAnsi="Arial Narrow"/>
          <w:b/>
          <w:i w:val="0"/>
          <w:iCs w:val="0"/>
          <w:color w:val="auto"/>
          <w:sz w:val="20"/>
          <w:szCs w:val="20"/>
        </w:rPr>
        <w:fldChar w:fldCharType="begin"/>
      </w:r>
      <w:r w:rsidRPr="00D05C56">
        <w:rPr>
          <w:rFonts w:ascii="Arial Narrow" w:hAnsi="Arial Narrow"/>
          <w:b/>
          <w:i w:val="0"/>
          <w:iCs w:val="0"/>
          <w:color w:val="auto"/>
          <w:sz w:val="20"/>
          <w:szCs w:val="20"/>
        </w:rPr>
        <w:instrText xml:space="preserve"> SEQ Text_Box \* ARABIC </w:instrText>
      </w:r>
      <w:r w:rsidRPr="00D05C56">
        <w:rPr>
          <w:rFonts w:ascii="Arial Narrow" w:hAnsi="Arial Narrow"/>
          <w:b/>
          <w:i w:val="0"/>
          <w:iCs w:val="0"/>
          <w:color w:val="auto"/>
          <w:sz w:val="20"/>
          <w:szCs w:val="20"/>
        </w:rPr>
        <w:fldChar w:fldCharType="separate"/>
      </w:r>
      <w:r w:rsidR="001B665B">
        <w:rPr>
          <w:rFonts w:ascii="Arial Narrow" w:hAnsi="Arial Narrow"/>
          <w:b/>
          <w:i w:val="0"/>
          <w:iCs w:val="0"/>
          <w:noProof/>
          <w:color w:val="auto"/>
          <w:sz w:val="20"/>
          <w:szCs w:val="20"/>
        </w:rPr>
        <w:t>18</w:t>
      </w:r>
      <w:r w:rsidRPr="00D05C56">
        <w:rPr>
          <w:rFonts w:ascii="Arial Narrow" w:hAnsi="Arial Narrow"/>
          <w:b/>
          <w:i w:val="0"/>
          <w:iCs w:val="0"/>
          <w:color w:val="auto"/>
          <w:sz w:val="20"/>
          <w:szCs w:val="20"/>
        </w:rPr>
        <w:fldChar w:fldCharType="end"/>
      </w:r>
      <w:bookmarkEnd w:id="50"/>
      <w:r w:rsidRPr="00D05C56">
        <w:rPr>
          <w:rFonts w:ascii="Arial Narrow" w:hAnsi="Arial Narrow"/>
          <w:b/>
          <w:i w:val="0"/>
          <w:iCs w:val="0"/>
          <w:color w:val="auto"/>
          <w:sz w:val="20"/>
          <w:szCs w:val="20"/>
        </w:rPr>
        <w:t>: Comments on validity of less commonly used surrogate</w:t>
      </w:r>
      <w:r>
        <w:rPr>
          <w:rFonts w:ascii="Arial Narrow" w:hAnsi="Arial Narrow"/>
          <w:b/>
          <w:i w:val="0"/>
          <w:iCs w:val="0"/>
          <w:color w:val="auto"/>
          <w:sz w:val="20"/>
          <w:szCs w:val="20"/>
        </w:rPr>
        <w:t xml:space="preserve"> endpoints in the PBAC’s decisions for</w:t>
      </w:r>
      <w:r w:rsidRPr="00D05C56">
        <w:rPr>
          <w:rFonts w:ascii="Arial Narrow" w:hAnsi="Arial Narrow"/>
          <w:b/>
          <w:i w:val="0"/>
          <w:iCs w:val="0"/>
          <w:color w:val="auto"/>
          <w:sz w:val="20"/>
          <w:szCs w:val="20"/>
        </w:rPr>
        <w:t xml:space="preserve"> skin cancers</w:t>
      </w:r>
    </w:p>
    <w:p w14:paraId="1A737071" w14:textId="77777777" w:rsidR="008F46F5" w:rsidRPr="00FD1397"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D1397">
        <w:rPr>
          <w:rFonts w:ascii="Arial" w:hAnsi="Arial" w:cs="Arial"/>
          <w:i/>
          <w:color w:val="0070C0"/>
          <w:sz w:val="20"/>
          <w:szCs w:val="20"/>
        </w:rPr>
        <w:t>‘The PBAC considered that convincing data were not presented to quantify the reduction in risk of SCC that would be attributed to solar keratosis clearance. The PBAC considered that such data would be essential to establish solar keratosis clearance as a surrogate outcome for reduction in progression to SCC. The PBAC therefore considered that it was not possible to quantify the clinical benefit in terms of reduced SCCs that would accrue from clearance of solar keratoses.’</w:t>
      </w:r>
      <w:r w:rsidRPr="00FD1397">
        <w:rPr>
          <w:rFonts w:ascii="Arial" w:hAnsi="Arial" w:cs="Arial"/>
          <w:color w:val="0070C0"/>
          <w:sz w:val="20"/>
          <w:szCs w:val="20"/>
        </w:rPr>
        <w:t xml:space="preserve"> </w:t>
      </w:r>
      <w:r w:rsidRPr="00FD1397">
        <w:rPr>
          <w:rFonts w:ascii="Arial" w:hAnsi="Arial" w:cs="Arial"/>
          <w:sz w:val="20"/>
          <w:szCs w:val="20"/>
        </w:rPr>
        <w:t>(paragraph 12.4, ingenol, PSD, November 2013 PBAC meeting) [not recommended]</w:t>
      </w:r>
    </w:p>
    <w:p w14:paraId="59AD6615" w14:textId="77777777" w:rsidR="008F46F5" w:rsidRPr="00FD1397"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D1397">
        <w:rPr>
          <w:rFonts w:ascii="Arial" w:hAnsi="Arial" w:cs="Arial"/>
          <w:i/>
          <w:color w:val="0070C0"/>
          <w:sz w:val="20"/>
          <w:szCs w:val="20"/>
        </w:rPr>
        <w:t>‘The PBAC considered that durable response rate, the primary endpoint in the key trial (OPTiM), was not a validated endpoint, as it was clinician assessed, and allowed patients to be counted as having durable response despite having disease relapse or disease progression after 6 months.’</w:t>
      </w:r>
      <w:r w:rsidRPr="00FD1397">
        <w:rPr>
          <w:rFonts w:ascii="Arial" w:hAnsi="Arial" w:cs="Arial"/>
          <w:sz w:val="20"/>
          <w:szCs w:val="20"/>
        </w:rPr>
        <w:t xml:space="preserve"> (paragraph 7.5, talimogene, PSD, July 2016 PBAC meeting) [not recommended]</w:t>
      </w:r>
    </w:p>
    <w:p w14:paraId="6C3214F5" w14:textId="77777777" w:rsidR="008F46F5" w:rsidRPr="00FD1397"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D1397">
        <w:rPr>
          <w:rFonts w:ascii="Arial" w:hAnsi="Arial" w:cs="Arial"/>
          <w:i/>
          <w:color w:val="0070C0"/>
          <w:sz w:val="20"/>
          <w:szCs w:val="20"/>
        </w:rPr>
        <w:t>‘The ESC advised that DMFS may be more closely related to OS than RFS, although subject to similar levels of uncertainty in the absence of OS data.’</w:t>
      </w:r>
      <w:r w:rsidRPr="00FD1397">
        <w:rPr>
          <w:rFonts w:ascii="Arial" w:hAnsi="Arial" w:cs="Arial"/>
          <w:color w:val="0070C0"/>
          <w:sz w:val="20"/>
          <w:szCs w:val="20"/>
        </w:rPr>
        <w:t xml:space="preserve"> </w:t>
      </w:r>
      <w:r w:rsidRPr="00FD1397">
        <w:rPr>
          <w:rFonts w:ascii="Arial" w:hAnsi="Arial" w:cs="Arial"/>
          <w:sz w:val="20"/>
          <w:szCs w:val="20"/>
        </w:rPr>
        <w:t xml:space="preserve">(paragraph 6.10, nivolumab, PSD, </w:t>
      </w:r>
      <w:r>
        <w:rPr>
          <w:rFonts w:ascii="Arial" w:hAnsi="Arial" w:cs="Arial"/>
          <w:sz w:val="20"/>
          <w:szCs w:val="20"/>
        </w:rPr>
        <w:t>M</w:t>
      </w:r>
      <w:r w:rsidRPr="00FD1397">
        <w:rPr>
          <w:rFonts w:ascii="Arial" w:hAnsi="Arial" w:cs="Arial"/>
          <w:sz w:val="20"/>
          <w:szCs w:val="20"/>
        </w:rPr>
        <w:t xml:space="preserve">arch 2019 PBAC meeting) [not recommended] </w:t>
      </w:r>
    </w:p>
    <w:p w14:paraId="585AF955" w14:textId="77777777" w:rsidR="008F46F5" w:rsidRDefault="008F46F5" w:rsidP="00550B2C">
      <w:pPr>
        <w:pStyle w:val="Heading4"/>
        <w:jc w:val="both"/>
      </w:pPr>
      <w:r>
        <w:t>Line of therapy</w:t>
      </w:r>
    </w:p>
    <w:p w14:paraId="351C154F" w14:textId="0B1501EB" w:rsidR="008F46F5" w:rsidRDefault="008F46F5" w:rsidP="00550B2C">
      <w:pPr>
        <w:jc w:val="both"/>
      </w:pPr>
      <w:bookmarkStart w:id="51" w:name="_Hlk128494511"/>
      <w:r>
        <w:t xml:space="preserve">Therapies may have different efficacy in different stages of disease, when used in combination, or if given as neoadjuvant or adjuvant therapy. Examples of PBAC comments on the efficacy of treatments when used in different settings are included in </w:t>
      </w:r>
      <w:r>
        <w:fldChar w:fldCharType="begin"/>
      </w:r>
      <w:r>
        <w:instrText xml:space="preserve"> REF _Ref128493535 \h  \* MERGEFORMAT </w:instrText>
      </w:r>
      <w:r>
        <w:fldChar w:fldCharType="separate"/>
      </w:r>
      <w:r w:rsidR="001B665B" w:rsidRPr="001B665B">
        <w:t>Text Box 19</w:t>
      </w:r>
      <w:r>
        <w:fldChar w:fldCharType="end"/>
      </w:r>
      <w:r>
        <w:t>.</w:t>
      </w:r>
    </w:p>
    <w:p w14:paraId="116A52F7" w14:textId="1803A61C" w:rsidR="008F46F5" w:rsidRPr="00FF656C" w:rsidRDefault="008F46F5" w:rsidP="00550B2C">
      <w:pPr>
        <w:spacing w:after="120"/>
        <w:jc w:val="both"/>
        <w:rPr>
          <w:rFonts w:ascii="Arial Narrow" w:hAnsi="Arial Narrow"/>
          <w:b/>
          <w:sz w:val="20"/>
          <w:szCs w:val="20"/>
        </w:rPr>
      </w:pPr>
      <w:bookmarkStart w:id="52" w:name="_Ref128493535"/>
      <w:bookmarkEnd w:id="51"/>
      <w:r w:rsidRPr="00D05C56">
        <w:rPr>
          <w:rFonts w:ascii="Arial Narrow" w:hAnsi="Arial Narrow"/>
          <w:b/>
          <w:sz w:val="20"/>
          <w:szCs w:val="20"/>
        </w:rPr>
        <w:t xml:space="preserve">Text Box </w:t>
      </w:r>
      <w:r w:rsidRPr="00D05C56">
        <w:rPr>
          <w:rFonts w:ascii="Arial Narrow" w:hAnsi="Arial Narrow"/>
          <w:b/>
          <w:sz w:val="20"/>
          <w:szCs w:val="20"/>
        </w:rPr>
        <w:fldChar w:fldCharType="begin"/>
      </w:r>
      <w:r w:rsidRPr="00D05C56">
        <w:rPr>
          <w:rFonts w:ascii="Arial Narrow" w:hAnsi="Arial Narrow"/>
          <w:b/>
          <w:sz w:val="20"/>
          <w:szCs w:val="20"/>
        </w:rPr>
        <w:instrText xml:space="preserve"> SEQ Text_Box \* ARABIC </w:instrText>
      </w:r>
      <w:r w:rsidRPr="00D05C56">
        <w:rPr>
          <w:rFonts w:ascii="Arial Narrow" w:hAnsi="Arial Narrow"/>
          <w:b/>
          <w:sz w:val="20"/>
          <w:szCs w:val="20"/>
        </w:rPr>
        <w:fldChar w:fldCharType="separate"/>
      </w:r>
      <w:r w:rsidR="001B665B">
        <w:rPr>
          <w:rFonts w:ascii="Arial Narrow" w:hAnsi="Arial Narrow"/>
          <w:b/>
          <w:noProof/>
          <w:sz w:val="20"/>
          <w:szCs w:val="20"/>
        </w:rPr>
        <w:t>19</w:t>
      </w:r>
      <w:r w:rsidRPr="00D05C56">
        <w:rPr>
          <w:rFonts w:ascii="Arial Narrow" w:hAnsi="Arial Narrow"/>
          <w:b/>
          <w:sz w:val="20"/>
          <w:szCs w:val="20"/>
        </w:rPr>
        <w:fldChar w:fldCharType="end"/>
      </w:r>
      <w:bookmarkEnd w:id="52"/>
      <w:r w:rsidRPr="00D05C56">
        <w:rPr>
          <w:rFonts w:ascii="Arial Narrow" w:hAnsi="Arial Narrow"/>
          <w:b/>
          <w:sz w:val="20"/>
          <w:szCs w:val="20"/>
        </w:rPr>
        <w:t xml:space="preserve">: </w:t>
      </w:r>
      <w:r>
        <w:rPr>
          <w:rFonts w:ascii="Arial Narrow" w:hAnsi="Arial Narrow"/>
          <w:b/>
          <w:sz w:val="20"/>
          <w:szCs w:val="20"/>
        </w:rPr>
        <w:t xml:space="preserve">The </w:t>
      </w:r>
      <w:r w:rsidRPr="00D05C56">
        <w:rPr>
          <w:rFonts w:ascii="Arial Narrow" w:hAnsi="Arial Narrow"/>
          <w:b/>
          <w:sz w:val="20"/>
          <w:szCs w:val="20"/>
        </w:rPr>
        <w:t>PBAC</w:t>
      </w:r>
      <w:r>
        <w:rPr>
          <w:rFonts w:ascii="Arial Narrow" w:hAnsi="Arial Narrow"/>
          <w:b/>
          <w:sz w:val="20"/>
          <w:szCs w:val="20"/>
        </w:rPr>
        <w:t>’s</w:t>
      </w:r>
      <w:r w:rsidRPr="00D05C56">
        <w:rPr>
          <w:rFonts w:ascii="Arial Narrow" w:hAnsi="Arial Narrow"/>
          <w:b/>
          <w:sz w:val="20"/>
          <w:szCs w:val="20"/>
        </w:rPr>
        <w:t xml:space="preserve"> comments relating to evidence of effectiveness in different lines of treatment and in patients in different stages of disease</w:t>
      </w:r>
      <w:r>
        <w:rPr>
          <w:rFonts w:ascii="Arial Narrow" w:hAnsi="Arial Narrow"/>
          <w:b/>
          <w:sz w:val="20"/>
          <w:szCs w:val="20"/>
        </w:rPr>
        <w:t xml:space="preserve"> in PBAC decisions for skin cancer</w:t>
      </w:r>
    </w:p>
    <w:p w14:paraId="36FD8A59" w14:textId="77777777" w:rsidR="008F46F5" w:rsidRPr="00FF656C"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F656C">
        <w:rPr>
          <w:rFonts w:ascii="Arial" w:hAnsi="Arial" w:cs="Arial"/>
          <w:i/>
          <w:color w:val="0070C0"/>
          <w:sz w:val="20"/>
          <w:szCs w:val="20"/>
        </w:rPr>
        <w:t>‘The PBAC considered that the claim of superior effectiveness compared with chemotherapy was reasonable. In the second line setting, the PBAC noted PFS at 1 year with avelumab was 30% compared with 0% for standard of care, and OS at 6 months was 70% compared with approximately 30%, and at 12 months was 50% compared with 0%. The PBAC also noted for responders, an extended duration of benefit with the median duration of response not reached in the analysis based on a ≥24 months of follow-up. In the first line setting, the PBAC noted that JAVELIN Merkel 200 study part B only had 30 patients and the data was less mature. However, the results were favourable towards avelumab relative to standard of care (Study Obs001 and Iyer 2016) demonstrating improved ORR (50%-51% vs. 29%-55%), a higher CR rate (16%-18% vs. 13%-14%), improved duration of response (11.3 months vs 2.8-6.7 months), and improved 6-month OS (83% vs. 67%). Additionally, the PBAC noted that the durable response rate (DRR) was higher in the first-line cohort (37.4%) than in the second-line and later cohort (29.1%) of the JAVELIN Merkel 200 study, and this is consistent with the claim that avelumab may provide greater benefit in the first-line compared with second-line and later setting.’</w:t>
      </w:r>
      <w:r w:rsidRPr="00FF656C">
        <w:rPr>
          <w:rFonts w:ascii="Arial" w:hAnsi="Arial" w:cs="Arial"/>
          <w:color w:val="0070C0"/>
          <w:sz w:val="20"/>
          <w:szCs w:val="20"/>
        </w:rPr>
        <w:t xml:space="preserve"> </w:t>
      </w:r>
      <w:r w:rsidRPr="00FF656C">
        <w:rPr>
          <w:rFonts w:ascii="Arial" w:hAnsi="Arial" w:cs="Arial"/>
          <w:sz w:val="20"/>
          <w:szCs w:val="20"/>
        </w:rPr>
        <w:t>(paragraph 7.10, avelumab, PSD, July 2018 PBAC meeting) [recommended]</w:t>
      </w:r>
    </w:p>
    <w:p w14:paraId="37B15026" w14:textId="77777777" w:rsidR="008F46F5" w:rsidRPr="00FF656C"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F656C">
        <w:rPr>
          <w:rFonts w:ascii="Arial" w:hAnsi="Arial" w:cs="Arial"/>
          <w:i/>
          <w:color w:val="0070C0"/>
          <w:sz w:val="20"/>
          <w:szCs w:val="20"/>
        </w:rPr>
        <w:t>‘The PBAC agreed with the ESC in that there was genuine clinical equipoise amongst clinicians as to the optimal sequence of therapies in BRAF mutant metastatic melanoma. The PBAC noted that two international RCTs comparing the effects on overall survival of BRAF-targeted therapy and immunotherapy (DREAMseq and SECOMBIT) were in progress and requested that the results of these trials be made available to the PBAC once they are completed.’</w:t>
      </w:r>
      <w:r w:rsidRPr="00FF656C">
        <w:rPr>
          <w:rFonts w:ascii="Arial" w:hAnsi="Arial" w:cs="Arial"/>
          <w:color w:val="0070C0"/>
          <w:sz w:val="20"/>
          <w:szCs w:val="20"/>
        </w:rPr>
        <w:t xml:space="preserve">  </w:t>
      </w:r>
      <w:r w:rsidRPr="00FF656C">
        <w:rPr>
          <w:rFonts w:ascii="Arial" w:hAnsi="Arial" w:cs="Arial"/>
          <w:sz w:val="20"/>
          <w:szCs w:val="20"/>
        </w:rPr>
        <w:t>(paragraph 7.8, nivolumab and ipilimumab, PSD, November 2019 PBAC meeting) [recommended]</w:t>
      </w:r>
    </w:p>
    <w:p w14:paraId="285C9726" w14:textId="77777777" w:rsidR="008F46F5" w:rsidRPr="00FF656C"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F656C">
        <w:rPr>
          <w:rFonts w:ascii="Arial" w:hAnsi="Arial" w:cs="Arial"/>
          <w:i/>
          <w:color w:val="0070C0"/>
          <w:sz w:val="20"/>
          <w:szCs w:val="20"/>
        </w:rPr>
        <w:t xml:space="preserve">‘The PBAC considered that it was not appropriate to rely solely on data from the STEVIE trial to inform the vismodegib response rate, as that study reported a higher response compared to the other studies, had the lowest proportion of participants with metastatic disease, and used investigator rather than independent response assessment. A less optimistic interpretation of the total data, giving more weight to response rates from the other studies, independent assessment, and response rates in metastatic </w:t>
      </w:r>
      <w:r w:rsidRPr="00FF656C">
        <w:rPr>
          <w:rFonts w:ascii="Arial" w:hAnsi="Arial" w:cs="Arial"/>
          <w:i/>
          <w:color w:val="0070C0"/>
          <w:sz w:val="20"/>
          <w:szCs w:val="20"/>
        </w:rPr>
        <w:lastRenderedPageBreak/>
        <w:t>disease, would suggest a vismodegib response rate substantially less than 50%.’</w:t>
      </w:r>
      <w:r w:rsidRPr="00FF656C">
        <w:rPr>
          <w:rFonts w:ascii="Arial" w:hAnsi="Arial" w:cs="Arial"/>
          <w:color w:val="0070C0"/>
          <w:sz w:val="20"/>
          <w:szCs w:val="20"/>
        </w:rPr>
        <w:t xml:space="preserve"> </w:t>
      </w:r>
      <w:r w:rsidRPr="00FF656C">
        <w:rPr>
          <w:rFonts w:ascii="Arial" w:hAnsi="Arial" w:cs="Arial"/>
          <w:sz w:val="20"/>
          <w:szCs w:val="20"/>
        </w:rPr>
        <w:t>(paragraph 5.5, visodegib, PSD, November 2016 PBAC meeting) [Outcome: Advice provided]</w:t>
      </w:r>
    </w:p>
    <w:p w14:paraId="50BE7BDD" w14:textId="1ACAA678" w:rsidR="00F74D09" w:rsidRDefault="00F74D09" w:rsidP="00F74D09">
      <w:pPr>
        <w:pStyle w:val="Heading6"/>
      </w:pPr>
      <w:r w:rsidRPr="00D775E0">
        <w:t xml:space="preserve">Decision making </w:t>
      </w:r>
      <w:r>
        <w:t xml:space="preserve">for skin cancer submissions </w:t>
      </w:r>
      <w:r w:rsidRPr="00D775E0">
        <w:t>when OS data are immature</w:t>
      </w:r>
    </w:p>
    <w:p w14:paraId="64351D12" w14:textId="16BA0C7E" w:rsidR="00C93E77" w:rsidRDefault="00C93E77" w:rsidP="00C93E77">
      <w:pPr>
        <w:jc w:val="both"/>
      </w:pPr>
      <w:r>
        <w:t>Comments made by the PBAC relating to immature data in skin cancer submissions are similar to those PBAC had made</w:t>
      </w:r>
      <w:r w:rsidR="006E4070">
        <w:t xml:space="preserve"> </w:t>
      </w:r>
      <w:r>
        <w:t>for lung and blood cancer submissions. Examples of PBAC comments on immature data are included in</w:t>
      </w:r>
      <w:r w:rsidR="00837C6A">
        <w:t xml:space="preserve"> </w:t>
      </w:r>
      <w:r w:rsidR="00837C6A">
        <w:fldChar w:fldCharType="begin"/>
      </w:r>
      <w:r w:rsidR="00837C6A">
        <w:instrText xml:space="preserve"> REF _Ref130205203 \h  \* MERGEFORMAT </w:instrText>
      </w:r>
      <w:r w:rsidR="00837C6A">
        <w:fldChar w:fldCharType="separate"/>
      </w:r>
      <w:r w:rsidR="001B665B" w:rsidRPr="001B665B">
        <w:t>Text Box 20</w:t>
      </w:r>
      <w:r w:rsidR="00837C6A">
        <w:fldChar w:fldCharType="end"/>
      </w:r>
      <w:r>
        <w:t>.</w:t>
      </w:r>
    </w:p>
    <w:p w14:paraId="748771F9" w14:textId="0335D8FB" w:rsidR="00837C6A" w:rsidRPr="00FF656C" w:rsidRDefault="00837C6A" w:rsidP="00837C6A">
      <w:pPr>
        <w:spacing w:after="120"/>
        <w:jc w:val="both"/>
        <w:rPr>
          <w:rFonts w:ascii="Arial Narrow" w:hAnsi="Arial Narrow"/>
          <w:b/>
          <w:sz w:val="20"/>
          <w:szCs w:val="20"/>
        </w:rPr>
      </w:pPr>
      <w:bookmarkStart w:id="53" w:name="_Ref130205203"/>
      <w:r w:rsidRPr="002325CE">
        <w:rPr>
          <w:rFonts w:ascii="Arial Narrow" w:hAnsi="Arial Narrow"/>
          <w:b/>
          <w:sz w:val="20"/>
          <w:szCs w:val="20"/>
        </w:rPr>
        <w:t xml:space="preserve">Text Box </w:t>
      </w:r>
      <w:r w:rsidRPr="002325CE">
        <w:rPr>
          <w:rFonts w:ascii="Arial Narrow" w:hAnsi="Arial Narrow"/>
          <w:b/>
          <w:sz w:val="20"/>
          <w:szCs w:val="20"/>
        </w:rPr>
        <w:fldChar w:fldCharType="begin"/>
      </w:r>
      <w:r w:rsidRPr="002325CE">
        <w:rPr>
          <w:rFonts w:ascii="Arial Narrow" w:hAnsi="Arial Narrow"/>
          <w:b/>
          <w:sz w:val="20"/>
          <w:szCs w:val="20"/>
        </w:rPr>
        <w:instrText xml:space="preserve"> SEQ Text_Box \* ARABIC </w:instrText>
      </w:r>
      <w:r w:rsidRPr="002325CE">
        <w:rPr>
          <w:rFonts w:ascii="Arial Narrow" w:hAnsi="Arial Narrow"/>
          <w:b/>
          <w:sz w:val="20"/>
          <w:szCs w:val="20"/>
        </w:rPr>
        <w:fldChar w:fldCharType="separate"/>
      </w:r>
      <w:r w:rsidR="001B665B">
        <w:rPr>
          <w:rFonts w:ascii="Arial Narrow" w:hAnsi="Arial Narrow"/>
          <w:b/>
          <w:noProof/>
          <w:sz w:val="20"/>
          <w:szCs w:val="20"/>
        </w:rPr>
        <w:t>20</w:t>
      </w:r>
      <w:r w:rsidRPr="002325CE">
        <w:rPr>
          <w:rFonts w:ascii="Arial Narrow" w:hAnsi="Arial Narrow"/>
          <w:b/>
          <w:sz w:val="20"/>
          <w:szCs w:val="20"/>
        </w:rPr>
        <w:fldChar w:fldCharType="end"/>
      </w:r>
      <w:bookmarkEnd w:id="53"/>
      <w:r w:rsidRPr="002325CE">
        <w:rPr>
          <w:rFonts w:ascii="Arial Narrow" w:hAnsi="Arial Narrow"/>
          <w:b/>
          <w:sz w:val="20"/>
          <w:szCs w:val="20"/>
        </w:rPr>
        <w:t>: The PBAC’s comments relating immature OS data in submissions for skin cancer.</w:t>
      </w:r>
    </w:p>
    <w:p w14:paraId="0E5FDE68" w14:textId="77777777" w:rsidR="00EA44D6" w:rsidRPr="006F16DA" w:rsidRDefault="00EA44D6" w:rsidP="00AB0E19">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54" w:name="_Hlk128480284"/>
      <w:r w:rsidRPr="006F16DA">
        <w:rPr>
          <w:rFonts w:ascii="Arial" w:hAnsi="Arial" w:cs="Arial"/>
          <w:i/>
          <w:color w:val="0070C0"/>
          <w:sz w:val="20"/>
          <w:szCs w:val="20"/>
        </w:rPr>
        <w:t>‘The PBAC considered that the evidence presented in the submission was immature, particularly in the first line setting, and the magnitude of benefit was uncertain. However, the Committee also considered that it was unlikely that phase III data would be available in the near future. The PBAC noted that there is emerging phase II data for anti-PD-1 drugs such as nivolumab and pembrolizumab that show this class of drugs are effective in the treatment of MCC.’</w:t>
      </w:r>
      <w:r w:rsidRPr="006F16DA">
        <w:rPr>
          <w:rFonts w:ascii="Arial" w:hAnsi="Arial" w:cs="Arial"/>
          <w:color w:val="0070C0"/>
          <w:sz w:val="20"/>
          <w:szCs w:val="20"/>
        </w:rPr>
        <w:t xml:space="preserve"> </w:t>
      </w:r>
      <w:r w:rsidRPr="006F16DA">
        <w:rPr>
          <w:rFonts w:ascii="Arial" w:hAnsi="Arial" w:cs="Arial"/>
          <w:sz w:val="20"/>
          <w:szCs w:val="20"/>
        </w:rPr>
        <w:t>(paragraph 7.9, avelumab, PSD, July 2018 PBAC meeting) [recommended]</w:t>
      </w:r>
    </w:p>
    <w:bookmarkEnd w:id="54"/>
    <w:p w14:paraId="443FC9BD" w14:textId="0EE4072A" w:rsidR="006E4070" w:rsidRPr="006F16DA" w:rsidRDefault="00EA44D6" w:rsidP="00AB0E19">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F16DA">
        <w:rPr>
          <w:rFonts w:ascii="Arial" w:hAnsi="Arial" w:cs="Arial"/>
          <w:i/>
          <w:color w:val="0070C0"/>
          <w:sz w:val="20"/>
          <w:szCs w:val="20"/>
        </w:rPr>
        <w:t xml:space="preserve"> </w:t>
      </w:r>
      <w:r w:rsidR="006E4070" w:rsidRPr="006F16DA">
        <w:rPr>
          <w:rFonts w:ascii="Arial" w:hAnsi="Arial" w:cs="Arial"/>
          <w:i/>
          <w:color w:val="0070C0"/>
          <w:sz w:val="20"/>
          <w:szCs w:val="20"/>
        </w:rPr>
        <w:t>‘The PBAC considered that the sponsor needs to contribute to the cost of the proposed post market data collection, and also needs to provide updated overall survival data to the PBAC, when it is available, from the BREAK-3 randomised trial.’</w:t>
      </w:r>
      <w:r w:rsidR="006E4070" w:rsidRPr="006F16DA">
        <w:rPr>
          <w:rFonts w:ascii="Arial" w:hAnsi="Arial" w:cs="Arial"/>
          <w:sz w:val="20"/>
          <w:szCs w:val="20"/>
        </w:rPr>
        <w:t xml:space="preserve"> (paragraph 6.4, dabrafenib, PSD, July 2013 PBAC meeting) [recommended]</w:t>
      </w:r>
    </w:p>
    <w:p w14:paraId="5E2B2090" w14:textId="77777777" w:rsidR="006E4070" w:rsidRPr="006F16DA" w:rsidRDefault="006E4070" w:rsidP="00AB0E19">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F16DA">
        <w:rPr>
          <w:rFonts w:ascii="Arial" w:hAnsi="Arial" w:cs="Arial"/>
          <w:i/>
          <w:color w:val="0070C0"/>
          <w:sz w:val="20"/>
          <w:szCs w:val="20"/>
        </w:rPr>
        <w:t>‘A data update from CA238, nivolumab versus ipilimumab, provided RFS and distant metastases free survival (DMFS) data at a minimum of 36 months follow-up (compared to 24 months in the March 2019 submission), and a 7-year update was available for CA029 (ipilimumab versus placebo, compared to 5-years in the March 2019 submission). The PBAC noted that treatment effect for nivolumab versus ipilimumab was maintained in terms of RFS and DMFS at 36 months follow-up. The PBAC noted that no updated OS data was provided for CA238. The PBC noted that the treatment effect for ipilimumab versus placebo was maintained in terms of OS at 7 years of follow-up.’</w:t>
      </w:r>
      <w:r w:rsidRPr="006F16DA">
        <w:rPr>
          <w:rFonts w:ascii="Arial" w:hAnsi="Arial" w:cs="Arial"/>
          <w:color w:val="0070C0"/>
          <w:sz w:val="20"/>
          <w:szCs w:val="20"/>
        </w:rPr>
        <w:t xml:space="preserve"> </w:t>
      </w:r>
      <w:r w:rsidRPr="006F16DA">
        <w:rPr>
          <w:rFonts w:ascii="Arial" w:hAnsi="Arial" w:cs="Arial"/>
          <w:sz w:val="20"/>
          <w:szCs w:val="20"/>
        </w:rPr>
        <w:t>(paragraph 5.7, nivolumab, PSD, July 2019 PBAC meeting) [deferred]</w:t>
      </w:r>
    </w:p>
    <w:p w14:paraId="378D2A66" w14:textId="24CE8253" w:rsidR="006E4070" w:rsidRPr="006F16DA" w:rsidRDefault="006E4070" w:rsidP="00AB0E19">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F16DA">
        <w:rPr>
          <w:rFonts w:ascii="Arial" w:hAnsi="Arial" w:cs="Arial"/>
          <w:i/>
          <w:color w:val="0070C0"/>
          <w:sz w:val="20"/>
          <w:szCs w:val="20"/>
        </w:rPr>
        <w:t xml:space="preserve"> ‘However, the PBAC considered that interpretation of these results were limited by the single arm design of Study 1423 and Study 1540 and small sample sizes. The PBAC also agreed with the ESC that the overall survival (OS) data for cemiplimab were immature thus further limiting interpretation.’</w:t>
      </w:r>
      <w:r w:rsidRPr="006F16DA">
        <w:rPr>
          <w:rFonts w:ascii="Arial" w:hAnsi="Arial" w:cs="Arial"/>
          <w:color w:val="0070C0"/>
          <w:sz w:val="20"/>
          <w:szCs w:val="20"/>
        </w:rPr>
        <w:t xml:space="preserve"> </w:t>
      </w:r>
      <w:r w:rsidRPr="006F16DA">
        <w:rPr>
          <w:rFonts w:ascii="Arial" w:hAnsi="Arial" w:cs="Arial"/>
          <w:sz w:val="20"/>
          <w:szCs w:val="20"/>
        </w:rPr>
        <w:t>(paragraph 6.19, cemiplimab, PSD, November 2020</w:t>
      </w:r>
      <w:r w:rsidR="00EA44D6">
        <w:rPr>
          <w:rFonts w:ascii="Arial" w:hAnsi="Arial" w:cs="Arial"/>
          <w:sz w:val="20"/>
          <w:szCs w:val="20"/>
        </w:rPr>
        <w:t xml:space="preserve"> </w:t>
      </w:r>
      <w:r w:rsidRPr="006F16DA">
        <w:rPr>
          <w:rFonts w:ascii="Arial" w:hAnsi="Arial" w:cs="Arial"/>
          <w:sz w:val="20"/>
          <w:szCs w:val="20"/>
        </w:rPr>
        <w:t>PBAC meeting) [not recommended]</w:t>
      </w:r>
    </w:p>
    <w:p w14:paraId="788416CD" w14:textId="77777777" w:rsidR="006E4070" w:rsidRPr="006F16DA" w:rsidRDefault="006E4070" w:rsidP="00AB0E19">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6F16DA">
        <w:rPr>
          <w:rFonts w:ascii="Arial" w:hAnsi="Arial" w:cs="Arial"/>
          <w:i/>
          <w:color w:val="0070C0"/>
          <w:sz w:val="20"/>
          <w:szCs w:val="20"/>
        </w:rPr>
        <w:t>‘The PBAC noted the updated clinical data provided from the September 2016 database lock of CA209-067. This data reaffirmed the PBAC’s previous conclusion that NIVO+IPI demonstrated an improvement in PFS over nivolumab monotherapy. Nonetheless, the OS data was still immature and showed no statistically significant effect for NIVO+IPI beyond that of nivolumab monotherapy, and there was no evidence of improved quality of life.’</w:t>
      </w:r>
      <w:r w:rsidRPr="006F16DA">
        <w:rPr>
          <w:rFonts w:ascii="Arial" w:hAnsi="Arial" w:cs="Arial"/>
          <w:color w:val="0070C0"/>
          <w:sz w:val="20"/>
          <w:szCs w:val="20"/>
        </w:rPr>
        <w:t xml:space="preserve"> </w:t>
      </w:r>
      <w:r w:rsidRPr="006F16DA">
        <w:rPr>
          <w:rFonts w:ascii="Arial" w:hAnsi="Arial" w:cs="Arial"/>
          <w:sz w:val="20"/>
          <w:szCs w:val="20"/>
        </w:rPr>
        <w:t xml:space="preserve">(paragraph 7.5, nivolumab and ipilimumab, PSD, </w:t>
      </w:r>
      <w:r>
        <w:rPr>
          <w:rFonts w:ascii="Arial" w:hAnsi="Arial" w:cs="Arial"/>
          <w:sz w:val="20"/>
          <w:szCs w:val="20"/>
        </w:rPr>
        <w:t>M</w:t>
      </w:r>
      <w:r w:rsidRPr="006F16DA">
        <w:rPr>
          <w:rFonts w:ascii="Arial" w:hAnsi="Arial" w:cs="Arial"/>
          <w:sz w:val="20"/>
          <w:szCs w:val="20"/>
        </w:rPr>
        <w:t>arch 2017 PBAC meeting) [not recommended]</w:t>
      </w:r>
    </w:p>
    <w:p w14:paraId="660DC0FC" w14:textId="1E9A92D8" w:rsidR="008F46F5" w:rsidRDefault="008F46F5" w:rsidP="00550B2C">
      <w:pPr>
        <w:pStyle w:val="Heading4"/>
        <w:jc w:val="both"/>
      </w:pPr>
      <w:r>
        <w:t xml:space="preserve">Expediate literature review on the </w:t>
      </w:r>
      <w:r w:rsidR="007B5E2B">
        <w:t>v</w:t>
      </w:r>
      <w:r>
        <w:t xml:space="preserve">alidity of surrogate endpoints used in clinical trials of therapies for skin cancer </w:t>
      </w:r>
    </w:p>
    <w:p w14:paraId="38B161A9" w14:textId="2BDC525D" w:rsidR="008F46F5" w:rsidRDefault="008F46F5" w:rsidP="00550B2C">
      <w:pPr>
        <w:jc w:val="both"/>
      </w:pPr>
      <w:bookmarkStart w:id="55" w:name="_Hlk128494522"/>
      <w:r>
        <w:t xml:space="preserve">A review of published validation studies identified 4 articles assessing surrogate endpoints used in skin cancer trials and 3 larger meta-analyses which included multiple cancer types. While none of the meta-analyses found definitive evidence that any of the surrogates accurately predicted OS, there was evidence that PFS and RFS are associated with OS in trials of immune checkpoint inhibitors, and this may be an area for future research. </w:t>
      </w:r>
      <w:r>
        <w:fldChar w:fldCharType="begin"/>
      </w:r>
      <w:r>
        <w:instrText xml:space="preserve"> REF _Ref128493584 \h  \* MERGEFORMAT </w:instrText>
      </w:r>
      <w:r>
        <w:fldChar w:fldCharType="separate"/>
      </w:r>
      <w:r w:rsidR="001B665B" w:rsidRPr="001B665B">
        <w:t>Table 9</w:t>
      </w:r>
      <w:r>
        <w:fldChar w:fldCharType="end"/>
      </w:r>
      <w:r>
        <w:t xml:space="preserve"> presents a summary of the main findings on surrogates used in skin cancer trials.</w:t>
      </w:r>
    </w:p>
    <w:p w14:paraId="07FC6046" w14:textId="7430D98D" w:rsidR="008F46F5" w:rsidRPr="00FF656C" w:rsidRDefault="008F46F5" w:rsidP="00BC4CF2">
      <w:pPr>
        <w:keepNext/>
        <w:keepLines/>
        <w:spacing w:after="0"/>
        <w:rPr>
          <w:rFonts w:ascii="Arial Narrow" w:hAnsi="Arial Narrow"/>
          <w:b/>
          <w:sz w:val="20"/>
          <w:szCs w:val="20"/>
        </w:rPr>
      </w:pPr>
      <w:bookmarkStart w:id="56" w:name="_Ref128493584"/>
      <w:bookmarkEnd w:id="55"/>
      <w:r w:rsidRPr="007D7C84">
        <w:rPr>
          <w:rFonts w:ascii="Arial Narrow" w:hAnsi="Arial Narrow"/>
          <w:b/>
          <w:sz w:val="20"/>
          <w:szCs w:val="20"/>
        </w:rPr>
        <w:lastRenderedPageBreak/>
        <w:t xml:space="preserve">Table </w:t>
      </w:r>
      <w:r w:rsidRPr="007D7C84">
        <w:rPr>
          <w:rFonts w:ascii="Arial Narrow" w:hAnsi="Arial Narrow"/>
          <w:b/>
          <w:sz w:val="20"/>
          <w:szCs w:val="20"/>
        </w:rPr>
        <w:fldChar w:fldCharType="begin"/>
      </w:r>
      <w:r w:rsidRPr="007D7C84">
        <w:rPr>
          <w:rFonts w:ascii="Arial Narrow" w:hAnsi="Arial Narrow"/>
          <w:b/>
          <w:sz w:val="20"/>
          <w:szCs w:val="20"/>
        </w:rPr>
        <w:instrText xml:space="preserve"> SEQ Table \* ARABIC </w:instrText>
      </w:r>
      <w:r w:rsidRPr="007D7C84">
        <w:rPr>
          <w:rFonts w:ascii="Arial Narrow" w:hAnsi="Arial Narrow"/>
          <w:b/>
          <w:sz w:val="20"/>
          <w:szCs w:val="20"/>
        </w:rPr>
        <w:fldChar w:fldCharType="separate"/>
      </w:r>
      <w:r w:rsidR="001B665B">
        <w:rPr>
          <w:rFonts w:ascii="Arial Narrow" w:hAnsi="Arial Narrow"/>
          <w:b/>
          <w:noProof/>
          <w:sz w:val="20"/>
          <w:szCs w:val="20"/>
        </w:rPr>
        <w:t>9</w:t>
      </w:r>
      <w:r w:rsidRPr="007D7C84">
        <w:rPr>
          <w:rFonts w:ascii="Arial Narrow" w:hAnsi="Arial Narrow"/>
          <w:b/>
          <w:sz w:val="20"/>
          <w:szCs w:val="20"/>
        </w:rPr>
        <w:fldChar w:fldCharType="end"/>
      </w:r>
      <w:bookmarkEnd w:id="56"/>
      <w:r w:rsidRPr="007D7C84">
        <w:rPr>
          <w:rFonts w:ascii="Arial Narrow" w:hAnsi="Arial Narrow"/>
          <w:b/>
          <w:sz w:val="20"/>
          <w:szCs w:val="20"/>
        </w:rPr>
        <w:t xml:space="preserve">: </w:t>
      </w:r>
      <w:r>
        <w:rPr>
          <w:rFonts w:ascii="Arial Narrow" w:hAnsi="Arial Narrow"/>
          <w:b/>
          <w:sz w:val="20"/>
          <w:szCs w:val="20"/>
        </w:rPr>
        <w:t>Descriptive s</w:t>
      </w:r>
      <w:r w:rsidRPr="007D7C84">
        <w:rPr>
          <w:rFonts w:ascii="Arial Narrow" w:hAnsi="Arial Narrow"/>
          <w:b/>
          <w:sz w:val="20"/>
          <w:szCs w:val="20"/>
        </w:rPr>
        <w:t xml:space="preserve">ummary of </w:t>
      </w:r>
      <w:r>
        <w:rPr>
          <w:rFonts w:ascii="Arial Narrow" w:hAnsi="Arial Narrow"/>
          <w:b/>
          <w:sz w:val="20"/>
          <w:szCs w:val="20"/>
        </w:rPr>
        <w:t xml:space="preserve">literature on the </w:t>
      </w:r>
      <w:r w:rsidRPr="007D7C84">
        <w:rPr>
          <w:rFonts w:ascii="Arial Narrow" w:hAnsi="Arial Narrow"/>
          <w:b/>
          <w:sz w:val="20"/>
          <w:szCs w:val="20"/>
        </w:rPr>
        <w:t>valid</w:t>
      </w:r>
      <w:r>
        <w:rPr>
          <w:rFonts w:ascii="Arial Narrow" w:hAnsi="Arial Narrow"/>
          <w:b/>
          <w:sz w:val="20"/>
          <w:szCs w:val="20"/>
        </w:rPr>
        <w:t xml:space="preserve">ity of </w:t>
      </w:r>
      <w:r w:rsidRPr="007D7C84">
        <w:rPr>
          <w:rFonts w:ascii="Arial Narrow" w:hAnsi="Arial Narrow"/>
          <w:b/>
          <w:sz w:val="20"/>
          <w:szCs w:val="20"/>
        </w:rPr>
        <w:t>surrogate outcomes used in melanoma clinical trials</w:t>
      </w:r>
    </w:p>
    <w:tbl>
      <w:tblPr>
        <w:tblStyle w:val="TableGrid"/>
        <w:tblW w:w="5107" w:type="pct"/>
        <w:tblCellMar>
          <w:left w:w="28" w:type="dxa"/>
          <w:right w:w="28" w:type="dxa"/>
        </w:tblCellMar>
        <w:tblLook w:val="04A0" w:firstRow="1" w:lastRow="0" w:firstColumn="1" w:lastColumn="0" w:noHBand="0" w:noVBand="1"/>
      </w:tblPr>
      <w:tblGrid>
        <w:gridCol w:w="1273"/>
        <w:gridCol w:w="1985"/>
        <w:gridCol w:w="1135"/>
        <w:gridCol w:w="1015"/>
        <w:gridCol w:w="3801"/>
      </w:tblGrid>
      <w:tr w:rsidR="008F46F5" w:rsidRPr="00FF656C" w14:paraId="192E5391" w14:textId="77777777" w:rsidTr="0051020A">
        <w:tc>
          <w:tcPr>
            <w:tcW w:w="691" w:type="pct"/>
            <w:shd w:val="clear" w:color="auto" w:fill="FFFFFF" w:themeFill="background1"/>
            <w:vAlign w:val="center"/>
          </w:tcPr>
          <w:p w14:paraId="780602AA" w14:textId="77777777" w:rsidR="008F46F5" w:rsidRPr="00FF656C" w:rsidRDefault="008F46F5" w:rsidP="00BC4CF2">
            <w:pPr>
              <w:keepNext/>
              <w:keepLines/>
              <w:rPr>
                <w:rFonts w:ascii="Arial Narrow" w:hAnsi="Arial Narrow"/>
                <w:b/>
              </w:rPr>
            </w:pPr>
            <w:bookmarkStart w:id="57" w:name="_Hlk127476573"/>
            <w:r w:rsidRPr="00FF656C">
              <w:rPr>
                <w:rFonts w:ascii="Arial Narrow" w:hAnsi="Arial Narrow"/>
                <w:b/>
              </w:rPr>
              <w:t>Review article^ (year)</w:t>
            </w:r>
          </w:p>
        </w:tc>
        <w:tc>
          <w:tcPr>
            <w:tcW w:w="1078" w:type="pct"/>
            <w:shd w:val="clear" w:color="auto" w:fill="FFFFFF" w:themeFill="background1"/>
            <w:vAlign w:val="center"/>
          </w:tcPr>
          <w:p w14:paraId="19A13E87" w14:textId="77777777" w:rsidR="008F46F5" w:rsidRPr="00FF656C" w:rsidRDefault="008F46F5" w:rsidP="00BC4CF2">
            <w:pPr>
              <w:keepNext/>
              <w:keepLines/>
              <w:jc w:val="center"/>
              <w:rPr>
                <w:rFonts w:ascii="Arial Narrow" w:hAnsi="Arial Narrow"/>
                <w:b/>
              </w:rPr>
            </w:pPr>
            <w:r w:rsidRPr="00FF656C">
              <w:rPr>
                <w:rFonts w:ascii="Arial Narrow" w:hAnsi="Arial Narrow"/>
                <w:b/>
              </w:rPr>
              <w:t>Type</w:t>
            </w:r>
          </w:p>
        </w:tc>
        <w:tc>
          <w:tcPr>
            <w:tcW w:w="616" w:type="pct"/>
            <w:shd w:val="clear" w:color="auto" w:fill="FFFFFF" w:themeFill="background1"/>
            <w:vAlign w:val="center"/>
          </w:tcPr>
          <w:p w14:paraId="59E883CE" w14:textId="77777777" w:rsidR="008F46F5" w:rsidRPr="00FF656C" w:rsidRDefault="008F46F5" w:rsidP="00BC4CF2">
            <w:pPr>
              <w:keepNext/>
              <w:keepLines/>
              <w:jc w:val="center"/>
              <w:rPr>
                <w:rFonts w:ascii="Arial Narrow" w:hAnsi="Arial Narrow"/>
                <w:b/>
              </w:rPr>
            </w:pPr>
            <w:r w:rsidRPr="00FF656C">
              <w:rPr>
                <w:rFonts w:ascii="Arial Narrow" w:hAnsi="Arial Narrow"/>
                <w:b/>
              </w:rPr>
              <w:t># trials included</w:t>
            </w:r>
          </w:p>
        </w:tc>
        <w:tc>
          <w:tcPr>
            <w:tcW w:w="551" w:type="pct"/>
            <w:shd w:val="clear" w:color="auto" w:fill="FFFFFF" w:themeFill="background1"/>
            <w:vAlign w:val="center"/>
          </w:tcPr>
          <w:p w14:paraId="4815499B" w14:textId="77777777" w:rsidR="008F46F5" w:rsidRPr="00FF656C" w:rsidRDefault="008F46F5" w:rsidP="00BC4CF2">
            <w:pPr>
              <w:keepNext/>
              <w:keepLines/>
              <w:jc w:val="center"/>
              <w:rPr>
                <w:rFonts w:ascii="Arial Narrow" w:hAnsi="Arial Narrow"/>
                <w:b/>
              </w:rPr>
            </w:pPr>
            <w:r w:rsidRPr="00FF656C">
              <w:rPr>
                <w:rFonts w:ascii="Arial Narrow" w:hAnsi="Arial Narrow"/>
                <w:b/>
              </w:rPr>
              <w:t>Main Surrogate</w:t>
            </w:r>
          </w:p>
        </w:tc>
        <w:tc>
          <w:tcPr>
            <w:tcW w:w="2065" w:type="pct"/>
            <w:shd w:val="clear" w:color="auto" w:fill="FFFFFF" w:themeFill="background1"/>
            <w:vAlign w:val="center"/>
          </w:tcPr>
          <w:p w14:paraId="73B59BFE" w14:textId="77777777" w:rsidR="008F46F5" w:rsidRPr="00FF656C" w:rsidRDefault="008F46F5" w:rsidP="00BC4CF2">
            <w:pPr>
              <w:keepNext/>
              <w:keepLines/>
              <w:rPr>
                <w:rFonts w:ascii="Arial Narrow" w:hAnsi="Arial Narrow"/>
                <w:b/>
              </w:rPr>
            </w:pPr>
            <w:r w:rsidRPr="00FF656C">
              <w:rPr>
                <w:rFonts w:ascii="Arial Narrow" w:hAnsi="Arial Narrow"/>
                <w:b/>
              </w:rPr>
              <w:t>Findings</w:t>
            </w:r>
          </w:p>
        </w:tc>
      </w:tr>
      <w:tr w:rsidR="008F46F5" w:rsidRPr="00FF656C" w14:paraId="540AFBBC" w14:textId="77777777" w:rsidTr="0051020A">
        <w:tc>
          <w:tcPr>
            <w:tcW w:w="691" w:type="pct"/>
            <w:vAlign w:val="center"/>
          </w:tcPr>
          <w:p w14:paraId="2148918F" w14:textId="77777777" w:rsidR="008F46F5" w:rsidRPr="00FF656C" w:rsidRDefault="008F46F5" w:rsidP="00BC4CF2">
            <w:pPr>
              <w:keepNext/>
              <w:keepLines/>
              <w:rPr>
                <w:rFonts w:ascii="Arial Narrow" w:hAnsi="Arial Narrow"/>
              </w:rPr>
            </w:pPr>
            <w:r w:rsidRPr="00FF656C">
              <w:rPr>
                <w:rFonts w:ascii="Arial Narrow" w:hAnsi="Arial Narrow"/>
              </w:rPr>
              <w:t>Belin</w:t>
            </w:r>
            <w:r>
              <w:rPr>
                <w:rFonts w:ascii="Arial Narrow" w:hAnsi="Arial Narrow"/>
                <w:vertAlign w:val="superscript"/>
              </w:rPr>
              <w:t>2</w:t>
            </w:r>
            <w:r>
              <w:rPr>
                <w:rFonts w:ascii="Arial Narrow" w:hAnsi="Arial Narrow"/>
              </w:rPr>
              <w:t xml:space="preserve"> (2020)</w:t>
            </w:r>
          </w:p>
        </w:tc>
        <w:tc>
          <w:tcPr>
            <w:tcW w:w="1078" w:type="pct"/>
            <w:vAlign w:val="center"/>
          </w:tcPr>
          <w:p w14:paraId="7804D10B" w14:textId="77777777" w:rsidR="008F46F5" w:rsidRPr="00FF656C" w:rsidRDefault="008F46F5" w:rsidP="00BC4CF2">
            <w:pPr>
              <w:keepNext/>
              <w:keepLines/>
              <w:jc w:val="center"/>
              <w:rPr>
                <w:rFonts w:ascii="Arial Narrow" w:hAnsi="Arial Narrow"/>
              </w:rPr>
            </w:pPr>
            <w:r w:rsidRPr="00FF656C">
              <w:rPr>
                <w:rFonts w:ascii="Arial Narrow" w:hAnsi="Arial Narrow"/>
              </w:rPr>
              <w:t>Meta-analysis</w:t>
            </w:r>
          </w:p>
        </w:tc>
        <w:tc>
          <w:tcPr>
            <w:tcW w:w="616" w:type="pct"/>
            <w:vAlign w:val="center"/>
          </w:tcPr>
          <w:p w14:paraId="6BD498BE" w14:textId="77777777" w:rsidR="008F46F5" w:rsidRPr="00FF656C" w:rsidRDefault="008F46F5" w:rsidP="00BC4CF2">
            <w:pPr>
              <w:keepNext/>
              <w:keepLines/>
              <w:jc w:val="center"/>
              <w:rPr>
                <w:rFonts w:ascii="Arial Narrow" w:hAnsi="Arial Narrow"/>
              </w:rPr>
            </w:pPr>
            <w:r w:rsidRPr="00FF656C">
              <w:rPr>
                <w:rFonts w:ascii="Arial Narrow" w:hAnsi="Arial Narrow"/>
              </w:rPr>
              <w:t>91 (2 melanoma)</w:t>
            </w:r>
          </w:p>
        </w:tc>
        <w:tc>
          <w:tcPr>
            <w:tcW w:w="551" w:type="pct"/>
            <w:vAlign w:val="center"/>
          </w:tcPr>
          <w:p w14:paraId="55F493B4" w14:textId="77777777" w:rsidR="008F46F5" w:rsidRPr="00FF656C" w:rsidRDefault="008F46F5" w:rsidP="00BC4CF2">
            <w:pPr>
              <w:keepNext/>
              <w:keepLines/>
              <w:jc w:val="center"/>
              <w:rPr>
                <w:rFonts w:ascii="Arial Narrow" w:hAnsi="Arial Narrow"/>
              </w:rPr>
            </w:pPr>
            <w:r w:rsidRPr="00FF656C">
              <w:rPr>
                <w:rFonts w:ascii="Arial Narrow" w:hAnsi="Arial Narrow"/>
              </w:rPr>
              <w:t>PFS</w:t>
            </w:r>
          </w:p>
        </w:tc>
        <w:tc>
          <w:tcPr>
            <w:tcW w:w="2065" w:type="pct"/>
            <w:vAlign w:val="center"/>
          </w:tcPr>
          <w:p w14:paraId="22D342C6" w14:textId="77777777" w:rsidR="008F46F5" w:rsidRPr="00FF656C" w:rsidRDefault="008F46F5" w:rsidP="00BC4CF2">
            <w:pPr>
              <w:keepNext/>
              <w:keepLines/>
              <w:rPr>
                <w:rFonts w:ascii="Arial Narrow" w:hAnsi="Arial Narrow"/>
              </w:rPr>
            </w:pPr>
            <w:r w:rsidRPr="00FF656C">
              <w:rPr>
                <w:rFonts w:ascii="Arial Narrow" w:hAnsi="Arial Narrow"/>
              </w:rPr>
              <w:t>Possible for Chemotherapy/targeted therapy</w:t>
            </w:r>
          </w:p>
          <w:p w14:paraId="1DB56C5D" w14:textId="77777777" w:rsidR="008F46F5" w:rsidRPr="00FF656C" w:rsidRDefault="008F46F5" w:rsidP="00BC4CF2">
            <w:pPr>
              <w:keepNext/>
              <w:keepLines/>
              <w:rPr>
                <w:rFonts w:ascii="Arial Narrow" w:hAnsi="Arial Narrow"/>
              </w:rPr>
            </w:pPr>
            <w:r w:rsidRPr="00FF656C">
              <w:rPr>
                <w:rFonts w:ascii="Arial Narrow" w:hAnsi="Arial Narrow"/>
              </w:rPr>
              <w:t>Not validated for Immunotherapy</w:t>
            </w:r>
          </w:p>
        </w:tc>
      </w:tr>
      <w:tr w:rsidR="008F46F5" w:rsidRPr="00FF656C" w14:paraId="617ED9AE" w14:textId="77777777" w:rsidTr="0051020A">
        <w:tc>
          <w:tcPr>
            <w:tcW w:w="691" w:type="pct"/>
            <w:vAlign w:val="center"/>
          </w:tcPr>
          <w:p w14:paraId="44682DDE" w14:textId="77777777" w:rsidR="008F46F5" w:rsidRPr="00FF656C" w:rsidRDefault="008F46F5" w:rsidP="00BC4CF2">
            <w:pPr>
              <w:keepNext/>
              <w:keepLines/>
              <w:rPr>
                <w:rFonts w:ascii="Arial Narrow" w:hAnsi="Arial Narrow"/>
              </w:rPr>
            </w:pPr>
            <w:r w:rsidRPr="00A74120">
              <w:rPr>
                <w:rFonts w:ascii="Arial Narrow" w:hAnsi="Arial Narrow"/>
              </w:rPr>
              <w:t>Haslam</w:t>
            </w:r>
            <w:r>
              <w:rPr>
                <w:rFonts w:ascii="Arial Narrow" w:hAnsi="Arial Narrow"/>
                <w:vertAlign w:val="superscript"/>
              </w:rPr>
              <w:t>9</w:t>
            </w:r>
            <w:r w:rsidRPr="00A74120">
              <w:rPr>
                <w:rFonts w:ascii="Arial Narrow" w:hAnsi="Arial Narrow"/>
              </w:rPr>
              <w:t xml:space="preserve"> (2019)</w:t>
            </w:r>
          </w:p>
        </w:tc>
        <w:tc>
          <w:tcPr>
            <w:tcW w:w="1078" w:type="pct"/>
            <w:vAlign w:val="center"/>
          </w:tcPr>
          <w:p w14:paraId="6BB47DEE" w14:textId="77777777" w:rsidR="008F46F5" w:rsidRPr="00FF656C" w:rsidRDefault="008F46F5" w:rsidP="00BC4CF2">
            <w:pPr>
              <w:keepNext/>
              <w:keepLines/>
              <w:jc w:val="center"/>
              <w:rPr>
                <w:rFonts w:ascii="Arial Narrow" w:hAnsi="Arial Narrow"/>
              </w:rPr>
            </w:pPr>
            <w:r w:rsidRPr="00A74120">
              <w:rPr>
                <w:rFonts w:ascii="Arial Narrow" w:hAnsi="Arial Narrow"/>
              </w:rPr>
              <w:t>Systematic review of meta-analyses</w:t>
            </w:r>
          </w:p>
        </w:tc>
        <w:tc>
          <w:tcPr>
            <w:tcW w:w="616" w:type="pct"/>
            <w:vAlign w:val="center"/>
          </w:tcPr>
          <w:p w14:paraId="064FFCF7" w14:textId="77777777" w:rsidR="008F46F5" w:rsidRPr="00FF656C" w:rsidRDefault="008F46F5" w:rsidP="00BC4CF2">
            <w:pPr>
              <w:keepNext/>
              <w:keepLines/>
              <w:jc w:val="center"/>
              <w:rPr>
                <w:rFonts w:ascii="Arial Narrow" w:hAnsi="Arial Narrow"/>
              </w:rPr>
            </w:pPr>
            <w:r w:rsidRPr="00A74120">
              <w:rPr>
                <w:rFonts w:ascii="Arial Narrow" w:hAnsi="Arial Narrow"/>
              </w:rPr>
              <w:t>78 (</w:t>
            </w:r>
            <w:r>
              <w:rPr>
                <w:rFonts w:ascii="Arial Narrow" w:hAnsi="Arial Narrow"/>
              </w:rPr>
              <w:t>2 melanoma</w:t>
            </w:r>
            <w:r w:rsidRPr="00A74120">
              <w:rPr>
                <w:rFonts w:ascii="Arial Narrow" w:hAnsi="Arial Narrow"/>
              </w:rPr>
              <w:t>)</w:t>
            </w:r>
          </w:p>
        </w:tc>
        <w:tc>
          <w:tcPr>
            <w:tcW w:w="551" w:type="pct"/>
            <w:vAlign w:val="center"/>
          </w:tcPr>
          <w:p w14:paraId="45A8399E" w14:textId="77777777" w:rsidR="008F46F5" w:rsidRPr="00FF656C" w:rsidRDefault="008F46F5" w:rsidP="00BC4CF2">
            <w:pPr>
              <w:keepNext/>
              <w:keepLines/>
              <w:jc w:val="center"/>
              <w:rPr>
                <w:rFonts w:ascii="Arial Narrow" w:hAnsi="Arial Narrow"/>
              </w:rPr>
            </w:pPr>
            <w:r>
              <w:rPr>
                <w:rFonts w:ascii="Arial Narrow" w:hAnsi="Arial Narrow"/>
              </w:rPr>
              <w:t>PFS, RFS</w:t>
            </w:r>
          </w:p>
        </w:tc>
        <w:tc>
          <w:tcPr>
            <w:tcW w:w="2065" w:type="pct"/>
            <w:vAlign w:val="center"/>
          </w:tcPr>
          <w:p w14:paraId="61B72A7A" w14:textId="77777777" w:rsidR="008F46F5" w:rsidRDefault="008F46F5" w:rsidP="00BC4CF2">
            <w:pPr>
              <w:keepNext/>
              <w:keepLines/>
              <w:rPr>
                <w:rFonts w:ascii="Arial Narrow" w:hAnsi="Arial Narrow"/>
              </w:rPr>
            </w:pPr>
            <w:r>
              <w:rPr>
                <w:rFonts w:ascii="Arial Narrow" w:hAnsi="Arial Narrow"/>
              </w:rPr>
              <w:t>RFS had low surrogacy strength in the adjuvant setting (when all data were included*);</w:t>
            </w:r>
          </w:p>
          <w:p w14:paraId="4AE5807B" w14:textId="77777777" w:rsidR="008F46F5" w:rsidRPr="00FF656C" w:rsidRDefault="008F46F5" w:rsidP="00BC4CF2">
            <w:pPr>
              <w:keepNext/>
              <w:keepLines/>
              <w:rPr>
                <w:rFonts w:ascii="Arial Narrow" w:hAnsi="Arial Narrow"/>
              </w:rPr>
            </w:pPr>
            <w:r>
              <w:rPr>
                <w:rFonts w:ascii="Arial Narrow" w:hAnsi="Arial Narrow"/>
              </w:rPr>
              <w:t>PFS had high surrogacy strength in the metastatic setting</w:t>
            </w:r>
          </w:p>
        </w:tc>
      </w:tr>
      <w:tr w:rsidR="008F46F5" w:rsidRPr="00FF656C" w14:paraId="434F60B4" w14:textId="77777777" w:rsidTr="0051020A">
        <w:tc>
          <w:tcPr>
            <w:tcW w:w="691" w:type="pct"/>
            <w:vAlign w:val="center"/>
          </w:tcPr>
          <w:p w14:paraId="5A71D0BC" w14:textId="77777777" w:rsidR="008F46F5" w:rsidRPr="00FF656C" w:rsidRDefault="008F46F5" w:rsidP="00BC4CF2">
            <w:pPr>
              <w:keepNext/>
              <w:keepLines/>
              <w:rPr>
                <w:rFonts w:ascii="Arial Narrow" w:hAnsi="Arial Narrow"/>
              </w:rPr>
            </w:pPr>
            <w:r w:rsidRPr="00FF656C">
              <w:rPr>
                <w:rFonts w:ascii="Arial Narrow" w:hAnsi="Arial Narrow"/>
              </w:rPr>
              <w:t>Walia</w:t>
            </w:r>
            <w:r>
              <w:rPr>
                <w:rFonts w:ascii="Arial Narrow" w:hAnsi="Arial Narrow"/>
                <w:vertAlign w:val="superscript"/>
              </w:rPr>
              <w:t>10</w:t>
            </w:r>
            <w:r>
              <w:rPr>
                <w:rFonts w:ascii="Arial Narrow" w:hAnsi="Arial Narrow"/>
              </w:rPr>
              <w:t xml:space="preserve"> (2022)</w:t>
            </w:r>
          </w:p>
        </w:tc>
        <w:tc>
          <w:tcPr>
            <w:tcW w:w="1078" w:type="pct"/>
            <w:vAlign w:val="center"/>
          </w:tcPr>
          <w:p w14:paraId="5B61A50C" w14:textId="77777777" w:rsidR="008F46F5" w:rsidRPr="00FF656C" w:rsidRDefault="008F46F5" w:rsidP="00BC4CF2">
            <w:pPr>
              <w:keepNext/>
              <w:keepLines/>
              <w:jc w:val="center"/>
              <w:rPr>
                <w:rFonts w:ascii="Arial Narrow" w:hAnsi="Arial Narrow"/>
              </w:rPr>
            </w:pPr>
            <w:r w:rsidRPr="00FF656C">
              <w:rPr>
                <w:rFonts w:ascii="Arial Narrow" w:hAnsi="Arial Narrow"/>
              </w:rPr>
              <w:t>Systematic review of validation studies by FDA</w:t>
            </w:r>
          </w:p>
        </w:tc>
        <w:tc>
          <w:tcPr>
            <w:tcW w:w="616" w:type="pct"/>
            <w:vAlign w:val="center"/>
          </w:tcPr>
          <w:p w14:paraId="4C0594A7" w14:textId="77777777" w:rsidR="008F46F5" w:rsidRPr="00FF656C" w:rsidRDefault="008F46F5" w:rsidP="00BC4CF2">
            <w:pPr>
              <w:keepNext/>
              <w:keepLines/>
              <w:jc w:val="center"/>
              <w:rPr>
                <w:rFonts w:ascii="Arial Narrow" w:hAnsi="Arial Narrow"/>
              </w:rPr>
            </w:pPr>
            <w:r w:rsidRPr="00FF656C">
              <w:rPr>
                <w:rFonts w:ascii="Arial Narrow" w:hAnsi="Arial Narrow"/>
              </w:rPr>
              <w:t>15 (3 melanoma)</w:t>
            </w:r>
          </w:p>
        </w:tc>
        <w:tc>
          <w:tcPr>
            <w:tcW w:w="551" w:type="pct"/>
            <w:vAlign w:val="center"/>
          </w:tcPr>
          <w:p w14:paraId="0D24959A" w14:textId="77777777" w:rsidR="008F46F5" w:rsidRPr="00FF656C" w:rsidRDefault="008F46F5" w:rsidP="00BC4CF2">
            <w:pPr>
              <w:keepNext/>
              <w:keepLines/>
              <w:jc w:val="center"/>
              <w:rPr>
                <w:rFonts w:ascii="Arial Narrow" w:hAnsi="Arial Narrow"/>
              </w:rPr>
            </w:pPr>
            <w:r w:rsidRPr="00FF656C">
              <w:rPr>
                <w:rFonts w:ascii="Arial Narrow" w:hAnsi="Arial Narrow"/>
              </w:rPr>
              <w:t>O</w:t>
            </w:r>
            <w:r>
              <w:rPr>
                <w:rFonts w:ascii="Arial Narrow" w:hAnsi="Arial Narrow"/>
              </w:rPr>
              <w:t xml:space="preserve">verall </w:t>
            </w:r>
            <w:r w:rsidRPr="00FF656C">
              <w:rPr>
                <w:rFonts w:ascii="Arial Narrow" w:hAnsi="Arial Narrow"/>
              </w:rPr>
              <w:t>RR, PFS</w:t>
            </w:r>
          </w:p>
        </w:tc>
        <w:tc>
          <w:tcPr>
            <w:tcW w:w="2065" w:type="pct"/>
            <w:vAlign w:val="center"/>
          </w:tcPr>
          <w:p w14:paraId="4F8BDAA2" w14:textId="77777777" w:rsidR="008F46F5" w:rsidRPr="00FF656C" w:rsidRDefault="008F46F5" w:rsidP="00BC4CF2">
            <w:pPr>
              <w:keepNext/>
              <w:keepLines/>
              <w:rPr>
                <w:rFonts w:ascii="Arial Narrow" w:hAnsi="Arial Narrow"/>
              </w:rPr>
            </w:pPr>
            <w:r w:rsidRPr="00FF656C">
              <w:rPr>
                <w:rFonts w:ascii="Arial Narrow" w:hAnsi="Arial Narrow"/>
              </w:rPr>
              <w:t>Low correlation</w:t>
            </w:r>
          </w:p>
        </w:tc>
      </w:tr>
      <w:tr w:rsidR="008F46F5" w:rsidRPr="00FF656C" w14:paraId="0A28922E" w14:textId="77777777" w:rsidTr="0051020A">
        <w:tc>
          <w:tcPr>
            <w:tcW w:w="691" w:type="pct"/>
            <w:vAlign w:val="center"/>
          </w:tcPr>
          <w:p w14:paraId="573DA9CA" w14:textId="77777777" w:rsidR="008F46F5" w:rsidRPr="00FF656C" w:rsidRDefault="008F46F5" w:rsidP="00BC4CF2">
            <w:pPr>
              <w:keepNext/>
              <w:keepLines/>
              <w:rPr>
                <w:rFonts w:ascii="Arial Narrow" w:hAnsi="Arial Narrow"/>
              </w:rPr>
            </w:pPr>
            <w:r w:rsidRPr="00FF656C">
              <w:rPr>
                <w:rFonts w:ascii="Arial Narrow" w:hAnsi="Arial Narrow"/>
              </w:rPr>
              <w:t>Coart</w:t>
            </w:r>
            <w:r>
              <w:rPr>
                <w:rFonts w:ascii="Arial Narrow" w:hAnsi="Arial Narrow"/>
                <w:vertAlign w:val="superscript"/>
              </w:rPr>
              <w:t>55</w:t>
            </w:r>
            <w:r w:rsidRPr="00FF656C">
              <w:rPr>
                <w:rFonts w:ascii="Arial Narrow" w:hAnsi="Arial Narrow"/>
              </w:rPr>
              <w:t xml:space="preserve"> (2020)</w:t>
            </w:r>
          </w:p>
        </w:tc>
        <w:tc>
          <w:tcPr>
            <w:tcW w:w="1078" w:type="pct"/>
            <w:vAlign w:val="center"/>
          </w:tcPr>
          <w:p w14:paraId="73A78066" w14:textId="77777777" w:rsidR="008F46F5" w:rsidRPr="00FF656C" w:rsidRDefault="008F46F5" w:rsidP="00BC4CF2">
            <w:pPr>
              <w:keepNext/>
              <w:keepLines/>
              <w:jc w:val="center"/>
              <w:rPr>
                <w:rFonts w:ascii="Arial Narrow" w:hAnsi="Arial Narrow"/>
              </w:rPr>
            </w:pPr>
            <w:r w:rsidRPr="00FF656C">
              <w:rPr>
                <w:rFonts w:ascii="Arial Narrow" w:hAnsi="Arial Narrow"/>
              </w:rPr>
              <w:t>Meta-analysis of IPD</w:t>
            </w:r>
          </w:p>
        </w:tc>
        <w:tc>
          <w:tcPr>
            <w:tcW w:w="616" w:type="pct"/>
            <w:vAlign w:val="center"/>
          </w:tcPr>
          <w:p w14:paraId="7BF5B6F9" w14:textId="77777777" w:rsidR="008F46F5" w:rsidRPr="00FF656C" w:rsidRDefault="008F46F5" w:rsidP="00BC4CF2">
            <w:pPr>
              <w:keepNext/>
              <w:keepLines/>
              <w:jc w:val="center"/>
              <w:rPr>
                <w:rFonts w:ascii="Arial Narrow" w:hAnsi="Arial Narrow"/>
              </w:rPr>
            </w:pPr>
            <w:r w:rsidRPr="00FF656C">
              <w:rPr>
                <w:rFonts w:ascii="Arial Narrow" w:hAnsi="Arial Narrow"/>
              </w:rPr>
              <w:t>2</w:t>
            </w:r>
          </w:p>
        </w:tc>
        <w:tc>
          <w:tcPr>
            <w:tcW w:w="551" w:type="pct"/>
            <w:vAlign w:val="center"/>
          </w:tcPr>
          <w:p w14:paraId="1C795A48" w14:textId="77777777" w:rsidR="008F46F5" w:rsidRPr="00FF656C" w:rsidRDefault="008F46F5" w:rsidP="00BC4CF2">
            <w:pPr>
              <w:keepNext/>
              <w:keepLines/>
              <w:jc w:val="center"/>
              <w:rPr>
                <w:rFonts w:ascii="Arial Narrow" w:hAnsi="Arial Narrow"/>
              </w:rPr>
            </w:pPr>
            <w:r w:rsidRPr="00FF656C">
              <w:rPr>
                <w:rFonts w:ascii="Arial Narrow" w:hAnsi="Arial Narrow"/>
              </w:rPr>
              <w:t>RFS</w:t>
            </w:r>
          </w:p>
        </w:tc>
        <w:tc>
          <w:tcPr>
            <w:tcW w:w="2065" w:type="pct"/>
            <w:vAlign w:val="center"/>
          </w:tcPr>
          <w:p w14:paraId="76893E51" w14:textId="77777777" w:rsidR="008F46F5" w:rsidRPr="00FF656C" w:rsidRDefault="008F46F5" w:rsidP="00BC4CF2">
            <w:pPr>
              <w:keepNext/>
              <w:keepLines/>
              <w:rPr>
                <w:rFonts w:ascii="Arial Narrow" w:hAnsi="Arial Narrow"/>
              </w:rPr>
            </w:pPr>
            <w:r w:rsidRPr="00FF656C">
              <w:rPr>
                <w:rFonts w:ascii="Arial Narrow" w:hAnsi="Arial Narrow"/>
              </w:rPr>
              <w:t>In adjuvant therapy with immune checkpoint inhibitors: moderate association between RFS and OS at trial level; strong patient-level association</w:t>
            </w:r>
          </w:p>
        </w:tc>
      </w:tr>
      <w:tr w:rsidR="008F46F5" w:rsidRPr="00FF656C" w14:paraId="051DD9FF" w14:textId="77777777" w:rsidTr="0051020A">
        <w:tc>
          <w:tcPr>
            <w:tcW w:w="691" w:type="pct"/>
            <w:vAlign w:val="center"/>
          </w:tcPr>
          <w:p w14:paraId="517C9FCA" w14:textId="77777777" w:rsidR="008F46F5" w:rsidRPr="00FF656C" w:rsidRDefault="008F46F5" w:rsidP="00BC4CF2">
            <w:pPr>
              <w:keepNext/>
              <w:keepLines/>
              <w:rPr>
                <w:rFonts w:ascii="Arial Narrow" w:hAnsi="Arial Narrow"/>
              </w:rPr>
            </w:pPr>
            <w:r w:rsidRPr="00FF656C">
              <w:rPr>
                <w:rFonts w:ascii="Arial Narrow" w:hAnsi="Arial Narrow"/>
              </w:rPr>
              <w:t>Nie</w:t>
            </w:r>
            <w:r>
              <w:rPr>
                <w:rFonts w:ascii="Arial Narrow" w:hAnsi="Arial Narrow"/>
                <w:vertAlign w:val="superscript"/>
              </w:rPr>
              <w:t>56</w:t>
            </w:r>
            <w:r w:rsidRPr="00FF656C">
              <w:rPr>
                <w:rFonts w:ascii="Arial Narrow" w:hAnsi="Arial Narrow"/>
              </w:rPr>
              <w:t xml:space="preserve"> (2020)</w:t>
            </w:r>
          </w:p>
        </w:tc>
        <w:tc>
          <w:tcPr>
            <w:tcW w:w="1078" w:type="pct"/>
            <w:vAlign w:val="center"/>
          </w:tcPr>
          <w:p w14:paraId="350AE140" w14:textId="77777777" w:rsidR="008F46F5" w:rsidRPr="00FF656C" w:rsidRDefault="008F46F5" w:rsidP="00BC4CF2">
            <w:pPr>
              <w:keepNext/>
              <w:keepLines/>
              <w:jc w:val="center"/>
              <w:rPr>
                <w:rFonts w:ascii="Arial Narrow" w:hAnsi="Arial Narrow"/>
              </w:rPr>
            </w:pPr>
            <w:r w:rsidRPr="00FF656C">
              <w:rPr>
                <w:rFonts w:ascii="Arial Narrow" w:hAnsi="Arial Narrow"/>
              </w:rPr>
              <w:t>Meta-analysis</w:t>
            </w:r>
          </w:p>
        </w:tc>
        <w:tc>
          <w:tcPr>
            <w:tcW w:w="616" w:type="pct"/>
            <w:vAlign w:val="center"/>
          </w:tcPr>
          <w:p w14:paraId="7D70180F" w14:textId="77777777" w:rsidR="008F46F5" w:rsidRPr="00FF656C" w:rsidRDefault="008F46F5" w:rsidP="00BC4CF2">
            <w:pPr>
              <w:keepNext/>
              <w:keepLines/>
              <w:jc w:val="center"/>
              <w:rPr>
                <w:rFonts w:ascii="Arial Narrow" w:hAnsi="Arial Narrow"/>
              </w:rPr>
            </w:pPr>
            <w:r w:rsidRPr="00FF656C">
              <w:rPr>
                <w:rFonts w:ascii="Arial Narrow" w:hAnsi="Arial Narrow"/>
              </w:rPr>
              <w:t>8</w:t>
            </w:r>
          </w:p>
        </w:tc>
        <w:tc>
          <w:tcPr>
            <w:tcW w:w="551" w:type="pct"/>
            <w:vAlign w:val="center"/>
          </w:tcPr>
          <w:p w14:paraId="5057E00C" w14:textId="77777777" w:rsidR="008F46F5" w:rsidRPr="00FF656C" w:rsidRDefault="008F46F5" w:rsidP="00BC4CF2">
            <w:pPr>
              <w:keepNext/>
              <w:keepLines/>
              <w:jc w:val="center"/>
              <w:rPr>
                <w:rFonts w:ascii="Arial Narrow" w:hAnsi="Arial Narrow"/>
              </w:rPr>
            </w:pPr>
            <w:r w:rsidRPr="00FF656C">
              <w:rPr>
                <w:rFonts w:ascii="Arial Narrow" w:hAnsi="Arial Narrow"/>
              </w:rPr>
              <w:t>DCR, O</w:t>
            </w:r>
            <w:r>
              <w:rPr>
                <w:rFonts w:ascii="Arial Narrow" w:hAnsi="Arial Narrow"/>
              </w:rPr>
              <w:t xml:space="preserve">bjective </w:t>
            </w:r>
            <w:r w:rsidRPr="00FF656C">
              <w:rPr>
                <w:rFonts w:ascii="Arial Narrow" w:hAnsi="Arial Narrow"/>
              </w:rPr>
              <w:t>RR, PFS</w:t>
            </w:r>
          </w:p>
        </w:tc>
        <w:tc>
          <w:tcPr>
            <w:tcW w:w="2065" w:type="pct"/>
            <w:vAlign w:val="center"/>
          </w:tcPr>
          <w:p w14:paraId="563B1C14" w14:textId="77777777" w:rsidR="008F46F5" w:rsidRPr="00FF656C" w:rsidRDefault="008F46F5" w:rsidP="00BC4CF2">
            <w:pPr>
              <w:keepNext/>
              <w:keepLines/>
              <w:rPr>
                <w:rFonts w:ascii="Arial Narrow" w:hAnsi="Arial Narrow"/>
              </w:rPr>
            </w:pPr>
            <w:r w:rsidRPr="00FF656C">
              <w:rPr>
                <w:rFonts w:ascii="Arial Narrow" w:hAnsi="Arial Narrow"/>
              </w:rPr>
              <w:t>PFS is possible surrogate for OS in anti-PD-1/PD-L1 trials in advanced melanoma.</w:t>
            </w:r>
          </w:p>
          <w:p w14:paraId="34B0FE70" w14:textId="77777777" w:rsidR="008F46F5" w:rsidRPr="00FF656C" w:rsidRDefault="008F46F5" w:rsidP="00BC4CF2">
            <w:pPr>
              <w:keepNext/>
              <w:keepLines/>
              <w:rPr>
                <w:rFonts w:ascii="Arial Narrow" w:hAnsi="Arial Narrow"/>
              </w:rPr>
            </w:pPr>
            <w:r w:rsidRPr="00FF656C">
              <w:rPr>
                <w:rFonts w:ascii="Arial Narrow" w:hAnsi="Arial Narrow"/>
              </w:rPr>
              <w:t>ORR and DCR not strongly correlated with OS</w:t>
            </w:r>
          </w:p>
        </w:tc>
      </w:tr>
      <w:tr w:rsidR="008F46F5" w:rsidRPr="00FF656C" w14:paraId="71A2A33E" w14:textId="77777777" w:rsidTr="0051020A">
        <w:tc>
          <w:tcPr>
            <w:tcW w:w="691" w:type="pct"/>
            <w:vAlign w:val="center"/>
          </w:tcPr>
          <w:p w14:paraId="6540ADCD" w14:textId="77777777" w:rsidR="008F46F5" w:rsidRPr="00FF656C" w:rsidRDefault="008F46F5" w:rsidP="00BC4CF2">
            <w:pPr>
              <w:keepNext/>
              <w:keepLines/>
              <w:rPr>
                <w:rFonts w:ascii="Arial Narrow" w:hAnsi="Arial Narrow"/>
              </w:rPr>
            </w:pPr>
            <w:r w:rsidRPr="00FF656C">
              <w:rPr>
                <w:rFonts w:ascii="Arial Narrow" w:hAnsi="Arial Narrow"/>
              </w:rPr>
              <w:t>Sheth</w:t>
            </w:r>
            <w:r>
              <w:rPr>
                <w:rFonts w:ascii="Arial Narrow" w:hAnsi="Arial Narrow"/>
                <w:vertAlign w:val="superscript"/>
              </w:rPr>
              <w:t>57</w:t>
            </w:r>
            <w:r w:rsidRPr="00FF656C">
              <w:rPr>
                <w:rFonts w:ascii="Arial Narrow" w:hAnsi="Arial Narrow"/>
              </w:rPr>
              <w:t xml:space="preserve"> (2020)</w:t>
            </w:r>
          </w:p>
        </w:tc>
        <w:tc>
          <w:tcPr>
            <w:tcW w:w="1078" w:type="pct"/>
            <w:vAlign w:val="center"/>
          </w:tcPr>
          <w:p w14:paraId="7D588B14" w14:textId="77777777" w:rsidR="008F46F5" w:rsidRPr="00FF656C" w:rsidRDefault="008F46F5" w:rsidP="00BC4CF2">
            <w:pPr>
              <w:keepNext/>
              <w:keepLines/>
              <w:jc w:val="center"/>
              <w:rPr>
                <w:rFonts w:ascii="Arial Narrow" w:hAnsi="Arial Narrow"/>
              </w:rPr>
            </w:pPr>
            <w:r w:rsidRPr="00FF656C">
              <w:rPr>
                <w:rFonts w:ascii="Arial Narrow" w:hAnsi="Arial Narrow"/>
              </w:rPr>
              <w:t>Analyses of trial data submitted to FDA for treatment of advanced melanoma</w:t>
            </w:r>
          </w:p>
        </w:tc>
        <w:tc>
          <w:tcPr>
            <w:tcW w:w="616" w:type="pct"/>
            <w:vAlign w:val="center"/>
          </w:tcPr>
          <w:p w14:paraId="48DC76E6" w14:textId="77777777" w:rsidR="008F46F5" w:rsidRPr="00FF656C" w:rsidRDefault="008F46F5" w:rsidP="00BC4CF2">
            <w:pPr>
              <w:keepNext/>
              <w:keepLines/>
              <w:jc w:val="center"/>
              <w:rPr>
                <w:rFonts w:ascii="Arial Narrow" w:hAnsi="Arial Narrow"/>
              </w:rPr>
            </w:pPr>
            <w:r w:rsidRPr="00FF656C">
              <w:rPr>
                <w:rFonts w:ascii="Arial Narrow" w:hAnsi="Arial Narrow"/>
              </w:rPr>
              <w:t>13</w:t>
            </w:r>
          </w:p>
        </w:tc>
        <w:tc>
          <w:tcPr>
            <w:tcW w:w="551" w:type="pct"/>
            <w:vAlign w:val="center"/>
          </w:tcPr>
          <w:p w14:paraId="4CCA407A" w14:textId="77777777" w:rsidR="008F46F5" w:rsidRPr="00FF656C" w:rsidRDefault="008F46F5" w:rsidP="00BC4CF2">
            <w:pPr>
              <w:keepNext/>
              <w:keepLines/>
              <w:jc w:val="center"/>
              <w:rPr>
                <w:rFonts w:ascii="Arial Narrow" w:hAnsi="Arial Narrow"/>
              </w:rPr>
            </w:pPr>
            <w:r w:rsidRPr="00FF656C">
              <w:rPr>
                <w:rFonts w:ascii="Arial Narrow" w:hAnsi="Arial Narrow"/>
              </w:rPr>
              <w:t>O</w:t>
            </w:r>
            <w:r>
              <w:rPr>
                <w:rFonts w:ascii="Arial Narrow" w:hAnsi="Arial Narrow"/>
              </w:rPr>
              <w:t xml:space="preserve">bjective </w:t>
            </w:r>
            <w:r w:rsidRPr="00FF656C">
              <w:rPr>
                <w:rFonts w:ascii="Arial Narrow" w:hAnsi="Arial Narrow"/>
              </w:rPr>
              <w:t>RR, PFS</w:t>
            </w:r>
          </w:p>
        </w:tc>
        <w:tc>
          <w:tcPr>
            <w:tcW w:w="2065" w:type="pct"/>
            <w:vAlign w:val="center"/>
          </w:tcPr>
          <w:p w14:paraId="061869E1" w14:textId="77777777" w:rsidR="008F46F5" w:rsidRPr="00FF656C" w:rsidRDefault="008F46F5" w:rsidP="00BC4CF2">
            <w:pPr>
              <w:keepNext/>
              <w:keepLines/>
              <w:rPr>
                <w:rFonts w:ascii="Arial Narrow" w:hAnsi="Arial Narrow"/>
              </w:rPr>
            </w:pPr>
            <w:r w:rsidRPr="00FF656C">
              <w:rPr>
                <w:rFonts w:ascii="Arial Narrow" w:hAnsi="Arial Narrow"/>
              </w:rPr>
              <w:t>Weak correlations between ORR or PFS and OS; Responders in either arm (experimental or control) had better PFS and OS than non-responders</w:t>
            </w:r>
          </w:p>
        </w:tc>
      </w:tr>
      <w:tr w:rsidR="008F46F5" w:rsidRPr="00FF656C" w14:paraId="390974D9" w14:textId="77777777" w:rsidTr="0051020A">
        <w:tc>
          <w:tcPr>
            <w:tcW w:w="691" w:type="pct"/>
            <w:vAlign w:val="center"/>
          </w:tcPr>
          <w:p w14:paraId="075D7ECF" w14:textId="77777777" w:rsidR="008F46F5" w:rsidRPr="00FF656C" w:rsidRDefault="008F46F5" w:rsidP="00BC4CF2">
            <w:pPr>
              <w:keepNext/>
              <w:keepLines/>
              <w:rPr>
                <w:rFonts w:ascii="Arial Narrow" w:hAnsi="Arial Narrow"/>
              </w:rPr>
            </w:pPr>
            <w:r w:rsidRPr="00FF656C">
              <w:rPr>
                <w:rFonts w:ascii="Arial Narrow" w:hAnsi="Arial Narrow"/>
              </w:rPr>
              <w:t>Suciu</w:t>
            </w:r>
            <w:r>
              <w:rPr>
                <w:rFonts w:ascii="Arial Narrow" w:hAnsi="Arial Narrow"/>
                <w:vertAlign w:val="superscript"/>
              </w:rPr>
              <w:t>54</w:t>
            </w:r>
            <w:r w:rsidRPr="00FF656C">
              <w:rPr>
                <w:rFonts w:ascii="Arial Narrow" w:hAnsi="Arial Narrow"/>
              </w:rPr>
              <w:t xml:space="preserve"> (2017)</w:t>
            </w:r>
          </w:p>
        </w:tc>
        <w:tc>
          <w:tcPr>
            <w:tcW w:w="1078" w:type="pct"/>
            <w:vAlign w:val="center"/>
          </w:tcPr>
          <w:p w14:paraId="28D6734A" w14:textId="77777777" w:rsidR="008F46F5" w:rsidRPr="00FF656C" w:rsidRDefault="008F46F5" w:rsidP="00BC4CF2">
            <w:pPr>
              <w:keepNext/>
              <w:keepLines/>
              <w:jc w:val="center"/>
              <w:rPr>
                <w:rFonts w:ascii="Arial Narrow" w:hAnsi="Arial Narrow"/>
              </w:rPr>
            </w:pPr>
            <w:r w:rsidRPr="00FF656C">
              <w:rPr>
                <w:rFonts w:ascii="Arial Narrow" w:hAnsi="Arial Narrow"/>
              </w:rPr>
              <w:t>Meta-analysis of IPD</w:t>
            </w:r>
          </w:p>
        </w:tc>
        <w:tc>
          <w:tcPr>
            <w:tcW w:w="616" w:type="pct"/>
            <w:vAlign w:val="center"/>
          </w:tcPr>
          <w:p w14:paraId="4611982D" w14:textId="77777777" w:rsidR="008F46F5" w:rsidRPr="00FF656C" w:rsidRDefault="008F46F5" w:rsidP="00BC4CF2">
            <w:pPr>
              <w:keepNext/>
              <w:keepLines/>
              <w:jc w:val="center"/>
              <w:rPr>
                <w:rFonts w:ascii="Arial Narrow" w:hAnsi="Arial Narrow"/>
              </w:rPr>
            </w:pPr>
            <w:r w:rsidRPr="00FF656C">
              <w:rPr>
                <w:rFonts w:ascii="Arial Narrow" w:hAnsi="Arial Narrow"/>
              </w:rPr>
              <w:t>13</w:t>
            </w:r>
          </w:p>
        </w:tc>
        <w:tc>
          <w:tcPr>
            <w:tcW w:w="551" w:type="pct"/>
            <w:vAlign w:val="center"/>
          </w:tcPr>
          <w:p w14:paraId="2C07DC54" w14:textId="77777777" w:rsidR="008F46F5" w:rsidRPr="00FF656C" w:rsidRDefault="008F46F5" w:rsidP="00BC4CF2">
            <w:pPr>
              <w:keepNext/>
              <w:keepLines/>
              <w:jc w:val="center"/>
              <w:rPr>
                <w:rFonts w:ascii="Arial Narrow" w:hAnsi="Arial Narrow"/>
              </w:rPr>
            </w:pPr>
            <w:r w:rsidRPr="00FF656C">
              <w:rPr>
                <w:rFonts w:ascii="Arial Narrow" w:hAnsi="Arial Narrow"/>
              </w:rPr>
              <w:t>RFS</w:t>
            </w:r>
          </w:p>
        </w:tc>
        <w:tc>
          <w:tcPr>
            <w:tcW w:w="2065" w:type="pct"/>
            <w:vAlign w:val="center"/>
          </w:tcPr>
          <w:p w14:paraId="449C3E29" w14:textId="77777777" w:rsidR="008F46F5" w:rsidRPr="00FF656C" w:rsidRDefault="008F46F5" w:rsidP="00BC4CF2">
            <w:pPr>
              <w:keepNext/>
              <w:keepLines/>
              <w:rPr>
                <w:rFonts w:ascii="Arial Narrow" w:hAnsi="Arial Narrow"/>
              </w:rPr>
            </w:pPr>
            <w:r w:rsidRPr="00FF656C">
              <w:rPr>
                <w:rFonts w:ascii="Arial Narrow" w:hAnsi="Arial Narrow"/>
              </w:rPr>
              <w:t>Possible surrogate at patient level in adjuvant interferon trials in Resected Stage II-III melanoma</w:t>
            </w:r>
          </w:p>
        </w:tc>
      </w:tr>
    </w:tbl>
    <w:bookmarkEnd w:id="57"/>
    <w:p w14:paraId="3AD48D63" w14:textId="77777777" w:rsidR="008F46F5" w:rsidRPr="00FF656C" w:rsidRDefault="008F46F5" w:rsidP="00550B2C">
      <w:pPr>
        <w:pStyle w:val="Default"/>
        <w:keepNext/>
        <w:keepLines/>
        <w:ind w:right="-154"/>
        <w:jc w:val="both"/>
        <w:rPr>
          <w:rFonts w:ascii="Arial Narrow" w:hAnsi="Arial Narrow"/>
          <w:sz w:val="18"/>
          <w:szCs w:val="18"/>
        </w:rPr>
      </w:pPr>
      <w:r w:rsidRPr="00FF656C">
        <w:rPr>
          <w:rFonts w:ascii="Arial Narrow" w:hAnsi="Arial Narrow"/>
          <w:sz w:val="18"/>
          <w:szCs w:val="18"/>
        </w:rPr>
        <w:t>FDA=United States Food and Drug Administration; IPD=individual patient data; DCR=disease control rate; PFS=progression-free survival; RFS=relapse-free survival</w:t>
      </w:r>
      <w:r>
        <w:rPr>
          <w:rFonts w:ascii="Arial Narrow" w:hAnsi="Arial Narrow"/>
          <w:sz w:val="18"/>
          <w:szCs w:val="18"/>
        </w:rPr>
        <w:t>; RR=response rate; *meta-analysis of Suciu (2017)</w:t>
      </w:r>
      <w:r w:rsidRPr="00FF656C">
        <w:rPr>
          <w:rFonts w:ascii="Arial Narrow" w:hAnsi="Arial Narrow"/>
          <w:sz w:val="18"/>
          <w:szCs w:val="18"/>
        </w:rPr>
        <w:t xml:space="preserve">  </w:t>
      </w:r>
    </w:p>
    <w:p w14:paraId="0740DFAB" w14:textId="77777777" w:rsidR="008F46F5" w:rsidRDefault="008F46F5" w:rsidP="00550B2C">
      <w:pPr>
        <w:pStyle w:val="Default"/>
        <w:keepNext/>
        <w:keepLines/>
        <w:tabs>
          <w:tab w:val="left" w:pos="142"/>
        </w:tabs>
        <w:ind w:right="-154"/>
        <w:jc w:val="both"/>
        <w:rPr>
          <w:rFonts w:ascii="Arial Narrow" w:hAnsi="Arial Narrow"/>
          <w:sz w:val="18"/>
          <w:szCs w:val="20"/>
          <w:lang w:val="en-AU"/>
        </w:rPr>
      </w:pPr>
      <w:r>
        <w:rPr>
          <w:rFonts w:ascii="Arial Narrow" w:hAnsi="Arial Narrow"/>
          <w:sz w:val="18"/>
          <w:szCs w:val="20"/>
          <w:lang w:val="en-AU"/>
        </w:rPr>
        <w:t>^</w:t>
      </w:r>
      <w:r>
        <w:rPr>
          <w:rFonts w:ascii="Arial Narrow" w:hAnsi="Arial Narrow"/>
          <w:sz w:val="18"/>
          <w:szCs w:val="20"/>
          <w:lang w:val="en-AU"/>
        </w:rPr>
        <w:tab/>
        <w:t>Literature review citations are listed in Attachment 2</w:t>
      </w:r>
    </w:p>
    <w:p w14:paraId="5ED14849" w14:textId="77777777" w:rsidR="008F46F5" w:rsidRPr="004D751C" w:rsidRDefault="008F46F5" w:rsidP="00550B2C"/>
    <w:p w14:paraId="1DCEF5F5" w14:textId="77777777" w:rsidR="008F46F5" w:rsidRDefault="008F46F5" w:rsidP="00550B2C">
      <w:pPr>
        <w:pStyle w:val="Heading3"/>
        <w:jc w:val="both"/>
      </w:pPr>
      <w:bookmarkStart w:id="58" w:name="_Toc134733406"/>
      <w:r>
        <w:t>Breast cancer</w:t>
      </w:r>
      <w:bookmarkEnd w:id="58"/>
    </w:p>
    <w:p w14:paraId="27BE7EE3" w14:textId="3A2F4E15" w:rsidR="008F46F5" w:rsidRDefault="008F46F5" w:rsidP="00550B2C">
      <w:pPr>
        <w:jc w:val="both"/>
        <w:rPr>
          <w:rFonts w:cstheme="minorHAnsi"/>
          <w:szCs w:val="20"/>
        </w:rPr>
      </w:pPr>
      <w:r>
        <w:rPr>
          <w:rFonts w:cstheme="minorHAnsi"/>
          <w:szCs w:val="20"/>
        </w:rPr>
        <w:fldChar w:fldCharType="begin"/>
      </w:r>
      <w:r>
        <w:rPr>
          <w:rFonts w:cstheme="minorHAnsi"/>
          <w:szCs w:val="20"/>
        </w:rPr>
        <w:instrText xml:space="preserve"> REF _Ref129339335 \h  \* MERGEFORMAT </w:instrText>
      </w:r>
      <w:r>
        <w:rPr>
          <w:rFonts w:cstheme="minorHAnsi"/>
          <w:szCs w:val="20"/>
        </w:rPr>
      </w:r>
      <w:r>
        <w:rPr>
          <w:rFonts w:cstheme="minorHAnsi"/>
          <w:szCs w:val="20"/>
        </w:rPr>
        <w:fldChar w:fldCharType="separate"/>
      </w:r>
      <w:r w:rsidR="001B665B" w:rsidRPr="001B665B">
        <w:rPr>
          <w:rFonts w:cstheme="minorHAnsi"/>
          <w:szCs w:val="20"/>
        </w:rPr>
        <w:t>Table A8</w:t>
      </w:r>
      <w:r>
        <w:rPr>
          <w:rFonts w:cstheme="minorHAnsi"/>
          <w:szCs w:val="20"/>
        </w:rPr>
        <w:fldChar w:fldCharType="end"/>
      </w:r>
      <w:r>
        <w:rPr>
          <w:rFonts w:cstheme="minorHAnsi"/>
          <w:szCs w:val="20"/>
        </w:rPr>
        <w:t xml:space="preserve"> and </w:t>
      </w:r>
      <w:r>
        <w:rPr>
          <w:rFonts w:cstheme="minorHAnsi"/>
          <w:szCs w:val="20"/>
        </w:rPr>
        <w:fldChar w:fldCharType="begin"/>
      </w:r>
      <w:r>
        <w:rPr>
          <w:rFonts w:cstheme="minorHAnsi"/>
          <w:szCs w:val="20"/>
        </w:rPr>
        <w:instrText xml:space="preserve"> REF _Ref129339336 \h  \* MERGEFORMAT </w:instrText>
      </w:r>
      <w:r>
        <w:rPr>
          <w:rFonts w:cstheme="minorHAnsi"/>
          <w:szCs w:val="20"/>
        </w:rPr>
      </w:r>
      <w:r>
        <w:rPr>
          <w:rFonts w:cstheme="minorHAnsi"/>
          <w:szCs w:val="20"/>
        </w:rPr>
        <w:fldChar w:fldCharType="separate"/>
      </w:r>
      <w:r w:rsidR="001B665B" w:rsidRPr="001B665B">
        <w:rPr>
          <w:rFonts w:cstheme="minorHAnsi"/>
          <w:szCs w:val="20"/>
        </w:rPr>
        <w:t>Table A9</w:t>
      </w:r>
      <w:r>
        <w:rPr>
          <w:rFonts w:cstheme="minorHAnsi"/>
          <w:szCs w:val="20"/>
        </w:rPr>
        <w:fldChar w:fldCharType="end"/>
      </w:r>
      <w:r>
        <w:rPr>
          <w:rFonts w:cstheme="minorHAnsi"/>
          <w:szCs w:val="20"/>
        </w:rPr>
        <w:t xml:space="preserve"> </w:t>
      </w:r>
      <w:r w:rsidRPr="003207C4">
        <w:rPr>
          <w:rFonts w:cstheme="minorHAnsi"/>
          <w:szCs w:val="20"/>
        </w:rPr>
        <w:t xml:space="preserve">(Attachment 1) summarise the characteristics of the </w:t>
      </w:r>
      <w:r>
        <w:rPr>
          <w:rFonts w:cstheme="minorHAnsi"/>
          <w:szCs w:val="20"/>
        </w:rPr>
        <w:t>breast</w:t>
      </w:r>
      <w:r w:rsidRPr="003207C4">
        <w:rPr>
          <w:rFonts w:cstheme="minorHAnsi"/>
          <w:szCs w:val="20"/>
        </w:rPr>
        <w:t xml:space="preserve"> cancer submissions/resubmissions (N=3</w:t>
      </w:r>
      <w:r>
        <w:rPr>
          <w:rFonts w:cstheme="minorHAnsi"/>
          <w:szCs w:val="20"/>
        </w:rPr>
        <w:t>1</w:t>
      </w:r>
      <w:r w:rsidRPr="003207C4">
        <w:rPr>
          <w:rFonts w:cstheme="minorHAnsi"/>
          <w:szCs w:val="20"/>
        </w:rPr>
        <w:t xml:space="preserve">) that relied on surrogate outcomes for the clinical claim or PBAC decision. </w:t>
      </w:r>
    </w:p>
    <w:p w14:paraId="52169DDC" w14:textId="2B815995" w:rsidR="008F46F5" w:rsidRDefault="008F46F5" w:rsidP="00550B2C">
      <w:pPr>
        <w:jc w:val="both"/>
        <w:rPr>
          <w:rFonts w:cstheme="minorHAnsi"/>
          <w:szCs w:val="20"/>
        </w:rPr>
      </w:pPr>
      <w:r>
        <w:rPr>
          <w:rFonts w:cstheme="minorHAnsi"/>
          <w:szCs w:val="20"/>
        </w:rPr>
        <w:t xml:space="preserve">In total, there were </w:t>
      </w:r>
      <w:r w:rsidRPr="003207C4">
        <w:rPr>
          <w:rFonts w:cstheme="minorHAnsi"/>
          <w:szCs w:val="20"/>
        </w:rPr>
        <w:t>1</w:t>
      </w:r>
      <w:r>
        <w:rPr>
          <w:rFonts w:cstheme="minorHAnsi"/>
          <w:szCs w:val="20"/>
        </w:rPr>
        <w:t>5</w:t>
      </w:r>
      <w:r w:rsidRPr="003207C4">
        <w:rPr>
          <w:rFonts w:cstheme="minorHAnsi"/>
          <w:szCs w:val="20"/>
        </w:rPr>
        <w:t xml:space="preserve"> drugs or 2</w:t>
      </w:r>
      <w:r>
        <w:rPr>
          <w:rFonts w:cstheme="minorHAnsi"/>
          <w:szCs w:val="20"/>
        </w:rPr>
        <w:t>2</w:t>
      </w:r>
      <w:r w:rsidRPr="003207C4">
        <w:rPr>
          <w:rFonts w:cstheme="minorHAnsi"/>
          <w:szCs w:val="20"/>
        </w:rPr>
        <w:t xml:space="preserve"> drug-indication pairs (i.e., </w:t>
      </w:r>
      <w:r>
        <w:rPr>
          <w:rFonts w:cstheme="minorHAnsi"/>
          <w:szCs w:val="20"/>
        </w:rPr>
        <w:t>6</w:t>
      </w:r>
      <w:r w:rsidRPr="003207C4">
        <w:rPr>
          <w:rFonts w:cstheme="minorHAnsi"/>
          <w:szCs w:val="20"/>
        </w:rPr>
        <w:t xml:space="preserve"> drugs had submitted to the PBAC for multiple indications in lung cancer).</w:t>
      </w:r>
      <w:r w:rsidRPr="000F28D6">
        <w:rPr>
          <w:rFonts w:cstheme="minorHAnsi"/>
          <w:szCs w:val="20"/>
        </w:rPr>
        <w:t xml:space="preserve"> </w:t>
      </w:r>
      <w:r>
        <w:rPr>
          <w:rFonts w:cstheme="minorHAnsi"/>
          <w:szCs w:val="20"/>
        </w:rPr>
        <w:t>35</w:t>
      </w:r>
      <w:r w:rsidRPr="003207C4">
        <w:rPr>
          <w:rFonts w:cstheme="minorHAnsi"/>
          <w:szCs w:val="20"/>
        </w:rPr>
        <w:t>% (1</w:t>
      </w:r>
      <w:r>
        <w:rPr>
          <w:rFonts w:cstheme="minorHAnsi"/>
          <w:szCs w:val="20"/>
        </w:rPr>
        <w:t>1</w:t>
      </w:r>
      <w:r w:rsidRPr="003207C4">
        <w:rPr>
          <w:rFonts w:cstheme="minorHAnsi"/>
          <w:szCs w:val="20"/>
        </w:rPr>
        <w:t>/3</w:t>
      </w:r>
      <w:r>
        <w:rPr>
          <w:rFonts w:cstheme="minorHAnsi"/>
          <w:szCs w:val="20"/>
        </w:rPr>
        <w:t>1</w:t>
      </w:r>
      <w:r w:rsidRPr="003207C4">
        <w:rPr>
          <w:rFonts w:cstheme="minorHAnsi"/>
          <w:szCs w:val="20"/>
        </w:rPr>
        <w:t>) PSDs were for resubmissions</w:t>
      </w:r>
      <w:r>
        <w:rPr>
          <w:rFonts w:cstheme="minorHAnsi"/>
          <w:szCs w:val="20"/>
        </w:rPr>
        <w:t>. Most of the breast cancer</w:t>
      </w:r>
      <w:r w:rsidRPr="003207C4">
        <w:rPr>
          <w:rFonts w:cstheme="minorHAnsi"/>
          <w:szCs w:val="20"/>
        </w:rPr>
        <w:t xml:space="preserve"> submissions were for targeted therapies</w:t>
      </w:r>
      <w:r>
        <w:rPr>
          <w:rFonts w:cstheme="minorHAnsi"/>
          <w:szCs w:val="20"/>
        </w:rPr>
        <w:t xml:space="preserve"> (90%, 28/31 PSDs)</w:t>
      </w:r>
      <w:r w:rsidRPr="003207C4">
        <w:rPr>
          <w:rFonts w:cstheme="minorHAnsi"/>
          <w:szCs w:val="20"/>
        </w:rPr>
        <w:t xml:space="preserve">. The PBAC </w:t>
      </w:r>
      <w:r w:rsidR="002C0273">
        <w:rPr>
          <w:rFonts w:cstheme="minorHAnsi"/>
          <w:szCs w:val="20"/>
        </w:rPr>
        <w:t xml:space="preserve">had </w:t>
      </w:r>
      <w:r w:rsidRPr="003207C4">
        <w:rPr>
          <w:rFonts w:cstheme="minorHAnsi"/>
          <w:szCs w:val="20"/>
        </w:rPr>
        <w:t xml:space="preserve">considered </w:t>
      </w:r>
      <w:r>
        <w:rPr>
          <w:rFonts w:cstheme="minorHAnsi"/>
          <w:szCs w:val="20"/>
        </w:rPr>
        <w:t>14</w:t>
      </w:r>
      <w:r w:rsidRPr="003207C4">
        <w:rPr>
          <w:rFonts w:cstheme="minorHAnsi"/>
          <w:szCs w:val="20"/>
        </w:rPr>
        <w:t xml:space="preserve"> surrogates in </w:t>
      </w:r>
      <w:r>
        <w:rPr>
          <w:rFonts w:cstheme="minorHAnsi"/>
          <w:szCs w:val="20"/>
        </w:rPr>
        <w:t>breast</w:t>
      </w:r>
      <w:r w:rsidRPr="003207C4">
        <w:rPr>
          <w:rFonts w:cstheme="minorHAnsi"/>
          <w:szCs w:val="20"/>
        </w:rPr>
        <w:t xml:space="preserve"> cancer</w:t>
      </w:r>
      <w:r w:rsidR="007B5E2B">
        <w:rPr>
          <w:rFonts w:cstheme="minorHAnsi"/>
          <w:szCs w:val="20"/>
        </w:rPr>
        <w:t xml:space="preserve"> during the study period</w:t>
      </w:r>
      <w:r>
        <w:rPr>
          <w:rFonts w:cstheme="minorHAnsi"/>
          <w:szCs w:val="20"/>
        </w:rPr>
        <w:t>. The most frequently used surrogates were</w:t>
      </w:r>
      <w:r w:rsidRPr="003207C4">
        <w:rPr>
          <w:rFonts w:cstheme="minorHAnsi"/>
          <w:szCs w:val="20"/>
        </w:rPr>
        <w:t xml:space="preserve"> PFS (</w:t>
      </w:r>
      <w:r>
        <w:rPr>
          <w:rFonts w:cstheme="minorHAnsi"/>
          <w:szCs w:val="20"/>
        </w:rPr>
        <w:t>68</w:t>
      </w:r>
      <w:r w:rsidRPr="003207C4">
        <w:rPr>
          <w:rFonts w:cstheme="minorHAnsi"/>
          <w:szCs w:val="20"/>
        </w:rPr>
        <w:t xml:space="preserve">%, </w:t>
      </w:r>
      <w:r>
        <w:rPr>
          <w:rFonts w:cstheme="minorHAnsi"/>
          <w:szCs w:val="20"/>
        </w:rPr>
        <w:t>21</w:t>
      </w:r>
      <w:r w:rsidRPr="003207C4">
        <w:rPr>
          <w:rFonts w:cstheme="minorHAnsi"/>
          <w:szCs w:val="20"/>
        </w:rPr>
        <w:t>/3</w:t>
      </w:r>
      <w:r>
        <w:rPr>
          <w:rFonts w:cstheme="minorHAnsi"/>
          <w:szCs w:val="20"/>
        </w:rPr>
        <w:t>1</w:t>
      </w:r>
      <w:r w:rsidRPr="003207C4">
        <w:rPr>
          <w:rFonts w:cstheme="minorHAnsi"/>
          <w:szCs w:val="20"/>
        </w:rPr>
        <w:t xml:space="preserve">), </w:t>
      </w:r>
      <w:r>
        <w:rPr>
          <w:rFonts w:cstheme="minorHAnsi"/>
          <w:szCs w:val="20"/>
        </w:rPr>
        <w:t>invasive disease-free survival (19%, 6/31), and disease/event free survival (16%, 5/31)</w:t>
      </w:r>
      <w:r w:rsidRPr="003207C4">
        <w:rPr>
          <w:rFonts w:cstheme="minorHAnsi"/>
          <w:szCs w:val="20"/>
        </w:rPr>
        <w:t xml:space="preserve">, measured as either a primary or secondary outcome in the clinical trials supporting the submission. </w:t>
      </w:r>
      <w:r>
        <w:rPr>
          <w:rFonts w:cstheme="minorHAnsi"/>
          <w:szCs w:val="20"/>
        </w:rPr>
        <w:t>Most</w:t>
      </w:r>
      <w:r w:rsidRPr="003207C4">
        <w:rPr>
          <w:rFonts w:cstheme="minorHAnsi"/>
          <w:szCs w:val="20"/>
        </w:rPr>
        <w:t xml:space="preserve"> of the PSDs (</w:t>
      </w:r>
      <w:r w:rsidR="00401E9F">
        <w:rPr>
          <w:rFonts w:cstheme="minorHAnsi"/>
          <w:szCs w:val="20"/>
        </w:rPr>
        <w:t>81</w:t>
      </w:r>
      <w:r>
        <w:rPr>
          <w:rFonts w:cstheme="minorHAnsi"/>
          <w:szCs w:val="20"/>
        </w:rPr>
        <w:t>%, 2</w:t>
      </w:r>
      <w:r w:rsidR="00401E9F">
        <w:rPr>
          <w:rFonts w:cstheme="minorHAnsi"/>
          <w:szCs w:val="20"/>
        </w:rPr>
        <w:t>5</w:t>
      </w:r>
      <w:r>
        <w:rPr>
          <w:rFonts w:cstheme="minorHAnsi"/>
          <w:szCs w:val="20"/>
        </w:rPr>
        <w:t>/31</w:t>
      </w:r>
      <w:r w:rsidRPr="003207C4">
        <w:rPr>
          <w:rFonts w:cstheme="minorHAnsi"/>
          <w:szCs w:val="20"/>
        </w:rPr>
        <w:t>) claimed superior clinical efficacy and presented a cost-utility analysis to the nominated main comparator</w:t>
      </w:r>
      <w:r>
        <w:rPr>
          <w:rFonts w:cstheme="minorHAnsi"/>
          <w:szCs w:val="20"/>
        </w:rPr>
        <w:t xml:space="preserve"> (7</w:t>
      </w:r>
      <w:r w:rsidR="00401E9F">
        <w:rPr>
          <w:rFonts w:cstheme="minorHAnsi"/>
          <w:szCs w:val="20"/>
        </w:rPr>
        <w:t>7</w:t>
      </w:r>
      <w:r>
        <w:rPr>
          <w:rFonts w:cstheme="minorHAnsi"/>
          <w:szCs w:val="20"/>
        </w:rPr>
        <w:t>%, 2</w:t>
      </w:r>
      <w:r w:rsidR="00401E9F">
        <w:rPr>
          <w:rFonts w:cstheme="minorHAnsi"/>
          <w:szCs w:val="20"/>
        </w:rPr>
        <w:t>4</w:t>
      </w:r>
      <w:r>
        <w:rPr>
          <w:rFonts w:cstheme="minorHAnsi"/>
          <w:szCs w:val="20"/>
        </w:rPr>
        <w:t>/31)</w:t>
      </w:r>
      <w:r w:rsidRPr="003207C4">
        <w:rPr>
          <w:rFonts w:cstheme="minorHAnsi"/>
          <w:szCs w:val="20"/>
        </w:rPr>
        <w:t>.</w:t>
      </w:r>
      <w:r w:rsidR="00401E9F">
        <w:rPr>
          <w:rFonts w:cstheme="minorHAnsi"/>
          <w:szCs w:val="20"/>
        </w:rPr>
        <w:t xml:space="preserve"> In both cases, 2 PSDs had an additional clinical claim of non-inferiority and presented a cost-minimisation analysis to support that claim.</w:t>
      </w:r>
      <w:r w:rsidRPr="003207C4">
        <w:rPr>
          <w:rFonts w:cstheme="minorHAnsi"/>
          <w:szCs w:val="20"/>
        </w:rPr>
        <w:t xml:space="preserve"> In </w:t>
      </w:r>
      <w:r w:rsidRPr="00FA254B">
        <w:rPr>
          <w:rFonts w:cstheme="minorHAnsi"/>
          <w:szCs w:val="20"/>
        </w:rPr>
        <w:t>all</w:t>
      </w:r>
      <w:r w:rsidRPr="003207C4">
        <w:rPr>
          <w:rFonts w:cstheme="minorHAnsi"/>
          <w:szCs w:val="20"/>
        </w:rPr>
        <w:t xml:space="preserve"> submissions</w:t>
      </w:r>
      <w:r w:rsidRPr="00FA254B">
        <w:rPr>
          <w:rFonts w:cstheme="minorHAnsi"/>
          <w:szCs w:val="20"/>
        </w:rPr>
        <w:t xml:space="preserve"> </w:t>
      </w:r>
      <w:r>
        <w:rPr>
          <w:rFonts w:cstheme="minorHAnsi"/>
          <w:szCs w:val="20"/>
        </w:rPr>
        <w:t xml:space="preserve">with a </w:t>
      </w:r>
      <w:r w:rsidRPr="003207C4">
        <w:rPr>
          <w:rFonts w:cstheme="minorHAnsi"/>
          <w:szCs w:val="20"/>
        </w:rPr>
        <w:t>modelled economic evaluation, the surrogate outcome from the clinical evaluations w</w:t>
      </w:r>
      <w:r w:rsidR="007B5E2B">
        <w:rPr>
          <w:rFonts w:cstheme="minorHAnsi"/>
          <w:szCs w:val="20"/>
        </w:rPr>
        <w:t>as</w:t>
      </w:r>
      <w:r w:rsidRPr="003207C4">
        <w:rPr>
          <w:rFonts w:cstheme="minorHAnsi"/>
          <w:szCs w:val="20"/>
        </w:rPr>
        <w:t xml:space="preserve"> used in the</w:t>
      </w:r>
      <w:r>
        <w:rPr>
          <w:rFonts w:cstheme="minorHAnsi"/>
          <w:szCs w:val="20"/>
        </w:rPr>
        <w:t xml:space="preserve"> model</w:t>
      </w:r>
      <w:r w:rsidRPr="003207C4">
        <w:rPr>
          <w:rFonts w:cstheme="minorHAnsi"/>
          <w:szCs w:val="20"/>
        </w:rPr>
        <w:t>.</w:t>
      </w:r>
    </w:p>
    <w:p w14:paraId="48B2E121" w14:textId="5CCFBE65" w:rsidR="008F46F5" w:rsidRDefault="008F46F5" w:rsidP="00550B2C">
      <w:pPr>
        <w:jc w:val="both"/>
        <w:rPr>
          <w:rFonts w:cstheme="minorHAnsi"/>
          <w:szCs w:val="20"/>
        </w:rPr>
      </w:pPr>
      <w:r w:rsidRPr="003207C4">
        <w:rPr>
          <w:rFonts w:cstheme="minorHAnsi"/>
          <w:szCs w:val="20"/>
        </w:rPr>
        <w:t xml:space="preserve">The PBAC considered the clinical effectiveness of the treatment (relative to comparator) to be clinically significant in </w:t>
      </w:r>
      <w:r w:rsidR="00401E9F">
        <w:rPr>
          <w:rFonts w:cstheme="minorHAnsi"/>
          <w:szCs w:val="20"/>
        </w:rPr>
        <w:t>48</w:t>
      </w:r>
      <w:r w:rsidRPr="003207C4">
        <w:rPr>
          <w:rFonts w:cstheme="minorHAnsi"/>
          <w:szCs w:val="20"/>
        </w:rPr>
        <w:t>% (1</w:t>
      </w:r>
      <w:r>
        <w:rPr>
          <w:rFonts w:cstheme="minorHAnsi"/>
          <w:szCs w:val="20"/>
        </w:rPr>
        <w:t>2</w:t>
      </w:r>
      <w:r w:rsidRPr="003207C4">
        <w:rPr>
          <w:rFonts w:cstheme="minorHAnsi"/>
          <w:szCs w:val="20"/>
        </w:rPr>
        <w:t>/</w:t>
      </w:r>
      <w:r w:rsidR="00401E9F">
        <w:rPr>
          <w:rFonts w:cstheme="minorHAnsi"/>
          <w:szCs w:val="20"/>
        </w:rPr>
        <w:t>25</w:t>
      </w:r>
      <w:r w:rsidRPr="003207C4">
        <w:rPr>
          <w:rFonts w:cstheme="minorHAnsi"/>
          <w:szCs w:val="20"/>
        </w:rPr>
        <w:t>) of the submissions</w:t>
      </w:r>
      <w:r w:rsidR="00401E9F">
        <w:rPr>
          <w:rFonts w:cstheme="minorHAnsi"/>
          <w:szCs w:val="20"/>
        </w:rPr>
        <w:t>/resubmissions that claimed superiority</w:t>
      </w:r>
      <w:r w:rsidRPr="003207C4">
        <w:rPr>
          <w:rFonts w:cstheme="minorHAnsi"/>
          <w:szCs w:val="20"/>
        </w:rPr>
        <w:t>. The main comparators across the pivotal trials supporting all the submissions/resubmissions included placebo (</w:t>
      </w:r>
      <w:r>
        <w:rPr>
          <w:rFonts w:cstheme="minorHAnsi"/>
          <w:szCs w:val="20"/>
        </w:rPr>
        <w:t>77</w:t>
      </w:r>
      <w:r w:rsidRPr="003207C4">
        <w:rPr>
          <w:rFonts w:cstheme="minorHAnsi"/>
          <w:szCs w:val="20"/>
        </w:rPr>
        <w:t>%</w:t>
      </w:r>
      <w:r w:rsidR="00401E9F">
        <w:rPr>
          <w:rFonts w:cstheme="minorHAnsi"/>
          <w:szCs w:val="20"/>
        </w:rPr>
        <w:t>, 24/31</w:t>
      </w:r>
      <w:r w:rsidRPr="003207C4">
        <w:rPr>
          <w:rFonts w:cstheme="minorHAnsi"/>
          <w:szCs w:val="20"/>
        </w:rPr>
        <w:t>)</w:t>
      </w:r>
      <w:r>
        <w:rPr>
          <w:rFonts w:cstheme="minorHAnsi"/>
          <w:szCs w:val="20"/>
        </w:rPr>
        <w:t>,</w:t>
      </w:r>
      <w:r w:rsidRPr="003207C4">
        <w:rPr>
          <w:rFonts w:cstheme="minorHAnsi"/>
          <w:szCs w:val="20"/>
        </w:rPr>
        <w:t xml:space="preserve"> active comparators (</w:t>
      </w:r>
      <w:r>
        <w:rPr>
          <w:rFonts w:cstheme="minorHAnsi"/>
          <w:szCs w:val="20"/>
        </w:rPr>
        <w:t>13</w:t>
      </w:r>
      <w:r w:rsidRPr="003207C4">
        <w:rPr>
          <w:rFonts w:cstheme="minorHAnsi"/>
          <w:szCs w:val="20"/>
        </w:rPr>
        <w:t>%</w:t>
      </w:r>
      <w:r w:rsidR="00401E9F">
        <w:rPr>
          <w:rFonts w:cstheme="minorHAnsi"/>
          <w:szCs w:val="20"/>
        </w:rPr>
        <w:t>, 4/31</w:t>
      </w:r>
      <w:r w:rsidRPr="003207C4">
        <w:rPr>
          <w:rFonts w:cstheme="minorHAnsi"/>
          <w:szCs w:val="20"/>
        </w:rPr>
        <w:t>), none (</w:t>
      </w:r>
      <w:r>
        <w:rPr>
          <w:rFonts w:cstheme="minorHAnsi"/>
          <w:szCs w:val="20"/>
        </w:rPr>
        <w:t>6</w:t>
      </w:r>
      <w:r w:rsidRPr="003207C4">
        <w:rPr>
          <w:rFonts w:cstheme="minorHAnsi"/>
          <w:szCs w:val="20"/>
        </w:rPr>
        <w:t>%</w:t>
      </w:r>
      <w:r w:rsidR="00401E9F">
        <w:rPr>
          <w:rFonts w:cstheme="minorHAnsi"/>
          <w:szCs w:val="20"/>
        </w:rPr>
        <w:t>, 2/31</w:t>
      </w:r>
      <w:r w:rsidRPr="003207C4">
        <w:rPr>
          <w:rFonts w:cstheme="minorHAnsi"/>
          <w:szCs w:val="20"/>
        </w:rPr>
        <w:t>) given it was a single arm study</w:t>
      </w:r>
      <w:r>
        <w:rPr>
          <w:rFonts w:cstheme="minorHAnsi"/>
          <w:szCs w:val="20"/>
        </w:rPr>
        <w:t>, or same drug at a different dose or schedule (3%</w:t>
      </w:r>
      <w:r w:rsidR="00401E9F">
        <w:rPr>
          <w:rFonts w:cstheme="minorHAnsi"/>
          <w:szCs w:val="20"/>
        </w:rPr>
        <w:t>, 1/31</w:t>
      </w:r>
      <w:r>
        <w:rPr>
          <w:rFonts w:cstheme="minorHAnsi"/>
          <w:szCs w:val="20"/>
        </w:rPr>
        <w:t>)</w:t>
      </w:r>
      <w:r w:rsidRPr="003207C4">
        <w:rPr>
          <w:rFonts w:cstheme="minorHAnsi"/>
          <w:szCs w:val="20"/>
        </w:rPr>
        <w:t xml:space="preserve">. </w:t>
      </w:r>
    </w:p>
    <w:p w14:paraId="11739186" w14:textId="3BBAE062" w:rsidR="008F46F5" w:rsidRDefault="008F46F5" w:rsidP="00550B2C">
      <w:pPr>
        <w:jc w:val="both"/>
        <w:rPr>
          <w:rFonts w:cstheme="minorHAnsi"/>
          <w:szCs w:val="20"/>
        </w:rPr>
      </w:pPr>
      <w:r w:rsidRPr="003207C4">
        <w:rPr>
          <w:rFonts w:cstheme="minorHAnsi"/>
          <w:szCs w:val="20"/>
        </w:rPr>
        <w:t>Of the 3</w:t>
      </w:r>
      <w:r>
        <w:rPr>
          <w:rFonts w:cstheme="minorHAnsi"/>
          <w:szCs w:val="20"/>
        </w:rPr>
        <w:t>1</w:t>
      </w:r>
      <w:r w:rsidRPr="003207C4">
        <w:rPr>
          <w:rFonts w:cstheme="minorHAnsi"/>
          <w:szCs w:val="20"/>
        </w:rPr>
        <w:t xml:space="preserve"> submissions, </w:t>
      </w:r>
      <w:r>
        <w:rPr>
          <w:rFonts w:cstheme="minorHAnsi"/>
          <w:szCs w:val="20"/>
        </w:rPr>
        <w:t>39</w:t>
      </w:r>
      <w:r w:rsidRPr="003207C4">
        <w:rPr>
          <w:rFonts w:cstheme="minorHAnsi"/>
          <w:szCs w:val="20"/>
        </w:rPr>
        <w:t>% (1</w:t>
      </w:r>
      <w:r>
        <w:rPr>
          <w:rFonts w:cstheme="minorHAnsi"/>
          <w:szCs w:val="20"/>
        </w:rPr>
        <w:t>2</w:t>
      </w:r>
      <w:r w:rsidRPr="003207C4">
        <w:rPr>
          <w:rFonts w:cstheme="minorHAnsi"/>
          <w:szCs w:val="20"/>
        </w:rPr>
        <w:t>/3</w:t>
      </w:r>
      <w:r>
        <w:rPr>
          <w:rFonts w:cstheme="minorHAnsi"/>
          <w:szCs w:val="20"/>
        </w:rPr>
        <w:t>1</w:t>
      </w:r>
      <w:r w:rsidRPr="003207C4">
        <w:rPr>
          <w:rFonts w:cstheme="minorHAnsi"/>
          <w:szCs w:val="20"/>
        </w:rPr>
        <w:t xml:space="preserve">) received a positive PBAC recommendation, with </w:t>
      </w:r>
      <w:r>
        <w:rPr>
          <w:rFonts w:cstheme="minorHAnsi"/>
          <w:szCs w:val="20"/>
        </w:rPr>
        <w:t>55</w:t>
      </w:r>
      <w:r w:rsidRPr="003207C4">
        <w:rPr>
          <w:rFonts w:cstheme="minorHAnsi"/>
          <w:szCs w:val="20"/>
        </w:rPr>
        <w:t>% (</w:t>
      </w:r>
      <w:r>
        <w:rPr>
          <w:rFonts w:cstheme="minorHAnsi"/>
          <w:szCs w:val="20"/>
        </w:rPr>
        <w:t>17</w:t>
      </w:r>
      <w:r w:rsidRPr="003207C4">
        <w:rPr>
          <w:rFonts w:cstheme="minorHAnsi"/>
          <w:szCs w:val="20"/>
        </w:rPr>
        <w:t>/3</w:t>
      </w:r>
      <w:r>
        <w:rPr>
          <w:rFonts w:cstheme="minorHAnsi"/>
          <w:szCs w:val="20"/>
        </w:rPr>
        <w:t>1</w:t>
      </w:r>
      <w:r w:rsidRPr="003207C4">
        <w:rPr>
          <w:rFonts w:cstheme="minorHAnsi"/>
          <w:szCs w:val="20"/>
        </w:rPr>
        <w:t xml:space="preserve">) </w:t>
      </w:r>
      <w:r>
        <w:rPr>
          <w:rFonts w:cstheme="minorHAnsi"/>
          <w:szCs w:val="20"/>
        </w:rPr>
        <w:t>not recommended</w:t>
      </w:r>
      <w:r w:rsidRPr="003207C4">
        <w:rPr>
          <w:rFonts w:cstheme="minorHAnsi"/>
          <w:szCs w:val="20"/>
        </w:rPr>
        <w:t xml:space="preserve"> and </w:t>
      </w:r>
      <w:r>
        <w:rPr>
          <w:rFonts w:cstheme="minorHAnsi"/>
          <w:szCs w:val="20"/>
        </w:rPr>
        <w:t>6</w:t>
      </w:r>
      <w:r w:rsidRPr="003207C4">
        <w:rPr>
          <w:rFonts w:cstheme="minorHAnsi"/>
          <w:szCs w:val="20"/>
        </w:rPr>
        <w:t>% (</w:t>
      </w:r>
      <w:r>
        <w:rPr>
          <w:rFonts w:cstheme="minorHAnsi"/>
          <w:szCs w:val="20"/>
        </w:rPr>
        <w:t>2</w:t>
      </w:r>
      <w:r w:rsidRPr="003207C4">
        <w:rPr>
          <w:rFonts w:cstheme="minorHAnsi"/>
          <w:szCs w:val="20"/>
        </w:rPr>
        <w:t>/3</w:t>
      </w:r>
      <w:r>
        <w:rPr>
          <w:rFonts w:cstheme="minorHAnsi"/>
          <w:szCs w:val="20"/>
        </w:rPr>
        <w:t>1</w:t>
      </w:r>
      <w:r w:rsidRPr="003207C4">
        <w:rPr>
          <w:rFonts w:cstheme="minorHAnsi"/>
          <w:szCs w:val="20"/>
        </w:rPr>
        <w:t xml:space="preserve">) deferred. The PBAC recommended listing with </w:t>
      </w:r>
      <w:r>
        <w:rPr>
          <w:rFonts w:cstheme="minorHAnsi"/>
          <w:szCs w:val="20"/>
        </w:rPr>
        <w:t xml:space="preserve">an </w:t>
      </w:r>
      <w:r w:rsidRPr="003207C4">
        <w:rPr>
          <w:rFonts w:cstheme="minorHAnsi"/>
          <w:szCs w:val="20"/>
        </w:rPr>
        <w:t xml:space="preserve">RSA on </w:t>
      </w:r>
      <w:r>
        <w:rPr>
          <w:rFonts w:cstheme="minorHAnsi"/>
          <w:szCs w:val="20"/>
        </w:rPr>
        <w:t>13</w:t>
      </w:r>
      <w:r w:rsidRPr="003207C4">
        <w:rPr>
          <w:rFonts w:cstheme="minorHAnsi"/>
          <w:szCs w:val="20"/>
        </w:rPr>
        <w:t>% (</w:t>
      </w:r>
      <w:r>
        <w:rPr>
          <w:rFonts w:cstheme="minorHAnsi"/>
          <w:szCs w:val="20"/>
        </w:rPr>
        <w:t>4</w:t>
      </w:r>
      <w:r w:rsidRPr="003207C4">
        <w:rPr>
          <w:rFonts w:cstheme="minorHAnsi"/>
          <w:szCs w:val="20"/>
        </w:rPr>
        <w:t>/3</w:t>
      </w:r>
      <w:r>
        <w:rPr>
          <w:rFonts w:cstheme="minorHAnsi"/>
          <w:szCs w:val="20"/>
        </w:rPr>
        <w:t>1</w:t>
      </w:r>
      <w:r w:rsidRPr="003207C4">
        <w:rPr>
          <w:rFonts w:cstheme="minorHAnsi"/>
          <w:szCs w:val="20"/>
        </w:rPr>
        <w:t xml:space="preserve">) </w:t>
      </w:r>
      <w:r w:rsidR="00E63ECC">
        <w:rPr>
          <w:rFonts w:cstheme="minorHAnsi"/>
          <w:szCs w:val="20"/>
        </w:rPr>
        <w:t xml:space="preserve">of </w:t>
      </w:r>
      <w:r w:rsidRPr="003207C4">
        <w:rPr>
          <w:rFonts w:cstheme="minorHAnsi"/>
          <w:szCs w:val="20"/>
        </w:rPr>
        <w:t xml:space="preserve">occasions and </w:t>
      </w:r>
      <w:r>
        <w:rPr>
          <w:rFonts w:cstheme="minorHAnsi"/>
          <w:szCs w:val="20"/>
        </w:rPr>
        <w:t>there were no recommendations to list with</w:t>
      </w:r>
      <w:r w:rsidRPr="003207C4">
        <w:rPr>
          <w:rFonts w:cstheme="minorHAnsi"/>
          <w:szCs w:val="20"/>
        </w:rPr>
        <w:t xml:space="preserve"> managed access. Of the submissions/resubmissions with a positive PBAC recommendation, </w:t>
      </w:r>
      <w:r>
        <w:rPr>
          <w:rFonts w:cstheme="minorHAnsi"/>
          <w:szCs w:val="20"/>
        </w:rPr>
        <w:t>75</w:t>
      </w:r>
      <w:r w:rsidRPr="003207C4">
        <w:rPr>
          <w:rFonts w:cstheme="minorHAnsi"/>
          <w:szCs w:val="20"/>
        </w:rPr>
        <w:t>% (</w:t>
      </w:r>
      <w:r>
        <w:rPr>
          <w:rFonts w:cstheme="minorHAnsi"/>
          <w:szCs w:val="20"/>
        </w:rPr>
        <w:t>9</w:t>
      </w:r>
      <w:r w:rsidRPr="003207C4">
        <w:rPr>
          <w:rFonts w:cstheme="minorHAnsi"/>
          <w:szCs w:val="20"/>
        </w:rPr>
        <w:t>/1</w:t>
      </w:r>
      <w:r>
        <w:rPr>
          <w:rFonts w:cstheme="minorHAnsi"/>
          <w:szCs w:val="20"/>
        </w:rPr>
        <w:t>2</w:t>
      </w:r>
      <w:r w:rsidRPr="003207C4">
        <w:rPr>
          <w:rFonts w:cstheme="minorHAnsi"/>
          <w:szCs w:val="20"/>
        </w:rPr>
        <w:t xml:space="preserve">) presented immature </w:t>
      </w:r>
      <w:r w:rsidRPr="003207C4">
        <w:rPr>
          <w:rFonts w:cstheme="minorHAnsi"/>
          <w:szCs w:val="20"/>
        </w:rPr>
        <w:lastRenderedPageBreak/>
        <w:t xml:space="preserve">OS data. </w:t>
      </w:r>
      <w:r>
        <w:rPr>
          <w:rFonts w:cstheme="minorHAnsi"/>
          <w:szCs w:val="20"/>
        </w:rPr>
        <w:t xml:space="preserve">For 7 (58%) of </w:t>
      </w:r>
      <w:r w:rsidR="00E63ECC">
        <w:rPr>
          <w:rFonts w:cstheme="minorHAnsi"/>
          <w:szCs w:val="20"/>
        </w:rPr>
        <w:t xml:space="preserve">these </w:t>
      </w:r>
      <w:r>
        <w:rPr>
          <w:rFonts w:cstheme="minorHAnsi"/>
          <w:szCs w:val="20"/>
        </w:rPr>
        <w:t>submissions/resubmissions</w:t>
      </w:r>
      <w:r w:rsidRPr="003207C4">
        <w:rPr>
          <w:rFonts w:cstheme="minorHAnsi"/>
          <w:szCs w:val="20"/>
        </w:rPr>
        <w:t xml:space="preserve">, the pivotal trials have since published their final OS results. </w:t>
      </w:r>
    </w:p>
    <w:p w14:paraId="19A26FB0" w14:textId="094A58A7" w:rsidR="008F46F5" w:rsidRDefault="008F46F5" w:rsidP="00550B2C">
      <w:pPr>
        <w:jc w:val="both"/>
        <w:rPr>
          <w:rFonts w:cstheme="minorHAnsi"/>
          <w:szCs w:val="20"/>
        </w:rPr>
      </w:pPr>
      <w:r w:rsidRPr="003207C4">
        <w:rPr>
          <w:rFonts w:cstheme="minorHAnsi"/>
          <w:szCs w:val="20"/>
        </w:rPr>
        <w:t>Of the 1</w:t>
      </w:r>
      <w:r>
        <w:rPr>
          <w:rFonts w:cstheme="minorHAnsi"/>
          <w:szCs w:val="20"/>
        </w:rPr>
        <w:t>9</w:t>
      </w:r>
      <w:r w:rsidRPr="003207C4">
        <w:rPr>
          <w:rFonts w:cstheme="minorHAnsi"/>
          <w:szCs w:val="20"/>
        </w:rPr>
        <w:t xml:space="preserve"> submissions/resubmissions that relied on a surrogate but were </w:t>
      </w:r>
      <w:r>
        <w:rPr>
          <w:rFonts w:cstheme="minorHAnsi"/>
          <w:szCs w:val="20"/>
        </w:rPr>
        <w:t>not recommended</w:t>
      </w:r>
      <w:r w:rsidRPr="003207C4">
        <w:rPr>
          <w:rFonts w:cstheme="minorHAnsi"/>
          <w:szCs w:val="20"/>
        </w:rPr>
        <w:t xml:space="preserve"> or </w:t>
      </w:r>
      <w:r w:rsidR="00E63ECC">
        <w:rPr>
          <w:rFonts w:cstheme="minorHAnsi"/>
          <w:szCs w:val="20"/>
        </w:rPr>
        <w:t xml:space="preserve">were </w:t>
      </w:r>
      <w:r w:rsidRPr="003207C4">
        <w:rPr>
          <w:rFonts w:cstheme="minorHAnsi"/>
          <w:szCs w:val="20"/>
        </w:rPr>
        <w:t>deferred by the PBAC, the main reason (</w:t>
      </w:r>
      <w:r>
        <w:rPr>
          <w:rFonts w:cstheme="minorHAnsi"/>
          <w:szCs w:val="20"/>
        </w:rPr>
        <w:t>84</w:t>
      </w:r>
      <w:r w:rsidRPr="003207C4">
        <w:rPr>
          <w:rFonts w:cstheme="minorHAnsi"/>
          <w:szCs w:val="20"/>
        </w:rPr>
        <w:t>%) was related to</w:t>
      </w:r>
      <w:r w:rsidR="00DE184D">
        <w:rPr>
          <w:rFonts w:cstheme="minorHAnsi"/>
          <w:szCs w:val="20"/>
        </w:rPr>
        <w:t xml:space="preserve"> both</w:t>
      </w:r>
      <w:r w:rsidRPr="003207C4">
        <w:rPr>
          <w:rFonts w:cstheme="minorHAnsi"/>
          <w:szCs w:val="20"/>
        </w:rPr>
        <w:t xml:space="preserve"> clinical and economic uncertainty. Further, </w:t>
      </w:r>
      <w:r w:rsidR="00E63ECC">
        <w:rPr>
          <w:rFonts w:cstheme="minorHAnsi"/>
          <w:szCs w:val="20"/>
        </w:rPr>
        <w:t xml:space="preserve">for </w:t>
      </w:r>
      <w:r>
        <w:rPr>
          <w:rFonts w:cstheme="minorHAnsi"/>
          <w:szCs w:val="20"/>
        </w:rPr>
        <w:t>71</w:t>
      </w:r>
      <w:r w:rsidRPr="003207C4">
        <w:rPr>
          <w:rFonts w:cstheme="minorHAnsi"/>
          <w:szCs w:val="20"/>
        </w:rPr>
        <w:t>% (</w:t>
      </w:r>
      <w:r>
        <w:rPr>
          <w:rFonts w:cstheme="minorHAnsi"/>
          <w:szCs w:val="20"/>
        </w:rPr>
        <w:t>12</w:t>
      </w:r>
      <w:r w:rsidRPr="003207C4">
        <w:rPr>
          <w:rFonts w:cstheme="minorHAnsi"/>
          <w:szCs w:val="20"/>
        </w:rPr>
        <w:t>/</w:t>
      </w:r>
      <w:r>
        <w:rPr>
          <w:rFonts w:cstheme="minorHAnsi"/>
          <w:szCs w:val="20"/>
        </w:rPr>
        <w:t>17</w:t>
      </w:r>
      <w:r w:rsidRPr="003207C4">
        <w:rPr>
          <w:rFonts w:cstheme="minorHAnsi"/>
          <w:szCs w:val="20"/>
        </w:rPr>
        <w:t xml:space="preserve">) of submissions/resubmissions that were </w:t>
      </w:r>
      <w:r>
        <w:rPr>
          <w:rFonts w:cstheme="minorHAnsi"/>
          <w:szCs w:val="20"/>
        </w:rPr>
        <w:t>not recommended</w:t>
      </w:r>
      <w:r w:rsidRPr="003207C4">
        <w:rPr>
          <w:rFonts w:cstheme="minorHAnsi"/>
          <w:szCs w:val="20"/>
        </w:rPr>
        <w:t xml:space="preserve"> by the PBAC, the PBAC had documented that the OS data was immature to support the clinical claim (see</w:t>
      </w:r>
      <w:r>
        <w:rPr>
          <w:rFonts w:cstheme="minorHAnsi"/>
          <w:szCs w:val="20"/>
        </w:rPr>
        <w:t xml:space="preserve"> </w:t>
      </w:r>
      <w:r>
        <w:rPr>
          <w:rFonts w:cstheme="minorHAnsi"/>
          <w:szCs w:val="20"/>
        </w:rPr>
        <w:fldChar w:fldCharType="begin"/>
      </w:r>
      <w:r>
        <w:rPr>
          <w:rFonts w:cstheme="minorHAnsi"/>
          <w:szCs w:val="20"/>
        </w:rPr>
        <w:instrText xml:space="preserve"> REF _Ref127451732 \h  \* MERGEFORMAT </w:instrText>
      </w:r>
      <w:r>
        <w:rPr>
          <w:rFonts w:cstheme="minorHAnsi"/>
          <w:szCs w:val="20"/>
        </w:rPr>
      </w:r>
      <w:r>
        <w:rPr>
          <w:rFonts w:cstheme="minorHAnsi"/>
          <w:szCs w:val="20"/>
        </w:rPr>
        <w:fldChar w:fldCharType="separate"/>
      </w:r>
      <w:r w:rsidR="001B665B" w:rsidRPr="001B665B">
        <w:rPr>
          <w:rFonts w:cstheme="minorHAnsi"/>
          <w:szCs w:val="20"/>
        </w:rPr>
        <w:t>Table 2</w:t>
      </w:r>
      <w:r>
        <w:rPr>
          <w:rFonts w:cstheme="minorHAnsi"/>
          <w:szCs w:val="20"/>
        </w:rPr>
        <w:fldChar w:fldCharType="end"/>
      </w:r>
      <w:r w:rsidRPr="003207C4">
        <w:rPr>
          <w:rFonts w:cstheme="minorHAnsi"/>
          <w:szCs w:val="20"/>
        </w:rPr>
        <w:t xml:space="preserve">). </w:t>
      </w:r>
    </w:p>
    <w:p w14:paraId="25A4DF43" w14:textId="77777777" w:rsidR="008F46F5" w:rsidRDefault="008F46F5" w:rsidP="00550B2C">
      <w:pPr>
        <w:pStyle w:val="Heading4"/>
        <w:keepNext w:val="0"/>
        <w:keepLines w:val="0"/>
        <w:spacing w:after="160"/>
        <w:jc w:val="both"/>
      </w:pPr>
      <w:r w:rsidRPr="00D775E0">
        <w:t xml:space="preserve">Narrative review of past PBAC decisions using surrogates in </w:t>
      </w:r>
      <w:r>
        <w:t>breast</w:t>
      </w:r>
      <w:r w:rsidRPr="00D775E0">
        <w:t xml:space="preserve"> cancer</w:t>
      </w:r>
    </w:p>
    <w:p w14:paraId="4115E694" w14:textId="77777777" w:rsidR="008F46F5" w:rsidRDefault="008F46F5" w:rsidP="00550B2C">
      <w:pPr>
        <w:jc w:val="both"/>
      </w:pPr>
      <w:r>
        <w:t xml:space="preserve">While PFS continued to be the main surrogate outcome presented as evidence of efficacy in PBAC submissions (20/31), invasive disease-free survival (iDFS) is an emerging surrogate endpoint first used in PBAC submissions in 2019. There was one submission which relied on pathological complete response rate of the primary breast tumour (bpCR) for a neoadjuvant therapy. The comments by PBAC relating to PFS and immature OS, measurement of progression in clinical trials, and the use of surrogates creating more uncertainty in economic models in submissions for breast cancer were similar to comments made for lung, blood and skin cancer submissions. </w:t>
      </w:r>
    </w:p>
    <w:p w14:paraId="003BA26C" w14:textId="77777777" w:rsidR="008F46F5" w:rsidRDefault="008F46F5" w:rsidP="00550B2C">
      <w:pPr>
        <w:pStyle w:val="Heading5"/>
        <w:jc w:val="both"/>
      </w:pPr>
      <w:r>
        <w:t xml:space="preserve">Invasive disease-free survival </w:t>
      </w:r>
    </w:p>
    <w:p w14:paraId="0AD2B6DF" w14:textId="254E6A02" w:rsidR="008F46F5" w:rsidRDefault="008F46F5" w:rsidP="00550B2C">
      <w:pPr>
        <w:jc w:val="both"/>
      </w:pPr>
      <w:r>
        <w:t xml:space="preserve">The DATECAN initiative made recommendations for surrogate endpoint definitions in breast cancer through a consensus process in 2015 (Gourgou-Bourgade et al., 2015). The expert panel considered iDFS more relevant than DFS in breast cancer. A recent systematic review of DFS, which included trials with varying definitions of DFS, some of which were consistent with iDFS, concluded that DFS could be used as a surrogate for OS in human epidermal growth factor receptor 2 positive (HER2+) early breast cancer (Saad et al., 2019). Examples of comments by PBAC relating to iDFS in submissions are included in </w:t>
      </w:r>
      <w:r>
        <w:fldChar w:fldCharType="begin"/>
      </w:r>
      <w:r>
        <w:instrText xml:space="preserve"> REF _Ref128757218 \h  \* MERGEFORMAT </w:instrText>
      </w:r>
      <w:r>
        <w:fldChar w:fldCharType="separate"/>
      </w:r>
      <w:r w:rsidR="001B665B" w:rsidRPr="001B665B">
        <w:t>Text Box 21</w:t>
      </w:r>
      <w:r>
        <w:fldChar w:fldCharType="end"/>
      </w:r>
      <w:r>
        <w:t>.</w:t>
      </w:r>
    </w:p>
    <w:p w14:paraId="50BE2DE1" w14:textId="3D6E5983" w:rsidR="008F46F5" w:rsidRPr="002D08D0" w:rsidRDefault="008F46F5" w:rsidP="00550B2C">
      <w:pPr>
        <w:spacing w:after="0"/>
        <w:rPr>
          <w:rFonts w:ascii="Arial Narrow" w:hAnsi="Arial Narrow"/>
          <w:b/>
          <w:sz w:val="20"/>
          <w:szCs w:val="20"/>
        </w:rPr>
      </w:pPr>
      <w:bookmarkStart w:id="59" w:name="_Ref128757218"/>
      <w:r w:rsidRPr="0061474C">
        <w:rPr>
          <w:rFonts w:ascii="Arial Narrow" w:hAnsi="Arial Narrow"/>
          <w:b/>
          <w:sz w:val="20"/>
          <w:szCs w:val="20"/>
        </w:rPr>
        <w:t xml:space="preserve">Text Box </w:t>
      </w:r>
      <w:r w:rsidRPr="0061474C">
        <w:rPr>
          <w:rFonts w:ascii="Arial Narrow" w:hAnsi="Arial Narrow"/>
          <w:b/>
          <w:sz w:val="20"/>
          <w:szCs w:val="20"/>
        </w:rPr>
        <w:fldChar w:fldCharType="begin"/>
      </w:r>
      <w:r w:rsidRPr="0061474C">
        <w:rPr>
          <w:rFonts w:ascii="Arial Narrow" w:hAnsi="Arial Narrow"/>
          <w:b/>
          <w:sz w:val="20"/>
          <w:szCs w:val="20"/>
        </w:rPr>
        <w:instrText xml:space="preserve"> SEQ Text_Box \* ARABIC </w:instrText>
      </w:r>
      <w:r w:rsidRPr="0061474C">
        <w:rPr>
          <w:rFonts w:ascii="Arial Narrow" w:hAnsi="Arial Narrow"/>
          <w:b/>
          <w:sz w:val="20"/>
          <w:szCs w:val="20"/>
        </w:rPr>
        <w:fldChar w:fldCharType="separate"/>
      </w:r>
      <w:r w:rsidR="001B665B">
        <w:rPr>
          <w:rFonts w:ascii="Arial Narrow" w:hAnsi="Arial Narrow"/>
          <w:b/>
          <w:noProof/>
          <w:sz w:val="20"/>
          <w:szCs w:val="20"/>
        </w:rPr>
        <w:t>21</w:t>
      </w:r>
      <w:r w:rsidRPr="0061474C">
        <w:rPr>
          <w:rFonts w:ascii="Arial Narrow" w:hAnsi="Arial Narrow"/>
          <w:b/>
          <w:sz w:val="20"/>
          <w:szCs w:val="20"/>
        </w:rPr>
        <w:fldChar w:fldCharType="end"/>
      </w:r>
      <w:bookmarkEnd w:id="59"/>
      <w:r w:rsidRPr="0061474C">
        <w:rPr>
          <w:rFonts w:ascii="Arial Narrow" w:hAnsi="Arial Narrow"/>
          <w:b/>
          <w:sz w:val="20"/>
          <w:szCs w:val="20"/>
        </w:rPr>
        <w:t xml:space="preserve">: </w:t>
      </w:r>
      <w:r w:rsidRPr="0029392A">
        <w:rPr>
          <w:rFonts w:ascii="Arial Narrow" w:hAnsi="Arial Narrow"/>
          <w:b/>
          <w:sz w:val="20"/>
          <w:szCs w:val="20"/>
        </w:rPr>
        <w:t>Comments relating to iDFS in the PBAC’s decisions for breast cancer</w:t>
      </w:r>
    </w:p>
    <w:p w14:paraId="2AF2E0AE" w14:textId="19CD2625" w:rsidR="008F46F5" w:rsidRPr="002D08D0"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Pr>
          <w:rFonts w:ascii="Arial" w:hAnsi="Arial" w:cs="Arial"/>
          <w:i/>
          <w:color w:val="0070C0"/>
          <w:sz w:val="20"/>
          <w:szCs w:val="20"/>
        </w:rPr>
        <w:t>‘</w:t>
      </w:r>
      <w:r w:rsidRPr="002D08D0">
        <w:rPr>
          <w:rFonts w:ascii="Arial" w:hAnsi="Arial" w:cs="Arial"/>
          <w:i/>
          <w:color w:val="0070C0"/>
          <w:sz w:val="20"/>
          <w:szCs w:val="20"/>
        </w:rPr>
        <w:t>The PBAC considered that it may be appropriate to restrict use to HR+ patients given the greater improvement in iDFS in this subgroup, however the ExteNET trial was not powered to detect if HR status is a treatment effect modifier.</w:t>
      </w:r>
      <w:r>
        <w:rPr>
          <w:rFonts w:ascii="Arial" w:hAnsi="Arial" w:cs="Arial"/>
          <w:i/>
          <w:color w:val="0070C0"/>
          <w:sz w:val="20"/>
          <w:szCs w:val="20"/>
        </w:rPr>
        <w:t>’</w:t>
      </w:r>
      <w:r w:rsidRPr="002D08D0">
        <w:rPr>
          <w:rFonts w:ascii="Arial" w:hAnsi="Arial" w:cs="Arial"/>
          <w:color w:val="0070C0"/>
          <w:sz w:val="20"/>
          <w:szCs w:val="20"/>
        </w:rPr>
        <w:t xml:space="preserve"> </w:t>
      </w:r>
      <w:r w:rsidRPr="002D08D0">
        <w:rPr>
          <w:rFonts w:ascii="Arial" w:hAnsi="Arial" w:cs="Arial"/>
          <w:sz w:val="20"/>
          <w:szCs w:val="20"/>
        </w:rPr>
        <w:t xml:space="preserve">(paragraph 7.2, neratinib, PSD, </w:t>
      </w:r>
      <w:r w:rsidR="002E443E">
        <w:rPr>
          <w:rFonts w:ascii="Arial" w:hAnsi="Arial" w:cs="Arial"/>
          <w:sz w:val="20"/>
          <w:szCs w:val="20"/>
        </w:rPr>
        <w:t>M</w:t>
      </w:r>
      <w:r w:rsidRPr="002D08D0">
        <w:rPr>
          <w:rFonts w:ascii="Arial" w:hAnsi="Arial" w:cs="Arial"/>
          <w:sz w:val="20"/>
          <w:szCs w:val="20"/>
        </w:rPr>
        <w:t>arch 2019 PBAC meeting) [not recommended]</w:t>
      </w:r>
    </w:p>
    <w:p w14:paraId="6A9B7EED" w14:textId="77777777" w:rsidR="00F055B7" w:rsidRPr="00B045DE" w:rsidRDefault="00F055B7" w:rsidP="00F055B7">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045DE">
        <w:rPr>
          <w:rFonts w:ascii="Arial" w:hAnsi="Arial" w:cs="Arial"/>
          <w:i/>
          <w:color w:val="0070C0"/>
          <w:sz w:val="20"/>
          <w:szCs w:val="20"/>
        </w:rPr>
        <w:t>‘Overall, the PBAC considered the difference in iDFS to be small and uncertain given the potential for a high risk of bias due to protocol amendments, the reliance on a subgroup of the ExteNET trial, and potential applicability issues with the trial relating to underrepresentation of node negative patients and the prior neoadjuvant and adjuvant treatments used. Further, the PBAC noted without overall survival data the long term benefits of neratinib therapy are unknown.’</w:t>
      </w:r>
      <w:r w:rsidRPr="00B045DE">
        <w:rPr>
          <w:rFonts w:ascii="Arial" w:hAnsi="Arial" w:cs="Arial"/>
          <w:color w:val="0070C0"/>
          <w:sz w:val="20"/>
          <w:szCs w:val="20"/>
        </w:rPr>
        <w:t xml:space="preserve"> </w:t>
      </w:r>
      <w:r w:rsidRPr="00B045DE">
        <w:rPr>
          <w:rFonts w:ascii="Arial" w:hAnsi="Arial" w:cs="Arial"/>
          <w:sz w:val="20"/>
          <w:szCs w:val="20"/>
        </w:rPr>
        <w:t>(paragraph 7.11, neratinib, PSD, March 2019 PBAC meeting) [not recommended]</w:t>
      </w:r>
    </w:p>
    <w:p w14:paraId="42A2367F" w14:textId="677BE7F4" w:rsidR="008F46F5" w:rsidRPr="002D08D0" w:rsidRDefault="008F46F5" w:rsidP="00F055B7">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i/>
          <w:color w:val="0070C0"/>
          <w:sz w:val="20"/>
          <w:szCs w:val="20"/>
        </w:rPr>
        <w:t>‘</w:t>
      </w:r>
      <w:r w:rsidRPr="002D08D0">
        <w:rPr>
          <w:rFonts w:ascii="Arial" w:hAnsi="Arial" w:cs="Arial"/>
          <w:i/>
          <w:color w:val="0070C0"/>
          <w:sz w:val="20"/>
          <w:szCs w:val="20"/>
        </w:rPr>
        <w:t>The PBAC was satisfied that abemaciclib in combination with ET was both statistically and clinically superior to the nominated comparator in improving IDFS and DRFS. While acknowledging that the IDFS benefit appeared modest and was smaller compared to agents seen previously, the PBAC considered a 3.5% absolute difference may be clinically meaningful in the adjuvant setting where the goal is cure. The PBAC considered that IDFS being employed as a surrogate for OS was uncertain but generally plausible. However, the PBAC noted the relationship between IDFS and OS is uncertain for abemaciclib, given the OS data were immature and no difference in OS was observed at the most recent data cutoff.</w:t>
      </w:r>
      <w:r>
        <w:rPr>
          <w:rFonts w:ascii="Arial" w:hAnsi="Arial" w:cs="Arial"/>
          <w:i/>
          <w:color w:val="0070C0"/>
          <w:sz w:val="20"/>
          <w:szCs w:val="20"/>
        </w:rPr>
        <w:t>’</w:t>
      </w:r>
      <w:r w:rsidRPr="002D08D0">
        <w:rPr>
          <w:rFonts w:ascii="Arial" w:hAnsi="Arial" w:cs="Arial"/>
          <w:sz w:val="20"/>
          <w:szCs w:val="20"/>
        </w:rPr>
        <w:t xml:space="preserve"> (paragraph 7.8, abemaciclib, PSD, </w:t>
      </w:r>
      <w:r w:rsidR="002E443E">
        <w:rPr>
          <w:rFonts w:ascii="Arial" w:hAnsi="Arial" w:cs="Arial"/>
          <w:sz w:val="20"/>
          <w:szCs w:val="20"/>
        </w:rPr>
        <w:t>M</w:t>
      </w:r>
      <w:r w:rsidRPr="002D08D0">
        <w:rPr>
          <w:rFonts w:ascii="Arial" w:hAnsi="Arial" w:cs="Arial"/>
          <w:sz w:val="20"/>
          <w:szCs w:val="20"/>
        </w:rPr>
        <w:t>arch 2022 PBAC meeting) [not recommended]</w:t>
      </w:r>
    </w:p>
    <w:p w14:paraId="64118452" w14:textId="0BE116C6" w:rsidR="008F46F5"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i/>
          <w:color w:val="0070C0"/>
          <w:sz w:val="20"/>
          <w:szCs w:val="20"/>
        </w:rPr>
      </w:pPr>
      <w:r>
        <w:rPr>
          <w:rFonts w:ascii="Arial" w:hAnsi="Arial" w:cs="Arial"/>
          <w:i/>
          <w:color w:val="0070C0"/>
          <w:sz w:val="20"/>
          <w:szCs w:val="20"/>
        </w:rPr>
        <w:t xml:space="preserve"> ‘</w:t>
      </w:r>
      <w:r w:rsidRPr="002D08D0">
        <w:rPr>
          <w:rFonts w:ascii="Arial" w:hAnsi="Arial" w:cs="Arial"/>
          <w:i/>
          <w:color w:val="0070C0"/>
          <w:sz w:val="20"/>
          <w:szCs w:val="20"/>
        </w:rPr>
        <w:t>The primary outcome of the KATHERINE trial was iDFS. The PBAC considered that the claim that T</w:t>
      </w:r>
      <w:r>
        <w:rPr>
          <w:rFonts w:ascii="Arial" w:hAnsi="Arial" w:cs="Arial"/>
          <w:i/>
          <w:color w:val="0070C0"/>
          <w:sz w:val="20"/>
          <w:szCs w:val="20"/>
        </w:rPr>
        <w:t xml:space="preserve"> -</w:t>
      </w:r>
      <w:r w:rsidRPr="002D08D0">
        <w:rPr>
          <w:rFonts w:ascii="Arial" w:hAnsi="Arial" w:cs="Arial"/>
          <w:i/>
          <w:color w:val="0070C0"/>
          <w:sz w:val="20"/>
          <w:szCs w:val="20"/>
        </w:rPr>
        <w:t xml:space="preserve">DM1 was superior to trastuzumab in terms of comparative effectiveness was reasonable with respect to iDFS. The PBAC considered the 50% reduction in the risk of recurrence or death in the T-DM1 treatment group, which was statistically significant in favour of T-DM1 with HR=0.50 (95% CI: 0.39, 0.64; p=&lt;0.0001), was clinically meaningful. The PBAC also noted the iDFS benefits of T-DM1 were </w:t>
      </w:r>
      <w:r w:rsidRPr="002D08D0">
        <w:rPr>
          <w:rFonts w:ascii="Arial" w:hAnsi="Arial" w:cs="Arial"/>
          <w:i/>
          <w:color w:val="0070C0"/>
          <w:sz w:val="20"/>
          <w:szCs w:val="20"/>
        </w:rPr>
        <w:lastRenderedPageBreak/>
        <w:t xml:space="preserve">demonstrated across different subgroups, regardless of ER status, nodal status, or whether neoadjuvant therapy comprised HER2 monotherapy (trastuzumab alone) versus doublet HER2 therapy (trastuzumab + additional HER2-directed agents). </w:t>
      </w:r>
    </w:p>
    <w:p w14:paraId="55335670" w14:textId="77777777" w:rsidR="00C34437" w:rsidRPr="002D08D0" w:rsidRDefault="00C34437" w:rsidP="00550B2C">
      <w:pPr>
        <w:pBdr>
          <w:top w:val="single" w:sz="4" w:space="1" w:color="auto"/>
          <w:left w:val="single" w:sz="4" w:space="4" w:color="auto"/>
          <w:bottom w:val="single" w:sz="4" w:space="1" w:color="auto"/>
          <w:right w:val="single" w:sz="4" w:space="4" w:color="auto"/>
        </w:pBdr>
        <w:spacing w:after="0"/>
        <w:jc w:val="both"/>
        <w:rPr>
          <w:rFonts w:ascii="Arial" w:hAnsi="Arial" w:cs="Arial"/>
          <w:i/>
          <w:color w:val="0070C0"/>
          <w:sz w:val="20"/>
          <w:szCs w:val="20"/>
        </w:rPr>
      </w:pPr>
    </w:p>
    <w:p w14:paraId="0F0E23FF" w14:textId="77777777" w:rsidR="008F46F5" w:rsidRPr="002D08D0" w:rsidRDefault="008F46F5" w:rsidP="00550B2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2D08D0">
        <w:rPr>
          <w:rFonts w:ascii="Arial" w:hAnsi="Arial" w:cs="Arial"/>
          <w:i/>
          <w:color w:val="0070C0"/>
          <w:sz w:val="20"/>
          <w:szCs w:val="20"/>
        </w:rPr>
        <w:t>The PBAC noted that OS, which was a secondary outcome, was not statistically significant (HR = 0.70 (95% CI: 0.47, 1.05)), but considered this was likely due to the immaturity of the trial data with respect to this outcome (6.6% of patients across both arms had died at the data-cut reported in the submission). The PBAC considered that a gain in OS is plausible given the strong iDFS results reported in the well-conducted trial and considered there was a moderate level of certainty around the OS benefits. However, the PBAC considered any OS gain was of uncertain magnitude given the lack of statistically significant OS results.</w:t>
      </w:r>
      <w:r>
        <w:rPr>
          <w:rFonts w:ascii="Arial" w:hAnsi="Arial" w:cs="Arial"/>
          <w:i/>
          <w:color w:val="0070C0"/>
          <w:sz w:val="20"/>
          <w:szCs w:val="20"/>
        </w:rPr>
        <w:t>’</w:t>
      </w:r>
      <w:r w:rsidRPr="002D08D0">
        <w:rPr>
          <w:rFonts w:ascii="Arial" w:hAnsi="Arial" w:cs="Arial"/>
          <w:color w:val="0070C0"/>
          <w:sz w:val="20"/>
          <w:szCs w:val="20"/>
        </w:rPr>
        <w:t xml:space="preserve"> </w:t>
      </w:r>
      <w:r w:rsidRPr="002D08D0">
        <w:rPr>
          <w:rFonts w:ascii="Arial" w:hAnsi="Arial" w:cs="Arial"/>
          <w:sz w:val="20"/>
          <w:szCs w:val="20"/>
        </w:rPr>
        <w:t>(paragraph 7.7-7.8, trastuzumab-emtansine, PSD, November 2019 PBAC meeting) [recommended]</w:t>
      </w:r>
    </w:p>
    <w:p w14:paraId="2C8797D3" w14:textId="77777777" w:rsidR="008F46F5" w:rsidRPr="002D08D0" w:rsidRDefault="008F46F5" w:rsidP="00550B2C">
      <w:pPr>
        <w:rPr>
          <w:rFonts w:ascii="Arial" w:hAnsi="Arial" w:cs="Arial"/>
          <w:sz w:val="20"/>
          <w:szCs w:val="20"/>
        </w:rPr>
      </w:pPr>
    </w:p>
    <w:p w14:paraId="68D8373E" w14:textId="77777777" w:rsidR="008F46F5" w:rsidRPr="002D08D0" w:rsidRDefault="008F46F5" w:rsidP="00550B2C">
      <w:pPr>
        <w:pStyle w:val="Heading5"/>
        <w:jc w:val="both"/>
      </w:pPr>
      <w:r>
        <w:t>Pathological complete response</w:t>
      </w:r>
    </w:p>
    <w:p w14:paraId="49CC2B33" w14:textId="532AA93B" w:rsidR="008F46F5" w:rsidRDefault="008F46F5" w:rsidP="00550B2C">
      <w:pPr>
        <w:jc w:val="both"/>
      </w:pPr>
      <w:r>
        <w:t xml:space="preserve">Another emerging surrogate, pathological complete response (pCR), is yet to show strong correlation with OS (Conforti et al., 2021; Haslam et al., 2019; Savina et al., 2018; Walia et al., 2022), </w:t>
      </w:r>
      <w:r w:rsidR="00C34813">
        <w:t xml:space="preserve">with the exception of an </w:t>
      </w:r>
      <w:r>
        <w:t>associat</w:t>
      </w:r>
      <w:r w:rsidR="00C34813">
        <w:t>ion</w:t>
      </w:r>
      <w:r>
        <w:t xml:space="preserve"> with improved EFS and OS in triple negative breast cancer (TNBC) and HER2+ breast cancer in neoadjuvant trials (Liu et al., 2021). PBAC considered one submission which presented pCR results as the main clinical evidence. PBAC comments on pCR are summarised in </w:t>
      </w:r>
      <w:r>
        <w:fldChar w:fldCharType="begin"/>
      </w:r>
      <w:r>
        <w:instrText xml:space="preserve"> REF _Ref128757259 \h  \* MERGEFORMAT </w:instrText>
      </w:r>
      <w:r>
        <w:fldChar w:fldCharType="separate"/>
      </w:r>
      <w:r w:rsidR="001B665B" w:rsidRPr="001B665B">
        <w:t>Text Box 22</w:t>
      </w:r>
      <w:r>
        <w:fldChar w:fldCharType="end"/>
      </w:r>
      <w:r>
        <w:t>.</w:t>
      </w:r>
    </w:p>
    <w:p w14:paraId="38A23006" w14:textId="1B6F29E2" w:rsidR="008F46F5" w:rsidRPr="00A74120" w:rsidRDefault="008F46F5" w:rsidP="00550B2C">
      <w:pPr>
        <w:spacing w:after="0"/>
        <w:jc w:val="both"/>
        <w:rPr>
          <w:rFonts w:ascii="Arial Narrow" w:hAnsi="Arial Narrow"/>
          <w:b/>
          <w:sz w:val="20"/>
          <w:szCs w:val="20"/>
        </w:rPr>
      </w:pPr>
      <w:bookmarkStart w:id="60" w:name="_Ref128757259"/>
      <w:r w:rsidRPr="0061474C">
        <w:rPr>
          <w:rFonts w:ascii="Arial Narrow" w:hAnsi="Arial Narrow"/>
          <w:b/>
          <w:sz w:val="20"/>
          <w:szCs w:val="20"/>
        </w:rPr>
        <w:t xml:space="preserve">Text Box </w:t>
      </w:r>
      <w:r w:rsidRPr="0061474C">
        <w:rPr>
          <w:rFonts w:ascii="Arial Narrow" w:hAnsi="Arial Narrow"/>
          <w:b/>
          <w:sz w:val="20"/>
          <w:szCs w:val="20"/>
        </w:rPr>
        <w:fldChar w:fldCharType="begin"/>
      </w:r>
      <w:r w:rsidRPr="0061474C">
        <w:rPr>
          <w:rFonts w:ascii="Arial Narrow" w:hAnsi="Arial Narrow"/>
          <w:b/>
          <w:sz w:val="20"/>
          <w:szCs w:val="20"/>
        </w:rPr>
        <w:instrText xml:space="preserve"> SEQ Text_Box \* ARABIC </w:instrText>
      </w:r>
      <w:r w:rsidRPr="0061474C">
        <w:rPr>
          <w:rFonts w:ascii="Arial Narrow" w:hAnsi="Arial Narrow"/>
          <w:b/>
          <w:sz w:val="20"/>
          <w:szCs w:val="20"/>
        </w:rPr>
        <w:fldChar w:fldCharType="separate"/>
      </w:r>
      <w:r w:rsidR="001B665B">
        <w:rPr>
          <w:rFonts w:ascii="Arial Narrow" w:hAnsi="Arial Narrow"/>
          <w:b/>
          <w:noProof/>
          <w:sz w:val="20"/>
          <w:szCs w:val="20"/>
        </w:rPr>
        <w:t>22</w:t>
      </w:r>
      <w:r w:rsidRPr="0061474C">
        <w:rPr>
          <w:rFonts w:ascii="Arial Narrow" w:hAnsi="Arial Narrow"/>
          <w:b/>
          <w:sz w:val="20"/>
          <w:szCs w:val="20"/>
        </w:rPr>
        <w:fldChar w:fldCharType="end"/>
      </w:r>
      <w:bookmarkEnd w:id="60"/>
      <w:r w:rsidRPr="0061474C">
        <w:rPr>
          <w:rFonts w:ascii="Arial Narrow" w:hAnsi="Arial Narrow"/>
          <w:b/>
          <w:sz w:val="20"/>
          <w:szCs w:val="20"/>
        </w:rPr>
        <w:t xml:space="preserve">: </w:t>
      </w:r>
      <w:r>
        <w:rPr>
          <w:rFonts w:ascii="Arial Narrow" w:hAnsi="Arial Narrow"/>
          <w:b/>
          <w:sz w:val="20"/>
          <w:szCs w:val="20"/>
        </w:rPr>
        <w:t>C</w:t>
      </w:r>
      <w:r w:rsidRPr="0061474C">
        <w:rPr>
          <w:rFonts w:ascii="Arial Narrow" w:hAnsi="Arial Narrow"/>
          <w:b/>
          <w:sz w:val="20"/>
          <w:szCs w:val="20"/>
        </w:rPr>
        <w:t xml:space="preserve">omments </w:t>
      </w:r>
      <w:r>
        <w:rPr>
          <w:rFonts w:ascii="Arial Narrow" w:hAnsi="Arial Narrow"/>
          <w:b/>
          <w:sz w:val="20"/>
          <w:szCs w:val="20"/>
        </w:rPr>
        <w:t xml:space="preserve">relating to </w:t>
      </w:r>
      <w:r w:rsidRPr="0061474C">
        <w:rPr>
          <w:rFonts w:ascii="Arial Narrow" w:hAnsi="Arial Narrow"/>
          <w:b/>
          <w:sz w:val="20"/>
          <w:szCs w:val="20"/>
        </w:rPr>
        <w:t>pCR</w:t>
      </w:r>
      <w:r>
        <w:rPr>
          <w:rFonts w:ascii="Arial Narrow" w:hAnsi="Arial Narrow"/>
          <w:b/>
          <w:sz w:val="20"/>
          <w:szCs w:val="20"/>
        </w:rPr>
        <w:t xml:space="preserve"> in the PBAC’s decisions for breast cancer</w:t>
      </w:r>
    </w:p>
    <w:p w14:paraId="4119309E" w14:textId="77777777" w:rsidR="008F46F5" w:rsidRPr="009178E9"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i/>
          <w:color w:val="0070C0"/>
          <w:sz w:val="20"/>
          <w:szCs w:val="20"/>
        </w:rPr>
      </w:pPr>
      <w:r>
        <w:rPr>
          <w:rFonts w:ascii="Arial" w:hAnsi="Arial" w:cs="Arial"/>
          <w:i/>
          <w:color w:val="0070C0"/>
          <w:sz w:val="20"/>
          <w:szCs w:val="20"/>
        </w:rPr>
        <w:t>‘</w:t>
      </w:r>
      <w:r w:rsidRPr="009178E9">
        <w:rPr>
          <w:rFonts w:ascii="Arial" w:hAnsi="Arial" w:cs="Arial"/>
          <w:i/>
          <w:color w:val="0070C0"/>
          <w:sz w:val="20"/>
          <w:szCs w:val="20"/>
        </w:rPr>
        <w:t xml:space="preserve">The PBAC noted that the primary endpoint in NEOSPHERE was pathological complete response in the breast (bpCR) with total response (tpCR) assessed post-hoc. In PEONY the primary endpoint was tpCR. The PBAC considered tpCR to be more clinically relevant than bpCR. The PBAC noted, although meta-analyses of neoadjuvant trial data have indicated this outcome informs prognosis, that tpCR has not been definitively demonstrated to be a surrogate endpoint for disease free or overall survival. The PBAC noted tpCR increased by approximately 18% with the addition of neoadjuvant pertuzumab in both NEOSPHERE (17.8%; 95% CI 4.6%, 31.0%, p=0.008) and PEONY (17.5%, 95% CI 6.9%, 28.0%, p=0.001). </w:t>
      </w:r>
    </w:p>
    <w:p w14:paraId="7E6B0073" w14:textId="77777777" w:rsidR="008F46F5" w:rsidRPr="009178E9"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178E9">
        <w:rPr>
          <w:rFonts w:ascii="Arial" w:hAnsi="Arial" w:cs="Arial"/>
          <w:i/>
          <w:color w:val="0070C0"/>
          <w:sz w:val="20"/>
          <w:szCs w:val="20"/>
        </w:rPr>
        <w:t>The PBAC noted this difference exceeded the minimal clinically important difference (MCID) defined in the submission of 15%. However, the PBAC considered the MCID of 15% was not adequately justified, noting the role of tpCR as a surrogate measure for patient relevant outcomes was unclear, especially with the availability of T-DM1 in the adjuvant setting for patients without a tpCR.</w:t>
      </w:r>
      <w:r>
        <w:rPr>
          <w:rFonts w:ascii="Arial" w:hAnsi="Arial" w:cs="Arial"/>
          <w:i/>
          <w:color w:val="0070C0"/>
          <w:sz w:val="20"/>
          <w:szCs w:val="20"/>
        </w:rPr>
        <w:t>’</w:t>
      </w:r>
      <w:r w:rsidRPr="009178E9">
        <w:rPr>
          <w:rFonts w:ascii="Arial" w:hAnsi="Arial" w:cs="Arial"/>
          <w:sz w:val="20"/>
          <w:szCs w:val="20"/>
        </w:rPr>
        <w:t xml:space="preserve"> (paragraph 7.4-7.5, pertuzumab, PSD, </w:t>
      </w:r>
      <w:r>
        <w:rPr>
          <w:rFonts w:ascii="Arial" w:hAnsi="Arial" w:cs="Arial"/>
          <w:sz w:val="20"/>
          <w:szCs w:val="20"/>
        </w:rPr>
        <w:t>M</w:t>
      </w:r>
      <w:r w:rsidRPr="009178E9">
        <w:rPr>
          <w:rFonts w:ascii="Arial" w:hAnsi="Arial" w:cs="Arial"/>
          <w:sz w:val="20"/>
          <w:szCs w:val="20"/>
        </w:rPr>
        <w:t>arch 2020 PBAC meeting) [not recommended]</w:t>
      </w:r>
    </w:p>
    <w:p w14:paraId="69FD40EC" w14:textId="77777777" w:rsidR="008F46F5" w:rsidRDefault="008F46F5" w:rsidP="00550B2C">
      <w:pPr>
        <w:pStyle w:val="Heading5"/>
        <w:jc w:val="both"/>
      </w:pPr>
      <w:r>
        <w:t>Place in therapy</w:t>
      </w:r>
    </w:p>
    <w:p w14:paraId="33B09565" w14:textId="31C7706F" w:rsidR="008F46F5" w:rsidRDefault="008F46F5" w:rsidP="00550B2C">
      <w:pPr>
        <w:jc w:val="both"/>
      </w:pPr>
      <w:r>
        <w:t xml:space="preserve">Neoadjuvant, preoperative therapies are aimed at better rates of breast conservation and downstaging primary tumours (Gion et al., 2021). With the increase in research and use of therapies in the neoadjuvant setting, the clinical place of therapies in adjuvant settings is changing. PBAC comments on submissions received at a time of change in clinical practice are included in </w:t>
      </w:r>
      <w:r>
        <w:fldChar w:fldCharType="begin"/>
      </w:r>
      <w:r>
        <w:instrText xml:space="preserve"> REF _Ref128757299 \h  \* MERGEFORMAT </w:instrText>
      </w:r>
      <w:r>
        <w:fldChar w:fldCharType="separate"/>
      </w:r>
      <w:r w:rsidR="001B665B" w:rsidRPr="001B665B">
        <w:t>Text Box 23</w:t>
      </w:r>
      <w:r>
        <w:fldChar w:fldCharType="end"/>
      </w:r>
      <w:r>
        <w:t>.</w:t>
      </w:r>
    </w:p>
    <w:p w14:paraId="1860209B" w14:textId="4D87298C" w:rsidR="008F46F5" w:rsidRPr="0061474C" w:rsidRDefault="008F46F5" w:rsidP="00550B2C">
      <w:pPr>
        <w:pStyle w:val="Caption"/>
        <w:spacing w:after="0"/>
        <w:jc w:val="both"/>
        <w:rPr>
          <w:rFonts w:ascii="Arial Narrow" w:hAnsi="Arial Narrow"/>
          <w:b/>
          <w:i w:val="0"/>
          <w:iCs w:val="0"/>
          <w:color w:val="auto"/>
          <w:sz w:val="20"/>
          <w:szCs w:val="20"/>
        </w:rPr>
      </w:pPr>
      <w:bookmarkStart w:id="61" w:name="_Ref128757299"/>
      <w:r w:rsidRPr="0061474C">
        <w:rPr>
          <w:rFonts w:ascii="Arial Narrow" w:hAnsi="Arial Narrow"/>
          <w:b/>
          <w:i w:val="0"/>
          <w:iCs w:val="0"/>
          <w:color w:val="auto"/>
          <w:sz w:val="20"/>
          <w:szCs w:val="20"/>
        </w:rPr>
        <w:t xml:space="preserve">Text Box </w:t>
      </w:r>
      <w:r w:rsidRPr="0061474C">
        <w:rPr>
          <w:rFonts w:ascii="Arial Narrow" w:hAnsi="Arial Narrow"/>
          <w:b/>
          <w:i w:val="0"/>
          <w:iCs w:val="0"/>
          <w:color w:val="auto"/>
          <w:sz w:val="20"/>
          <w:szCs w:val="20"/>
        </w:rPr>
        <w:fldChar w:fldCharType="begin"/>
      </w:r>
      <w:r w:rsidRPr="0061474C">
        <w:rPr>
          <w:rFonts w:ascii="Arial Narrow" w:hAnsi="Arial Narrow"/>
          <w:b/>
          <w:i w:val="0"/>
          <w:iCs w:val="0"/>
          <w:color w:val="auto"/>
          <w:sz w:val="20"/>
          <w:szCs w:val="20"/>
        </w:rPr>
        <w:instrText xml:space="preserve"> SEQ Text_Box \* ARABIC </w:instrText>
      </w:r>
      <w:r w:rsidRPr="0061474C">
        <w:rPr>
          <w:rFonts w:ascii="Arial Narrow" w:hAnsi="Arial Narrow"/>
          <w:b/>
          <w:i w:val="0"/>
          <w:iCs w:val="0"/>
          <w:color w:val="auto"/>
          <w:sz w:val="20"/>
          <w:szCs w:val="20"/>
        </w:rPr>
        <w:fldChar w:fldCharType="separate"/>
      </w:r>
      <w:r w:rsidR="001B665B">
        <w:rPr>
          <w:rFonts w:ascii="Arial Narrow" w:hAnsi="Arial Narrow"/>
          <w:b/>
          <w:i w:val="0"/>
          <w:iCs w:val="0"/>
          <w:noProof/>
          <w:color w:val="auto"/>
          <w:sz w:val="20"/>
          <w:szCs w:val="20"/>
        </w:rPr>
        <w:t>23</w:t>
      </w:r>
      <w:r w:rsidRPr="0061474C">
        <w:rPr>
          <w:rFonts w:ascii="Arial Narrow" w:hAnsi="Arial Narrow"/>
          <w:b/>
          <w:i w:val="0"/>
          <w:iCs w:val="0"/>
          <w:color w:val="auto"/>
          <w:sz w:val="20"/>
          <w:szCs w:val="20"/>
        </w:rPr>
        <w:fldChar w:fldCharType="end"/>
      </w:r>
      <w:bookmarkEnd w:id="61"/>
      <w:r w:rsidRPr="0061474C">
        <w:rPr>
          <w:rFonts w:ascii="Arial Narrow" w:hAnsi="Arial Narrow"/>
          <w:b/>
          <w:i w:val="0"/>
          <w:iCs w:val="0"/>
          <w:color w:val="auto"/>
          <w:sz w:val="20"/>
          <w:szCs w:val="20"/>
        </w:rPr>
        <w:t xml:space="preserve">: </w:t>
      </w:r>
      <w:r>
        <w:rPr>
          <w:rFonts w:ascii="Arial Narrow" w:hAnsi="Arial Narrow"/>
          <w:b/>
          <w:i w:val="0"/>
          <w:iCs w:val="0"/>
          <w:color w:val="auto"/>
          <w:sz w:val="20"/>
          <w:szCs w:val="20"/>
        </w:rPr>
        <w:t xml:space="preserve">The </w:t>
      </w:r>
      <w:r w:rsidRPr="0061474C">
        <w:rPr>
          <w:rFonts w:ascii="Arial Narrow" w:hAnsi="Arial Narrow"/>
          <w:b/>
          <w:i w:val="0"/>
          <w:iCs w:val="0"/>
          <w:color w:val="auto"/>
          <w:sz w:val="20"/>
          <w:szCs w:val="20"/>
        </w:rPr>
        <w:t>PBAC</w:t>
      </w:r>
      <w:r>
        <w:rPr>
          <w:rFonts w:ascii="Arial Narrow" w:hAnsi="Arial Narrow"/>
          <w:b/>
          <w:i w:val="0"/>
          <w:iCs w:val="0"/>
          <w:color w:val="auto"/>
          <w:sz w:val="20"/>
          <w:szCs w:val="20"/>
        </w:rPr>
        <w:t>’s</w:t>
      </w:r>
      <w:r w:rsidRPr="0061474C">
        <w:rPr>
          <w:rFonts w:ascii="Arial Narrow" w:hAnsi="Arial Narrow"/>
          <w:b/>
          <w:i w:val="0"/>
          <w:iCs w:val="0"/>
          <w:color w:val="auto"/>
          <w:sz w:val="20"/>
          <w:szCs w:val="20"/>
        </w:rPr>
        <w:t xml:space="preserve"> comments on use of therapies in the neoadjuvant and adjuvant settings</w:t>
      </w:r>
      <w:r>
        <w:rPr>
          <w:rFonts w:ascii="Arial Narrow" w:hAnsi="Arial Narrow"/>
          <w:b/>
          <w:i w:val="0"/>
          <w:iCs w:val="0"/>
          <w:color w:val="auto"/>
          <w:sz w:val="20"/>
          <w:szCs w:val="20"/>
        </w:rPr>
        <w:t xml:space="preserve"> in PBAC decisions for breast cancer</w:t>
      </w:r>
    </w:p>
    <w:p w14:paraId="3ACF96C7" w14:textId="77777777" w:rsidR="008F46F5" w:rsidRPr="00233F90" w:rsidRDefault="008F46F5" w:rsidP="00550B2C">
      <w:pPr>
        <w:pBdr>
          <w:top w:val="single" w:sz="4" w:space="1" w:color="auto"/>
          <w:left w:val="single" w:sz="4" w:space="4" w:color="auto"/>
          <w:bottom w:val="single" w:sz="4" w:space="1" w:color="auto"/>
          <w:right w:val="single" w:sz="4" w:space="4" w:color="auto"/>
        </w:pBdr>
        <w:spacing w:before="120"/>
        <w:jc w:val="both"/>
        <w:rPr>
          <w:rFonts w:ascii="Arial" w:hAnsi="Arial" w:cs="Arial"/>
          <w:sz w:val="20"/>
          <w:szCs w:val="20"/>
        </w:rPr>
      </w:pPr>
      <w:r>
        <w:rPr>
          <w:rFonts w:ascii="Arial" w:hAnsi="Arial" w:cs="Arial"/>
          <w:i/>
          <w:color w:val="0070C0"/>
          <w:sz w:val="20"/>
          <w:szCs w:val="20"/>
        </w:rPr>
        <w:t>‘</w:t>
      </w:r>
      <w:r w:rsidRPr="00233F90">
        <w:rPr>
          <w:rFonts w:ascii="Arial" w:hAnsi="Arial" w:cs="Arial"/>
          <w:i/>
          <w:color w:val="0070C0"/>
          <w:sz w:val="20"/>
          <w:szCs w:val="20"/>
        </w:rPr>
        <w:t xml:space="preserve">The PBAC considered the clinical place in therapy for pertuzumab for HER2 positive, lymph node positive eBC is unclear. The PBAC noted that there is a move towards neoadjuvant therapy in patients with high-risk HER2+ eBC. This was supported by an Australian breast cancer consumer group which highlighted that pertuzumab’s place in therapy is changing and its use in the neoadjuvant setting is becoming more widely recommended for women with HER2 positive eBC. The PBAC noted that a neoadjuvant approach allows assessment of response to therapy at the time of surgery. A recent large meta-analysis of eBC trials with neoadjuvant chemotherapy reported the prognostic importance of pathological complete response (pCR), which correlates with event free survival and OS. The PBAC </w:t>
      </w:r>
      <w:r w:rsidRPr="00233F90">
        <w:rPr>
          <w:rFonts w:ascii="Arial" w:hAnsi="Arial" w:cs="Arial"/>
          <w:i/>
          <w:color w:val="0070C0"/>
          <w:sz w:val="20"/>
          <w:szCs w:val="20"/>
        </w:rPr>
        <w:lastRenderedPageBreak/>
        <w:t>also noted that the results from a trial assessing T-DM1 in patients with residual invasive disease after completing neoadjuvant chemotherapy + trastuzumab support a change in the treatment pathway and that T-DM1 may become an alternative treatment to pertuzumab in the adjuvant setting.</w:t>
      </w:r>
      <w:r>
        <w:rPr>
          <w:rFonts w:ascii="Arial" w:hAnsi="Arial" w:cs="Arial"/>
          <w:i/>
          <w:color w:val="0070C0"/>
          <w:sz w:val="20"/>
          <w:szCs w:val="20"/>
        </w:rPr>
        <w:t>’</w:t>
      </w:r>
      <w:r w:rsidRPr="00233F90">
        <w:rPr>
          <w:rFonts w:ascii="Arial" w:hAnsi="Arial" w:cs="Arial"/>
          <w:sz w:val="20"/>
          <w:szCs w:val="20"/>
        </w:rPr>
        <w:t xml:space="preserve"> (paragraph 7.2, pertuzumab, PSD, </w:t>
      </w:r>
      <w:r>
        <w:rPr>
          <w:rFonts w:ascii="Arial" w:hAnsi="Arial" w:cs="Arial"/>
          <w:sz w:val="20"/>
          <w:szCs w:val="20"/>
        </w:rPr>
        <w:t>M</w:t>
      </w:r>
      <w:r w:rsidRPr="00233F90">
        <w:rPr>
          <w:rFonts w:ascii="Arial" w:hAnsi="Arial" w:cs="Arial"/>
          <w:sz w:val="20"/>
          <w:szCs w:val="20"/>
        </w:rPr>
        <w:t>arch 2019 PBAC meeting) [not recommended]</w:t>
      </w:r>
    </w:p>
    <w:p w14:paraId="48D81A2C" w14:textId="77777777" w:rsidR="008F46F5" w:rsidRPr="00233F90"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i/>
          <w:color w:val="0070C0"/>
          <w:sz w:val="20"/>
          <w:szCs w:val="20"/>
        </w:rPr>
        <w:t>‘</w:t>
      </w:r>
      <w:r w:rsidRPr="00233F90">
        <w:rPr>
          <w:rFonts w:ascii="Arial" w:hAnsi="Arial" w:cs="Arial"/>
          <w:i/>
          <w:color w:val="0070C0"/>
          <w:sz w:val="20"/>
          <w:szCs w:val="20"/>
        </w:rPr>
        <w:t>The PBAC noted that there was no improvement in PFS or DFS demonstrated in the NEOSPHERE trial (PFS HR=0.69, 95% CI 0.34, 1.40; DFS HR=0.60, 95% CI 0.28, 1.27), and that the trial was not powered to assess these outcomes. The PBAC further noted that in the KATHERINE trial patients with residual disease derived a similar benefit from adjuvant T-DM1 regardless of whether they received pertuzumab in addition to trastuzumab in the neoadjuvant setting, and that the DFS at 3 years was high (88%) and similar to that observed with neoadjuvant pertuzumab (92% at 3 years). The PBAC considered that with the current treatment algorithm, it is unclear whether patients who achieve pCR post neoadjuvant therapy have improved DFS or OS over patients with residual disease who receive adjuvant T-DM1. The PBAC also considered it is unclear whether patients who do not achieve a pCR and go on to receive adjuvant TDM1 derive any benefit from neoadjuvant pertuzumab.</w:t>
      </w:r>
      <w:r>
        <w:rPr>
          <w:rFonts w:ascii="Arial" w:hAnsi="Arial" w:cs="Arial"/>
          <w:i/>
          <w:color w:val="0070C0"/>
          <w:sz w:val="20"/>
          <w:szCs w:val="20"/>
        </w:rPr>
        <w:t>’</w:t>
      </w:r>
      <w:r w:rsidRPr="00233F90">
        <w:rPr>
          <w:rFonts w:ascii="Arial" w:hAnsi="Arial" w:cs="Arial"/>
          <w:color w:val="0070C0"/>
          <w:sz w:val="20"/>
          <w:szCs w:val="20"/>
        </w:rPr>
        <w:t xml:space="preserve"> </w:t>
      </w:r>
      <w:r w:rsidRPr="00233F90">
        <w:rPr>
          <w:rFonts w:ascii="Arial" w:hAnsi="Arial" w:cs="Arial"/>
          <w:sz w:val="20"/>
          <w:szCs w:val="20"/>
        </w:rPr>
        <w:t xml:space="preserve">(paragraph 7.7, pertuzumab, PSD, </w:t>
      </w:r>
      <w:r>
        <w:rPr>
          <w:rFonts w:ascii="Arial" w:hAnsi="Arial" w:cs="Arial"/>
          <w:sz w:val="20"/>
          <w:szCs w:val="20"/>
        </w:rPr>
        <w:t>M</w:t>
      </w:r>
      <w:r w:rsidRPr="00233F90">
        <w:rPr>
          <w:rFonts w:ascii="Arial" w:hAnsi="Arial" w:cs="Arial"/>
          <w:sz w:val="20"/>
          <w:szCs w:val="20"/>
        </w:rPr>
        <w:t>arch 2020 PBAC meeting) [not recommended]</w:t>
      </w:r>
    </w:p>
    <w:p w14:paraId="6861367D" w14:textId="747A78BE" w:rsidR="00C93E77" w:rsidRDefault="00C93E77" w:rsidP="00C93E77">
      <w:pPr>
        <w:pStyle w:val="Heading6"/>
      </w:pPr>
      <w:r w:rsidRPr="00D775E0">
        <w:t xml:space="preserve">Decision making </w:t>
      </w:r>
      <w:r>
        <w:t xml:space="preserve">for breast cancer submissions </w:t>
      </w:r>
      <w:r w:rsidRPr="00D775E0">
        <w:t>when OS data are immature</w:t>
      </w:r>
    </w:p>
    <w:p w14:paraId="5F970607" w14:textId="31DD4B95" w:rsidR="002E443E" w:rsidRDefault="00AB0E19" w:rsidP="00AB0E19">
      <w:pPr>
        <w:jc w:val="both"/>
      </w:pPr>
      <w:r>
        <w:t xml:space="preserve">Comments made by the PBAC relating to immature data in breast cancer submissions </w:t>
      </w:r>
      <w:r w:rsidR="00862DDD">
        <w:t xml:space="preserve">(Text Box 24) </w:t>
      </w:r>
      <w:r>
        <w:t xml:space="preserve">are similar to those PBAC had made for lung, blood and skin cancer submissions. </w:t>
      </w:r>
      <w:r w:rsidR="00D4773F">
        <w:t>PBAC has also noted that for some treatments</w:t>
      </w:r>
      <w:r>
        <w:t xml:space="preserve"> in the early breast cancer setting,</w:t>
      </w:r>
      <w:r w:rsidR="00D4773F">
        <w:t xml:space="preserve"> an OS benefit may not be evident for many years.</w:t>
      </w:r>
    </w:p>
    <w:p w14:paraId="37807CB3" w14:textId="5D24B496" w:rsidR="00D4773F" w:rsidRDefault="002E443E" w:rsidP="00AB0E19">
      <w:pPr>
        <w:pStyle w:val="Caption"/>
        <w:spacing w:after="120"/>
        <w:jc w:val="both"/>
      </w:pPr>
      <w:r w:rsidRPr="0061474C">
        <w:rPr>
          <w:rFonts w:ascii="Arial Narrow" w:hAnsi="Arial Narrow"/>
          <w:b/>
          <w:i w:val="0"/>
          <w:iCs w:val="0"/>
          <w:color w:val="auto"/>
          <w:sz w:val="20"/>
          <w:szCs w:val="20"/>
        </w:rPr>
        <w:t xml:space="preserve">Text Box </w:t>
      </w:r>
      <w:r w:rsidRPr="0061474C">
        <w:rPr>
          <w:rFonts w:ascii="Arial Narrow" w:hAnsi="Arial Narrow"/>
          <w:b/>
          <w:i w:val="0"/>
          <w:iCs w:val="0"/>
          <w:color w:val="auto"/>
          <w:sz w:val="20"/>
          <w:szCs w:val="20"/>
        </w:rPr>
        <w:fldChar w:fldCharType="begin"/>
      </w:r>
      <w:r w:rsidRPr="0061474C">
        <w:rPr>
          <w:rFonts w:ascii="Arial Narrow" w:hAnsi="Arial Narrow"/>
          <w:b/>
          <w:i w:val="0"/>
          <w:iCs w:val="0"/>
          <w:color w:val="auto"/>
          <w:sz w:val="20"/>
          <w:szCs w:val="20"/>
        </w:rPr>
        <w:instrText xml:space="preserve"> SEQ Text_Box \* ARABIC </w:instrText>
      </w:r>
      <w:r w:rsidRPr="0061474C">
        <w:rPr>
          <w:rFonts w:ascii="Arial Narrow" w:hAnsi="Arial Narrow"/>
          <w:b/>
          <w:i w:val="0"/>
          <w:iCs w:val="0"/>
          <w:color w:val="auto"/>
          <w:sz w:val="20"/>
          <w:szCs w:val="20"/>
        </w:rPr>
        <w:fldChar w:fldCharType="separate"/>
      </w:r>
      <w:r w:rsidR="001B665B">
        <w:rPr>
          <w:rFonts w:ascii="Arial Narrow" w:hAnsi="Arial Narrow"/>
          <w:b/>
          <w:i w:val="0"/>
          <w:iCs w:val="0"/>
          <w:noProof/>
          <w:color w:val="auto"/>
          <w:sz w:val="20"/>
          <w:szCs w:val="20"/>
        </w:rPr>
        <w:t>24</w:t>
      </w:r>
      <w:r w:rsidRPr="0061474C">
        <w:rPr>
          <w:rFonts w:ascii="Arial Narrow" w:hAnsi="Arial Narrow"/>
          <w:b/>
          <w:i w:val="0"/>
          <w:iCs w:val="0"/>
          <w:color w:val="auto"/>
          <w:sz w:val="20"/>
          <w:szCs w:val="20"/>
        </w:rPr>
        <w:fldChar w:fldCharType="end"/>
      </w:r>
      <w:r w:rsidRPr="0061474C">
        <w:rPr>
          <w:rFonts w:ascii="Arial Narrow" w:hAnsi="Arial Narrow"/>
          <w:b/>
          <w:i w:val="0"/>
          <w:iCs w:val="0"/>
          <w:color w:val="auto"/>
          <w:sz w:val="20"/>
          <w:szCs w:val="20"/>
        </w:rPr>
        <w:t xml:space="preserve">: </w:t>
      </w:r>
      <w:r>
        <w:rPr>
          <w:rFonts w:ascii="Arial Narrow" w:hAnsi="Arial Narrow"/>
          <w:b/>
          <w:i w:val="0"/>
          <w:iCs w:val="0"/>
          <w:color w:val="auto"/>
          <w:sz w:val="20"/>
          <w:szCs w:val="20"/>
        </w:rPr>
        <w:t xml:space="preserve">The </w:t>
      </w:r>
      <w:r w:rsidRPr="0061474C">
        <w:rPr>
          <w:rFonts w:ascii="Arial Narrow" w:hAnsi="Arial Narrow"/>
          <w:b/>
          <w:i w:val="0"/>
          <w:iCs w:val="0"/>
          <w:color w:val="auto"/>
          <w:sz w:val="20"/>
          <w:szCs w:val="20"/>
        </w:rPr>
        <w:t>PBAC</w:t>
      </w:r>
      <w:r>
        <w:rPr>
          <w:rFonts w:ascii="Arial Narrow" w:hAnsi="Arial Narrow"/>
          <w:b/>
          <w:i w:val="0"/>
          <w:iCs w:val="0"/>
          <w:color w:val="auto"/>
          <w:sz w:val="20"/>
          <w:szCs w:val="20"/>
        </w:rPr>
        <w:t>’s</w:t>
      </w:r>
      <w:r w:rsidRPr="0061474C">
        <w:rPr>
          <w:rFonts w:ascii="Arial Narrow" w:hAnsi="Arial Narrow"/>
          <w:b/>
          <w:i w:val="0"/>
          <w:iCs w:val="0"/>
          <w:color w:val="auto"/>
          <w:sz w:val="20"/>
          <w:szCs w:val="20"/>
        </w:rPr>
        <w:t xml:space="preserve"> comments on </w:t>
      </w:r>
      <w:r>
        <w:rPr>
          <w:rFonts w:ascii="Arial Narrow" w:hAnsi="Arial Narrow"/>
          <w:b/>
          <w:i w:val="0"/>
          <w:iCs w:val="0"/>
          <w:color w:val="auto"/>
          <w:sz w:val="20"/>
          <w:szCs w:val="20"/>
        </w:rPr>
        <w:t xml:space="preserve">immature </w:t>
      </w:r>
      <w:r w:rsidR="00C23A85">
        <w:rPr>
          <w:rFonts w:ascii="Arial Narrow" w:hAnsi="Arial Narrow"/>
          <w:b/>
          <w:i w:val="0"/>
          <w:iCs w:val="0"/>
          <w:color w:val="auto"/>
          <w:sz w:val="20"/>
          <w:szCs w:val="20"/>
        </w:rPr>
        <w:t xml:space="preserve">OS </w:t>
      </w:r>
      <w:r>
        <w:rPr>
          <w:rFonts w:ascii="Arial Narrow" w:hAnsi="Arial Narrow"/>
          <w:b/>
          <w:i w:val="0"/>
          <w:iCs w:val="0"/>
          <w:color w:val="auto"/>
          <w:sz w:val="20"/>
          <w:szCs w:val="20"/>
        </w:rPr>
        <w:t>data presented in submissions for breast cancer</w:t>
      </w:r>
      <w:r w:rsidRPr="0061474C">
        <w:rPr>
          <w:rFonts w:ascii="Arial Narrow" w:hAnsi="Arial Narrow"/>
          <w:b/>
          <w:i w:val="0"/>
          <w:iCs w:val="0"/>
          <w:color w:val="auto"/>
          <w:sz w:val="20"/>
          <w:szCs w:val="20"/>
        </w:rPr>
        <w:t>.</w:t>
      </w:r>
    </w:p>
    <w:p w14:paraId="369EE783" w14:textId="77777777" w:rsidR="00D4773F" w:rsidRPr="00B045DE" w:rsidRDefault="00D4773F" w:rsidP="002325CE">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045DE">
        <w:rPr>
          <w:rFonts w:ascii="Arial" w:hAnsi="Arial" w:cs="Arial"/>
          <w:i/>
          <w:color w:val="0070C0"/>
          <w:sz w:val="20"/>
          <w:szCs w:val="20"/>
        </w:rPr>
        <w:t>‘The PBAC noted the iDFS event-free rates for node-positive patients were 91.99% vs. 90.15% at 3 years (difference of 1.84%) and 89.88% vs. 86.68% at 4 years (difference of 3.2%), for Ptz+T+Chemo versus T+Chemo, respectively. The PBAC maintained that the magnitude of absolute benefit was small. The improvement in OS was not statistically significant in the ITT population (P=0.4673) or in the lymph node positive subgroup (P=not reported). The PSCR argued that the benefits in the curative adjuvant setting occur over a long time horizon, with trastuzumab trials not showing a statistically significant improvement in OS at 3 and 4 years but showing a statistically significant improvement after 10-11 years. The PBAC agreed with the ESC’s view that an OS benefit for pertuzumab may be seen over time, as was seen for trastuzumab, however this benefit has not yet been demonstrated.’</w:t>
      </w:r>
      <w:r w:rsidRPr="00B045DE">
        <w:rPr>
          <w:rFonts w:ascii="Arial" w:hAnsi="Arial" w:cs="Arial"/>
          <w:color w:val="0070C0"/>
          <w:sz w:val="20"/>
          <w:szCs w:val="20"/>
        </w:rPr>
        <w:t xml:space="preserve"> </w:t>
      </w:r>
      <w:r w:rsidRPr="00B045DE">
        <w:rPr>
          <w:rFonts w:ascii="Arial" w:hAnsi="Arial" w:cs="Arial"/>
          <w:sz w:val="20"/>
          <w:szCs w:val="20"/>
        </w:rPr>
        <w:t>(paragraph 7.6, pertuzumab, PSD, March 2019 PBAC meeting) [not recommended]</w:t>
      </w:r>
    </w:p>
    <w:p w14:paraId="4BBB32C0" w14:textId="37C2EA23" w:rsidR="00D4773F" w:rsidRPr="00B045DE" w:rsidRDefault="00D4773F" w:rsidP="002325CE">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045DE">
        <w:rPr>
          <w:rFonts w:ascii="Arial" w:hAnsi="Arial" w:cs="Arial"/>
          <w:i/>
          <w:color w:val="0070C0"/>
          <w:sz w:val="20"/>
          <w:szCs w:val="20"/>
        </w:rPr>
        <w:t>‘The PBAC noted that final overall survival results from the PALOMA-2 trial are expected to be available in 2020 and advised that if listed, the sponsor should provide these results to the PBAC.’</w:t>
      </w:r>
      <w:r w:rsidRPr="00B045DE">
        <w:rPr>
          <w:rFonts w:ascii="Arial" w:hAnsi="Arial" w:cs="Arial"/>
          <w:color w:val="0070C0"/>
          <w:sz w:val="20"/>
          <w:szCs w:val="20"/>
        </w:rPr>
        <w:t xml:space="preserve"> </w:t>
      </w:r>
      <w:r w:rsidRPr="00B045DE">
        <w:rPr>
          <w:rFonts w:ascii="Arial" w:hAnsi="Arial" w:cs="Arial"/>
          <w:sz w:val="20"/>
          <w:szCs w:val="20"/>
        </w:rPr>
        <w:t>(paragraph 6.20, palbociclib, PSD, March 2018 PBAC meeting) [recommended]</w:t>
      </w:r>
    </w:p>
    <w:p w14:paraId="2AF597DE" w14:textId="77777777" w:rsidR="00C93E77" w:rsidRDefault="00C93E77" w:rsidP="00323A4B"/>
    <w:p w14:paraId="2570E792" w14:textId="3E9040D6" w:rsidR="008F46F5" w:rsidRDefault="008F46F5" w:rsidP="00550B2C">
      <w:pPr>
        <w:pStyle w:val="Heading4"/>
        <w:jc w:val="both"/>
      </w:pPr>
      <w:r>
        <w:t xml:space="preserve">Expediate literature review on the </w:t>
      </w:r>
      <w:r w:rsidR="00862DDD">
        <w:t>v</w:t>
      </w:r>
      <w:r>
        <w:t xml:space="preserve">alidity of surrogate endpoints used in clinical trials of therapies for breast cancer </w:t>
      </w:r>
    </w:p>
    <w:p w14:paraId="7770A0DB" w14:textId="16B4EC9C" w:rsidR="008F46F5" w:rsidRDefault="008F46F5" w:rsidP="00550B2C">
      <w:pPr>
        <w:jc w:val="both"/>
      </w:pPr>
      <w:r>
        <w:t xml:space="preserve">The literature review identified 8 relevant breast cancer specific meta-analyses on surrogate endpoints and 4 broader meta-analyses which included breast cancer. Two focused on early breast cancer, one on advanced and two on metastatic breast cancer. The FDA accepts durable objective response rates, PFS, disease-free survival (DFS), event-free survival (EFS) and pathological complete response (pCR) in applications for treatment of breast cancer. EFS is used in the neoadjuvant setting while DFS is used in the adjuvant setting </w:t>
      </w:r>
      <w:r>
        <w:rPr>
          <w:noProof/>
        </w:rPr>
        <w:t>(Gyawali et al., 2020)</w:t>
      </w:r>
      <w:r>
        <w:t xml:space="preserve">. Results of validation studies for PFS have been conflicting, with Gyawali et al finding PFS more strongly correlated in second line therapies, but Forsythe et al finding stronger correlation in the first line setting </w:t>
      </w:r>
      <w:r>
        <w:rPr>
          <w:noProof/>
        </w:rPr>
        <w:t>(Forsythe et al., 2018)</w:t>
      </w:r>
      <w:r>
        <w:t xml:space="preserve">. No study found strong evidence of pCR as a predictor for OS, however, 2 studies found that DFS was correlated with OS in HER2+ breast cancer. </w:t>
      </w:r>
      <w:r>
        <w:fldChar w:fldCharType="begin"/>
      </w:r>
      <w:r>
        <w:instrText xml:space="preserve"> REF _Ref128757351 \h  \* MERGEFORMAT </w:instrText>
      </w:r>
      <w:r>
        <w:fldChar w:fldCharType="separate"/>
      </w:r>
      <w:r w:rsidR="001B665B" w:rsidRPr="001B665B">
        <w:t>Table 10</w:t>
      </w:r>
      <w:r>
        <w:fldChar w:fldCharType="end"/>
      </w:r>
      <w:r>
        <w:t xml:space="preserve"> summarises the key findings from the review papers.</w:t>
      </w:r>
    </w:p>
    <w:p w14:paraId="36D7E313" w14:textId="18464A3D" w:rsidR="008F46F5" w:rsidRPr="00A74120" w:rsidRDefault="008F46F5" w:rsidP="00BC4CF2">
      <w:pPr>
        <w:keepNext/>
        <w:keepLines/>
        <w:spacing w:after="0"/>
        <w:rPr>
          <w:rFonts w:ascii="Arial Narrow" w:hAnsi="Arial Narrow"/>
          <w:b/>
          <w:sz w:val="20"/>
          <w:szCs w:val="20"/>
        </w:rPr>
      </w:pPr>
      <w:bookmarkStart w:id="62" w:name="_Ref128757351"/>
      <w:r w:rsidRPr="0061474C">
        <w:rPr>
          <w:rFonts w:ascii="Arial Narrow" w:hAnsi="Arial Narrow"/>
          <w:b/>
          <w:sz w:val="20"/>
          <w:szCs w:val="20"/>
        </w:rPr>
        <w:lastRenderedPageBreak/>
        <w:t xml:space="preserve">Table </w:t>
      </w:r>
      <w:r w:rsidRPr="0061474C">
        <w:rPr>
          <w:rFonts w:ascii="Arial Narrow" w:hAnsi="Arial Narrow"/>
          <w:b/>
          <w:sz w:val="20"/>
          <w:szCs w:val="20"/>
        </w:rPr>
        <w:fldChar w:fldCharType="begin"/>
      </w:r>
      <w:r w:rsidRPr="0061474C">
        <w:rPr>
          <w:rFonts w:ascii="Arial Narrow" w:hAnsi="Arial Narrow"/>
          <w:b/>
          <w:sz w:val="20"/>
          <w:szCs w:val="20"/>
        </w:rPr>
        <w:instrText xml:space="preserve"> SEQ Table \* ARABIC </w:instrText>
      </w:r>
      <w:r w:rsidRPr="0061474C">
        <w:rPr>
          <w:rFonts w:ascii="Arial Narrow" w:hAnsi="Arial Narrow"/>
          <w:b/>
          <w:sz w:val="20"/>
          <w:szCs w:val="20"/>
        </w:rPr>
        <w:fldChar w:fldCharType="separate"/>
      </w:r>
      <w:r w:rsidR="001B665B">
        <w:rPr>
          <w:rFonts w:ascii="Arial Narrow" w:hAnsi="Arial Narrow"/>
          <w:b/>
          <w:noProof/>
          <w:sz w:val="20"/>
          <w:szCs w:val="20"/>
        </w:rPr>
        <w:t>10</w:t>
      </w:r>
      <w:r w:rsidRPr="0061474C">
        <w:rPr>
          <w:rFonts w:ascii="Arial Narrow" w:hAnsi="Arial Narrow"/>
          <w:b/>
          <w:sz w:val="20"/>
          <w:szCs w:val="20"/>
        </w:rPr>
        <w:fldChar w:fldCharType="end"/>
      </w:r>
      <w:bookmarkEnd w:id="62"/>
      <w:r w:rsidRPr="0061474C">
        <w:rPr>
          <w:rFonts w:ascii="Arial Narrow" w:hAnsi="Arial Narrow"/>
          <w:b/>
          <w:sz w:val="20"/>
          <w:szCs w:val="20"/>
        </w:rPr>
        <w:t>: Summary of validation studies for surrogate endpoints used in breast cancer clinical trials.</w:t>
      </w:r>
    </w:p>
    <w:tbl>
      <w:tblPr>
        <w:tblStyle w:val="TableGrid"/>
        <w:tblW w:w="0" w:type="auto"/>
        <w:tblCellMar>
          <w:left w:w="28" w:type="dxa"/>
          <w:right w:w="28" w:type="dxa"/>
        </w:tblCellMar>
        <w:tblLook w:val="04A0" w:firstRow="1" w:lastRow="0" w:firstColumn="1" w:lastColumn="0" w:noHBand="0" w:noVBand="1"/>
      </w:tblPr>
      <w:tblGrid>
        <w:gridCol w:w="1068"/>
        <w:gridCol w:w="2420"/>
        <w:gridCol w:w="1070"/>
        <w:gridCol w:w="1337"/>
        <w:gridCol w:w="3121"/>
      </w:tblGrid>
      <w:tr w:rsidR="006C085F" w:rsidRPr="00BA0AD5" w14:paraId="062A38ED" w14:textId="77777777" w:rsidTr="00550B2C">
        <w:tc>
          <w:tcPr>
            <w:tcW w:w="0" w:type="auto"/>
            <w:shd w:val="clear" w:color="auto" w:fill="FFFFFF" w:themeFill="background1"/>
            <w:vAlign w:val="center"/>
          </w:tcPr>
          <w:p w14:paraId="132F30F0" w14:textId="77777777" w:rsidR="008F46F5" w:rsidRPr="00A74120" w:rsidRDefault="008F46F5" w:rsidP="00BC4CF2">
            <w:pPr>
              <w:keepNext/>
              <w:keepLines/>
              <w:rPr>
                <w:rFonts w:ascii="Arial Narrow" w:hAnsi="Arial Narrow"/>
                <w:b/>
              </w:rPr>
            </w:pPr>
            <w:r w:rsidRPr="00A74120">
              <w:rPr>
                <w:rFonts w:ascii="Arial Narrow" w:hAnsi="Arial Narrow"/>
                <w:b/>
              </w:rPr>
              <w:t>Review article^ (year)</w:t>
            </w:r>
          </w:p>
        </w:tc>
        <w:tc>
          <w:tcPr>
            <w:tcW w:w="0" w:type="auto"/>
            <w:shd w:val="clear" w:color="auto" w:fill="FFFFFF" w:themeFill="background1"/>
            <w:vAlign w:val="center"/>
          </w:tcPr>
          <w:p w14:paraId="14752348" w14:textId="77777777" w:rsidR="008F46F5" w:rsidRPr="00A74120" w:rsidRDefault="008F46F5" w:rsidP="00BC4CF2">
            <w:pPr>
              <w:keepNext/>
              <w:keepLines/>
              <w:jc w:val="center"/>
              <w:rPr>
                <w:rFonts w:ascii="Arial Narrow" w:hAnsi="Arial Narrow"/>
                <w:b/>
              </w:rPr>
            </w:pPr>
            <w:r w:rsidRPr="00A74120">
              <w:rPr>
                <w:rFonts w:ascii="Arial Narrow" w:hAnsi="Arial Narrow"/>
                <w:b/>
              </w:rPr>
              <w:t>Type</w:t>
            </w:r>
          </w:p>
        </w:tc>
        <w:tc>
          <w:tcPr>
            <w:tcW w:w="0" w:type="auto"/>
            <w:shd w:val="clear" w:color="auto" w:fill="FFFFFF" w:themeFill="background1"/>
            <w:vAlign w:val="center"/>
          </w:tcPr>
          <w:p w14:paraId="6CD74E8E" w14:textId="77777777" w:rsidR="008F46F5" w:rsidRPr="00A74120" w:rsidRDefault="008F46F5" w:rsidP="00BC4CF2">
            <w:pPr>
              <w:keepNext/>
              <w:keepLines/>
              <w:jc w:val="center"/>
              <w:rPr>
                <w:rFonts w:ascii="Arial Narrow" w:hAnsi="Arial Narrow"/>
                <w:b/>
              </w:rPr>
            </w:pPr>
            <w:r w:rsidRPr="00A74120">
              <w:rPr>
                <w:rFonts w:ascii="Arial Narrow" w:hAnsi="Arial Narrow"/>
                <w:b/>
              </w:rPr>
              <w:t># trials/ studies included</w:t>
            </w:r>
          </w:p>
        </w:tc>
        <w:tc>
          <w:tcPr>
            <w:tcW w:w="0" w:type="auto"/>
            <w:shd w:val="clear" w:color="auto" w:fill="FFFFFF" w:themeFill="background1"/>
            <w:vAlign w:val="center"/>
          </w:tcPr>
          <w:p w14:paraId="1AED8FC7" w14:textId="77777777" w:rsidR="008F46F5" w:rsidRPr="00A74120" w:rsidRDefault="008F46F5" w:rsidP="00BC4CF2">
            <w:pPr>
              <w:keepNext/>
              <w:keepLines/>
              <w:jc w:val="center"/>
              <w:rPr>
                <w:rFonts w:ascii="Arial Narrow" w:hAnsi="Arial Narrow"/>
                <w:b/>
              </w:rPr>
            </w:pPr>
            <w:r w:rsidRPr="00A74120">
              <w:rPr>
                <w:rFonts w:ascii="Arial Narrow" w:hAnsi="Arial Narrow"/>
                <w:b/>
              </w:rPr>
              <w:t>Main Surrogate</w:t>
            </w:r>
          </w:p>
        </w:tc>
        <w:tc>
          <w:tcPr>
            <w:tcW w:w="0" w:type="auto"/>
            <w:shd w:val="clear" w:color="auto" w:fill="FFFFFF" w:themeFill="background1"/>
            <w:vAlign w:val="center"/>
          </w:tcPr>
          <w:p w14:paraId="26B1983E" w14:textId="77777777" w:rsidR="008F46F5" w:rsidRPr="00A74120" w:rsidRDefault="008F46F5" w:rsidP="00BC4CF2">
            <w:pPr>
              <w:keepNext/>
              <w:keepLines/>
              <w:rPr>
                <w:rFonts w:ascii="Arial Narrow" w:hAnsi="Arial Narrow"/>
                <w:b/>
              </w:rPr>
            </w:pPr>
            <w:r w:rsidRPr="00A74120">
              <w:rPr>
                <w:rFonts w:ascii="Arial Narrow" w:hAnsi="Arial Narrow"/>
                <w:b/>
              </w:rPr>
              <w:t>Findings</w:t>
            </w:r>
          </w:p>
        </w:tc>
      </w:tr>
      <w:tr w:rsidR="006C085F" w:rsidRPr="00BA0AD5" w14:paraId="4E44DE08" w14:textId="77777777" w:rsidTr="00550B2C">
        <w:tc>
          <w:tcPr>
            <w:tcW w:w="0" w:type="auto"/>
            <w:vAlign w:val="center"/>
          </w:tcPr>
          <w:p w14:paraId="1CD68AA1" w14:textId="77777777" w:rsidR="008F46F5" w:rsidRPr="00A74120" w:rsidRDefault="008F46F5" w:rsidP="00550B2C">
            <w:pPr>
              <w:rPr>
                <w:rFonts w:ascii="Arial Narrow" w:hAnsi="Arial Narrow"/>
              </w:rPr>
            </w:pPr>
            <w:r w:rsidRPr="00A74120">
              <w:rPr>
                <w:rFonts w:ascii="Arial Narrow" w:hAnsi="Arial Narrow"/>
              </w:rPr>
              <w:t>Belin</w:t>
            </w:r>
            <w:r>
              <w:rPr>
                <w:rFonts w:ascii="Arial Narrow" w:hAnsi="Arial Narrow"/>
                <w:vertAlign w:val="superscript"/>
              </w:rPr>
              <w:t>2</w:t>
            </w:r>
            <w:r w:rsidRPr="00A74120">
              <w:rPr>
                <w:rFonts w:ascii="Arial Narrow" w:hAnsi="Arial Narrow"/>
              </w:rPr>
              <w:t xml:space="preserve"> (2020)</w:t>
            </w:r>
          </w:p>
        </w:tc>
        <w:tc>
          <w:tcPr>
            <w:tcW w:w="0" w:type="auto"/>
            <w:vAlign w:val="center"/>
          </w:tcPr>
          <w:p w14:paraId="6D91149B" w14:textId="77777777" w:rsidR="008F46F5" w:rsidRPr="00A74120" w:rsidRDefault="008F46F5" w:rsidP="00550B2C">
            <w:pPr>
              <w:jc w:val="center"/>
              <w:rPr>
                <w:rFonts w:ascii="Arial Narrow" w:hAnsi="Arial Narrow"/>
              </w:rPr>
            </w:pPr>
            <w:r w:rsidRPr="00A74120">
              <w:rPr>
                <w:rFonts w:ascii="Arial Narrow" w:hAnsi="Arial Narrow"/>
              </w:rPr>
              <w:t>Methodological review of meta-analyses</w:t>
            </w:r>
          </w:p>
        </w:tc>
        <w:tc>
          <w:tcPr>
            <w:tcW w:w="0" w:type="auto"/>
            <w:vAlign w:val="center"/>
          </w:tcPr>
          <w:p w14:paraId="71D08181" w14:textId="77777777" w:rsidR="008F46F5" w:rsidRPr="00A74120" w:rsidRDefault="008F46F5" w:rsidP="00550B2C">
            <w:pPr>
              <w:jc w:val="center"/>
              <w:rPr>
                <w:rFonts w:ascii="Arial Narrow" w:hAnsi="Arial Narrow"/>
              </w:rPr>
            </w:pPr>
            <w:r w:rsidRPr="00A74120">
              <w:rPr>
                <w:rFonts w:ascii="Arial Narrow" w:hAnsi="Arial Narrow"/>
              </w:rPr>
              <w:t xml:space="preserve">91 (13 </w:t>
            </w:r>
            <w:r>
              <w:rPr>
                <w:rFonts w:ascii="Arial Narrow" w:hAnsi="Arial Narrow"/>
              </w:rPr>
              <w:t>BC</w:t>
            </w:r>
            <w:r w:rsidRPr="00A74120">
              <w:rPr>
                <w:rFonts w:ascii="Arial Narrow" w:hAnsi="Arial Narrow"/>
              </w:rPr>
              <w:t>)</w:t>
            </w:r>
          </w:p>
        </w:tc>
        <w:tc>
          <w:tcPr>
            <w:tcW w:w="0" w:type="auto"/>
            <w:vAlign w:val="center"/>
          </w:tcPr>
          <w:p w14:paraId="67053429" w14:textId="77777777" w:rsidR="008F46F5" w:rsidRPr="00A74120" w:rsidRDefault="008F46F5" w:rsidP="00550B2C">
            <w:pPr>
              <w:jc w:val="center"/>
              <w:rPr>
                <w:rFonts w:ascii="Arial Narrow" w:hAnsi="Arial Narrow"/>
              </w:rPr>
            </w:pPr>
            <w:r w:rsidRPr="00A74120">
              <w:rPr>
                <w:rFonts w:ascii="Arial Narrow" w:hAnsi="Arial Narrow"/>
              </w:rPr>
              <w:t>PFS</w:t>
            </w:r>
          </w:p>
        </w:tc>
        <w:tc>
          <w:tcPr>
            <w:tcW w:w="0" w:type="auto"/>
            <w:vAlign w:val="center"/>
          </w:tcPr>
          <w:p w14:paraId="4DAF044D" w14:textId="77777777" w:rsidR="008F46F5" w:rsidRPr="00A74120" w:rsidRDefault="008F46F5" w:rsidP="00550B2C">
            <w:pPr>
              <w:rPr>
                <w:rFonts w:ascii="Arial Narrow" w:hAnsi="Arial Narrow"/>
              </w:rPr>
            </w:pPr>
            <w:r w:rsidRPr="00A74120">
              <w:rPr>
                <w:rFonts w:ascii="Arial Narrow" w:hAnsi="Arial Narrow"/>
              </w:rPr>
              <w:t>PFS validated in 3/13 studies and possibly validated in a further 1 study</w:t>
            </w:r>
          </w:p>
        </w:tc>
      </w:tr>
      <w:tr w:rsidR="006C085F" w:rsidRPr="00BA0AD5" w14:paraId="74F5D244" w14:textId="77777777" w:rsidTr="00550B2C">
        <w:tc>
          <w:tcPr>
            <w:tcW w:w="0" w:type="auto"/>
          </w:tcPr>
          <w:p w14:paraId="4306AD80" w14:textId="77777777" w:rsidR="008F46F5" w:rsidRPr="00A74120" w:rsidRDefault="008F46F5" w:rsidP="00550B2C">
            <w:pPr>
              <w:rPr>
                <w:rFonts w:ascii="Arial Narrow" w:hAnsi="Arial Narrow"/>
              </w:rPr>
            </w:pPr>
            <w:r w:rsidRPr="00A74120">
              <w:rPr>
                <w:rFonts w:ascii="Arial Narrow" w:hAnsi="Arial Narrow"/>
              </w:rPr>
              <w:t>Haslam</w:t>
            </w:r>
            <w:r>
              <w:rPr>
                <w:rFonts w:ascii="Arial Narrow" w:hAnsi="Arial Narrow"/>
                <w:vertAlign w:val="superscript"/>
              </w:rPr>
              <w:t>9</w:t>
            </w:r>
            <w:r w:rsidRPr="00A74120">
              <w:rPr>
                <w:rFonts w:ascii="Arial Narrow" w:hAnsi="Arial Narrow"/>
              </w:rPr>
              <w:t xml:space="preserve"> (2019)</w:t>
            </w:r>
          </w:p>
        </w:tc>
        <w:tc>
          <w:tcPr>
            <w:tcW w:w="0" w:type="auto"/>
            <w:vAlign w:val="center"/>
          </w:tcPr>
          <w:p w14:paraId="723AE41C" w14:textId="77777777" w:rsidR="008F46F5" w:rsidRPr="00A74120" w:rsidRDefault="008F46F5" w:rsidP="00550B2C">
            <w:pPr>
              <w:jc w:val="center"/>
              <w:rPr>
                <w:rFonts w:ascii="Arial Narrow" w:hAnsi="Arial Narrow"/>
              </w:rPr>
            </w:pPr>
            <w:r w:rsidRPr="00A74120">
              <w:rPr>
                <w:rFonts w:ascii="Arial Narrow" w:hAnsi="Arial Narrow"/>
              </w:rPr>
              <w:t>Systematic review of meta-analyses</w:t>
            </w:r>
          </w:p>
        </w:tc>
        <w:tc>
          <w:tcPr>
            <w:tcW w:w="0" w:type="auto"/>
            <w:vAlign w:val="center"/>
          </w:tcPr>
          <w:p w14:paraId="584DF37E" w14:textId="77777777" w:rsidR="008F46F5" w:rsidRPr="00A74120" w:rsidRDefault="008F46F5" w:rsidP="00550B2C">
            <w:pPr>
              <w:jc w:val="center"/>
              <w:rPr>
                <w:rFonts w:ascii="Arial Narrow" w:hAnsi="Arial Narrow"/>
              </w:rPr>
            </w:pPr>
            <w:r w:rsidRPr="00A74120">
              <w:rPr>
                <w:rFonts w:ascii="Arial Narrow" w:hAnsi="Arial Narrow"/>
              </w:rPr>
              <w:t xml:space="preserve">78 (15 </w:t>
            </w:r>
            <w:r>
              <w:rPr>
                <w:rFonts w:ascii="Arial Narrow" w:hAnsi="Arial Narrow"/>
              </w:rPr>
              <w:t>BC</w:t>
            </w:r>
            <w:r w:rsidRPr="00A74120">
              <w:rPr>
                <w:rFonts w:ascii="Arial Narrow" w:hAnsi="Arial Narrow"/>
              </w:rPr>
              <w:t>)</w:t>
            </w:r>
          </w:p>
        </w:tc>
        <w:tc>
          <w:tcPr>
            <w:tcW w:w="0" w:type="auto"/>
            <w:vAlign w:val="center"/>
          </w:tcPr>
          <w:p w14:paraId="41830336" w14:textId="77777777" w:rsidR="008F46F5" w:rsidRPr="00A74120" w:rsidRDefault="008F46F5" w:rsidP="00550B2C">
            <w:pPr>
              <w:jc w:val="center"/>
              <w:rPr>
                <w:rFonts w:ascii="Arial Narrow" w:hAnsi="Arial Narrow"/>
              </w:rPr>
            </w:pPr>
            <w:r w:rsidRPr="00A74120">
              <w:rPr>
                <w:rFonts w:ascii="Arial Narrow" w:hAnsi="Arial Narrow"/>
              </w:rPr>
              <w:t>pCR, PFS</w:t>
            </w:r>
          </w:p>
        </w:tc>
        <w:tc>
          <w:tcPr>
            <w:tcW w:w="0" w:type="auto"/>
          </w:tcPr>
          <w:p w14:paraId="5A1F11AC" w14:textId="6C018965" w:rsidR="008F46F5" w:rsidRPr="00A74120" w:rsidRDefault="00546EC0" w:rsidP="00550B2C">
            <w:pPr>
              <w:rPr>
                <w:rFonts w:ascii="Arial Narrow" w:hAnsi="Arial Narrow"/>
              </w:rPr>
            </w:pPr>
            <w:r>
              <w:rPr>
                <w:rFonts w:ascii="Arial Narrow" w:hAnsi="Arial Narrow"/>
              </w:rPr>
              <w:t xml:space="preserve">All: </w:t>
            </w:r>
            <w:r w:rsidR="008F46F5" w:rsidRPr="00A74120">
              <w:rPr>
                <w:rFonts w:ascii="Arial Narrow" w:hAnsi="Arial Narrow"/>
              </w:rPr>
              <w:t>Low-medium surrogacy strength across neoadjuvant, metastatic and adjuvant settings.</w:t>
            </w:r>
          </w:p>
        </w:tc>
      </w:tr>
      <w:tr w:rsidR="006C085F" w:rsidRPr="00BA0AD5" w14:paraId="5A200F8B" w14:textId="77777777" w:rsidTr="00550B2C">
        <w:tc>
          <w:tcPr>
            <w:tcW w:w="0" w:type="auto"/>
            <w:vAlign w:val="center"/>
          </w:tcPr>
          <w:p w14:paraId="1590724B" w14:textId="77777777" w:rsidR="008F46F5" w:rsidRPr="00A74120" w:rsidRDefault="008F46F5" w:rsidP="00550B2C">
            <w:pPr>
              <w:rPr>
                <w:rFonts w:ascii="Arial Narrow" w:hAnsi="Arial Narrow"/>
              </w:rPr>
            </w:pPr>
            <w:r w:rsidRPr="00A74120">
              <w:rPr>
                <w:rFonts w:ascii="Arial Narrow" w:hAnsi="Arial Narrow"/>
              </w:rPr>
              <w:t>Walia</w:t>
            </w:r>
            <w:r w:rsidRPr="00A74120">
              <w:rPr>
                <w:rFonts w:ascii="Arial Narrow" w:hAnsi="Arial Narrow"/>
                <w:vertAlign w:val="superscript"/>
              </w:rPr>
              <w:t>1</w:t>
            </w:r>
            <w:r>
              <w:rPr>
                <w:rFonts w:ascii="Arial Narrow" w:hAnsi="Arial Narrow"/>
                <w:vertAlign w:val="superscript"/>
              </w:rPr>
              <w:t>0</w:t>
            </w:r>
            <w:r w:rsidRPr="00A74120">
              <w:rPr>
                <w:rFonts w:ascii="Arial Narrow" w:hAnsi="Arial Narrow"/>
              </w:rPr>
              <w:t xml:space="preserve"> (2022)</w:t>
            </w:r>
          </w:p>
        </w:tc>
        <w:tc>
          <w:tcPr>
            <w:tcW w:w="0" w:type="auto"/>
            <w:vAlign w:val="center"/>
          </w:tcPr>
          <w:p w14:paraId="617D56D3" w14:textId="77777777" w:rsidR="008F46F5" w:rsidRPr="00A74120" w:rsidRDefault="008F46F5" w:rsidP="00550B2C">
            <w:pPr>
              <w:jc w:val="center"/>
              <w:rPr>
                <w:rFonts w:ascii="Arial Narrow" w:hAnsi="Arial Narrow"/>
              </w:rPr>
            </w:pPr>
            <w:r w:rsidRPr="00A74120">
              <w:rPr>
                <w:rFonts w:ascii="Arial Narrow" w:hAnsi="Arial Narrow"/>
              </w:rPr>
              <w:t>Systematic review of validation studies by FDA</w:t>
            </w:r>
          </w:p>
        </w:tc>
        <w:tc>
          <w:tcPr>
            <w:tcW w:w="0" w:type="auto"/>
            <w:vAlign w:val="center"/>
          </w:tcPr>
          <w:p w14:paraId="2078C39B" w14:textId="77777777" w:rsidR="008F46F5" w:rsidRPr="00A74120" w:rsidRDefault="008F46F5" w:rsidP="00550B2C">
            <w:pPr>
              <w:jc w:val="center"/>
              <w:rPr>
                <w:rFonts w:ascii="Arial Narrow" w:hAnsi="Arial Narrow"/>
              </w:rPr>
            </w:pPr>
            <w:r w:rsidRPr="00A74120">
              <w:rPr>
                <w:rFonts w:ascii="Arial Narrow" w:hAnsi="Arial Narrow"/>
              </w:rPr>
              <w:t xml:space="preserve">15 (2 </w:t>
            </w:r>
            <w:r>
              <w:rPr>
                <w:rFonts w:ascii="Arial Narrow" w:hAnsi="Arial Narrow"/>
              </w:rPr>
              <w:t>BC</w:t>
            </w:r>
            <w:r w:rsidRPr="00A74120">
              <w:rPr>
                <w:rFonts w:ascii="Arial Narrow" w:hAnsi="Arial Narrow"/>
              </w:rPr>
              <w:t>)</w:t>
            </w:r>
          </w:p>
        </w:tc>
        <w:tc>
          <w:tcPr>
            <w:tcW w:w="0" w:type="auto"/>
            <w:vAlign w:val="center"/>
          </w:tcPr>
          <w:p w14:paraId="53F4DAD0" w14:textId="77777777" w:rsidR="008F46F5" w:rsidRPr="00A74120" w:rsidRDefault="008F46F5" w:rsidP="00550B2C">
            <w:pPr>
              <w:jc w:val="center"/>
              <w:rPr>
                <w:rFonts w:ascii="Arial Narrow" w:hAnsi="Arial Narrow"/>
              </w:rPr>
            </w:pPr>
            <w:r w:rsidRPr="00A74120">
              <w:rPr>
                <w:rFonts w:ascii="Arial Narrow" w:hAnsi="Arial Narrow"/>
              </w:rPr>
              <w:t>CBR, pCR</w:t>
            </w:r>
          </w:p>
        </w:tc>
        <w:tc>
          <w:tcPr>
            <w:tcW w:w="0" w:type="auto"/>
            <w:vAlign w:val="center"/>
          </w:tcPr>
          <w:p w14:paraId="737B3EAB" w14:textId="77777777" w:rsidR="008F46F5" w:rsidRPr="00A74120" w:rsidRDefault="008F46F5" w:rsidP="00550B2C">
            <w:pPr>
              <w:rPr>
                <w:rFonts w:ascii="Arial Narrow" w:hAnsi="Arial Narrow"/>
              </w:rPr>
            </w:pPr>
            <w:r w:rsidRPr="00A74120">
              <w:rPr>
                <w:rFonts w:ascii="Arial Narrow" w:hAnsi="Arial Narrow"/>
              </w:rPr>
              <w:t>Low correlation with OS</w:t>
            </w:r>
          </w:p>
        </w:tc>
      </w:tr>
      <w:tr w:rsidR="006C085F" w:rsidRPr="00BA0AD5" w14:paraId="44FB4A4D" w14:textId="77777777" w:rsidTr="00550B2C">
        <w:tc>
          <w:tcPr>
            <w:tcW w:w="0" w:type="auto"/>
            <w:vAlign w:val="center"/>
          </w:tcPr>
          <w:p w14:paraId="1B013737" w14:textId="77777777" w:rsidR="008F46F5" w:rsidRPr="00A74120" w:rsidRDefault="008F46F5" w:rsidP="00550B2C">
            <w:pPr>
              <w:rPr>
                <w:rFonts w:ascii="Arial Narrow" w:hAnsi="Arial Narrow"/>
              </w:rPr>
            </w:pPr>
            <w:r w:rsidRPr="00A74120">
              <w:rPr>
                <w:rFonts w:ascii="Arial Narrow" w:hAnsi="Arial Narrow"/>
              </w:rPr>
              <w:t>Savina</w:t>
            </w:r>
            <w:r>
              <w:rPr>
                <w:rFonts w:ascii="Arial Narrow" w:hAnsi="Arial Narrow"/>
                <w:vertAlign w:val="superscript"/>
              </w:rPr>
              <w:t>15</w:t>
            </w:r>
            <w:r w:rsidRPr="00A74120">
              <w:rPr>
                <w:rFonts w:ascii="Arial Narrow" w:hAnsi="Arial Narrow"/>
              </w:rPr>
              <w:t xml:space="preserve"> (2018)</w:t>
            </w:r>
          </w:p>
        </w:tc>
        <w:tc>
          <w:tcPr>
            <w:tcW w:w="0" w:type="auto"/>
            <w:vAlign w:val="center"/>
          </w:tcPr>
          <w:p w14:paraId="18B00C27" w14:textId="77777777" w:rsidR="008F46F5" w:rsidRPr="00A74120" w:rsidRDefault="008F46F5" w:rsidP="00550B2C">
            <w:pPr>
              <w:jc w:val="center"/>
              <w:rPr>
                <w:rFonts w:ascii="Arial Narrow" w:hAnsi="Arial Narrow"/>
              </w:rPr>
            </w:pPr>
            <w:r w:rsidRPr="00A74120">
              <w:rPr>
                <w:rFonts w:ascii="Arial Narrow" w:hAnsi="Arial Narrow"/>
              </w:rPr>
              <w:t>Critical review of meta-analyses</w:t>
            </w:r>
          </w:p>
        </w:tc>
        <w:tc>
          <w:tcPr>
            <w:tcW w:w="0" w:type="auto"/>
            <w:vAlign w:val="center"/>
          </w:tcPr>
          <w:p w14:paraId="34CEFF79" w14:textId="77777777" w:rsidR="008F46F5" w:rsidRPr="00A74120" w:rsidRDefault="008F46F5" w:rsidP="00550B2C">
            <w:pPr>
              <w:jc w:val="center"/>
              <w:rPr>
                <w:rFonts w:ascii="Arial Narrow" w:hAnsi="Arial Narrow"/>
              </w:rPr>
            </w:pPr>
            <w:r w:rsidRPr="00A74120">
              <w:rPr>
                <w:rFonts w:ascii="Arial Narrow" w:hAnsi="Arial Narrow"/>
              </w:rPr>
              <w:t xml:space="preserve">53 (12 </w:t>
            </w:r>
            <w:r>
              <w:rPr>
                <w:rFonts w:ascii="Arial Narrow" w:hAnsi="Arial Narrow"/>
              </w:rPr>
              <w:t>BC</w:t>
            </w:r>
            <w:r w:rsidRPr="00A74120">
              <w:rPr>
                <w:rFonts w:ascii="Arial Narrow" w:hAnsi="Arial Narrow"/>
              </w:rPr>
              <w:t>)</w:t>
            </w:r>
          </w:p>
        </w:tc>
        <w:tc>
          <w:tcPr>
            <w:tcW w:w="0" w:type="auto"/>
            <w:vAlign w:val="center"/>
          </w:tcPr>
          <w:p w14:paraId="042B8D7E" w14:textId="77777777" w:rsidR="008F46F5" w:rsidRPr="00A74120" w:rsidRDefault="008F46F5" w:rsidP="00550B2C">
            <w:pPr>
              <w:jc w:val="center"/>
              <w:rPr>
                <w:rFonts w:ascii="Arial Narrow" w:hAnsi="Arial Narrow"/>
              </w:rPr>
            </w:pPr>
            <w:r w:rsidRPr="00A74120">
              <w:rPr>
                <w:rFonts w:ascii="Arial Narrow" w:hAnsi="Arial Narrow"/>
              </w:rPr>
              <w:t>pCR, DFS, PFS, TTP</w:t>
            </w:r>
          </w:p>
        </w:tc>
        <w:tc>
          <w:tcPr>
            <w:tcW w:w="0" w:type="auto"/>
            <w:vAlign w:val="center"/>
          </w:tcPr>
          <w:p w14:paraId="15DFC7A9" w14:textId="1BB01C76" w:rsidR="008F46F5" w:rsidRPr="00A74120" w:rsidRDefault="008F46F5" w:rsidP="00550B2C">
            <w:pPr>
              <w:rPr>
                <w:rFonts w:ascii="Arial Narrow" w:hAnsi="Arial Narrow"/>
              </w:rPr>
            </w:pPr>
            <w:r w:rsidRPr="00A74120">
              <w:rPr>
                <w:rFonts w:ascii="Arial Narrow" w:hAnsi="Arial Narrow"/>
              </w:rPr>
              <w:t>Low-medium correlation</w:t>
            </w:r>
            <w:r w:rsidR="00163940">
              <w:rPr>
                <w:rFonts w:ascii="Arial Narrow" w:hAnsi="Arial Narrow"/>
              </w:rPr>
              <w:t xml:space="preserve"> with OS</w:t>
            </w:r>
          </w:p>
        </w:tc>
      </w:tr>
      <w:tr w:rsidR="006C085F" w:rsidRPr="00BA0AD5" w14:paraId="36D4D150" w14:textId="77777777" w:rsidTr="00550B2C">
        <w:tc>
          <w:tcPr>
            <w:tcW w:w="0" w:type="auto"/>
          </w:tcPr>
          <w:p w14:paraId="775E56BE" w14:textId="77777777" w:rsidR="008F46F5" w:rsidRPr="00A74120" w:rsidRDefault="008F46F5" w:rsidP="00550B2C">
            <w:pPr>
              <w:rPr>
                <w:rFonts w:ascii="Arial Narrow" w:hAnsi="Arial Narrow"/>
              </w:rPr>
            </w:pPr>
            <w:r w:rsidRPr="00A74120">
              <w:rPr>
                <w:rFonts w:ascii="Arial Narrow" w:hAnsi="Arial Narrow"/>
              </w:rPr>
              <w:t>Saad</w:t>
            </w:r>
            <w:r w:rsidRPr="00A74120">
              <w:rPr>
                <w:rFonts w:ascii="Arial Narrow" w:hAnsi="Arial Narrow"/>
                <w:vertAlign w:val="superscript"/>
              </w:rPr>
              <w:t>1</w:t>
            </w:r>
            <w:r>
              <w:rPr>
                <w:rFonts w:ascii="Arial Narrow" w:hAnsi="Arial Narrow"/>
                <w:vertAlign w:val="superscript"/>
              </w:rPr>
              <w:t>7</w:t>
            </w:r>
            <w:r w:rsidRPr="00A74120">
              <w:rPr>
                <w:rFonts w:ascii="Arial Narrow" w:hAnsi="Arial Narrow"/>
              </w:rPr>
              <w:t xml:space="preserve"> (2019)</w:t>
            </w:r>
          </w:p>
        </w:tc>
        <w:tc>
          <w:tcPr>
            <w:tcW w:w="0" w:type="auto"/>
            <w:vAlign w:val="center"/>
          </w:tcPr>
          <w:p w14:paraId="7932B101" w14:textId="77777777" w:rsidR="008F46F5" w:rsidRPr="00A74120" w:rsidRDefault="008F46F5" w:rsidP="00550B2C">
            <w:pPr>
              <w:jc w:val="center"/>
              <w:rPr>
                <w:rFonts w:ascii="Arial Narrow" w:hAnsi="Arial Narrow"/>
              </w:rPr>
            </w:pPr>
            <w:r w:rsidRPr="00A74120">
              <w:rPr>
                <w:rFonts w:ascii="Arial Narrow" w:hAnsi="Arial Narrow"/>
              </w:rPr>
              <w:t>Systematic review and meta-analysis of DFS in adjuvant HER2+ EBC trials</w:t>
            </w:r>
          </w:p>
        </w:tc>
        <w:tc>
          <w:tcPr>
            <w:tcW w:w="0" w:type="auto"/>
            <w:vAlign w:val="center"/>
          </w:tcPr>
          <w:p w14:paraId="28BD687A" w14:textId="77777777" w:rsidR="008F46F5" w:rsidRPr="00A74120" w:rsidRDefault="008F46F5" w:rsidP="00550B2C">
            <w:pPr>
              <w:jc w:val="center"/>
              <w:rPr>
                <w:rFonts w:ascii="Arial Narrow" w:hAnsi="Arial Narrow"/>
              </w:rPr>
            </w:pPr>
            <w:r w:rsidRPr="00A74120">
              <w:rPr>
                <w:rFonts w:ascii="Arial Narrow" w:hAnsi="Arial Narrow"/>
              </w:rPr>
              <w:t>8</w:t>
            </w:r>
          </w:p>
        </w:tc>
        <w:tc>
          <w:tcPr>
            <w:tcW w:w="0" w:type="auto"/>
            <w:vAlign w:val="center"/>
          </w:tcPr>
          <w:p w14:paraId="055DE691" w14:textId="77777777" w:rsidR="008F46F5" w:rsidRPr="00A74120" w:rsidRDefault="008F46F5" w:rsidP="00550B2C">
            <w:pPr>
              <w:jc w:val="center"/>
              <w:rPr>
                <w:rFonts w:ascii="Arial Narrow" w:hAnsi="Arial Narrow"/>
              </w:rPr>
            </w:pPr>
            <w:r w:rsidRPr="00A74120">
              <w:rPr>
                <w:rFonts w:ascii="Arial Narrow" w:hAnsi="Arial Narrow"/>
              </w:rPr>
              <w:t>DFS</w:t>
            </w:r>
          </w:p>
        </w:tc>
        <w:tc>
          <w:tcPr>
            <w:tcW w:w="0" w:type="auto"/>
          </w:tcPr>
          <w:p w14:paraId="7E62FEC5" w14:textId="77777777" w:rsidR="008F46F5" w:rsidRPr="00A74120" w:rsidRDefault="008F46F5" w:rsidP="00550B2C">
            <w:pPr>
              <w:rPr>
                <w:rFonts w:ascii="Arial Narrow" w:hAnsi="Arial Narrow"/>
              </w:rPr>
            </w:pPr>
            <w:r w:rsidRPr="00A74120">
              <w:rPr>
                <w:rFonts w:ascii="Arial Narrow" w:hAnsi="Arial Narrow"/>
              </w:rPr>
              <w:t>DFS associated with OS a trial- level</w:t>
            </w:r>
          </w:p>
        </w:tc>
      </w:tr>
      <w:tr w:rsidR="006C085F" w:rsidRPr="00BA0AD5" w14:paraId="21E9CCD3" w14:textId="77777777" w:rsidTr="00550B2C">
        <w:tc>
          <w:tcPr>
            <w:tcW w:w="0" w:type="auto"/>
          </w:tcPr>
          <w:p w14:paraId="1D6ECCBF" w14:textId="77777777" w:rsidR="008F46F5" w:rsidRPr="00A74120" w:rsidRDefault="008F46F5" w:rsidP="00550B2C">
            <w:pPr>
              <w:rPr>
                <w:rFonts w:ascii="Arial Narrow" w:hAnsi="Arial Narrow"/>
              </w:rPr>
            </w:pPr>
            <w:r w:rsidRPr="00A74120">
              <w:rPr>
                <w:rFonts w:ascii="Arial Narrow" w:hAnsi="Arial Narrow"/>
              </w:rPr>
              <w:t>Lux</w:t>
            </w:r>
            <w:r>
              <w:rPr>
                <w:rFonts w:ascii="Arial Narrow" w:hAnsi="Arial Narrow"/>
                <w:vertAlign w:val="superscript"/>
              </w:rPr>
              <w:t>18</w:t>
            </w:r>
            <w:r w:rsidRPr="00A74120">
              <w:rPr>
                <w:rFonts w:ascii="Arial Narrow" w:hAnsi="Arial Narrow"/>
              </w:rPr>
              <w:t xml:space="preserve"> (2019)</w:t>
            </w:r>
          </w:p>
        </w:tc>
        <w:tc>
          <w:tcPr>
            <w:tcW w:w="0" w:type="auto"/>
            <w:vAlign w:val="center"/>
          </w:tcPr>
          <w:p w14:paraId="3EB17754" w14:textId="77777777" w:rsidR="008F46F5" w:rsidRPr="00A74120" w:rsidRDefault="008F46F5" w:rsidP="00550B2C">
            <w:pPr>
              <w:jc w:val="center"/>
              <w:rPr>
                <w:rFonts w:ascii="Arial Narrow" w:hAnsi="Arial Narrow"/>
              </w:rPr>
            </w:pPr>
            <w:r w:rsidRPr="00A74120">
              <w:rPr>
                <w:rFonts w:ascii="Arial Narrow" w:hAnsi="Arial Narrow"/>
              </w:rPr>
              <w:t>Systematic review and meta-analysis of HR+ HER2– MBC</w:t>
            </w:r>
          </w:p>
        </w:tc>
        <w:tc>
          <w:tcPr>
            <w:tcW w:w="0" w:type="auto"/>
            <w:vAlign w:val="center"/>
          </w:tcPr>
          <w:p w14:paraId="393BB758" w14:textId="77777777" w:rsidR="008F46F5" w:rsidRPr="00A74120" w:rsidRDefault="008F46F5" w:rsidP="00550B2C">
            <w:pPr>
              <w:jc w:val="center"/>
              <w:rPr>
                <w:rFonts w:ascii="Arial Narrow" w:hAnsi="Arial Narrow"/>
              </w:rPr>
            </w:pPr>
            <w:r w:rsidRPr="00A74120">
              <w:rPr>
                <w:rFonts w:ascii="Arial Narrow" w:hAnsi="Arial Narrow"/>
              </w:rPr>
              <w:t>16</w:t>
            </w:r>
          </w:p>
        </w:tc>
        <w:tc>
          <w:tcPr>
            <w:tcW w:w="0" w:type="auto"/>
            <w:vAlign w:val="center"/>
          </w:tcPr>
          <w:p w14:paraId="42F57F0A" w14:textId="77777777" w:rsidR="008F46F5" w:rsidRPr="00A74120" w:rsidRDefault="008F46F5" w:rsidP="00550B2C">
            <w:pPr>
              <w:jc w:val="center"/>
              <w:rPr>
                <w:rFonts w:ascii="Arial Narrow" w:hAnsi="Arial Narrow"/>
              </w:rPr>
            </w:pPr>
            <w:r w:rsidRPr="00A74120">
              <w:rPr>
                <w:rFonts w:ascii="Arial Narrow" w:hAnsi="Arial Narrow"/>
              </w:rPr>
              <w:t>PFS</w:t>
            </w:r>
          </w:p>
        </w:tc>
        <w:tc>
          <w:tcPr>
            <w:tcW w:w="0" w:type="auto"/>
          </w:tcPr>
          <w:p w14:paraId="5F1774D4" w14:textId="77777777" w:rsidR="008F46F5" w:rsidRPr="00A74120" w:rsidRDefault="008F46F5" w:rsidP="00550B2C">
            <w:pPr>
              <w:rPr>
                <w:rFonts w:ascii="Arial Narrow" w:hAnsi="Arial Narrow"/>
              </w:rPr>
            </w:pPr>
            <w:r w:rsidRPr="00A74120">
              <w:rPr>
                <w:rFonts w:ascii="Arial Narrow" w:hAnsi="Arial Narrow"/>
              </w:rPr>
              <w:t>Possible surrogate: if the upper confidence limit of HR</w:t>
            </w:r>
            <w:r w:rsidRPr="00A74120">
              <w:rPr>
                <w:rFonts w:ascii="Arial Narrow" w:hAnsi="Arial Narrow"/>
                <w:vertAlign w:val="subscript"/>
              </w:rPr>
              <w:t xml:space="preserve">PFS </w:t>
            </w:r>
            <w:r w:rsidRPr="00A74120">
              <w:rPr>
                <w:rFonts w:ascii="Arial Narrow" w:hAnsi="Arial Narrow"/>
              </w:rPr>
              <w:t>&lt; 0.6 (STE) there may be a statistically significant effect on OS</w:t>
            </w:r>
          </w:p>
        </w:tc>
      </w:tr>
      <w:tr w:rsidR="006C085F" w:rsidRPr="00BA0AD5" w14:paraId="09CE3E12" w14:textId="77777777" w:rsidTr="00550B2C">
        <w:tc>
          <w:tcPr>
            <w:tcW w:w="0" w:type="auto"/>
          </w:tcPr>
          <w:p w14:paraId="21636C08" w14:textId="77777777" w:rsidR="008F46F5" w:rsidRPr="00A74120" w:rsidRDefault="008F46F5" w:rsidP="00550B2C">
            <w:pPr>
              <w:rPr>
                <w:rFonts w:ascii="Arial Narrow" w:hAnsi="Arial Narrow"/>
              </w:rPr>
            </w:pPr>
            <w:r w:rsidRPr="00A74120">
              <w:rPr>
                <w:rFonts w:ascii="Arial Narrow" w:hAnsi="Arial Narrow"/>
              </w:rPr>
              <w:t>Li</w:t>
            </w:r>
            <w:r>
              <w:rPr>
                <w:rFonts w:ascii="Arial Narrow" w:hAnsi="Arial Narrow"/>
                <w:vertAlign w:val="superscript"/>
              </w:rPr>
              <w:t>19</w:t>
            </w:r>
            <w:r w:rsidRPr="00A74120">
              <w:rPr>
                <w:rFonts w:ascii="Arial Narrow" w:hAnsi="Arial Narrow"/>
              </w:rPr>
              <w:t xml:space="preserve"> (201</w:t>
            </w:r>
            <w:r>
              <w:rPr>
                <w:rFonts w:ascii="Arial Narrow" w:hAnsi="Arial Narrow"/>
              </w:rPr>
              <w:t>8</w:t>
            </w:r>
            <w:r w:rsidRPr="00A74120">
              <w:rPr>
                <w:rFonts w:ascii="Arial Narrow" w:hAnsi="Arial Narrow"/>
              </w:rPr>
              <w:t>)</w:t>
            </w:r>
          </w:p>
        </w:tc>
        <w:tc>
          <w:tcPr>
            <w:tcW w:w="0" w:type="auto"/>
            <w:vAlign w:val="center"/>
          </w:tcPr>
          <w:p w14:paraId="7E343D47" w14:textId="77777777" w:rsidR="008F46F5" w:rsidRPr="00A74120" w:rsidRDefault="008F46F5" w:rsidP="00550B2C">
            <w:pPr>
              <w:jc w:val="center"/>
              <w:rPr>
                <w:rFonts w:ascii="Arial Narrow" w:hAnsi="Arial Narrow"/>
              </w:rPr>
            </w:pPr>
            <w:r w:rsidRPr="00A74120">
              <w:rPr>
                <w:rFonts w:ascii="Arial Narrow" w:hAnsi="Arial Narrow"/>
              </w:rPr>
              <w:t>Meta-analysis of ABC RCTs</w:t>
            </w:r>
          </w:p>
        </w:tc>
        <w:tc>
          <w:tcPr>
            <w:tcW w:w="0" w:type="auto"/>
            <w:vAlign w:val="center"/>
          </w:tcPr>
          <w:p w14:paraId="351FCCD9" w14:textId="77777777" w:rsidR="008F46F5" w:rsidRPr="00A74120" w:rsidRDefault="008F46F5" w:rsidP="00550B2C">
            <w:pPr>
              <w:jc w:val="center"/>
              <w:rPr>
                <w:rFonts w:ascii="Arial Narrow" w:hAnsi="Arial Narrow"/>
              </w:rPr>
            </w:pPr>
            <w:r w:rsidRPr="00A74120">
              <w:rPr>
                <w:rFonts w:ascii="Arial Narrow" w:hAnsi="Arial Narrow"/>
              </w:rPr>
              <w:t>37</w:t>
            </w:r>
          </w:p>
        </w:tc>
        <w:tc>
          <w:tcPr>
            <w:tcW w:w="0" w:type="auto"/>
            <w:vAlign w:val="center"/>
          </w:tcPr>
          <w:p w14:paraId="200264A5" w14:textId="77777777" w:rsidR="008F46F5" w:rsidRPr="00A74120" w:rsidRDefault="008F46F5" w:rsidP="00550B2C">
            <w:pPr>
              <w:jc w:val="center"/>
              <w:rPr>
                <w:rFonts w:ascii="Arial Narrow" w:hAnsi="Arial Narrow"/>
              </w:rPr>
            </w:pPr>
            <w:r w:rsidRPr="00A74120">
              <w:rPr>
                <w:rFonts w:ascii="Arial Narrow" w:hAnsi="Arial Narrow"/>
              </w:rPr>
              <w:t>PFS, TTP</w:t>
            </w:r>
          </w:p>
        </w:tc>
        <w:tc>
          <w:tcPr>
            <w:tcW w:w="0" w:type="auto"/>
          </w:tcPr>
          <w:p w14:paraId="16DBD02E" w14:textId="526E19E9" w:rsidR="008F46F5" w:rsidRPr="00A74120" w:rsidRDefault="00546EC0" w:rsidP="00550B2C">
            <w:pPr>
              <w:rPr>
                <w:rFonts w:ascii="Arial Narrow" w:hAnsi="Arial Narrow"/>
              </w:rPr>
            </w:pPr>
            <w:r>
              <w:rPr>
                <w:rFonts w:ascii="Arial Narrow" w:hAnsi="Arial Narrow"/>
              </w:rPr>
              <w:t xml:space="preserve">All: </w:t>
            </w:r>
            <w:r w:rsidR="008F46F5" w:rsidRPr="00A74120">
              <w:rPr>
                <w:rFonts w:ascii="Arial Narrow" w:hAnsi="Arial Narrow"/>
              </w:rPr>
              <w:t>Moderate correlation</w:t>
            </w:r>
            <w:r>
              <w:rPr>
                <w:rFonts w:ascii="Arial Narrow" w:hAnsi="Arial Narrow"/>
              </w:rPr>
              <w:t xml:space="preserve"> with OS</w:t>
            </w:r>
          </w:p>
        </w:tc>
      </w:tr>
      <w:tr w:rsidR="006C085F" w:rsidRPr="00BA0AD5" w14:paraId="26372209" w14:textId="77777777" w:rsidTr="00550B2C">
        <w:tc>
          <w:tcPr>
            <w:tcW w:w="0" w:type="auto"/>
          </w:tcPr>
          <w:p w14:paraId="482FE559" w14:textId="77777777" w:rsidR="008F46F5" w:rsidRPr="00A74120" w:rsidRDefault="008F46F5" w:rsidP="00550B2C">
            <w:pPr>
              <w:rPr>
                <w:rFonts w:ascii="Arial Narrow" w:hAnsi="Arial Narrow"/>
              </w:rPr>
            </w:pPr>
            <w:r w:rsidRPr="00A74120">
              <w:rPr>
                <w:rFonts w:ascii="Arial Narrow" w:hAnsi="Arial Narrow"/>
              </w:rPr>
              <w:t>Hirai</w:t>
            </w:r>
            <w:r w:rsidRPr="00A74120">
              <w:rPr>
                <w:rFonts w:ascii="Arial Narrow" w:hAnsi="Arial Narrow"/>
                <w:vertAlign w:val="superscript"/>
              </w:rPr>
              <w:t>2</w:t>
            </w:r>
            <w:r>
              <w:rPr>
                <w:rFonts w:ascii="Arial Narrow" w:hAnsi="Arial Narrow"/>
                <w:vertAlign w:val="superscript"/>
              </w:rPr>
              <w:t>0</w:t>
            </w:r>
            <w:r w:rsidRPr="00A74120">
              <w:rPr>
                <w:rFonts w:ascii="Arial Narrow" w:hAnsi="Arial Narrow"/>
              </w:rPr>
              <w:t xml:space="preserve"> (2020)</w:t>
            </w:r>
          </w:p>
        </w:tc>
        <w:tc>
          <w:tcPr>
            <w:tcW w:w="0" w:type="auto"/>
            <w:vAlign w:val="center"/>
          </w:tcPr>
          <w:p w14:paraId="707E52A2" w14:textId="77777777" w:rsidR="008F46F5" w:rsidRPr="00A74120" w:rsidRDefault="008F46F5" w:rsidP="00550B2C">
            <w:pPr>
              <w:jc w:val="center"/>
              <w:rPr>
                <w:rFonts w:ascii="Arial Narrow" w:hAnsi="Arial Narrow"/>
              </w:rPr>
            </w:pPr>
            <w:r w:rsidRPr="00A74120">
              <w:rPr>
                <w:rFonts w:ascii="Arial Narrow" w:hAnsi="Arial Narrow"/>
              </w:rPr>
              <w:t>Meta-analysis and correlation analysis of PFS in TNBC</w:t>
            </w:r>
          </w:p>
        </w:tc>
        <w:tc>
          <w:tcPr>
            <w:tcW w:w="0" w:type="auto"/>
            <w:vAlign w:val="center"/>
          </w:tcPr>
          <w:p w14:paraId="3934FFBF" w14:textId="77777777" w:rsidR="008F46F5" w:rsidRPr="00A74120" w:rsidRDefault="008F46F5" w:rsidP="00550B2C">
            <w:pPr>
              <w:jc w:val="center"/>
              <w:rPr>
                <w:rFonts w:ascii="Arial Narrow" w:hAnsi="Arial Narrow"/>
              </w:rPr>
            </w:pPr>
            <w:r w:rsidRPr="00A74120">
              <w:rPr>
                <w:rFonts w:ascii="Arial Narrow" w:hAnsi="Arial Narrow"/>
              </w:rPr>
              <w:t>14</w:t>
            </w:r>
          </w:p>
        </w:tc>
        <w:tc>
          <w:tcPr>
            <w:tcW w:w="0" w:type="auto"/>
            <w:vAlign w:val="center"/>
          </w:tcPr>
          <w:p w14:paraId="414415A2" w14:textId="77777777" w:rsidR="008F46F5" w:rsidRPr="00A74120" w:rsidRDefault="008F46F5" w:rsidP="00550B2C">
            <w:pPr>
              <w:jc w:val="center"/>
              <w:rPr>
                <w:rFonts w:ascii="Arial Narrow" w:hAnsi="Arial Narrow"/>
              </w:rPr>
            </w:pPr>
            <w:r w:rsidRPr="00A74120">
              <w:rPr>
                <w:rFonts w:ascii="Arial Narrow" w:hAnsi="Arial Narrow"/>
              </w:rPr>
              <w:t>PFS</w:t>
            </w:r>
          </w:p>
        </w:tc>
        <w:tc>
          <w:tcPr>
            <w:tcW w:w="0" w:type="auto"/>
          </w:tcPr>
          <w:p w14:paraId="6BFEBA1F" w14:textId="77777777" w:rsidR="008F46F5" w:rsidRPr="00A74120" w:rsidRDefault="008F46F5" w:rsidP="00550B2C">
            <w:pPr>
              <w:rPr>
                <w:rFonts w:ascii="Arial Narrow" w:hAnsi="Arial Narrow"/>
              </w:rPr>
            </w:pPr>
            <w:r w:rsidRPr="00A74120">
              <w:rPr>
                <w:rFonts w:ascii="Arial Narrow" w:hAnsi="Arial Narrow"/>
              </w:rPr>
              <w:t>PFS strongly correlated with OS in advanced or metastatic TNBC</w:t>
            </w:r>
          </w:p>
        </w:tc>
      </w:tr>
      <w:tr w:rsidR="006C085F" w:rsidRPr="00BA0AD5" w14:paraId="3052B9AD" w14:textId="77777777" w:rsidTr="00550B2C">
        <w:tc>
          <w:tcPr>
            <w:tcW w:w="0" w:type="auto"/>
          </w:tcPr>
          <w:p w14:paraId="2C2186F7" w14:textId="77777777" w:rsidR="008F46F5" w:rsidRPr="00A97F03" w:rsidRDefault="008F46F5" w:rsidP="00550B2C">
            <w:pPr>
              <w:rPr>
                <w:rFonts w:ascii="Arial Narrow" w:hAnsi="Arial Narrow"/>
              </w:rPr>
            </w:pPr>
            <w:r>
              <w:rPr>
                <w:rFonts w:ascii="Arial Narrow" w:hAnsi="Arial Narrow"/>
              </w:rPr>
              <w:t>Guarneri</w:t>
            </w:r>
            <w:r>
              <w:rPr>
                <w:rFonts w:ascii="Arial Narrow" w:hAnsi="Arial Narrow"/>
                <w:vertAlign w:val="superscript"/>
              </w:rPr>
              <w:t>21</w:t>
            </w:r>
            <w:r>
              <w:rPr>
                <w:rFonts w:ascii="Arial Narrow" w:hAnsi="Arial Narrow"/>
              </w:rPr>
              <w:t xml:space="preserve"> (2022)</w:t>
            </w:r>
          </w:p>
        </w:tc>
        <w:tc>
          <w:tcPr>
            <w:tcW w:w="0" w:type="auto"/>
            <w:vAlign w:val="center"/>
          </w:tcPr>
          <w:p w14:paraId="1D438773" w14:textId="77777777" w:rsidR="008F46F5" w:rsidRPr="00A74120" w:rsidRDefault="008F46F5" w:rsidP="00550B2C">
            <w:pPr>
              <w:jc w:val="center"/>
              <w:rPr>
                <w:rFonts w:ascii="Arial Narrow" w:hAnsi="Arial Narrow"/>
              </w:rPr>
            </w:pPr>
            <w:r>
              <w:rPr>
                <w:rFonts w:ascii="Arial Narrow" w:hAnsi="Arial Narrow"/>
              </w:rPr>
              <w:t>Meta-analysis of RCTs of neoadjuvant therapy in HER2+ EBC</w:t>
            </w:r>
          </w:p>
        </w:tc>
        <w:tc>
          <w:tcPr>
            <w:tcW w:w="0" w:type="auto"/>
            <w:vAlign w:val="center"/>
          </w:tcPr>
          <w:p w14:paraId="42B018D3" w14:textId="77777777" w:rsidR="008F46F5" w:rsidRPr="00A74120" w:rsidRDefault="008F46F5" w:rsidP="00550B2C">
            <w:pPr>
              <w:jc w:val="center"/>
              <w:rPr>
                <w:rFonts w:ascii="Arial Narrow" w:hAnsi="Arial Narrow"/>
              </w:rPr>
            </w:pPr>
            <w:r>
              <w:rPr>
                <w:rFonts w:ascii="Arial Narrow" w:hAnsi="Arial Narrow"/>
              </w:rPr>
              <w:t>4</w:t>
            </w:r>
          </w:p>
        </w:tc>
        <w:tc>
          <w:tcPr>
            <w:tcW w:w="0" w:type="auto"/>
            <w:vAlign w:val="center"/>
          </w:tcPr>
          <w:p w14:paraId="78B52C84" w14:textId="77777777" w:rsidR="008F46F5" w:rsidRPr="00A74120" w:rsidRDefault="008F46F5" w:rsidP="00550B2C">
            <w:pPr>
              <w:jc w:val="center"/>
              <w:rPr>
                <w:rFonts w:ascii="Arial Narrow" w:hAnsi="Arial Narrow"/>
              </w:rPr>
            </w:pPr>
            <w:r>
              <w:rPr>
                <w:rFonts w:ascii="Arial Narrow" w:hAnsi="Arial Narrow"/>
              </w:rPr>
              <w:t>pCR, RFS</w:t>
            </w:r>
          </w:p>
        </w:tc>
        <w:tc>
          <w:tcPr>
            <w:tcW w:w="0" w:type="auto"/>
          </w:tcPr>
          <w:p w14:paraId="5979CA4C" w14:textId="77777777" w:rsidR="008F46F5" w:rsidRPr="00A74120" w:rsidRDefault="008F46F5" w:rsidP="00550B2C">
            <w:pPr>
              <w:rPr>
                <w:rFonts w:ascii="Arial Narrow" w:hAnsi="Arial Narrow"/>
              </w:rPr>
            </w:pPr>
            <w:r>
              <w:rPr>
                <w:rFonts w:ascii="Arial Narrow" w:hAnsi="Arial Narrow"/>
              </w:rPr>
              <w:t>Patients who achieved pCR had improved RFS and OS; the association was stronger in the HR− subgroup</w:t>
            </w:r>
          </w:p>
        </w:tc>
      </w:tr>
      <w:tr w:rsidR="006C085F" w:rsidRPr="00BA0AD5" w14:paraId="1A7B014C" w14:textId="77777777" w:rsidTr="00550B2C">
        <w:tc>
          <w:tcPr>
            <w:tcW w:w="0" w:type="auto"/>
            <w:vAlign w:val="center"/>
          </w:tcPr>
          <w:p w14:paraId="70A9E32F" w14:textId="77777777" w:rsidR="008F46F5" w:rsidRPr="000045F8" w:rsidRDefault="008F46F5" w:rsidP="00550B2C">
            <w:pPr>
              <w:rPr>
                <w:rFonts w:ascii="Arial Narrow" w:hAnsi="Arial Narrow"/>
              </w:rPr>
            </w:pPr>
            <w:r>
              <w:rPr>
                <w:rFonts w:ascii="Arial Narrow" w:hAnsi="Arial Narrow"/>
              </w:rPr>
              <w:t>Forsythe</w:t>
            </w:r>
            <w:r>
              <w:rPr>
                <w:rFonts w:ascii="Arial Narrow" w:hAnsi="Arial Narrow"/>
                <w:vertAlign w:val="superscript"/>
              </w:rPr>
              <w:t>22</w:t>
            </w:r>
            <w:r>
              <w:rPr>
                <w:rFonts w:ascii="Arial Narrow" w:hAnsi="Arial Narrow"/>
              </w:rPr>
              <w:t xml:space="preserve"> (2018)</w:t>
            </w:r>
          </w:p>
        </w:tc>
        <w:tc>
          <w:tcPr>
            <w:tcW w:w="0" w:type="auto"/>
            <w:vAlign w:val="center"/>
          </w:tcPr>
          <w:p w14:paraId="407D6AE6" w14:textId="77777777" w:rsidR="008F46F5" w:rsidRDefault="008F46F5" w:rsidP="00550B2C">
            <w:pPr>
              <w:jc w:val="center"/>
              <w:rPr>
                <w:rFonts w:ascii="Arial Narrow" w:hAnsi="Arial Narrow"/>
              </w:rPr>
            </w:pPr>
            <w:r>
              <w:rPr>
                <w:rFonts w:ascii="Arial Narrow" w:hAnsi="Arial Narrow"/>
              </w:rPr>
              <w:t>Systematic review and meta-analysis of RCTs in HR+, HER2− MBC</w:t>
            </w:r>
          </w:p>
        </w:tc>
        <w:tc>
          <w:tcPr>
            <w:tcW w:w="0" w:type="auto"/>
            <w:vAlign w:val="center"/>
          </w:tcPr>
          <w:p w14:paraId="267AD7E4" w14:textId="77777777" w:rsidR="008F46F5" w:rsidRDefault="008F46F5" w:rsidP="00550B2C">
            <w:pPr>
              <w:jc w:val="center"/>
              <w:rPr>
                <w:rFonts w:ascii="Arial Narrow" w:hAnsi="Arial Narrow"/>
              </w:rPr>
            </w:pPr>
            <w:r>
              <w:rPr>
                <w:rFonts w:ascii="Arial Narrow" w:hAnsi="Arial Narrow"/>
              </w:rPr>
              <w:t>40</w:t>
            </w:r>
          </w:p>
        </w:tc>
        <w:tc>
          <w:tcPr>
            <w:tcW w:w="0" w:type="auto"/>
            <w:vAlign w:val="center"/>
          </w:tcPr>
          <w:p w14:paraId="51B9139A" w14:textId="77777777" w:rsidR="008F46F5" w:rsidRDefault="008F46F5" w:rsidP="00550B2C">
            <w:pPr>
              <w:jc w:val="center"/>
              <w:rPr>
                <w:rFonts w:ascii="Arial Narrow" w:hAnsi="Arial Narrow"/>
              </w:rPr>
            </w:pPr>
            <w:r>
              <w:rPr>
                <w:rFonts w:ascii="Arial Narrow" w:hAnsi="Arial Narrow"/>
              </w:rPr>
              <w:t>PFS, TTP</w:t>
            </w:r>
          </w:p>
        </w:tc>
        <w:tc>
          <w:tcPr>
            <w:tcW w:w="0" w:type="auto"/>
            <w:vAlign w:val="center"/>
          </w:tcPr>
          <w:p w14:paraId="4431E99D" w14:textId="77777777" w:rsidR="008F46F5" w:rsidRPr="00A74120" w:rsidRDefault="008F46F5" w:rsidP="00550B2C">
            <w:pPr>
              <w:rPr>
                <w:rFonts w:ascii="Arial Narrow" w:hAnsi="Arial Narrow"/>
              </w:rPr>
            </w:pPr>
            <w:r>
              <w:rPr>
                <w:rFonts w:ascii="Arial Narrow" w:hAnsi="Arial Narrow"/>
              </w:rPr>
              <w:t xml:space="preserve">Significant association between PFS/TTP and OS; </w:t>
            </w:r>
            <w:r w:rsidRPr="00A74120">
              <w:rPr>
                <w:rFonts w:ascii="Arial Narrow" w:hAnsi="Arial Narrow"/>
              </w:rPr>
              <w:t>Stronger correlation in trials including only HR+ patients;</w:t>
            </w:r>
          </w:p>
          <w:p w14:paraId="49DC10BD" w14:textId="77777777" w:rsidR="008F46F5" w:rsidRDefault="008F46F5" w:rsidP="00550B2C">
            <w:pPr>
              <w:rPr>
                <w:rFonts w:ascii="Arial Narrow" w:hAnsi="Arial Narrow"/>
              </w:rPr>
            </w:pPr>
            <w:r>
              <w:rPr>
                <w:rFonts w:ascii="Arial Narrow" w:hAnsi="Arial Narrow"/>
              </w:rPr>
              <w:t>STE for OS benefit was 5-6 months of incremental PFS/TTP</w:t>
            </w:r>
          </w:p>
        </w:tc>
      </w:tr>
      <w:tr w:rsidR="006C085F" w:rsidRPr="00BA0AD5" w14:paraId="25FA0AD6" w14:textId="77777777" w:rsidTr="00550B2C">
        <w:tc>
          <w:tcPr>
            <w:tcW w:w="0" w:type="auto"/>
          </w:tcPr>
          <w:p w14:paraId="7BED83E4" w14:textId="77777777" w:rsidR="008F46F5" w:rsidRDefault="008F46F5" w:rsidP="00550B2C">
            <w:pPr>
              <w:rPr>
                <w:rFonts w:ascii="Arial Narrow" w:hAnsi="Arial Narrow"/>
              </w:rPr>
            </w:pPr>
            <w:r w:rsidRPr="00A74120">
              <w:rPr>
                <w:rFonts w:ascii="Arial Narrow" w:hAnsi="Arial Narrow"/>
              </w:rPr>
              <w:t>Liu</w:t>
            </w:r>
            <w:r w:rsidRPr="00A74120">
              <w:rPr>
                <w:rFonts w:ascii="Arial Narrow" w:hAnsi="Arial Narrow"/>
                <w:vertAlign w:val="superscript"/>
              </w:rPr>
              <w:t>2</w:t>
            </w:r>
            <w:r>
              <w:rPr>
                <w:rFonts w:ascii="Arial Narrow" w:hAnsi="Arial Narrow"/>
                <w:vertAlign w:val="superscript"/>
              </w:rPr>
              <w:t>3</w:t>
            </w:r>
            <w:r w:rsidRPr="00A74120">
              <w:rPr>
                <w:rFonts w:ascii="Arial Narrow" w:hAnsi="Arial Narrow"/>
              </w:rPr>
              <w:t xml:space="preserve"> (2021)</w:t>
            </w:r>
          </w:p>
        </w:tc>
        <w:tc>
          <w:tcPr>
            <w:tcW w:w="0" w:type="auto"/>
            <w:vAlign w:val="center"/>
          </w:tcPr>
          <w:p w14:paraId="61E9C660" w14:textId="77777777" w:rsidR="008F46F5" w:rsidRDefault="008F46F5" w:rsidP="00550B2C">
            <w:pPr>
              <w:jc w:val="center"/>
              <w:rPr>
                <w:rFonts w:ascii="Arial Narrow" w:hAnsi="Arial Narrow"/>
              </w:rPr>
            </w:pPr>
            <w:r w:rsidRPr="00A74120">
              <w:rPr>
                <w:rFonts w:ascii="Arial Narrow" w:hAnsi="Arial Narrow"/>
              </w:rPr>
              <w:t>Meta-analysis of RCTs in neoadjuvant setting</w:t>
            </w:r>
          </w:p>
        </w:tc>
        <w:tc>
          <w:tcPr>
            <w:tcW w:w="0" w:type="auto"/>
            <w:vAlign w:val="center"/>
          </w:tcPr>
          <w:p w14:paraId="606C3727" w14:textId="77777777" w:rsidR="008F46F5" w:rsidRDefault="008F46F5" w:rsidP="00550B2C">
            <w:pPr>
              <w:jc w:val="center"/>
              <w:rPr>
                <w:rFonts w:ascii="Arial Narrow" w:hAnsi="Arial Narrow"/>
              </w:rPr>
            </w:pPr>
            <w:r w:rsidRPr="00A74120">
              <w:rPr>
                <w:rFonts w:ascii="Arial Narrow" w:hAnsi="Arial Narrow"/>
              </w:rPr>
              <w:t>25</w:t>
            </w:r>
          </w:p>
        </w:tc>
        <w:tc>
          <w:tcPr>
            <w:tcW w:w="0" w:type="auto"/>
            <w:vAlign w:val="center"/>
          </w:tcPr>
          <w:p w14:paraId="328CAAAF" w14:textId="77777777" w:rsidR="008F46F5" w:rsidRDefault="008F46F5" w:rsidP="00550B2C">
            <w:pPr>
              <w:jc w:val="center"/>
              <w:rPr>
                <w:rFonts w:ascii="Arial Narrow" w:hAnsi="Arial Narrow"/>
              </w:rPr>
            </w:pPr>
            <w:r w:rsidRPr="00A74120">
              <w:rPr>
                <w:rFonts w:ascii="Arial Narrow" w:hAnsi="Arial Narrow"/>
              </w:rPr>
              <w:t>pCR</w:t>
            </w:r>
          </w:p>
        </w:tc>
        <w:tc>
          <w:tcPr>
            <w:tcW w:w="0" w:type="auto"/>
          </w:tcPr>
          <w:p w14:paraId="597CDB68" w14:textId="69F8373A" w:rsidR="008F46F5" w:rsidRDefault="008F46F5" w:rsidP="00550B2C">
            <w:pPr>
              <w:rPr>
                <w:rFonts w:ascii="Arial Narrow" w:hAnsi="Arial Narrow"/>
              </w:rPr>
            </w:pPr>
            <w:r w:rsidRPr="00A74120">
              <w:rPr>
                <w:rFonts w:ascii="Arial Narrow" w:hAnsi="Arial Narrow"/>
              </w:rPr>
              <w:t>pCR associated with improved EFS and OS in TNBC and HER2+ BC</w:t>
            </w:r>
            <w:r w:rsidR="006C085F">
              <w:rPr>
                <w:rFonts w:ascii="Arial Narrow" w:hAnsi="Arial Narrow"/>
              </w:rPr>
              <w:t xml:space="preserve"> N.B.</w:t>
            </w:r>
            <w:r w:rsidR="00F33552">
              <w:rPr>
                <w:rFonts w:ascii="Arial Narrow" w:hAnsi="Arial Narrow"/>
              </w:rPr>
              <w:t xml:space="preserve"> </w:t>
            </w:r>
            <w:r w:rsidR="006C085F">
              <w:rPr>
                <w:rFonts w:ascii="Arial Narrow" w:hAnsi="Arial Narrow"/>
              </w:rPr>
              <w:t>The strength of correlation was not tested.</w:t>
            </w:r>
          </w:p>
        </w:tc>
      </w:tr>
      <w:tr w:rsidR="006C085F" w:rsidRPr="00BA0AD5" w14:paraId="7D0B8DB6" w14:textId="77777777" w:rsidTr="00550B2C">
        <w:tc>
          <w:tcPr>
            <w:tcW w:w="0" w:type="auto"/>
            <w:vAlign w:val="center"/>
          </w:tcPr>
          <w:p w14:paraId="047E765B" w14:textId="77777777" w:rsidR="008F46F5" w:rsidRPr="00A74120" w:rsidRDefault="008F46F5" w:rsidP="00550B2C">
            <w:pPr>
              <w:rPr>
                <w:rFonts w:ascii="Arial Narrow" w:hAnsi="Arial Narrow"/>
              </w:rPr>
            </w:pPr>
            <w:r w:rsidRPr="00A74120">
              <w:rPr>
                <w:rFonts w:ascii="Arial Narrow" w:hAnsi="Arial Narrow"/>
              </w:rPr>
              <w:t>Gyawali</w:t>
            </w:r>
            <w:r w:rsidRPr="00A74120">
              <w:rPr>
                <w:rFonts w:ascii="Arial Narrow" w:hAnsi="Arial Narrow"/>
                <w:vertAlign w:val="superscript"/>
              </w:rPr>
              <w:t>2</w:t>
            </w:r>
            <w:r>
              <w:rPr>
                <w:rFonts w:ascii="Arial Narrow" w:hAnsi="Arial Narrow"/>
                <w:vertAlign w:val="superscript"/>
              </w:rPr>
              <w:t>4</w:t>
            </w:r>
            <w:r w:rsidRPr="00A74120">
              <w:rPr>
                <w:rFonts w:ascii="Arial Narrow" w:hAnsi="Arial Narrow"/>
              </w:rPr>
              <w:t xml:space="preserve"> (2020)</w:t>
            </w:r>
          </w:p>
        </w:tc>
        <w:tc>
          <w:tcPr>
            <w:tcW w:w="0" w:type="auto"/>
            <w:vAlign w:val="center"/>
          </w:tcPr>
          <w:p w14:paraId="028F46E5" w14:textId="77777777" w:rsidR="008F46F5" w:rsidRPr="00A74120" w:rsidRDefault="008F46F5" w:rsidP="00550B2C">
            <w:pPr>
              <w:jc w:val="center"/>
              <w:rPr>
                <w:rFonts w:ascii="Arial Narrow" w:hAnsi="Arial Narrow"/>
              </w:rPr>
            </w:pPr>
            <w:r w:rsidRPr="00A74120">
              <w:rPr>
                <w:rFonts w:ascii="Arial Narrow" w:hAnsi="Arial Narrow"/>
              </w:rPr>
              <w:t>Systematic review of studies for surrogates accepted by FDA for breast cancer</w:t>
            </w:r>
          </w:p>
        </w:tc>
        <w:tc>
          <w:tcPr>
            <w:tcW w:w="0" w:type="auto"/>
            <w:vAlign w:val="center"/>
          </w:tcPr>
          <w:p w14:paraId="4D9F7DC2" w14:textId="77777777" w:rsidR="008F46F5" w:rsidRPr="00A74120" w:rsidRDefault="008F46F5" w:rsidP="00550B2C">
            <w:pPr>
              <w:jc w:val="center"/>
              <w:rPr>
                <w:rFonts w:ascii="Arial Narrow" w:hAnsi="Arial Narrow"/>
              </w:rPr>
            </w:pPr>
            <w:r w:rsidRPr="00A74120">
              <w:rPr>
                <w:rFonts w:ascii="Arial Narrow" w:hAnsi="Arial Narrow"/>
              </w:rPr>
              <w:t>13</w:t>
            </w:r>
          </w:p>
        </w:tc>
        <w:tc>
          <w:tcPr>
            <w:tcW w:w="0" w:type="auto"/>
            <w:vAlign w:val="center"/>
          </w:tcPr>
          <w:p w14:paraId="7AA848A7" w14:textId="77777777" w:rsidR="008F46F5" w:rsidRPr="00A74120" w:rsidRDefault="008F46F5" w:rsidP="00550B2C">
            <w:pPr>
              <w:jc w:val="center"/>
              <w:rPr>
                <w:rFonts w:ascii="Arial Narrow" w:hAnsi="Arial Narrow"/>
              </w:rPr>
            </w:pPr>
            <w:r w:rsidRPr="00A74120">
              <w:rPr>
                <w:rFonts w:ascii="Arial Narrow" w:hAnsi="Arial Narrow"/>
              </w:rPr>
              <w:t>pCR, DFS, EFS, O</w:t>
            </w:r>
            <w:r>
              <w:rPr>
                <w:rFonts w:ascii="Arial Narrow" w:hAnsi="Arial Narrow"/>
              </w:rPr>
              <w:t xml:space="preserve">bjective </w:t>
            </w:r>
            <w:r w:rsidRPr="00A74120">
              <w:rPr>
                <w:rFonts w:ascii="Arial Narrow" w:hAnsi="Arial Narrow"/>
              </w:rPr>
              <w:t>RR, PFS</w:t>
            </w:r>
          </w:p>
        </w:tc>
        <w:tc>
          <w:tcPr>
            <w:tcW w:w="0" w:type="auto"/>
            <w:vAlign w:val="center"/>
          </w:tcPr>
          <w:p w14:paraId="24F822F5" w14:textId="77777777" w:rsidR="008F46F5" w:rsidRPr="00A74120" w:rsidRDefault="008F46F5" w:rsidP="00550B2C">
            <w:pPr>
              <w:rPr>
                <w:rFonts w:ascii="Arial Narrow" w:hAnsi="Arial Narrow"/>
              </w:rPr>
            </w:pPr>
            <w:r w:rsidRPr="00A74120">
              <w:rPr>
                <w:rFonts w:ascii="Arial Narrow" w:hAnsi="Arial Narrow"/>
              </w:rPr>
              <w:t>DFS strongly correlated with OS in HER2 positive trials;</w:t>
            </w:r>
          </w:p>
          <w:p w14:paraId="5E61E73F" w14:textId="77777777" w:rsidR="008F46F5" w:rsidRPr="00A74120" w:rsidRDefault="008F46F5" w:rsidP="00550B2C">
            <w:pPr>
              <w:rPr>
                <w:rFonts w:ascii="Arial Narrow" w:hAnsi="Arial Narrow"/>
              </w:rPr>
            </w:pPr>
            <w:r w:rsidRPr="00A74120">
              <w:rPr>
                <w:rFonts w:ascii="Arial Narrow" w:hAnsi="Arial Narrow"/>
              </w:rPr>
              <w:t>EFS yet to be validated;</w:t>
            </w:r>
          </w:p>
          <w:p w14:paraId="6CF13859" w14:textId="77777777" w:rsidR="008F46F5" w:rsidRPr="00A74120" w:rsidRDefault="008F46F5" w:rsidP="00550B2C">
            <w:pPr>
              <w:rPr>
                <w:rFonts w:ascii="Arial Narrow" w:hAnsi="Arial Narrow"/>
              </w:rPr>
            </w:pPr>
            <w:r w:rsidRPr="00A74120">
              <w:rPr>
                <w:rFonts w:ascii="Arial Narrow" w:hAnsi="Arial Narrow"/>
              </w:rPr>
              <w:t>pCR, ORR and PFS not strongly correlated with OS, but PFS possible surrogate in 2</w:t>
            </w:r>
            <w:r w:rsidRPr="00A74120">
              <w:rPr>
                <w:rFonts w:ascii="Arial Narrow" w:hAnsi="Arial Narrow"/>
                <w:vertAlign w:val="superscript"/>
              </w:rPr>
              <w:t>nd</w:t>
            </w:r>
            <w:r w:rsidRPr="00A74120">
              <w:rPr>
                <w:rFonts w:ascii="Arial Narrow" w:hAnsi="Arial Narrow"/>
              </w:rPr>
              <w:t xml:space="preserve"> line therapies, not 1</w:t>
            </w:r>
            <w:r w:rsidRPr="00A74120">
              <w:rPr>
                <w:rFonts w:ascii="Arial Narrow" w:hAnsi="Arial Narrow"/>
                <w:vertAlign w:val="superscript"/>
              </w:rPr>
              <w:t>st</w:t>
            </w:r>
            <w:r w:rsidRPr="00A74120">
              <w:rPr>
                <w:rFonts w:ascii="Arial Narrow" w:hAnsi="Arial Narrow"/>
              </w:rPr>
              <w:t xml:space="preserve"> line</w:t>
            </w:r>
          </w:p>
        </w:tc>
      </w:tr>
      <w:tr w:rsidR="006C085F" w:rsidRPr="00BA0AD5" w14:paraId="727C9A31" w14:textId="77777777" w:rsidTr="00550B2C">
        <w:tc>
          <w:tcPr>
            <w:tcW w:w="0" w:type="auto"/>
            <w:vAlign w:val="center"/>
          </w:tcPr>
          <w:p w14:paraId="3F488829" w14:textId="77777777" w:rsidR="008F46F5" w:rsidRPr="00A74120" w:rsidRDefault="008F46F5" w:rsidP="00550B2C">
            <w:pPr>
              <w:rPr>
                <w:rFonts w:ascii="Arial Narrow" w:hAnsi="Arial Narrow"/>
              </w:rPr>
            </w:pPr>
            <w:r w:rsidRPr="00A74120">
              <w:rPr>
                <w:rFonts w:ascii="Arial Narrow" w:hAnsi="Arial Narrow"/>
              </w:rPr>
              <w:t>Conforti</w:t>
            </w:r>
            <w:r w:rsidRPr="00A74120">
              <w:rPr>
                <w:rFonts w:ascii="Arial Narrow" w:hAnsi="Arial Narrow"/>
                <w:vertAlign w:val="superscript"/>
              </w:rPr>
              <w:t>2</w:t>
            </w:r>
            <w:r>
              <w:rPr>
                <w:rFonts w:ascii="Arial Narrow" w:hAnsi="Arial Narrow"/>
                <w:vertAlign w:val="superscript"/>
              </w:rPr>
              <w:t>5</w:t>
            </w:r>
            <w:r w:rsidRPr="00A74120">
              <w:rPr>
                <w:rFonts w:ascii="Arial Narrow" w:hAnsi="Arial Narrow"/>
                <w:vertAlign w:val="superscript"/>
              </w:rPr>
              <w:t xml:space="preserve"> </w:t>
            </w:r>
            <w:r w:rsidRPr="00A74120">
              <w:rPr>
                <w:rFonts w:ascii="Arial Narrow" w:hAnsi="Arial Narrow"/>
              </w:rPr>
              <w:t>(2021)</w:t>
            </w:r>
          </w:p>
        </w:tc>
        <w:tc>
          <w:tcPr>
            <w:tcW w:w="0" w:type="auto"/>
            <w:vAlign w:val="center"/>
          </w:tcPr>
          <w:p w14:paraId="5C9C6F46" w14:textId="77777777" w:rsidR="008F46F5" w:rsidRPr="00A74120" w:rsidRDefault="008F46F5" w:rsidP="00550B2C">
            <w:pPr>
              <w:jc w:val="center"/>
              <w:rPr>
                <w:rFonts w:ascii="Arial Narrow" w:hAnsi="Arial Narrow"/>
              </w:rPr>
            </w:pPr>
            <w:r w:rsidRPr="00A74120">
              <w:rPr>
                <w:rFonts w:ascii="Arial Narrow" w:hAnsi="Arial Narrow"/>
              </w:rPr>
              <w:t>Systematic review and meta-analysis of pCR in neoadjuvant RCTs in EBC</w:t>
            </w:r>
          </w:p>
        </w:tc>
        <w:tc>
          <w:tcPr>
            <w:tcW w:w="0" w:type="auto"/>
            <w:vAlign w:val="center"/>
          </w:tcPr>
          <w:p w14:paraId="7865BD39" w14:textId="77777777" w:rsidR="008F46F5" w:rsidRPr="00A74120" w:rsidRDefault="008F46F5" w:rsidP="00550B2C">
            <w:pPr>
              <w:jc w:val="center"/>
              <w:rPr>
                <w:rFonts w:ascii="Arial Narrow" w:hAnsi="Arial Narrow"/>
              </w:rPr>
            </w:pPr>
            <w:r w:rsidRPr="00A74120">
              <w:rPr>
                <w:rFonts w:ascii="Arial Narrow" w:hAnsi="Arial Narrow"/>
              </w:rPr>
              <w:t>54</w:t>
            </w:r>
          </w:p>
        </w:tc>
        <w:tc>
          <w:tcPr>
            <w:tcW w:w="0" w:type="auto"/>
            <w:vAlign w:val="center"/>
          </w:tcPr>
          <w:p w14:paraId="72192A04" w14:textId="77777777" w:rsidR="008F46F5" w:rsidRPr="00A74120" w:rsidRDefault="008F46F5" w:rsidP="00550B2C">
            <w:pPr>
              <w:jc w:val="center"/>
              <w:rPr>
                <w:rFonts w:ascii="Arial Narrow" w:hAnsi="Arial Narrow"/>
              </w:rPr>
            </w:pPr>
            <w:r w:rsidRPr="00A74120">
              <w:rPr>
                <w:rFonts w:ascii="Arial Narrow" w:hAnsi="Arial Narrow"/>
              </w:rPr>
              <w:t>pCR</w:t>
            </w:r>
          </w:p>
        </w:tc>
        <w:tc>
          <w:tcPr>
            <w:tcW w:w="0" w:type="auto"/>
            <w:vAlign w:val="center"/>
          </w:tcPr>
          <w:p w14:paraId="4A6DD476" w14:textId="77777777" w:rsidR="008F46F5" w:rsidRPr="00A74120" w:rsidRDefault="008F46F5" w:rsidP="00550B2C">
            <w:pPr>
              <w:rPr>
                <w:rFonts w:ascii="Arial Narrow" w:hAnsi="Arial Narrow"/>
              </w:rPr>
            </w:pPr>
            <w:r w:rsidRPr="00A74120">
              <w:rPr>
                <w:rFonts w:ascii="Arial Narrow" w:hAnsi="Arial Narrow"/>
              </w:rPr>
              <w:t>Weak association between pCR and DFS or OS.</w:t>
            </w:r>
          </w:p>
        </w:tc>
      </w:tr>
    </w:tbl>
    <w:p w14:paraId="31343626" w14:textId="77777777" w:rsidR="008F46F5" w:rsidRDefault="008F46F5" w:rsidP="0051020A">
      <w:pPr>
        <w:pStyle w:val="Default"/>
        <w:ind w:right="95"/>
        <w:jc w:val="both"/>
        <w:rPr>
          <w:rFonts w:ascii="Arial Narrow" w:hAnsi="Arial Narrow"/>
          <w:sz w:val="18"/>
          <w:szCs w:val="18"/>
        </w:rPr>
      </w:pPr>
      <w:r w:rsidRPr="00A74120">
        <w:rPr>
          <w:rFonts w:ascii="Arial Narrow" w:hAnsi="Arial Narrow"/>
          <w:sz w:val="18"/>
          <w:szCs w:val="18"/>
        </w:rPr>
        <w:t>ABC=advanced breast cancer; BC=breast cancer; CBR=clinical benefit rate; pCR=pathological complete response; DFS=disease free survival; EBC=early breast cancer; EFS=event free survival; FDA=United States Food and Drug Administration; HER2=</w:t>
      </w:r>
      <w:bookmarkStart w:id="63" w:name="_Hlk128727581"/>
      <w:r w:rsidRPr="00A74120">
        <w:rPr>
          <w:rFonts w:ascii="Arial Narrow" w:hAnsi="Arial Narrow"/>
          <w:sz w:val="18"/>
          <w:szCs w:val="18"/>
        </w:rPr>
        <w:t>human epidermal growth factor receptor 2</w:t>
      </w:r>
      <w:bookmarkEnd w:id="63"/>
      <w:r w:rsidRPr="00A74120">
        <w:rPr>
          <w:rFonts w:ascii="Arial Narrow" w:hAnsi="Arial Narrow"/>
          <w:sz w:val="18"/>
          <w:szCs w:val="18"/>
        </w:rPr>
        <w:t>; HR= hormone receptor; HR</w:t>
      </w:r>
      <w:r w:rsidRPr="00A74120">
        <w:rPr>
          <w:rFonts w:ascii="Arial Narrow" w:hAnsi="Arial Narrow"/>
          <w:sz w:val="18"/>
          <w:szCs w:val="18"/>
          <w:vertAlign w:val="subscript"/>
        </w:rPr>
        <w:t>PFS</w:t>
      </w:r>
      <w:r w:rsidRPr="00A74120">
        <w:rPr>
          <w:rFonts w:ascii="Arial Narrow" w:hAnsi="Arial Narrow"/>
          <w:sz w:val="18"/>
          <w:szCs w:val="18"/>
        </w:rPr>
        <w:t xml:space="preserve">=Hazard ratio for PFS;  MBC=metastatic breast cancer; PFS=progression-free survival; RCT=randomised controlled trials; </w:t>
      </w:r>
      <w:r>
        <w:rPr>
          <w:rFonts w:ascii="Arial Narrow" w:hAnsi="Arial Narrow"/>
          <w:sz w:val="18"/>
          <w:szCs w:val="18"/>
        </w:rPr>
        <w:t xml:space="preserve">RFS=recurrence free survival; RR=response rate; </w:t>
      </w:r>
      <w:r w:rsidRPr="00A74120">
        <w:rPr>
          <w:rFonts w:ascii="Arial Narrow" w:hAnsi="Arial Narrow"/>
          <w:sz w:val="18"/>
          <w:szCs w:val="18"/>
        </w:rPr>
        <w:t>STE=surrogate threshold effect; TNBC=triple negative breast cancer; TTP=time to progression</w:t>
      </w:r>
    </w:p>
    <w:p w14:paraId="3B0E1C75" w14:textId="77777777" w:rsidR="008F46F5" w:rsidRPr="00A74120" w:rsidRDefault="008F46F5" w:rsidP="0051020A">
      <w:pPr>
        <w:pStyle w:val="Default"/>
        <w:tabs>
          <w:tab w:val="left" w:pos="142"/>
        </w:tabs>
        <w:ind w:right="95"/>
        <w:jc w:val="both"/>
        <w:rPr>
          <w:rFonts w:ascii="Arial Narrow" w:hAnsi="Arial Narrow"/>
          <w:sz w:val="18"/>
          <w:szCs w:val="18"/>
          <w:lang w:val="en-AU"/>
        </w:rPr>
      </w:pPr>
      <w:r w:rsidRPr="00A74120">
        <w:rPr>
          <w:rFonts w:ascii="Arial Narrow" w:hAnsi="Arial Narrow"/>
          <w:sz w:val="18"/>
          <w:szCs w:val="18"/>
          <w:lang w:val="en-AU"/>
        </w:rPr>
        <w:t>^</w:t>
      </w:r>
      <w:r>
        <w:rPr>
          <w:rFonts w:ascii="Arial Narrow" w:hAnsi="Arial Narrow"/>
          <w:sz w:val="18"/>
          <w:szCs w:val="18"/>
          <w:lang w:val="en-AU"/>
        </w:rPr>
        <w:tab/>
      </w:r>
      <w:r w:rsidRPr="00A74120">
        <w:rPr>
          <w:rFonts w:ascii="Arial Narrow" w:hAnsi="Arial Narrow"/>
          <w:sz w:val="18"/>
          <w:szCs w:val="18"/>
          <w:lang w:val="en-AU"/>
        </w:rPr>
        <w:t>Literature review citations are listed in Attachment 2</w:t>
      </w:r>
    </w:p>
    <w:p w14:paraId="27668760" w14:textId="77777777" w:rsidR="008F46F5" w:rsidRDefault="008F46F5" w:rsidP="00550B2C"/>
    <w:p w14:paraId="236443AC" w14:textId="77777777" w:rsidR="008F46F5" w:rsidRDefault="008F46F5" w:rsidP="00550B2C">
      <w:pPr>
        <w:pStyle w:val="Heading3"/>
        <w:jc w:val="both"/>
      </w:pPr>
      <w:bookmarkStart w:id="64" w:name="_Toc134733407"/>
      <w:r>
        <w:t>Broad cancer types with less than 15 submissions/resubmissions</w:t>
      </w:r>
      <w:bookmarkEnd w:id="64"/>
    </w:p>
    <w:p w14:paraId="5884D022" w14:textId="5A1D631C" w:rsidR="008F46F5" w:rsidRDefault="008F46F5" w:rsidP="00550B2C">
      <w:pPr>
        <w:jc w:val="both"/>
        <w:rPr>
          <w:rFonts w:cstheme="minorHAnsi"/>
          <w:szCs w:val="20"/>
        </w:rPr>
      </w:pPr>
      <w:r>
        <w:rPr>
          <w:rFonts w:cstheme="minorHAnsi"/>
          <w:szCs w:val="20"/>
        </w:rPr>
        <w:fldChar w:fldCharType="begin"/>
      </w:r>
      <w:r>
        <w:rPr>
          <w:rFonts w:cstheme="minorHAnsi"/>
          <w:szCs w:val="20"/>
        </w:rPr>
        <w:instrText xml:space="preserve"> REF _Ref129339357 \h  \* MERGEFORMAT </w:instrText>
      </w:r>
      <w:r>
        <w:rPr>
          <w:rFonts w:cstheme="minorHAnsi"/>
          <w:szCs w:val="20"/>
        </w:rPr>
      </w:r>
      <w:r>
        <w:rPr>
          <w:rFonts w:cstheme="minorHAnsi"/>
          <w:szCs w:val="20"/>
        </w:rPr>
        <w:fldChar w:fldCharType="separate"/>
      </w:r>
      <w:r w:rsidR="001B665B" w:rsidRPr="001B665B">
        <w:rPr>
          <w:rFonts w:cstheme="minorHAnsi"/>
          <w:szCs w:val="20"/>
        </w:rPr>
        <w:t>Table A10</w:t>
      </w:r>
      <w:r>
        <w:rPr>
          <w:rFonts w:cstheme="minorHAnsi"/>
          <w:szCs w:val="20"/>
        </w:rPr>
        <w:fldChar w:fldCharType="end"/>
      </w:r>
      <w:r>
        <w:rPr>
          <w:rFonts w:cstheme="minorHAnsi"/>
          <w:szCs w:val="20"/>
        </w:rPr>
        <w:t xml:space="preserve"> and </w:t>
      </w:r>
      <w:r>
        <w:rPr>
          <w:rFonts w:cstheme="minorHAnsi"/>
          <w:szCs w:val="20"/>
        </w:rPr>
        <w:fldChar w:fldCharType="begin"/>
      </w:r>
      <w:r>
        <w:rPr>
          <w:rFonts w:cstheme="minorHAnsi"/>
          <w:szCs w:val="20"/>
        </w:rPr>
        <w:instrText xml:space="preserve"> REF _Ref129339358 \h  \* MERGEFORMAT </w:instrText>
      </w:r>
      <w:r>
        <w:rPr>
          <w:rFonts w:cstheme="minorHAnsi"/>
          <w:szCs w:val="20"/>
        </w:rPr>
      </w:r>
      <w:r>
        <w:rPr>
          <w:rFonts w:cstheme="minorHAnsi"/>
          <w:szCs w:val="20"/>
        </w:rPr>
        <w:fldChar w:fldCharType="separate"/>
      </w:r>
      <w:r w:rsidR="001B665B" w:rsidRPr="001B665B">
        <w:rPr>
          <w:rFonts w:cstheme="minorHAnsi"/>
          <w:szCs w:val="20"/>
        </w:rPr>
        <w:t>Table A11</w:t>
      </w:r>
      <w:r>
        <w:rPr>
          <w:rFonts w:cstheme="minorHAnsi"/>
          <w:szCs w:val="20"/>
        </w:rPr>
        <w:fldChar w:fldCharType="end"/>
      </w:r>
      <w:r>
        <w:rPr>
          <w:rFonts w:cstheme="minorHAnsi"/>
          <w:szCs w:val="20"/>
        </w:rPr>
        <w:t xml:space="preserve"> </w:t>
      </w:r>
      <w:r w:rsidRPr="003207C4">
        <w:rPr>
          <w:rFonts w:cstheme="minorHAnsi"/>
          <w:szCs w:val="20"/>
        </w:rPr>
        <w:t xml:space="preserve">(Attachment 1) summarise the characteristics of </w:t>
      </w:r>
      <w:r>
        <w:rPr>
          <w:rFonts w:cstheme="minorHAnsi"/>
          <w:szCs w:val="20"/>
        </w:rPr>
        <w:t>broad</w:t>
      </w:r>
      <w:r w:rsidRPr="003207C4">
        <w:rPr>
          <w:rFonts w:cstheme="minorHAnsi"/>
          <w:szCs w:val="20"/>
        </w:rPr>
        <w:t xml:space="preserve"> cancer </w:t>
      </w:r>
      <w:r>
        <w:rPr>
          <w:rFonts w:cstheme="minorHAnsi"/>
          <w:szCs w:val="20"/>
        </w:rPr>
        <w:t xml:space="preserve">types with less than 15 </w:t>
      </w:r>
      <w:r w:rsidRPr="003207C4">
        <w:rPr>
          <w:rFonts w:cstheme="minorHAnsi"/>
          <w:szCs w:val="20"/>
        </w:rPr>
        <w:t>submissions/resubmissions (N=</w:t>
      </w:r>
      <w:r>
        <w:rPr>
          <w:rFonts w:cstheme="minorHAnsi"/>
          <w:szCs w:val="20"/>
        </w:rPr>
        <w:t>75</w:t>
      </w:r>
      <w:r w:rsidRPr="003207C4">
        <w:rPr>
          <w:rFonts w:cstheme="minorHAnsi"/>
          <w:szCs w:val="20"/>
        </w:rPr>
        <w:t>)</w:t>
      </w:r>
      <w:r>
        <w:rPr>
          <w:rFonts w:cstheme="minorHAnsi"/>
          <w:szCs w:val="20"/>
        </w:rPr>
        <w:t>,</w:t>
      </w:r>
      <w:r w:rsidRPr="003207C4">
        <w:rPr>
          <w:rFonts w:cstheme="minorHAnsi"/>
          <w:szCs w:val="20"/>
        </w:rPr>
        <w:t xml:space="preserve"> that relied on surrogate outcomes for the clinical claim or PBAC decision. Th</w:t>
      </w:r>
      <w:r>
        <w:rPr>
          <w:rFonts w:cstheme="minorHAnsi"/>
          <w:szCs w:val="20"/>
        </w:rPr>
        <w:t xml:space="preserve">ese are </w:t>
      </w:r>
      <w:r w:rsidRPr="003207C4">
        <w:rPr>
          <w:rFonts w:cstheme="minorHAnsi"/>
          <w:szCs w:val="20"/>
        </w:rPr>
        <w:t>summar</w:t>
      </w:r>
      <w:r>
        <w:rPr>
          <w:rFonts w:cstheme="minorHAnsi"/>
          <w:szCs w:val="20"/>
        </w:rPr>
        <w:t>ies</w:t>
      </w:r>
      <w:r w:rsidRPr="003207C4">
        <w:rPr>
          <w:rFonts w:cstheme="minorHAnsi"/>
          <w:szCs w:val="20"/>
        </w:rPr>
        <w:t xml:space="preserve"> of data collected from PBAC decision documentation for the project based on the review objectives.</w:t>
      </w:r>
      <w:r>
        <w:rPr>
          <w:rFonts w:cstheme="minorHAnsi"/>
          <w:szCs w:val="20"/>
        </w:rPr>
        <w:t xml:space="preserve"> Broad cancer types with more than 5 PSDs are described individually. </w:t>
      </w:r>
    </w:p>
    <w:p w14:paraId="05AD263A" w14:textId="77EEE2B0" w:rsidR="00B637D6" w:rsidRDefault="00B637D6" w:rsidP="00B637D6">
      <w:pPr>
        <w:jc w:val="both"/>
      </w:pPr>
      <w:r>
        <w:lastRenderedPageBreak/>
        <w:t>Common themes identified in the narrative review for lung, blood, skin and breast cancer included the immaturity of data presented in the clinical claim, the lack of validation of surrogate outcomes, the quality of the data, including potential bias in measurement of outcomes, confounding from crossover to the active arm in clinical trials and sample size. Comments by PBAC relating to these themes were similar across cancer types. For the remaining cancer types with &lt; 15 submissions, the narrative review focused on surrogate endpoints unique to that cancer type and any new emergent themes.</w:t>
      </w:r>
    </w:p>
    <w:p w14:paraId="7A31A075" w14:textId="47827292" w:rsidR="008F46F5" w:rsidRPr="00094128" w:rsidRDefault="008F46F5" w:rsidP="00550B2C">
      <w:pPr>
        <w:jc w:val="both"/>
        <w:rPr>
          <w:rFonts w:cstheme="minorHAnsi"/>
          <w:szCs w:val="20"/>
        </w:rPr>
      </w:pPr>
      <w:r>
        <w:t>There were no new emergent themes in the remaining submissions, which predominately relied on PFS or response outcomes for their clinical claim, however, there were two additional surrogate measures used to support submissions for prostate cancer treatments.</w:t>
      </w:r>
    </w:p>
    <w:p w14:paraId="5CE5AF39" w14:textId="77777777" w:rsidR="008F46F5" w:rsidRDefault="008F46F5" w:rsidP="00550B2C">
      <w:pPr>
        <w:pStyle w:val="Heading5"/>
        <w:jc w:val="both"/>
      </w:pPr>
      <w:r>
        <w:t>Renal cancer</w:t>
      </w:r>
    </w:p>
    <w:p w14:paraId="72800E52" w14:textId="59339BCA" w:rsidR="008F46F5" w:rsidRDefault="008F46F5" w:rsidP="00550B2C">
      <w:pPr>
        <w:jc w:val="both"/>
        <w:rPr>
          <w:rFonts w:cstheme="minorHAnsi"/>
          <w:szCs w:val="20"/>
        </w:rPr>
      </w:pPr>
      <w:r>
        <w:rPr>
          <w:rFonts w:cstheme="minorHAnsi"/>
          <w:szCs w:val="20"/>
        </w:rPr>
        <w:t>In total, there were 13 submissions/resubmissions for 7</w:t>
      </w:r>
      <w:r w:rsidRPr="003207C4">
        <w:rPr>
          <w:rFonts w:cstheme="minorHAnsi"/>
          <w:szCs w:val="20"/>
        </w:rPr>
        <w:t xml:space="preserve"> drugs or </w:t>
      </w:r>
      <w:r>
        <w:rPr>
          <w:rFonts w:cstheme="minorHAnsi"/>
          <w:szCs w:val="20"/>
        </w:rPr>
        <w:t>7</w:t>
      </w:r>
      <w:r w:rsidRPr="003207C4">
        <w:rPr>
          <w:rFonts w:cstheme="minorHAnsi"/>
          <w:szCs w:val="20"/>
        </w:rPr>
        <w:t xml:space="preserve"> drug-indication pairs.</w:t>
      </w:r>
      <w:r w:rsidRPr="000F28D6">
        <w:rPr>
          <w:rFonts w:cstheme="minorHAnsi"/>
          <w:szCs w:val="20"/>
        </w:rPr>
        <w:t xml:space="preserve"> </w:t>
      </w:r>
      <w:r>
        <w:rPr>
          <w:rFonts w:cstheme="minorHAnsi"/>
          <w:szCs w:val="20"/>
        </w:rPr>
        <w:t>62</w:t>
      </w:r>
      <w:r w:rsidRPr="003207C4">
        <w:rPr>
          <w:rFonts w:cstheme="minorHAnsi"/>
          <w:szCs w:val="20"/>
        </w:rPr>
        <w:t xml:space="preserve">% </w:t>
      </w:r>
      <w:r>
        <w:rPr>
          <w:rFonts w:cstheme="minorHAnsi"/>
          <w:szCs w:val="20"/>
        </w:rPr>
        <w:t>(8</w:t>
      </w:r>
      <w:r w:rsidRPr="003207C4">
        <w:rPr>
          <w:rFonts w:cstheme="minorHAnsi"/>
          <w:szCs w:val="20"/>
        </w:rPr>
        <w:t>/</w:t>
      </w:r>
      <w:r>
        <w:rPr>
          <w:rFonts w:cstheme="minorHAnsi"/>
          <w:szCs w:val="20"/>
        </w:rPr>
        <w:t>13</w:t>
      </w:r>
      <w:r w:rsidRPr="003207C4">
        <w:rPr>
          <w:rFonts w:cstheme="minorHAnsi"/>
          <w:szCs w:val="20"/>
        </w:rPr>
        <w:t xml:space="preserve">) </w:t>
      </w:r>
      <w:r w:rsidR="003C7C31">
        <w:rPr>
          <w:rFonts w:cstheme="minorHAnsi"/>
          <w:szCs w:val="20"/>
        </w:rPr>
        <w:t xml:space="preserve">of </w:t>
      </w:r>
      <w:r w:rsidRPr="003207C4">
        <w:rPr>
          <w:rFonts w:cstheme="minorHAnsi"/>
          <w:szCs w:val="20"/>
        </w:rPr>
        <w:t>PSDs were for resubmissions</w:t>
      </w:r>
      <w:r>
        <w:rPr>
          <w:rFonts w:cstheme="minorHAnsi"/>
          <w:szCs w:val="20"/>
        </w:rPr>
        <w:t xml:space="preserve">. </w:t>
      </w:r>
      <w:r w:rsidRPr="003207C4">
        <w:rPr>
          <w:rFonts w:cstheme="minorHAnsi"/>
          <w:szCs w:val="20"/>
        </w:rPr>
        <w:t xml:space="preserve">The PBAC had previously considered </w:t>
      </w:r>
      <w:r>
        <w:rPr>
          <w:rFonts w:cstheme="minorHAnsi"/>
          <w:szCs w:val="20"/>
        </w:rPr>
        <w:t>two</w:t>
      </w:r>
      <w:r w:rsidRPr="003207C4">
        <w:rPr>
          <w:rFonts w:cstheme="minorHAnsi"/>
          <w:szCs w:val="20"/>
        </w:rPr>
        <w:t xml:space="preserve"> surrogates in </w:t>
      </w:r>
      <w:r>
        <w:rPr>
          <w:rFonts w:cstheme="minorHAnsi"/>
          <w:szCs w:val="20"/>
        </w:rPr>
        <w:t>renal</w:t>
      </w:r>
      <w:r w:rsidRPr="003207C4">
        <w:rPr>
          <w:rFonts w:cstheme="minorHAnsi"/>
          <w:szCs w:val="20"/>
        </w:rPr>
        <w:t xml:space="preserve"> cancer</w:t>
      </w:r>
      <w:r>
        <w:rPr>
          <w:rFonts w:cstheme="minorHAnsi"/>
          <w:szCs w:val="20"/>
        </w:rPr>
        <w:t xml:space="preserve">: </w:t>
      </w:r>
      <w:r w:rsidRPr="003207C4">
        <w:rPr>
          <w:rFonts w:cstheme="minorHAnsi"/>
          <w:szCs w:val="20"/>
        </w:rPr>
        <w:t>PFS (</w:t>
      </w:r>
      <w:r>
        <w:rPr>
          <w:rFonts w:cstheme="minorHAnsi"/>
          <w:szCs w:val="20"/>
        </w:rPr>
        <w:t>100</w:t>
      </w:r>
      <w:r w:rsidRPr="003207C4">
        <w:rPr>
          <w:rFonts w:cstheme="minorHAnsi"/>
          <w:szCs w:val="20"/>
        </w:rPr>
        <w:t xml:space="preserve">%), </w:t>
      </w:r>
      <w:r>
        <w:rPr>
          <w:rFonts w:cstheme="minorHAnsi"/>
          <w:szCs w:val="20"/>
        </w:rPr>
        <w:t>and objective response rate</w:t>
      </w:r>
      <w:r w:rsidRPr="003207C4">
        <w:rPr>
          <w:rFonts w:cstheme="minorHAnsi"/>
          <w:szCs w:val="20"/>
        </w:rPr>
        <w:t xml:space="preserve"> (</w:t>
      </w:r>
      <w:r>
        <w:rPr>
          <w:rFonts w:cstheme="minorHAnsi"/>
          <w:szCs w:val="20"/>
        </w:rPr>
        <w:t>8</w:t>
      </w:r>
      <w:r w:rsidRPr="003207C4">
        <w:rPr>
          <w:rFonts w:cstheme="minorHAnsi"/>
          <w:szCs w:val="20"/>
        </w:rPr>
        <w:t xml:space="preserve">%, </w:t>
      </w:r>
      <w:r>
        <w:rPr>
          <w:rFonts w:cstheme="minorHAnsi"/>
          <w:szCs w:val="20"/>
        </w:rPr>
        <w:t>1</w:t>
      </w:r>
      <w:r w:rsidRPr="003207C4">
        <w:rPr>
          <w:rFonts w:cstheme="minorHAnsi"/>
          <w:szCs w:val="20"/>
        </w:rPr>
        <w:t>/</w:t>
      </w:r>
      <w:r>
        <w:rPr>
          <w:rFonts w:cstheme="minorHAnsi"/>
          <w:szCs w:val="20"/>
        </w:rPr>
        <w:t>13</w:t>
      </w:r>
      <w:r w:rsidRPr="003207C4">
        <w:rPr>
          <w:rFonts w:cstheme="minorHAnsi"/>
          <w:szCs w:val="20"/>
        </w:rPr>
        <w:t>), measured as either a primary or secondary outcome</w:t>
      </w:r>
      <w:r w:rsidR="003C7C31">
        <w:rPr>
          <w:rFonts w:cstheme="minorHAnsi"/>
          <w:szCs w:val="20"/>
        </w:rPr>
        <w:t>s</w:t>
      </w:r>
      <w:r w:rsidRPr="003207C4">
        <w:rPr>
          <w:rFonts w:cstheme="minorHAnsi"/>
          <w:szCs w:val="20"/>
        </w:rPr>
        <w:t xml:space="preserve"> in the clinical trials supporting the submission. </w:t>
      </w:r>
      <w:r>
        <w:rPr>
          <w:rFonts w:cstheme="minorHAnsi"/>
          <w:szCs w:val="20"/>
        </w:rPr>
        <w:t>Most</w:t>
      </w:r>
      <w:r w:rsidRPr="003207C4">
        <w:rPr>
          <w:rFonts w:cstheme="minorHAnsi"/>
          <w:szCs w:val="20"/>
        </w:rPr>
        <w:t xml:space="preserve"> of the </w:t>
      </w:r>
      <w:r w:rsidR="00F33552">
        <w:rPr>
          <w:rFonts w:cstheme="minorHAnsi"/>
          <w:szCs w:val="20"/>
        </w:rPr>
        <w:t>submissions/resubmissions</w:t>
      </w:r>
      <w:r w:rsidR="00B06FE5">
        <w:rPr>
          <w:rFonts w:cstheme="minorHAnsi"/>
          <w:szCs w:val="20"/>
        </w:rPr>
        <w:t xml:space="preserve"> </w:t>
      </w:r>
      <w:r w:rsidRPr="003207C4">
        <w:rPr>
          <w:rFonts w:cstheme="minorHAnsi"/>
          <w:szCs w:val="20"/>
        </w:rPr>
        <w:t>(</w:t>
      </w:r>
      <w:r>
        <w:rPr>
          <w:rFonts w:cstheme="minorHAnsi"/>
          <w:szCs w:val="20"/>
        </w:rPr>
        <w:t>6</w:t>
      </w:r>
      <w:r w:rsidR="00670B62">
        <w:rPr>
          <w:rFonts w:cstheme="minorHAnsi"/>
          <w:szCs w:val="20"/>
        </w:rPr>
        <w:t>2</w:t>
      </w:r>
      <w:r>
        <w:rPr>
          <w:rFonts w:cstheme="minorHAnsi"/>
          <w:szCs w:val="20"/>
        </w:rPr>
        <w:t xml:space="preserve">%, </w:t>
      </w:r>
      <w:r w:rsidR="00670B62">
        <w:rPr>
          <w:rFonts w:cstheme="minorHAnsi"/>
          <w:szCs w:val="20"/>
        </w:rPr>
        <w:t>8</w:t>
      </w:r>
      <w:r>
        <w:rPr>
          <w:rFonts w:cstheme="minorHAnsi"/>
          <w:szCs w:val="20"/>
        </w:rPr>
        <w:t>/13</w:t>
      </w:r>
      <w:r w:rsidRPr="003207C4">
        <w:rPr>
          <w:rFonts w:cstheme="minorHAnsi"/>
          <w:szCs w:val="20"/>
        </w:rPr>
        <w:t>) claimed superior clinical efficacy</w:t>
      </w:r>
      <w:r>
        <w:rPr>
          <w:rFonts w:cstheme="minorHAnsi"/>
          <w:szCs w:val="20"/>
        </w:rPr>
        <w:t>.</w:t>
      </w:r>
      <w:r w:rsidRPr="003207C4">
        <w:rPr>
          <w:rFonts w:cstheme="minorHAnsi"/>
          <w:szCs w:val="20"/>
        </w:rPr>
        <w:t xml:space="preserve"> </w:t>
      </w:r>
      <w:r>
        <w:rPr>
          <w:rFonts w:cstheme="minorHAnsi"/>
          <w:szCs w:val="20"/>
        </w:rPr>
        <w:t>There were 6 submissions/resubmission</w:t>
      </w:r>
      <w:r w:rsidR="003C7C31">
        <w:rPr>
          <w:rFonts w:cstheme="minorHAnsi"/>
          <w:szCs w:val="20"/>
        </w:rPr>
        <w:t>s</w:t>
      </w:r>
      <w:r>
        <w:rPr>
          <w:rFonts w:cstheme="minorHAnsi"/>
          <w:szCs w:val="20"/>
        </w:rPr>
        <w:t xml:space="preserve"> (46%) that</w:t>
      </w:r>
      <w:r w:rsidRPr="003207C4">
        <w:rPr>
          <w:rFonts w:cstheme="minorHAnsi"/>
          <w:szCs w:val="20"/>
        </w:rPr>
        <w:t xml:space="preserve"> presented a</w:t>
      </w:r>
      <w:r>
        <w:rPr>
          <w:rFonts w:cstheme="minorHAnsi"/>
          <w:szCs w:val="20"/>
        </w:rPr>
        <w:t xml:space="preserve"> </w:t>
      </w:r>
      <w:r w:rsidRPr="003207C4">
        <w:rPr>
          <w:rFonts w:cstheme="minorHAnsi"/>
          <w:szCs w:val="20"/>
        </w:rPr>
        <w:t>cost-utility analysis</w:t>
      </w:r>
      <w:r>
        <w:rPr>
          <w:rFonts w:cstheme="minorHAnsi"/>
          <w:szCs w:val="20"/>
        </w:rPr>
        <w:t xml:space="preserve"> and 2 that presented cost-consequence analyses (15%)</w:t>
      </w:r>
      <w:r w:rsidRPr="003207C4">
        <w:rPr>
          <w:rFonts w:cstheme="minorHAnsi"/>
          <w:szCs w:val="20"/>
        </w:rPr>
        <w:t xml:space="preserve"> to the nominated main comparator. In </w:t>
      </w:r>
      <w:r w:rsidRPr="00EB359E">
        <w:rPr>
          <w:rFonts w:cstheme="minorHAnsi"/>
          <w:szCs w:val="20"/>
        </w:rPr>
        <w:t>all</w:t>
      </w:r>
      <w:r w:rsidRPr="003207C4">
        <w:rPr>
          <w:rFonts w:cstheme="minorHAnsi"/>
          <w:szCs w:val="20"/>
        </w:rPr>
        <w:t xml:space="preserve"> submissions</w:t>
      </w:r>
      <w:r w:rsidRPr="00EB359E">
        <w:rPr>
          <w:rFonts w:cstheme="minorHAnsi"/>
          <w:szCs w:val="20"/>
        </w:rPr>
        <w:t xml:space="preserve"> </w:t>
      </w:r>
      <w:r w:rsidRPr="003207C4">
        <w:rPr>
          <w:rFonts w:cstheme="minorHAnsi"/>
          <w:szCs w:val="20"/>
        </w:rPr>
        <w:t>th</w:t>
      </w:r>
      <w:r>
        <w:rPr>
          <w:rFonts w:cstheme="minorHAnsi"/>
          <w:szCs w:val="20"/>
        </w:rPr>
        <w:t>at presented</w:t>
      </w:r>
      <w:r w:rsidRPr="003207C4">
        <w:rPr>
          <w:rFonts w:cstheme="minorHAnsi"/>
          <w:szCs w:val="20"/>
        </w:rPr>
        <w:t xml:space="preserve"> modelled economic evaluations, the surrogate outcome from the clinical evaluations w</w:t>
      </w:r>
      <w:r w:rsidR="003C7C31">
        <w:rPr>
          <w:rFonts w:cstheme="minorHAnsi"/>
          <w:szCs w:val="20"/>
        </w:rPr>
        <w:t>as</w:t>
      </w:r>
      <w:r w:rsidRPr="003207C4">
        <w:rPr>
          <w:rFonts w:cstheme="minorHAnsi"/>
          <w:szCs w:val="20"/>
        </w:rPr>
        <w:t xml:space="preserve"> used in</w:t>
      </w:r>
      <w:r>
        <w:rPr>
          <w:rFonts w:cstheme="minorHAnsi"/>
          <w:szCs w:val="20"/>
        </w:rPr>
        <w:t xml:space="preserve"> model</w:t>
      </w:r>
      <w:r w:rsidRPr="003207C4">
        <w:rPr>
          <w:rFonts w:cstheme="minorHAnsi"/>
          <w:szCs w:val="20"/>
        </w:rPr>
        <w:t>.</w:t>
      </w:r>
    </w:p>
    <w:p w14:paraId="35B26038" w14:textId="020F1856" w:rsidR="008F46F5" w:rsidRDefault="008F46F5" w:rsidP="00550B2C">
      <w:pPr>
        <w:jc w:val="both"/>
        <w:rPr>
          <w:rFonts w:cstheme="minorHAnsi"/>
          <w:szCs w:val="20"/>
        </w:rPr>
      </w:pPr>
      <w:r w:rsidRPr="003207C4">
        <w:rPr>
          <w:rFonts w:cstheme="minorHAnsi"/>
          <w:szCs w:val="20"/>
        </w:rPr>
        <w:t xml:space="preserve">The PBAC considered the clinical effectiveness of the treatment (relative to comparator) to be clinically significant in </w:t>
      </w:r>
      <w:r w:rsidR="00F33552">
        <w:rPr>
          <w:rFonts w:cstheme="minorHAnsi"/>
          <w:szCs w:val="20"/>
        </w:rPr>
        <w:t xml:space="preserve">1/8 </w:t>
      </w:r>
      <w:r>
        <w:rPr>
          <w:rFonts w:cstheme="minorHAnsi"/>
          <w:szCs w:val="20"/>
        </w:rPr>
        <w:t>(</w:t>
      </w:r>
      <w:r w:rsidR="00670B62">
        <w:rPr>
          <w:rFonts w:cstheme="minorHAnsi"/>
          <w:szCs w:val="20"/>
        </w:rPr>
        <w:t>13%</w:t>
      </w:r>
      <w:r>
        <w:rPr>
          <w:rFonts w:cstheme="minorHAnsi"/>
          <w:szCs w:val="20"/>
        </w:rPr>
        <w:t>)</w:t>
      </w:r>
      <w:r w:rsidRPr="003207C4">
        <w:rPr>
          <w:rFonts w:cstheme="minorHAnsi"/>
          <w:szCs w:val="20"/>
        </w:rPr>
        <w:t xml:space="preserve"> submissions </w:t>
      </w:r>
      <w:r w:rsidR="00670B62">
        <w:rPr>
          <w:rFonts w:cstheme="minorHAnsi"/>
          <w:szCs w:val="20"/>
        </w:rPr>
        <w:t>that claimed superiority</w:t>
      </w:r>
      <w:r w:rsidRPr="003207C4">
        <w:rPr>
          <w:rFonts w:cstheme="minorHAnsi"/>
          <w:szCs w:val="20"/>
        </w:rPr>
        <w:t xml:space="preserve">. The main comparators across the pivotal trials supporting all the submissions/resubmissions </w:t>
      </w:r>
      <w:r>
        <w:rPr>
          <w:rFonts w:cstheme="minorHAnsi"/>
          <w:szCs w:val="20"/>
        </w:rPr>
        <w:t>were</w:t>
      </w:r>
      <w:r w:rsidRPr="003207C4">
        <w:rPr>
          <w:rFonts w:cstheme="minorHAnsi"/>
          <w:szCs w:val="20"/>
        </w:rPr>
        <w:t xml:space="preserve"> placebo (</w:t>
      </w:r>
      <w:r>
        <w:rPr>
          <w:rFonts w:cstheme="minorHAnsi"/>
          <w:szCs w:val="20"/>
        </w:rPr>
        <w:t>3</w:t>
      </w:r>
      <w:r w:rsidR="00670B62">
        <w:rPr>
          <w:rFonts w:cstheme="minorHAnsi"/>
          <w:szCs w:val="20"/>
        </w:rPr>
        <w:t>9</w:t>
      </w:r>
      <w:r w:rsidRPr="003207C4">
        <w:rPr>
          <w:rFonts w:cstheme="minorHAnsi"/>
          <w:szCs w:val="20"/>
        </w:rPr>
        <w:t>%</w:t>
      </w:r>
      <w:r w:rsidR="00670B62">
        <w:rPr>
          <w:rFonts w:cstheme="minorHAnsi"/>
          <w:szCs w:val="20"/>
        </w:rPr>
        <w:t>, 5/13</w:t>
      </w:r>
      <w:r w:rsidRPr="003207C4">
        <w:rPr>
          <w:rFonts w:cstheme="minorHAnsi"/>
          <w:szCs w:val="20"/>
        </w:rPr>
        <w:t>)</w:t>
      </w:r>
      <w:r>
        <w:rPr>
          <w:rFonts w:cstheme="minorHAnsi"/>
          <w:szCs w:val="20"/>
        </w:rPr>
        <w:t xml:space="preserve"> or</w:t>
      </w:r>
      <w:r w:rsidRPr="003207C4">
        <w:rPr>
          <w:rFonts w:cstheme="minorHAnsi"/>
          <w:szCs w:val="20"/>
        </w:rPr>
        <w:t xml:space="preserve"> active</w:t>
      </w:r>
      <w:r>
        <w:rPr>
          <w:rFonts w:cstheme="minorHAnsi"/>
          <w:szCs w:val="20"/>
        </w:rPr>
        <w:t xml:space="preserve"> </w:t>
      </w:r>
      <w:r w:rsidRPr="003207C4">
        <w:rPr>
          <w:rFonts w:cstheme="minorHAnsi"/>
          <w:szCs w:val="20"/>
        </w:rPr>
        <w:t>comparators (</w:t>
      </w:r>
      <w:r>
        <w:rPr>
          <w:rFonts w:cstheme="minorHAnsi"/>
          <w:szCs w:val="20"/>
        </w:rPr>
        <w:t>62</w:t>
      </w:r>
      <w:r w:rsidRPr="003207C4">
        <w:rPr>
          <w:rFonts w:cstheme="minorHAnsi"/>
          <w:szCs w:val="20"/>
        </w:rPr>
        <w:t>%</w:t>
      </w:r>
      <w:r w:rsidR="00670B62">
        <w:rPr>
          <w:rFonts w:cstheme="minorHAnsi"/>
          <w:szCs w:val="20"/>
        </w:rPr>
        <w:t>, 8/13</w:t>
      </w:r>
      <w:r w:rsidRPr="003207C4">
        <w:rPr>
          <w:rFonts w:cstheme="minorHAnsi"/>
          <w:szCs w:val="20"/>
        </w:rPr>
        <w:t xml:space="preserve">). </w:t>
      </w:r>
    </w:p>
    <w:p w14:paraId="172204B6" w14:textId="6FC4F593"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13</w:t>
      </w:r>
      <w:r w:rsidRPr="003207C4">
        <w:rPr>
          <w:rFonts w:cstheme="minorHAnsi"/>
          <w:szCs w:val="20"/>
        </w:rPr>
        <w:t xml:space="preserve"> submissions, </w:t>
      </w:r>
      <w:r>
        <w:rPr>
          <w:rFonts w:cstheme="minorHAnsi"/>
          <w:szCs w:val="20"/>
        </w:rPr>
        <w:t>46</w:t>
      </w:r>
      <w:r w:rsidRPr="003207C4">
        <w:rPr>
          <w:rFonts w:cstheme="minorHAnsi"/>
          <w:szCs w:val="20"/>
        </w:rPr>
        <w:t>% (</w:t>
      </w:r>
      <w:r>
        <w:rPr>
          <w:rFonts w:cstheme="minorHAnsi"/>
          <w:szCs w:val="20"/>
        </w:rPr>
        <w:t>6</w:t>
      </w:r>
      <w:r w:rsidRPr="003207C4">
        <w:rPr>
          <w:rFonts w:cstheme="minorHAnsi"/>
          <w:szCs w:val="20"/>
        </w:rPr>
        <w:t>/</w:t>
      </w:r>
      <w:r>
        <w:rPr>
          <w:rFonts w:cstheme="minorHAnsi"/>
          <w:szCs w:val="20"/>
        </w:rPr>
        <w:t>13</w:t>
      </w:r>
      <w:r w:rsidRPr="003207C4">
        <w:rPr>
          <w:rFonts w:cstheme="minorHAnsi"/>
          <w:szCs w:val="20"/>
        </w:rPr>
        <w:t xml:space="preserve">) received a positive PBAC recommendation, with </w:t>
      </w:r>
      <w:r>
        <w:rPr>
          <w:rFonts w:cstheme="minorHAnsi"/>
          <w:szCs w:val="20"/>
        </w:rPr>
        <w:t>54</w:t>
      </w:r>
      <w:r w:rsidRPr="003207C4">
        <w:rPr>
          <w:rFonts w:cstheme="minorHAnsi"/>
          <w:szCs w:val="20"/>
        </w:rPr>
        <w:t>% (</w:t>
      </w:r>
      <w:r>
        <w:rPr>
          <w:rFonts w:cstheme="minorHAnsi"/>
          <w:szCs w:val="20"/>
        </w:rPr>
        <w:t>7</w:t>
      </w:r>
      <w:r w:rsidRPr="003207C4">
        <w:rPr>
          <w:rFonts w:cstheme="minorHAnsi"/>
          <w:szCs w:val="20"/>
        </w:rPr>
        <w:t>/</w:t>
      </w:r>
      <w:r>
        <w:rPr>
          <w:rFonts w:cstheme="minorHAnsi"/>
          <w:szCs w:val="20"/>
        </w:rPr>
        <w:t>13</w:t>
      </w:r>
      <w:r w:rsidRPr="003207C4">
        <w:rPr>
          <w:rFonts w:cstheme="minorHAnsi"/>
          <w:szCs w:val="20"/>
        </w:rPr>
        <w:t xml:space="preserve">) </w:t>
      </w:r>
      <w:r>
        <w:rPr>
          <w:rFonts w:cstheme="minorHAnsi"/>
          <w:szCs w:val="20"/>
        </w:rPr>
        <w:t>not recommended</w:t>
      </w:r>
      <w:r w:rsidRPr="003207C4">
        <w:rPr>
          <w:rFonts w:cstheme="minorHAnsi"/>
          <w:szCs w:val="20"/>
        </w:rPr>
        <w:t xml:space="preserve"> and </w:t>
      </w:r>
      <w:r>
        <w:rPr>
          <w:rFonts w:cstheme="minorHAnsi"/>
          <w:szCs w:val="20"/>
        </w:rPr>
        <w:t>none</w:t>
      </w:r>
      <w:r w:rsidRPr="003207C4">
        <w:rPr>
          <w:rFonts w:cstheme="minorHAnsi"/>
          <w:szCs w:val="20"/>
        </w:rPr>
        <w:t xml:space="preserve"> deferred. The PBAC recommended listing with </w:t>
      </w:r>
      <w:r>
        <w:rPr>
          <w:rFonts w:cstheme="minorHAnsi"/>
          <w:szCs w:val="20"/>
        </w:rPr>
        <w:t xml:space="preserve">an </w:t>
      </w:r>
      <w:r w:rsidRPr="003207C4">
        <w:rPr>
          <w:rFonts w:cstheme="minorHAnsi"/>
          <w:szCs w:val="20"/>
        </w:rPr>
        <w:t xml:space="preserve">RSA on </w:t>
      </w:r>
      <w:r>
        <w:rPr>
          <w:rFonts w:cstheme="minorHAnsi"/>
          <w:szCs w:val="20"/>
        </w:rPr>
        <w:t>23</w:t>
      </w:r>
      <w:r w:rsidRPr="003207C4">
        <w:rPr>
          <w:rFonts w:cstheme="minorHAnsi"/>
          <w:szCs w:val="20"/>
        </w:rPr>
        <w:t>% (</w:t>
      </w:r>
      <w:r>
        <w:rPr>
          <w:rFonts w:cstheme="minorHAnsi"/>
          <w:szCs w:val="20"/>
        </w:rPr>
        <w:t>3</w:t>
      </w:r>
      <w:r w:rsidRPr="003207C4">
        <w:rPr>
          <w:rFonts w:cstheme="minorHAnsi"/>
          <w:szCs w:val="20"/>
        </w:rPr>
        <w:t>/</w:t>
      </w:r>
      <w:r>
        <w:rPr>
          <w:rFonts w:cstheme="minorHAnsi"/>
          <w:szCs w:val="20"/>
        </w:rPr>
        <w:t>13</w:t>
      </w:r>
      <w:r w:rsidRPr="003207C4">
        <w:rPr>
          <w:rFonts w:cstheme="minorHAnsi"/>
          <w:szCs w:val="20"/>
        </w:rPr>
        <w:t xml:space="preserve">) </w:t>
      </w:r>
      <w:r w:rsidR="00B7481D">
        <w:rPr>
          <w:rFonts w:cstheme="minorHAnsi"/>
          <w:szCs w:val="20"/>
        </w:rPr>
        <w:t xml:space="preserve">of </w:t>
      </w:r>
      <w:r w:rsidRPr="003207C4">
        <w:rPr>
          <w:rFonts w:cstheme="minorHAnsi"/>
          <w:szCs w:val="20"/>
        </w:rPr>
        <w:t xml:space="preserve">occasions and </w:t>
      </w:r>
      <w:r>
        <w:rPr>
          <w:rFonts w:cstheme="minorHAnsi"/>
          <w:szCs w:val="20"/>
        </w:rPr>
        <w:t>there were no recommendations to list with</w:t>
      </w:r>
      <w:r w:rsidRPr="003207C4">
        <w:rPr>
          <w:rFonts w:cstheme="minorHAnsi"/>
          <w:szCs w:val="20"/>
        </w:rPr>
        <w:t xml:space="preserve"> managed access. Of the submissions/resubmissions with a positive PBAC recommendation, </w:t>
      </w:r>
      <w:r>
        <w:rPr>
          <w:rFonts w:cstheme="minorHAnsi"/>
          <w:szCs w:val="20"/>
        </w:rPr>
        <w:t>33</w:t>
      </w:r>
      <w:r w:rsidRPr="003207C4">
        <w:rPr>
          <w:rFonts w:cstheme="minorHAnsi"/>
          <w:szCs w:val="20"/>
        </w:rPr>
        <w:t>% (</w:t>
      </w:r>
      <w:r>
        <w:rPr>
          <w:rFonts w:cstheme="minorHAnsi"/>
          <w:szCs w:val="20"/>
        </w:rPr>
        <w:t>2</w:t>
      </w:r>
      <w:r w:rsidRPr="003207C4">
        <w:rPr>
          <w:rFonts w:cstheme="minorHAnsi"/>
          <w:szCs w:val="20"/>
        </w:rPr>
        <w:t>/</w:t>
      </w:r>
      <w:r>
        <w:rPr>
          <w:rFonts w:cstheme="minorHAnsi"/>
          <w:szCs w:val="20"/>
        </w:rPr>
        <w:t>6</w:t>
      </w:r>
      <w:r w:rsidRPr="003207C4">
        <w:rPr>
          <w:rFonts w:cstheme="minorHAnsi"/>
          <w:szCs w:val="20"/>
        </w:rPr>
        <w:t xml:space="preserve">) presented immature OS data. In </w:t>
      </w:r>
      <w:r w:rsidR="00B7481D">
        <w:rPr>
          <w:rFonts w:cstheme="minorHAnsi"/>
          <w:szCs w:val="20"/>
        </w:rPr>
        <w:t xml:space="preserve">both </w:t>
      </w:r>
      <w:r w:rsidRPr="003207C4">
        <w:rPr>
          <w:rFonts w:cstheme="minorHAnsi"/>
          <w:szCs w:val="20"/>
        </w:rPr>
        <w:t xml:space="preserve">instances, the pivotal trials have since published their final OS results. </w:t>
      </w:r>
    </w:p>
    <w:p w14:paraId="0F1B6EB8" w14:textId="77761D2D"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7</w:t>
      </w:r>
      <w:r w:rsidRPr="003207C4">
        <w:rPr>
          <w:rFonts w:cstheme="minorHAnsi"/>
          <w:szCs w:val="20"/>
        </w:rPr>
        <w:t xml:space="preserve"> submissions/resubmissions that relied on a surrogate but were </w:t>
      </w:r>
      <w:r>
        <w:rPr>
          <w:rFonts w:cstheme="minorHAnsi"/>
          <w:szCs w:val="20"/>
        </w:rPr>
        <w:t>not recommended</w:t>
      </w:r>
      <w:r w:rsidRPr="003207C4">
        <w:rPr>
          <w:rFonts w:cstheme="minorHAnsi"/>
          <w:szCs w:val="20"/>
        </w:rPr>
        <w:t xml:space="preserve"> by the PBAC, the main reason (</w:t>
      </w:r>
      <w:r>
        <w:rPr>
          <w:rFonts w:cstheme="minorHAnsi"/>
          <w:szCs w:val="20"/>
        </w:rPr>
        <w:t>71</w:t>
      </w:r>
      <w:r w:rsidRPr="003207C4">
        <w:rPr>
          <w:rFonts w:cstheme="minorHAnsi"/>
          <w:szCs w:val="20"/>
        </w:rPr>
        <w:t xml:space="preserve">%) was related to clinical uncertainty. Further, </w:t>
      </w:r>
      <w:r>
        <w:rPr>
          <w:rFonts w:cstheme="minorHAnsi"/>
          <w:szCs w:val="20"/>
        </w:rPr>
        <w:t>71</w:t>
      </w:r>
      <w:r w:rsidRPr="003207C4">
        <w:rPr>
          <w:rFonts w:cstheme="minorHAnsi"/>
          <w:szCs w:val="20"/>
        </w:rPr>
        <w:t>% (</w:t>
      </w:r>
      <w:r>
        <w:rPr>
          <w:rFonts w:cstheme="minorHAnsi"/>
          <w:szCs w:val="20"/>
        </w:rPr>
        <w:t>5</w:t>
      </w:r>
      <w:r w:rsidRPr="003207C4">
        <w:rPr>
          <w:rFonts w:cstheme="minorHAnsi"/>
          <w:szCs w:val="20"/>
        </w:rPr>
        <w:t>/</w:t>
      </w:r>
      <w:r>
        <w:rPr>
          <w:rFonts w:cstheme="minorHAnsi"/>
          <w:szCs w:val="20"/>
        </w:rPr>
        <w:t>7</w:t>
      </w:r>
      <w:r w:rsidRPr="003207C4">
        <w:rPr>
          <w:rFonts w:cstheme="minorHAnsi"/>
          <w:szCs w:val="20"/>
        </w:rPr>
        <w:t xml:space="preserve">) of submissions/resubmissions that were </w:t>
      </w:r>
      <w:r>
        <w:rPr>
          <w:rFonts w:cstheme="minorHAnsi"/>
          <w:szCs w:val="20"/>
        </w:rPr>
        <w:t>not recommended</w:t>
      </w:r>
      <w:r w:rsidRPr="003207C4">
        <w:rPr>
          <w:rFonts w:cstheme="minorHAnsi"/>
          <w:szCs w:val="20"/>
        </w:rPr>
        <w:t xml:space="preserve"> by the PBAC, the PBAC had documented that the OS data reviewed by the committee was immature to support the clinical claim. </w:t>
      </w:r>
    </w:p>
    <w:p w14:paraId="2A734FF4" w14:textId="2EBC787D" w:rsidR="008F46F5" w:rsidRDefault="008F46F5" w:rsidP="00550B2C">
      <w:pPr>
        <w:jc w:val="both"/>
        <w:rPr>
          <w:rFonts w:cstheme="minorHAnsi"/>
          <w:szCs w:val="20"/>
        </w:rPr>
      </w:pPr>
      <w:r>
        <w:rPr>
          <w:rFonts w:cstheme="minorHAnsi"/>
          <w:szCs w:val="20"/>
        </w:rPr>
        <w:fldChar w:fldCharType="begin"/>
      </w:r>
      <w:r>
        <w:rPr>
          <w:rFonts w:cstheme="minorHAnsi"/>
          <w:szCs w:val="20"/>
        </w:rPr>
        <w:instrText xml:space="preserve"> REF _Ref129352373 \h  \* MERGEFORMAT </w:instrText>
      </w:r>
      <w:r>
        <w:rPr>
          <w:rFonts w:cstheme="minorHAnsi"/>
          <w:szCs w:val="20"/>
        </w:rPr>
      </w:r>
      <w:r>
        <w:rPr>
          <w:rFonts w:cstheme="minorHAnsi"/>
          <w:szCs w:val="20"/>
        </w:rPr>
        <w:fldChar w:fldCharType="separate"/>
      </w:r>
      <w:r w:rsidR="001B665B" w:rsidRPr="001B665B">
        <w:rPr>
          <w:rFonts w:cstheme="minorHAnsi"/>
          <w:szCs w:val="20"/>
        </w:rPr>
        <w:t>Table 11</w:t>
      </w:r>
      <w:r>
        <w:rPr>
          <w:rFonts w:cstheme="minorHAnsi"/>
          <w:szCs w:val="20"/>
        </w:rPr>
        <w:fldChar w:fldCharType="end"/>
      </w:r>
      <w:r>
        <w:rPr>
          <w:rFonts w:cstheme="minorHAnsi"/>
          <w:szCs w:val="20"/>
        </w:rPr>
        <w:t xml:space="preserve"> summarises the key findings of the literature review for surrogate outcomes used in renal cancer clinical trials.</w:t>
      </w:r>
    </w:p>
    <w:p w14:paraId="24CF0594" w14:textId="1A9F04AC" w:rsidR="008F46F5" w:rsidRDefault="008F46F5" w:rsidP="00C34437">
      <w:pPr>
        <w:keepNext/>
        <w:keepLines/>
        <w:spacing w:after="0"/>
        <w:rPr>
          <w:rFonts w:ascii="Arial Narrow" w:hAnsi="Arial Narrow"/>
          <w:b/>
          <w:sz w:val="20"/>
          <w:szCs w:val="20"/>
        </w:rPr>
      </w:pPr>
      <w:bookmarkStart w:id="65" w:name="_Ref129352373"/>
      <w:r w:rsidRPr="005C34E1">
        <w:rPr>
          <w:rFonts w:ascii="Arial Narrow" w:hAnsi="Arial Narrow"/>
          <w:b/>
          <w:sz w:val="20"/>
          <w:szCs w:val="20"/>
        </w:rPr>
        <w:lastRenderedPageBreak/>
        <w:t xml:space="preserve">Table </w:t>
      </w:r>
      <w:r w:rsidRPr="005C34E1">
        <w:rPr>
          <w:rFonts w:ascii="Arial Narrow" w:hAnsi="Arial Narrow"/>
          <w:b/>
          <w:sz w:val="20"/>
          <w:szCs w:val="20"/>
        </w:rPr>
        <w:fldChar w:fldCharType="begin"/>
      </w:r>
      <w:r w:rsidRPr="005C34E1">
        <w:rPr>
          <w:rFonts w:ascii="Arial Narrow" w:hAnsi="Arial Narrow"/>
          <w:b/>
          <w:sz w:val="20"/>
          <w:szCs w:val="20"/>
        </w:rPr>
        <w:instrText xml:space="preserve"> SEQ Table \* ARABIC </w:instrText>
      </w:r>
      <w:r w:rsidRPr="005C34E1">
        <w:rPr>
          <w:rFonts w:ascii="Arial Narrow" w:hAnsi="Arial Narrow"/>
          <w:b/>
          <w:sz w:val="20"/>
          <w:szCs w:val="20"/>
        </w:rPr>
        <w:fldChar w:fldCharType="separate"/>
      </w:r>
      <w:r w:rsidR="001B665B">
        <w:rPr>
          <w:rFonts w:ascii="Arial Narrow" w:hAnsi="Arial Narrow"/>
          <w:b/>
          <w:noProof/>
          <w:sz w:val="20"/>
          <w:szCs w:val="20"/>
        </w:rPr>
        <w:t>11</w:t>
      </w:r>
      <w:r w:rsidRPr="005C34E1">
        <w:rPr>
          <w:rFonts w:ascii="Arial Narrow" w:hAnsi="Arial Narrow"/>
          <w:b/>
          <w:sz w:val="20"/>
          <w:szCs w:val="20"/>
        </w:rPr>
        <w:fldChar w:fldCharType="end"/>
      </w:r>
      <w:bookmarkEnd w:id="65"/>
      <w:r w:rsidRPr="005C34E1">
        <w:rPr>
          <w:rFonts w:ascii="Arial Narrow" w:hAnsi="Arial Narrow"/>
          <w:b/>
          <w:sz w:val="20"/>
          <w:szCs w:val="20"/>
        </w:rPr>
        <w:t xml:space="preserve">: Summary of validation studies for surrogate endpoints </w:t>
      </w:r>
      <w:r w:rsidR="00B7481D">
        <w:rPr>
          <w:rFonts w:ascii="Arial Narrow" w:hAnsi="Arial Narrow"/>
          <w:b/>
          <w:sz w:val="20"/>
          <w:szCs w:val="20"/>
        </w:rPr>
        <w:t xml:space="preserve">with OS </w:t>
      </w:r>
      <w:r w:rsidRPr="005C34E1">
        <w:rPr>
          <w:rFonts w:ascii="Arial Narrow" w:hAnsi="Arial Narrow"/>
          <w:b/>
          <w:sz w:val="20"/>
          <w:szCs w:val="20"/>
        </w:rPr>
        <w:t>used in renal cancer clinical trials</w:t>
      </w:r>
    </w:p>
    <w:tbl>
      <w:tblPr>
        <w:tblStyle w:val="TableGrid"/>
        <w:tblW w:w="0" w:type="auto"/>
        <w:tblCellMar>
          <w:left w:w="28" w:type="dxa"/>
          <w:right w:w="28" w:type="dxa"/>
        </w:tblCellMar>
        <w:tblLook w:val="04A0" w:firstRow="1" w:lastRow="0" w:firstColumn="1" w:lastColumn="0" w:noHBand="0" w:noVBand="1"/>
      </w:tblPr>
      <w:tblGrid>
        <w:gridCol w:w="1413"/>
        <w:gridCol w:w="2551"/>
        <w:gridCol w:w="1445"/>
        <w:gridCol w:w="1107"/>
        <w:gridCol w:w="2500"/>
      </w:tblGrid>
      <w:tr w:rsidR="008F46F5" w14:paraId="020C67FD" w14:textId="77777777" w:rsidTr="00550B2C">
        <w:tc>
          <w:tcPr>
            <w:tcW w:w="1413" w:type="dxa"/>
            <w:vAlign w:val="center"/>
          </w:tcPr>
          <w:p w14:paraId="3515D29D" w14:textId="77777777" w:rsidR="008F46F5" w:rsidRPr="00B57932" w:rsidRDefault="008F46F5" w:rsidP="00C34437">
            <w:pPr>
              <w:keepNext/>
              <w:keepLines/>
              <w:rPr>
                <w:rFonts w:ascii="Arial Narrow" w:hAnsi="Arial Narrow"/>
                <w:b/>
              </w:rPr>
            </w:pPr>
            <w:r w:rsidRPr="00B57932">
              <w:rPr>
                <w:rFonts w:ascii="Arial Narrow" w:hAnsi="Arial Narrow"/>
                <w:b/>
              </w:rPr>
              <w:t>Review article^ (year)</w:t>
            </w:r>
          </w:p>
        </w:tc>
        <w:tc>
          <w:tcPr>
            <w:tcW w:w="2551" w:type="dxa"/>
            <w:vAlign w:val="center"/>
          </w:tcPr>
          <w:p w14:paraId="213D8E54" w14:textId="77777777" w:rsidR="008F46F5" w:rsidRPr="00B57932" w:rsidRDefault="008F46F5" w:rsidP="00C34437">
            <w:pPr>
              <w:keepNext/>
              <w:keepLines/>
              <w:jc w:val="center"/>
              <w:rPr>
                <w:rFonts w:ascii="Arial Narrow" w:hAnsi="Arial Narrow"/>
                <w:b/>
              </w:rPr>
            </w:pPr>
            <w:r w:rsidRPr="00B57932">
              <w:rPr>
                <w:rFonts w:ascii="Arial Narrow" w:hAnsi="Arial Narrow"/>
                <w:b/>
              </w:rPr>
              <w:t>Type</w:t>
            </w:r>
          </w:p>
        </w:tc>
        <w:tc>
          <w:tcPr>
            <w:tcW w:w="1445" w:type="dxa"/>
            <w:vAlign w:val="center"/>
          </w:tcPr>
          <w:p w14:paraId="5189F652" w14:textId="77777777" w:rsidR="008F46F5" w:rsidRPr="00B57932" w:rsidRDefault="008F46F5" w:rsidP="00C34437">
            <w:pPr>
              <w:keepNext/>
              <w:keepLines/>
              <w:jc w:val="center"/>
              <w:rPr>
                <w:rFonts w:ascii="Arial Narrow" w:hAnsi="Arial Narrow"/>
                <w:b/>
              </w:rPr>
            </w:pPr>
            <w:r w:rsidRPr="00B57932">
              <w:rPr>
                <w:rFonts w:ascii="Arial Narrow" w:hAnsi="Arial Narrow"/>
                <w:b/>
              </w:rPr>
              <w:t># trials/ studies included</w:t>
            </w:r>
          </w:p>
        </w:tc>
        <w:tc>
          <w:tcPr>
            <w:tcW w:w="1107" w:type="dxa"/>
            <w:vAlign w:val="center"/>
          </w:tcPr>
          <w:p w14:paraId="34BB7E68" w14:textId="77777777" w:rsidR="008F46F5" w:rsidRPr="00B57932" w:rsidRDefault="008F46F5" w:rsidP="00C34437">
            <w:pPr>
              <w:keepNext/>
              <w:keepLines/>
              <w:jc w:val="center"/>
              <w:rPr>
                <w:rFonts w:ascii="Arial Narrow" w:hAnsi="Arial Narrow"/>
                <w:b/>
              </w:rPr>
            </w:pPr>
            <w:r w:rsidRPr="00B57932">
              <w:rPr>
                <w:rFonts w:ascii="Arial Narrow" w:hAnsi="Arial Narrow"/>
                <w:b/>
              </w:rPr>
              <w:t>Main Surrogate</w:t>
            </w:r>
          </w:p>
        </w:tc>
        <w:tc>
          <w:tcPr>
            <w:tcW w:w="2500" w:type="dxa"/>
            <w:vAlign w:val="center"/>
          </w:tcPr>
          <w:p w14:paraId="17ED34B9" w14:textId="77777777" w:rsidR="008F46F5" w:rsidRPr="00B57932" w:rsidRDefault="008F46F5" w:rsidP="00C34437">
            <w:pPr>
              <w:keepNext/>
              <w:keepLines/>
              <w:rPr>
                <w:rFonts w:ascii="Arial Narrow" w:hAnsi="Arial Narrow"/>
                <w:b/>
              </w:rPr>
            </w:pPr>
            <w:r w:rsidRPr="00B57932">
              <w:rPr>
                <w:rFonts w:ascii="Arial Narrow" w:hAnsi="Arial Narrow"/>
                <w:b/>
              </w:rPr>
              <w:t>Findings</w:t>
            </w:r>
          </w:p>
        </w:tc>
      </w:tr>
      <w:tr w:rsidR="008F46F5" w14:paraId="3A39B79F" w14:textId="77777777" w:rsidTr="00550B2C">
        <w:tc>
          <w:tcPr>
            <w:tcW w:w="1413" w:type="dxa"/>
            <w:vAlign w:val="center"/>
          </w:tcPr>
          <w:p w14:paraId="30FE1307" w14:textId="77777777" w:rsidR="008F46F5" w:rsidRPr="00B57932" w:rsidRDefault="008F46F5" w:rsidP="00C34437">
            <w:pPr>
              <w:keepNext/>
              <w:keepLines/>
              <w:rPr>
                <w:rFonts w:ascii="Arial Narrow" w:hAnsi="Arial Narrow"/>
              </w:rPr>
            </w:pPr>
            <w:r w:rsidRPr="00B57932">
              <w:rPr>
                <w:rFonts w:ascii="Arial Narrow" w:hAnsi="Arial Narrow"/>
              </w:rPr>
              <w:t>Belin</w:t>
            </w:r>
            <w:r w:rsidRPr="00B57932">
              <w:rPr>
                <w:rFonts w:ascii="Arial Narrow" w:hAnsi="Arial Narrow"/>
                <w:vertAlign w:val="superscript"/>
              </w:rPr>
              <w:t>2</w:t>
            </w:r>
            <w:r w:rsidRPr="00B57932">
              <w:rPr>
                <w:rFonts w:ascii="Arial Narrow" w:hAnsi="Arial Narrow"/>
              </w:rPr>
              <w:t xml:space="preserve"> (2020)</w:t>
            </w:r>
          </w:p>
        </w:tc>
        <w:tc>
          <w:tcPr>
            <w:tcW w:w="2551" w:type="dxa"/>
            <w:vAlign w:val="center"/>
          </w:tcPr>
          <w:p w14:paraId="1E2CBD47" w14:textId="77777777" w:rsidR="008F46F5" w:rsidRPr="00B57932" w:rsidRDefault="008F46F5" w:rsidP="00C34437">
            <w:pPr>
              <w:keepNext/>
              <w:keepLines/>
              <w:jc w:val="center"/>
              <w:rPr>
                <w:rFonts w:ascii="Arial Narrow" w:hAnsi="Arial Narrow"/>
              </w:rPr>
            </w:pPr>
            <w:r w:rsidRPr="00B57932">
              <w:rPr>
                <w:rFonts w:ascii="Arial Narrow" w:hAnsi="Arial Narrow"/>
              </w:rPr>
              <w:t>Methodological review of meta-analyses</w:t>
            </w:r>
          </w:p>
        </w:tc>
        <w:tc>
          <w:tcPr>
            <w:tcW w:w="1445" w:type="dxa"/>
            <w:vAlign w:val="center"/>
          </w:tcPr>
          <w:p w14:paraId="35660D15" w14:textId="77777777" w:rsidR="008F46F5" w:rsidRPr="00B57932" w:rsidRDefault="008F46F5" w:rsidP="00C34437">
            <w:pPr>
              <w:keepNext/>
              <w:keepLines/>
              <w:jc w:val="center"/>
              <w:rPr>
                <w:rFonts w:ascii="Arial Narrow" w:hAnsi="Arial Narrow"/>
              </w:rPr>
            </w:pPr>
            <w:r w:rsidRPr="00B57932">
              <w:rPr>
                <w:rFonts w:ascii="Arial Narrow" w:hAnsi="Arial Narrow"/>
              </w:rPr>
              <w:t>91 (4 renal)</w:t>
            </w:r>
          </w:p>
        </w:tc>
        <w:tc>
          <w:tcPr>
            <w:tcW w:w="1107" w:type="dxa"/>
            <w:vAlign w:val="center"/>
          </w:tcPr>
          <w:p w14:paraId="2710B2A0" w14:textId="77777777" w:rsidR="008F46F5" w:rsidRPr="00B57932" w:rsidRDefault="008F46F5" w:rsidP="00C34437">
            <w:pPr>
              <w:keepNext/>
              <w:keepLines/>
              <w:jc w:val="center"/>
              <w:rPr>
                <w:rFonts w:ascii="Arial Narrow" w:hAnsi="Arial Narrow"/>
              </w:rPr>
            </w:pPr>
            <w:r w:rsidRPr="00B57932">
              <w:rPr>
                <w:rFonts w:ascii="Arial Narrow" w:hAnsi="Arial Narrow"/>
              </w:rPr>
              <w:t>PFS</w:t>
            </w:r>
          </w:p>
        </w:tc>
        <w:tc>
          <w:tcPr>
            <w:tcW w:w="2500" w:type="dxa"/>
            <w:vAlign w:val="center"/>
          </w:tcPr>
          <w:p w14:paraId="46A16F5A" w14:textId="77777777" w:rsidR="008F46F5" w:rsidRPr="00B57932" w:rsidRDefault="008F46F5" w:rsidP="00C34437">
            <w:pPr>
              <w:keepNext/>
              <w:keepLines/>
              <w:rPr>
                <w:rFonts w:ascii="Arial Narrow" w:hAnsi="Arial Narrow"/>
              </w:rPr>
            </w:pPr>
            <w:r w:rsidRPr="00B57932">
              <w:rPr>
                <w:rFonts w:ascii="Arial Narrow" w:hAnsi="Arial Narrow"/>
              </w:rPr>
              <w:t>PFS validated in 1/4 studies</w:t>
            </w:r>
          </w:p>
        </w:tc>
      </w:tr>
      <w:tr w:rsidR="008F46F5" w14:paraId="1F33BD94" w14:textId="77777777" w:rsidTr="00550B2C">
        <w:tc>
          <w:tcPr>
            <w:tcW w:w="1413" w:type="dxa"/>
            <w:vAlign w:val="center"/>
          </w:tcPr>
          <w:p w14:paraId="53462621" w14:textId="77777777" w:rsidR="008F46F5" w:rsidRPr="00B57932" w:rsidRDefault="008F46F5" w:rsidP="00C34437">
            <w:pPr>
              <w:keepNext/>
              <w:keepLines/>
              <w:rPr>
                <w:rFonts w:ascii="Arial Narrow" w:hAnsi="Arial Narrow"/>
              </w:rPr>
            </w:pPr>
            <w:r w:rsidRPr="00B57932">
              <w:rPr>
                <w:rFonts w:ascii="Arial Narrow" w:hAnsi="Arial Narrow"/>
              </w:rPr>
              <w:t>Haslam</w:t>
            </w:r>
            <w:r w:rsidRPr="00B57932">
              <w:rPr>
                <w:rFonts w:ascii="Arial Narrow" w:hAnsi="Arial Narrow"/>
                <w:vertAlign w:val="superscript"/>
              </w:rPr>
              <w:t>9</w:t>
            </w:r>
            <w:r w:rsidRPr="00B57932">
              <w:rPr>
                <w:rFonts w:ascii="Arial Narrow" w:hAnsi="Arial Narrow"/>
              </w:rPr>
              <w:t xml:space="preserve"> (2019)</w:t>
            </w:r>
          </w:p>
        </w:tc>
        <w:tc>
          <w:tcPr>
            <w:tcW w:w="2551" w:type="dxa"/>
            <w:vAlign w:val="center"/>
          </w:tcPr>
          <w:p w14:paraId="453191E3" w14:textId="77777777" w:rsidR="008F46F5" w:rsidRPr="00B57932" w:rsidRDefault="008F46F5" w:rsidP="00C34437">
            <w:pPr>
              <w:keepNext/>
              <w:keepLines/>
              <w:jc w:val="center"/>
              <w:rPr>
                <w:rFonts w:ascii="Arial Narrow" w:hAnsi="Arial Narrow"/>
              </w:rPr>
            </w:pPr>
            <w:r w:rsidRPr="00B57932">
              <w:rPr>
                <w:rFonts w:ascii="Arial Narrow" w:hAnsi="Arial Narrow"/>
              </w:rPr>
              <w:t>Systematic review of meta-analyses</w:t>
            </w:r>
          </w:p>
        </w:tc>
        <w:tc>
          <w:tcPr>
            <w:tcW w:w="1445" w:type="dxa"/>
            <w:vAlign w:val="center"/>
          </w:tcPr>
          <w:p w14:paraId="19B67966" w14:textId="77777777" w:rsidR="008F46F5" w:rsidRPr="00B57932" w:rsidRDefault="008F46F5" w:rsidP="00C34437">
            <w:pPr>
              <w:keepNext/>
              <w:keepLines/>
              <w:jc w:val="center"/>
              <w:rPr>
                <w:rFonts w:ascii="Arial Narrow" w:hAnsi="Arial Narrow"/>
              </w:rPr>
            </w:pPr>
            <w:r w:rsidRPr="00B57932">
              <w:rPr>
                <w:rFonts w:ascii="Arial Narrow" w:hAnsi="Arial Narrow"/>
              </w:rPr>
              <w:t>78 (6 RCC)</w:t>
            </w:r>
          </w:p>
        </w:tc>
        <w:tc>
          <w:tcPr>
            <w:tcW w:w="1107" w:type="dxa"/>
            <w:vAlign w:val="center"/>
          </w:tcPr>
          <w:p w14:paraId="085BFFEC" w14:textId="77777777" w:rsidR="008F46F5" w:rsidRPr="00B57932" w:rsidRDefault="008F46F5" w:rsidP="00C34437">
            <w:pPr>
              <w:keepNext/>
              <w:keepLines/>
              <w:jc w:val="center"/>
              <w:rPr>
                <w:rFonts w:ascii="Arial Narrow" w:hAnsi="Arial Narrow"/>
              </w:rPr>
            </w:pPr>
            <w:r w:rsidRPr="00B57932">
              <w:rPr>
                <w:rFonts w:ascii="Arial Narrow" w:hAnsi="Arial Narrow"/>
              </w:rPr>
              <w:t>DFS, PFS</w:t>
            </w:r>
          </w:p>
        </w:tc>
        <w:tc>
          <w:tcPr>
            <w:tcW w:w="2500" w:type="dxa"/>
            <w:vAlign w:val="center"/>
          </w:tcPr>
          <w:p w14:paraId="4C75A73F" w14:textId="063B5D47" w:rsidR="008F46F5" w:rsidRPr="00B57932" w:rsidRDefault="008F46F5" w:rsidP="00C34437">
            <w:pPr>
              <w:keepNext/>
              <w:keepLines/>
              <w:rPr>
                <w:rFonts w:ascii="Arial Narrow" w:hAnsi="Arial Narrow"/>
              </w:rPr>
            </w:pPr>
            <w:r w:rsidRPr="00B57932">
              <w:rPr>
                <w:rFonts w:ascii="Arial Narrow" w:hAnsi="Arial Narrow"/>
              </w:rPr>
              <w:t>Low correlation of DFS and PFS</w:t>
            </w:r>
            <w:r w:rsidR="001F7BF6">
              <w:rPr>
                <w:rFonts w:ascii="Arial Narrow" w:hAnsi="Arial Narrow"/>
              </w:rPr>
              <w:t xml:space="preserve"> with OS</w:t>
            </w:r>
            <w:r w:rsidRPr="00B57932">
              <w:rPr>
                <w:rFonts w:ascii="Arial Narrow" w:hAnsi="Arial Narrow"/>
              </w:rPr>
              <w:t xml:space="preserve"> in adjuvant setting;</w:t>
            </w:r>
          </w:p>
          <w:p w14:paraId="589E03A9" w14:textId="77777777" w:rsidR="008F46F5" w:rsidRPr="00B57932" w:rsidRDefault="008F46F5" w:rsidP="00C34437">
            <w:pPr>
              <w:keepNext/>
              <w:keepLines/>
              <w:rPr>
                <w:rFonts w:ascii="Arial Narrow" w:hAnsi="Arial Narrow"/>
              </w:rPr>
            </w:pPr>
            <w:r w:rsidRPr="00B57932">
              <w:rPr>
                <w:rFonts w:ascii="Arial Narrow" w:hAnsi="Arial Narrow"/>
              </w:rPr>
              <w:t>Mixed results in metastatic setting;</w:t>
            </w:r>
          </w:p>
          <w:p w14:paraId="40FF5A30" w14:textId="77777777" w:rsidR="008F46F5" w:rsidRPr="00B57932" w:rsidRDefault="008F46F5" w:rsidP="00C34437">
            <w:pPr>
              <w:keepNext/>
              <w:keepLines/>
              <w:rPr>
                <w:rFonts w:ascii="Arial Narrow" w:hAnsi="Arial Narrow"/>
              </w:rPr>
            </w:pPr>
            <w:r w:rsidRPr="00B57932">
              <w:rPr>
                <w:rFonts w:ascii="Arial Narrow" w:hAnsi="Arial Narrow"/>
              </w:rPr>
              <w:t>Medium correlation in immunotherapy trials</w:t>
            </w:r>
          </w:p>
        </w:tc>
      </w:tr>
      <w:tr w:rsidR="008F46F5" w14:paraId="17E034F3" w14:textId="77777777" w:rsidTr="00550B2C">
        <w:tc>
          <w:tcPr>
            <w:tcW w:w="1413" w:type="dxa"/>
            <w:vAlign w:val="center"/>
          </w:tcPr>
          <w:p w14:paraId="1EFC9DF3" w14:textId="77777777" w:rsidR="008F46F5" w:rsidRPr="00B57932" w:rsidRDefault="008F46F5" w:rsidP="00C34437">
            <w:pPr>
              <w:keepNext/>
              <w:keepLines/>
              <w:rPr>
                <w:rFonts w:ascii="Arial Narrow" w:hAnsi="Arial Narrow"/>
              </w:rPr>
            </w:pPr>
            <w:r w:rsidRPr="00B57932">
              <w:rPr>
                <w:rFonts w:ascii="Arial Narrow" w:hAnsi="Arial Narrow"/>
              </w:rPr>
              <w:t>Walia</w:t>
            </w:r>
            <w:r w:rsidRPr="00B57932">
              <w:rPr>
                <w:rFonts w:ascii="Arial Narrow" w:hAnsi="Arial Narrow"/>
                <w:vertAlign w:val="superscript"/>
              </w:rPr>
              <w:t>10</w:t>
            </w:r>
            <w:r w:rsidRPr="00B57932">
              <w:rPr>
                <w:rFonts w:ascii="Arial Narrow" w:hAnsi="Arial Narrow"/>
              </w:rPr>
              <w:t xml:space="preserve"> (2022)</w:t>
            </w:r>
          </w:p>
        </w:tc>
        <w:tc>
          <w:tcPr>
            <w:tcW w:w="2551" w:type="dxa"/>
            <w:vAlign w:val="center"/>
          </w:tcPr>
          <w:p w14:paraId="5C443C2E" w14:textId="77777777" w:rsidR="008F46F5" w:rsidRPr="00B57932" w:rsidRDefault="008F46F5" w:rsidP="00C34437">
            <w:pPr>
              <w:keepNext/>
              <w:keepLines/>
              <w:jc w:val="center"/>
              <w:rPr>
                <w:rFonts w:ascii="Arial Narrow" w:hAnsi="Arial Narrow"/>
              </w:rPr>
            </w:pPr>
            <w:r w:rsidRPr="00B57932">
              <w:rPr>
                <w:rFonts w:ascii="Arial Narrow" w:hAnsi="Arial Narrow"/>
              </w:rPr>
              <w:t>Systematic review of validation studies by FDA</w:t>
            </w:r>
          </w:p>
        </w:tc>
        <w:tc>
          <w:tcPr>
            <w:tcW w:w="1445" w:type="dxa"/>
            <w:vAlign w:val="center"/>
          </w:tcPr>
          <w:p w14:paraId="40C5A6CC" w14:textId="77777777" w:rsidR="008F46F5" w:rsidRPr="00B57932" w:rsidRDefault="008F46F5" w:rsidP="00C34437">
            <w:pPr>
              <w:keepNext/>
              <w:keepLines/>
              <w:jc w:val="center"/>
              <w:rPr>
                <w:rFonts w:ascii="Arial Narrow" w:hAnsi="Arial Narrow"/>
              </w:rPr>
            </w:pPr>
            <w:r w:rsidRPr="00B57932">
              <w:rPr>
                <w:rFonts w:ascii="Arial Narrow" w:hAnsi="Arial Narrow"/>
              </w:rPr>
              <w:t>15 (1 RCC + 3 including RCC)</w:t>
            </w:r>
          </w:p>
        </w:tc>
        <w:tc>
          <w:tcPr>
            <w:tcW w:w="1107" w:type="dxa"/>
            <w:vAlign w:val="center"/>
          </w:tcPr>
          <w:p w14:paraId="799CC423" w14:textId="77777777" w:rsidR="008F46F5" w:rsidRPr="00B57932" w:rsidRDefault="008F46F5" w:rsidP="00C34437">
            <w:pPr>
              <w:keepNext/>
              <w:keepLines/>
              <w:jc w:val="center"/>
              <w:rPr>
                <w:rFonts w:ascii="Arial Narrow" w:hAnsi="Arial Narrow"/>
              </w:rPr>
            </w:pPr>
            <w:r w:rsidRPr="00B57932">
              <w:rPr>
                <w:rFonts w:ascii="Arial Narrow" w:hAnsi="Arial Narrow"/>
              </w:rPr>
              <w:t>PFS</w:t>
            </w:r>
          </w:p>
        </w:tc>
        <w:tc>
          <w:tcPr>
            <w:tcW w:w="2500" w:type="dxa"/>
            <w:vAlign w:val="center"/>
          </w:tcPr>
          <w:p w14:paraId="0E1D5F5D" w14:textId="77777777" w:rsidR="008F46F5" w:rsidRPr="00B57932" w:rsidRDefault="008F46F5" w:rsidP="00C34437">
            <w:pPr>
              <w:keepNext/>
              <w:keepLines/>
              <w:rPr>
                <w:rFonts w:ascii="Arial Narrow" w:hAnsi="Arial Narrow"/>
              </w:rPr>
            </w:pPr>
            <w:r w:rsidRPr="00B57932">
              <w:rPr>
                <w:rFonts w:ascii="Arial Narrow" w:hAnsi="Arial Narrow"/>
              </w:rPr>
              <w:t>Low-medium correlation</w:t>
            </w:r>
          </w:p>
        </w:tc>
      </w:tr>
      <w:tr w:rsidR="008F46F5" w14:paraId="207F5310" w14:textId="77777777" w:rsidTr="00550B2C">
        <w:tc>
          <w:tcPr>
            <w:tcW w:w="1413" w:type="dxa"/>
            <w:vAlign w:val="center"/>
          </w:tcPr>
          <w:p w14:paraId="0F5C10AB" w14:textId="77777777" w:rsidR="008F46F5" w:rsidRPr="00B57932" w:rsidRDefault="008F46F5" w:rsidP="00C34437">
            <w:pPr>
              <w:keepNext/>
              <w:keepLines/>
              <w:rPr>
                <w:rFonts w:ascii="Arial Narrow" w:hAnsi="Arial Narrow"/>
              </w:rPr>
            </w:pPr>
            <w:r w:rsidRPr="00B57932">
              <w:rPr>
                <w:rFonts w:ascii="Arial Narrow" w:hAnsi="Arial Narrow"/>
              </w:rPr>
              <w:t>Savina</w:t>
            </w:r>
            <w:r w:rsidRPr="00B57932">
              <w:rPr>
                <w:rFonts w:ascii="Arial Narrow" w:hAnsi="Arial Narrow"/>
                <w:vertAlign w:val="superscript"/>
              </w:rPr>
              <w:t>15</w:t>
            </w:r>
            <w:r w:rsidRPr="00B57932">
              <w:rPr>
                <w:rFonts w:ascii="Arial Narrow" w:hAnsi="Arial Narrow"/>
              </w:rPr>
              <w:t xml:space="preserve"> (2018)</w:t>
            </w:r>
          </w:p>
        </w:tc>
        <w:tc>
          <w:tcPr>
            <w:tcW w:w="2551" w:type="dxa"/>
            <w:vAlign w:val="center"/>
          </w:tcPr>
          <w:p w14:paraId="59F8210C" w14:textId="77777777" w:rsidR="008F46F5" w:rsidRPr="00B57932" w:rsidRDefault="008F46F5" w:rsidP="00C34437">
            <w:pPr>
              <w:keepNext/>
              <w:keepLines/>
              <w:jc w:val="center"/>
              <w:rPr>
                <w:rFonts w:ascii="Arial Narrow" w:hAnsi="Arial Narrow"/>
              </w:rPr>
            </w:pPr>
            <w:r w:rsidRPr="00B57932">
              <w:rPr>
                <w:rFonts w:ascii="Arial Narrow" w:hAnsi="Arial Narrow"/>
              </w:rPr>
              <w:t>Critical review of meta-analyses</w:t>
            </w:r>
          </w:p>
        </w:tc>
        <w:tc>
          <w:tcPr>
            <w:tcW w:w="1445" w:type="dxa"/>
            <w:vAlign w:val="center"/>
          </w:tcPr>
          <w:p w14:paraId="1F18BAA7" w14:textId="77777777" w:rsidR="008F46F5" w:rsidRPr="00B57932" w:rsidRDefault="008F46F5" w:rsidP="00C34437">
            <w:pPr>
              <w:keepNext/>
              <w:keepLines/>
              <w:jc w:val="center"/>
              <w:rPr>
                <w:rFonts w:ascii="Arial Narrow" w:hAnsi="Arial Narrow"/>
              </w:rPr>
            </w:pPr>
            <w:r w:rsidRPr="00B57932">
              <w:rPr>
                <w:rFonts w:ascii="Arial Narrow" w:hAnsi="Arial Narrow"/>
              </w:rPr>
              <w:t>53 (5 renal)</w:t>
            </w:r>
          </w:p>
        </w:tc>
        <w:tc>
          <w:tcPr>
            <w:tcW w:w="1107" w:type="dxa"/>
            <w:vAlign w:val="center"/>
          </w:tcPr>
          <w:p w14:paraId="12BD64B9" w14:textId="77777777" w:rsidR="008F46F5" w:rsidRPr="00B57932" w:rsidRDefault="008F46F5" w:rsidP="00C34437">
            <w:pPr>
              <w:keepNext/>
              <w:keepLines/>
              <w:jc w:val="center"/>
              <w:rPr>
                <w:rFonts w:ascii="Arial Narrow" w:hAnsi="Arial Narrow"/>
              </w:rPr>
            </w:pPr>
            <w:r w:rsidRPr="00B57932">
              <w:rPr>
                <w:rFonts w:ascii="Arial Narrow" w:hAnsi="Arial Narrow"/>
              </w:rPr>
              <w:t>DFS, PFS</w:t>
            </w:r>
          </w:p>
        </w:tc>
        <w:tc>
          <w:tcPr>
            <w:tcW w:w="2500" w:type="dxa"/>
            <w:vAlign w:val="center"/>
          </w:tcPr>
          <w:p w14:paraId="06CDCEB3" w14:textId="77777777" w:rsidR="008F46F5" w:rsidRPr="00B57932" w:rsidRDefault="008F46F5" w:rsidP="00C34437">
            <w:pPr>
              <w:keepNext/>
              <w:keepLines/>
              <w:rPr>
                <w:rFonts w:ascii="Arial Narrow" w:hAnsi="Arial Narrow"/>
              </w:rPr>
            </w:pPr>
            <w:r w:rsidRPr="00B57932">
              <w:rPr>
                <w:rFonts w:ascii="Arial Narrow" w:hAnsi="Arial Narrow"/>
              </w:rPr>
              <w:t>Medium correlation</w:t>
            </w:r>
          </w:p>
        </w:tc>
      </w:tr>
      <w:tr w:rsidR="008F46F5" w14:paraId="1A3A4D62" w14:textId="77777777" w:rsidTr="00550B2C">
        <w:tc>
          <w:tcPr>
            <w:tcW w:w="1413" w:type="dxa"/>
            <w:vAlign w:val="center"/>
          </w:tcPr>
          <w:p w14:paraId="4FA262D4" w14:textId="77777777" w:rsidR="008F46F5" w:rsidRPr="00B57932" w:rsidRDefault="008F46F5" w:rsidP="00C34437">
            <w:pPr>
              <w:keepNext/>
              <w:keepLines/>
              <w:rPr>
                <w:rFonts w:ascii="Arial Narrow" w:hAnsi="Arial Narrow"/>
              </w:rPr>
            </w:pPr>
            <w:r w:rsidRPr="00B57932">
              <w:rPr>
                <w:rFonts w:ascii="Arial Narrow" w:hAnsi="Arial Narrow"/>
              </w:rPr>
              <w:t>Harshman</w:t>
            </w:r>
            <w:r w:rsidRPr="00B57932">
              <w:rPr>
                <w:rFonts w:ascii="Arial Narrow" w:hAnsi="Arial Narrow"/>
                <w:vertAlign w:val="superscript"/>
              </w:rPr>
              <w:t>51</w:t>
            </w:r>
            <w:r w:rsidRPr="00B57932">
              <w:rPr>
                <w:rFonts w:ascii="Arial Narrow" w:hAnsi="Arial Narrow"/>
              </w:rPr>
              <w:t xml:space="preserve"> (2018)</w:t>
            </w:r>
          </w:p>
        </w:tc>
        <w:tc>
          <w:tcPr>
            <w:tcW w:w="2551" w:type="dxa"/>
            <w:vAlign w:val="center"/>
          </w:tcPr>
          <w:p w14:paraId="23B64CF0" w14:textId="77777777" w:rsidR="008F46F5" w:rsidRPr="00B57932" w:rsidRDefault="008F46F5" w:rsidP="00C34437">
            <w:pPr>
              <w:keepNext/>
              <w:keepLines/>
              <w:jc w:val="center"/>
              <w:rPr>
                <w:rFonts w:ascii="Arial Narrow" w:hAnsi="Arial Narrow"/>
              </w:rPr>
            </w:pPr>
            <w:r w:rsidRPr="00B57932">
              <w:rPr>
                <w:rFonts w:ascii="Arial Narrow" w:hAnsi="Arial Narrow"/>
              </w:rPr>
              <w:t>Meta-analysis of trials in localised RCC</w:t>
            </w:r>
          </w:p>
        </w:tc>
        <w:tc>
          <w:tcPr>
            <w:tcW w:w="1445" w:type="dxa"/>
            <w:vAlign w:val="center"/>
          </w:tcPr>
          <w:p w14:paraId="23B25893" w14:textId="77777777" w:rsidR="008F46F5" w:rsidRPr="00B57932" w:rsidRDefault="008F46F5" w:rsidP="00C34437">
            <w:pPr>
              <w:keepNext/>
              <w:keepLines/>
              <w:jc w:val="center"/>
              <w:rPr>
                <w:rFonts w:ascii="Arial Narrow" w:hAnsi="Arial Narrow"/>
              </w:rPr>
            </w:pPr>
            <w:r w:rsidRPr="00B57932">
              <w:rPr>
                <w:rFonts w:ascii="Arial Narrow" w:hAnsi="Arial Narrow"/>
              </w:rPr>
              <w:t>13</w:t>
            </w:r>
          </w:p>
        </w:tc>
        <w:tc>
          <w:tcPr>
            <w:tcW w:w="1107" w:type="dxa"/>
            <w:vAlign w:val="center"/>
          </w:tcPr>
          <w:p w14:paraId="0BFCBA86" w14:textId="77777777" w:rsidR="008F46F5" w:rsidRPr="00B57932" w:rsidRDefault="008F46F5" w:rsidP="00C34437">
            <w:pPr>
              <w:keepNext/>
              <w:keepLines/>
              <w:jc w:val="center"/>
              <w:rPr>
                <w:rFonts w:ascii="Arial Narrow" w:hAnsi="Arial Narrow"/>
              </w:rPr>
            </w:pPr>
            <w:r w:rsidRPr="00B57932">
              <w:rPr>
                <w:rFonts w:ascii="Arial Narrow" w:hAnsi="Arial Narrow"/>
              </w:rPr>
              <w:t>DFS</w:t>
            </w:r>
          </w:p>
        </w:tc>
        <w:tc>
          <w:tcPr>
            <w:tcW w:w="2500" w:type="dxa"/>
            <w:vAlign w:val="center"/>
          </w:tcPr>
          <w:p w14:paraId="798C6637" w14:textId="77777777" w:rsidR="008F46F5" w:rsidRPr="00B57932" w:rsidRDefault="008F46F5" w:rsidP="00C34437">
            <w:pPr>
              <w:keepNext/>
              <w:keepLines/>
              <w:rPr>
                <w:rFonts w:ascii="Arial Narrow" w:hAnsi="Arial Narrow"/>
              </w:rPr>
            </w:pPr>
            <w:r w:rsidRPr="00B57932">
              <w:rPr>
                <w:rFonts w:ascii="Arial Narrow" w:hAnsi="Arial Narrow"/>
              </w:rPr>
              <w:t>Moderate correlation with OS</w:t>
            </w:r>
          </w:p>
        </w:tc>
      </w:tr>
      <w:tr w:rsidR="008F46F5" w14:paraId="1B87EE4A" w14:textId="77777777" w:rsidTr="00550B2C">
        <w:tc>
          <w:tcPr>
            <w:tcW w:w="1413" w:type="dxa"/>
            <w:vAlign w:val="center"/>
          </w:tcPr>
          <w:p w14:paraId="49B776C0" w14:textId="77777777" w:rsidR="008F46F5" w:rsidRPr="00B57932" w:rsidRDefault="008F46F5" w:rsidP="00C34437">
            <w:pPr>
              <w:keepNext/>
              <w:keepLines/>
              <w:rPr>
                <w:rFonts w:ascii="Arial Narrow" w:hAnsi="Arial Narrow"/>
              </w:rPr>
            </w:pPr>
            <w:r w:rsidRPr="00B57932">
              <w:rPr>
                <w:rFonts w:ascii="Arial Narrow" w:hAnsi="Arial Narrow"/>
              </w:rPr>
              <w:t>Bria</w:t>
            </w:r>
            <w:r w:rsidRPr="00B57932">
              <w:rPr>
                <w:rFonts w:ascii="Arial Narrow" w:hAnsi="Arial Narrow"/>
                <w:vertAlign w:val="superscript"/>
              </w:rPr>
              <w:t>52</w:t>
            </w:r>
            <w:r w:rsidRPr="00B57932">
              <w:rPr>
                <w:rFonts w:ascii="Arial Narrow" w:hAnsi="Arial Narrow"/>
              </w:rPr>
              <w:t xml:space="preserve"> (2015)</w:t>
            </w:r>
          </w:p>
        </w:tc>
        <w:tc>
          <w:tcPr>
            <w:tcW w:w="2551" w:type="dxa"/>
            <w:vAlign w:val="center"/>
          </w:tcPr>
          <w:p w14:paraId="1E538EE6" w14:textId="77777777" w:rsidR="008F46F5" w:rsidRPr="00B57932" w:rsidRDefault="008F46F5" w:rsidP="00C34437">
            <w:pPr>
              <w:keepNext/>
              <w:keepLines/>
              <w:jc w:val="center"/>
              <w:rPr>
                <w:rFonts w:ascii="Arial Narrow" w:hAnsi="Arial Narrow"/>
              </w:rPr>
            </w:pPr>
            <w:r w:rsidRPr="00B57932">
              <w:rPr>
                <w:rFonts w:ascii="Arial Narrow" w:hAnsi="Arial Narrow"/>
              </w:rPr>
              <w:t>Benchmarking analysis of trials of targeted therapy or immunotherapy for advanced RCC</w:t>
            </w:r>
          </w:p>
        </w:tc>
        <w:tc>
          <w:tcPr>
            <w:tcW w:w="1445" w:type="dxa"/>
            <w:vAlign w:val="center"/>
          </w:tcPr>
          <w:p w14:paraId="069DDDA8" w14:textId="77777777" w:rsidR="008F46F5" w:rsidRPr="00B57932" w:rsidRDefault="008F46F5" w:rsidP="00C34437">
            <w:pPr>
              <w:keepNext/>
              <w:keepLines/>
              <w:jc w:val="center"/>
              <w:rPr>
                <w:rFonts w:ascii="Arial Narrow" w:hAnsi="Arial Narrow"/>
              </w:rPr>
            </w:pPr>
            <w:r w:rsidRPr="00B57932">
              <w:rPr>
                <w:rFonts w:ascii="Arial Narrow" w:hAnsi="Arial Narrow"/>
              </w:rPr>
              <w:t>19</w:t>
            </w:r>
          </w:p>
        </w:tc>
        <w:tc>
          <w:tcPr>
            <w:tcW w:w="1107" w:type="dxa"/>
            <w:vAlign w:val="center"/>
          </w:tcPr>
          <w:p w14:paraId="714D302C" w14:textId="77777777" w:rsidR="008F46F5" w:rsidRPr="00B57932" w:rsidRDefault="008F46F5" w:rsidP="00C34437">
            <w:pPr>
              <w:keepNext/>
              <w:keepLines/>
              <w:jc w:val="center"/>
              <w:rPr>
                <w:rFonts w:ascii="Arial Narrow" w:hAnsi="Arial Narrow"/>
              </w:rPr>
            </w:pPr>
            <w:r w:rsidRPr="00B57932">
              <w:rPr>
                <w:rFonts w:ascii="Arial Narrow" w:hAnsi="Arial Narrow"/>
              </w:rPr>
              <w:t>PFS</w:t>
            </w:r>
          </w:p>
        </w:tc>
        <w:tc>
          <w:tcPr>
            <w:tcW w:w="2500" w:type="dxa"/>
            <w:vAlign w:val="center"/>
          </w:tcPr>
          <w:p w14:paraId="393E0664" w14:textId="77777777" w:rsidR="008F46F5" w:rsidRPr="00B57932" w:rsidRDefault="008F46F5" w:rsidP="00C34437">
            <w:pPr>
              <w:keepNext/>
              <w:keepLines/>
              <w:rPr>
                <w:rFonts w:ascii="Arial Narrow" w:hAnsi="Arial Narrow"/>
              </w:rPr>
            </w:pPr>
            <w:r w:rsidRPr="00B57932">
              <w:rPr>
                <w:rFonts w:ascii="Arial Narrow" w:hAnsi="Arial Narrow"/>
              </w:rPr>
              <w:t>PFS was correlated with OS in 1</w:t>
            </w:r>
            <w:r w:rsidRPr="00B57932">
              <w:rPr>
                <w:rFonts w:ascii="Arial Narrow" w:hAnsi="Arial Narrow"/>
                <w:vertAlign w:val="superscript"/>
              </w:rPr>
              <w:t>st</w:t>
            </w:r>
            <w:r w:rsidRPr="00B57932">
              <w:rPr>
                <w:rFonts w:ascii="Arial Narrow" w:hAnsi="Arial Narrow"/>
              </w:rPr>
              <w:t xml:space="preserve"> line treatments of advanced RCC</w:t>
            </w:r>
          </w:p>
        </w:tc>
      </w:tr>
      <w:tr w:rsidR="008F46F5" w14:paraId="6A2A3357" w14:textId="77777777" w:rsidTr="00550B2C">
        <w:tc>
          <w:tcPr>
            <w:tcW w:w="1413" w:type="dxa"/>
            <w:vAlign w:val="center"/>
          </w:tcPr>
          <w:p w14:paraId="48CD5D0E" w14:textId="77777777" w:rsidR="008F46F5" w:rsidRPr="00B57932" w:rsidRDefault="008F46F5" w:rsidP="00C34437">
            <w:pPr>
              <w:keepNext/>
              <w:keepLines/>
              <w:rPr>
                <w:rFonts w:ascii="Arial Narrow" w:hAnsi="Arial Narrow"/>
              </w:rPr>
            </w:pPr>
            <w:r w:rsidRPr="00B57932">
              <w:rPr>
                <w:rFonts w:ascii="Arial Narrow" w:hAnsi="Arial Narrow"/>
              </w:rPr>
              <w:t>Zhang</w:t>
            </w:r>
            <w:r w:rsidRPr="00B57932">
              <w:rPr>
                <w:rFonts w:ascii="Arial Narrow" w:hAnsi="Arial Narrow"/>
                <w:vertAlign w:val="superscript"/>
              </w:rPr>
              <w:t>53</w:t>
            </w:r>
            <w:r w:rsidRPr="00B57932">
              <w:rPr>
                <w:rFonts w:ascii="Arial Narrow" w:hAnsi="Arial Narrow"/>
              </w:rPr>
              <w:t xml:space="preserve"> (2019)</w:t>
            </w:r>
          </w:p>
        </w:tc>
        <w:tc>
          <w:tcPr>
            <w:tcW w:w="2551" w:type="dxa"/>
            <w:vAlign w:val="center"/>
          </w:tcPr>
          <w:p w14:paraId="0977C991" w14:textId="77777777" w:rsidR="008F46F5" w:rsidRPr="00B57932" w:rsidRDefault="008F46F5" w:rsidP="00C34437">
            <w:pPr>
              <w:keepNext/>
              <w:keepLines/>
              <w:jc w:val="center"/>
              <w:rPr>
                <w:rFonts w:ascii="Arial Narrow" w:hAnsi="Arial Narrow"/>
              </w:rPr>
            </w:pPr>
            <w:r w:rsidRPr="00B57932">
              <w:rPr>
                <w:rFonts w:ascii="Arial Narrow" w:hAnsi="Arial Narrow"/>
              </w:rPr>
              <w:t>Meta-analysis RCTS that used immunotherapies</w:t>
            </w:r>
          </w:p>
        </w:tc>
        <w:tc>
          <w:tcPr>
            <w:tcW w:w="1445" w:type="dxa"/>
            <w:vAlign w:val="center"/>
          </w:tcPr>
          <w:p w14:paraId="537C6D3B" w14:textId="77777777" w:rsidR="008F46F5" w:rsidRPr="00B57932" w:rsidRDefault="008F46F5" w:rsidP="00C34437">
            <w:pPr>
              <w:keepNext/>
              <w:keepLines/>
              <w:jc w:val="center"/>
              <w:rPr>
                <w:rFonts w:ascii="Arial Narrow" w:hAnsi="Arial Narrow"/>
              </w:rPr>
            </w:pPr>
            <w:r w:rsidRPr="00B57932">
              <w:rPr>
                <w:rFonts w:ascii="Arial Narrow" w:hAnsi="Arial Narrow"/>
              </w:rPr>
              <w:t>11 (1 RCC)</w:t>
            </w:r>
          </w:p>
        </w:tc>
        <w:tc>
          <w:tcPr>
            <w:tcW w:w="1107" w:type="dxa"/>
            <w:vAlign w:val="center"/>
          </w:tcPr>
          <w:p w14:paraId="67775B0E" w14:textId="77777777" w:rsidR="008F46F5" w:rsidRPr="00B57932" w:rsidRDefault="008F46F5" w:rsidP="00C34437">
            <w:pPr>
              <w:keepNext/>
              <w:keepLines/>
              <w:jc w:val="center"/>
              <w:rPr>
                <w:rFonts w:ascii="Arial Narrow" w:hAnsi="Arial Narrow"/>
              </w:rPr>
            </w:pPr>
            <w:r w:rsidRPr="00B57932">
              <w:rPr>
                <w:rFonts w:ascii="Arial Narrow" w:hAnsi="Arial Narrow"/>
              </w:rPr>
              <w:t>Objective RR, PFS</w:t>
            </w:r>
          </w:p>
        </w:tc>
        <w:tc>
          <w:tcPr>
            <w:tcW w:w="2500" w:type="dxa"/>
            <w:vAlign w:val="center"/>
          </w:tcPr>
          <w:p w14:paraId="68ED1421" w14:textId="77777777" w:rsidR="008F46F5" w:rsidRPr="00B57932" w:rsidRDefault="008F46F5" w:rsidP="00C34437">
            <w:pPr>
              <w:keepNext/>
              <w:keepLines/>
              <w:rPr>
                <w:rFonts w:ascii="Arial Narrow" w:hAnsi="Arial Narrow"/>
              </w:rPr>
            </w:pPr>
            <w:r w:rsidRPr="00B57932">
              <w:rPr>
                <w:rFonts w:ascii="Arial Narrow" w:hAnsi="Arial Narrow"/>
              </w:rPr>
              <w:t>Low correlation</w:t>
            </w:r>
          </w:p>
        </w:tc>
      </w:tr>
    </w:tbl>
    <w:p w14:paraId="70008C62" w14:textId="77777777" w:rsidR="008F46F5" w:rsidRDefault="008F46F5" w:rsidP="00C34437">
      <w:pPr>
        <w:pStyle w:val="Default"/>
        <w:keepNext/>
        <w:keepLines/>
        <w:ind w:right="-154"/>
        <w:jc w:val="both"/>
        <w:rPr>
          <w:rFonts w:ascii="Arial Narrow" w:hAnsi="Arial Narrow"/>
          <w:sz w:val="18"/>
          <w:szCs w:val="18"/>
        </w:rPr>
      </w:pPr>
      <w:r w:rsidRPr="004A1A3A">
        <w:rPr>
          <w:rFonts w:ascii="Arial Narrow" w:hAnsi="Arial Narrow"/>
          <w:sz w:val="18"/>
          <w:szCs w:val="18"/>
        </w:rPr>
        <w:t>DFS=disease free survival</w:t>
      </w:r>
      <w:r>
        <w:rPr>
          <w:rFonts w:ascii="Arial Narrow" w:hAnsi="Arial Narrow"/>
          <w:sz w:val="18"/>
          <w:szCs w:val="18"/>
        </w:rPr>
        <w:t xml:space="preserve">; </w:t>
      </w:r>
      <w:r w:rsidRPr="004A1A3A">
        <w:rPr>
          <w:rFonts w:ascii="Arial Narrow" w:hAnsi="Arial Narrow"/>
          <w:sz w:val="18"/>
          <w:szCs w:val="18"/>
        </w:rPr>
        <w:t xml:space="preserve">PFS=progression-free survival; RCC=renal cell carcinoma; RCT=randomised controlled trials; RR=response rate; </w:t>
      </w:r>
    </w:p>
    <w:p w14:paraId="60168E80" w14:textId="77777777" w:rsidR="008F46F5" w:rsidRPr="004A1A3A" w:rsidRDefault="008F46F5" w:rsidP="00C34437">
      <w:pPr>
        <w:pStyle w:val="Default"/>
        <w:keepNext/>
        <w:keepLines/>
        <w:tabs>
          <w:tab w:val="left" w:pos="142"/>
          <w:tab w:val="left" w:pos="284"/>
        </w:tabs>
        <w:ind w:right="-154"/>
        <w:jc w:val="both"/>
        <w:rPr>
          <w:rFonts w:ascii="Arial Narrow" w:hAnsi="Arial Narrow"/>
          <w:sz w:val="18"/>
          <w:szCs w:val="18"/>
          <w:lang w:val="en-AU"/>
        </w:rPr>
      </w:pPr>
      <w:r w:rsidRPr="004A1A3A">
        <w:rPr>
          <w:rFonts w:ascii="Arial Narrow" w:hAnsi="Arial Narrow"/>
          <w:sz w:val="18"/>
          <w:szCs w:val="18"/>
          <w:lang w:val="en-AU"/>
        </w:rPr>
        <w:t>^</w:t>
      </w:r>
      <w:r>
        <w:rPr>
          <w:rFonts w:ascii="Arial Narrow" w:hAnsi="Arial Narrow"/>
          <w:sz w:val="18"/>
          <w:szCs w:val="18"/>
          <w:lang w:val="en-AU"/>
        </w:rPr>
        <w:tab/>
      </w:r>
      <w:r w:rsidRPr="004A1A3A">
        <w:rPr>
          <w:rFonts w:ascii="Arial Narrow" w:hAnsi="Arial Narrow"/>
          <w:sz w:val="18"/>
          <w:szCs w:val="18"/>
          <w:lang w:val="en-AU"/>
        </w:rPr>
        <w:t>Literature review citations are listed in Attachment 2</w:t>
      </w:r>
    </w:p>
    <w:p w14:paraId="5C65AAED" w14:textId="77777777" w:rsidR="008F46F5" w:rsidRDefault="008F46F5" w:rsidP="00550B2C">
      <w:pPr>
        <w:jc w:val="both"/>
        <w:rPr>
          <w:rFonts w:cstheme="minorHAnsi"/>
          <w:szCs w:val="20"/>
        </w:rPr>
      </w:pPr>
    </w:p>
    <w:p w14:paraId="435B2B8D" w14:textId="77777777" w:rsidR="008F46F5" w:rsidRDefault="008F46F5" w:rsidP="00550B2C">
      <w:pPr>
        <w:pStyle w:val="Heading5"/>
      </w:pPr>
      <w:r>
        <w:t>Ovarian cancer</w:t>
      </w:r>
    </w:p>
    <w:p w14:paraId="1BA297D1" w14:textId="741E6549" w:rsidR="008F46F5" w:rsidRDefault="008F46F5" w:rsidP="00550B2C">
      <w:pPr>
        <w:jc w:val="both"/>
        <w:rPr>
          <w:rFonts w:cstheme="minorHAnsi"/>
          <w:szCs w:val="20"/>
        </w:rPr>
      </w:pPr>
      <w:r>
        <w:rPr>
          <w:rFonts w:cstheme="minorHAnsi"/>
          <w:szCs w:val="20"/>
        </w:rPr>
        <w:t>In total, there were 10 submissions/resubmissions for 3</w:t>
      </w:r>
      <w:r w:rsidRPr="003207C4">
        <w:rPr>
          <w:rFonts w:cstheme="minorHAnsi"/>
          <w:szCs w:val="20"/>
        </w:rPr>
        <w:t xml:space="preserve"> drugs or </w:t>
      </w:r>
      <w:r>
        <w:rPr>
          <w:rFonts w:cstheme="minorHAnsi"/>
          <w:szCs w:val="20"/>
        </w:rPr>
        <w:t>8</w:t>
      </w:r>
      <w:r w:rsidRPr="003207C4">
        <w:rPr>
          <w:rFonts w:cstheme="minorHAnsi"/>
          <w:szCs w:val="20"/>
        </w:rPr>
        <w:t xml:space="preserve"> drug-indication pairs</w:t>
      </w:r>
      <w:r>
        <w:rPr>
          <w:rFonts w:cstheme="minorHAnsi"/>
          <w:szCs w:val="20"/>
        </w:rPr>
        <w:t xml:space="preserve"> </w:t>
      </w:r>
      <w:r w:rsidRPr="003207C4">
        <w:rPr>
          <w:rFonts w:cstheme="minorHAnsi"/>
          <w:szCs w:val="20"/>
        </w:rPr>
        <w:t xml:space="preserve">(i.e., </w:t>
      </w:r>
      <w:r>
        <w:rPr>
          <w:rFonts w:cstheme="minorHAnsi"/>
          <w:szCs w:val="20"/>
        </w:rPr>
        <w:t>2</w:t>
      </w:r>
      <w:r w:rsidRPr="003207C4">
        <w:rPr>
          <w:rFonts w:cstheme="minorHAnsi"/>
          <w:szCs w:val="20"/>
        </w:rPr>
        <w:t xml:space="preserve"> drugs had submitted to the PBAC for multiple indications in </w:t>
      </w:r>
      <w:r>
        <w:rPr>
          <w:rFonts w:cstheme="minorHAnsi"/>
          <w:szCs w:val="20"/>
        </w:rPr>
        <w:t>ovarian</w:t>
      </w:r>
      <w:r w:rsidRPr="003207C4">
        <w:rPr>
          <w:rFonts w:cstheme="minorHAnsi"/>
          <w:szCs w:val="20"/>
        </w:rPr>
        <w:t xml:space="preserve"> cancer).</w:t>
      </w:r>
      <w:r w:rsidRPr="000F28D6">
        <w:rPr>
          <w:rFonts w:cstheme="minorHAnsi"/>
          <w:szCs w:val="20"/>
        </w:rPr>
        <w:t xml:space="preserve"> </w:t>
      </w:r>
      <w:r>
        <w:rPr>
          <w:rFonts w:cstheme="minorHAnsi"/>
          <w:szCs w:val="20"/>
        </w:rPr>
        <w:t>30</w:t>
      </w:r>
      <w:r w:rsidRPr="003207C4">
        <w:rPr>
          <w:rFonts w:cstheme="minorHAnsi"/>
          <w:szCs w:val="20"/>
        </w:rPr>
        <w:t xml:space="preserve">% </w:t>
      </w:r>
      <w:r>
        <w:rPr>
          <w:rFonts w:cstheme="minorHAnsi"/>
          <w:szCs w:val="20"/>
        </w:rPr>
        <w:t>(3</w:t>
      </w:r>
      <w:r w:rsidRPr="003207C4">
        <w:rPr>
          <w:rFonts w:cstheme="minorHAnsi"/>
          <w:szCs w:val="20"/>
        </w:rPr>
        <w:t>/</w:t>
      </w:r>
      <w:r>
        <w:rPr>
          <w:rFonts w:cstheme="minorHAnsi"/>
          <w:szCs w:val="20"/>
        </w:rPr>
        <w:t>10</w:t>
      </w:r>
      <w:r w:rsidRPr="003207C4">
        <w:rPr>
          <w:rFonts w:cstheme="minorHAnsi"/>
          <w:szCs w:val="20"/>
        </w:rPr>
        <w:t xml:space="preserve">) </w:t>
      </w:r>
      <w:r w:rsidR="00385A51">
        <w:rPr>
          <w:rFonts w:cstheme="minorHAnsi"/>
          <w:szCs w:val="20"/>
        </w:rPr>
        <w:t xml:space="preserve">of </w:t>
      </w:r>
      <w:r w:rsidRPr="003207C4">
        <w:rPr>
          <w:rFonts w:cstheme="minorHAnsi"/>
          <w:szCs w:val="20"/>
        </w:rPr>
        <w:t>PSDs were for resubmissions</w:t>
      </w:r>
      <w:r>
        <w:rPr>
          <w:rFonts w:cstheme="minorHAnsi"/>
          <w:szCs w:val="20"/>
        </w:rPr>
        <w:t xml:space="preserve">. </w:t>
      </w:r>
      <w:r w:rsidRPr="003207C4">
        <w:rPr>
          <w:rFonts w:cstheme="minorHAnsi"/>
          <w:szCs w:val="20"/>
        </w:rPr>
        <w:t xml:space="preserve">The PBAC </w:t>
      </w:r>
      <w:r w:rsidR="00E2371D">
        <w:rPr>
          <w:rFonts w:cstheme="minorHAnsi"/>
          <w:szCs w:val="20"/>
        </w:rPr>
        <w:t xml:space="preserve">had </w:t>
      </w:r>
      <w:r w:rsidRPr="003207C4">
        <w:rPr>
          <w:rFonts w:cstheme="minorHAnsi"/>
          <w:szCs w:val="20"/>
        </w:rPr>
        <w:t xml:space="preserve">considered </w:t>
      </w:r>
      <w:r>
        <w:rPr>
          <w:rFonts w:cstheme="minorHAnsi"/>
          <w:szCs w:val="20"/>
        </w:rPr>
        <w:t>PFS as a</w:t>
      </w:r>
      <w:r w:rsidRPr="003207C4">
        <w:rPr>
          <w:rFonts w:cstheme="minorHAnsi"/>
          <w:szCs w:val="20"/>
        </w:rPr>
        <w:t xml:space="preserve"> surrogate in </w:t>
      </w:r>
      <w:r>
        <w:rPr>
          <w:rFonts w:cstheme="minorHAnsi"/>
          <w:szCs w:val="20"/>
        </w:rPr>
        <w:t>ovarian</w:t>
      </w:r>
      <w:r w:rsidRPr="003207C4">
        <w:rPr>
          <w:rFonts w:cstheme="minorHAnsi"/>
          <w:szCs w:val="20"/>
        </w:rPr>
        <w:t xml:space="preserve"> cancer</w:t>
      </w:r>
      <w:r w:rsidR="00385A51">
        <w:rPr>
          <w:rFonts w:cstheme="minorHAnsi"/>
          <w:szCs w:val="20"/>
        </w:rPr>
        <w:t xml:space="preserve"> (10/10 PSDs)</w:t>
      </w:r>
      <w:r w:rsidRPr="003207C4">
        <w:rPr>
          <w:rFonts w:cstheme="minorHAnsi"/>
          <w:szCs w:val="20"/>
        </w:rPr>
        <w:t xml:space="preserve">, measured as a primary outcome in the clinical trials supporting the submission. </w:t>
      </w:r>
      <w:r>
        <w:rPr>
          <w:rFonts w:cstheme="minorHAnsi"/>
          <w:szCs w:val="20"/>
        </w:rPr>
        <w:t>Most</w:t>
      </w:r>
      <w:r w:rsidRPr="003207C4">
        <w:rPr>
          <w:rFonts w:cstheme="minorHAnsi"/>
          <w:szCs w:val="20"/>
        </w:rPr>
        <w:t xml:space="preserve"> of the PSDs (</w:t>
      </w:r>
      <w:r w:rsidR="00670B62">
        <w:rPr>
          <w:rFonts w:cstheme="minorHAnsi"/>
          <w:szCs w:val="20"/>
        </w:rPr>
        <w:t>7</w:t>
      </w:r>
      <w:r>
        <w:rPr>
          <w:rFonts w:cstheme="minorHAnsi"/>
          <w:szCs w:val="20"/>
        </w:rPr>
        <w:t xml:space="preserve">0%, </w:t>
      </w:r>
      <w:r w:rsidR="00670B62">
        <w:rPr>
          <w:rFonts w:cstheme="minorHAnsi"/>
          <w:szCs w:val="20"/>
        </w:rPr>
        <w:t>7</w:t>
      </w:r>
      <w:r>
        <w:rPr>
          <w:rFonts w:cstheme="minorHAnsi"/>
          <w:szCs w:val="20"/>
        </w:rPr>
        <w:t>/10</w:t>
      </w:r>
      <w:r w:rsidRPr="003207C4">
        <w:rPr>
          <w:rFonts w:cstheme="minorHAnsi"/>
          <w:szCs w:val="20"/>
        </w:rPr>
        <w:t>) claimed superior clinical efficacy</w:t>
      </w:r>
      <w:r>
        <w:rPr>
          <w:rFonts w:cstheme="minorHAnsi"/>
          <w:szCs w:val="20"/>
        </w:rPr>
        <w:t>, and most</w:t>
      </w:r>
      <w:r w:rsidRPr="003207C4">
        <w:rPr>
          <w:rFonts w:cstheme="minorHAnsi"/>
          <w:szCs w:val="20"/>
        </w:rPr>
        <w:t xml:space="preserve"> presented a</w:t>
      </w:r>
      <w:r>
        <w:rPr>
          <w:rFonts w:cstheme="minorHAnsi"/>
          <w:szCs w:val="20"/>
        </w:rPr>
        <w:t xml:space="preserve"> </w:t>
      </w:r>
      <w:r w:rsidRPr="003207C4">
        <w:rPr>
          <w:rFonts w:cstheme="minorHAnsi"/>
          <w:szCs w:val="20"/>
        </w:rPr>
        <w:t>cost-utility analysis</w:t>
      </w:r>
      <w:r>
        <w:rPr>
          <w:rFonts w:cstheme="minorHAnsi"/>
          <w:szCs w:val="20"/>
        </w:rPr>
        <w:t xml:space="preserve"> (</w:t>
      </w:r>
      <w:r w:rsidR="00670B62">
        <w:rPr>
          <w:rFonts w:cstheme="minorHAnsi"/>
          <w:szCs w:val="20"/>
        </w:rPr>
        <w:t>7</w:t>
      </w:r>
      <w:r>
        <w:rPr>
          <w:rFonts w:cstheme="minorHAnsi"/>
          <w:szCs w:val="20"/>
        </w:rPr>
        <w:t xml:space="preserve">0%, </w:t>
      </w:r>
      <w:r w:rsidR="00670B62">
        <w:rPr>
          <w:rFonts w:cstheme="minorHAnsi"/>
          <w:szCs w:val="20"/>
        </w:rPr>
        <w:t>7</w:t>
      </w:r>
      <w:r>
        <w:rPr>
          <w:rFonts w:cstheme="minorHAnsi"/>
          <w:szCs w:val="20"/>
        </w:rPr>
        <w:t>/10)</w:t>
      </w:r>
      <w:r w:rsidRPr="003207C4">
        <w:rPr>
          <w:rFonts w:cstheme="minorHAnsi"/>
          <w:szCs w:val="20"/>
        </w:rPr>
        <w:t xml:space="preserve"> to the nominated main comparator.</w:t>
      </w:r>
      <w:r w:rsidR="00670B62">
        <w:rPr>
          <w:rFonts w:cstheme="minorHAnsi"/>
          <w:szCs w:val="20"/>
        </w:rPr>
        <w:t xml:space="preserve"> In both cases, one resubmission had an additional clinical claim of non-inferiority and presented a cost-minimisation analysis to support that claim.</w:t>
      </w:r>
      <w:r w:rsidR="00670B62" w:rsidRPr="003207C4">
        <w:rPr>
          <w:rFonts w:cstheme="minorHAnsi"/>
          <w:szCs w:val="20"/>
        </w:rPr>
        <w:t xml:space="preserve"> </w:t>
      </w:r>
      <w:r w:rsidRPr="003207C4">
        <w:rPr>
          <w:rFonts w:cstheme="minorHAnsi"/>
          <w:szCs w:val="20"/>
        </w:rPr>
        <w:t xml:space="preserve"> In </w:t>
      </w:r>
      <w:r w:rsidRPr="00EB359E">
        <w:rPr>
          <w:rFonts w:cstheme="minorHAnsi"/>
          <w:szCs w:val="20"/>
        </w:rPr>
        <w:t>all</w:t>
      </w:r>
      <w:r w:rsidRPr="003207C4">
        <w:rPr>
          <w:rFonts w:cstheme="minorHAnsi"/>
          <w:szCs w:val="20"/>
        </w:rPr>
        <w:t xml:space="preserve"> submissions</w:t>
      </w:r>
      <w:r w:rsidRPr="00EB359E">
        <w:rPr>
          <w:rFonts w:cstheme="minorHAnsi"/>
          <w:szCs w:val="20"/>
        </w:rPr>
        <w:t xml:space="preserve"> </w:t>
      </w:r>
      <w:r w:rsidRPr="003207C4">
        <w:rPr>
          <w:rFonts w:cstheme="minorHAnsi"/>
          <w:szCs w:val="20"/>
        </w:rPr>
        <w:t>th</w:t>
      </w:r>
      <w:r>
        <w:rPr>
          <w:rFonts w:cstheme="minorHAnsi"/>
          <w:szCs w:val="20"/>
        </w:rPr>
        <w:t>at presented</w:t>
      </w:r>
      <w:r w:rsidRPr="003207C4">
        <w:rPr>
          <w:rFonts w:cstheme="minorHAnsi"/>
          <w:szCs w:val="20"/>
        </w:rPr>
        <w:t xml:space="preserve"> modelled economic evaluations, the surrogate outcome from the clinical evaluations w</w:t>
      </w:r>
      <w:r w:rsidR="00385A51">
        <w:rPr>
          <w:rFonts w:cstheme="minorHAnsi"/>
          <w:szCs w:val="20"/>
        </w:rPr>
        <w:t>as</w:t>
      </w:r>
      <w:r w:rsidRPr="003207C4">
        <w:rPr>
          <w:rFonts w:cstheme="minorHAnsi"/>
          <w:szCs w:val="20"/>
        </w:rPr>
        <w:t xml:space="preserve"> used in</w:t>
      </w:r>
      <w:r>
        <w:rPr>
          <w:rFonts w:cstheme="minorHAnsi"/>
          <w:szCs w:val="20"/>
        </w:rPr>
        <w:t xml:space="preserve"> model</w:t>
      </w:r>
      <w:r w:rsidRPr="003207C4">
        <w:rPr>
          <w:rFonts w:cstheme="minorHAnsi"/>
          <w:szCs w:val="20"/>
        </w:rPr>
        <w:t>.</w:t>
      </w:r>
    </w:p>
    <w:p w14:paraId="47A6ED5D" w14:textId="18862E02" w:rsidR="008F46F5" w:rsidRDefault="008F46F5" w:rsidP="00550B2C">
      <w:pPr>
        <w:jc w:val="both"/>
        <w:rPr>
          <w:rFonts w:cstheme="minorHAnsi"/>
          <w:szCs w:val="20"/>
        </w:rPr>
      </w:pPr>
      <w:r w:rsidRPr="003207C4">
        <w:rPr>
          <w:rFonts w:cstheme="minorHAnsi"/>
          <w:szCs w:val="20"/>
        </w:rPr>
        <w:t xml:space="preserve">The PBAC considered the clinical effectiveness of the treatment (relative to comparator) to be clinically significant in </w:t>
      </w:r>
      <w:r>
        <w:rPr>
          <w:rFonts w:cstheme="minorHAnsi"/>
          <w:szCs w:val="20"/>
        </w:rPr>
        <w:t>3/</w:t>
      </w:r>
      <w:r w:rsidR="00670B62">
        <w:rPr>
          <w:rFonts w:cstheme="minorHAnsi"/>
          <w:szCs w:val="20"/>
        </w:rPr>
        <w:t>7</w:t>
      </w:r>
      <w:r>
        <w:rPr>
          <w:rFonts w:cstheme="minorHAnsi"/>
          <w:szCs w:val="20"/>
        </w:rPr>
        <w:t xml:space="preserve"> (</w:t>
      </w:r>
      <w:r w:rsidR="00670B62">
        <w:rPr>
          <w:rFonts w:cstheme="minorHAnsi"/>
          <w:szCs w:val="20"/>
        </w:rPr>
        <w:t>43</w:t>
      </w:r>
      <w:r>
        <w:rPr>
          <w:rFonts w:cstheme="minorHAnsi"/>
          <w:szCs w:val="20"/>
        </w:rPr>
        <w:t>%)</w:t>
      </w:r>
      <w:r w:rsidRPr="003207C4">
        <w:rPr>
          <w:rFonts w:cstheme="minorHAnsi"/>
          <w:szCs w:val="20"/>
        </w:rPr>
        <w:t xml:space="preserve"> of the submissions</w:t>
      </w:r>
      <w:r w:rsidR="00670B62">
        <w:rPr>
          <w:rFonts w:cstheme="minorHAnsi"/>
          <w:szCs w:val="20"/>
        </w:rPr>
        <w:t>/resubmissions that claimed superiority</w:t>
      </w:r>
      <w:r w:rsidRPr="003207C4">
        <w:rPr>
          <w:rFonts w:cstheme="minorHAnsi"/>
          <w:szCs w:val="20"/>
        </w:rPr>
        <w:t xml:space="preserve">. The main comparators across the pivotal trials supporting all the submissions/resubmissions </w:t>
      </w:r>
      <w:r>
        <w:rPr>
          <w:rFonts w:cstheme="minorHAnsi"/>
          <w:szCs w:val="20"/>
        </w:rPr>
        <w:t>were</w:t>
      </w:r>
      <w:r w:rsidRPr="003207C4">
        <w:rPr>
          <w:rFonts w:cstheme="minorHAnsi"/>
          <w:szCs w:val="20"/>
        </w:rPr>
        <w:t xml:space="preserve"> placebo (</w:t>
      </w:r>
      <w:r>
        <w:rPr>
          <w:rFonts w:cstheme="minorHAnsi"/>
          <w:szCs w:val="20"/>
        </w:rPr>
        <w:t>90</w:t>
      </w:r>
      <w:r w:rsidRPr="003207C4">
        <w:rPr>
          <w:rFonts w:cstheme="minorHAnsi"/>
          <w:szCs w:val="20"/>
        </w:rPr>
        <w:t>%</w:t>
      </w:r>
      <w:r w:rsidR="00670B62">
        <w:rPr>
          <w:rFonts w:cstheme="minorHAnsi"/>
          <w:szCs w:val="20"/>
        </w:rPr>
        <w:t>, 9/10</w:t>
      </w:r>
      <w:r w:rsidRPr="003207C4">
        <w:rPr>
          <w:rFonts w:cstheme="minorHAnsi"/>
          <w:szCs w:val="20"/>
        </w:rPr>
        <w:t>)</w:t>
      </w:r>
      <w:r>
        <w:rPr>
          <w:rFonts w:cstheme="minorHAnsi"/>
          <w:szCs w:val="20"/>
        </w:rPr>
        <w:t xml:space="preserve"> or</w:t>
      </w:r>
      <w:r w:rsidRPr="003207C4">
        <w:rPr>
          <w:rFonts w:cstheme="minorHAnsi"/>
          <w:szCs w:val="20"/>
        </w:rPr>
        <w:t xml:space="preserve"> active</w:t>
      </w:r>
      <w:r>
        <w:rPr>
          <w:rFonts w:cstheme="minorHAnsi"/>
          <w:szCs w:val="20"/>
        </w:rPr>
        <w:t xml:space="preserve"> </w:t>
      </w:r>
      <w:r w:rsidRPr="003207C4">
        <w:rPr>
          <w:rFonts w:cstheme="minorHAnsi"/>
          <w:szCs w:val="20"/>
        </w:rPr>
        <w:t>comparators (</w:t>
      </w:r>
      <w:r>
        <w:rPr>
          <w:rFonts w:cstheme="minorHAnsi"/>
          <w:szCs w:val="20"/>
        </w:rPr>
        <w:t>10</w:t>
      </w:r>
      <w:r w:rsidRPr="003207C4">
        <w:rPr>
          <w:rFonts w:cstheme="minorHAnsi"/>
          <w:szCs w:val="20"/>
        </w:rPr>
        <w:t>%</w:t>
      </w:r>
      <w:r w:rsidR="00670B62">
        <w:rPr>
          <w:rFonts w:cstheme="minorHAnsi"/>
          <w:szCs w:val="20"/>
        </w:rPr>
        <w:t>, 1/10</w:t>
      </w:r>
      <w:r w:rsidRPr="003207C4">
        <w:rPr>
          <w:rFonts w:cstheme="minorHAnsi"/>
          <w:szCs w:val="20"/>
        </w:rPr>
        <w:t xml:space="preserve">). </w:t>
      </w:r>
    </w:p>
    <w:p w14:paraId="69ECEAB7" w14:textId="31AC0097"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10</w:t>
      </w:r>
      <w:r w:rsidRPr="003207C4">
        <w:rPr>
          <w:rFonts w:cstheme="minorHAnsi"/>
          <w:szCs w:val="20"/>
        </w:rPr>
        <w:t xml:space="preserve"> submissions, </w:t>
      </w:r>
      <w:r>
        <w:rPr>
          <w:rFonts w:cstheme="minorHAnsi"/>
          <w:szCs w:val="20"/>
        </w:rPr>
        <w:t>40</w:t>
      </w:r>
      <w:r w:rsidRPr="003207C4">
        <w:rPr>
          <w:rFonts w:cstheme="minorHAnsi"/>
          <w:szCs w:val="20"/>
        </w:rPr>
        <w:t>% (</w:t>
      </w:r>
      <w:r>
        <w:rPr>
          <w:rFonts w:cstheme="minorHAnsi"/>
          <w:szCs w:val="20"/>
        </w:rPr>
        <w:t>4</w:t>
      </w:r>
      <w:r w:rsidRPr="003207C4">
        <w:rPr>
          <w:rFonts w:cstheme="minorHAnsi"/>
          <w:szCs w:val="20"/>
        </w:rPr>
        <w:t>/</w:t>
      </w:r>
      <w:r>
        <w:rPr>
          <w:rFonts w:cstheme="minorHAnsi"/>
          <w:szCs w:val="20"/>
        </w:rPr>
        <w:t>10</w:t>
      </w:r>
      <w:r w:rsidRPr="003207C4">
        <w:rPr>
          <w:rFonts w:cstheme="minorHAnsi"/>
          <w:szCs w:val="20"/>
        </w:rPr>
        <w:t xml:space="preserve">) received a positive PBAC recommendation, with </w:t>
      </w:r>
      <w:r>
        <w:rPr>
          <w:rFonts w:cstheme="minorHAnsi"/>
          <w:szCs w:val="20"/>
        </w:rPr>
        <w:t>50</w:t>
      </w:r>
      <w:r w:rsidRPr="003207C4">
        <w:rPr>
          <w:rFonts w:cstheme="minorHAnsi"/>
          <w:szCs w:val="20"/>
        </w:rPr>
        <w:t>% (</w:t>
      </w:r>
      <w:r>
        <w:rPr>
          <w:rFonts w:cstheme="minorHAnsi"/>
          <w:szCs w:val="20"/>
        </w:rPr>
        <w:t>5</w:t>
      </w:r>
      <w:r w:rsidRPr="003207C4">
        <w:rPr>
          <w:rFonts w:cstheme="minorHAnsi"/>
          <w:szCs w:val="20"/>
        </w:rPr>
        <w:t>/</w:t>
      </w:r>
      <w:r>
        <w:rPr>
          <w:rFonts w:cstheme="minorHAnsi"/>
          <w:szCs w:val="20"/>
        </w:rPr>
        <w:t>10</w:t>
      </w:r>
      <w:r w:rsidRPr="003207C4">
        <w:rPr>
          <w:rFonts w:cstheme="minorHAnsi"/>
          <w:szCs w:val="20"/>
        </w:rPr>
        <w:t xml:space="preserve">) </w:t>
      </w:r>
      <w:r>
        <w:rPr>
          <w:rFonts w:cstheme="minorHAnsi"/>
          <w:szCs w:val="20"/>
        </w:rPr>
        <w:t>not recommended</w:t>
      </w:r>
      <w:r w:rsidRPr="003207C4">
        <w:rPr>
          <w:rFonts w:cstheme="minorHAnsi"/>
          <w:szCs w:val="20"/>
        </w:rPr>
        <w:t xml:space="preserve"> and </w:t>
      </w:r>
      <w:r>
        <w:rPr>
          <w:rFonts w:cstheme="minorHAnsi"/>
          <w:szCs w:val="20"/>
        </w:rPr>
        <w:t>none</w:t>
      </w:r>
      <w:r w:rsidRPr="003207C4">
        <w:rPr>
          <w:rFonts w:cstheme="minorHAnsi"/>
          <w:szCs w:val="20"/>
        </w:rPr>
        <w:t xml:space="preserve"> deferred. </w:t>
      </w:r>
      <w:r>
        <w:rPr>
          <w:rFonts w:cstheme="minorHAnsi"/>
          <w:szCs w:val="20"/>
        </w:rPr>
        <w:t>There were no recommendations to list with an RSA or</w:t>
      </w:r>
      <w:r w:rsidRPr="003207C4">
        <w:rPr>
          <w:rFonts w:cstheme="minorHAnsi"/>
          <w:szCs w:val="20"/>
        </w:rPr>
        <w:t xml:space="preserve"> managed access. </w:t>
      </w:r>
      <w:r w:rsidR="00385A51">
        <w:rPr>
          <w:rFonts w:cstheme="minorHAnsi"/>
          <w:szCs w:val="20"/>
        </w:rPr>
        <w:t>All</w:t>
      </w:r>
      <w:r w:rsidRPr="003207C4">
        <w:rPr>
          <w:rFonts w:cstheme="minorHAnsi"/>
          <w:szCs w:val="20"/>
        </w:rPr>
        <w:t xml:space="preserve"> the submissions/resubmissions with a positive PBAC recommendation</w:t>
      </w:r>
      <w:r>
        <w:rPr>
          <w:rFonts w:cstheme="minorHAnsi"/>
          <w:szCs w:val="20"/>
        </w:rPr>
        <w:t xml:space="preserve"> </w:t>
      </w:r>
      <w:r w:rsidRPr="003207C4">
        <w:rPr>
          <w:rFonts w:cstheme="minorHAnsi"/>
          <w:szCs w:val="20"/>
        </w:rPr>
        <w:t xml:space="preserve">presented immature OS data. In all instances, the pivotal trials </w:t>
      </w:r>
      <w:r>
        <w:rPr>
          <w:rFonts w:cstheme="minorHAnsi"/>
          <w:szCs w:val="20"/>
        </w:rPr>
        <w:t>are yet to</w:t>
      </w:r>
      <w:r w:rsidRPr="003207C4">
        <w:rPr>
          <w:rFonts w:cstheme="minorHAnsi"/>
          <w:szCs w:val="20"/>
        </w:rPr>
        <w:t xml:space="preserve"> publish their final OS results. </w:t>
      </w:r>
    </w:p>
    <w:p w14:paraId="40F557D4" w14:textId="342E8EDC"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6</w:t>
      </w:r>
      <w:r w:rsidRPr="003207C4">
        <w:rPr>
          <w:rFonts w:cstheme="minorHAnsi"/>
          <w:szCs w:val="20"/>
        </w:rPr>
        <w:t xml:space="preserve"> submissions/resubmissions that relied on a surrogate but were </w:t>
      </w:r>
      <w:r>
        <w:rPr>
          <w:rFonts w:cstheme="minorHAnsi"/>
          <w:szCs w:val="20"/>
        </w:rPr>
        <w:t>not recommended</w:t>
      </w:r>
      <w:r w:rsidRPr="003207C4">
        <w:rPr>
          <w:rFonts w:cstheme="minorHAnsi"/>
          <w:szCs w:val="20"/>
        </w:rPr>
        <w:t xml:space="preserve"> by the PBAC, the main reason (</w:t>
      </w:r>
      <w:r>
        <w:rPr>
          <w:rFonts w:cstheme="minorHAnsi"/>
          <w:szCs w:val="20"/>
        </w:rPr>
        <w:t>50</w:t>
      </w:r>
      <w:r w:rsidRPr="003207C4">
        <w:rPr>
          <w:rFonts w:cstheme="minorHAnsi"/>
          <w:szCs w:val="20"/>
        </w:rPr>
        <w:t xml:space="preserve">%) was related to clinical uncertainty. Further, </w:t>
      </w:r>
      <w:r w:rsidR="00385A51">
        <w:rPr>
          <w:rFonts w:cstheme="minorHAnsi"/>
          <w:szCs w:val="20"/>
        </w:rPr>
        <w:t xml:space="preserve">for </w:t>
      </w:r>
      <w:r>
        <w:rPr>
          <w:rFonts w:cstheme="minorHAnsi"/>
          <w:szCs w:val="20"/>
        </w:rPr>
        <w:t>80</w:t>
      </w:r>
      <w:r w:rsidRPr="003207C4">
        <w:rPr>
          <w:rFonts w:cstheme="minorHAnsi"/>
          <w:szCs w:val="20"/>
        </w:rPr>
        <w:t>% (</w:t>
      </w:r>
      <w:r>
        <w:rPr>
          <w:rFonts w:cstheme="minorHAnsi"/>
          <w:szCs w:val="20"/>
        </w:rPr>
        <w:t>4</w:t>
      </w:r>
      <w:r w:rsidRPr="003207C4">
        <w:rPr>
          <w:rFonts w:cstheme="minorHAnsi"/>
          <w:szCs w:val="20"/>
        </w:rPr>
        <w:t>/</w:t>
      </w:r>
      <w:r>
        <w:rPr>
          <w:rFonts w:cstheme="minorHAnsi"/>
          <w:szCs w:val="20"/>
        </w:rPr>
        <w:t>5</w:t>
      </w:r>
      <w:r w:rsidRPr="003207C4">
        <w:rPr>
          <w:rFonts w:cstheme="minorHAnsi"/>
          <w:szCs w:val="20"/>
        </w:rPr>
        <w:t xml:space="preserve">) of submissions/resubmissions that were </w:t>
      </w:r>
      <w:r>
        <w:rPr>
          <w:rFonts w:cstheme="minorHAnsi"/>
          <w:szCs w:val="20"/>
        </w:rPr>
        <w:t>not recommended</w:t>
      </w:r>
      <w:r w:rsidRPr="003207C4">
        <w:rPr>
          <w:rFonts w:cstheme="minorHAnsi"/>
          <w:szCs w:val="20"/>
        </w:rPr>
        <w:t xml:space="preserve"> by the PBAC, the PBAC had documented that the OS data was immature to support the clinical claim. </w:t>
      </w:r>
    </w:p>
    <w:p w14:paraId="1F3748B1" w14:textId="1B40D845" w:rsidR="008F46F5" w:rsidRDefault="008F46F5" w:rsidP="00550B2C">
      <w:pPr>
        <w:jc w:val="both"/>
        <w:rPr>
          <w:rFonts w:cstheme="minorHAnsi"/>
          <w:szCs w:val="20"/>
        </w:rPr>
      </w:pPr>
      <w:r>
        <w:rPr>
          <w:rFonts w:cstheme="minorHAnsi"/>
          <w:szCs w:val="20"/>
        </w:rPr>
        <w:fldChar w:fldCharType="begin"/>
      </w:r>
      <w:r>
        <w:rPr>
          <w:rFonts w:cstheme="minorHAnsi"/>
          <w:szCs w:val="20"/>
        </w:rPr>
        <w:instrText xml:space="preserve"> REF _Ref129352538 \h  \* MERGEFORMAT </w:instrText>
      </w:r>
      <w:r>
        <w:rPr>
          <w:rFonts w:cstheme="minorHAnsi"/>
          <w:szCs w:val="20"/>
        </w:rPr>
      </w:r>
      <w:r>
        <w:rPr>
          <w:rFonts w:cstheme="minorHAnsi"/>
          <w:szCs w:val="20"/>
        </w:rPr>
        <w:fldChar w:fldCharType="separate"/>
      </w:r>
      <w:r w:rsidR="001B665B" w:rsidRPr="001B665B">
        <w:rPr>
          <w:rFonts w:cstheme="minorHAnsi"/>
          <w:szCs w:val="20"/>
        </w:rPr>
        <w:t>Table 12</w:t>
      </w:r>
      <w:r>
        <w:rPr>
          <w:rFonts w:cstheme="minorHAnsi"/>
          <w:szCs w:val="20"/>
        </w:rPr>
        <w:fldChar w:fldCharType="end"/>
      </w:r>
      <w:r>
        <w:rPr>
          <w:rFonts w:cstheme="minorHAnsi"/>
          <w:szCs w:val="20"/>
        </w:rPr>
        <w:t xml:space="preserve"> summarises the key findings of the literature review for surrogate outcomes used in ovarian cancer clinical trials.</w:t>
      </w:r>
    </w:p>
    <w:p w14:paraId="26EC7EA0" w14:textId="2C11B074" w:rsidR="008F46F5" w:rsidRDefault="008F46F5" w:rsidP="00550B2C">
      <w:pPr>
        <w:spacing w:after="0"/>
        <w:rPr>
          <w:rFonts w:ascii="Arial Narrow" w:hAnsi="Arial Narrow"/>
          <w:b/>
          <w:sz w:val="20"/>
          <w:szCs w:val="20"/>
        </w:rPr>
      </w:pPr>
      <w:bookmarkStart w:id="66" w:name="_Ref129352538"/>
      <w:r w:rsidRPr="005C34E1">
        <w:rPr>
          <w:rFonts w:ascii="Arial Narrow" w:hAnsi="Arial Narrow"/>
          <w:b/>
          <w:sz w:val="20"/>
          <w:szCs w:val="20"/>
        </w:rPr>
        <w:lastRenderedPageBreak/>
        <w:t xml:space="preserve">Table </w:t>
      </w:r>
      <w:r w:rsidRPr="005C34E1">
        <w:rPr>
          <w:rFonts w:ascii="Arial Narrow" w:hAnsi="Arial Narrow"/>
          <w:b/>
          <w:sz w:val="20"/>
          <w:szCs w:val="20"/>
        </w:rPr>
        <w:fldChar w:fldCharType="begin"/>
      </w:r>
      <w:r w:rsidRPr="005C34E1">
        <w:rPr>
          <w:rFonts w:ascii="Arial Narrow" w:hAnsi="Arial Narrow"/>
          <w:b/>
          <w:sz w:val="20"/>
          <w:szCs w:val="20"/>
        </w:rPr>
        <w:instrText xml:space="preserve"> SEQ Table \* ARABIC </w:instrText>
      </w:r>
      <w:r w:rsidRPr="005C34E1">
        <w:rPr>
          <w:rFonts w:ascii="Arial Narrow" w:hAnsi="Arial Narrow"/>
          <w:b/>
          <w:sz w:val="20"/>
          <w:szCs w:val="20"/>
        </w:rPr>
        <w:fldChar w:fldCharType="separate"/>
      </w:r>
      <w:r w:rsidR="001B665B">
        <w:rPr>
          <w:rFonts w:ascii="Arial Narrow" w:hAnsi="Arial Narrow"/>
          <w:b/>
          <w:noProof/>
          <w:sz w:val="20"/>
          <w:szCs w:val="20"/>
        </w:rPr>
        <w:t>12</w:t>
      </w:r>
      <w:r w:rsidRPr="005C34E1">
        <w:rPr>
          <w:rFonts w:ascii="Arial Narrow" w:hAnsi="Arial Narrow"/>
          <w:b/>
          <w:sz w:val="20"/>
          <w:szCs w:val="20"/>
        </w:rPr>
        <w:fldChar w:fldCharType="end"/>
      </w:r>
      <w:bookmarkEnd w:id="66"/>
      <w:r w:rsidRPr="005C34E1">
        <w:rPr>
          <w:rFonts w:ascii="Arial Narrow" w:hAnsi="Arial Narrow"/>
          <w:b/>
          <w:sz w:val="20"/>
          <w:szCs w:val="20"/>
        </w:rPr>
        <w:t>: Summary of validation studies for surrogate endpoints used in ovarian cancer clinical trials.</w:t>
      </w:r>
    </w:p>
    <w:tbl>
      <w:tblPr>
        <w:tblStyle w:val="TableGrid"/>
        <w:tblW w:w="0" w:type="auto"/>
        <w:tblCellMar>
          <w:left w:w="28" w:type="dxa"/>
          <w:right w:w="28" w:type="dxa"/>
        </w:tblCellMar>
        <w:tblLook w:val="04A0" w:firstRow="1" w:lastRow="0" w:firstColumn="1" w:lastColumn="0" w:noHBand="0" w:noVBand="1"/>
      </w:tblPr>
      <w:tblGrid>
        <w:gridCol w:w="1271"/>
        <w:gridCol w:w="2693"/>
        <w:gridCol w:w="1560"/>
        <w:gridCol w:w="1134"/>
        <w:gridCol w:w="2358"/>
      </w:tblGrid>
      <w:tr w:rsidR="008F46F5" w14:paraId="02F24026" w14:textId="77777777" w:rsidTr="00550B2C">
        <w:tc>
          <w:tcPr>
            <w:tcW w:w="1271" w:type="dxa"/>
            <w:vAlign w:val="center"/>
          </w:tcPr>
          <w:p w14:paraId="59C28F2C" w14:textId="77777777" w:rsidR="008F46F5" w:rsidRPr="00B57932" w:rsidRDefault="008F46F5" w:rsidP="00550B2C">
            <w:pPr>
              <w:rPr>
                <w:rFonts w:ascii="Arial Narrow" w:hAnsi="Arial Narrow"/>
                <w:b/>
              </w:rPr>
            </w:pPr>
            <w:r w:rsidRPr="00B57932">
              <w:rPr>
                <w:rFonts w:ascii="Arial Narrow" w:hAnsi="Arial Narrow"/>
                <w:b/>
              </w:rPr>
              <w:t>Review article^ (year)</w:t>
            </w:r>
          </w:p>
        </w:tc>
        <w:tc>
          <w:tcPr>
            <w:tcW w:w="2693" w:type="dxa"/>
            <w:vAlign w:val="center"/>
          </w:tcPr>
          <w:p w14:paraId="17FB7D07" w14:textId="77777777" w:rsidR="008F46F5" w:rsidRPr="00B57932" w:rsidRDefault="008F46F5" w:rsidP="00550B2C">
            <w:pPr>
              <w:jc w:val="center"/>
              <w:rPr>
                <w:rFonts w:ascii="Arial Narrow" w:hAnsi="Arial Narrow"/>
                <w:b/>
              </w:rPr>
            </w:pPr>
            <w:r w:rsidRPr="00B57932">
              <w:rPr>
                <w:rFonts w:ascii="Arial Narrow" w:hAnsi="Arial Narrow"/>
                <w:b/>
              </w:rPr>
              <w:t>Type</w:t>
            </w:r>
          </w:p>
        </w:tc>
        <w:tc>
          <w:tcPr>
            <w:tcW w:w="1560" w:type="dxa"/>
            <w:vAlign w:val="center"/>
          </w:tcPr>
          <w:p w14:paraId="25F83A8E" w14:textId="77777777" w:rsidR="008F46F5" w:rsidRPr="00B57932" w:rsidRDefault="008F46F5" w:rsidP="00550B2C">
            <w:pPr>
              <w:jc w:val="center"/>
              <w:rPr>
                <w:rFonts w:ascii="Arial Narrow" w:hAnsi="Arial Narrow"/>
                <w:b/>
              </w:rPr>
            </w:pPr>
            <w:r w:rsidRPr="00B57932">
              <w:rPr>
                <w:rFonts w:ascii="Arial Narrow" w:hAnsi="Arial Narrow"/>
                <w:b/>
              </w:rPr>
              <w:t># trials/ studies included</w:t>
            </w:r>
          </w:p>
        </w:tc>
        <w:tc>
          <w:tcPr>
            <w:tcW w:w="1134" w:type="dxa"/>
            <w:vAlign w:val="center"/>
          </w:tcPr>
          <w:p w14:paraId="3EEB183A" w14:textId="77777777" w:rsidR="008F46F5" w:rsidRPr="00B57932" w:rsidRDefault="008F46F5" w:rsidP="00550B2C">
            <w:pPr>
              <w:jc w:val="center"/>
              <w:rPr>
                <w:rFonts w:ascii="Arial Narrow" w:hAnsi="Arial Narrow"/>
                <w:b/>
              </w:rPr>
            </w:pPr>
            <w:r w:rsidRPr="00B57932">
              <w:rPr>
                <w:rFonts w:ascii="Arial Narrow" w:hAnsi="Arial Narrow"/>
                <w:b/>
              </w:rPr>
              <w:t>Main Surrogate</w:t>
            </w:r>
          </w:p>
        </w:tc>
        <w:tc>
          <w:tcPr>
            <w:tcW w:w="2358" w:type="dxa"/>
            <w:vAlign w:val="center"/>
          </w:tcPr>
          <w:p w14:paraId="5C0D3D37" w14:textId="77777777" w:rsidR="008F46F5" w:rsidRPr="00B57932" w:rsidRDefault="008F46F5" w:rsidP="00550B2C">
            <w:pPr>
              <w:rPr>
                <w:rFonts w:ascii="Arial Narrow" w:hAnsi="Arial Narrow"/>
                <w:b/>
              </w:rPr>
            </w:pPr>
            <w:r w:rsidRPr="00B57932">
              <w:rPr>
                <w:rFonts w:ascii="Arial Narrow" w:hAnsi="Arial Narrow"/>
                <w:b/>
              </w:rPr>
              <w:t>Findings</w:t>
            </w:r>
          </w:p>
        </w:tc>
      </w:tr>
      <w:tr w:rsidR="008F46F5" w14:paraId="7009699C" w14:textId="77777777" w:rsidTr="00550B2C">
        <w:tc>
          <w:tcPr>
            <w:tcW w:w="1271" w:type="dxa"/>
            <w:vAlign w:val="center"/>
          </w:tcPr>
          <w:p w14:paraId="2293AB21" w14:textId="77777777" w:rsidR="008F46F5" w:rsidRPr="00B57932" w:rsidRDefault="008F46F5" w:rsidP="00550B2C">
            <w:pPr>
              <w:rPr>
                <w:rFonts w:ascii="Arial Narrow" w:hAnsi="Arial Narrow"/>
              </w:rPr>
            </w:pPr>
            <w:r w:rsidRPr="00B57932">
              <w:rPr>
                <w:rFonts w:ascii="Arial Narrow" w:hAnsi="Arial Narrow"/>
              </w:rPr>
              <w:t>Belin</w:t>
            </w:r>
            <w:r w:rsidRPr="00B57932">
              <w:rPr>
                <w:rFonts w:ascii="Arial Narrow" w:hAnsi="Arial Narrow"/>
                <w:vertAlign w:val="superscript"/>
              </w:rPr>
              <w:t>2</w:t>
            </w:r>
            <w:r w:rsidRPr="00B57932">
              <w:rPr>
                <w:rFonts w:ascii="Arial Narrow" w:hAnsi="Arial Narrow"/>
              </w:rPr>
              <w:t xml:space="preserve"> (2020)</w:t>
            </w:r>
          </w:p>
        </w:tc>
        <w:tc>
          <w:tcPr>
            <w:tcW w:w="2693" w:type="dxa"/>
            <w:vAlign w:val="center"/>
          </w:tcPr>
          <w:p w14:paraId="1618C2BF" w14:textId="77777777" w:rsidR="008F46F5" w:rsidRPr="00B57932" w:rsidRDefault="008F46F5" w:rsidP="00550B2C">
            <w:pPr>
              <w:jc w:val="center"/>
              <w:rPr>
                <w:rFonts w:ascii="Arial Narrow" w:hAnsi="Arial Narrow"/>
              </w:rPr>
            </w:pPr>
            <w:r w:rsidRPr="00B57932">
              <w:rPr>
                <w:rFonts w:ascii="Arial Narrow" w:hAnsi="Arial Narrow"/>
              </w:rPr>
              <w:t>Methodological review of meta-analyses</w:t>
            </w:r>
          </w:p>
        </w:tc>
        <w:tc>
          <w:tcPr>
            <w:tcW w:w="1560" w:type="dxa"/>
            <w:vAlign w:val="center"/>
          </w:tcPr>
          <w:p w14:paraId="4EF3D4E1" w14:textId="77777777" w:rsidR="008F46F5" w:rsidRPr="00B57932" w:rsidRDefault="008F46F5" w:rsidP="00550B2C">
            <w:pPr>
              <w:jc w:val="center"/>
              <w:rPr>
                <w:rFonts w:ascii="Arial Narrow" w:hAnsi="Arial Narrow"/>
              </w:rPr>
            </w:pPr>
            <w:r w:rsidRPr="00B57932">
              <w:rPr>
                <w:rFonts w:ascii="Arial Narrow" w:hAnsi="Arial Narrow"/>
              </w:rPr>
              <w:t>91 (2 ovarian)</w:t>
            </w:r>
          </w:p>
        </w:tc>
        <w:tc>
          <w:tcPr>
            <w:tcW w:w="1134" w:type="dxa"/>
            <w:vAlign w:val="center"/>
          </w:tcPr>
          <w:p w14:paraId="7B3A9E1E" w14:textId="77777777" w:rsidR="008F46F5" w:rsidRPr="00B57932" w:rsidRDefault="008F46F5" w:rsidP="00550B2C">
            <w:pPr>
              <w:jc w:val="center"/>
              <w:rPr>
                <w:rFonts w:ascii="Arial Narrow" w:hAnsi="Arial Narrow"/>
              </w:rPr>
            </w:pPr>
            <w:r w:rsidRPr="00B57932">
              <w:rPr>
                <w:rFonts w:ascii="Arial Narrow" w:hAnsi="Arial Narrow"/>
              </w:rPr>
              <w:t>PFS</w:t>
            </w:r>
          </w:p>
        </w:tc>
        <w:tc>
          <w:tcPr>
            <w:tcW w:w="2358" w:type="dxa"/>
            <w:vAlign w:val="center"/>
          </w:tcPr>
          <w:p w14:paraId="12D0D1B3" w14:textId="77777777" w:rsidR="008F46F5" w:rsidRPr="00B57932" w:rsidRDefault="008F46F5" w:rsidP="00550B2C">
            <w:pPr>
              <w:rPr>
                <w:rFonts w:ascii="Arial Narrow" w:hAnsi="Arial Narrow"/>
              </w:rPr>
            </w:pPr>
            <w:r w:rsidRPr="00B57932">
              <w:rPr>
                <w:rFonts w:ascii="Arial Narrow" w:hAnsi="Arial Narrow"/>
              </w:rPr>
              <w:t>Not validated</w:t>
            </w:r>
          </w:p>
        </w:tc>
      </w:tr>
      <w:tr w:rsidR="008F46F5" w14:paraId="2F2E9A11" w14:textId="77777777" w:rsidTr="00550B2C">
        <w:tc>
          <w:tcPr>
            <w:tcW w:w="1271" w:type="dxa"/>
            <w:vAlign w:val="center"/>
          </w:tcPr>
          <w:p w14:paraId="34257E9B" w14:textId="77777777" w:rsidR="008F46F5" w:rsidRPr="00B57932" w:rsidRDefault="008F46F5" w:rsidP="00550B2C">
            <w:pPr>
              <w:rPr>
                <w:rFonts w:ascii="Arial Narrow" w:hAnsi="Arial Narrow"/>
              </w:rPr>
            </w:pPr>
            <w:r w:rsidRPr="00B57932">
              <w:rPr>
                <w:rFonts w:ascii="Arial Narrow" w:hAnsi="Arial Narrow"/>
              </w:rPr>
              <w:t>Haslam</w:t>
            </w:r>
            <w:r w:rsidRPr="00B57932">
              <w:rPr>
                <w:rFonts w:ascii="Arial Narrow" w:hAnsi="Arial Narrow"/>
                <w:vertAlign w:val="superscript"/>
              </w:rPr>
              <w:t>9</w:t>
            </w:r>
            <w:r w:rsidRPr="00B57932">
              <w:rPr>
                <w:rFonts w:ascii="Arial Narrow" w:hAnsi="Arial Narrow"/>
              </w:rPr>
              <w:t xml:space="preserve"> (2019)</w:t>
            </w:r>
          </w:p>
        </w:tc>
        <w:tc>
          <w:tcPr>
            <w:tcW w:w="2693" w:type="dxa"/>
            <w:vAlign w:val="center"/>
          </w:tcPr>
          <w:p w14:paraId="1D76E0BE" w14:textId="77777777" w:rsidR="008F46F5" w:rsidRPr="00B57932" w:rsidRDefault="008F46F5" w:rsidP="00550B2C">
            <w:pPr>
              <w:jc w:val="center"/>
              <w:rPr>
                <w:rFonts w:ascii="Arial Narrow" w:hAnsi="Arial Narrow"/>
              </w:rPr>
            </w:pPr>
            <w:r w:rsidRPr="00B57932">
              <w:rPr>
                <w:rFonts w:ascii="Arial Narrow" w:hAnsi="Arial Narrow"/>
              </w:rPr>
              <w:t>Systematic review of meta-analyses</w:t>
            </w:r>
          </w:p>
        </w:tc>
        <w:tc>
          <w:tcPr>
            <w:tcW w:w="1560" w:type="dxa"/>
            <w:vAlign w:val="center"/>
          </w:tcPr>
          <w:p w14:paraId="7498AA18" w14:textId="77777777" w:rsidR="008F46F5" w:rsidRPr="00B57932" w:rsidRDefault="008F46F5" w:rsidP="00550B2C">
            <w:pPr>
              <w:jc w:val="center"/>
              <w:rPr>
                <w:rFonts w:ascii="Arial Narrow" w:hAnsi="Arial Narrow"/>
              </w:rPr>
            </w:pPr>
            <w:r w:rsidRPr="00B57932">
              <w:rPr>
                <w:rFonts w:ascii="Arial Narrow" w:hAnsi="Arial Narrow"/>
              </w:rPr>
              <w:t>78 (3 ovarian)</w:t>
            </w:r>
          </w:p>
        </w:tc>
        <w:tc>
          <w:tcPr>
            <w:tcW w:w="1134" w:type="dxa"/>
            <w:vAlign w:val="center"/>
          </w:tcPr>
          <w:p w14:paraId="1FC24917" w14:textId="77777777" w:rsidR="008F46F5" w:rsidRPr="00B57932" w:rsidRDefault="008F46F5" w:rsidP="00550B2C">
            <w:pPr>
              <w:jc w:val="center"/>
              <w:rPr>
                <w:rFonts w:ascii="Arial Narrow" w:hAnsi="Arial Narrow"/>
              </w:rPr>
            </w:pPr>
            <w:r w:rsidRPr="00B57932">
              <w:rPr>
                <w:rFonts w:ascii="Arial Narrow" w:hAnsi="Arial Narrow"/>
              </w:rPr>
              <w:t>PFS</w:t>
            </w:r>
          </w:p>
        </w:tc>
        <w:tc>
          <w:tcPr>
            <w:tcW w:w="2358" w:type="dxa"/>
            <w:vAlign w:val="center"/>
          </w:tcPr>
          <w:p w14:paraId="7B7AC042" w14:textId="77777777" w:rsidR="008F46F5" w:rsidRPr="00B57932" w:rsidRDefault="008F46F5" w:rsidP="00550B2C">
            <w:pPr>
              <w:rPr>
                <w:rFonts w:ascii="Arial Narrow" w:hAnsi="Arial Narrow"/>
              </w:rPr>
            </w:pPr>
            <w:r w:rsidRPr="00B57932">
              <w:rPr>
                <w:rFonts w:ascii="Arial Narrow" w:hAnsi="Arial Narrow"/>
              </w:rPr>
              <w:t>Mixed</w:t>
            </w:r>
          </w:p>
        </w:tc>
      </w:tr>
      <w:tr w:rsidR="008F46F5" w14:paraId="38BB1BE3" w14:textId="77777777" w:rsidTr="00550B2C">
        <w:tc>
          <w:tcPr>
            <w:tcW w:w="1271" w:type="dxa"/>
            <w:vAlign w:val="center"/>
          </w:tcPr>
          <w:p w14:paraId="29D93BD8" w14:textId="77777777" w:rsidR="008F46F5" w:rsidRPr="00B57932" w:rsidRDefault="008F46F5" w:rsidP="00550B2C">
            <w:pPr>
              <w:rPr>
                <w:rFonts w:ascii="Arial Narrow" w:hAnsi="Arial Narrow"/>
              </w:rPr>
            </w:pPr>
            <w:r w:rsidRPr="00B57932">
              <w:rPr>
                <w:rFonts w:ascii="Arial Narrow" w:hAnsi="Arial Narrow"/>
              </w:rPr>
              <w:t>Savina</w:t>
            </w:r>
            <w:r w:rsidRPr="00B57932">
              <w:rPr>
                <w:rFonts w:ascii="Arial Narrow" w:hAnsi="Arial Narrow"/>
                <w:vertAlign w:val="superscript"/>
              </w:rPr>
              <w:t>15</w:t>
            </w:r>
            <w:r w:rsidRPr="00B57932">
              <w:rPr>
                <w:rFonts w:ascii="Arial Narrow" w:hAnsi="Arial Narrow"/>
              </w:rPr>
              <w:t xml:space="preserve"> (2018)</w:t>
            </w:r>
          </w:p>
        </w:tc>
        <w:tc>
          <w:tcPr>
            <w:tcW w:w="2693" w:type="dxa"/>
            <w:vAlign w:val="center"/>
          </w:tcPr>
          <w:p w14:paraId="0DD993C1" w14:textId="77777777" w:rsidR="008F46F5" w:rsidRPr="00B57932" w:rsidRDefault="008F46F5" w:rsidP="00550B2C">
            <w:pPr>
              <w:jc w:val="center"/>
              <w:rPr>
                <w:rFonts w:ascii="Arial Narrow" w:hAnsi="Arial Narrow"/>
              </w:rPr>
            </w:pPr>
            <w:r w:rsidRPr="00B57932">
              <w:rPr>
                <w:rFonts w:ascii="Arial Narrow" w:hAnsi="Arial Narrow"/>
              </w:rPr>
              <w:t>Critical review of meta-analyses</w:t>
            </w:r>
          </w:p>
        </w:tc>
        <w:tc>
          <w:tcPr>
            <w:tcW w:w="1560" w:type="dxa"/>
            <w:vAlign w:val="center"/>
          </w:tcPr>
          <w:p w14:paraId="6F06151F" w14:textId="77777777" w:rsidR="008F46F5" w:rsidRPr="00B57932" w:rsidRDefault="008F46F5" w:rsidP="00550B2C">
            <w:pPr>
              <w:jc w:val="center"/>
              <w:rPr>
                <w:rFonts w:ascii="Arial Narrow" w:hAnsi="Arial Narrow"/>
              </w:rPr>
            </w:pPr>
            <w:r w:rsidRPr="00B57932">
              <w:rPr>
                <w:rFonts w:ascii="Arial Narrow" w:hAnsi="Arial Narrow"/>
              </w:rPr>
              <w:t>53 (1 ovarian)</w:t>
            </w:r>
          </w:p>
        </w:tc>
        <w:tc>
          <w:tcPr>
            <w:tcW w:w="1134" w:type="dxa"/>
            <w:vAlign w:val="center"/>
          </w:tcPr>
          <w:p w14:paraId="57654770" w14:textId="77777777" w:rsidR="008F46F5" w:rsidRPr="00B57932" w:rsidRDefault="008F46F5" w:rsidP="00550B2C">
            <w:pPr>
              <w:jc w:val="center"/>
              <w:rPr>
                <w:rFonts w:ascii="Arial Narrow" w:hAnsi="Arial Narrow"/>
              </w:rPr>
            </w:pPr>
            <w:r w:rsidRPr="00B57932">
              <w:rPr>
                <w:rFonts w:ascii="Arial Narrow" w:hAnsi="Arial Narrow"/>
              </w:rPr>
              <w:t>PFS</w:t>
            </w:r>
          </w:p>
        </w:tc>
        <w:tc>
          <w:tcPr>
            <w:tcW w:w="2358" w:type="dxa"/>
            <w:vAlign w:val="center"/>
          </w:tcPr>
          <w:p w14:paraId="63727338" w14:textId="77777777" w:rsidR="008F46F5" w:rsidRPr="00B57932" w:rsidRDefault="008F46F5" w:rsidP="00550B2C">
            <w:pPr>
              <w:rPr>
                <w:rFonts w:ascii="Arial Narrow" w:hAnsi="Arial Narrow"/>
              </w:rPr>
            </w:pPr>
            <w:r w:rsidRPr="00B57932">
              <w:rPr>
                <w:rFonts w:ascii="Arial Narrow" w:hAnsi="Arial Narrow"/>
              </w:rPr>
              <w:t>Medium correlation</w:t>
            </w:r>
          </w:p>
        </w:tc>
      </w:tr>
      <w:tr w:rsidR="008F46F5" w14:paraId="7D4CE860" w14:textId="77777777" w:rsidTr="00550B2C">
        <w:tc>
          <w:tcPr>
            <w:tcW w:w="1271" w:type="dxa"/>
            <w:vAlign w:val="center"/>
          </w:tcPr>
          <w:p w14:paraId="7D29A68F" w14:textId="77777777" w:rsidR="008F46F5" w:rsidRPr="00B57932" w:rsidRDefault="008F46F5" w:rsidP="00550B2C">
            <w:pPr>
              <w:rPr>
                <w:rFonts w:ascii="Arial Narrow" w:hAnsi="Arial Narrow"/>
              </w:rPr>
            </w:pPr>
            <w:r w:rsidRPr="00B57932">
              <w:rPr>
                <w:rFonts w:ascii="Arial Narrow" w:hAnsi="Arial Narrow"/>
              </w:rPr>
              <w:t>Sjoquist</w:t>
            </w:r>
            <w:r w:rsidRPr="00B57932">
              <w:rPr>
                <w:rFonts w:ascii="Arial Narrow" w:hAnsi="Arial Narrow"/>
                <w:vertAlign w:val="superscript"/>
              </w:rPr>
              <w:t>42</w:t>
            </w:r>
            <w:r w:rsidRPr="00B57932">
              <w:rPr>
                <w:rFonts w:ascii="Arial Narrow" w:hAnsi="Arial Narrow"/>
              </w:rPr>
              <w:t xml:space="preserve"> (2018)</w:t>
            </w:r>
          </w:p>
        </w:tc>
        <w:tc>
          <w:tcPr>
            <w:tcW w:w="2693" w:type="dxa"/>
            <w:vAlign w:val="center"/>
          </w:tcPr>
          <w:p w14:paraId="41E7A6A6" w14:textId="77777777" w:rsidR="008F46F5" w:rsidRPr="00B57932" w:rsidRDefault="008F46F5" w:rsidP="00550B2C">
            <w:pPr>
              <w:jc w:val="center"/>
              <w:rPr>
                <w:rFonts w:ascii="Arial Narrow" w:hAnsi="Arial Narrow"/>
              </w:rPr>
            </w:pPr>
            <w:r w:rsidRPr="00B57932">
              <w:rPr>
                <w:rFonts w:ascii="Arial Narrow" w:hAnsi="Arial Narrow"/>
              </w:rPr>
              <w:t>Meta-analysis of trials on 1</w:t>
            </w:r>
            <w:r w:rsidRPr="00B57932">
              <w:rPr>
                <w:rFonts w:ascii="Arial Narrow" w:hAnsi="Arial Narrow"/>
                <w:vertAlign w:val="superscript"/>
              </w:rPr>
              <w:t xml:space="preserve">st </w:t>
            </w:r>
            <w:r w:rsidRPr="00B57932">
              <w:rPr>
                <w:rFonts w:ascii="Arial Narrow" w:hAnsi="Arial Narrow"/>
              </w:rPr>
              <w:t xml:space="preserve">line treatment for </w:t>
            </w:r>
            <w:r>
              <w:rPr>
                <w:rFonts w:ascii="Arial Narrow" w:hAnsi="Arial Narrow"/>
              </w:rPr>
              <w:t xml:space="preserve">early </w:t>
            </w:r>
            <w:r w:rsidRPr="00B57932">
              <w:rPr>
                <w:rFonts w:ascii="Arial Narrow" w:hAnsi="Arial Narrow"/>
              </w:rPr>
              <w:t>OC</w:t>
            </w:r>
          </w:p>
        </w:tc>
        <w:tc>
          <w:tcPr>
            <w:tcW w:w="1560" w:type="dxa"/>
            <w:vAlign w:val="center"/>
          </w:tcPr>
          <w:p w14:paraId="6EF0FAF4" w14:textId="77777777" w:rsidR="008F46F5" w:rsidRPr="00B57932" w:rsidRDefault="008F46F5" w:rsidP="00550B2C">
            <w:pPr>
              <w:jc w:val="center"/>
              <w:rPr>
                <w:rFonts w:ascii="Arial Narrow" w:hAnsi="Arial Narrow"/>
              </w:rPr>
            </w:pPr>
            <w:r w:rsidRPr="00B57932">
              <w:rPr>
                <w:rFonts w:ascii="Arial Narrow" w:hAnsi="Arial Narrow"/>
              </w:rPr>
              <w:t>26</w:t>
            </w:r>
          </w:p>
        </w:tc>
        <w:tc>
          <w:tcPr>
            <w:tcW w:w="1134" w:type="dxa"/>
            <w:vAlign w:val="center"/>
          </w:tcPr>
          <w:p w14:paraId="2DD85BE0" w14:textId="77777777" w:rsidR="008F46F5" w:rsidRPr="00B57932" w:rsidRDefault="008F46F5" w:rsidP="00550B2C">
            <w:pPr>
              <w:jc w:val="center"/>
              <w:rPr>
                <w:rFonts w:ascii="Arial Narrow" w:hAnsi="Arial Narrow"/>
              </w:rPr>
            </w:pPr>
            <w:r w:rsidRPr="00B57932">
              <w:rPr>
                <w:rFonts w:ascii="Arial Narrow" w:hAnsi="Arial Narrow"/>
              </w:rPr>
              <w:t>PFS</w:t>
            </w:r>
          </w:p>
        </w:tc>
        <w:tc>
          <w:tcPr>
            <w:tcW w:w="2358" w:type="dxa"/>
            <w:vAlign w:val="center"/>
          </w:tcPr>
          <w:p w14:paraId="60497651" w14:textId="77777777" w:rsidR="008F46F5" w:rsidRPr="00B57932" w:rsidRDefault="008F46F5" w:rsidP="00550B2C">
            <w:pPr>
              <w:rPr>
                <w:rFonts w:ascii="Arial Narrow" w:hAnsi="Arial Narrow"/>
              </w:rPr>
            </w:pPr>
            <w:r w:rsidRPr="00B57932">
              <w:rPr>
                <w:rFonts w:ascii="Arial Narrow" w:hAnsi="Arial Narrow"/>
              </w:rPr>
              <w:t>Moderate correlation</w:t>
            </w:r>
          </w:p>
        </w:tc>
      </w:tr>
      <w:tr w:rsidR="008F46F5" w14:paraId="1EA2C429" w14:textId="77777777" w:rsidTr="00550B2C">
        <w:tc>
          <w:tcPr>
            <w:tcW w:w="1271" w:type="dxa"/>
            <w:vAlign w:val="center"/>
          </w:tcPr>
          <w:p w14:paraId="0A7B9ABF" w14:textId="77777777" w:rsidR="008F46F5" w:rsidRPr="00B57932" w:rsidRDefault="008F46F5" w:rsidP="00550B2C">
            <w:pPr>
              <w:rPr>
                <w:rFonts w:ascii="Arial Narrow" w:hAnsi="Arial Narrow"/>
              </w:rPr>
            </w:pPr>
            <w:r w:rsidRPr="00B57932">
              <w:rPr>
                <w:rFonts w:ascii="Arial Narrow" w:hAnsi="Arial Narrow"/>
              </w:rPr>
              <w:t>Siddiqui</w:t>
            </w:r>
            <w:r w:rsidRPr="00B57932">
              <w:rPr>
                <w:rFonts w:ascii="Arial Narrow" w:hAnsi="Arial Narrow"/>
                <w:vertAlign w:val="superscript"/>
              </w:rPr>
              <w:t>43</w:t>
            </w:r>
            <w:r w:rsidRPr="00B57932">
              <w:rPr>
                <w:rFonts w:ascii="Arial Narrow" w:hAnsi="Arial Narrow"/>
              </w:rPr>
              <w:t xml:space="preserve"> (2017)</w:t>
            </w:r>
          </w:p>
        </w:tc>
        <w:tc>
          <w:tcPr>
            <w:tcW w:w="2693" w:type="dxa"/>
            <w:vAlign w:val="center"/>
          </w:tcPr>
          <w:p w14:paraId="42EC4C35" w14:textId="77777777" w:rsidR="008F46F5" w:rsidRPr="00B57932" w:rsidRDefault="008F46F5" w:rsidP="00550B2C">
            <w:pPr>
              <w:jc w:val="center"/>
              <w:rPr>
                <w:rFonts w:ascii="Arial Narrow" w:hAnsi="Arial Narrow"/>
              </w:rPr>
            </w:pPr>
            <w:r w:rsidRPr="00B57932">
              <w:rPr>
                <w:rFonts w:ascii="Arial Narrow" w:hAnsi="Arial Narrow"/>
              </w:rPr>
              <w:t>Systematic review and meta-analysis of RCTs in advanced, recurrent OC</w:t>
            </w:r>
          </w:p>
        </w:tc>
        <w:tc>
          <w:tcPr>
            <w:tcW w:w="1560" w:type="dxa"/>
            <w:vAlign w:val="center"/>
          </w:tcPr>
          <w:p w14:paraId="7E345748" w14:textId="77777777" w:rsidR="008F46F5" w:rsidRPr="00B57932" w:rsidRDefault="008F46F5" w:rsidP="00550B2C">
            <w:pPr>
              <w:jc w:val="center"/>
              <w:rPr>
                <w:rFonts w:ascii="Arial Narrow" w:hAnsi="Arial Narrow"/>
              </w:rPr>
            </w:pPr>
            <w:r w:rsidRPr="00B57932">
              <w:rPr>
                <w:rFonts w:ascii="Arial Narrow" w:hAnsi="Arial Narrow"/>
              </w:rPr>
              <w:t>39</w:t>
            </w:r>
          </w:p>
        </w:tc>
        <w:tc>
          <w:tcPr>
            <w:tcW w:w="1134" w:type="dxa"/>
            <w:vAlign w:val="center"/>
          </w:tcPr>
          <w:p w14:paraId="390550AE" w14:textId="792B545A" w:rsidR="008F46F5" w:rsidRPr="00B57932" w:rsidRDefault="008F46F5" w:rsidP="00550B2C">
            <w:pPr>
              <w:jc w:val="center"/>
              <w:rPr>
                <w:rFonts w:ascii="Arial Narrow" w:hAnsi="Arial Narrow"/>
              </w:rPr>
            </w:pPr>
            <w:r w:rsidRPr="00B57932">
              <w:rPr>
                <w:rFonts w:ascii="Arial Narrow" w:hAnsi="Arial Narrow"/>
              </w:rPr>
              <w:t>Objective RR</w:t>
            </w:r>
          </w:p>
        </w:tc>
        <w:tc>
          <w:tcPr>
            <w:tcW w:w="2358" w:type="dxa"/>
            <w:vAlign w:val="center"/>
          </w:tcPr>
          <w:p w14:paraId="1BF4EFDD" w14:textId="77777777" w:rsidR="008F46F5" w:rsidRPr="00B57932" w:rsidRDefault="008F46F5" w:rsidP="00550B2C">
            <w:pPr>
              <w:rPr>
                <w:rFonts w:ascii="Arial Narrow" w:hAnsi="Arial Narrow"/>
              </w:rPr>
            </w:pPr>
            <w:r w:rsidRPr="00B57932">
              <w:rPr>
                <w:rFonts w:ascii="Arial Narrow" w:hAnsi="Arial Narrow"/>
              </w:rPr>
              <w:t>Objective RR is possible surrogate for OS in 2</w:t>
            </w:r>
            <w:r w:rsidRPr="00B57932">
              <w:rPr>
                <w:rFonts w:ascii="Arial Narrow" w:hAnsi="Arial Narrow"/>
                <w:vertAlign w:val="superscript"/>
              </w:rPr>
              <w:t>nd</w:t>
            </w:r>
            <w:r w:rsidRPr="00B57932">
              <w:rPr>
                <w:rFonts w:ascii="Arial Narrow" w:hAnsi="Arial Narrow"/>
              </w:rPr>
              <w:t xml:space="preserve"> and further line therapy</w:t>
            </w:r>
          </w:p>
        </w:tc>
      </w:tr>
      <w:tr w:rsidR="008F46F5" w14:paraId="3FD91002" w14:textId="77777777" w:rsidTr="00550B2C">
        <w:tc>
          <w:tcPr>
            <w:tcW w:w="1271" w:type="dxa"/>
            <w:vAlign w:val="center"/>
          </w:tcPr>
          <w:p w14:paraId="654C0852" w14:textId="77777777" w:rsidR="008F46F5" w:rsidRPr="00B57932" w:rsidRDefault="008F46F5" w:rsidP="00550B2C">
            <w:pPr>
              <w:rPr>
                <w:rFonts w:ascii="Arial Narrow" w:hAnsi="Arial Narrow"/>
              </w:rPr>
            </w:pPr>
            <w:r w:rsidRPr="00B57932">
              <w:rPr>
                <w:rFonts w:ascii="Arial Narrow" w:hAnsi="Arial Narrow"/>
              </w:rPr>
              <w:t>Paoletti</w:t>
            </w:r>
            <w:r w:rsidRPr="00B57932">
              <w:rPr>
                <w:rFonts w:ascii="Arial Narrow" w:hAnsi="Arial Narrow"/>
                <w:vertAlign w:val="superscript"/>
              </w:rPr>
              <w:t>44</w:t>
            </w:r>
            <w:r w:rsidRPr="00B57932">
              <w:rPr>
                <w:rFonts w:ascii="Arial Narrow" w:hAnsi="Arial Narrow"/>
              </w:rPr>
              <w:t xml:space="preserve"> (2020)</w:t>
            </w:r>
          </w:p>
        </w:tc>
        <w:tc>
          <w:tcPr>
            <w:tcW w:w="2693" w:type="dxa"/>
            <w:vAlign w:val="center"/>
          </w:tcPr>
          <w:p w14:paraId="30E8312B" w14:textId="77777777" w:rsidR="008F46F5" w:rsidRPr="00B57932" w:rsidRDefault="008F46F5" w:rsidP="00550B2C">
            <w:pPr>
              <w:jc w:val="center"/>
              <w:rPr>
                <w:rFonts w:ascii="Arial Narrow" w:hAnsi="Arial Narrow"/>
              </w:rPr>
            </w:pPr>
            <w:r w:rsidRPr="00B57932">
              <w:rPr>
                <w:rFonts w:ascii="Arial Narrow" w:hAnsi="Arial Narrow"/>
              </w:rPr>
              <w:t>Systematic review and Meta-analysis of PFS in 1</w:t>
            </w:r>
            <w:r w:rsidRPr="00B57932">
              <w:rPr>
                <w:rFonts w:ascii="Arial Narrow" w:hAnsi="Arial Narrow"/>
                <w:vertAlign w:val="superscript"/>
              </w:rPr>
              <w:t>st</w:t>
            </w:r>
            <w:r w:rsidRPr="00B57932">
              <w:rPr>
                <w:rFonts w:ascii="Arial Narrow" w:hAnsi="Arial Narrow"/>
              </w:rPr>
              <w:t xml:space="preserve"> line ovarian cancer trials</w:t>
            </w:r>
          </w:p>
        </w:tc>
        <w:tc>
          <w:tcPr>
            <w:tcW w:w="1560" w:type="dxa"/>
            <w:vAlign w:val="center"/>
          </w:tcPr>
          <w:p w14:paraId="56B3105E" w14:textId="77777777" w:rsidR="008F46F5" w:rsidRPr="00B57932" w:rsidRDefault="008F46F5" w:rsidP="00550B2C">
            <w:pPr>
              <w:jc w:val="center"/>
              <w:rPr>
                <w:rFonts w:ascii="Arial Narrow" w:hAnsi="Arial Narrow"/>
              </w:rPr>
            </w:pPr>
            <w:r w:rsidRPr="00B57932">
              <w:rPr>
                <w:rFonts w:ascii="Arial Narrow" w:hAnsi="Arial Narrow"/>
              </w:rPr>
              <w:t>17</w:t>
            </w:r>
          </w:p>
        </w:tc>
        <w:tc>
          <w:tcPr>
            <w:tcW w:w="1134" w:type="dxa"/>
            <w:vAlign w:val="center"/>
          </w:tcPr>
          <w:p w14:paraId="2E87C682" w14:textId="77777777" w:rsidR="008F46F5" w:rsidRPr="00B57932" w:rsidRDefault="008F46F5" w:rsidP="00550B2C">
            <w:pPr>
              <w:jc w:val="center"/>
              <w:rPr>
                <w:rFonts w:ascii="Arial Narrow" w:hAnsi="Arial Narrow"/>
              </w:rPr>
            </w:pPr>
            <w:r w:rsidRPr="00B57932">
              <w:rPr>
                <w:rFonts w:ascii="Arial Narrow" w:hAnsi="Arial Narrow"/>
              </w:rPr>
              <w:t>PFS</w:t>
            </w:r>
          </w:p>
        </w:tc>
        <w:tc>
          <w:tcPr>
            <w:tcW w:w="2358" w:type="dxa"/>
            <w:vAlign w:val="center"/>
          </w:tcPr>
          <w:p w14:paraId="29D73355" w14:textId="77777777" w:rsidR="008F46F5" w:rsidRPr="00B57932" w:rsidRDefault="008F46F5" w:rsidP="00550B2C">
            <w:pPr>
              <w:rPr>
                <w:rFonts w:ascii="Arial Narrow" w:hAnsi="Arial Narrow"/>
              </w:rPr>
            </w:pPr>
            <w:r w:rsidRPr="00B57932">
              <w:rPr>
                <w:rFonts w:ascii="Arial Narrow" w:hAnsi="Arial Narrow"/>
              </w:rPr>
              <w:t>High correlation at individual level but low correlation at trial level</w:t>
            </w:r>
          </w:p>
        </w:tc>
      </w:tr>
      <w:tr w:rsidR="008F46F5" w14:paraId="42B6C892" w14:textId="77777777" w:rsidTr="00550B2C">
        <w:tc>
          <w:tcPr>
            <w:tcW w:w="1271" w:type="dxa"/>
            <w:vAlign w:val="center"/>
          </w:tcPr>
          <w:p w14:paraId="0547E530" w14:textId="77777777" w:rsidR="008F46F5" w:rsidRPr="00B57932" w:rsidRDefault="008F46F5" w:rsidP="00550B2C">
            <w:pPr>
              <w:rPr>
                <w:rFonts w:ascii="Arial Narrow" w:hAnsi="Arial Narrow"/>
              </w:rPr>
            </w:pPr>
            <w:r w:rsidRPr="00B57932">
              <w:rPr>
                <w:rFonts w:ascii="Arial Narrow" w:hAnsi="Arial Narrow"/>
              </w:rPr>
              <w:t>Shimokawa</w:t>
            </w:r>
            <w:r w:rsidRPr="00B57932">
              <w:rPr>
                <w:rFonts w:ascii="Arial Narrow" w:hAnsi="Arial Narrow"/>
                <w:vertAlign w:val="superscript"/>
              </w:rPr>
              <w:t>45</w:t>
            </w:r>
            <w:r w:rsidRPr="00B57932">
              <w:rPr>
                <w:rFonts w:ascii="Arial Narrow" w:hAnsi="Arial Narrow"/>
              </w:rPr>
              <w:t xml:space="preserve"> (2018)</w:t>
            </w:r>
          </w:p>
        </w:tc>
        <w:tc>
          <w:tcPr>
            <w:tcW w:w="2693" w:type="dxa"/>
            <w:vAlign w:val="center"/>
          </w:tcPr>
          <w:p w14:paraId="3230085A" w14:textId="77777777" w:rsidR="008F46F5" w:rsidRPr="00B57932" w:rsidRDefault="008F46F5" w:rsidP="00550B2C">
            <w:pPr>
              <w:jc w:val="center"/>
              <w:rPr>
                <w:rFonts w:ascii="Arial Narrow" w:hAnsi="Arial Narrow"/>
              </w:rPr>
            </w:pPr>
            <w:r w:rsidRPr="00B57932">
              <w:rPr>
                <w:rFonts w:ascii="Arial Narrow" w:hAnsi="Arial Narrow"/>
              </w:rPr>
              <w:t>Systematic review and meta-analysis of 2</w:t>
            </w:r>
            <w:r w:rsidRPr="00B57932">
              <w:rPr>
                <w:rFonts w:ascii="Arial Narrow" w:hAnsi="Arial Narrow"/>
                <w:vertAlign w:val="superscript"/>
              </w:rPr>
              <w:t>nd</w:t>
            </w:r>
            <w:r w:rsidRPr="00B57932">
              <w:rPr>
                <w:rFonts w:ascii="Arial Narrow" w:hAnsi="Arial Narrow"/>
              </w:rPr>
              <w:t>/3</w:t>
            </w:r>
            <w:r w:rsidRPr="00B57932">
              <w:rPr>
                <w:rFonts w:ascii="Arial Narrow" w:hAnsi="Arial Narrow"/>
                <w:vertAlign w:val="superscript"/>
              </w:rPr>
              <w:t>rd</w:t>
            </w:r>
            <w:r w:rsidRPr="00B57932">
              <w:rPr>
                <w:rFonts w:ascii="Arial Narrow" w:hAnsi="Arial Narrow"/>
              </w:rPr>
              <w:t xml:space="preserve"> line chemotherapy trials in advanced or recurrent EOC</w:t>
            </w:r>
          </w:p>
        </w:tc>
        <w:tc>
          <w:tcPr>
            <w:tcW w:w="1560" w:type="dxa"/>
            <w:vAlign w:val="center"/>
          </w:tcPr>
          <w:p w14:paraId="77BD3B16" w14:textId="77777777" w:rsidR="008F46F5" w:rsidRPr="00B57932" w:rsidRDefault="008F46F5" w:rsidP="00550B2C">
            <w:pPr>
              <w:jc w:val="center"/>
              <w:rPr>
                <w:rFonts w:ascii="Arial Narrow" w:hAnsi="Arial Narrow"/>
              </w:rPr>
            </w:pPr>
            <w:r w:rsidRPr="00B57932">
              <w:rPr>
                <w:rFonts w:ascii="Arial Narrow" w:hAnsi="Arial Narrow"/>
              </w:rPr>
              <w:t>22</w:t>
            </w:r>
          </w:p>
        </w:tc>
        <w:tc>
          <w:tcPr>
            <w:tcW w:w="1134" w:type="dxa"/>
            <w:vAlign w:val="center"/>
          </w:tcPr>
          <w:p w14:paraId="3190A564" w14:textId="77777777" w:rsidR="008F46F5" w:rsidRPr="00B57932" w:rsidRDefault="008F46F5" w:rsidP="00550B2C">
            <w:pPr>
              <w:jc w:val="center"/>
              <w:rPr>
                <w:rFonts w:ascii="Arial Narrow" w:hAnsi="Arial Narrow"/>
              </w:rPr>
            </w:pPr>
            <w:r w:rsidRPr="00B57932">
              <w:rPr>
                <w:rFonts w:ascii="Arial Narrow" w:hAnsi="Arial Narrow"/>
              </w:rPr>
              <w:t>PFS, PPS</w:t>
            </w:r>
          </w:p>
        </w:tc>
        <w:tc>
          <w:tcPr>
            <w:tcW w:w="2358" w:type="dxa"/>
            <w:vAlign w:val="center"/>
          </w:tcPr>
          <w:p w14:paraId="1525C479" w14:textId="77777777" w:rsidR="008F46F5" w:rsidRPr="00B57932" w:rsidRDefault="008F46F5" w:rsidP="00550B2C">
            <w:pPr>
              <w:rPr>
                <w:rFonts w:ascii="Arial Narrow" w:hAnsi="Arial Narrow"/>
              </w:rPr>
            </w:pPr>
            <w:r w:rsidRPr="00B57932">
              <w:rPr>
                <w:rFonts w:ascii="Arial Narrow" w:hAnsi="Arial Narrow"/>
              </w:rPr>
              <w:t>PFS was moderately associated with OS;</w:t>
            </w:r>
          </w:p>
          <w:p w14:paraId="64EF12F2" w14:textId="77777777" w:rsidR="008F46F5" w:rsidRPr="00B57932" w:rsidRDefault="008F46F5" w:rsidP="00550B2C">
            <w:pPr>
              <w:rPr>
                <w:rFonts w:ascii="Arial Narrow" w:hAnsi="Arial Narrow"/>
              </w:rPr>
            </w:pPr>
            <w:r w:rsidRPr="00B57932">
              <w:rPr>
                <w:rFonts w:ascii="Arial Narrow" w:hAnsi="Arial Narrow"/>
              </w:rPr>
              <w:t>PPS was strongly associated with OS</w:t>
            </w:r>
          </w:p>
        </w:tc>
      </w:tr>
    </w:tbl>
    <w:p w14:paraId="79397023" w14:textId="77777777" w:rsidR="008F46F5" w:rsidRDefault="008F46F5" w:rsidP="00550B2C">
      <w:pPr>
        <w:pStyle w:val="Default"/>
        <w:ind w:right="-154"/>
        <w:jc w:val="both"/>
        <w:rPr>
          <w:rFonts w:ascii="Arial Narrow" w:hAnsi="Arial Narrow"/>
          <w:sz w:val="18"/>
          <w:szCs w:val="18"/>
        </w:rPr>
      </w:pPr>
      <w:r>
        <w:rPr>
          <w:rFonts w:ascii="Arial Narrow" w:hAnsi="Arial Narrow"/>
          <w:sz w:val="18"/>
          <w:szCs w:val="18"/>
        </w:rPr>
        <w:t xml:space="preserve">OC=ovarian cancer; OS=overall survival; </w:t>
      </w:r>
      <w:r w:rsidRPr="004A1A3A">
        <w:rPr>
          <w:rFonts w:ascii="Arial Narrow" w:hAnsi="Arial Narrow"/>
          <w:sz w:val="18"/>
          <w:szCs w:val="18"/>
        </w:rPr>
        <w:t>PFS=progression-free survival; PPS=post-progression survival; RR=response rate</w:t>
      </w:r>
    </w:p>
    <w:p w14:paraId="2B8FEC85" w14:textId="77777777" w:rsidR="008F46F5" w:rsidRPr="004A1A3A" w:rsidRDefault="008F46F5" w:rsidP="00550B2C">
      <w:pPr>
        <w:pStyle w:val="Default"/>
        <w:tabs>
          <w:tab w:val="left" w:pos="142"/>
        </w:tabs>
        <w:ind w:right="-154"/>
        <w:jc w:val="both"/>
        <w:rPr>
          <w:rFonts w:ascii="Arial Narrow" w:hAnsi="Arial Narrow"/>
          <w:sz w:val="18"/>
          <w:szCs w:val="18"/>
          <w:lang w:val="en-AU"/>
        </w:rPr>
      </w:pPr>
      <w:r w:rsidRPr="004A1A3A">
        <w:rPr>
          <w:rFonts w:ascii="Arial Narrow" w:hAnsi="Arial Narrow"/>
          <w:sz w:val="18"/>
          <w:szCs w:val="18"/>
          <w:lang w:val="en-AU"/>
        </w:rPr>
        <w:t>^</w:t>
      </w:r>
      <w:r>
        <w:rPr>
          <w:rFonts w:ascii="Arial Narrow" w:hAnsi="Arial Narrow"/>
          <w:sz w:val="18"/>
          <w:szCs w:val="18"/>
          <w:lang w:val="en-AU"/>
        </w:rPr>
        <w:tab/>
      </w:r>
      <w:r w:rsidRPr="004A1A3A">
        <w:rPr>
          <w:rFonts w:ascii="Arial Narrow" w:hAnsi="Arial Narrow"/>
          <w:sz w:val="18"/>
          <w:szCs w:val="18"/>
          <w:lang w:val="en-AU"/>
        </w:rPr>
        <w:t>Literature review citations are listed in Attachment 2</w:t>
      </w:r>
    </w:p>
    <w:p w14:paraId="4B718342" w14:textId="77777777" w:rsidR="008F46F5" w:rsidRDefault="008F46F5" w:rsidP="00550B2C">
      <w:pPr>
        <w:jc w:val="both"/>
        <w:rPr>
          <w:rFonts w:cstheme="minorHAnsi"/>
          <w:szCs w:val="20"/>
        </w:rPr>
      </w:pPr>
    </w:p>
    <w:p w14:paraId="5CC545C1" w14:textId="77777777" w:rsidR="008F46F5" w:rsidRDefault="008F46F5" w:rsidP="00550B2C">
      <w:pPr>
        <w:pStyle w:val="Heading5"/>
      </w:pPr>
      <w:r>
        <w:t>Prostate cancer</w:t>
      </w:r>
    </w:p>
    <w:p w14:paraId="1711E198" w14:textId="7B8BEAE7" w:rsidR="008F46F5" w:rsidRDefault="008F46F5" w:rsidP="00550B2C">
      <w:pPr>
        <w:jc w:val="both"/>
        <w:rPr>
          <w:rFonts w:cstheme="minorHAnsi"/>
          <w:szCs w:val="20"/>
        </w:rPr>
      </w:pPr>
      <w:r>
        <w:rPr>
          <w:rFonts w:cstheme="minorHAnsi"/>
          <w:szCs w:val="20"/>
        </w:rPr>
        <w:t>In total, there were 9 submissions/resubmissions for 5</w:t>
      </w:r>
      <w:r w:rsidRPr="003207C4">
        <w:rPr>
          <w:rFonts w:cstheme="minorHAnsi"/>
          <w:szCs w:val="20"/>
        </w:rPr>
        <w:t xml:space="preserve"> drugs or </w:t>
      </w:r>
      <w:r>
        <w:rPr>
          <w:rFonts w:cstheme="minorHAnsi"/>
          <w:szCs w:val="20"/>
        </w:rPr>
        <w:t>7</w:t>
      </w:r>
      <w:r w:rsidRPr="003207C4">
        <w:rPr>
          <w:rFonts w:cstheme="minorHAnsi"/>
          <w:szCs w:val="20"/>
        </w:rPr>
        <w:t xml:space="preserve"> drug-indication pairs</w:t>
      </w:r>
      <w:r>
        <w:rPr>
          <w:rFonts w:cstheme="minorHAnsi"/>
          <w:szCs w:val="20"/>
        </w:rPr>
        <w:t xml:space="preserve"> </w:t>
      </w:r>
      <w:r w:rsidRPr="003207C4">
        <w:rPr>
          <w:rFonts w:cstheme="minorHAnsi"/>
          <w:szCs w:val="20"/>
        </w:rPr>
        <w:t xml:space="preserve">(i.e., </w:t>
      </w:r>
      <w:r>
        <w:rPr>
          <w:rFonts w:cstheme="minorHAnsi"/>
          <w:szCs w:val="20"/>
        </w:rPr>
        <w:t>2</w:t>
      </w:r>
      <w:r w:rsidRPr="003207C4">
        <w:rPr>
          <w:rFonts w:cstheme="minorHAnsi"/>
          <w:szCs w:val="20"/>
        </w:rPr>
        <w:t xml:space="preserve"> drugs had submitted to the PBAC for multiple indications in </w:t>
      </w:r>
      <w:r>
        <w:rPr>
          <w:rFonts w:cstheme="minorHAnsi"/>
          <w:szCs w:val="20"/>
        </w:rPr>
        <w:t>prostate</w:t>
      </w:r>
      <w:r w:rsidRPr="003207C4">
        <w:rPr>
          <w:rFonts w:cstheme="minorHAnsi"/>
          <w:szCs w:val="20"/>
        </w:rPr>
        <w:t xml:space="preserve"> cancer).</w:t>
      </w:r>
      <w:r w:rsidRPr="000F28D6">
        <w:rPr>
          <w:rFonts w:cstheme="minorHAnsi"/>
          <w:szCs w:val="20"/>
        </w:rPr>
        <w:t xml:space="preserve"> </w:t>
      </w:r>
      <w:r>
        <w:rPr>
          <w:rFonts w:cstheme="minorHAnsi"/>
          <w:szCs w:val="20"/>
        </w:rPr>
        <w:t>33</w:t>
      </w:r>
      <w:r w:rsidRPr="003207C4">
        <w:rPr>
          <w:rFonts w:cstheme="minorHAnsi"/>
          <w:szCs w:val="20"/>
        </w:rPr>
        <w:t xml:space="preserve">% </w:t>
      </w:r>
      <w:r>
        <w:rPr>
          <w:rFonts w:cstheme="minorHAnsi"/>
          <w:szCs w:val="20"/>
        </w:rPr>
        <w:t>(3</w:t>
      </w:r>
      <w:r w:rsidRPr="003207C4">
        <w:rPr>
          <w:rFonts w:cstheme="minorHAnsi"/>
          <w:szCs w:val="20"/>
        </w:rPr>
        <w:t>/</w:t>
      </w:r>
      <w:r>
        <w:rPr>
          <w:rFonts w:cstheme="minorHAnsi"/>
          <w:szCs w:val="20"/>
        </w:rPr>
        <w:t>9</w:t>
      </w:r>
      <w:r w:rsidRPr="003207C4">
        <w:rPr>
          <w:rFonts w:cstheme="minorHAnsi"/>
          <w:szCs w:val="20"/>
        </w:rPr>
        <w:t>)</w:t>
      </w:r>
      <w:r w:rsidR="00385A51">
        <w:rPr>
          <w:rFonts w:cstheme="minorHAnsi"/>
          <w:szCs w:val="20"/>
        </w:rPr>
        <w:t xml:space="preserve"> of</w:t>
      </w:r>
      <w:r w:rsidRPr="003207C4">
        <w:rPr>
          <w:rFonts w:cstheme="minorHAnsi"/>
          <w:szCs w:val="20"/>
        </w:rPr>
        <w:t xml:space="preserve"> PSDs were for resubmissions</w:t>
      </w:r>
      <w:r>
        <w:rPr>
          <w:rFonts w:cstheme="minorHAnsi"/>
          <w:szCs w:val="20"/>
        </w:rPr>
        <w:t xml:space="preserve">. </w:t>
      </w:r>
      <w:r w:rsidRPr="003207C4">
        <w:rPr>
          <w:rFonts w:cstheme="minorHAnsi"/>
          <w:szCs w:val="20"/>
        </w:rPr>
        <w:t xml:space="preserve">The PBAC had previously considered </w:t>
      </w:r>
      <w:r w:rsidR="00914C14">
        <w:rPr>
          <w:rFonts w:cstheme="minorHAnsi"/>
          <w:szCs w:val="20"/>
        </w:rPr>
        <w:t>six</w:t>
      </w:r>
      <w:r w:rsidR="00914C14" w:rsidRPr="003207C4">
        <w:rPr>
          <w:rFonts w:cstheme="minorHAnsi"/>
          <w:szCs w:val="20"/>
        </w:rPr>
        <w:t xml:space="preserve"> </w:t>
      </w:r>
      <w:r w:rsidRPr="003207C4">
        <w:rPr>
          <w:rFonts w:cstheme="minorHAnsi"/>
          <w:szCs w:val="20"/>
        </w:rPr>
        <w:t>surrogate</w:t>
      </w:r>
      <w:r>
        <w:rPr>
          <w:rFonts w:cstheme="minorHAnsi"/>
          <w:szCs w:val="20"/>
        </w:rPr>
        <w:t>s</w:t>
      </w:r>
      <w:r w:rsidRPr="003207C4">
        <w:rPr>
          <w:rFonts w:cstheme="minorHAnsi"/>
          <w:szCs w:val="20"/>
        </w:rPr>
        <w:t xml:space="preserve"> in </w:t>
      </w:r>
      <w:r>
        <w:rPr>
          <w:rFonts w:cstheme="minorHAnsi"/>
          <w:szCs w:val="20"/>
        </w:rPr>
        <w:t>prostate</w:t>
      </w:r>
      <w:r w:rsidRPr="003207C4">
        <w:rPr>
          <w:rFonts w:cstheme="minorHAnsi"/>
          <w:szCs w:val="20"/>
        </w:rPr>
        <w:t xml:space="preserve"> cancer</w:t>
      </w:r>
      <w:r>
        <w:rPr>
          <w:rFonts w:cstheme="minorHAnsi"/>
          <w:szCs w:val="20"/>
        </w:rPr>
        <w:t xml:space="preserve">. The most frequently used surrogates were metastasis-free survival (44%, 4/9), serum testosterone (33%, 3/9), and PFS (22%, 2/9), </w:t>
      </w:r>
      <w:r w:rsidRPr="003207C4">
        <w:rPr>
          <w:rFonts w:cstheme="minorHAnsi"/>
          <w:szCs w:val="20"/>
        </w:rPr>
        <w:t xml:space="preserve">measured as a primary outcome in the clinical trials supporting the submission. </w:t>
      </w:r>
      <w:r w:rsidR="003572AA">
        <w:rPr>
          <w:rFonts w:cstheme="minorHAnsi"/>
          <w:szCs w:val="20"/>
        </w:rPr>
        <w:t xml:space="preserve">Around half </w:t>
      </w:r>
      <w:r w:rsidRPr="003207C4">
        <w:rPr>
          <w:rFonts w:cstheme="minorHAnsi"/>
          <w:szCs w:val="20"/>
        </w:rPr>
        <w:t xml:space="preserve">of the </w:t>
      </w:r>
      <w:r w:rsidRPr="00EB359E">
        <w:rPr>
          <w:rFonts w:cstheme="minorHAnsi"/>
          <w:szCs w:val="20"/>
        </w:rPr>
        <w:t>PSDs (</w:t>
      </w:r>
      <w:r w:rsidRPr="00793A9B">
        <w:rPr>
          <w:rFonts w:cstheme="minorHAnsi"/>
          <w:szCs w:val="20"/>
        </w:rPr>
        <w:t>56%, 5/9</w:t>
      </w:r>
      <w:r w:rsidRPr="00EB359E">
        <w:rPr>
          <w:rFonts w:cstheme="minorHAnsi"/>
          <w:szCs w:val="20"/>
        </w:rPr>
        <w:t>)</w:t>
      </w:r>
      <w:r w:rsidRPr="003207C4">
        <w:rPr>
          <w:rFonts w:cstheme="minorHAnsi"/>
          <w:szCs w:val="20"/>
        </w:rPr>
        <w:t xml:space="preserve"> claimed superior clinical efficacy</w:t>
      </w:r>
      <w:r>
        <w:rPr>
          <w:rFonts w:cstheme="minorHAnsi"/>
          <w:szCs w:val="20"/>
        </w:rPr>
        <w:t xml:space="preserve">, and </w:t>
      </w:r>
      <w:r w:rsidRPr="003207C4">
        <w:rPr>
          <w:rFonts w:cstheme="minorHAnsi"/>
          <w:szCs w:val="20"/>
        </w:rPr>
        <w:t>presented a</w:t>
      </w:r>
      <w:r>
        <w:rPr>
          <w:rFonts w:cstheme="minorHAnsi"/>
          <w:szCs w:val="20"/>
        </w:rPr>
        <w:t xml:space="preserve"> </w:t>
      </w:r>
      <w:r w:rsidRPr="003207C4">
        <w:rPr>
          <w:rFonts w:cstheme="minorHAnsi"/>
          <w:szCs w:val="20"/>
        </w:rPr>
        <w:t>cost-utility analysis</w:t>
      </w:r>
      <w:r>
        <w:rPr>
          <w:rFonts w:cstheme="minorHAnsi"/>
          <w:szCs w:val="20"/>
        </w:rPr>
        <w:t xml:space="preserve"> (56%, 5/9)</w:t>
      </w:r>
      <w:r w:rsidRPr="003207C4">
        <w:rPr>
          <w:rFonts w:cstheme="minorHAnsi"/>
          <w:szCs w:val="20"/>
        </w:rPr>
        <w:t xml:space="preserve"> to the nominated main </w:t>
      </w:r>
      <w:r w:rsidRPr="00EB359E">
        <w:rPr>
          <w:rFonts w:cstheme="minorHAnsi"/>
          <w:szCs w:val="20"/>
        </w:rPr>
        <w:t>comparator. In 80</w:t>
      </w:r>
      <w:r w:rsidRPr="00793A9B">
        <w:rPr>
          <w:rFonts w:cstheme="minorHAnsi"/>
          <w:szCs w:val="20"/>
        </w:rPr>
        <w:t>% (4/</w:t>
      </w:r>
      <w:r w:rsidRPr="00EB359E">
        <w:rPr>
          <w:rFonts w:cstheme="minorHAnsi"/>
          <w:szCs w:val="20"/>
        </w:rPr>
        <w:t>5</w:t>
      </w:r>
      <w:r w:rsidRPr="00793A9B">
        <w:rPr>
          <w:rFonts w:cstheme="minorHAnsi"/>
          <w:szCs w:val="20"/>
        </w:rPr>
        <w:t>)</w:t>
      </w:r>
      <w:r w:rsidRPr="00EB359E">
        <w:rPr>
          <w:rFonts w:cstheme="minorHAnsi"/>
          <w:szCs w:val="20"/>
        </w:rPr>
        <w:t xml:space="preserve"> </w:t>
      </w:r>
      <w:r w:rsidR="003572AA">
        <w:rPr>
          <w:rFonts w:cstheme="minorHAnsi"/>
          <w:szCs w:val="20"/>
        </w:rPr>
        <w:t xml:space="preserve">of </w:t>
      </w:r>
      <w:r w:rsidRPr="00EB359E">
        <w:rPr>
          <w:rFonts w:cstheme="minorHAnsi"/>
          <w:szCs w:val="20"/>
        </w:rPr>
        <w:t>submissions</w:t>
      </w:r>
      <w:r w:rsidRPr="003207C4">
        <w:rPr>
          <w:rFonts w:cstheme="minorHAnsi"/>
          <w:szCs w:val="20"/>
        </w:rPr>
        <w:t>, the surrogate outcome from the clinical evaluations w</w:t>
      </w:r>
      <w:r w:rsidR="003572AA">
        <w:rPr>
          <w:rFonts w:cstheme="minorHAnsi"/>
          <w:szCs w:val="20"/>
        </w:rPr>
        <w:t>as</w:t>
      </w:r>
      <w:r w:rsidRPr="003207C4">
        <w:rPr>
          <w:rFonts w:cstheme="minorHAnsi"/>
          <w:szCs w:val="20"/>
        </w:rPr>
        <w:t xml:space="preserve"> used in the modelled economic evaluations.</w:t>
      </w:r>
    </w:p>
    <w:p w14:paraId="24084DF3" w14:textId="2CC3DA60" w:rsidR="008F46F5" w:rsidRDefault="008F46F5" w:rsidP="00550B2C">
      <w:pPr>
        <w:jc w:val="both"/>
        <w:rPr>
          <w:rFonts w:cstheme="minorHAnsi"/>
          <w:szCs w:val="20"/>
        </w:rPr>
      </w:pPr>
      <w:r w:rsidRPr="003207C4">
        <w:rPr>
          <w:rFonts w:cstheme="minorHAnsi"/>
          <w:szCs w:val="20"/>
        </w:rPr>
        <w:t xml:space="preserve">The PBAC considered the clinical effectiveness of the treatment (relative to comparator) to be clinically significant in </w:t>
      </w:r>
      <w:r w:rsidR="00670B62">
        <w:rPr>
          <w:rFonts w:cstheme="minorHAnsi"/>
          <w:szCs w:val="20"/>
        </w:rPr>
        <w:t>60</w:t>
      </w:r>
      <w:r>
        <w:rPr>
          <w:rFonts w:cstheme="minorHAnsi"/>
          <w:szCs w:val="20"/>
        </w:rPr>
        <w:t>% (3/</w:t>
      </w:r>
      <w:r w:rsidR="00670B62">
        <w:rPr>
          <w:rFonts w:cstheme="minorHAnsi"/>
          <w:szCs w:val="20"/>
        </w:rPr>
        <w:t>5</w:t>
      </w:r>
      <w:r>
        <w:rPr>
          <w:rFonts w:cstheme="minorHAnsi"/>
          <w:szCs w:val="20"/>
        </w:rPr>
        <w:t xml:space="preserve">) </w:t>
      </w:r>
      <w:r w:rsidRPr="003207C4">
        <w:rPr>
          <w:rFonts w:cstheme="minorHAnsi"/>
          <w:szCs w:val="20"/>
        </w:rPr>
        <w:t>of the submissions</w:t>
      </w:r>
      <w:r w:rsidR="00670B62">
        <w:rPr>
          <w:rFonts w:cstheme="minorHAnsi"/>
          <w:szCs w:val="20"/>
        </w:rPr>
        <w:t>/resubmissions that claimed superiority</w:t>
      </w:r>
      <w:r w:rsidRPr="003207C4">
        <w:rPr>
          <w:rFonts w:cstheme="minorHAnsi"/>
          <w:szCs w:val="20"/>
        </w:rPr>
        <w:t xml:space="preserve">. The main comparators across the pivotal trials supporting the submissions/resubmissions </w:t>
      </w:r>
      <w:r>
        <w:rPr>
          <w:rFonts w:cstheme="minorHAnsi"/>
          <w:szCs w:val="20"/>
        </w:rPr>
        <w:t>were</w:t>
      </w:r>
      <w:r w:rsidRPr="003207C4">
        <w:rPr>
          <w:rFonts w:cstheme="minorHAnsi"/>
          <w:szCs w:val="20"/>
        </w:rPr>
        <w:t xml:space="preserve"> placebo (</w:t>
      </w:r>
      <w:r>
        <w:rPr>
          <w:rFonts w:cstheme="minorHAnsi"/>
          <w:szCs w:val="20"/>
        </w:rPr>
        <w:t>67</w:t>
      </w:r>
      <w:r w:rsidRPr="003207C4">
        <w:rPr>
          <w:rFonts w:cstheme="minorHAnsi"/>
          <w:szCs w:val="20"/>
        </w:rPr>
        <w:t>%</w:t>
      </w:r>
      <w:r>
        <w:rPr>
          <w:rFonts w:cstheme="minorHAnsi"/>
          <w:szCs w:val="20"/>
        </w:rPr>
        <w:t>, 6/9</w:t>
      </w:r>
      <w:r w:rsidRPr="003207C4">
        <w:rPr>
          <w:rFonts w:cstheme="minorHAnsi"/>
          <w:szCs w:val="20"/>
        </w:rPr>
        <w:t>)</w:t>
      </w:r>
      <w:r>
        <w:rPr>
          <w:rFonts w:cstheme="minorHAnsi"/>
          <w:szCs w:val="20"/>
        </w:rPr>
        <w:t xml:space="preserve"> or</w:t>
      </w:r>
      <w:r w:rsidRPr="003207C4">
        <w:rPr>
          <w:rFonts w:cstheme="minorHAnsi"/>
          <w:szCs w:val="20"/>
        </w:rPr>
        <w:t xml:space="preserve"> active</w:t>
      </w:r>
      <w:r>
        <w:rPr>
          <w:rFonts w:cstheme="minorHAnsi"/>
          <w:szCs w:val="20"/>
        </w:rPr>
        <w:t xml:space="preserve"> </w:t>
      </w:r>
      <w:r w:rsidRPr="003207C4">
        <w:rPr>
          <w:rFonts w:cstheme="minorHAnsi"/>
          <w:szCs w:val="20"/>
        </w:rPr>
        <w:t>comparators (</w:t>
      </w:r>
      <w:r>
        <w:rPr>
          <w:rFonts w:cstheme="minorHAnsi"/>
          <w:szCs w:val="20"/>
        </w:rPr>
        <w:t>22</w:t>
      </w:r>
      <w:r w:rsidRPr="003207C4">
        <w:rPr>
          <w:rFonts w:cstheme="minorHAnsi"/>
          <w:szCs w:val="20"/>
        </w:rPr>
        <w:t>%</w:t>
      </w:r>
      <w:r>
        <w:rPr>
          <w:rFonts w:cstheme="minorHAnsi"/>
          <w:szCs w:val="20"/>
        </w:rPr>
        <w:t>, 2/9</w:t>
      </w:r>
      <w:r w:rsidRPr="003207C4">
        <w:rPr>
          <w:rFonts w:cstheme="minorHAnsi"/>
          <w:szCs w:val="20"/>
        </w:rPr>
        <w:t xml:space="preserve">). </w:t>
      </w:r>
    </w:p>
    <w:p w14:paraId="6DA332EC" w14:textId="4A1320C8"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9</w:t>
      </w:r>
      <w:r w:rsidRPr="003207C4">
        <w:rPr>
          <w:rFonts w:cstheme="minorHAnsi"/>
          <w:szCs w:val="20"/>
        </w:rPr>
        <w:t xml:space="preserve"> submissions, </w:t>
      </w:r>
      <w:r>
        <w:rPr>
          <w:rFonts w:cstheme="minorHAnsi"/>
          <w:szCs w:val="20"/>
        </w:rPr>
        <w:t>33</w:t>
      </w:r>
      <w:r w:rsidRPr="003207C4">
        <w:rPr>
          <w:rFonts w:cstheme="minorHAnsi"/>
          <w:szCs w:val="20"/>
        </w:rPr>
        <w:t>% (</w:t>
      </w:r>
      <w:r>
        <w:rPr>
          <w:rFonts w:cstheme="minorHAnsi"/>
          <w:szCs w:val="20"/>
        </w:rPr>
        <w:t>3</w:t>
      </w:r>
      <w:r w:rsidRPr="003207C4">
        <w:rPr>
          <w:rFonts w:cstheme="minorHAnsi"/>
          <w:szCs w:val="20"/>
        </w:rPr>
        <w:t>/</w:t>
      </w:r>
      <w:r>
        <w:rPr>
          <w:rFonts w:cstheme="minorHAnsi"/>
          <w:szCs w:val="20"/>
        </w:rPr>
        <w:t>9)</w:t>
      </w:r>
      <w:r w:rsidRPr="003207C4">
        <w:rPr>
          <w:rFonts w:cstheme="minorHAnsi"/>
          <w:szCs w:val="20"/>
        </w:rPr>
        <w:t xml:space="preserve"> received a positive PBAC recommendation, with </w:t>
      </w:r>
      <w:r>
        <w:rPr>
          <w:rFonts w:cstheme="minorHAnsi"/>
          <w:szCs w:val="20"/>
        </w:rPr>
        <w:t>56</w:t>
      </w:r>
      <w:r w:rsidRPr="003207C4">
        <w:rPr>
          <w:rFonts w:cstheme="minorHAnsi"/>
          <w:szCs w:val="20"/>
        </w:rPr>
        <w:t>% (</w:t>
      </w:r>
      <w:r>
        <w:rPr>
          <w:rFonts w:cstheme="minorHAnsi"/>
          <w:szCs w:val="20"/>
        </w:rPr>
        <w:t>5</w:t>
      </w:r>
      <w:r w:rsidRPr="003207C4">
        <w:rPr>
          <w:rFonts w:cstheme="minorHAnsi"/>
          <w:szCs w:val="20"/>
        </w:rPr>
        <w:t>/</w:t>
      </w:r>
      <w:r>
        <w:rPr>
          <w:rFonts w:cstheme="minorHAnsi"/>
          <w:szCs w:val="20"/>
        </w:rPr>
        <w:t>9</w:t>
      </w:r>
      <w:r w:rsidRPr="003207C4">
        <w:rPr>
          <w:rFonts w:cstheme="minorHAnsi"/>
          <w:szCs w:val="20"/>
        </w:rPr>
        <w:t xml:space="preserve">) </w:t>
      </w:r>
      <w:r>
        <w:rPr>
          <w:rFonts w:cstheme="minorHAnsi"/>
          <w:szCs w:val="20"/>
        </w:rPr>
        <w:t>not recommended</w:t>
      </w:r>
      <w:r w:rsidRPr="003207C4">
        <w:rPr>
          <w:rFonts w:cstheme="minorHAnsi"/>
          <w:szCs w:val="20"/>
        </w:rPr>
        <w:t xml:space="preserve"> and </w:t>
      </w:r>
      <w:r>
        <w:rPr>
          <w:rFonts w:cstheme="minorHAnsi"/>
          <w:szCs w:val="20"/>
        </w:rPr>
        <w:t>one</w:t>
      </w:r>
      <w:r w:rsidRPr="003207C4">
        <w:rPr>
          <w:rFonts w:cstheme="minorHAnsi"/>
          <w:szCs w:val="20"/>
        </w:rPr>
        <w:t xml:space="preserve"> deferred</w:t>
      </w:r>
      <w:r>
        <w:rPr>
          <w:rFonts w:cstheme="minorHAnsi"/>
          <w:szCs w:val="20"/>
        </w:rPr>
        <w:t xml:space="preserve"> (11%)</w:t>
      </w:r>
      <w:r w:rsidRPr="003207C4">
        <w:rPr>
          <w:rFonts w:cstheme="minorHAnsi"/>
          <w:szCs w:val="20"/>
        </w:rPr>
        <w:t xml:space="preserve">. </w:t>
      </w:r>
      <w:r>
        <w:rPr>
          <w:rFonts w:cstheme="minorHAnsi"/>
          <w:szCs w:val="20"/>
        </w:rPr>
        <w:t>There were no recommendations to list with an RSA or</w:t>
      </w:r>
      <w:r w:rsidRPr="003207C4">
        <w:rPr>
          <w:rFonts w:cstheme="minorHAnsi"/>
          <w:szCs w:val="20"/>
        </w:rPr>
        <w:t xml:space="preserve"> managed access. </w:t>
      </w:r>
      <w:r>
        <w:rPr>
          <w:rFonts w:cstheme="minorHAnsi"/>
          <w:szCs w:val="20"/>
        </w:rPr>
        <w:t>O</w:t>
      </w:r>
      <w:r w:rsidRPr="003207C4">
        <w:rPr>
          <w:rFonts w:cstheme="minorHAnsi"/>
          <w:szCs w:val="20"/>
        </w:rPr>
        <w:t>f the submissions/resubmissions with a positive PBAC recommendation</w:t>
      </w:r>
      <w:r>
        <w:rPr>
          <w:rFonts w:cstheme="minorHAnsi"/>
          <w:szCs w:val="20"/>
        </w:rPr>
        <w:t xml:space="preserve">, 33% (1/3) </w:t>
      </w:r>
      <w:r w:rsidRPr="003207C4">
        <w:rPr>
          <w:rFonts w:cstheme="minorHAnsi"/>
          <w:szCs w:val="20"/>
        </w:rPr>
        <w:t xml:space="preserve">presented immature OS data. </w:t>
      </w:r>
      <w:r>
        <w:rPr>
          <w:rFonts w:cstheme="minorHAnsi"/>
          <w:szCs w:val="20"/>
        </w:rPr>
        <w:t>For one submission/resubmission</w:t>
      </w:r>
      <w:r w:rsidRPr="003207C4">
        <w:rPr>
          <w:rFonts w:cstheme="minorHAnsi"/>
          <w:szCs w:val="20"/>
        </w:rPr>
        <w:t>, the pivotal trial</w:t>
      </w:r>
      <w:r w:rsidR="00783E34">
        <w:rPr>
          <w:rFonts w:cstheme="minorHAnsi"/>
          <w:szCs w:val="20"/>
        </w:rPr>
        <w:t xml:space="preserve"> has</w:t>
      </w:r>
      <w:r w:rsidRPr="003207C4">
        <w:rPr>
          <w:rFonts w:cstheme="minorHAnsi"/>
          <w:szCs w:val="20"/>
        </w:rPr>
        <w:t xml:space="preserve"> publish</w:t>
      </w:r>
      <w:r>
        <w:rPr>
          <w:rFonts w:cstheme="minorHAnsi"/>
          <w:szCs w:val="20"/>
        </w:rPr>
        <w:t>ed</w:t>
      </w:r>
      <w:r w:rsidRPr="003207C4">
        <w:rPr>
          <w:rFonts w:cstheme="minorHAnsi"/>
          <w:szCs w:val="20"/>
        </w:rPr>
        <w:t xml:space="preserve"> their final OS results. </w:t>
      </w:r>
    </w:p>
    <w:p w14:paraId="28E58B29" w14:textId="68DB5CFB"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6</w:t>
      </w:r>
      <w:r w:rsidRPr="003207C4">
        <w:rPr>
          <w:rFonts w:cstheme="minorHAnsi"/>
          <w:szCs w:val="20"/>
        </w:rPr>
        <w:t xml:space="preserve"> submissions/resubmissions that relied on a surrogate but were </w:t>
      </w:r>
      <w:r>
        <w:rPr>
          <w:rFonts w:cstheme="minorHAnsi"/>
          <w:szCs w:val="20"/>
        </w:rPr>
        <w:t>not recommended</w:t>
      </w:r>
      <w:r w:rsidRPr="003207C4">
        <w:rPr>
          <w:rFonts w:cstheme="minorHAnsi"/>
          <w:szCs w:val="20"/>
        </w:rPr>
        <w:t xml:space="preserve"> </w:t>
      </w:r>
      <w:r>
        <w:rPr>
          <w:rFonts w:cstheme="minorHAnsi"/>
          <w:szCs w:val="20"/>
        </w:rPr>
        <w:t xml:space="preserve">or </w:t>
      </w:r>
      <w:r w:rsidR="003572AA">
        <w:rPr>
          <w:rFonts w:cstheme="minorHAnsi"/>
          <w:szCs w:val="20"/>
        </w:rPr>
        <w:t xml:space="preserve">were </w:t>
      </w:r>
      <w:r>
        <w:rPr>
          <w:rFonts w:cstheme="minorHAnsi"/>
          <w:szCs w:val="20"/>
        </w:rPr>
        <w:t xml:space="preserve">deferred </w:t>
      </w:r>
      <w:r w:rsidRPr="003207C4">
        <w:rPr>
          <w:rFonts w:cstheme="minorHAnsi"/>
          <w:szCs w:val="20"/>
        </w:rPr>
        <w:t>by the PBAC, the main reason (</w:t>
      </w:r>
      <w:r>
        <w:rPr>
          <w:rFonts w:cstheme="minorHAnsi"/>
          <w:szCs w:val="20"/>
        </w:rPr>
        <w:t>67</w:t>
      </w:r>
      <w:r w:rsidRPr="003207C4">
        <w:rPr>
          <w:rFonts w:cstheme="minorHAnsi"/>
          <w:szCs w:val="20"/>
        </w:rPr>
        <w:t xml:space="preserve">%) was related to clinical uncertainty. Further, </w:t>
      </w:r>
      <w:r w:rsidR="003572AA">
        <w:rPr>
          <w:rFonts w:cstheme="minorHAnsi"/>
          <w:szCs w:val="20"/>
        </w:rPr>
        <w:t xml:space="preserve">for </w:t>
      </w:r>
      <w:r>
        <w:rPr>
          <w:rFonts w:cstheme="minorHAnsi"/>
          <w:szCs w:val="20"/>
        </w:rPr>
        <w:t>40</w:t>
      </w:r>
      <w:r w:rsidRPr="003207C4">
        <w:rPr>
          <w:rFonts w:cstheme="minorHAnsi"/>
          <w:szCs w:val="20"/>
        </w:rPr>
        <w:t>% (</w:t>
      </w:r>
      <w:r>
        <w:rPr>
          <w:rFonts w:cstheme="minorHAnsi"/>
          <w:szCs w:val="20"/>
        </w:rPr>
        <w:t>2</w:t>
      </w:r>
      <w:r w:rsidRPr="003207C4">
        <w:rPr>
          <w:rFonts w:cstheme="minorHAnsi"/>
          <w:szCs w:val="20"/>
        </w:rPr>
        <w:t>/</w:t>
      </w:r>
      <w:r>
        <w:rPr>
          <w:rFonts w:cstheme="minorHAnsi"/>
          <w:szCs w:val="20"/>
        </w:rPr>
        <w:t>5</w:t>
      </w:r>
      <w:r w:rsidRPr="003207C4">
        <w:rPr>
          <w:rFonts w:cstheme="minorHAnsi"/>
          <w:szCs w:val="20"/>
        </w:rPr>
        <w:t xml:space="preserve">) of submissions/resubmissions that were </w:t>
      </w:r>
      <w:r>
        <w:rPr>
          <w:rFonts w:cstheme="minorHAnsi"/>
          <w:szCs w:val="20"/>
        </w:rPr>
        <w:t>not recommended</w:t>
      </w:r>
      <w:r w:rsidRPr="003207C4">
        <w:rPr>
          <w:rFonts w:cstheme="minorHAnsi"/>
          <w:szCs w:val="20"/>
        </w:rPr>
        <w:t xml:space="preserve"> by the PBAC, the PBAC had documented that the OS data </w:t>
      </w:r>
      <w:r w:rsidR="00766547">
        <w:rPr>
          <w:rFonts w:cstheme="minorHAnsi"/>
          <w:szCs w:val="20"/>
        </w:rPr>
        <w:t>was</w:t>
      </w:r>
      <w:r w:rsidR="00667A8B" w:rsidRPr="003207C4">
        <w:rPr>
          <w:rFonts w:cstheme="minorHAnsi"/>
          <w:szCs w:val="20"/>
        </w:rPr>
        <w:t xml:space="preserve"> </w:t>
      </w:r>
      <w:r w:rsidRPr="003207C4">
        <w:rPr>
          <w:rFonts w:cstheme="minorHAnsi"/>
          <w:szCs w:val="20"/>
        </w:rPr>
        <w:t xml:space="preserve">immature to support the clinical claim. </w:t>
      </w:r>
    </w:p>
    <w:p w14:paraId="09186E74" w14:textId="77777777" w:rsidR="008F46F5" w:rsidRDefault="008F46F5" w:rsidP="00550B2C">
      <w:pPr>
        <w:pStyle w:val="Heading6"/>
      </w:pPr>
      <w:r>
        <w:t>Surrogate measures used in prostate cancer</w:t>
      </w:r>
    </w:p>
    <w:p w14:paraId="0952015B" w14:textId="399C8315" w:rsidR="008F46F5" w:rsidRDefault="008F46F5" w:rsidP="00550B2C">
      <w:pPr>
        <w:jc w:val="both"/>
      </w:pPr>
      <w:r>
        <w:t>Men diagnosed with prostate cancer may live with the disease for a long time, with 78% of men surviving 10 years from diagnosis (</w:t>
      </w:r>
      <w:hyperlink r:id="rId14" w:anchor="heading-Two" w:history="1">
        <w:r>
          <w:rPr>
            <w:rStyle w:val="Hyperlink"/>
          </w:rPr>
          <w:t>Cancer Research UK</w:t>
        </w:r>
      </w:hyperlink>
      <w:r>
        <w:t>). Therefore, surrogate outcomes using biomarkers or measures of disease progression are common endpoints in prostate cancer clinical trials. Of the 9 submissions for prostate cancer, 2 relied on metastasis</w:t>
      </w:r>
      <w:r w:rsidR="003572AA">
        <w:t>-</w:t>
      </w:r>
      <w:r>
        <w:t xml:space="preserve">free survival (MFS), with a </w:t>
      </w:r>
      <w:r>
        <w:lastRenderedPageBreak/>
        <w:t xml:space="preserve">further 2 submissions including MFS, and 3 relied on biomarkers (e.g. serum testosterone levels or prostate specific antigen). MFS is defined as time to the occurrence of distant metastases or death and was validated as a surrogate for OS in radiotherapy trials of localised prostate cancer in 2017 </w:t>
      </w:r>
      <w:r>
        <w:rPr>
          <w:noProof/>
        </w:rPr>
        <w:t>(Xie et al., 2017)</w:t>
      </w:r>
      <w:r>
        <w:t xml:space="preserve">. A recent meta-analysis </w:t>
      </w:r>
      <w:r w:rsidR="009334F0" w:rsidRPr="009334F0">
        <w:t>also considered validation of</w:t>
      </w:r>
      <w:r>
        <w:t xml:space="preserve"> MFS</w:t>
      </w:r>
      <w:r w:rsidR="00CC5A0A">
        <w:t xml:space="preserve">, biochemical failure and local failure </w:t>
      </w:r>
      <w:r>
        <w:t>in trials of surgery and hormone therapies in addition to radiotherapy trials</w:t>
      </w:r>
      <w:r w:rsidR="00CC5A0A">
        <w:t xml:space="preserve"> in localised prostate cancer</w:t>
      </w:r>
      <w:r w:rsidR="00B151F0">
        <w:t xml:space="preserve"> and</w:t>
      </w:r>
      <w:r w:rsidR="00CC5A0A">
        <w:t xml:space="preserve"> conclud</w:t>
      </w:r>
      <w:r w:rsidR="00B151F0">
        <w:t>ed</w:t>
      </w:r>
      <w:r w:rsidR="00CC5A0A">
        <w:t xml:space="preserve"> that MFS was a valid surrogate endpoint for OS</w:t>
      </w:r>
      <w:r>
        <w:t xml:space="preserve"> </w:t>
      </w:r>
      <w:r w:rsidR="002E5BB8">
        <w:t>due to strong correlation with OS (R</w:t>
      </w:r>
      <w:r w:rsidR="002E5BB8">
        <w:rPr>
          <w:vertAlign w:val="superscript"/>
        </w:rPr>
        <w:t>2</w:t>
      </w:r>
      <w:r w:rsidR="002E5BB8">
        <w:t>=</w:t>
      </w:r>
      <w:r w:rsidR="002E5BB8" w:rsidRPr="002E5BB8">
        <w:t xml:space="preserve"> 0·78 </w:t>
      </w:r>
      <w:r w:rsidR="002E5BB8">
        <w:t xml:space="preserve">95% CI: </w:t>
      </w:r>
      <w:r w:rsidR="002E5BB8" w:rsidRPr="002E5BB8">
        <w:t>0·59–0·89</w:t>
      </w:r>
      <w:r w:rsidR="002E5BB8">
        <w:t>)</w:t>
      </w:r>
      <w:r w:rsidR="002E5BB8" w:rsidRPr="002E5BB8">
        <w:t xml:space="preserve"> </w:t>
      </w:r>
      <w:r>
        <w:rPr>
          <w:noProof/>
        </w:rPr>
        <w:t>(Gharzai et al., 2021)</w:t>
      </w:r>
      <w:r>
        <w:t xml:space="preserve">. </w:t>
      </w:r>
      <w:r w:rsidR="00B151F0">
        <w:t>This study also</w:t>
      </w:r>
      <w:r w:rsidR="005A3BC2">
        <w:t xml:space="preserve"> </w:t>
      </w:r>
      <w:r>
        <w:t>found that biomarker</w:t>
      </w:r>
      <w:r w:rsidR="007A3FF0">
        <w:t>-based endpoints, such as biochemical failure,</w:t>
      </w:r>
      <w:r>
        <w:t xml:space="preserve"> did not have sufficient correlation with </w:t>
      </w:r>
      <w:r w:rsidR="00D975BB">
        <w:t xml:space="preserve">OS </w:t>
      </w:r>
      <w:r>
        <w:t xml:space="preserve">to be considered valid surrogate measures in prostate cancer. Comments made by </w:t>
      </w:r>
      <w:r w:rsidR="00D975BB">
        <w:t xml:space="preserve">the </w:t>
      </w:r>
      <w:r>
        <w:t>PBAC about use of MFS and biomarker surrogates in the clinical evidence and economic model</w:t>
      </w:r>
      <w:r w:rsidR="00D975BB">
        <w:t>s for prostate cancer submissions</w:t>
      </w:r>
      <w:r>
        <w:t xml:space="preserve"> are included in</w:t>
      </w:r>
      <w:r w:rsidR="00286721">
        <w:t xml:space="preserve"> </w:t>
      </w:r>
      <w:r w:rsidR="00286721">
        <w:fldChar w:fldCharType="begin"/>
      </w:r>
      <w:r w:rsidR="00286721">
        <w:instrText xml:space="preserve"> REF _Ref130205489 \h  \* MERGEFORMAT </w:instrText>
      </w:r>
      <w:r w:rsidR="00286721">
        <w:fldChar w:fldCharType="separate"/>
      </w:r>
      <w:r w:rsidR="001B665B" w:rsidRPr="001B665B">
        <w:t>Text Box 25</w:t>
      </w:r>
      <w:r w:rsidR="00286721">
        <w:fldChar w:fldCharType="end"/>
      </w:r>
      <w:r>
        <w:t>.</w:t>
      </w:r>
    </w:p>
    <w:p w14:paraId="730212FF" w14:textId="68EFEEFC" w:rsidR="00286721" w:rsidRPr="00BD03DC" w:rsidRDefault="00286721" w:rsidP="00286721">
      <w:pPr>
        <w:pStyle w:val="Caption"/>
        <w:spacing w:after="120"/>
        <w:jc w:val="both"/>
        <w:rPr>
          <w:rFonts w:ascii="Arial Narrow" w:hAnsi="Arial Narrow"/>
          <w:b/>
          <w:i w:val="0"/>
          <w:iCs w:val="0"/>
          <w:color w:val="auto"/>
          <w:sz w:val="20"/>
          <w:szCs w:val="20"/>
        </w:rPr>
      </w:pPr>
      <w:bookmarkStart w:id="67" w:name="_Ref130205489"/>
      <w:r w:rsidRPr="00BD03DC">
        <w:rPr>
          <w:rFonts w:ascii="Arial Narrow" w:hAnsi="Arial Narrow"/>
          <w:b/>
          <w:i w:val="0"/>
          <w:iCs w:val="0"/>
          <w:color w:val="auto"/>
          <w:sz w:val="20"/>
          <w:szCs w:val="20"/>
        </w:rPr>
        <w:t xml:space="preserve">Text Box </w:t>
      </w:r>
      <w:r w:rsidRPr="00BD03DC">
        <w:rPr>
          <w:rFonts w:ascii="Arial Narrow" w:hAnsi="Arial Narrow"/>
          <w:b/>
          <w:i w:val="0"/>
          <w:iCs w:val="0"/>
          <w:color w:val="auto"/>
          <w:sz w:val="20"/>
          <w:szCs w:val="20"/>
        </w:rPr>
        <w:fldChar w:fldCharType="begin"/>
      </w:r>
      <w:r w:rsidRPr="00BD03DC">
        <w:rPr>
          <w:rFonts w:ascii="Arial Narrow" w:hAnsi="Arial Narrow"/>
          <w:b/>
          <w:i w:val="0"/>
          <w:iCs w:val="0"/>
          <w:color w:val="auto"/>
          <w:sz w:val="20"/>
          <w:szCs w:val="20"/>
        </w:rPr>
        <w:instrText xml:space="preserve"> SEQ Text_Box \* ARABIC </w:instrText>
      </w:r>
      <w:r w:rsidRPr="00BD03DC">
        <w:rPr>
          <w:rFonts w:ascii="Arial Narrow" w:hAnsi="Arial Narrow"/>
          <w:b/>
          <w:i w:val="0"/>
          <w:iCs w:val="0"/>
          <w:color w:val="auto"/>
          <w:sz w:val="20"/>
          <w:szCs w:val="20"/>
        </w:rPr>
        <w:fldChar w:fldCharType="separate"/>
      </w:r>
      <w:r w:rsidR="001B665B">
        <w:rPr>
          <w:rFonts w:ascii="Arial Narrow" w:hAnsi="Arial Narrow"/>
          <w:b/>
          <w:i w:val="0"/>
          <w:iCs w:val="0"/>
          <w:noProof/>
          <w:color w:val="auto"/>
          <w:sz w:val="20"/>
          <w:szCs w:val="20"/>
        </w:rPr>
        <w:t>25</w:t>
      </w:r>
      <w:r w:rsidRPr="00BD03DC">
        <w:rPr>
          <w:rFonts w:ascii="Arial Narrow" w:hAnsi="Arial Narrow"/>
          <w:b/>
          <w:i w:val="0"/>
          <w:iCs w:val="0"/>
          <w:color w:val="auto"/>
          <w:sz w:val="20"/>
          <w:szCs w:val="20"/>
        </w:rPr>
        <w:fldChar w:fldCharType="end"/>
      </w:r>
      <w:bookmarkEnd w:id="67"/>
      <w:r w:rsidRPr="00BD03DC">
        <w:rPr>
          <w:rFonts w:ascii="Arial Narrow" w:hAnsi="Arial Narrow"/>
          <w:b/>
          <w:i w:val="0"/>
          <w:iCs w:val="0"/>
          <w:color w:val="auto"/>
          <w:sz w:val="20"/>
          <w:szCs w:val="20"/>
        </w:rPr>
        <w:t>: PBAC comments</w:t>
      </w:r>
      <w:r w:rsidR="00D975BB">
        <w:rPr>
          <w:rFonts w:ascii="Arial Narrow" w:hAnsi="Arial Narrow"/>
          <w:b/>
          <w:i w:val="0"/>
          <w:iCs w:val="0"/>
          <w:color w:val="auto"/>
          <w:sz w:val="20"/>
          <w:szCs w:val="20"/>
        </w:rPr>
        <w:t xml:space="preserve"> on</w:t>
      </w:r>
      <w:r w:rsidRPr="00BD03DC">
        <w:rPr>
          <w:rFonts w:ascii="Arial Narrow" w:hAnsi="Arial Narrow"/>
          <w:b/>
          <w:i w:val="0"/>
          <w:iCs w:val="0"/>
          <w:color w:val="auto"/>
          <w:sz w:val="20"/>
          <w:szCs w:val="20"/>
        </w:rPr>
        <w:t xml:space="preserve"> use of surrogate measures in prostate cancer submissions</w:t>
      </w:r>
    </w:p>
    <w:p w14:paraId="7706A6E8" w14:textId="6407DB57" w:rsidR="008F46F5" w:rsidRPr="00E972FA"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972FA">
        <w:rPr>
          <w:rFonts w:ascii="Arial" w:hAnsi="Arial" w:cs="Arial"/>
          <w:i/>
          <w:color w:val="0070C0"/>
          <w:sz w:val="20"/>
          <w:szCs w:val="20"/>
        </w:rPr>
        <w:t>‘The PBAC advised that any resubmission would be a major submission and would require an economic model that does not assume a direct surrogate relationship between MFS and OS, regardless of the ratio used. The PBAC considered that the efficacy parameters of MFS/PFS, time to symptomatic progression and time to chemotherapy would offer a method of assessing the clinical benefit and cost</w:t>
      </w:r>
      <w:r w:rsidR="00D975BB">
        <w:rPr>
          <w:rFonts w:ascii="Arial" w:hAnsi="Arial" w:cs="Arial"/>
          <w:i/>
          <w:color w:val="0070C0"/>
          <w:sz w:val="20"/>
          <w:szCs w:val="20"/>
        </w:rPr>
        <w:t>-</w:t>
      </w:r>
      <w:r w:rsidRPr="00E972FA">
        <w:rPr>
          <w:rFonts w:ascii="Arial" w:hAnsi="Arial" w:cs="Arial"/>
          <w:i/>
          <w:color w:val="0070C0"/>
          <w:sz w:val="20"/>
          <w:szCs w:val="20"/>
        </w:rPr>
        <w:t>effectiveness of apalutamide.’</w:t>
      </w:r>
      <w:r w:rsidRPr="00E972FA">
        <w:rPr>
          <w:rFonts w:ascii="Arial" w:hAnsi="Arial" w:cs="Arial"/>
          <w:color w:val="0070C0"/>
          <w:sz w:val="20"/>
          <w:szCs w:val="20"/>
        </w:rPr>
        <w:t xml:space="preserve"> </w:t>
      </w:r>
      <w:r w:rsidRPr="00E972FA">
        <w:rPr>
          <w:rFonts w:ascii="Arial" w:hAnsi="Arial" w:cs="Arial"/>
          <w:sz w:val="20"/>
          <w:szCs w:val="20"/>
        </w:rPr>
        <w:t>(paragraph 7.13, apalutamide, PSD, November 2018 PBAC meeting) [not recommended]</w:t>
      </w:r>
    </w:p>
    <w:p w14:paraId="45A91B36" w14:textId="0D4DA3B4" w:rsidR="008F46F5" w:rsidRPr="00E972FA" w:rsidRDefault="009A5BFD"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972FA" w:rsidDel="009A5BFD">
        <w:rPr>
          <w:rFonts w:ascii="Arial" w:hAnsi="Arial" w:cs="Arial"/>
          <w:i/>
          <w:color w:val="0070C0"/>
          <w:sz w:val="20"/>
          <w:szCs w:val="20"/>
        </w:rPr>
        <w:t xml:space="preserve"> </w:t>
      </w:r>
      <w:r w:rsidR="008F46F5" w:rsidRPr="00E972FA">
        <w:rPr>
          <w:rFonts w:ascii="Arial" w:hAnsi="Arial" w:cs="Arial"/>
          <w:i/>
          <w:color w:val="0070C0"/>
          <w:sz w:val="20"/>
          <w:szCs w:val="20"/>
        </w:rPr>
        <w:t>‘The PBAC noted that the economic model used investigator-assessed MFS in the base case, rather than blinded independent central review (BICR)-assessed MFS. The PBAC considered that there was a greater potential for detection bias with investigator</w:t>
      </w:r>
      <w:r w:rsidR="00D975BB">
        <w:rPr>
          <w:rFonts w:ascii="Arial" w:hAnsi="Arial" w:cs="Arial"/>
          <w:i/>
          <w:color w:val="0070C0"/>
          <w:sz w:val="20"/>
          <w:szCs w:val="20"/>
        </w:rPr>
        <w:t>-</w:t>
      </w:r>
      <w:r w:rsidR="008F46F5" w:rsidRPr="00E972FA">
        <w:rPr>
          <w:rFonts w:ascii="Arial" w:hAnsi="Arial" w:cs="Arial"/>
          <w:i/>
          <w:color w:val="0070C0"/>
          <w:sz w:val="20"/>
          <w:szCs w:val="20"/>
        </w:rPr>
        <w:t>assessed MFS. Further, the PBAC noted the choice of investigator-assessed MFS was not conservative, which the PBAC considered to be an issue in the context of the large gain in MFS that was modelled based on immature data (with only 26% and 58% of patients progressing to metastases in the apalutamide and placebo arms, respectively). Overall, the PBAC considered that, in this case, BICR-assessed MFS was the more appropriate measure for use in the economic model.’</w:t>
      </w:r>
      <w:r w:rsidR="008F46F5" w:rsidRPr="00E972FA">
        <w:rPr>
          <w:rFonts w:ascii="Arial" w:hAnsi="Arial" w:cs="Arial"/>
          <w:color w:val="0070C0"/>
          <w:sz w:val="20"/>
          <w:szCs w:val="20"/>
        </w:rPr>
        <w:t xml:space="preserve"> </w:t>
      </w:r>
      <w:r w:rsidR="008F46F5" w:rsidRPr="00E972FA">
        <w:rPr>
          <w:rFonts w:ascii="Arial" w:hAnsi="Arial" w:cs="Arial"/>
          <w:sz w:val="20"/>
          <w:szCs w:val="20"/>
        </w:rPr>
        <w:t>(paragraph 7.10, apalutamide, PSD, July 2019 PBAC meeting) [not recommended]</w:t>
      </w:r>
    </w:p>
    <w:p w14:paraId="0385CFF8" w14:textId="77777777" w:rsidR="008F46F5" w:rsidRPr="00E972FA" w:rsidRDefault="008F46F5" w:rsidP="00550B2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972FA">
        <w:rPr>
          <w:rFonts w:ascii="Arial" w:hAnsi="Arial" w:cs="Arial"/>
          <w:i/>
          <w:color w:val="0070C0"/>
          <w:sz w:val="20"/>
          <w:szCs w:val="20"/>
        </w:rPr>
        <w:t>‘… the PBAC noted the study had limitations including the trial was based on surrogate endpoints (serum testosterone and PSA levels) which do not translate to improved overall survival.’</w:t>
      </w:r>
      <w:r w:rsidRPr="00E972FA">
        <w:rPr>
          <w:rFonts w:ascii="Arial" w:hAnsi="Arial" w:cs="Arial"/>
          <w:color w:val="0070C0"/>
          <w:sz w:val="20"/>
          <w:szCs w:val="20"/>
        </w:rPr>
        <w:t xml:space="preserve"> </w:t>
      </w:r>
      <w:r w:rsidRPr="00E972FA">
        <w:rPr>
          <w:rFonts w:ascii="Arial" w:hAnsi="Arial" w:cs="Arial"/>
          <w:sz w:val="20"/>
          <w:szCs w:val="20"/>
        </w:rPr>
        <w:t>(paragraph 7.5, abiraterone and methylprednisolone, PSD, March 2022 PBAC meeting) [not recommended]</w:t>
      </w:r>
    </w:p>
    <w:p w14:paraId="3F881F68" w14:textId="4BD90265" w:rsidR="008F46F5" w:rsidRDefault="008F46F5" w:rsidP="00550B2C">
      <w:pPr>
        <w:jc w:val="both"/>
        <w:rPr>
          <w:rFonts w:cstheme="minorHAnsi"/>
          <w:szCs w:val="20"/>
        </w:rPr>
      </w:pPr>
      <w:r>
        <w:rPr>
          <w:rFonts w:cstheme="minorHAnsi"/>
          <w:szCs w:val="20"/>
        </w:rPr>
        <w:fldChar w:fldCharType="begin"/>
      </w:r>
      <w:r>
        <w:rPr>
          <w:rFonts w:cstheme="minorHAnsi"/>
          <w:szCs w:val="20"/>
        </w:rPr>
        <w:instrText xml:space="preserve"> REF _Ref129352648 \h  \* MERGEFORMAT </w:instrText>
      </w:r>
      <w:r>
        <w:rPr>
          <w:rFonts w:cstheme="minorHAnsi"/>
          <w:szCs w:val="20"/>
        </w:rPr>
      </w:r>
      <w:r>
        <w:rPr>
          <w:rFonts w:cstheme="minorHAnsi"/>
          <w:szCs w:val="20"/>
        </w:rPr>
        <w:fldChar w:fldCharType="separate"/>
      </w:r>
      <w:r w:rsidR="001B665B" w:rsidRPr="001B665B">
        <w:rPr>
          <w:rFonts w:cstheme="minorHAnsi"/>
          <w:szCs w:val="20"/>
        </w:rPr>
        <w:t>Table 13</w:t>
      </w:r>
      <w:r>
        <w:rPr>
          <w:rFonts w:cstheme="minorHAnsi"/>
          <w:szCs w:val="20"/>
        </w:rPr>
        <w:fldChar w:fldCharType="end"/>
      </w:r>
      <w:r>
        <w:rPr>
          <w:rFonts w:cstheme="minorHAnsi"/>
          <w:szCs w:val="20"/>
        </w:rPr>
        <w:t xml:space="preserve"> summarises the key findings of the literature review for surrogate outcomes used in prostate cancer clinical trials.</w:t>
      </w:r>
    </w:p>
    <w:p w14:paraId="6429A91A" w14:textId="558012CD" w:rsidR="008F46F5" w:rsidRDefault="008F46F5" w:rsidP="00550B2C">
      <w:pPr>
        <w:spacing w:after="0"/>
        <w:rPr>
          <w:rFonts w:ascii="Arial Narrow" w:hAnsi="Arial Narrow"/>
          <w:b/>
          <w:sz w:val="20"/>
          <w:szCs w:val="20"/>
        </w:rPr>
      </w:pPr>
      <w:bookmarkStart w:id="68" w:name="_Ref129352648"/>
      <w:r w:rsidRPr="005C34E1">
        <w:rPr>
          <w:rFonts w:ascii="Arial Narrow" w:hAnsi="Arial Narrow"/>
          <w:b/>
          <w:sz w:val="20"/>
          <w:szCs w:val="20"/>
        </w:rPr>
        <w:t xml:space="preserve">Table </w:t>
      </w:r>
      <w:r w:rsidRPr="005C34E1">
        <w:rPr>
          <w:rFonts w:ascii="Arial Narrow" w:hAnsi="Arial Narrow"/>
          <w:b/>
          <w:sz w:val="20"/>
          <w:szCs w:val="20"/>
        </w:rPr>
        <w:fldChar w:fldCharType="begin"/>
      </w:r>
      <w:r w:rsidRPr="005C34E1">
        <w:rPr>
          <w:rFonts w:ascii="Arial Narrow" w:hAnsi="Arial Narrow"/>
          <w:b/>
          <w:sz w:val="20"/>
          <w:szCs w:val="20"/>
        </w:rPr>
        <w:instrText xml:space="preserve"> SEQ Table \* ARABIC </w:instrText>
      </w:r>
      <w:r w:rsidRPr="005C34E1">
        <w:rPr>
          <w:rFonts w:ascii="Arial Narrow" w:hAnsi="Arial Narrow"/>
          <w:b/>
          <w:sz w:val="20"/>
          <w:szCs w:val="20"/>
        </w:rPr>
        <w:fldChar w:fldCharType="separate"/>
      </w:r>
      <w:r w:rsidR="001B665B">
        <w:rPr>
          <w:rFonts w:ascii="Arial Narrow" w:hAnsi="Arial Narrow"/>
          <w:b/>
          <w:noProof/>
          <w:sz w:val="20"/>
          <w:szCs w:val="20"/>
        </w:rPr>
        <w:t>13</w:t>
      </w:r>
      <w:r w:rsidRPr="005C34E1">
        <w:rPr>
          <w:rFonts w:ascii="Arial Narrow" w:hAnsi="Arial Narrow"/>
          <w:b/>
          <w:sz w:val="20"/>
          <w:szCs w:val="20"/>
        </w:rPr>
        <w:fldChar w:fldCharType="end"/>
      </w:r>
      <w:bookmarkEnd w:id="68"/>
      <w:r w:rsidRPr="005C34E1">
        <w:rPr>
          <w:rFonts w:ascii="Arial Narrow" w:hAnsi="Arial Narrow"/>
          <w:b/>
          <w:sz w:val="20"/>
          <w:szCs w:val="20"/>
        </w:rPr>
        <w:t>: Summary of validation studies for surrogate endpoints used in prostate cancer clinical trials</w:t>
      </w:r>
    </w:p>
    <w:tbl>
      <w:tblPr>
        <w:tblStyle w:val="TableGrid"/>
        <w:tblW w:w="0" w:type="auto"/>
        <w:tblCellMar>
          <w:left w:w="28" w:type="dxa"/>
          <w:right w:w="28" w:type="dxa"/>
        </w:tblCellMar>
        <w:tblLook w:val="04A0" w:firstRow="1" w:lastRow="0" w:firstColumn="1" w:lastColumn="0" w:noHBand="0" w:noVBand="1"/>
      </w:tblPr>
      <w:tblGrid>
        <w:gridCol w:w="1129"/>
        <w:gridCol w:w="1985"/>
        <w:gridCol w:w="1276"/>
        <w:gridCol w:w="1701"/>
        <w:gridCol w:w="2925"/>
      </w:tblGrid>
      <w:tr w:rsidR="008F46F5" w14:paraId="349CC00C" w14:textId="77777777" w:rsidTr="00550B2C">
        <w:tc>
          <w:tcPr>
            <w:tcW w:w="1129" w:type="dxa"/>
            <w:vAlign w:val="center"/>
          </w:tcPr>
          <w:p w14:paraId="2D493FDC" w14:textId="77777777" w:rsidR="008F46F5" w:rsidRPr="00B57932" w:rsidRDefault="008F46F5" w:rsidP="00550B2C">
            <w:pPr>
              <w:rPr>
                <w:rFonts w:ascii="Arial Narrow" w:hAnsi="Arial Narrow"/>
                <w:b/>
              </w:rPr>
            </w:pPr>
            <w:r w:rsidRPr="00B57932">
              <w:rPr>
                <w:rFonts w:ascii="Arial Narrow" w:hAnsi="Arial Narrow"/>
                <w:b/>
              </w:rPr>
              <w:t>Review article^ (year)</w:t>
            </w:r>
          </w:p>
        </w:tc>
        <w:tc>
          <w:tcPr>
            <w:tcW w:w="1985" w:type="dxa"/>
            <w:vAlign w:val="center"/>
          </w:tcPr>
          <w:p w14:paraId="6E23A699" w14:textId="77777777" w:rsidR="008F46F5" w:rsidRPr="00B57932" w:rsidRDefault="008F46F5" w:rsidP="00550B2C">
            <w:pPr>
              <w:jc w:val="center"/>
              <w:rPr>
                <w:rFonts w:ascii="Arial Narrow" w:hAnsi="Arial Narrow"/>
                <w:b/>
              </w:rPr>
            </w:pPr>
            <w:r w:rsidRPr="00B57932">
              <w:rPr>
                <w:rFonts w:ascii="Arial Narrow" w:hAnsi="Arial Narrow"/>
                <w:b/>
              </w:rPr>
              <w:t>Type</w:t>
            </w:r>
          </w:p>
        </w:tc>
        <w:tc>
          <w:tcPr>
            <w:tcW w:w="1276" w:type="dxa"/>
            <w:vAlign w:val="center"/>
          </w:tcPr>
          <w:p w14:paraId="68BB26F4" w14:textId="77777777" w:rsidR="008F46F5" w:rsidRPr="00B57932" w:rsidRDefault="008F46F5" w:rsidP="00550B2C">
            <w:pPr>
              <w:jc w:val="center"/>
              <w:rPr>
                <w:rFonts w:ascii="Arial Narrow" w:hAnsi="Arial Narrow"/>
                <w:b/>
              </w:rPr>
            </w:pPr>
            <w:r w:rsidRPr="00B57932">
              <w:rPr>
                <w:rFonts w:ascii="Arial Narrow" w:hAnsi="Arial Narrow"/>
                <w:b/>
              </w:rPr>
              <w:t># trials/ studies included</w:t>
            </w:r>
          </w:p>
        </w:tc>
        <w:tc>
          <w:tcPr>
            <w:tcW w:w="1701" w:type="dxa"/>
            <w:vAlign w:val="center"/>
          </w:tcPr>
          <w:p w14:paraId="6ED243B7" w14:textId="77777777" w:rsidR="008F46F5" w:rsidRPr="00B57932" w:rsidRDefault="008F46F5" w:rsidP="00550B2C">
            <w:pPr>
              <w:jc w:val="center"/>
              <w:rPr>
                <w:rFonts w:ascii="Arial Narrow" w:hAnsi="Arial Narrow"/>
                <w:b/>
              </w:rPr>
            </w:pPr>
            <w:r w:rsidRPr="00B57932">
              <w:rPr>
                <w:rFonts w:ascii="Arial Narrow" w:hAnsi="Arial Narrow"/>
                <w:b/>
              </w:rPr>
              <w:t>Main Surrogate</w:t>
            </w:r>
          </w:p>
        </w:tc>
        <w:tc>
          <w:tcPr>
            <w:tcW w:w="2925" w:type="dxa"/>
            <w:vAlign w:val="center"/>
          </w:tcPr>
          <w:p w14:paraId="137CC4F6" w14:textId="77777777" w:rsidR="008F46F5" w:rsidRPr="00B57932" w:rsidRDefault="008F46F5" w:rsidP="00550B2C">
            <w:pPr>
              <w:rPr>
                <w:rFonts w:ascii="Arial Narrow" w:hAnsi="Arial Narrow"/>
                <w:b/>
              </w:rPr>
            </w:pPr>
            <w:r w:rsidRPr="00B57932">
              <w:rPr>
                <w:rFonts w:ascii="Arial Narrow" w:hAnsi="Arial Narrow"/>
                <w:b/>
              </w:rPr>
              <w:t>Findings</w:t>
            </w:r>
          </w:p>
        </w:tc>
      </w:tr>
      <w:tr w:rsidR="008F46F5" w14:paraId="5240976A" w14:textId="77777777" w:rsidTr="00550B2C">
        <w:tc>
          <w:tcPr>
            <w:tcW w:w="1129" w:type="dxa"/>
            <w:vAlign w:val="center"/>
          </w:tcPr>
          <w:p w14:paraId="7C806C6A" w14:textId="2C988AE4" w:rsidR="008F46F5" w:rsidRPr="00B12273" w:rsidRDefault="00B12273" w:rsidP="00550B2C">
            <w:pPr>
              <w:rPr>
                <w:rFonts w:ascii="Arial Narrow" w:hAnsi="Arial Narrow"/>
              </w:rPr>
            </w:pPr>
            <w:r>
              <w:rPr>
                <w:rFonts w:ascii="Arial Narrow" w:hAnsi="Arial Narrow"/>
              </w:rPr>
              <w:t>Xie</w:t>
            </w:r>
            <w:r>
              <w:rPr>
                <w:rFonts w:ascii="Arial Narrow" w:hAnsi="Arial Narrow"/>
                <w:vertAlign w:val="superscript"/>
              </w:rPr>
              <w:t>60</w:t>
            </w:r>
            <w:r>
              <w:rPr>
                <w:rFonts w:ascii="Arial Narrow" w:hAnsi="Arial Narrow"/>
              </w:rPr>
              <w:t xml:space="preserve"> (2017)</w:t>
            </w:r>
          </w:p>
        </w:tc>
        <w:tc>
          <w:tcPr>
            <w:tcW w:w="1985" w:type="dxa"/>
            <w:vAlign w:val="center"/>
          </w:tcPr>
          <w:p w14:paraId="65CC1977" w14:textId="77777777" w:rsidR="008F46F5" w:rsidRPr="00B57932" w:rsidRDefault="008F46F5" w:rsidP="00550B2C">
            <w:pPr>
              <w:jc w:val="center"/>
              <w:rPr>
                <w:rFonts w:ascii="Arial Narrow" w:hAnsi="Arial Narrow"/>
              </w:rPr>
            </w:pPr>
            <w:r w:rsidRPr="00B57932">
              <w:rPr>
                <w:rFonts w:ascii="Arial Narrow" w:hAnsi="Arial Narrow"/>
              </w:rPr>
              <w:t>Systematic review of meta-analyses</w:t>
            </w:r>
          </w:p>
        </w:tc>
        <w:tc>
          <w:tcPr>
            <w:tcW w:w="1276" w:type="dxa"/>
            <w:vAlign w:val="center"/>
          </w:tcPr>
          <w:p w14:paraId="70099C95" w14:textId="0A740296" w:rsidR="008F46F5" w:rsidRDefault="00B12273" w:rsidP="00550B2C">
            <w:pPr>
              <w:jc w:val="center"/>
              <w:rPr>
                <w:rFonts w:ascii="Arial Narrow" w:hAnsi="Arial Narrow"/>
              </w:rPr>
            </w:pPr>
            <w:r>
              <w:rPr>
                <w:rFonts w:ascii="Arial Narrow" w:hAnsi="Arial Narrow"/>
              </w:rPr>
              <w:t>24 (DFS)</w:t>
            </w:r>
          </w:p>
          <w:p w14:paraId="61F9C6EA" w14:textId="345B64E1" w:rsidR="00B12273" w:rsidRPr="00B57932" w:rsidRDefault="00B12273" w:rsidP="00550B2C">
            <w:pPr>
              <w:jc w:val="center"/>
              <w:rPr>
                <w:rFonts w:ascii="Arial Narrow" w:hAnsi="Arial Narrow"/>
              </w:rPr>
            </w:pPr>
            <w:r>
              <w:rPr>
                <w:rFonts w:ascii="Arial Narrow" w:hAnsi="Arial Narrow"/>
              </w:rPr>
              <w:t>19 (MFS)</w:t>
            </w:r>
          </w:p>
        </w:tc>
        <w:tc>
          <w:tcPr>
            <w:tcW w:w="1701" w:type="dxa"/>
            <w:vAlign w:val="center"/>
          </w:tcPr>
          <w:p w14:paraId="4650F34C" w14:textId="1F93E3A0" w:rsidR="008F46F5" w:rsidRPr="00B57932" w:rsidRDefault="008F46F5" w:rsidP="00550B2C">
            <w:pPr>
              <w:jc w:val="center"/>
              <w:rPr>
                <w:rFonts w:ascii="Arial Narrow" w:hAnsi="Arial Narrow"/>
              </w:rPr>
            </w:pPr>
            <w:r w:rsidRPr="00B57932">
              <w:rPr>
                <w:rFonts w:ascii="Arial Narrow" w:hAnsi="Arial Narrow"/>
              </w:rPr>
              <w:t xml:space="preserve">DFS, </w:t>
            </w:r>
            <w:r w:rsidR="00B12273">
              <w:rPr>
                <w:rFonts w:ascii="Arial Narrow" w:hAnsi="Arial Narrow"/>
              </w:rPr>
              <w:t>MFS</w:t>
            </w:r>
          </w:p>
        </w:tc>
        <w:tc>
          <w:tcPr>
            <w:tcW w:w="2925" w:type="dxa"/>
            <w:vAlign w:val="center"/>
          </w:tcPr>
          <w:p w14:paraId="516607A8" w14:textId="414BC8EF" w:rsidR="008F46F5" w:rsidRPr="00B57932" w:rsidRDefault="00B12273" w:rsidP="00550B2C">
            <w:pPr>
              <w:rPr>
                <w:rFonts w:ascii="Arial Narrow" w:hAnsi="Arial Narrow"/>
              </w:rPr>
            </w:pPr>
            <w:r>
              <w:rPr>
                <w:rFonts w:ascii="Arial Narrow" w:hAnsi="Arial Narrow"/>
              </w:rPr>
              <w:t xml:space="preserve">DFS and MFS both valid </w:t>
            </w:r>
            <w:r w:rsidR="00B151F0">
              <w:rPr>
                <w:rFonts w:ascii="Arial Narrow" w:hAnsi="Arial Narrow"/>
              </w:rPr>
              <w:t xml:space="preserve">surrogates for OS; </w:t>
            </w:r>
            <w:r>
              <w:rPr>
                <w:rFonts w:ascii="Arial Narrow" w:hAnsi="Arial Narrow"/>
              </w:rPr>
              <w:t xml:space="preserve">MFS </w:t>
            </w:r>
            <w:r w:rsidR="00B151F0">
              <w:rPr>
                <w:rFonts w:ascii="Arial Narrow" w:hAnsi="Arial Narrow"/>
              </w:rPr>
              <w:t>more strongly correlated with OS than DFS</w:t>
            </w:r>
          </w:p>
        </w:tc>
      </w:tr>
      <w:tr w:rsidR="008F46F5" w14:paraId="5F47F202" w14:textId="77777777" w:rsidTr="00550B2C">
        <w:tc>
          <w:tcPr>
            <w:tcW w:w="1129" w:type="dxa"/>
            <w:vAlign w:val="center"/>
          </w:tcPr>
          <w:p w14:paraId="12FDA01E" w14:textId="77777777" w:rsidR="008F46F5" w:rsidRPr="00B57932" w:rsidRDefault="008F46F5" w:rsidP="00550B2C">
            <w:pPr>
              <w:rPr>
                <w:rFonts w:ascii="Arial Narrow" w:hAnsi="Arial Narrow"/>
              </w:rPr>
            </w:pPr>
            <w:r w:rsidRPr="00B57932">
              <w:rPr>
                <w:rFonts w:ascii="Arial Narrow" w:hAnsi="Arial Narrow"/>
              </w:rPr>
              <w:t>Gharzai</w:t>
            </w:r>
            <w:r w:rsidRPr="00B57932">
              <w:rPr>
                <w:rFonts w:ascii="Arial Narrow" w:hAnsi="Arial Narrow"/>
                <w:vertAlign w:val="superscript"/>
              </w:rPr>
              <w:t>50</w:t>
            </w:r>
            <w:r w:rsidRPr="00B57932">
              <w:rPr>
                <w:rFonts w:ascii="Arial Narrow" w:hAnsi="Arial Narrow"/>
              </w:rPr>
              <w:t xml:space="preserve"> (2021)</w:t>
            </w:r>
          </w:p>
        </w:tc>
        <w:tc>
          <w:tcPr>
            <w:tcW w:w="1985" w:type="dxa"/>
            <w:vAlign w:val="center"/>
          </w:tcPr>
          <w:p w14:paraId="26F453E0" w14:textId="77777777" w:rsidR="008F46F5" w:rsidRPr="00B57932" w:rsidRDefault="008F46F5" w:rsidP="00550B2C">
            <w:pPr>
              <w:jc w:val="center"/>
              <w:rPr>
                <w:rFonts w:ascii="Arial Narrow" w:hAnsi="Arial Narrow"/>
              </w:rPr>
            </w:pPr>
            <w:r w:rsidRPr="00B57932">
              <w:rPr>
                <w:rFonts w:ascii="Arial Narrow" w:hAnsi="Arial Narrow"/>
              </w:rPr>
              <w:t>Meta-analysis of trials for localised prostate cancer</w:t>
            </w:r>
          </w:p>
        </w:tc>
        <w:tc>
          <w:tcPr>
            <w:tcW w:w="1276" w:type="dxa"/>
            <w:vAlign w:val="center"/>
          </w:tcPr>
          <w:p w14:paraId="06427BF7" w14:textId="77777777" w:rsidR="008F46F5" w:rsidRPr="00B57932" w:rsidRDefault="008F46F5" w:rsidP="00550B2C">
            <w:pPr>
              <w:jc w:val="center"/>
              <w:rPr>
                <w:rFonts w:ascii="Arial Narrow" w:hAnsi="Arial Narrow"/>
              </w:rPr>
            </w:pPr>
            <w:r w:rsidRPr="00B57932">
              <w:rPr>
                <w:rFonts w:ascii="Arial Narrow" w:hAnsi="Arial Narrow"/>
              </w:rPr>
              <w:t>75</w:t>
            </w:r>
          </w:p>
        </w:tc>
        <w:tc>
          <w:tcPr>
            <w:tcW w:w="1701" w:type="dxa"/>
            <w:vAlign w:val="center"/>
          </w:tcPr>
          <w:p w14:paraId="3F9A6010" w14:textId="77777777" w:rsidR="008F46F5" w:rsidRPr="00B57932" w:rsidRDefault="008F46F5" w:rsidP="00550B2C">
            <w:pPr>
              <w:jc w:val="center"/>
              <w:rPr>
                <w:rFonts w:ascii="Arial Narrow" w:hAnsi="Arial Narrow"/>
              </w:rPr>
            </w:pPr>
            <w:r w:rsidRPr="00B57932">
              <w:rPr>
                <w:rFonts w:ascii="Arial Narrow" w:hAnsi="Arial Narrow"/>
              </w:rPr>
              <w:t>Biochemical/ local failure, PFS, MFS</w:t>
            </w:r>
          </w:p>
        </w:tc>
        <w:tc>
          <w:tcPr>
            <w:tcW w:w="2925" w:type="dxa"/>
            <w:vAlign w:val="center"/>
          </w:tcPr>
          <w:p w14:paraId="20641B88" w14:textId="77777777" w:rsidR="008F46F5" w:rsidRPr="00B57932" w:rsidRDefault="008F46F5" w:rsidP="00550B2C">
            <w:pPr>
              <w:rPr>
                <w:rFonts w:ascii="Arial Narrow" w:hAnsi="Arial Narrow"/>
              </w:rPr>
            </w:pPr>
            <w:r w:rsidRPr="00B57932">
              <w:rPr>
                <w:rFonts w:ascii="Arial Narrow" w:hAnsi="Arial Narrow"/>
              </w:rPr>
              <w:t>PFS moderately correlated with OS;</w:t>
            </w:r>
          </w:p>
          <w:p w14:paraId="3B810274" w14:textId="77777777" w:rsidR="008F46F5" w:rsidRPr="00B57932" w:rsidRDefault="008F46F5" w:rsidP="00550B2C">
            <w:pPr>
              <w:rPr>
                <w:rFonts w:ascii="Arial Narrow" w:hAnsi="Arial Narrow"/>
              </w:rPr>
            </w:pPr>
            <w:r w:rsidRPr="00B57932">
              <w:rPr>
                <w:rFonts w:ascii="Arial Narrow" w:hAnsi="Arial Narrow"/>
              </w:rPr>
              <w:t>MFS strongly correlated with OS</w:t>
            </w:r>
          </w:p>
        </w:tc>
      </w:tr>
    </w:tbl>
    <w:p w14:paraId="661C16B5" w14:textId="77777777" w:rsidR="008F46F5" w:rsidRDefault="008F46F5" w:rsidP="00550B2C">
      <w:pPr>
        <w:pStyle w:val="Default"/>
        <w:ind w:right="-154"/>
        <w:jc w:val="both"/>
        <w:rPr>
          <w:rFonts w:ascii="Arial Narrow" w:hAnsi="Arial Narrow"/>
          <w:sz w:val="18"/>
          <w:szCs w:val="18"/>
        </w:rPr>
      </w:pPr>
      <w:r w:rsidRPr="004A1A3A">
        <w:rPr>
          <w:rFonts w:ascii="Arial Narrow" w:hAnsi="Arial Narrow"/>
          <w:sz w:val="18"/>
          <w:szCs w:val="18"/>
        </w:rPr>
        <w:t>DFS=disease free survival;</w:t>
      </w:r>
      <w:r>
        <w:rPr>
          <w:rFonts w:ascii="Arial Narrow" w:hAnsi="Arial Narrow"/>
          <w:sz w:val="18"/>
          <w:szCs w:val="18"/>
        </w:rPr>
        <w:t xml:space="preserve"> MFS=metastasis free survival; OS=overall survival; </w:t>
      </w:r>
      <w:r w:rsidRPr="004A1A3A">
        <w:rPr>
          <w:rFonts w:ascii="Arial Narrow" w:hAnsi="Arial Narrow"/>
          <w:sz w:val="18"/>
          <w:szCs w:val="18"/>
        </w:rPr>
        <w:t>PFS=progression-free survival; RR=response rate</w:t>
      </w:r>
    </w:p>
    <w:p w14:paraId="5EA011BE" w14:textId="77777777" w:rsidR="008F46F5" w:rsidRPr="004A1A3A" w:rsidRDefault="008F46F5" w:rsidP="00550B2C">
      <w:pPr>
        <w:pStyle w:val="Default"/>
        <w:tabs>
          <w:tab w:val="left" w:pos="142"/>
        </w:tabs>
        <w:ind w:right="-154"/>
        <w:jc w:val="both"/>
        <w:rPr>
          <w:rFonts w:ascii="Arial Narrow" w:hAnsi="Arial Narrow"/>
          <w:sz w:val="18"/>
          <w:szCs w:val="18"/>
          <w:lang w:val="en-AU"/>
        </w:rPr>
      </w:pPr>
      <w:r w:rsidRPr="004A1A3A">
        <w:rPr>
          <w:rFonts w:ascii="Arial Narrow" w:hAnsi="Arial Narrow"/>
          <w:sz w:val="18"/>
          <w:szCs w:val="18"/>
          <w:lang w:val="en-AU"/>
        </w:rPr>
        <w:t>^</w:t>
      </w:r>
      <w:r>
        <w:rPr>
          <w:rFonts w:ascii="Arial Narrow" w:hAnsi="Arial Narrow"/>
          <w:sz w:val="18"/>
          <w:szCs w:val="18"/>
          <w:lang w:val="en-AU"/>
        </w:rPr>
        <w:tab/>
      </w:r>
      <w:r w:rsidRPr="004A1A3A">
        <w:rPr>
          <w:rFonts w:ascii="Arial Narrow" w:hAnsi="Arial Narrow"/>
          <w:sz w:val="18"/>
          <w:szCs w:val="18"/>
          <w:lang w:val="en-AU"/>
        </w:rPr>
        <w:t>Literature review citations are listed in Attachment 2</w:t>
      </w:r>
    </w:p>
    <w:p w14:paraId="3DD586C2" w14:textId="77777777" w:rsidR="008F46F5" w:rsidRDefault="008F46F5" w:rsidP="00550B2C">
      <w:pPr>
        <w:jc w:val="both"/>
        <w:rPr>
          <w:rFonts w:cstheme="minorHAnsi"/>
          <w:szCs w:val="20"/>
        </w:rPr>
      </w:pPr>
    </w:p>
    <w:p w14:paraId="439F870F" w14:textId="77777777" w:rsidR="008F46F5" w:rsidRDefault="008F46F5" w:rsidP="00550B2C">
      <w:pPr>
        <w:pStyle w:val="Heading5"/>
      </w:pPr>
      <w:r>
        <w:t>Bowel cancer</w:t>
      </w:r>
    </w:p>
    <w:p w14:paraId="5A0D2855" w14:textId="042A3DFC" w:rsidR="008F46F5" w:rsidRDefault="008F46F5" w:rsidP="00550B2C">
      <w:pPr>
        <w:jc w:val="both"/>
        <w:rPr>
          <w:rFonts w:cstheme="minorHAnsi"/>
          <w:szCs w:val="20"/>
        </w:rPr>
      </w:pPr>
      <w:r>
        <w:rPr>
          <w:rFonts w:cstheme="minorHAnsi"/>
          <w:szCs w:val="20"/>
        </w:rPr>
        <w:t>In total, there were 6 submissions/resubmissions for 3</w:t>
      </w:r>
      <w:r w:rsidRPr="003207C4">
        <w:rPr>
          <w:rFonts w:cstheme="minorHAnsi"/>
          <w:szCs w:val="20"/>
        </w:rPr>
        <w:t xml:space="preserve"> drugs or </w:t>
      </w:r>
      <w:r>
        <w:rPr>
          <w:rFonts w:cstheme="minorHAnsi"/>
          <w:szCs w:val="20"/>
        </w:rPr>
        <w:t>5</w:t>
      </w:r>
      <w:r w:rsidRPr="003207C4">
        <w:rPr>
          <w:rFonts w:cstheme="minorHAnsi"/>
          <w:szCs w:val="20"/>
        </w:rPr>
        <w:t xml:space="preserve"> drug-indication pairs</w:t>
      </w:r>
      <w:r>
        <w:rPr>
          <w:rFonts w:cstheme="minorHAnsi"/>
          <w:szCs w:val="20"/>
        </w:rPr>
        <w:t xml:space="preserve"> </w:t>
      </w:r>
      <w:r w:rsidRPr="003207C4">
        <w:rPr>
          <w:rFonts w:cstheme="minorHAnsi"/>
          <w:szCs w:val="20"/>
        </w:rPr>
        <w:t xml:space="preserve">(i.e., </w:t>
      </w:r>
      <w:r>
        <w:rPr>
          <w:rFonts w:cstheme="minorHAnsi"/>
          <w:szCs w:val="20"/>
        </w:rPr>
        <w:t>2</w:t>
      </w:r>
      <w:r w:rsidRPr="003207C4">
        <w:rPr>
          <w:rFonts w:cstheme="minorHAnsi"/>
          <w:szCs w:val="20"/>
        </w:rPr>
        <w:t xml:space="preserve"> drugs had submitted to the PBAC for multiple indications in </w:t>
      </w:r>
      <w:r>
        <w:rPr>
          <w:rFonts w:cstheme="minorHAnsi"/>
          <w:szCs w:val="20"/>
        </w:rPr>
        <w:t>bowel</w:t>
      </w:r>
      <w:r w:rsidRPr="003207C4">
        <w:rPr>
          <w:rFonts w:cstheme="minorHAnsi"/>
          <w:szCs w:val="20"/>
        </w:rPr>
        <w:t xml:space="preserve"> cancer).</w:t>
      </w:r>
      <w:r w:rsidRPr="000F28D6">
        <w:rPr>
          <w:rFonts w:cstheme="minorHAnsi"/>
          <w:szCs w:val="20"/>
        </w:rPr>
        <w:t xml:space="preserve"> </w:t>
      </w:r>
      <w:r>
        <w:rPr>
          <w:rFonts w:cstheme="minorHAnsi"/>
          <w:szCs w:val="20"/>
        </w:rPr>
        <w:t>67</w:t>
      </w:r>
      <w:r w:rsidRPr="003207C4">
        <w:rPr>
          <w:rFonts w:cstheme="minorHAnsi"/>
          <w:szCs w:val="20"/>
        </w:rPr>
        <w:t xml:space="preserve">% </w:t>
      </w:r>
      <w:r>
        <w:rPr>
          <w:rFonts w:cstheme="minorHAnsi"/>
          <w:szCs w:val="20"/>
        </w:rPr>
        <w:t>(4</w:t>
      </w:r>
      <w:r w:rsidRPr="003207C4">
        <w:rPr>
          <w:rFonts w:cstheme="minorHAnsi"/>
          <w:szCs w:val="20"/>
        </w:rPr>
        <w:t>/</w:t>
      </w:r>
      <w:r>
        <w:rPr>
          <w:rFonts w:cstheme="minorHAnsi"/>
          <w:szCs w:val="20"/>
        </w:rPr>
        <w:t>6</w:t>
      </w:r>
      <w:r w:rsidRPr="003207C4">
        <w:rPr>
          <w:rFonts w:cstheme="minorHAnsi"/>
          <w:szCs w:val="20"/>
        </w:rPr>
        <w:t xml:space="preserve">) </w:t>
      </w:r>
      <w:r w:rsidR="00D975BB">
        <w:rPr>
          <w:rFonts w:cstheme="minorHAnsi"/>
          <w:szCs w:val="20"/>
        </w:rPr>
        <w:t xml:space="preserve">of </w:t>
      </w:r>
      <w:r w:rsidRPr="003207C4">
        <w:rPr>
          <w:rFonts w:cstheme="minorHAnsi"/>
          <w:szCs w:val="20"/>
        </w:rPr>
        <w:t>PSDs were for resubmissions</w:t>
      </w:r>
      <w:r>
        <w:rPr>
          <w:rFonts w:cstheme="minorHAnsi"/>
          <w:szCs w:val="20"/>
        </w:rPr>
        <w:t xml:space="preserve">. </w:t>
      </w:r>
      <w:r w:rsidRPr="00F25FC3">
        <w:rPr>
          <w:rFonts w:cstheme="minorHAnsi"/>
          <w:szCs w:val="20"/>
        </w:rPr>
        <w:t xml:space="preserve">The PBAC </w:t>
      </w:r>
      <w:r w:rsidR="00AE3426">
        <w:rPr>
          <w:rFonts w:cstheme="minorHAnsi"/>
          <w:szCs w:val="20"/>
        </w:rPr>
        <w:t xml:space="preserve">had </w:t>
      </w:r>
      <w:r w:rsidRPr="00F25FC3">
        <w:rPr>
          <w:rFonts w:cstheme="minorHAnsi"/>
          <w:szCs w:val="20"/>
        </w:rPr>
        <w:t xml:space="preserve">considered two surrogates in renal cancer: PFS (100%), and </w:t>
      </w:r>
      <w:r>
        <w:rPr>
          <w:rFonts w:cstheme="minorHAnsi"/>
          <w:szCs w:val="20"/>
        </w:rPr>
        <w:t>objective response rate</w:t>
      </w:r>
      <w:r w:rsidRPr="00F25FC3">
        <w:rPr>
          <w:rFonts w:cstheme="minorHAnsi"/>
          <w:szCs w:val="20"/>
        </w:rPr>
        <w:t xml:space="preserve"> (</w:t>
      </w:r>
      <w:r>
        <w:rPr>
          <w:rFonts w:cstheme="minorHAnsi"/>
          <w:szCs w:val="20"/>
        </w:rPr>
        <w:t>17</w:t>
      </w:r>
      <w:r w:rsidRPr="00F25FC3">
        <w:rPr>
          <w:rFonts w:cstheme="minorHAnsi"/>
          <w:szCs w:val="20"/>
        </w:rPr>
        <w:t xml:space="preserve">%, </w:t>
      </w:r>
      <w:r>
        <w:rPr>
          <w:rFonts w:cstheme="minorHAnsi"/>
          <w:szCs w:val="20"/>
        </w:rPr>
        <w:t>1</w:t>
      </w:r>
      <w:r w:rsidRPr="00F25FC3">
        <w:rPr>
          <w:rFonts w:cstheme="minorHAnsi"/>
          <w:szCs w:val="20"/>
        </w:rPr>
        <w:t>/</w:t>
      </w:r>
      <w:r>
        <w:rPr>
          <w:rFonts w:cstheme="minorHAnsi"/>
          <w:szCs w:val="20"/>
        </w:rPr>
        <w:t>6</w:t>
      </w:r>
      <w:r w:rsidRPr="00F25FC3">
        <w:rPr>
          <w:rFonts w:cstheme="minorHAnsi"/>
          <w:szCs w:val="20"/>
        </w:rPr>
        <w:t xml:space="preserve">), measured as either a primary or secondary outcome in the clinical trials supporting the submission. </w:t>
      </w:r>
      <w:r>
        <w:rPr>
          <w:rFonts w:cstheme="minorHAnsi"/>
          <w:szCs w:val="20"/>
        </w:rPr>
        <w:t>Half</w:t>
      </w:r>
      <w:r w:rsidRPr="003207C4">
        <w:rPr>
          <w:rFonts w:cstheme="minorHAnsi"/>
          <w:szCs w:val="20"/>
        </w:rPr>
        <w:t xml:space="preserve"> of the PSDs claimed superior clinical efficacy</w:t>
      </w:r>
      <w:r>
        <w:rPr>
          <w:rFonts w:cstheme="minorHAnsi"/>
          <w:szCs w:val="20"/>
        </w:rPr>
        <w:t>, and half claimed non-</w:t>
      </w:r>
      <w:r>
        <w:rPr>
          <w:rFonts w:cstheme="minorHAnsi"/>
          <w:szCs w:val="20"/>
        </w:rPr>
        <w:lastRenderedPageBreak/>
        <w:t xml:space="preserve">inferior clinical efficacy. </w:t>
      </w:r>
      <w:r w:rsidRPr="003207C4">
        <w:rPr>
          <w:rFonts w:cstheme="minorHAnsi"/>
          <w:szCs w:val="20"/>
        </w:rPr>
        <w:t xml:space="preserve">In </w:t>
      </w:r>
      <w:r w:rsidRPr="00727D8C">
        <w:rPr>
          <w:rFonts w:cstheme="minorHAnsi"/>
          <w:szCs w:val="20"/>
        </w:rPr>
        <w:t>33% (2/6)</w:t>
      </w:r>
      <w:r>
        <w:rPr>
          <w:rFonts w:cstheme="minorHAnsi"/>
          <w:szCs w:val="20"/>
        </w:rPr>
        <w:t xml:space="preserve"> of</w:t>
      </w:r>
      <w:r w:rsidRPr="003207C4">
        <w:rPr>
          <w:rFonts w:cstheme="minorHAnsi"/>
          <w:szCs w:val="20"/>
        </w:rPr>
        <w:t xml:space="preserve"> submissions</w:t>
      </w:r>
      <w:r w:rsidRPr="00EB359E">
        <w:rPr>
          <w:rFonts w:cstheme="minorHAnsi"/>
          <w:szCs w:val="20"/>
        </w:rPr>
        <w:t xml:space="preserve"> </w:t>
      </w:r>
      <w:r w:rsidRPr="003207C4">
        <w:rPr>
          <w:rFonts w:cstheme="minorHAnsi"/>
          <w:szCs w:val="20"/>
        </w:rPr>
        <w:t>th</w:t>
      </w:r>
      <w:r>
        <w:rPr>
          <w:rFonts w:cstheme="minorHAnsi"/>
          <w:szCs w:val="20"/>
        </w:rPr>
        <w:t>at presented</w:t>
      </w:r>
      <w:r w:rsidRPr="003207C4">
        <w:rPr>
          <w:rFonts w:cstheme="minorHAnsi"/>
          <w:szCs w:val="20"/>
        </w:rPr>
        <w:t xml:space="preserve"> modelled economic evaluations, the surrogate outcome from the clinical evaluations w</w:t>
      </w:r>
      <w:r w:rsidR="00D975BB">
        <w:rPr>
          <w:rFonts w:cstheme="minorHAnsi"/>
          <w:szCs w:val="20"/>
        </w:rPr>
        <w:t>as</w:t>
      </w:r>
      <w:r w:rsidRPr="003207C4">
        <w:rPr>
          <w:rFonts w:cstheme="minorHAnsi"/>
          <w:szCs w:val="20"/>
        </w:rPr>
        <w:t xml:space="preserve"> used in</w:t>
      </w:r>
      <w:r>
        <w:rPr>
          <w:rFonts w:cstheme="minorHAnsi"/>
          <w:szCs w:val="20"/>
        </w:rPr>
        <w:t xml:space="preserve"> the model</w:t>
      </w:r>
      <w:r w:rsidRPr="003207C4">
        <w:rPr>
          <w:rFonts w:cstheme="minorHAnsi"/>
          <w:szCs w:val="20"/>
        </w:rPr>
        <w:t>.</w:t>
      </w:r>
    </w:p>
    <w:p w14:paraId="45D13592" w14:textId="136857B0" w:rsidR="008F46F5" w:rsidRDefault="008F46F5" w:rsidP="00550B2C">
      <w:pPr>
        <w:jc w:val="both"/>
        <w:rPr>
          <w:rFonts w:cstheme="minorHAnsi"/>
          <w:szCs w:val="20"/>
        </w:rPr>
      </w:pPr>
      <w:r w:rsidRPr="003207C4">
        <w:rPr>
          <w:rFonts w:cstheme="minorHAnsi"/>
          <w:szCs w:val="20"/>
        </w:rPr>
        <w:t xml:space="preserve">The PBAC considered the clinical effectiveness of the treatment (relative to comparator) to be clinically significant in </w:t>
      </w:r>
      <w:r>
        <w:rPr>
          <w:rFonts w:cstheme="minorHAnsi"/>
          <w:szCs w:val="20"/>
        </w:rPr>
        <w:t>one (</w:t>
      </w:r>
      <w:r w:rsidR="00466DFA">
        <w:rPr>
          <w:rFonts w:cstheme="minorHAnsi"/>
          <w:szCs w:val="20"/>
        </w:rPr>
        <w:t>20</w:t>
      </w:r>
      <w:r>
        <w:rPr>
          <w:rFonts w:cstheme="minorHAnsi"/>
          <w:szCs w:val="20"/>
        </w:rPr>
        <w:t>%</w:t>
      </w:r>
      <w:r w:rsidR="00466DFA">
        <w:rPr>
          <w:rFonts w:cstheme="minorHAnsi"/>
          <w:szCs w:val="20"/>
        </w:rPr>
        <w:t>, 1/5</w:t>
      </w:r>
      <w:r>
        <w:rPr>
          <w:rFonts w:cstheme="minorHAnsi"/>
          <w:szCs w:val="20"/>
        </w:rPr>
        <w:t>)</w:t>
      </w:r>
      <w:r w:rsidRPr="003207C4">
        <w:rPr>
          <w:rFonts w:cstheme="minorHAnsi"/>
          <w:szCs w:val="20"/>
        </w:rPr>
        <w:t xml:space="preserve"> of the submissions</w:t>
      </w:r>
      <w:r w:rsidR="00466DFA">
        <w:rPr>
          <w:rFonts w:cstheme="minorHAnsi"/>
          <w:szCs w:val="20"/>
        </w:rPr>
        <w:t>/resubmissions that claimed superiority</w:t>
      </w:r>
      <w:r w:rsidRPr="003207C4">
        <w:rPr>
          <w:rFonts w:cstheme="minorHAnsi"/>
          <w:szCs w:val="20"/>
        </w:rPr>
        <w:t xml:space="preserve">. The main comparator across the pivotal trials supporting all the submissions/resubmissions </w:t>
      </w:r>
      <w:r>
        <w:rPr>
          <w:rFonts w:cstheme="minorHAnsi"/>
          <w:szCs w:val="20"/>
        </w:rPr>
        <w:t>was</w:t>
      </w:r>
      <w:r w:rsidRPr="003207C4">
        <w:rPr>
          <w:rFonts w:cstheme="minorHAnsi"/>
          <w:szCs w:val="20"/>
        </w:rPr>
        <w:t xml:space="preserve"> placebo (</w:t>
      </w:r>
      <w:r>
        <w:rPr>
          <w:rFonts w:cstheme="minorHAnsi"/>
          <w:szCs w:val="20"/>
        </w:rPr>
        <w:t>67</w:t>
      </w:r>
      <w:r w:rsidRPr="003207C4">
        <w:rPr>
          <w:rFonts w:cstheme="minorHAnsi"/>
          <w:szCs w:val="20"/>
        </w:rPr>
        <w:t>%</w:t>
      </w:r>
      <w:r>
        <w:rPr>
          <w:rFonts w:cstheme="minorHAnsi"/>
          <w:szCs w:val="20"/>
        </w:rPr>
        <w:t>, 4/6</w:t>
      </w:r>
      <w:r w:rsidRPr="003207C4">
        <w:rPr>
          <w:rFonts w:cstheme="minorHAnsi"/>
          <w:szCs w:val="20"/>
        </w:rPr>
        <w:t>)</w:t>
      </w:r>
      <w:r w:rsidR="00146C4B">
        <w:rPr>
          <w:rFonts w:cstheme="minorHAnsi"/>
          <w:szCs w:val="20"/>
        </w:rPr>
        <w:t>, while one resubmission (17%) used an active comparator and one submission (17%) had no comparator</w:t>
      </w:r>
      <w:r>
        <w:rPr>
          <w:rFonts w:cstheme="minorHAnsi"/>
          <w:szCs w:val="20"/>
        </w:rPr>
        <w:t>.</w:t>
      </w:r>
    </w:p>
    <w:p w14:paraId="06010313" w14:textId="77777777"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6</w:t>
      </w:r>
      <w:r w:rsidRPr="003207C4">
        <w:rPr>
          <w:rFonts w:cstheme="minorHAnsi"/>
          <w:szCs w:val="20"/>
        </w:rPr>
        <w:t xml:space="preserve"> submissions, </w:t>
      </w:r>
      <w:r>
        <w:rPr>
          <w:rFonts w:cstheme="minorHAnsi"/>
          <w:szCs w:val="20"/>
        </w:rPr>
        <w:t>50</w:t>
      </w:r>
      <w:r w:rsidRPr="003207C4">
        <w:rPr>
          <w:rFonts w:cstheme="minorHAnsi"/>
          <w:szCs w:val="20"/>
        </w:rPr>
        <w:t xml:space="preserve">% received a positive PBAC recommendation, with </w:t>
      </w:r>
      <w:r>
        <w:rPr>
          <w:rFonts w:cstheme="minorHAnsi"/>
          <w:szCs w:val="20"/>
        </w:rPr>
        <w:t>50</w:t>
      </w:r>
      <w:r w:rsidRPr="003207C4">
        <w:rPr>
          <w:rFonts w:cstheme="minorHAnsi"/>
          <w:szCs w:val="20"/>
        </w:rPr>
        <w:t xml:space="preserve">% </w:t>
      </w:r>
      <w:r>
        <w:rPr>
          <w:rFonts w:cstheme="minorHAnsi"/>
          <w:szCs w:val="20"/>
        </w:rPr>
        <w:t xml:space="preserve">not recommended. </w:t>
      </w:r>
      <w:r w:rsidRPr="003207C4">
        <w:rPr>
          <w:rFonts w:cstheme="minorHAnsi"/>
          <w:szCs w:val="20"/>
        </w:rPr>
        <w:t xml:space="preserve">The PBAC recommended listing with </w:t>
      </w:r>
      <w:r>
        <w:rPr>
          <w:rFonts w:cstheme="minorHAnsi"/>
          <w:szCs w:val="20"/>
        </w:rPr>
        <w:t xml:space="preserve">an </w:t>
      </w:r>
      <w:r w:rsidRPr="003207C4">
        <w:rPr>
          <w:rFonts w:cstheme="minorHAnsi"/>
          <w:szCs w:val="20"/>
        </w:rPr>
        <w:t xml:space="preserve">RSA on </w:t>
      </w:r>
      <w:r>
        <w:rPr>
          <w:rFonts w:cstheme="minorHAnsi"/>
          <w:szCs w:val="20"/>
        </w:rPr>
        <w:t>one</w:t>
      </w:r>
      <w:r w:rsidRPr="003207C4">
        <w:rPr>
          <w:rFonts w:cstheme="minorHAnsi"/>
          <w:szCs w:val="20"/>
        </w:rPr>
        <w:t xml:space="preserve"> (</w:t>
      </w:r>
      <w:r>
        <w:rPr>
          <w:rFonts w:cstheme="minorHAnsi"/>
          <w:szCs w:val="20"/>
        </w:rPr>
        <w:t>17%</w:t>
      </w:r>
      <w:r w:rsidRPr="003207C4">
        <w:rPr>
          <w:rFonts w:cstheme="minorHAnsi"/>
          <w:szCs w:val="20"/>
        </w:rPr>
        <w:t xml:space="preserve">) occasion and </w:t>
      </w:r>
      <w:r>
        <w:rPr>
          <w:rFonts w:cstheme="minorHAnsi"/>
          <w:szCs w:val="20"/>
        </w:rPr>
        <w:t>there were no recommendations to list with</w:t>
      </w:r>
      <w:r w:rsidRPr="003207C4">
        <w:rPr>
          <w:rFonts w:cstheme="minorHAnsi"/>
          <w:szCs w:val="20"/>
        </w:rPr>
        <w:t xml:space="preserve"> managed access. </w:t>
      </w:r>
      <w:r>
        <w:rPr>
          <w:rFonts w:cstheme="minorHAnsi"/>
          <w:szCs w:val="20"/>
        </w:rPr>
        <w:t>O</w:t>
      </w:r>
      <w:r w:rsidRPr="003207C4">
        <w:rPr>
          <w:rFonts w:cstheme="minorHAnsi"/>
          <w:szCs w:val="20"/>
        </w:rPr>
        <w:t>f the submissions/resubmissions with a positive PBAC recommendation</w:t>
      </w:r>
      <w:r>
        <w:rPr>
          <w:rFonts w:cstheme="minorHAnsi"/>
          <w:szCs w:val="20"/>
        </w:rPr>
        <w:t xml:space="preserve">, 67% (2/3) </w:t>
      </w:r>
      <w:r w:rsidRPr="003207C4">
        <w:rPr>
          <w:rFonts w:cstheme="minorHAnsi"/>
          <w:szCs w:val="20"/>
        </w:rPr>
        <w:t xml:space="preserve">presented immature OS data. </w:t>
      </w:r>
      <w:r w:rsidRPr="00727D8C">
        <w:rPr>
          <w:rFonts w:cstheme="minorHAnsi"/>
          <w:szCs w:val="20"/>
        </w:rPr>
        <w:t>In all instances, the pivotal trials have since published their final OS results.</w:t>
      </w:r>
    </w:p>
    <w:p w14:paraId="6FDFABFE" w14:textId="481A8F49"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3</w:t>
      </w:r>
      <w:r w:rsidRPr="003207C4">
        <w:rPr>
          <w:rFonts w:cstheme="minorHAnsi"/>
          <w:szCs w:val="20"/>
        </w:rPr>
        <w:t xml:space="preserve"> submissions/resubmissions that relied on a surrogate but were </w:t>
      </w:r>
      <w:r>
        <w:rPr>
          <w:rFonts w:cstheme="minorHAnsi"/>
          <w:szCs w:val="20"/>
        </w:rPr>
        <w:t>not recommended</w:t>
      </w:r>
      <w:r w:rsidRPr="003207C4">
        <w:rPr>
          <w:rFonts w:cstheme="minorHAnsi"/>
          <w:szCs w:val="20"/>
        </w:rPr>
        <w:t xml:space="preserve"> </w:t>
      </w:r>
      <w:r>
        <w:rPr>
          <w:rFonts w:cstheme="minorHAnsi"/>
          <w:szCs w:val="20"/>
        </w:rPr>
        <w:t>or</w:t>
      </w:r>
      <w:r w:rsidR="00810924">
        <w:rPr>
          <w:rFonts w:cstheme="minorHAnsi"/>
          <w:szCs w:val="20"/>
        </w:rPr>
        <w:t xml:space="preserve"> were</w:t>
      </w:r>
      <w:r>
        <w:rPr>
          <w:rFonts w:cstheme="minorHAnsi"/>
          <w:szCs w:val="20"/>
        </w:rPr>
        <w:t xml:space="preserve"> deferred </w:t>
      </w:r>
      <w:r w:rsidRPr="003207C4">
        <w:rPr>
          <w:rFonts w:cstheme="minorHAnsi"/>
          <w:szCs w:val="20"/>
        </w:rPr>
        <w:t>by the PBAC, the main reason (</w:t>
      </w:r>
      <w:r>
        <w:rPr>
          <w:rFonts w:cstheme="minorHAnsi"/>
          <w:szCs w:val="20"/>
        </w:rPr>
        <w:t>67</w:t>
      </w:r>
      <w:r w:rsidRPr="003207C4">
        <w:rPr>
          <w:rFonts w:cstheme="minorHAnsi"/>
          <w:szCs w:val="20"/>
        </w:rPr>
        <w:t xml:space="preserve">%) was related to clinical uncertainty. Further, </w:t>
      </w:r>
      <w:r w:rsidR="00810924">
        <w:rPr>
          <w:rFonts w:cstheme="minorHAnsi"/>
          <w:szCs w:val="20"/>
        </w:rPr>
        <w:t xml:space="preserve">for </w:t>
      </w:r>
      <w:r>
        <w:rPr>
          <w:rFonts w:cstheme="minorHAnsi"/>
          <w:szCs w:val="20"/>
        </w:rPr>
        <w:t>67</w:t>
      </w:r>
      <w:r w:rsidRPr="003207C4">
        <w:rPr>
          <w:rFonts w:cstheme="minorHAnsi"/>
          <w:szCs w:val="20"/>
        </w:rPr>
        <w:t>% (</w:t>
      </w:r>
      <w:r>
        <w:rPr>
          <w:rFonts w:cstheme="minorHAnsi"/>
          <w:szCs w:val="20"/>
        </w:rPr>
        <w:t>2</w:t>
      </w:r>
      <w:r w:rsidRPr="003207C4">
        <w:rPr>
          <w:rFonts w:cstheme="minorHAnsi"/>
          <w:szCs w:val="20"/>
        </w:rPr>
        <w:t>/</w:t>
      </w:r>
      <w:r>
        <w:rPr>
          <w:rFonts w:cstheme="minorHAnsi"/>
          <w:szCs w:val="20"/>
        </w:rPr>
        <w:t>3</w:t>
      </w:r>
      <w:r w:rsidRPr="003207C4">
        <w:rPr>
          <w:rFonts w:cstheme="minorHAnsi"/>
          <w:szCs w:val="20"/>
        </w:rPr>
        <w:t xml:space="preserve">) of submissions/resubmissions that were </w:t>
      </w:r>
      <w:r>
        <w:rPr>
          <w:rFonts w:cstheme="minorHAnsi"/>
          <w:szCs w:val="20"/>
        </w:rPr>
        <w:t>not recommended</w:t>
      </w:r>
      <w:r w:rsidRPr="003207C4">
        <w:rPr>
          <w:rFonts w:cstheme="minorHAnsi"/>
          <w:szCs w:val="20"/>
        </w:rPr>
        <w:t xml:space="preserve"> by the PBAC, the PBAC had documented that the OS data was immature to support the clinical claim. </w:t>
      </w:r>
    </w:p>
    <w:p w14:paraId="72D62309" w14:textId="7B022A21" w:rsidR="008F46F5" w:rsidRDefault="008F46F5" w:rsidP="00550B2C">
      <w:pPr>
        <w:jc w:val="both"/>
        <w:rPr>
          <w:rFonts w:cstheme="minorHAnsi"/>
          <w:szCs w:val="20"/>
        </w:rPr>
      </w:pPr>
      <w:r>
        <w:rPr>
          <w:rFonts w:cstheme="minorHAnsi"/>
          <w:szCs w:val="20"/>
        </w:rPr>
        <w:fldChar w:fldCharType="begin"/>
      </w:r>
      <w:r>
        <w:rPr>
          <w:rFonts w:cstheme="minorHAnsi"/>
          <w:szCs w:val="20"/>
        </w:rPr>
        <w:instrText xml:space="preserve"> REF _Ref129352753 \h  \* MERGEFORMAT </w:instrText>
      </w:r>
      <w:r>
        <w:rPr>
          <w:rFonts w:cstheme="minorHAnsi"/>
          <w:szCs w:val="20"/>
        </w:rPr>
      </w:r>
      <w:r>
        <w:rPr>
          <w:rFonts w:cstheme="minorHAnsi"/>
          <w:szCs w:val="20"/>
        </w:rPr>
        <w:fldChar w:fldCharType="separate"/>
      </w:r>
      <w:r w:rsidR="001B665B" w:rsidRPr="001B665B">
        <w:rPr>
          <w:rFonts w:cstheme="minorHAnsi"/>
          <w:szCs w:val="20"/>
        </w:rPr>
        <w:t>Table 14</w:t>
      </w:r>
      <w:r>
        <w:rPr>
          <w:rFonts w:cstheme="minorHAnsi"/>
          <w:szCs w:val="20"/>
        </w:rPr>
        <w:fldChar w:fldCharType="end"/>
      </w:r>
      <w:r>
        <w:rPr>
          <w:rFonts w:cstheme="minorHAnsi"/>
          <w:szCs w:val="20"/>
        </w:rPr>
        <w:t xml:space="preserve"> summarises the key findings of the literature review for surrogate outcomes used in bowel cancer clinical trials.</w:t>
      </w:r>
    </w:p>
    <w:p w14:paraId="1C0B028A" w14:textId="221D331E" w:rsidR="008F46F5" w:rsidRDefault="008F46F5" w:rsidP="00550B2C">
      <w:pPr>
        <w:spacing w:after="0"/>
        <w:rPr>
          <w:rFonts w:ascii="Arial Narrow" w:hAnsi="Arial Narrow"/>
          <w:b/>
          <w:sz w:val="20"/>
          <w:szCs w:val="20"/>
        </w:rPr>
      </w:pPr>
      <w:bookmarkStart w:id="69" w:name="_Ref129352753"/>
      <w:r w:rsidRPr="00437954">
        <w:rPr>
          <w:rFonts w:ascii="Arial Narrow" w:hAnsi="Arial Narrow"/>
          <w:b/>
          <w:sz w:val="20"/>
          <w:szCs w:val="20"/>
        </w:rPr>
        <w:t xml:space="preserve">Table </w:t>
      </w:r>
      <w:r w:rsidRPr="00437954">
        <w:rPr>
          <w:rFonts w:ascii="Arial Narrow" w:hAnsi="Arial Narrow"/>
          <w:b/>
          <w:sz w:val="20"/>
          <w:szCs w:val="20"/>
        </w:rPr>
        <w:fldChar w:fldCharType="begin"/>
      </w:r>
      <w:r w:rsidRPr="00437954">
        <w:rPr>
          <w:rFonts w:ascii="Arial Narrow" w:hAnsi="Arial Narrow"/>
          <w:b/>
          <w:sz w:val="20"/>
          <w:szCs w:val="20"/>
        </w:rPr>
        <w:instrText xml:space="preserve"> SEQ Table \* ARABIC </w:instrText>
      </w:r>
      <w:r w:rsidRPr="00437954">
        <w:rPr>
          <w:rFonts w:ascii="Arial Narrow" w:hAnsi="Arial Narrow"/>
          <w:b/>
          <w:sz w:val="20"/>
          <w:szCs w:val="20"/>
        </w:rPr>
        <w:fldChar w:fldCharType="separate"/>
      </w:r>
      <w:r w:rsidR="001B665B">
        <w:rPr>
          <w:rFonts w:ascii="Arial Narrow" w:hAnsi="Arial Narrow"/>
          <w:b/>
          <w:noProof/>
          <w:sz w:val="20"/>
          <w:szCs w:val="20"/>
        </w:rPr>
        <w:t>14</w:t>
      </w:r>
      <w:r w:rsidRPr="00437954">
        <w:rPr>
          <w:rFonts w:ascii="Arial Narrow" w:hAnsi="Arial Narrow"/>
          <w:b/>
          <w:sz w:val="20"/>
          <w:szCs w:val="20"/>
        </w:rPr>
        <w:fldChar w:fldCharType="end"/>
      </w:r>
      <w:bookmarkEnd w:id="69"/>
      <w:r w:rsidRPr="00437954">
        <w:rPr>
          <w:rFonts w:ascii="Arial Narrow" w:hAnsi="Arial Narrow"/>
          <w:b/>
          <w:sz w:val="20"/>
          <w:szCs w:val="20"/>
        </w:rPr>
        <w:t>: Summary of validation studies for surrogate endpoints used in bowel cancer clinical trials</w:t>
      </w:r>
    </w:p>
    <w:tbl>
      <w:tblPr>
        <w:tblStyle w:val="TableGrid"/>
        <w:tblW w:w="0" w:type="auto"/>
        <w:tblCellMar>
          <w:left w:w="28" w:type="dxa"/>
          <w:right w:w="28" w:type="dxa"/>
        </w:tblCellMar>
        <w:tblLook w:val="04A0" w:firstRow="1" w:lastRow="0" w:firstColumn="1" w:lastColumn="0" w:noHBand="0" w:noVBand="1"/>
      </w:tblPr>
      <w:tblGrid>
        <w:gridCol w:w="1129"/>
        <w:gridCol w:w="2477"/>
        <w:gridCol w:w="1351"/>
        <w:gridCol w:w="1417"/>
        <w:gridCol w:w="2642"/>
      </w:tblGrid>
      <w:tr w:rsidR="008F46F5" w14:paraId="3C799A3D" w14:textId="77777777" w:rsidTr="00550B2C">
        <w:tc>
          <w:tcPr>
            <w:tcW w:w="1129" w:type="dxa"/>
            <w:vAlign w:val="center"/>
          </w:tcPr>
          <w:p w14:paraId="6D6D1BC2" w14:textId="77777777" w:rsidR="008F46F5" w:rsidRPr="00B57932" w:rsidRDefault="008F46F5" w:rsidP="00550B2C">
            <w:pPr>
              <w:rPr>
                <w:rFonts w:ascii="Arial Narrow" w:hAnsi="Arial Narrow"/>
                <w:b/>
              </w:rPr>
            </w:pPr>
            <w:r w:rsidRPr="00B57932">
              <w:rPr>
                <w:rFonts w:ascii="Arial Narrow" w:hAnsi="Arial Narrow"/>
                <w:b/>
              </w:rPr>
              <w:t>Review article^ (year)</w:t>
            </w:r>
          </w:p>
        </w:tc>
        <w:tc>
          <w:tcPr>
            <w:tcW w:w="2477" w:type="dxa"/>
            <w:vAlign w:val="center"/>
          </w:tcPr>
          <w:p w14:paraId="0DCEC117" w14:textId="77777777" w:rsidR="008F46F5" w:rsidRPr="00B57932" w:rsidRDefault="008F46F5" w:rsidP="00550B2C">
            <w:pPr>
              <w:jc w:val="center"/>
              <w:rPr>
                <w:rFonts w:ascii="Arial Narrow" w:hAnsi="Arial Narrow"/>
                <w:b/>
              </w:rPr>
            </w:pPr>
            <w:r w:rsidRPr="00B57932">
              <w:rPr>
                <w:rFonts w:ascii="Arial Narrow" w:hAnsi="Arial Narrow"/>
                <w:b/>
              </w:rPr>
              <w:t>Type</w:t>
            </w:r>
          </w:p>
        </w:tc>
        <w:tc>
          <w:tcPr>
            <w:tcW w:w="1351" w:type="dxa"/>
            <w:vAlign w:val="center"/>
          </w:tcPr>
          <w:p w14:paraId="4FD23A24" w14:textId="77777777" w:rsidR="008F46F5" w:rsidRPr="00B57932" w:rsidRDefault="008F46F5" w:rsidP="00550B2C">
            <w:pPr>
              <w:jc w:val="center"/>
              <w:rPr>
                <w:rFonts w:ascii="Arial Narrow" w:hAnsi="Arial Narrow"/>
                <w:b/>
              </w:rPr>
            </w:pPr>
            <w:r w:rsidRPr="00B57932">
              <w:rPr>
                <w:rFonts w:ascii="Arial Narrow" w:hAnsi="Arial Narrow"/>
                <w:b/>
              </w:rPr>
              <w:t># trials/ studies included</w:t>
            </w:r>
          </w:p>
        </w:tc>
        <w:tc>
          <w:tcPr>
            <w:tcW w:w="1417" w:type="dxa"/>
            <w:vAlign w:val="center"/>
          </w:tcPr>
          <w:p w14:paraId="4F0D460D" w14:textId="77777777" w:rsidR="008F46F5" w:rsidRPr="00B57932" w:rsidRDefault="008F46F5" w:rsidP="00550B2C">
            <w:pPr>
              <w:jc w:val="center"/>
              <w:rPr>
                <w:rFonts w:ascii="Arial Narrow" w:hAnsi="Arial Narrow"/>
                <w:b/>
              </w:rPr>
            </w:pPr>
            <w:r w:rsidRPr="00B57932">
              <w:rPr>
                <w:rFonts w:ascii="Arial Narrow" w:hAnsi="Arial Narrow"/>
                <w:b/>
              </w:rPr>
              <w:t>Main Surrogate</w:t>
            </w:r>
          </w:p>
        </w:tc>
        <w:tc>
          <w:tcPr>
            <w:tcW w:w="2642" w:type="dxa"/>
            <w:vAlign w:val="center"/>
          </w:tcPr>
          <w:p w14:paraId="4B454BCB" w14:textId="77777777" w:rsidR="008F46F5" w:rsidRPr="00B57932" w:rsidRDefault="008F46F5" w:rsidP="00550B2C">
            <w:pPr>
              <w:rPr>
                <w:rFonts w:ascii="Arial Narrow" w:hAnsi="Arial Narrow"/>
                <w:b/>
              </w:rPr>
            </w:pPr>
            <w:r w:rsidRPr="00B57932">
              <w:rPr>
                <w:rFonts w:ascii="Arial Narrow" w:hAnsi="Arial Narrow"/>
                <w:b/>
              </w:rPr>
              <w:t>Findings</w:t>
            </w:r>
          </w:p>
        </w:tc>
      </w:tr>
      <w:tr w:rsidR="008F46F5" w14:paraId="2BC5C789" w14:textId="77777777" w:rsidTr="00550B2C">
        <w:tc>
          <w:tcPr>
            <w:tcW w:w="1129" w:type="dxa"/>
            <w:vAlign w:val="center"/>
          </w:tcPr>
          <w:p w14:paraId="201EFACB" w14:textId="77777777" w:rsidR="008F46F5" w:rsidRPr="00B57932" w:rsidRDefault="008F46F5" w:rsidP="00550B2C">
            <w:pPr>
              <w:rPr>
                <w:rFonts w:ascii="Arial Narrow" w:hAnsi="Arial Narrow"/>
              </w:rPr>
            </w:pPr>
            <w:r w:rsidRPr="00B57932">
              <w:rPr>
                <w:rFonts w:ascii="Arial Narrow" w:hAnsi="Arial Narrow"/>
              </w:rPr>
              <w:t>Belin</w:t>
            </w:r>
            <w:r w:rsidRPr="00B57932">
              <w:rPr>
                <w:rFonts w:ascii="Arial Narrow" w:hAnsi="Arial Narrow"/>
                <w:vertAlign w:val="superscript"/>
              </w:rPr>
              <w:t>2</w:t>
            </w:r>
            <w:r w:rsidRPr="00B57932">
              <w:rPr>
                <w:rFonts w:ascii="Arial Narrow" w:hAnsi="Arial Narrow"/>
              </w:rPr>
              <w:t xml:space="preserve"> (2020)</w:t>
            </w:r>
          </w:p>
        </w:tc>
        <w:tc>
          <w:tcPr>
            <w:tcW w:w="2477" w:type="dxa"/>
            <w:vAlign w:val="center"/>
          </w:tcPr>
          <w:p w14:paraId="5F87EF0C" w14:textId="77777777" w:rsidR="008F46F5" w:rsidRPr="00B57932" w:rsidRDefault="008F46F5" w:rsidP="00550B2C">
            <w:pPr>
              <w:jc w:val="center"/>
              <w:rPr>
                <w:rFonts w:ascii="Arial Narrow" w:hAnsi="Arial Narrow"/>
              </w:rPr>
            </w:pPr>
            <w:r w:rsidRPr="00B57932">
              <w:rPr>
                <w:rFonts w:ascii="Arial Narrow" w:hAnsi="Arial Narrow"/>
              </w:rPr>
              <w:t>Methodological review of meta-analyses</w:t>
            </w:r>
          </w:p>
        </w:tc>
        <w:tc>
          <w:tcPr>
            <w:tcW w:w="1351" w:type="dxa"/>
            <w:vAlign w:val="center"/>
          </w:tcPr>
          <w:p w14:paraId="7CEA8D20" w14:textId="77777777" w:rsidR="008F46F5" w:rsidRPr="00B57932" w:rsidRDefault="008F46F5" w:rsidP="00550B2C">
            <w:pPr>
              <w:jc w:val="center"/>
              <w:rPr>
                <w:rFonts w:ascii="Arial Narrow" w:hAnsi="Arial Narrow"/>
              </w:rPr>
            </w:pPr>
            <w:r w:rsidRPr="00B57932">
              <w:rPr>
                <w:rFonts w:ascii="Arial Narrow" w:hAnsi="Arial Narrow"/>
              </w:rPr>
              <w:t>91 (15 colorectal)</w:t>
            </w:r>
          </w:p>
        </w:tc>
        <w:tc>
          <w:tcPr>
            <w:tcW w:w="1417" w:type="dxa"/>
            <w:vAlign w:val="center"/>
          </w:tcPr>
          <w:p w14:paraId="4D3508CC" w14:textId="77777777" w:rsidR="008F46F5" w:rsidRPr="00B57932" w:rsidRDefault="008F46F5" w:rsidP="00550B2C">
            <w:pPr>
              <w:jc w:val="center"/>
              <w:rPr>
                <w:rFonts w:ascii="Arial Narrow" w:hAnsi="Arial Narrow"/>
              </w:rPr>
            </w:pPr>
            <w:r w:rsidRPr="00B57932">
              <w:rPr>
                <w:rFonts w:ascii="Arial Narrow" w:hAnsi="Arial Narrow"/>
              </w:rPr>
              <w:t>PFS</w:t>
            </w:r>
          </w:p>
        </w:tc>
        <w:tc>
          <w:tcPr>
            <w:tcW w:w="2642" w:type="dxa"/>
            <w:vAlign w:val="center"/>
          </w:tcPr>
          <w:p w14:paraId="069F63D6" w14:textId="77777777" w:rsidR="008F46F5" w:rsidRPr="00B57932" w:rsidRDefault="008F46F5" w:rsidP="00550B2C">
            <w:pPr>
              <w:rPr>
                <w:rFonts w:ascii="Arial Narrow" w:hAnsi="Arial Narrow"/>
              </w:rPr>
            </w:pPr>
            <w:r w:rsidRPr="00B57932">
              <w:rPr>
                <w:rFonts w:ascii="Arial Narrow" w:hAnsi="Arial Narrow"/>
              </w:rPr>
              <w:t>PFS validated as surrogate for OS in 8/15 studies; with partial validation in a further 1</w:t>
            </w:r>
          </w:p>
        </w:tc>
      </w:tr>
      <w:tr w:rsidR="008F46F5" w14:paraId="1D65410A" w14:textId="77777777" w:rsidTr="00550B2C">
        <w:tc>
          <w:tcPr>
            <w:tcW w:w="1129" w:type="dxa"/>
            <w:vAlign w:val="center"/>
          </w:tcPr>
          <w:p w14:paraId="5D848E7C" w14:textId="77777777" w:rsidR="008F46F5" w:rsidRPr="00B57932" w:rsidRDefault="008F46F5" w:rsidP="00550B2C">
            <w:pPr>
              <w:rPr>
                <w:rFonts w:ascii="Arial Narrow" w:hAnsi="Arial Narrow"/>
              </w:rPr>
            </w:pPr>
            <w:r w:rsidRPr="00B57932">
              <w:rPr>
                <w:rFonts w:ascii="Arial Narrow" w:hAnsi="Arial Narrow"/>
              </w:rPr>
              <w:t>Haslam</w:t>
            </w:r>
            <w:r w:rsidRPr="00B57932">
              <w:rPr>
                <w:rFonts w:ascii="Arial Narrow" w:hAnsi="Arial Narrow"/>
                <w:vertAlign w:val="superscript"/>
              </w:rPr>
              <w:t>9</w:t>
            </w:r>
            <w:r w:rsidRPr="00B57932">
              <w:rPr>
                <w:rFonts w:ascii="Arial Narrow" w:hAnsi="Arial Narrow"/>
              </w:rPr>
              <w:t xml:space="preserve"> (2019)</w:t>
            </w:r>
          </w:p>
        </w:tc>
        <w:tc>
          <w:tcPr>
            <w:tcW w:w="2477" w:type="dxa"/>
            <w:vAlign w:val="center"/>
          </w:tcPr>
          <w:p w14:paraId="415B2255" w14:textId="77777777" w:rsidR="008F46F5" w:rsidRPr="00B57932" w:rsidRDefault="008F46F5" w:rsidP="00550B2C">
            <w:pPr>
              <w:jc w:val="center"/>
              <w:rPr>
                <w:rFonts w:ascii="Arial Narrow" w:hAnsi="Arial Narrow"/>
              </w:rPr>
            </w:pPr>
            <w:r w:rsidRPr="00B57932">
              <w:rPr>
                <w:rFonts w:ascii="Arial Narrow" w:hAnsi="Arial Narrow"/>
              </w:rPr>
              <w:t>Systematic review of meta-analyses</w:t>
            </w:r>
          </w:p>
        </w:tc>
        <w:tc>
          <w:tcPr>
            <w:tcW w:w="1351" w:type="dxa"/>
            <w:vAlign w:val="center"/>
          </w:tcPr>
          <w:p w14:paraId="6040F74F" w14:textId="77777777" w:rsidR="008F46F5" w:rsidRPr="00B57932" w:rsidRDefault="008F46F5" w:rsidP="00550B2C">
            <w:pPr>
              <w:jc w:val="center"/>
              <w:rPr>
                <w:rFonts w:ascii="Arial Narrow" w:hAnsi="Arial Narrow"/>
              </w:rPr>
            </w:pPr>
            <w:r w:rsidRPr="00B57932">
              <w:rPr>
                <w:rFonts w:ascii="Arial Narrow" w:hAnsi="Arial Narrow"/>
              </w:rPr>
              <w:t>78 (19 colorectal)</w:t>
            </w:r>
          </w:p>
        </w:tc>
        <w:tc>
          <w:tcPr>
            <w:tcW w:w="1417" w:type="dxa"/>
            <w:vAlign w:val="center"/>
          </w:tcPr>
          <w:p w14:paraId="375C8923" w14:textId="77777777" w:rsidR="008F46F5" w:rsidRPr="00B57932" w:rsidRDefault="008F46F5" w:rsidP="00550B2C">
            <w:pPr>
              <w:jc w:val="center"/>
              <w:rPr>
                <w:rFonts w:ascii="Arial Narrow" w:hAnsi="Arial Narrow"/>
              </w:rPr>
            </w:pPr>
            <w:r w:rsidRPr="00B57932">
              <w:rPr>
                <w:rFonts w:ascii="Arial Narrow" w:hAnsi="Arial Narrow"/>
              </w:rPr>
              <w:t>DFS, PFS, Overall RR, TTP</w:t>
            </w:r>
          </w:p>
        </w:tc>
        <w:tc>
          <w:tcPr>
            <w:tcW w:w="2642" w:type="dxa"/>
            <w:vAlign w:val="center"/>
          </w:tcPr>
          <w:p w14:paraId="7405CBB8" w14:textId="77777777" w:rsidR="008F46F5" w:rsidRPr="00B57932" w:rsidRDefault="008F46F5" w:rsidP="00550B2C">
            <w:pPr>
              <w:rPr>
                <w:rFonts w:ascii="Arial Narrow" w:hAnsi="Arial Narrow"/>
              </w:rPr>
            </w:pPr>
            <w:r w:rsidRPr="00B57932">
              <w:rPr>
                <w:rFonts w:ascii="Arial Narrow" w:hAnsi="Arial Narrow"/>
              </w:rPr>
              <w:t xml:space="preserve">Mixed for all surrogates, ranging from low to high correlation </w:t>
            </w:r>
          </w:p>
        </w:tc>
      </w:tr>
      <w:tr w:rsidR="008F46F5" w14:paraId="6A37686E" w14:textId="77777777" w:rsidTr="00550B2C">
        <w:tc>
          <w:tcPr>
            <w:tcW w:w="1129" w:type="dxa"/>
            <w:vAlign w:val="center"/>
          </w:tcPr>
          <w:p w14:paraId="507CE563" w14:textId="77777777" w:rsidR="008F46F5" w:rsidRPr="00B57932" w:rsidRDefault="008F46F5" w:rsidP="00550B2C">
            <w:pPr>
              <w:rPr>
                <w:rFonts w:ascii="Arial Narrow" w:hAnsi="Arial Narrow"/>
              </w:rPr>
            </w:pPr>
            <w:r w:rsidRPr="00B57932">
              <w:rPr>
                <w:rFonts w:ascii="Arial Narrow" w:hAnsi="Arial Narrow"/>
              </w:rPr>
              <w:t>Savina</w:t>
            </w:r>
            <w:r w:rsidRPr="00B57932">
              <w:rPr>
                <w:rFonts w:ascii="Arial Narrow" w:hAnsi="Arial Narrow"/>
                <w:vertAlign w:val="superscript"/>
              </w:rPr>
              <w:t>15</w:t>
            </w:r>
            <w:r w:rsidRPr="00B57932">
              <w:rPr>
                <w:rFonts w:ascii="Arial Narrow" w:hAnsi="Arial Narrow"/>
              </w:rPr>
              <w:t xml:space="preserve"> (2018)</w:t>
            </w:r>
          </w:p>
        </w:tc>
        <w:tc>
          <w:tcPr>
            <w:tcW w:w="2477" w:type="dxa"/>
            <w:vAlign w:val="center"/>
          </w:tcPr>
          <w:p w14:paraId="6278EF1D" w14:textId="77777777" w:rsidR="008F46F5" w:rsidRPr="00B57932" w:rsidRDefault="008F46F5" w:rsidP="00550B2C">
            <w:pPr>
              <w:jc w:val="center"/>
              <w:rPr>
                <w:rFonts w:ascii="Arial Narrow" w:hAnsi="Arial Narrow"/>
              </w:rPr>
            </w:pPr>
            <w:r w:rsidRPr="00B57932">
              <w:rPr>
                <w:rFonts w:ascii="Arial Narrow" w:hAnsi="Arial Narrow"/>
              </w:rPr>
              <w:t>Critical review of meta-analyses</w:t>
            </w:r>
          </w:p>
        </w:tc>
        <w:tc>
          <w:tcPr>
            <w:tcW w:w="1351" w:type="dxa"/>
            <w:vAlign w:val="center"/>
          </w:tcPr>
          <w:p w14:paraId="547A17CE" w14:textId="77777777" w:rsidR="008F46F5" w:rsidRPr="00B57932" w:rsidRDefault="008F46F5" w:rsidP="00550B2C">
            <w:pPr>
              <w:jc w:val="center"/>
              <w:rPr>
                <w:rFonts w:ascii="Arial Narrow" w:hAnsi="Arial Narrow"/>
              </w:rPr>
            </w:pPr>
            <w:r w:rsidRPr="00B57932">
              <w:rPr>
                <w:rFonts w:ascii="Arial Narrow" w:hAnsi="Arial Narrow"/>
              </w:rPr>
              <w:t>53 (20 colorectal)</w:t>
            </w:r>
          </w:p>
        </w:tc>
        <w:tc>
          <w:tcPr>
            <w:tcW w:w="1417" w:type="dxa"/>
            <w:vAlign w:val="center"/>
          </w:tcPr>
          <w:p w14:paraId="6AF025BB" w14:textId="77777777" w:rsidR="008F46F5" w:rsidRPr="00B57932" w:rsidRDefault="008F46F5" w:rsidP="00550B2C">
            <w:pPr>
              <w:jc w:val="center"/>
              <w:rPr>
                <w:rFonts w:ascii="Arial Narrow" w:hAnsi="Arial Narrow"/>
              </w:rPr>
            </w:pPr>
            <w:r w:rsidRPr="00B57932">
              <w:rPr>
                <w:rFonts w:ascii="Arial Narrow" w:hAnsi="Arial Narrow"/>
              </w:rPr>
              <w:t>DFS, PFS</w:t>
            </w:r>
          </w:p>
        </w:tc>
        <w:tc>
          <w:tcPr>
            <w:tcW w:w="2642" w:type="dxa"/>
            <w:vAlign w:val="center"/>
          </w:tcPr>
          <w:p w14:paraId="19E4665B" w14:textId="77777777" w:rsidR="008F46F5" w:rsidRPr="00B57932" w:rsidRDefault="008F46F5" w:rsidP="00550B2C">
            <w:pPr>
              <w:rPr>
                <w:rFonts w:ascii="Arial Narrow" w:hAnsi="Arial Narrow"/>
              </w:rPr>
            </w:pPr>
            <w:r w:rsidRPr="00B57932">
              <w:rPr>
                <w:rFonts w:ascii="Arial Narrow" w:hAnsi="Arial Narrow"/>
              </w:rPr>
              <w:t>Medium-High correlation between DFS and OS in adjuvant fluoropyrimidine trials</w:t>
            </w:r>
          </w:p>
        </w:tc>
      </w:tr>
      <w:tr w:rsidR="008F46F5" w14:paraId="744F31A7" w14:textId="77777777" w:rsidTr="00550B2C">
        <w:tc>
          <w:tcPr>
            <w:tcW w:w="1129" w:type="dxa"/>
            <w:vAlign w:val="center"/>
          </w:tcPr>
          <w:p w14:paraId="6AAE26B7" w14:textId="77777777" w:rsidR="008F46F5" w:rsidRPr="00B57932" w:rsidRDefault="008F46F5" w:rsidP="00550B2C">
            <w:pPr>
              <w:rPr>
                <w:rFonts w:ascii="Arial Narrow" w:hAnsi="Arial Narrow"/>
              </w:rPr>
            </w:pPr>
            <w:r w:rsidRPr="00B57932">
              <w:rPr>
                <w:rFonts w:ascii="Arial Narrow" w:hAnsi="Arial Narrow"/>
              </w:rPr>
              <w:t>Burzykowski</w:t>
            </w:r>
            <w:r w:rsidRPr="00B57932">
              <w:rPr>
                <w:rFonts w:ascii="Arial Narrow" w:hAnsi="Arial Narrow"/>
                <w:vertAlign w:val="superscript"/>
              </w:rPr>
              <w:t>12</w:t>
            </w:r>
            <w:r w:rsidRPr="00B57932">
              <w:rPr>
                <w:rFonts w:ascii="Arial Narrow" w:hAnsi="Arial Narrow"/>
              </w:rPr>
              <w:t xml:space="preserve"> (2019)</w:t>
            </w:r>
          </w:p>
        </w:tc>
        <w:tc>
          <w:tcPr>
            <w:tcW w:w="2477" w:type="dxa"/>
            <w:vAlign w:val="center"/>
          </w:tcPr>
          <w:p w14:paraId="361023C1" w14:textId="77777777" w:rsidR="008F46F5" w:rsidRPr="00B57932" w:rsidRDefault="008F46F5" w:rsidP="00550B2C">
            <w:pPr>
              <w:jc w:val="center"/>
              <w:rPr>
                <w:rFonts w:ascii="Arial Narrow" w:hAnsi="Arial Narrow"/>
              </w:rPr>
            </w:pPr>
            <w:r w:rsidRPr="00B57932">
              <w:rPr>
                <w:rFonts w:ascii="Arial Narrow" w:hAnsi="Arial Narrow"/>
              </w:rPr>
              <w:t>Pooled analysis of RCTs using tumour size-based endpoints in metastatic colorectal cancer</w:t>
            </w:r>
          </w:p>
        </w:tc>
        <w:tc>
          <w:tcPr>
            <w:tcW w:w="1351" w:type="dxa"/>
            <w:vAlign w:val="center"/>
          </w:tcPr>
          <w:p w14:paraId="243884D2" w14:textId="77777777" w:rsidR="008F46F5" w:rsidRPr="00B57932" w:rsidRDefault="008F46F5" w:rsidP="00550B2C">
            <w:pPr>
              <w:jc w:val="center"/>
              <w:rPr>
                <w:rFonts w:ascii="Arial Narrow" w:hAnsi="Arial Narrow"/>
              </w:rPr>
            </w:pPr>
            <w:r w:rsidRPr="00B57932">
              <w:rPr>
                <w:rFonts w:ascii="Arial Narrow" w:hAnsi="Arial Narrow"/>
              </w:rPr>
              <w:t>20</w:t>
            </w:r>
          </w:p>
        </w:tc>
        <w:tc>
          <w:tcPr>
            <w:tcW w:w="1417" w:type="dxa"/>
            <w:vAlign w:val="center"/>
          </w:tcPr>
          <w:p w14:paraId="274C40BC" w14:textId="77777777" w:rsidR="008F46F5" w:rsidRPr="00B57932" w:rsidRDefault="008F46F5" w:rsidP="00550B2C">
            <w:pPr>
              <w:jc w:val="center"/>
              <w:rPr>
                <w:rFonts w:ascii="Arial Narrow" w:hAnsi="Arial Narrow"/>
              </w:rPr>
            </w:pPr>
            <w:r w:rsidRPr="00B57932">
              <w:rPr>
                <w:rFonts w:ascii="Arial Narrow" w:hAnsi="Arial Narrow"/>
              </w:rPr>
              <w:t>Time to nadir, depth of nadir</w:t>
            </w:r>
          </w:p>
        </w:tc>
        <w:tc>
          <w:tcPr>
            <w:tcW w:w="2642" w:type="dxa"/>
            <w:vAlign w:val="center"/>
          </w:tcPr>
          <w:p w14:paraId="335C3AF9" w14:textId="77777777" w:rsidR="008F46F5" w:rsidRPr="00B57932" w:rsidRDefault="008F46F5" w:rsidP="00550B2C">
            <w:pPr>
              <w:rPr>
                <w:rFonts w:ascii="Arial Narrow" w:hAnsi="Arial Narrow"/>
              </w:rPr>
            </w:pPr>
            <w:r w:rsidRPr="00B57932">
              <w:rPr>
                <w:rFonts w:ascii="Arial Narrow" w:hAnsi="Arial Narrow"/>
              </w:rPr>
              <w:t>Not acceptable surrogates in 1</w:t>
            </w:r>
            <w:r w:rsidRPr="00B57932">
              <w:rPr>
                <w:rFonts w:ascii="Arial Narrow" w:hAnsi="Arial Narrow"/>
                <w:vertAlign w:val="superscript"/>
              </w:rPr>
              <w:t>st</w:t>
            </w:r>
            <w:r w:rsidRPr="00B57932">
              <w:rPr>
                <w:rFonts w:ascii="Arial Narrow" w:hAnsi="Arial Narrow"/>
              </w:rPr>
              <w:t xml:space="preserve"> line treatment</w:t>
            </w:r>
          </w:p>
        </w:tc>
      </w:tr>
      <w:tr w:rsidR="008F46F5" w14:paraId="6316C962" w14:textId="77777777" w:rsidTr="00550B2C">
        <w:tc>
          <w:tcPr>
            <w:tcW w:w="1129" w:type="dxa"/>
            <w:vAlign w:val="center"/>
          </w:tcPr>
          <w:p w14:paraId="1D30D3A6" w14:textId="77777777" w:rsidR="008F46F5" w:rsidRPr="00B57932" w:rsidRDefault="008F46F5" w:rsidP="00550B2C">
            <w:pPr>
              <w:rPr>
                <w:rFonts w:ascii="Arial Narrow" w:hAnsi="Arial Narrow"/>
              </w:rPr>
            </w:pPr>
            <w:r w:rsidRPr="00B57932">
              <w:rPr>
                <w:rFonts w:ascii="Arial Narrow" w:hAnsi="Arial Narrow"/>
              </w:rPr>
              <w:t>Ecker</w:t>
            </w:r>
            <w:r w:rsidRPr="00B57932">
              <w:rPr>
                <w:rFonts w:ascii="Arial Narrow" w:hAnsi="Arial Narrow"/>
                <w:vertAlign w:val="superscript"/>
              </w:rPr>
              <w:t>13</w:t>
            </w:r>
            <w:r w:rsidRPr="00B57932">
              <w:rPr>
                <w:rFonts w:ascii="Arial Narrow" w:hAnsi="Arial Narrow"/>
              </w:rPr>
              <w:t xml:space="preserve"> (2022)</w:t>
            </w:r>
          </w:p>
        </w:tc>
        <w:tc>
          <w:tcPr>
            <w:tcW w:w="2477" w:type="dxa"/>
            <w:vAlign w:val="center"/>
          </w:tcPr>
          <w:p w14:paraId="75344412" w14:textId="77777777" w:rsidR="008F46F5" w:rsidRPr="00B57932" w:rsidRDefault="008F46F5" w:rsidP="00550B2C">
            <w:pPr>
              <w:jc w:val="center"/>
              <w:rPr>
                <w:rFonts w:ascii="Arial Narrow" w:hAnsi="Arial Narrow"/>
              </w:rPr>
            </w:pPr>
            <w:r w:rsidRPr="00B57932">
              <w:rPr>
                <w:rFonts w:ascii="Arial Narrow" w:hAnsi="Arial Narrow"/>
              </w:rPr>
              <w:t>Meta-analysis of institutional cohort with resected colorectal liver metastases</w:t>
            </w:r>
          </w:p>
        </w:tc>
        <w:tc>
          <w:tcPr>
            <w:tcW w:w="1351" w:type="dxa"/>
            <w:vAlign w:val="center"/>
          </w:tcPr>
          <w:p w14:paraId="71244C4A" w14:textId="77777777" w:rsidR="008F46F5" w:rsidRPr="00B57932" w:rsidRDefault="008F46F5" w:rsidP="00550B2C">
            <w:pPr>
              <w:jc w:val="center"/>
              <w:rPr>
                <w:rFonts w:ascii="Arial Narrow" w:hAnsi="Arial Narrow"/>
              </w:rPr>
            </w:pPr>
            <w:r w:rsidRPr="00B57932">
              <w:rPr>
                <w:rFonts w:ascii="Arial Narrow" w:hAnsi="Arial Narrow"/>
              </w:rPr>
              <w:t>2983 individuals</w:t>
            </w:r>
          </w:p>
        </w:tc>
        <w:tc>
          <w:tcPr>
            <w:tcW w:w="1417" w:type="dxa"/>
            <w:vAlign w:val="center"/>
          </w:tcPr>
          <w:p w14:paraId="188FA680" w14:textId="77777777" w:rsidR="008F46F5" w:rsidRPr="00B57932" w:rsidRDefault="008F46F5" w:rsidP="00550B2C">
            <w:pPr>
              <w:jc w:val="center"/>
              <w:rPr>
                <w:rFonts w:ascii="Arial Narrow" w:hAnsi="Arial Narrow"/>
              </w:rPr>
            </w:pPr>
            <w:r w:rsidRPr="00B57932">
              <w:rPr>
                <w:rFonts w:ascii="Arial Narrow" w:hAnsi="Arial Narrow"/>
              </w:rPr>
              <w:t>RFS</w:t>
            </w:r>
          </w:p>
        </w:tc>
        <w:tc>
          <w:tcPr>
            <w:tcW w:w="2642" w:type="dxa"/>
            <w:vAlign w:val="center"/>
          </w:tcPr>
          <w:p w14:paraId="59F33A77" w14:textId="77777777" w:rsidR="008F46F5" w:rsidRPr="00B57932" w:rsidRDefault="008F46F5" w:rsidP="00550B2C">
            <w:pPr>
              <w:rPr>
                <w:rFonts w:ascii="Arial Narrow" w:hAnsi="Arial Narrow"/>
              </w:rPr>
            </w:pPr>
            <w:r w:rsidRPr="00B57932">
              <w:rPr>
                <w:rFonts w:ascii="Arial Narrow" w:hAnsi="Arial Narrow"/>
              </w:rPr>
              <w:t>Minimal correlation between RFS and OS</w:t>
            </w:r>
          </w:p>
        </w:tc>
      </w:tr>
      <w:tr w:rsidR="008F46F5" w14:paraId="53BB6047" w14:textId="77777777" w:rsidTr="00550B2C">
        <w:tc>
          <w:tcPr>
            <w:tcW w:w="1129" w:type="dxa"/>
            <w:vAlign w:val="center"/>
          </w:tcPr>
          <w:p w14:paraId="7C38B2DA" w14:textId="77777777" w:rsidR="008F46F5" w:rsidRPr="00B57932" w:rsidRDefault="008F46F5" w:rsidP="00550B2C">
            <w:pPr>
              <w:rPr>
                <w:rFonts w:ascii="Arial Narrow" w:hAnsi="Arial Narrow"/>
              </w:rPr>
            </w:pPr>
            <w:r w:rsidRPr="00B57932">
              <w:rPr>
                <w:rFonts w:ascii="Arial Narrow" w:hAnsi="Arial Narrow"/>
              </w:rPr>
              <w:t>Cremolini</w:t>
            </w:r>
            <w:r w:rsidRPr="00B57932">
              <w:rPr>
                <w:rFonts w:ascii="Arial Narrow" w:hAnsi="Arial Narrow"/>
                <w:vertAlign w:val="superscript"/>
              </w:rPr>
              <w:t>14</w:t>
            </w:r>
            <w:r w:rsidRPr="00B57932">
              <w:rPr>
                <w:rFonts w:ascii="Arial Narrow" w:hAnsi="Arial Narrow"/>
              </w:rPr>
              <w:t xml:space="preserve"> (2017)</w:t>
            </w:r>
          </w:p>
        </w:tc>
        <w:tc>
          <w:tcPr>
            <w:tcW w:w="2477" w:type="dxa"/>
            <w:vAlign w:val="center"/>
          </w:tcPr>
          <w:p w14:paraId="263257DF" w14:textId="77777777" w:rsidR="008F46F5" w:rsidRPr="00B57932" w:rsidRDefault="008F46F5" w:rsidP="00550B2C">
            <w:pPr>
              <w:jc w:val="center"/>
              <w:rPr>
                <w:rFonts w:ascii="Arial Narrow" w:hAnsi="Arial Narrow"/>
              </w:rPr>
            </w:pPr>
            <w:r w:rsidRPr="00B57932">
              <w:rPr>
                <w:rFonts w:ascii="Arial Narrow" w:hAnsi="Arial Narrow"/>
              </w:rPr>
              <w:t>Systematic review and meta-analysis of 2</w:t>
            </w:r>
            <w:r w:rsidRPr="00B57932">
              <w:rPr>
                <w:rFonts w:ascii="Arial Narrow" w:hAnsi="Arial Narrow"/>
                <w:vertAlign w:val="superscript"/>
              </w:rPr>
              <w:t>nd</w:t>
            </w:r>
            <w:r w:rsidRPr="00B57932">
              <w:rPr>
                <w:rFonts w:ascii="Arial Narrow" w:hAnsi="Arial Narrow"/>
              </w:rPr>
              <w:t xml:space="preserve"> line trials of targeted therapies in metastatic colorectal cancer</w:t>
            </w:r>
          </w:p>
        </w:tc>
        <w:tc>
          <w:tcPr>
            <w:tcW w:w="1351" w:type="dxa"/>
            <w:vAlign w:val="center"/>
          </w:tcPr>
          <w:p w14:paraId="7461D775" w14:textId="77777777" w:rsidR="008F46F5" w:rsidRPr="00B57932" w:rsidRDefault="008F46F5" w:rsidP="00550B2C">
            <w:pPr>
              <w:jc w:val="center"/>
              <w:rPr>
                <w:rFonts w:ascii="Arial Narrow" w:hAnsi="Arial Narrow"/>
              </w:rPr>
            </w:pPr>
            <w:r w:rsidRPr="00B57932">
              <w:rPr>
                <w:rFonts w:ascii="Arial Narrow" w:hAnsi="Arial Narrow"/>
              </w:rPr>
              <w:t>20</w:t>
            </w:r>
          </w:p>
        </w:tc>
        <w:tc>
          <w:tcPr>
            <w:tcW w:w="1417" w:type="dxa"/>
            <w:vAlign w:val="center"/>
          </w:tcPr>
          <w:p w14:paraId="68938E59" w14:textId="77777777" w:rsidR="008F46F5" w:rsidRPr="00B57932" w:rsidRDefault="008F46F5" w:rsidP="00550B2C">
            <w:pPr>
              <w:jc w:val="center"/>
              <w:rPr>
                <w:rFonts w:ascii="Arial Narrow" w:hAnsi="Arial Narrow"/>
              </w:rPr>
            </w:pPr>
            <w:r w:rsidRPr="00B57932">
              <w:rPr>
                <w:rFonts w:ascii="Arial Narrow" w:hAnsi="Arial Narrow"/>
              </w:rPr>
              <w:t>Objective RR, PFS</w:t>
            </w:r>
          </w:p>
        </w:tc>
        <w:tc>
          <w:tcPr>
            <w:tcW w:w="2642" w:type="dxa"/>
            <w:vAlign w:val="center"/>
          </w:tcPr>
          <w:p w14:paraId="7FC8ED6E" w14:textId="77777777" w:rsidR="008F46F5" w:rsidRPr="00B57932" w:rsidRDefault="008F46F5" w:rsidP="00550B2C">
            <w:pPr>
              <w:rPr>
                <w:rFonts w:ascii="Arial Narrow" w:hAnsi="Arial Narrow"/>
              </w:rPr>
            </w:pPr>
            <w:r w:rsidRPr="00B57932">
              <w:rPr>
                <w:rFonts w:ascii="Arial Narrow" w:hAnsi="Arial Narrow"/>
              </w:rPr>
              <w:t>Objective RR showed poor correlation with OS;</w:t>
            </w:r>
          </w:p>
          <w:p w14:paraId="5A4993E3" w14:textId="77777777" w:rsidR="008F46F5" w:rsidRPr="00B57932" w:rsidRDefault="008F46F5" w:rsidP="00550B2C">
            <w:pPr>
              <w:rPr>
                <w:rFonts w:ascii="Arial Narrow" w:hAnsi="Arial Narrow"/>
              </w:rPr>
            </w:pPr>
            <w:r w:rsidRPr="00B57932">
              <w:rPr>
                <w:rFonts w:ascii="Arial Narrow" w:hAnsi="Arial Narrow"/>
              </w:rPr>
              <w:t>PFS showed moderate correlation with OS</w:t>
            </w:r>
          </w:p>
        </w:tc>
      </w:tr>
    </w:tbl>
    <w:p w14:paraId="56696473" w14:textId="77777777" w:rsidR="008F46F5" w:rsidRDefault="008F46F5" w:rsidP="00550B2C">
      <w:pPr>
        <w:pStyle w:val="Default"/>
        <w:ind w:right="-154"/>
        <w:jc w:val="both"/>
        <w:rPr>
          <w:rFonts w:ascii="Arial Narrow" w:hAnsi="Arial Narrow"/>
          <w:sz w:val="18"/>
          <w:szCs w:val="18"/>
        </w:rPr>
      </w:pPr>
      <w:r w:rsidRPr="004A1A3A">
        <w:rPr>
          <w:rFonts w:ascii="Arial Narrow" w:hAnsi="Arial Narrow"/>
          <w:sz w:val="18"/>
          <w:szCs w:val="18"/>
        </w:rPr>
        <w:t>DFS=disease free survival;</w:t>
      </w:r>
      <w:r>
        <w:rPr>
          <w:rFonts w:ascii="Arial Narrow" w:hAnsi="Arial Narrow"/>
          <w:sz w:val="18"/>
          <w:szCs w:val="18"/>
        </w:rPr>
        <w:t xml:space="preserve"> OS=overall survival; </w:t>
      </w:r>
      <w:r w:rsidRPr="004A1A3A">
        <w:rPr>
          <w:rFonts w:ascii="Arial Narrow" w:hAnsi="Arial Narrow"/>
          <w:sz w:val="18"/>
          <w:szCs w:val="18"/>
        </w:rPr>
        <w:t>PFS=progression-free survival;</w:t>
      </w:r>
      <w:r>
        <w:rPr>
          <w:rFonts w:ascii="Arial Narrow" w:hAnsi="Arial Narrow"/>
          <w:sz w:val="18"/>
          <w:szCs w:val="18"/>
        </w:rPr>
        <w:t xml:space="preserve"> RCT=randomized controlled trial; RFS=recurrence free survival;</w:t>
      </w:r>
      <w:r w:rsidRPr="004A1A3A">
        <w:rPr>
          <w:rFonts w:ascii="Arial Narrow" w:hAnsi="Arial Narrow"/>
          <w:sz w:val="18"/>
          <w:szCs w:val="18"/>
        </w:rPr>
        <w:t xml:space="preserve"> RR=response rate</w:t>
      </w:r>
    </w:p>
    <w:p w14:paraId="243F75C2" w14:textId="77777777" w:rsidR="008F46F5" w:rsidRPr="004A1A3A" w:rsidRDefault="008F46F5" w:rsidP="00550B2C">
      <w:pPr>
        <w:pStyle w:val="Default"/>
        <w:tabs>
          <w:tab w:val="left" w:pos="142"/>
        </w:tabs>
        <w:ind w:right="-154"/>
        <w:jc w:val="both"/>
        <w:rPr>
          <w:rFonts w:ascii="Arial Narrow" w:hAnsi="Arial Narrow"/>
          <w:sz w:val="18"/>
          <w:szCs w:val="18"/>
          <w:lang w:val="en-AU"/>
        </w:rPr>
      </w:pPr>
      <w:r w:rsidRPr="004A1A3A">
        <w:rPr>
          <w:rFonts w:ascii="Arial Narrow" w:hAnsi="Arial Narrow"/>
          <w:sz w:val="18"/>
          <w:szCs w:val="18"/>
          <w:lang w:val="en-AU"/>
        </w:rPr>
        <w:t>^</w:t>
      </w:r>
      <w:r>
        <w:rPr>
          <w:rFonts w:ascii="Arial Narrow" w:hAnsi="Arial Narrow"/>
          <w:sz w:val="18"/>
          <w:szCs w:val="18"/>
          <w:lang w:val="en-AU"/>
        </w:rPr>
        <w:tab/>
      </w:r>
      <w:r w:rsidRPr="004A1A3A">
        <w:rPr>
          <w:rFonts w:ascii="Arial Narrow" w:hAnsi="Arial Narrow"/>
          <w:sz w:val="18"/>
          <w:szCs w:val="18"/>
          <w:lang w:val="en-AU"/>
        </w:rPr>
        <w:t>Literature review citations are listed in Attachment 2</w:t>
      </w:r>
    </w:p>
    <w:p w14:paraId="31954F1F" w14:textId="77777777" w:rsidR="008F46F5" w:rsidRDefault="008F46F5" w:rsidP="00550B2C">
      <w:pPr>
        <w:jc w:val="both"/>
        <w:rPr>
          <w:rFonts w:cstheme="minorHAnsi"/>
          <w:szCs w:val="20"/>
        </w:rPr>
      </w:pPr>
    </w:p>
    <w:p w14:paraId="48092237" w14:textId="77777777" w:rsidR="008F46F5" w:rsidRDefault="008F46F5" w:rsidP="00550B2C">
      <w:pPr>
        <w:pStyle w:val="Heading5"/>
      </w:pPr>
      <w:r>
        <w:t>Other cancers</w:t>
      </w:r>
    </w:p>
    <w:p w14:paraId="21727C89" w14:textId="519DF3AF" w:rsidR="008F46F5" w:rsidRDefault="008F46F5" w:rsidP="00550B2C">
      <w:pPr>
        <w:jc w:val="both"/>
        <w:rPr>
          <w:rFonts w:cstheme="minorHAnsi"/>
          <w:szCs w:val="20"/>
        </w:rPr>
      </w:pPr>
      <w:r>
        <w:rPr>
          <w:rFonts w:cstheme="minorHAnsi"/>
          <w:szCs w:val="20"/>
        </w:rPr>
        <w:t>There were 37 PSDs for b</w:t>
      </w:r>
      <w:r w:rsidRPr="00094128">
        <w:rPr>
          <w:rFonts w:cstheme="minorHAnsi"/>
          <w:szCs w:val="20"/>
        </w:rPr>
        <w:t>road cancer areas with less than 5 submissions/resubmissions</w:t>
      </w:r>
      <w:r>
        <w:rPr>
          <w:rFonts w:cstheme="minorHAnsi"/>
          <w:szCs w:val="20"/>
        </w:rPr>
        <w:t xml:space="preserve"> each. These were for</w:t>
      </w:r>
      <w:r w:rsidR="00810924">
        <w:rPr>
          <w:rFonts w:cstheme="minorHAnsi"/>
          <w:szCs w:val="20"/>
        </w:rPr>
        <w:t xml:space="preserve"> the following</w:t>
      </w:r>
      <w:r>
        <w:rPr>
          <w:rFonts w:cstheme="minorHAnsi"/>
          <w:szCs w:val="20"/>
        </w:rPr>
        <w:t xml:space="preserve"> cancers</w:t>
      </w:r>
      <w:r w:rsidR="00810924">
        <w:rPr>
          <w:rFonts w:cstheme="minorHAnsi"/>
          <w:szCs w:val="20"/>
        </w:rPr>
        <w:t xml:space="preserve"> types:</w:t>
      </w:r>
      <w:r w:rsidRPr="00094128">
        <w:rPr>
          <w:rFonts w:cstheme="minorHAnsi"/>
          <w:szCs w:val="20"/>
        </w:rPr>
        <w:t xml:space="preserve"> bladder</w:t>
      </w:r>
      <w:r w:rsidR="00810924">
        <w:rPr>
          <w:rFonts w:cstheme="minorHAnsi"/>
          <w:szCs w:val="20"/>
        </w:rPr>
        <w:t>;</w:t>
      </w:r>
      <w:r w:rsidRPr="00094128">
        <w:rPr>
          <w:rFonts w:cstheme="minorHAnsi"/>
          <w:szCs w:val="20"/>
        </w:rPr>
        <w:t xml:space="preserve"> bone</w:t>
      </w:r>
      <w:r w:rsidR="00810924">
        <w:rPr>
          <w:rFonts w:cstheme="minorHAnsi"/>
          <w:szCs w:val="20"/>
        </w:rPr>
        <w:t>;</w:t>
      </w:r>
      <w:r w:rsidRPr="00094128">
        <w:rPr>
          <w:rFonts w:cstheme="minorHAnsi"/>
          <w:szCs w:val="20"/>
        </w:rPr>
        <w:t xml:space="preserve"> brain/spine</w:t>
      </w:r>
      <w:r w:rsidR="00810924">
        <w:rPr>
          <w:rFonts w:cstheme="minorHAnsi"/>
          <w:szCs w:val="20"/>
        </w:rPr>
        <w:t>;</w:t>
      </w:r>
      <w:r w:rsidRPr="00094128">
        <w:rPr>
          <w:rFonts w:cstheme="minorHAnsi"/>
          <w:szCs w:val="20"/>
        </w:rPr>
        <w:t xml:space="preserve"> breast and gastrointestinal</w:t>
      </w:r>
      <w:r w:rsidR="00810924">
        <w:rPr>
          <w:rFonts w:cstheme="minorHAnsi"/>
          <w:szCs w:val="20"/>
        </w:rPr>
        <w:t>;</w:t>
      </w:r>
      <w:r w:rsidRPr="00094128">
        <w:rPr>
          <w:rFonts w:cstheme="minorHAnsi"/>
          <w:szCs w:val="20"/>
        </w:rPr>
        <w:t xml:space="preserve"> connective tissue</w:t>
      </w:r>
      <w:r w:rsidR="00810924">
        <w:rPr>
          <w:rFonts w:cstheme="minorHAnsi"/>
          <w:szCs w:val="20"/>
        </w:rPr>
        <w:t>;</w:t>
      </w:r>
      <w:r w:rsidRPr="00094128">
        <w:rPr>
          <w:rFonts w:cstheme="minorHAnsi"/>
          <w:szCs w:val="20"/>
        </w:rPr>
        <w:t xml:space="preserve"> endometrial</w:t>
      </w:r>
      <w:r w:rsidR="00810924">
        <w:rPr>
          <w:rFonts w:cstheme="minorHAnsi"/>
          <w:szCs w:val="20"/>
        </w:rPr>
        <w:t>;</w:t>
      </w:r>
      <w:r w:rsidRPr="00094128">
        <w:rPr>
          <w:rFonts w:cstheme="minorHAnsi"/>
          <w:szCs w:val="20"/>
        </w:rPr>
        <w:t xml:space="preserve"> gastrointestinal</w:t>
      </w:r>
      <w:r w:rsidR="00810924">
        <w:rPr>
          <w:rFonts w:cstheme="minorHAnsi"/>
          <w:szCs w:val="20"/>
        </w:rPr>
        <w:t>;</w:t>
      </w:r>
      <w:r w:rsidRPr="00094128">
        <w:rPr>
          <w:rFonts w:cstheme="minorHAnsi"/>
          <w:szCs w:val="20"/>
        </w:rPr>
        <w:t xml:space="preserve"> head and neck</w:t>
      </w:r>
      <w:r w:rsidR="00810924">
        <w:rPr>
          <w:rFonts w:cstheme="minorHAnsi"/>
          <w:szCs w:val="20"/>
        </w:rPr>
        <w:t>;</w:t>
      </w:r>
      <w:r w:rsidRPr="00094128">
        <w:rPr>
          <w:rFonts w:cstheme="minorHAnsi"/>
          <w:szCs w:val="20"/>
        </w:rPr>
        <w:t xml:space="preserve"> liver</w:t>
      </w:r>
      <w:r w:rsidR="00810924">
        <w:rPr>
          <w:rFonts w:cstheme="minorHAnsi"/>
          <w:szCs w:val="20"/>
        </w:rPr>
        <w:t>;</w:t>
      </w:r>
      <w:r w:rsidRPr="00094128">
        <w:rPr>
          <w:rFonts w:cstheme="minorHAnsi"/>
          <w:szCs w:val="20"/>
        </w:rPr>
        <w:t xml:space="preserve"> neuroendocrine</w:t>
      </w:r>
      <w:r w:rsidR="00810924">
        <w:rPr>
          <w:rFonts w:cstheme="minorHAnsi"/>
          <w:szCs w:val="20"/>
        </w:rPr>
        <w:t>;</w:t>
      </w:r>
      <w:r w:rsidRPr="00094128">
        <w:rPr>
          <w:rFonts w:cstheme="minorHAnsi"/>
          <w:szCs w:val="20"/>
        </w:rPr>
        <w:t xml:space="preserve"> pancreas</w:t>
      </w:r>
      <w:r w:rsidR="00810924">
        <w:rPr>
          <w:rFonts w:cstheme="minorHAnsi"/>
          <w:szCs w:val="20"/>
        </w:rPr>
        <w:t>;</w:t>
      </w:r>
      <w:r w:rsidRPr="00094128">
        <w:rPr>
          <w:rFonts w:cstheme="minorHAnsi"/>
          <w:szCs w:val="20"/>
        </w:rPr>
        <w:t xml:space="preserve"> soft tissue</w:t>
      </w:r>
      <w:r w:rsidR="00810924">
        <w:rPr>
          <w:rFonts w:cstheme="minorHAnsi"/>
          <w:szCs w:val="20"/>
        </w:rPr>
        <w:t>;</w:t>
      </w:r>
      <w:r w:rsidRPr="00094128">
        <w:rPr>
          <w:rFonts w:cstheme="minorHAnsi"/>
          <w:szCs w:val="20"/>
        </w:rPr>
        <w:t xml:space="preserve"> thyroid</w:t>
      </w:r>
      <w:r w:rsidR="00810924">
        <w:rPr>
          <w:rFonts w:cstheme="minorHAnsi"/>
          <w:szCs w:val="20"/>
        </w:rPr>
        <w:t>;</w:t>
      </w:r>
      <w:r>
        <w:rPr>
          <w:rFonts w:cstheme="minorHAnsi"/>
          <w:szCs w:val="20"/>
        </w:rPr>
        <w:t xml:space="preserve"> and</w:t>
      </w:r>
      <w:r w:rsidRPr="00094128">
        <w:rPr>
          <w:rFonts w:cstheme="minorHAnsi"/>
          <w:szCs w:val="20"/>
        </w:rPr>
        <w:t xml:space="preserve"> solid tumours.</w:t>
      </w:r>
    </w:p>
    <w:p w14:paraId="40206478" w14:textId="3DF7B6FD" w:rsidR="008F46F5" w:rsidRDefault="008F46F5" w:rsidP="00550B2C">
      <w:pPr>
        <w:jc w:val="both"/>
        <w:rPr>
          <w:rFonts w:cstheme="minorHAnsi"/>
          <w:szCs w:val="20"/>
        </w:rPr>
      </w:pPr>
      <w:r>
        <w:rPr>
          <w:rFonts w:cstheme="minorHAnsi"/>
          <w:szCs w:val="20"/>
        </w:rPr>
        <w:lastRenderedPageBreak/>
        <w:t>In total, there were 22</w:t>
      </w:r>
      <w:r w:rsidRPr="003207C4">
        <w:rPr>
          <w:rFonts w:cstheme="minorHAnsi"/>
          <w:szCs w:val="20"/>
        </w:rPr>
        <w:t xml:space="preserve"> drugs or </w:t>
      </w:r>
      <w:r>
        <w:rPr>
          <w:rFonts w:cstheme="minorHAnsi"/>
          <w:szCs w:val="20"/>
        </w:rPr>
        <w:t>25</w:t>
      </w:r>
      <w:r w:rsidRPr="003207C4">
        <w:rPr>
          <w:rFonts w:cstheme="minorHAnsi"/>
          <w:szCs w:val="20"/>
        </w:rPr>
        <w:t xml:space="preserve"> drug-indication pairs</w:t>
      </w:r>
      <w:r>
        <w:rPr>
          <w:rFonts w:cstheme="minorHAnsi"/>
          <w:szCs w:val="20"/>
        </w:rPr>
        <w:t xml:space="preserve"> </w:t>
      </w:r>
      <w:r w:rsidRPr="003207C4">
        <w:rPr>
          <w:rFonts w:cstheme="minorHAnsi"/>
          <w:szCs w:val="20"/>
        </w:rPr>
        <w:t xml:space="preserve">(i.e., </w:t>
      </w:r>
      <w:r>
        <w:rPr>
          <w:rFonts w:cstheme="minorHAnsi"/>
          <w:szCs w:val="20"/>
        </w:rPr>
        <w:t>4</w:t>
      </w:r>
      <w:r w:rsidRPr="003207C4">
        <w:rPr>
          <w:rFonts w:cstheme="minorHAnsi"/>
          <w:szCs w:val="20"/>
        </w:rPr>
        <w:t xml:space="preserve"> drugs had submitted to the PBAC for multiple indications in </w:t>
      </w:r>
      <w:r>
        <w:rPr>
          <w:rFonts w:cstheme="minorHAnsi"/>
          <w:szCs w:val="20"/>
        </w:rPr>
        <w:t>bowel</w:t>
      </w:r>
      <w:r w:rsidRPr="003207C4">
        <w:rPr>
          <w:rFonts w:cstheme="minorHAnsi"/>
          <w:szCs w:val="20"/>
        </w:rPr>
        <w:t xml:space="preserve"> cancer).</w:t>
      </w:r>
      <w:r w:rsidRPr="000F28D6">
        <w:rPr>
          <w:rFonts w:cstheme="minorHAnsi"/>
          <w:szCs w:val="20"/>
        </w:rPr>
        <w:t xml:space="preserve"> </w:t>
      </w:r>
      <w:r>
        <w:rPr>
          <w:rFonts w:cstheme="minorHAnsi"/>
          <w:szCs w:val="20"/>
        </w:rPr>
        <w:t>46</w:t>
      </w:r>
      <w:r w:rsidRPr="003207C4">
        <w:rPr>
          <w:rFonts w:cstheme="minorHAnsi"/>
          <w:szCs w:val="20"/>
        </w:rPr>
        <w:t xml:space="preserve">% </w:t>
      </w:r>
      <w:r>
        <w:rPr>
          <w:rFonts w:cstheme="minorHAnsi"/>
          <w:szCs w:val="20"/>
        </w:rPr>
        <w:t>(17/37</w:t>
      </w:r>
      <w:r w:rsidRPr="003207C4">
        <w:rPr>
          <w:rFonts w:cstheme="minorHAnsi"/>
          <w:szCs w:val="20"/>
        </w:rPr>
        <w:t xml:space="preserve">) </w:t>
      </w:r>
      <w:r w:rsidR="00810924">
        <w:rPr>
          <w:rFonts w:cstheme="minorHAnsi"/>
          <w:szCs w:val="20"/>
        </w:rPr>
        <w:t xml:space="preserve">of </w:t>
      </w:r>
      <w:r w:rsidRPr="003207C4">
        <w:rPr>
          <w:rFonts w:cstheme="minorHAnsi"/>
          <w:szCs w:val="20"/>
        </w:rPr>
        <w:t>PSDs were for resubmissions</w:t>
      </w:r>
      <w:r>
        <w:rPr>
          <w:rFonts w:cstheme="minorHAnsi"/>
          <w:szCs w:val="20"/>
        </w:rPr>
        <w:t xml:space="preserve">. </w:t>
      </w:r>
      <w:r w:rsidRPr="005D41B3">
        <w:rPr>
          <w:rFonts w:cstheme="minorHAnsi"/>
          <w:szCs w:val="20"/>
        </w:rPr>
        <w:t xml:space="preserve">The PBAC had previously considered </w:t>
      </w:r>
      <w:r w:rsidR="00914C14">
        <w:rPr>
          <w:rFonts w:cstheme="minorHAnsi"/>
          <w:szCs w:val="20"/>
        </w:rPr>
        <w:t>eight</w:t>
      </w:r>
      <w:r w:rsidR="00914C14" w:rsidRPr="005D41B3">
        <w:rPr>
          <w:rFonts w:cstheme="minorHAnsi"/>
          <w:szCs w:val="20"/>
        </w:rPr>
        <w:t xml:space="preserve"> </w:t>
      </w:r>
      <w:r w:rsidRPr="005D41B3">
        <w:rPr>
          <w:rFonts w:cstheme="minorHAnsi"/>
          <w:szCs w:val="20"/>
        </w:rPr>
        <w:t xml:space="preserve">surrogates in </w:t>
      </w:r>
      <w:r>
        <w:rPr>
          <w:rFonts w:cstheme="minorHAnsi"/>
          <w:szCs w:val="20"/>
        </w:rPr>
        <w:t>these broad</w:t>
      </w:r>
      <w:r w:rsidRPr="005D41B3">
        <w:rPr>
          <w:rFonts w:cstheme="minorHAnsi"/>
          <w:szCs w:val="20"/>
        </w:rPr>
        <w:t xml:space="preserve"> cancer</w:t>
      </w:r>
      <w:r>
        <w:rPr>
          <w:rFonts w:cstheme="minorHAnsi"/>
          <w:szCs w:val="20"/>
        </w:rPr>
        <w:t xml:space="preserve"> types</w:t>
      </w:r>
      <w:r w:rsidRPr="005D41B3">
        <w:rPr>
          <w:rFonts w:cstheme="minorHAnsi"/>
          <w:szCs w:val="20"/>
        </w:rPr>
        <w:t xml:space="preserve">. The most frequently used surrogates were </w:t>
      </w:r>
      <w:r>
        <w:rPr>
          <w:rFonts w:cstheme="minorHAnsi"/>
          <w:szCs w:val="20"/>
        </w:rPr>
        <w:t xml:space="preserve">PFS (84%, 31/37) and </w:t>
      </w:r>
      <w:r w:rsidR="00810924">
        <w:rPr>
          <w:rFonts w:cstheme="minorHAnsi"/>
          <w:szCs w:val="20"/>
        </w:rPr>
        <w:t xml:space="preserve">objective RR </w:t>
      </w:r>
      <w:r>
        <w:rPr>
          <w:rFonts w:cstheme="minorHAnsi"/>
          <w:szCs w:val="20"/>
        </w:rPr>
        <w:t>(</w:t>
      </w:r>
      <w:r w:rsidR="00914C14">
        <w:rPr>
          <w:rFonts w:cstheme="minorHAnsi"/>
          <w:szCs w:val="20"/>
        </w:rPr>
        <w:t>11</w:t>
      </w:r>
      <w:r>
        <w:rPr>
          <w:rFonts w:cstheme="minorHAnsi"/>
          <w:szCs w:val="20"/>
        </w:rPr>
        <w:t xml:space="preserve">%, </w:t>
      </w:r>
      <w:r w:rsidR="00914C14">
        <w:rPr>
          <w:rFonts w:cstheme="minorHAnsi"/>
          <w:szCs w:val="20"/>
        </w:rPr>
        <w:t>4</w:t>
      </w:r>
      <w:r>
        <w:rPr>
          <w:rFonts w:cstheme="minorHAnsi"/>
          <w:szCs w:val="20"/>
        </w:rPr>
        <w:t>/37)</w:t>
      </w:r>
      <w:r w:rsidRPr="005D41B3">
        <w:rPr>
          <w:rFonts w:cstheme="minorHAnsi"/>
          <w:szCs w:val="20"/>
        </w:rPr>
        <w:t xml:space="preserve">, measured as a primary outcome in the clinical trials supporting the submission. </w:t>
      </w:r>
      <w:r>
        <w:rPr>
          <w:rFonts w:cstheme="minorHAnsi"/>
          <w:szCs w:val="20"/>
        </w:rPr>
        <w:t>70% (26/37)</w:t>
      </w:r>
      <w:r w:rsidRPr="003207C4">
        <w:rPr>
          <w:rFonts w:cstheme="minorHAnsi"/>
          <w:szCs w:val="20"/>
        </w:rPr>
        <w:t xml:space="preserve"> of the PSDs claimed superior clinical efficacy</w:t>
      </w:r>
      <w:r>
        <w:rPr>
          <w:rFonts w:cstheme="minorHAnsi"/>
          <w:szCs w:val="20"/>
        </w:rPr>
        <w:t>, and 30% (11/37) claimed non-inferior clinical efficacy. Most</w:t>
      </w:r>
      <w:r w:rsidRPr="003207C4">
        <w:rPr>
          <w:rFonts w:cstheme="minorHAnsi"/>
          <w:szCs w:val="20"/>
        </w:rPr>
        <w:t xml:space="preserve"> presented a</w:t>
      </w:r>
      <w:r>
        <w:rPr>
          <w:rFonts w:cstheme="minorHAnsi"/>
          <w:szCs w:val="20"/>
        </w:rPr>
        <w:t xml:space="preserve"> cost-utility analysis (57%, 21/37) </w:t>
      </w:r>
      <w:r w:rsidRPr="003207C4">
        <w:rPr>
          <w:rFonts w:cstheme="minorHAnsi"/>
          <w:szCs w:val="20"/>
        </w:rPr>
        <w:t xml:space="preserve">to the nominated main </w:t>
      </w:r>
      <w:r w:rsidRPr="00132AD0">
        <w:rPr>
          <w:rFonts w:cstheme="minorHAnsi"/>
          <w:szCs w:val="20"/>
        </w:rPr>
        <w:t>comparator. In 88% (21/24</w:t>
      </w:r>
      <w:r w:rsidRPr="00761AD1">
        <w:rPr>
          <w:rFonts w:cstheme="minorHAnsi"/>
          <w:szCs w:val="20"/>
        </w:rPr>
        <w:t>)</w:t>
      </w:r>
      <w:r w:rsidRPr="00132AD0">
        <w:rPr>
          <w:rFonts w:cstheme="minorHAnsi"/>
          <w:szCs w:val="20"/>
        </w:rPr>
        <w:t xml:space="preserve"> of</w:t>
      </w:r>
      <w:r>
        <w:rPr>
          <w:rFonts w:cstheme="minorHAnsi"/>
          <w:szCs w:val="20"/>
        </w:rPr>
        <w:t xml:space="preserve"> </w:t>
      </w:r>
      <w:r w:rsidRPr="003207C4">
        <w:rPr>
          <w:rFonts w:cstheme="minorHAnsi"/>
          <w:szCs w:val="20"/>
        </w:rPr>
        <w:t>submissions</w:t>
      </w:r>
      <w:r w:rsidR="00643736">
        <w:rPr>
          <w:rFonts w:cstheme="minorHAnsi"/>
          <w:szCs w:val="20"/>
        </w:rPr>
        <w:t xml:space="preserve"> that presented a modelled economic evaluation</w:t>
      </w:r>
      <w:r w:rsidRPr="003207C4">
        <w:rPr>
          <w:rFonts w:cstheme="minorHAnsi"/>
          <w:szCs w:val="20"/>
        </w:rPr>
        <w:t>, the surrogate outcome from the clinical evaluations w</w:t>
      </w:r>
      <w:r w:rsidR="00810924">
        <w:rPr>
          <w:rFonts w:cstheme="minorHAnsi"/>
          <w:szCs w:val="20"/>
        </w:rPr>
        <w:t>as</w:t>
      </w:r>
      <w:r w:rsidRPr="003207C4">
        <w:rPr>
          <w:rFonts w:cstheme="minorHAnsi"/>
          <w:szCs w:val="20"/>
        </w:rPr>
        <w:t xml:space="preserve"> used in the model</w:t>
      </w:r>
    </w:p>
    <w:p w14:paraId="35BB1B1F" w14:textId="5A67FD67" w:rsidR="008F46F5" w:rsidRDefault="008F46F5" w:rsidP="00550B2C">
      <w:pPr>
        <w:jc w:val="both"/>
        <w:rPr>
          <w:rFonts w:cstheme="minorHAnsi"/>
          <w:szCs w:val="20"/>
        </w:rPr>
      </w:pPr>
      <w:r w:rsidRPr="003207C4">
        <w:rPr>
          <w:rFonts w:cstheme="minorHAnsi"/>
          <w:szCs w:val="20"/>
        </w:rPr>
        <w:t xml:space="preserve">The PBAC considered the clinical effectiveness of the treatment (relative to comparator) to be clinically significant in </w:t>
      </w:r>
      <w:r>
        <w:rPr>
          <w:rFonts w:cstheme="minorHAnsi"/>
          <w:szCs w:val="20"/>
        </w:rPr>
        <w:t>25/</w:t>
      </w:r>
      <w:r w:rsidR="00466DFA">
        <w:rPr>
          <w:rFonts w:cstheme="minorHAnsi"/>
          <w:szCs w:val="20"/>
        </w:rPr>
        <w:t>26</w:t>
      </w:r>
      <w:r>
        <w:rPr>
          <w:rFonts w:cstheme="minorHAnsi"/>
          <w:szCs w:val="20"/>
        </w:rPr>
        <w:t xml:space="preserve"> (</w:t>
      </w:r>
      <w:r w:rsidR="00466DFA">
        <w:rPr>
          <w:rFonts w:cstheme="minorHAnsi"/>
          <w:szCs w:val="20"/>
        </w:rPr>
        <w:t>96</w:t>
      </w:r>
      <w:r>
        <w:rPr>
          <w:rFonts w:cstheme="minorHAnsi"/>
          <w:szCs w:val="20"/>
        </w:rPr>
        <w:t>%)</w:t>
      </w:r>
      <w:r w:rsidRPr="003207C4">
        <w:rPr>
          <w:rFonts w:cstheme="minorHAnsi"/>
          <w:szCs w:val="20"/>
        </w:rPr>
        <w:t xml:space="preserve"> of the submissions</w:t>
      </w:r>
      <w:r w:rsidR="00466DFA">
        <w:rPr>
          <w:rFonts w:cstheme="minorHAnsi"/>
          <w:szCs w:val="20"/>
        </w:rPr>
        <w:t>/resubmissions that claimed superiority</w:t>
      </w:r>
      <w:r w:rsidRPr="003207C4">
        <w:rPr>
          <w:rFonts w:cstheme="minorHAnsi"/>
          <w:szCs w:val="20"/>
        </w:rPr>
        <w:t xml:space="preserve">. The main comparator across the pivotal trials supporting all the submissions/resubmissions </w:t>
      </w:r>
      <w:r>
        <w:rPr>
          <w:rFonts w:cstheme="minorHAnsi"/>
          <w:szCs w:val="20"/>
        </w:rPr>
        <w:t>was</w:t>
      </w:r>
      <w:r w:rsidRPr="003207C4">
        <w:rPr>
          <w:rFonts w:cstheme="minorHAnsi"/>
          <w:szCs w:val="20"/>
        </w:rPr>
        <w:t xml:space="preserve"> placebo (</w:t>
      </w:r>
      <w:r>
        <w:rPr>
          <w:rFonts w:cstheme="minorHAnsi"/>
          <w:szCs w:val="20"/>
        </w:rPr>
        <w:t>62</w:t>
      </w:r>
      <w:r w:rsidRPr="003207C4">
        <w:rPr>
          <w:rFonts w:cstheme="minorHAnsi"/>
          <w:szCs w:val="20"/>
        </w:rPr>
        <w:t>%</w:t>
      </w:r>
      <w:r>
        <w:rPr>
          <w:rFonts w:cstheme="minorHAnsi"/>
          <w:szCs w:val="20"/>
        </w:rPr>
        <w:t>, 23/37</w:t>
      </w:r>
      <w:r w:rsidRPr="003207C4">
        <w:rPr>
          <w:rFonts w:cstheme="minorHAnsi"/>
          <w:szCs w:val="20"/>
        </w:rPr>
        <w:t>)</w:t>
      </w:r>
      <w:r w:rsidR="008A4ED9">
        <w:rPr>
          <w:rFonts w:cstheme="minorHAnsi"/>
          <w:szCs w:val="20"/>
        </w:rPr>
        <w:t>, but same drug with different dose or schedule (14%, 5/37), active comparator (8%, 3/37), and no comparator (16%, 6/37) were also used</w:t>
      </w:r>
      <w:r>
        <w:rPr>
          <w:rFonts w:cstheme="minorHAnsi"/>
          <w:szCs w:val="20"/>
        </w:rPr>
        <w:t>.</w:t>
      </w:r>
    </w:p>
    <w:p w14:paraId="660C51B2" w14:textId="2ADE6872"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37</w:t>
      </w:r>
      <w:r w:rsidRPr="003207C4">
        <w:rPr>
          <w:rFonts w:cstheme="minorHAnsi"/>
          <w:szCs w:val="20"/>
        </w:rPr>
        <w:t xml:space="preserve"> submissions, </w:t>
      </w:r>
      <w:r>
        <w:rPr>
          <w:rFonts w:cstheme="minorHAnsi"/>
          <w:szCs w:val="20"/>
        </w:rPr>
        <w:t>46</w:t>
      </w:r>
      <w:r w:rsidRPr="003207C4">
        <w:rPr>
          <w:rFonts w:cstheme="minorHAnsi"/>
          <w:szCs w:val="20"/>
        </w:rPr>
        <w:t>%</w:t>
      </w:r>
      <w:r>
        <w:rPr>
          <w:rFonts w:cstheme="minorHAnsi"/>
          <w:szCs w:val="20"/>
        </w:rPr>
        <w:t xml:space="preserve"> (17/37)</w:t>
      </w:r>
      <w:r w:rsidRPr="003207C4">
        <w:rPr>
          <w:rFonts w:cstheme="minorHAnsi"/>
          <w:szCs w:val="20"/>
        </w:rPr>
        <w:t xml:space="preserve"> received a positive PBAC recommendation, with </w:t>
      </w:r>
      <w:r>
        <w:rPr>
          <w:rFonts w:cstheme="minorHAnsi"/>
          <w:szCs w:val="20"/>
        </w:rPr>
        <w:t>35</w:t>
      </w:r>
      <w:r w:rsidRPr="003207C4">
        <w:rPr>
          <w:rFonts w:cstheme="minorHAnsi"/>
          <w:szCs w:val="20"/>
        </w:rPr>
        <w:t>%</w:t>
      </w:r>
      <w:r>
        <w:rPr>
          <w:rFonts w:cstheme="minorHAnsi"/>
          <w:szCs w:val="20"/>
        </w:rPr>
        <w:t xml:space="preserve"> (13/37)</w:t>
      </w:r>
      <w:r w:rsidRPr="003207C4">
        <w:rPr>
          <w:rFonts w:cstheme="minorHAnsi"/>
          <w:szCs w:val="20"/>
        </w:rPr>
        <w:t xml:space="preserve"> </w:t>
      </w:r>
      <w:r>
        <w:rPr>
          <w:rFonts w:cstheme="minorHAnsi"/>
          <w:szCs w:val="20"/>
        </w:rPr>
        <w:t xml:space="preserve">not recommended and 19% (7/37) deferred. </w:t>
      </w:r>
      <w:r w:rsidRPr="003207C4">
        <w:rPr>
          <w:rFonts w:cstheme="minorHAnsi"/>
          <w:szCs w:val="20"/>
        </w:rPr>
        <w:t xml:space="preserve">The PBAC recommended listing with </w:t>
      </w:r>
      <w:r>
        <w:rPr>
          <w:rFonts w:cstheme="minorHAnsi"/>
          <w:szCs w:val="20"/>
        </w:rPr>
        <w:t xml:space="preserve">an </w:t>
      </w:r>
      <w:r w:rsidRPr="003207C4">
        <w:rPr>
          <w:rFonts w:cstheme="minorHAnsi"/>
          <w:szCs w:val="20"/>
        </w:rPr>
        <w:t xml:space="preserve">RSA on </w:t>
      </w:r>
      <w:r>
        <w:rPr>
          <w:rFonts w:cstheme="minorHAnsi"/>
          <w:szCs w:val="20"/>
        </w:rPr>
        <w:t>one</w:t>
      </w:r>
      <w:r w:rsidRPr="003207C4">
        <w:rPr>
          <w:rFonts w:cstheme="minorHAnsi"/>
          <w:szCs w:val="20"/>
        </w:rPr>
        <w:t xml:space="preserve"> (</w:t>
      </w:r>
      <w:r>
        <w:rPr>
          <w:rFonts w:cstheme="minorHAnsi"/>
          <w:szCs w:val="20"/>
        </w:rPr>
        <w:t>3%</w:t>
      </w:r>
      <w:r w:rsidRPr="003207C4">
        <w:rPr>
          <w:rFonts w:cstheme="minorHAnsi"/>
          <w:szCs w:val="20"/>
        </w:rPr>
        <w:t xml:space="preserve">) occasion and </w:t>
      </w:r>
      <w:r>
        <w:rPr>
          <w:rFonts w:cstheme="minorHAnsi"/>
          <w:szCs w:val="20"/>
        </w:rPr>
        <w:t>recommended to list with</w:t>
      </w:r>
      <w:r w:rsidRPr="003207C4">
        <w:rPr>
          <w:rFonts w:cstheme="minorHAnsi"/>
          <w:szCs w:val="20"/>
        </w:rPr>
        <w:t xml:space="preserve"> managed access</w:t>
      </w:r>
      <w:r>
        <w:rPr>
          <w:rFonts w:cstheme="minorHAnsi"/>
          <w:szCs w:val="20"/>
        </w:rPr>
        <w:t xml:space="preserve"> on one occasion (3%)</w:t>
      </w:r>
      <w:r w:rsidRPr="003207C4">
        <w:rPr>
          <w:rFonts w:cstheme="minorHAnsi"/>
          <w:szCs w:val="20"/>
        </w:rPr>
        <w:t xml:space="preserve">. </w:t>
      </w:r>
      <w:r>
        <w:rPr>
          <w:rFonts w:cstheme="minorHAnsi"/>
          <w:szCs w:val="20"/>
        </w:rPr>
        <w:t>O</w:t>
      </w:r>
      <w:r w:rsidRPr="003207C4">
        <w:rPr>
          <w:rFonts w:cstheme="minorHAnsi"/>
          <w:szCs w:val="20"/>
        </w:rPr>
        <w:t>f the submissions/resubmissions with a positive PBAC recommendation</w:t>
      </w:r>
      <w:r>
        <w:rPr>
          <w:rFonts w:cstheme="minorHAnsi"/>
          <w:szCs w:val="20"/>
        </w:rPr>
        <w:t xml:space="preserve">, 18% (3/17) </w:t>
      </w:r>
      <w:r w:rsidRPr="003207C4">
        <w:rPr>
          <w:rFonts w:cstheme="minorHAnsi"/>
          <w:szCs w:val="20"/>
        </w:rPr>
        <w:t xml:space="preserve">presented immature OS data. </w:t>
      </w:r>
      <w:r w:rsidR="008A4ED9">
        <w:rPr>
          <w:rFonts w:cstheme="minorHAnsi"/>
          <w:szCs w:val="20"/>
        </w:rPr>
        <w:t xml:space="preserve">Of these, there were </w:t>
      </w:r>
      <w:r w:rsidR="009334F0">
        <w:rPr>
          <w:rFonts w:cstheme="minorHAnsi"/>
          <w:szCs w:val="20"/>
        </w:rPr>
        <w:t>two</w:t>
      </w:r>
      <w:r w:rsidR="008A4ED9">
        <w:rPr>
          <w:rFonts w:cstheme="minorHAnsi"/>
          <w:szCs w:val="20"/>
        </w:rPr>
        <w:t xml:space="preserve"> that have final OS results available. Overall, f</w:t>
      </w:r>
      <w:r>
        <w:rPr>
          <w:rFonts w:cstheme="minorHAnsi"/>
          <w:szCs w:val="20"/>
        </w:rPr>
        <w:t>or</w:t>
      </w:r>
      <w:r w:rsidRPr="00727D8C">
        <w:rPr>
          <w:rFonts w:cstheme="minorHAnsi"/>
          <w:szCs w:val="20"/>
        </w:rPr>
        <w:t xml:space="preserve"> </w:t>
      </w:r>
      <w:r>
        <w:rPr>
          <w:rFonts w:cstheme="minorHAnsi"/>
          <w:szCs w:val="20"/>
        </w:rPr>
        <w:t>65</w:t>
      </w:r>
      <w:r w:rsidR="00323EC5">
        <w:rPr>
          <w:rFonts w:cstheme="minorHAnsi"/>
          <w:szCs w:val="20"/>
        </w:rPr>
        <w:t>%</w:t>
      </w:r>
      <w:r>
        <w:rPr>
          <w:rFonts w:cstheme="minorHAnsi"/>
          <w:szCs w:val="20"/>
        </w:rPr>
        <w:t xml:space="preserve"> (11/17) </w:t>
      </w:r>
      <w:r w:rsidR="00A97290">
        <w:rPr>
          <w:rFonts w:cstheme="minorHAnsi"/>
          <w:szCs w:val="20"/>
        </w:rPr>
        <w:t xml:space="preserve">of </w:t>
      </w:r>
      <w:r>
        <w:rPr>
          <w:rFonts w:cstheme="minorHAnsi"/>
          <w:szCs w:val="20"/>
        </w:rPr>
        <w:t>submissions/resubmissions</w:t>
      </w:r>
      <w:r w:rsidRPr="00727D8C">
        <w:rPr>
          <w:rFonts w:cstheme="minorHAnsi"/>
          <w:szCs w:val="20"/>
        </w:rPr>
        <w:t>, the pivotal trials have since published their final OS results.</w:t>
      </w:r>
    </w:p>
    <w:p w14:paraId="01A706EA" w14:textId="1A612B26" w:rsidR="008F46F5" w:rsidRDefault="008F46F5" w:rsidP="00550B2C">
      <w:pPr>
        <w:jc w:val="both"/>
        <w:rPr>
          <w:rFonts w:cstheme="minorHAnsi"/>
          <w:szCs w:val="20"/>
        </w:rPr>
      </w:pPr>
      <w:r w:rsidRPr="003207C4">
        <w:rPr>
          <w:rFonts w:cstheme="minorHAnsi"/>
          <w:szCs w:val="20"/>
        </w:rPr>
        <w:t xml:space="preserve">Of the </w:t>
      </w:r>
      <w:r>
        <w:rPr>
          <w:rFonts w:cstheme="minorHAnsi"/>
          <w:szCs w:val="20"/>
        </w:rPr>
        <w:t>20</w:t>
      </w:r>
      <w:r w:rsidRPr="003207C4">
        <w:rPr>
          <w:rFonts w:cstheme="minorHAnsi"/>
          <w:szCs w:val="20"/>
        </w:rPr>
        <w:t xml:space="preserve"> submissions/resubmissions that relied on a surrogate but were </w:t>
      </w:r>
      <w:r>
        <w:rPr>
          <w:rFonts w:cstheme="minorHAnsi"/>
          <w:szCs w:val="20"/>
        </w:rPr>
        <w:t>not recommended</w:t>
      </w:r>
      <w:r w:rsidRPr="003207C4">
        <w:rPr>
          <w:rFonts w:cstheme="minorHAnsi"/>
          <w:szCs w:val="20"/>
        </w:rPr>
        <w:t xml:space="preserve"> </w:t>
      </w:r>
      <w:r>
        <w:rPr>
          <w:rFonts w:cstheme="minorHAnsi"/>
          <w:szCs w:val="20"/>
        </w:rPr>
        <w:t xml:space="preserve">or </w:t>
      </w:r>
      <w:r w:rsidR="00A97290">
        <w:rPr>
          <w:rFonts w:cstheme="minorHAnsi"/>
          <w:szCs w:val="20"/>
        </w:rPr>
        <w:t xml:space="preserve">were </w:t>
      </w:r>
      <w:r>
        <w:rPr>
          <w:rFonts w:cstheme="minorHAnsi"/>
          <w:szCs w:val="20"/>
        </w:rPr>
        <w:t xml:space="preserve">deferred </w:t>
      </w:r>
      <w:r w:rsidRPr="003207C4">
        <w:rPr>
          <w:rFonts w:cstheme="minorHAnsi"/>
          <w:szCs w:val="20"/>
        </w:rPr>
        <w:t>by the PBAC, the main reason</w:t>
      </w:r>
      <w:r w:rsidR="004B13F6">
        <w:rPr>
          <w:rFonts w:cstheme="minorHAnsi"/>
          <w:szCs w:val="20"/>
        </w:rPr>
        <w:t>s</w:t>
      </w:r>
      <w:r w:rsidRPr="003207C4">
        <w:rPr>
          <w:rFonts w:cstheme="minorHAnsi"/>
          <w:szCs w:val="20"/>
        </w:rPr>
        <w:t xml:space="preserve"> </w:t>
      </w:r>
      <w:r w:rsidR="004B13F6">
        <w:rPr>
          <w:rFonts w:cstheme="minorHAnsi"/>
          <w:szCs w:val="20"/>
        </w:rPr>
        <w:t>were</w:t>
      </w:r>
      <w:r w:rsidRPr="003207C4">
        <w:rPr>
          <w:rFonts w:cstheme="minorHAnsi"/>
          <w:szCs w:val="20"/>
        </w:rPr>
        <w:t xml:space="preserve"> related to </w:t>
      </w:r>
      <w:r w:rsidR="004B13F6">
        <w:rPr>
          <w:rFonts w:cstheme="minorHAnsi"/>
          <w:szCs w:val="20"/>
        </w:rPr>
        <w:t xml:space="preserve">both </w:t>
      </w:r>
      <w:r w:rsidRPr="003207C4">
        <w:rPr>
          <w:rFonts w:cstheme="minorHAnsi"/>
          <w:szCs w:val="20"/>
        </w:rPr>
        <w:t>clinical</w:t>
      </w:r>
      <w:r>
        <w:rPr>
          <w:rFonts w:cstheme="minorHAnsi"/>
          <w:szCs w:val="20"/>
        </w:rPr>
        <w:t xml:space="preserve"> and cost </w:t>
      </w:r>
      <w:r w:rsidRPr="003207C4">
        <w:rPr>
          <w:rFonts w:cstheme="minorHAnsi"/>
          <w:szCs w:val="20"/>
        </w:rPr>
        <w:t>uncertainty</w:t>
      </w:r>
      <w:r w:rsidR="004B13F6">
        <w:rPr>
          <w:rFonts w:cstheme="minorHAnsi"/>
          <w:szCs w:val="20"/>
        </w:rPr>
        <w:t xml:space="preserve"> (40%) or </w:t>
      </w:r>
      <w:r w:rsidR="009334F0">
        <w:rPr>
          <w:rFonts w:cstheme="minorHAnsi"/>
          <w:szCs w:val="20"/>
        </w:rPr>
        <w:t>c</w:t>
      </w:r>
      <w:r w:rsidR="004B13F6">
        <w:rPr>
          <w:rFonts w:cstheme="minorHAnsi"/>
          <w:szCs w:val="20"/>
        </w:rPr>
        <w:t>ost uncertainty (40%)</w:t>
      </w:r>
      <w:r w:rsidRPr="003207C4">
        <w:rPr>
          <w:rFonts w:cstheme="minorHAnsi"/>
          <w:szCs w:val="20"/>
        </w:rPr>
        <w:t xml:space="preserve">. Further, </w:t>
      </w:r>
      <w:r w:rsidR="00A97290">
        <w:rPr>
          <w:rFonts w:cstheme="minorHAnsi"/>
          <w:szCs w:val="20"/>
        </w:rPr>
        <w:t xml:space="preserve">for </w:t>
      </w:r>
      <w:r>
        <w:rPr>
          <w:rFonts w:cstheme="minorHAnsi"/>
          <w:szCs w:val="20"/>
        </w:rPr>
        <w:t>77</w:t>
      </w:r>
      <w:r w:rsidRPr="003207C4">
        <w:rPr>
          <w:rFonts w:cstheme="minorHAnsi"/>
          <w:szCs w:val="20"/>
        </w:rPr>
        <w:t>% (</w:t>
      </w:r>
      <w:r>
        <w:rPr>
          <w:rFonts w:cstheme="minorHAnsi"/>
          <w:szCs w:val="20"/>
        </w:rPr>
        <w:t>10</w:t>
      </w:r>
      <w:r w:rsidRPr="003207C4">
        <w:rPr>
          <w:rFonts w:cstheme="minorHAnsi"/>
          <w:szCs w:val="20"/>
        </w:rPr>
        <w:t>/</w:t>
      </w:r>
      <w:r>
        <w:rPr>
          <w:rFonts w:cstheme="minorHAnsi"/>
          <w:szCs w:val="20"/>
        </w:rPr>
        <w:t>13</w:t>
      </w:r>
      <w:r w:rsidRPr="003207C4">
        <w:rPr>
          <w:rFonts w:cstheme="minorHAnsi"/>
          <w:szCs w:val="20"/>
        </w:rPr>
        <w:t xml:space="preserve">) of submissions/resubmissions that were </w:t>
      </w:r>
      <w:r>
        <w:rPr>
          <w:rFonts w:cstheme="minorHAnsi"/>
          <w:szCs w:val="20"/>
        </w:rPr>
        <w:t>not recommended</w:t>
      </w:r>
      <w:r w:rsidRPr="003207C4">
        <w:rPr>
          <w:rFonts w:cstheme="minorHAnsi"/>
          <w:szCs w:val="20"/>
        </w:rPr>
        <w:t xml:space="preserve"> by the PBAC, the PBAC had documented that the OS data to support the clinical claim</w:t>
      </w:r>
      <w:r w:rsidR="00E95F4B">
        <w:rPr>
          <w:rFonts w:cstheme="minorHAnsi"/>
          <w:szCs w:val="20"/>
        </w:rPr>
        <w:t xml:space="preserve"> were immature</w:t>
      </w:r>
      <w:r w:rsidRPr="003207C4">
        <w:rPr>
          <w:rFonts w:cstheme="minorHAnsi"/>
          <w:szCs w:val="20"/>
        </w:rPr>
        <w:t xml:space="preserve">. </w:t>
      </w:r>
    </w:p>
    <w:p w14:paraId="7FC0EC09" w14:textId="77777777" w:rsidR="008F46F5" w:rsidRDefault="008F46F5" w:rsidP="00550B2C">
      <w:pPr>
        <w:pStyle w:val="Heading4"/>
      </w:pPr>
      <w:r w:rsidRPr="00D775E0">
        <w:t xml:space="preserve">Narrative review of past PBAC decisions using surrogates in </w:t>
      </w:r>
      <w:r>
        <w:t>other cancers</w:t>
      </w:r>
    </w:p>
    <w:p w14:paraId="272C1BD8" w14:textId="77777777" w:rsidR="008F46F5" w:rsidRPr="00094128" w:rsidRDefault="008F46F5" w:rsidP="00550B2C">
      <w:pPr>
        <w:jc w:val="both"/>
        <w:rPr>
          <w:rFonts w:cstheme="minorHAnsi"/>
          <w:szCs w:val="20"/>
        </w:rPr>
      </w:pPr>
      <w:r>
        <w:t>There were no new emergent themes in the remaining submissions.</w:t>
      </w:r>
    </w:p>
    <w:p w14:paraId="6234F52C" w14:textId="77777777" w:rsidR="008F46F5" w:rsidRDefault="008F46F5" w:rsidP="00550B2C">
      <w:pPr>
        <w:pStyle w:val="Heading4"/>
        <w:jc w:val="both"/>
      </w:pPr>
      <w:r>
        <w:t xml:space="preserve">Expediate literature review on the validity of surrogate endpoints used in clinical trials of therapies for other cancers </w:t>
      </w:r>
    </w:p>
    <w:p w14:paraId="24AE92AB" w14:textId="4055FA03" w:rsidR="008F46F5" w:rsidRDefault="008F46F5" w:rsidP="00550B2C">
      <w:pPr>
        <w:jc w:val="both"/>
      </w:pPr>
      <w:r>
        <w:t xml:space="preserve">The findings of the most relevant articles measuring the association between surrogate and clinical outcomes identified in the literature review for these cancer types are summarised in </w:t>
      </w:r>
      <w:r w:rsidR="0074663A">
        <w:fldChar w:fldCharType="begin"/>
      </w:r>
      <w:r w:rsidR="0074663A">
        <w:instrText xml:space="preserve"> REF _Ref129949997 \h  \* MERGEFORMAT </w:instrText>
      </w:r>
      <w:r w:rsidR="0074663A">
        <w:fldChar w:fldCharType="separate"/>
      </w:r>
      <w:r w:rsidR="001B665B" w:rsidRPr="001B665B">
        <w:t>Table A12</w:t>
      </w:r>
      <w:r w:rsidR="0074663A">
        <w:fldChar w:fldCharType="end"/>
      </w:r>
      <w:r w:rsidR="0074663A">
        <w:t xml:space="preserve"> </w:t>
      </w:r>
      <w:r>
        <w:t xml:space="preserve">(Attachment 3). No validation studies were identified for surrogate outcomes used in thyroid, endometrial or bone cancer clinical trials. The results of the validation studies for surrogate outcomes in cancers with </w:t>
      </w:r>
      <w:r>
        <w:rPr>
          <w:rFonts w:cstheme="minorHAnsi"/>
        </w:rPr>
        <w:t>≤</w:t>
      </w:r>
      <w:r>
        <w:t>5 submissions were similar to those of the cancers with higher numbers of submissions</w:t>
      </w:r>
      <w:r w:rsidR="00A97290">
        <w:t xml:space="preserve">, in that it </w:t>
      </w:r>
      <w:r>
        <w:t xml:space="preserve">was </w:t>
      </w:r>
      <w:r w:rsidR="00A97290">
        <w:t>generally in</w:t>
      </w:r>
      <w:r>
        <w:t>conclusive. There was often overlap in the RCTs included in systematic reviews and meta-analyses and sometimes the</w:t>
      </w:r>
      <w:r w:rsidR="00794CCF">
        <w:t>se reviews reported</w:t>
      </w:r>
      <w:r>
        <w:t xml:space="preserve"> conflicting findings. For example, in neuroendocrine cancer, 2 validation studies were found which assessed the correlation between PFS and OS using the same clinical trial data in different ways. One study concluded PFS was a suitable surrogate for OS (Imaoka et al); the other did not (Belin et al.).</w:t>
      </w:r>
    </w:p>
    <w:p w14:paraId="583D835C" w14:textId="77777777" w:rsidR="008F46F5" w:rsidRPr="00D775E0" w:rsidRDefault="008F46F5" w:rsidP="00550B2C">
      <w:pPr>
        <w:pStyle w:val="Heading2"/>
        <w:jc w:val="both"/>
        <w:rPr>
          <w:u w:val="single"/>
        </w:rPr>
      </w:pPr>
      <w:bookmarkStart w:id="70" w:name="_Toc134733408"/>
      <w:r w:rsidRPr="00D775E0">
        <w:rPr>
          <w:u w:val="single"/>
        </w:rPr>
        <w:t>Literature review</w:t>
      </w:r>
      <w:bookmarkEnd w:id="70"/>
    </w:p>
    <w:p w14:paraId="4AE54713" w14:textId="77777777" w:rsidR="008F46F5" w:rsidRPr="00D775E0" w:rsidRDefault="008F46F5" w:rsidP="00550B2C">
      <w:pPr>
        <w:pStyle w:val="Default"/>
        <w:ind w:right="-154"/>
        <w:jc w:val="both"/>
        <w:rPr>
          <w:rFonts w:ascii="Calibri" w:hAnsi="Calibri" w:cs="Calibri"/>
          <w:sz w:val="22"/>
          <w:szCs w:val="22"/>
          <w:lang w:val="en-AU"/>
        </w:rPr>
      </w:pPr>
    </w:p>
    <w:p w14:paraId="58E477E5" w14:textId="06E772E9" w:rsidR="008F46F5" w:rsidRPr="00D775E0" w:rsidRDefault="008F46F5" w:rsidP="0051020A">
      <w:pPr>
        <w:pStyle w:val="Default"/>
        <w:ind w:right="-46"/>
        <w:jc w:val="both"/>
        <w:rPr>
          <w:rFonts w:ascii="Calibri" w:hAnsi="Calibri" w:cs="Calibri"/>
          <w:sz w:val="22"/>
          <w:szCs w:val="22"/>
          <w:lang w:val="en-AU"/>
        </w:rPr>
      </w:pPr>
      <w:r w:rsidRPr="00D775E0">
        <w:rPr>
          <w:rFonts w:ascii="Calibri" w:hAnsi="Calibri" w:cs="Calibri"/>
          <w:sz w:val="22"/>
          <w:szCs w:val="22"/>
          <w:lang w:val="en-AU"/>
        </w:rPr>
        <w:t xml:space="preserve">The literature search identified </w:t>
      </w:r>
      <w:r>
        <w:rPr>
          <w:rFonts w:ascii="Calibri" w:hAnsi="Calibri" w:cs="Calibri"/>
          <w:sz w:val="22"/>
          <w:szCs w:val="22"/>
          <w:lang w:val="en-AU"/>
        </w:rPr>
        <w:t>59</w:t>
      </w:r>
      <w:r w:rsidRPr="00D775E0">
        <w:rPr>
          <w:rFonts w:ascii="Calibri" w:hAnsi="Calibri" w:cs="Calibri"/>
          <w:sz w:val="22"/>
          <w:szCs w:val="22"/>
          <w:lang w:val="en-AU"/>
        </w:rPr>
        <w:t xml:space="preserve"> relevant</w:t>
      </w:r>
      <w:r>
        <w:rPr>
          <w:rFonts w:ascii="Calibri" w:hAnsi="Calibri" w:cs="Calibri"/>
          <w:sz w:val="22"/>
          <w:szCs w:val="22"/>
          <w:lang w:val="en-AU"/>
        </w:rPr>
        <w:t>, recently published</w:t>
      </w:r>
      <w:r w:rsidRPr="00D775E0">
        <w:rPr>
          <w:rFonts w:ascii="Calibri" w:hAnsi="Calibri" w:cs="Calibri"/>
          <w:sz w:val="22"/>
          <w:szCs w:val="22"/>
          <w:lang w:val="en-AU"/>
        </w:rPr>
        <w:t xml:space="preserve"> articles assessing a total of </w:t>
      </w:r>
      <w:r>
        <w:rPr>
          <w:rFonts w:ascii="Calibri" w:hAnsi="Calibri" w:cs="Calibri"/>
          <w:sz w:val="22"/>
          <w:szCs w:val="22"/>
          <w:lang w:val="en-AU"/>
        </w:rPr>
        <w:t>17</w:t>
      </w:r>
      <w:r w:rsidRPr="00D775E0">
        <w:rPr>
          <w:rFonts w:ascii="Calibri" w:hAnsi="Calibri" w:cs="Calibri"/>
          <w:sz w:val="22"/>
          <w:szCs w:val="22"/>
          <w:lang w:val="en-AU"/>
        </w:rPr>
        <w:t xml:space="preserve"> surrogate endpoints in </w:t>
      </w:r>
      <w:r>
        <w:rPr>
          <w:rFonts w:ascii="Calibri" w:hAnsi="Calibri" w:cs="Calibri"/>
          <w:sz w:val="22"/>
          <w:szCs w:val="22"/>
          <w:lang w:val="en-AU"/>
        </w:rPr>
        <w:t>17</w:t>
      </w:r>
      <w:r w:rsidRPr="00D775E0">
        <w:rPr>
          <w:rFonts w:ascii="Calibri" w:hAnsi="Calibri" w:cs="Calibri"/>
          <w:sz w:val="22"/>
          <w:szCs w:val="22"/>
          <w:lang w:val="en-AU"/>
        </w:rPr>
        <w:t xml:space="preserve"> different cancer types. These are summarised in</w:t>
      </w:r>
      <w:r>
        <w:rPr>
          <w:rFonts w:ascii="Calibri" w:hAnsi="Calibri" w:cs="Calibri"/>
          <w:sz w:val="22"/>
          <w:szCs w:val="22"/>
          <w:lang w:val="en-AU"/>
        </w:rPr>
        <w:t xml:space="preserve"> </w:t>
      </w:r>
      <w:r>
        <w:rPr>
          <w:rFonts w:ascii="Calibri" w:hAnsi="Calibri" w:cs="Calibri"/>
          <w:sz w:val="22"/>
          <w:szCs w:val="22"/>
          <w:lang w:val="en-AU"/>
        </w:rPr>
        <w:fldChar w:fldCharType="begin"/>
      </w:r>
      <w:r>
        <w:rPr>
          <w:rFonts w:ascii="Calibri" w:hAnsi="Calibri" w:cs="Calibri"/>
          <w:sz w:val="22"/>
          <w:szCs w:val="22"/>
          <w:lang w:val="en-AU"/>
        </w:rPr>
        <w:instrText xml:space="preserve"> REF _Ref127541580 \h  \* MERGEFORMAT </w:instrText>
      </w:r>
      <w:r>
        <w:rPr>
          <w:rFonts w:ascii="Calibri" w:hAnsi="Calibri" w:cs="Calibri"/>
          <w:sz w:val="22"/>
          <w:szCs w:val="22"/>
          <w:lang w:val="en-AU"/>
        </w:rPr>
      </w:r>
      <w:r>
        <w:rPr>
          <w:rFonts w:ascii="Calibri" w:hAnsi="Calibri" w:cs="Calibri"/>
          <w:sz w:val="22"/>
          <w:szCs w:val="22"/>
          <w:lang w:val="en-AU"/>
        </w:rPr>
        <w:fldChar w:fldCharType="separate"/>
      </w:r>
      <w:r w:rsidR="001B665B" w:rsidRPr="001B665B">
        <w:rPr>
          <w:rFonts w:ascii="Calibri" w:hAnsi="Calibri" w:cs="Calibri"/>
          <w:sz w:val="22"/>
          <w:szCs w:val="22"/>
          <w:lang w:val="en-AU"/>
        </w:rPr>
        <w:t>Table 15</w:t>
      </w:r>
      <w:r>
        <w:rPr>
          <w:rFonts w:ascii="Calibri" w:hAnsi="Calibri" w:cs="Calibri"/>
          <w:sz w:val="22"/>
          <w:szCs w:val="22"/>
          <w:lang w:val="en-AU"/>
        </w:rPr>
        <w:fldChar w:fldCharType="end"/>
      </w:r>
      <w:r w:rsidRPr="00D775E0">
        <w:rPr>
          <w:rFonts w:ascii="Calibri" w:hAnsi="Calibri" w:cs="Calibri"/>
          <w:sz w:val="22"/>
          <w:szCs w:val="22"/>
          <w:lang w:val="en-AU"/>
        </w:rPr>
        <w:t xml:space="preserve">. </w:t>
      </w:r>
    </w:p>
    <w:p w14:paraId="4FD87DC8" w14:textId="77777777" w:rsidR="008F46F5" w:rsidRPr="00D775E0" w:rsidRDefault="008F46F5" w:rsidP="00550B2C">
      <w:pPr>
        <w:pStyle w:val="Default"/>
        <w:ind w:right="-154"/>
        <w:jc w:val="both"/>
        <w:rPr>
          <w:rFonts w:ascii="Calibri" w:hAnsi="Calibri" w:cs="Calibri"/>
          <w:sz w:val="22"/>
          <w:szCs w:val="22"/>
          <w:lang w:val="en-AU"/>
        </w:rPr>
      </w:pPr>
    </w:p>
    <w:p w14:paraId="3F5E4995" w14:textId="4B1DB7C3" w:rsidR="008F46F5" w:rsidRDefault="008F46F5" w:rsidP="00C34437">
      <w:pPr>
        <w:keepNext/>
        <w:keepLines/>
        <w:spacing w:after="0"/>
        <w:rPr>
          <w:rFonts w:ascii="Arial Narrow" w:hAnsi="Arial Narrow" w:cs="Calibri"/>
          <w:b/>
          <w:sz w:val="20"/>
          <w:szCs w:val="20"/>
        </w:rPr>
      </w:pPr>
      <w:bookmarkStart w:id="71" w:name="_Ref127541580"/>
      <w:r w:rsidRPr="00437954">
        <w:rPr>
          <w:rFonts w:ascii="Arial Narrow" w:hAnsi="Arial Narrow"/>
          <w:b/>
          <w:sz w:val="20"/>
          <w:szCs w:val="20"/>
        </w:rPr>
        <w:lastRenderedPageBreak/>
        <w:t xml:space="preserve">Table </w:t>
      </w:r>
      <w:r w:rsidRPr="00437954">
        <w:rPr>
          <w:rFonts w:ascii="Arial Narrow" w:hAnsi="Arial Narrow"/>
          <w:b/>
          <w:sz w:val="20"/>
          <w:szCs w:val="20"/>
        </w:rPr>
        <w:fldChar w:fldCharType="begin"/>
      </w:r>
      <w:r w:rsidRPr="00437954">
        <w:rPr>
          <w:rFonts w:ascii="Arial Narrow" w:hAnsi="Arial Narrow"/>
          <w:b/>
          <w:sz w:val="20"/>
          <w:szCs w:val="20"/>
        </w:rPr>
        <w:instrText xml:space="preserve"> SEQ Table \* ARABIC </w:instrText>
      </w:r>
      <w:r w:rsidRPr="00437954">
        <w:rPr>
          <w:rFonts w:ascii="Arial Narrow" w:hAnsi="Arial Narrow"/>
          <w:b/>
          <w:sz w:val="20"/>
          <w:szCs w:val="20"/>
        </w:rPr>
        <w:fldChar w:fldCharType="separate"/>
      </w:r>
      <w:r w:rsidR="001B665B">
        <w:rPr>
          <w:rFonts w:ascii="Arial Narrow" w:hAnsi="Arial Narrow"/>
          <w:b/>
          <w:noProof/>
          <w:sz w:val="20"/>
          <w:szCs w:val="20"/>
        </w:rPr>
        <w:t>15</w:t>
      </w:r>
      <w:r w:rsidRPr="00437954">
        <w:rPr>
          <w:rFonts w:ascii="Arial Narrow" w:hAnsi="Arial Narrow"/>
          <w:b/>
          <w:sz w:val="20"/>
          <w:szCs w:val="20"/>
        </w:rPr>
        <w:fldChar w:fldCharType="end"/>
      </w:r>
      <w:bookmarkEnd w:id="71"/>
      <w:r w:rsidRPr="00437954">
        <w:rPr>
          <w:rFonts w:ascii="Arial Narrow" w:hAnsi="Arial Narrow"/>
          <w:b/>
          <w:sz w:val="20"/>
          <w:szCs w:val="20"/>
        </w:rPr>
        <w:t xml:space="preserve">: </w:t>
      </w:r>
      <w:bookmarkStart w:id="72" w:name="_Hlk128555779"/>
      <w:r w:rsidRPr="00437954">
        <w:rPr>
          <w:rFonts w:ascii="Arial Narrow" w:hAnsi="Arial Narrow"/>
          <w:b/>
          <w:sz w:val="20"/>
          <w:szCs w:val="20"/>
        </w:rPr>
        <w:t>Surrogate endpoint validation studies by cancer type and surrogates identified from PSDs</w:t>
      </w:r>
    </w:p>
    <w:tbl>
      <w:tblPr>
        <w:tblStyle w:val="TableGrid"/>
        <w:tblpPr w:leftFromText="181" w:rightFromText="181" w:vertAnchor="text" w:tblpY="1"/>
        <w:tblOverlap w:val="never"/>
        <w:tblW w:w="0" w:type="auto"/>
        <w:tblCellMar>
          <w:left w:w="28" w:type="dxa"/>
          <w:right w:w="28" w:type="dxa"/>
        </w:tblCellMar>
        <w:tblLook w:val="04A0" w:firstRow="1" w:lastRow="0" w:firstColumn="1" w:lastColumn="0" w:noHBand="0" w:noVBand="1"/>
      </w:tblPr>
      <w:tblGrid>
        <w:gridCol w:w="1231"/>
        <w:gridCol w:w="679"/>
        <w:gridCol w:w="1413"/>
        <w:gridCol w:w="1634"/>
        <w:gridCol w:w="4059"/>
      </w:tblGrid>
      <w:tr w:rsidR="008F46F5" w:rsidRPr="003F066D" w14:paraId="157B39CE" w14:textId="77777777" w:rsidTr="00550B2C">
        <w:trPr>
          <w:trHeight w:val="456"/>
        </w:trPr>
        <w:tc>
          <w:tcPr>
            <w:tcW w:w="0" w:type="auto"/>
            <w:vAlign w:val="center"/>
          </w:tcPr>
          <w:p w14:paraId="1F39B07F" w14:textId="77777777" w:rsidR="008F46F5" w:rsidRPr="00437954" w:rsidRDefault="008F46F5" w:rsidP="00C34437">
            <w:pPr>
              <w:keepNext/>
              <w:keepLines/>
              <w:rPr>
                <w:rFonts w:ascii="Arial Narrow" w:hAnsi="Arial Narrow"/>
                <w:b/>
              </w:rPr>
            </w:pPr>
            <w:bookmarkStart w:id="73" w:name="_Hlk129352912"/>
            <w:bookmarkEnd w:id="72"/>
            <w:r w:rsidRPr="00437954">
              <w:rPr>
                <w:rFonts w:ascii="Arial Narrow" w:hAnsi="Arial Narrow"/>
                <w:b/>
              </w:rPr>
              <w:t>Cancer type</w:t>
            </w:r>
          </w:p>
        </w:tc>
        <w:tc>
          <w:tcPr>
            <w:tcW w:w="0" w:type="auto"/>
            <w:vAlign w:val="center"/>
          </w:tcPr>
          <w:p w14:paraId="0334CA0A" w14:textId="77777777" w:rsidR="008F46F5" w:rsidRPr="00437954" w:rsidRDefault="008F46F5" w:rsidP="00C34437">
            <w:pPr>
              <w:keepNext/>
              <w:keepLines/>
              <w:jc w:val="center"/>
              <w:rPr>
                <w:rFonts w:ascii="Arial Narrow" w:hAnsi="Arial Narrow"/>
                <w:b/>
              </w:rPr>
            </w:pPr>
            <w:r w:rsidRPr="00437954">
              <w:rPr>
                <w:rFonts w:ascii="Arial Narrow" w:hAnsi="Arial Narrow"/>
                <w:b/>
              </w:rPr>
              <w:t>Number</w:t>
            </w:r>
          </w:p>
          <w:p w14:paraId="1B378334" w14:textId="77777777" w:rsidR="008F46F5" w:rsidRPr="00437954" w:rsidRDefault="008F46F5" w:rsidP="00C34437">
            <w:pPr>
              <w:keepNext/>
              <w:keepLines/>
              <w:jc w:val="center"/>
              <w:rPr>
                <w:rFonts w:ascii="Arial Narrow" w:hAnsi="Arial Narrow"/>
                <w:b/>
              </w:rPr>
            </w:pPr>
            <w:r w:rsidRPr="00437954">
              <w:rPr>
                <w:rFonts w:ascii="Arial Narrow" w:hAnsi="Arial Narrow"/>
                <w:b/>
              </w:rPr>
              <w:t>of PSDs</w:t>
            </w:r>
          </w:p>
        </w:tc>
        <w:tc>
          <w:tcPr>
            <w:tcW w:w="0" w:type="auto"/>
            <w:vAlign w:val="center"/>
          </w:tcPr>
          <w:p w14:paraId="3BB123C1" w14:textId="3B507ED0" w:rsidR="008F46F5" w:rsidRPr="00437954" w:rsidRDefault="008F46F5" w:rsidP="00C34437">
            <w:pPr>
              <w:keepNext/>
              <w:keepLines/>
              <w:jc w:val="center"/>
              <w:rPr>
                <w:rFonts w:ascii="Arial Narrow" w:hAnsi="Arial Narrow"/>
                <w:b/>
              </w:rPr>
            </w:pPr>
            <w:r w:rsidRPr="00437954">
              <w:rPr>
                <w:rFonts w:ascii="Arial Narrow" w:hAnsi="Arial Narrow"/>
                <w:b/>
              </w:rPr>
              <w:t>Surrogate validation studies~ n</w:t>
            </w:r>
            <w:r w:rsidR="002851BB">
              <w:rPr>
                <w:rFonts w:ascii="Arial Narrow" w:hAnsi="Arial Narrow"/>
                <w:b/>
              </w:rPr>
              <w:t>[</w:t>
            </w:r>
            <w:r w:rsidRPr="00437954">
              <w:rPr>
                <w:rFonts w:ascii="Arial Narrow" w:hAnsi="Arial Narrow"/>
                <w:b/>
              </w:rPr>
              <w:t>ref</w:t>
            </w:r>
            <w:r w:rsidR="002851BB">
              <w:rPr>
                <w:rFonts w:ascii="Arial Narrow" w:hAnsi="Arial Narrow"/>
                <w:b/>
              </w:rPr>
              <w:t>]</w:t>
            </w:r>
          </w:p>
        </w:tc>
        <w:tc>
          <w:tcPr>
            <w:tcW w:w="1634" w:type="dxa"/>
            <w:vAlign w:val="center"/>
          </w:tcPr>
          <w:p w14:paraId="15B586FF" w14:textId="77777777" w:rsidR="008F46F5" w:rsidRPr="00437954" w:rsidRDefault="008F46F5" w:rsidP="00C34437">
            <w:pPr>
              <w:keepNext/>
              <w:keepLines/>
              <w:jc w:val="center"/>
              <w:rPr>
                <w:rFonts w:ascii="Arial Narrow" w:hAnsi="Arial Narrow"/>
                <w:b/>
              </w:rPr>
            </w:pPr>
            <w:r w:rsidRPr="00437954">
              <w:rPr>
                <w:rFonts w:ascii="Arial Narrow" w:hAnsi="Arial Narrow"/>
                <w:b/>
              </w:rPr>
              <w:t>Surrogate endpoint(s)^</w:t>
            </w:r>
          </w:p>
        </w:tc>
        <w:tc>
          <w:tcPr>
            <w:tcW w:w="4059" w:type="dxa"/>
            <w:vAlign w:val="center"/>
          </w:tcPr>
          <w:p w14:paraId="70089CFB" w14:textId="77777777" w:rsidR="008F46F5" w:rsidRPr="00437954" w:rsidRDefault="008F46F5" w:rsidP="00C34437">
            <w:pPr>
              <w:keepNext/>
              <w:keepLines/>
              <w:rPr>
                <w:rFonts w:ascii="Arial Narrow" w:hAnsi="Arial Narrow"/>
                <w:b/>
              </w:rPr>
            </w:pPr>
            <w:r w:rsidRPr="00437954">
              <w:rPr>
                <w:rFonts w:ascii="Arial Narrow" w:hAnsi="Arial Narrow"/>
                <w:b/>
              </w:rPr>
              <w:t>Validation of surrogate</w:t>
            </w:r>
          </w:p>
        </w:tc>
      </w:tr>
      <w:tr w:rsidR="008F46F5" w:rsidRPr="003F066D" w14:paraId="338AFFAE" w14:textId="77777777" w:rsidTr="00550B2C">
        <w:trPr>
          <w:trHeight w:val="228"/>
        </w:trPr>
        <w:tc>
          <w:tcPr>
            <w:tcW w:w="0" w:type="auto"/>
            <w:vAlign w:val="center"/>
          </w:tcPr>
          <w:p w14:paraId="3365479D" w14:textId="77777777" w:rsidR="008F46F5" w:rsidRPr="00437954" w:rsidRDefault="008F46F5" w:rsidP="00C34437">
            <w:pPr>
              <w:keepNext/>
              <w:keepLines/>
              <w:rPr>
                <w:rFonts w:ascii="Arial Narrow" w:hAnsi="Arial Narrow"/>
              </w:rPr>
            </w:pPr>
            <w:r w:rsidRPr="00437954">
              <w:rPr>
                <w:rFonts w:ascii="Arial Narrow" w:hAnsi="Arial Narrow"/>
              </w:rPr>
              <w:t xml:space="preserve">Bladder </w:t>
            </w:r>
          </w:p>
        </w:tc>
        <w:tc>
          <w:tcPr>
            <w:tcW w:w="0" w:type="auto"/>
            <w:vAlign w:val="center"/>
          </w:tcPr>
          <w:p w14:paraId="4F791937" w14:textId="77777777" w:rsidR="008F46F5" w:rsidRPr="00437954" w:rsidRDefault="008F46F5" w:rsidP="00C34437">
            <w:pPr>
              <w:keepNext/>
              <w:keepLines/>
              <w:jc w:val="center"/>
              <w:rPr>
                <w:rFonts w:ascii="Arial Narrow" w:hAnsi="Arial Narrow"/>
              </w:rPr>
            </w:pPr>
            <w:r w:rsidRPr="00437954">
              <w:rPr>
                <w:rFonts w:ascii="Arial Narrow" w:hAnsi="Arial Narrow"/>
              </w:rPr>
              <w:t>1</w:t>
            </w:r>
          </w:p>
        </w:tc>
        <w:tc>
          <w:tcPr>
            <w:tcW w:w="0" w:type="auto"/>
            <w:vAlign w:val="center"/>
          </w:tcPr>
          <w:p w14:paraId="73C9423F" w14:textId="77777777" w:rsidR="008F46F5" w:rsidRPr="00437954" w:rsidRDefault="008F46F5" w:rsidP="00C34437">
            <w:pPr>
              <w:keepNext/>
              <w:keepLines/>
              <w:jc w:val="center"/>
              <w:rPr>
                <w:rFonts w:ascii="Arial Narrow" w:hAnsi="Arial Narrow"/>
              </w:rPr>
            </w:pPr>
            <w:r w:rsidRPr="00437954">
              <w:rPr>
                <w:rFonts w:ascii="Arial Narrow" w:hAnsi="Arial Narrow"/>
              </w:rPr>
              <w:t>1 [1]</w:t>
            </w:r>
          </w:p>
        </w:tc>
        <w:tc>
          <w:tcPr>
            <w:tcW w:w="1634" w:type="dxa"/>
            <w:vAlign w:val="center"/>
          </w:tcPr>
          <w:p w14:paraId="0AFF60FA" w14:textId="77777777" w:rsidR="008F46F5" w:rsidRPr="00437954" w:rsidRDefault="008F46F5" w:rsidP="00C34437">
            <w:pPr>
              <w:keepNext/>
              <w:keepLines/>
              <w:jc w:val="center"/>
              <w:rPr>
                <w:rFonts w:ascii="Arial Narrow" w:hAnsi="Arial Narrow"/>
              </w:rPr>
            </w:pPr>
            <w:r w:rsidRPr="00437954">
              <w:rPr>
                <w:rFonts w:ascii="Arial Narrow" w:hAnsi="Arial Narrow"/>
              </w:rPr>
              <w:t>1-year survival,</w:t>
            </w:r>
          </w:p>
          <w:p w14:paraId="0238147E" w14:textId="77777777" w:rsidR="008F46F5" w:rsidRPr="00437954" w:rsidRDefault="008F46F5" w:rsidP="00C34437">
            <w:pPr>
              <w:keepNext/>
              <w:keepLines/>
              <w:jc w:val="center"/>
              <w:rPr>
                <w:rFonts w:ascii="Arial Narrow" w:hAnsi="Arial Narrow"/>
              </w:rPr>
            </w:pPr>
            <w:r w:rsidRPr="00437954">
              <w:rPr>
                <w:rFonts w:ascii="Arial Narrow" w:hAnsi="Arial Narrow"/>
              </w:rPr>
              <w:t>Overall RR, PFS</w:t>
            </w:r>
          </w:p>
        </w:tc>
        <w:tc>
          <w:tcPr>
            <w:tcW w:w="4059" w:type="dxa"/>
            <w:vAlign w:val="center"/>
          </w:tcPr>
          <w:p w14:paraId="3C76C5B2" w14:textId="77777777" w:rsidR="008F46F5" w:rsidRPr="00437954" w:rsidRDefault="008F46F5" w:rsidP="00C34437">
            <w:pPr>
              <w:keepNext/>
              <w:keepLines/>
              <w:rPr>
                <w:rFonts w:ascii="Arial Narrow" w:hAnsi="Arial Narrow"/>
              </w:rPr>
            </w:pPr>
            <w:r w:rsidRPr="00437954">
              <w:rPr>
                <w:rFonts w:ascii="Arial Narrow" w:hAnsi="Arial Narrow"/>
              </w:rPr>
              <w:t>Not validated</w:t>
            </w:r>
          </w:p>
        </w:tc>
      </w:tr>
      <w:tr w:rsidR="008F46F5" w:rsidRPr="003F066D" w14:paraId="29A0C196" w14:textId="77777777" w:rsidTr="00550B2C">
        <w:trPr>
          <w:trHeight w:val="700"/>
        </w:trPr>
        <w:tc>
          <w:tcPr>
            <w:tcW w:w="0" w:type="auto"/>
            <w:vAlign w:val="center"/>
          </w:tcPr>
          <w:p w14:paraId="767F81A9" w14:textId="77777777" w:rsidR="008F46F5" w:rsidRPr="00437954" w:rsidRDefault="008F46F5" w:rsidP="00C34437">
            <w:pPr>
              <w:keepNext/>
              <w:keepLines/>
              <w:rPr>
                <w:rFonts w:ascii="Arial Narrow" w:hAnsi="Arial Narrow"/>
              </w:rPr>
            </w:pPr>
            <w:r w:rsidRPr="00437954">
              <w:rPr>
                <w:rFonts w:ascii="Arial Narrow" w:hAnsi="Arial Narrow"/>
              </w:rPr>
              <w:t xml:space="preserve">Blood </w:t>
            </w:r>
          </w:p>
        </w:tc>
        <w:tc>
          <w:tcPr>
            <w:tcW w:w="0" w:type="auto"/>
            <w:vAlign w:val="center"/>
          </w:tcPr>
          <w:p w14:paraId="149E2D3A" w14:textId="77777777" w:rsidR="008F46F5" w:rsidRPr="00437954" w:rsidRDefault="008F46F5" w:rsidP="00C34437">
            <w:pPr>
              <w:keepNext/>
              <w:keepLines/>
              <w:jc w:val="center"/>
              <w:rPr>
                <w:rFonts w:ascii="Arial Narrow" w:hAnsi="Arial Narrow"/>
              </w:rPr>
            </w:pPr>
            <w:r w:rsidRPr="00437954">
              <w:rPr>
                <w:rFonts w:ascii="Arial Narrow" w:hAnsi="Arial Narrow"/>
              </w:rPr>
              <w:t>83</w:t>
            </w:r>
          </w:p>
        </w:tc>
        <w:tc>
          <w:tcPr>
            <w:tcW w:w="0" w:type="auto"/>
            <w:vAlign w:val="center"/>
          </w:tcPr>
          <w:p w14:paraId="1339D53A" w14:textId="77777777" w:rsidR="008F46F5" w:rsidRPr="00437954" w:rsidRDefault="008F46F5" w:rsidP="00C34437">
            <w:pPr>
              <w:keepNext/>
              <w:keepLines/>
              <w:jc w:val="center"/>
              <w:rPr>
                <w:rFonts w:ascii="Arial Narrow" w:hAnsi="Arial Narrow"/>
              </w:rPr>
            </w:pPr>
            <w:r w:rsidRPr="00437954">
              <w:rPr>
                <w:rFonts w:ascii="Arial Narrow" w:hAnsi="Arial Narrow"/>
              </w:rPr>
              <w:t>10 [2-11]</w:t>
            </w:r>
          </w:p>
        </w:tc>
        <w:tc>
          <w:tcPr>
            <w:tcW w:w="1634" w:type="dxa"/>
            <w:vAlign w:val="center"/>
          </w:tcPr>
          <w:p w14:paraId="2CB5CCAA" w14:textId="77777777" w:rsidR="008F46F5" w:rsidRPr="00437954" w:rsidRDefault="008F46F5" w:rsidP="00C34437">
            <w:pPr>
              <w:keepNext/>
              <w:keepLines/>
              <w:jc w:val="center"/>
              <w:rPr>
                <w:rFonts w:ascii="Arial Narrow" w:hAnsi="Arial Narrow"/>
              </w:rPr>
            </w:pPr>
            <w:r w:rsidRPr="00437954">
              <w:rPr>
                <w:rFonts w:ascii="Arial Narrow" w:hAnsi="Arial Narrow"/>
              </w:rPr>
              <w:t>EFS, PFS, MRD, VGPR</w:t>
            </w:r>
          </w:p>
        </w:tc>
        <w:tc>
          <w:tcPr>
            <w:tcW w:w="4059" w:type="dxa"/>
            <w:vAlign w:val="center"/>
          </w:tcPr>
          <w:p w14:paraId="5579713F" w14:textId="77777777" w:rsidR="008F46F5" w:rsidRPr="00437954" w:rsidRDefault="008F46F5" w:rsidP="00C34437">
            <w:pPr>
              <w:keepNext/>
              <w:keepLines/>
              <w:rPr>
                <w:rFonts w:ascii="Arial Narrow" w:hAnsi="Arial Narrow"/>
              </w:rPr>
            </w:pPr>
            <w:r w:rsidRPr="00437954">
              <w:rPr>
                <w:rFonts w:ascii="Arial Narrow" w:hAnsi="Arial Narrow"/>
              </w:rPr>
              <w:t>Inconclusive.</w:t>
            </w:r>
          </w:p>
          <w:p w14:paraId="2EFA4F69" w14:textId="77777777" w:rsidR="008F46F5" w:rsidRPr="00437954" w:rsidRDefault="008F46F5" w:rsidP="00C34437">
            <w:pPr>
              <w:keepNext/>
              <w:keepLines/>
              <w:rPr>
                <w:rFonts w:ascii="Arial Narrow" w:hAnsi="Arial Narrow"/>
              </w:rPr>
            </w:pPr>
            <w:r w:rsidRPr="00437954">
              <w:rPr>
                <w:rFonts w:ascii="Arial Narrow" w:hAnsi="Arial Narrow"/>
              </w:rPr>
              <w:t>Some studies assessed surrogate endpoints for PFS.</w:t>
            </w:r>
          </w:p>
          <w:p w14:paraId="53C53A99" w14:textId="77777777" w:rsidR="008F46F5" w:rsidRPr="00437954" w:rsidRDefault="008F46F5" w:rsidP="00C34437">
            <w:pPr>
              <w:keepNext/>
              <w:keepLines/>
              <w:rPr>
                <w:rFonts w:ascii="Arial Narrow" w:hAnsi="Arial Narrow"/>
              </w:rPr>
            </w:pPr>
            <w:r w:rsidRPr="00437954">
              <w:rPr>
                <w:rFonts w:ascii="Arial Narrow" w:hAnsi="Arial Narrow"/>
              </w:rPr>
              <w:t>EFS possible surrogate for OS in</w:t>
            </w:r>
          </w:p>
          <w:p w14:paraId="5065D60C" w14:textId="77777777" w:rsidR="008F46F5" w:rsidRPr="00437954" w:rsidRDefault="008F46F5" w:rsidP="00C34437">
            <w:pPr>
              <w:keepNext/>
              <w:keepLines/>
              <w:rPr>
                <w:rFonts w:ascii="Arial Narrow" w:hAnsi="Arial Narrow"/>
              </w:rPr>
            </w:pPr>
            <w:r w:rsidRPr="00437954">
              <w:rPr>
                <w:rFonts w:ascii="Arial Narrow" w:hAnsi="Arial Narrow"/>
              </w:rPr>
              <w:t>AML trials and DLBCL immuno-chemotherapy trials;</w:t>
            </w:r>
          </w:p>
          <w:p w14:paraId="6DD17BB9" w14:textId="2679B99A" w:rsidR="008F46F5" w:rsidRPr="00437954" w:rsidRDefault="008F46F5" w:rsidP="00C34437">
            <w:pPr>
              <w:keepNext/>
              <w:keepLines/>
              <w:rPr>
                <w:rFonts w:ascii="Arial Narrow" w:hAnsi="Arial Narrow"/>
              </w:rPr>
            </w:pPr>
            <w:r w:rsidRPr="00437954">
              <w:rPr>
                <w:rFonts w:ascii="Arial Narrow" w:hAnsi="Arial Narrow"/>
              </w:rPr>
              <w:t xml:space="preserve">PFS </w:t>
            </w:r>
            <w:r w:rsidR="00C06249">
              <w:rPr>
                <w:rFonts w:ascii="Arial Narrow" w:hAnsi="Arial Narrow"/>
              </w:rPr>
              <w:t>possible surrogate for OS</w:t>
            </w:r>
            <w:r w:rsidR="00C06249" w:rsidRPr="00437954">
              <w:rPr>
                <w:rFonts w:ascii="Arial Narrow" w:hAnsi="Arial Narrow"/>
              </w:rPr>
              <w:t xml:space="preserve"> </w:t>
            </w:r>
            <w:r w:rsidRPr="00437954">
              <w:rPr>
                <w:rFonts w:ascii="Arial Narrow" w:hAnsi="Arial Narrow"/>
              </w:rPr>
              <w:t>in DLBCL and NHL trials;</w:t>
            </w:r>
          </w:p>
          <w:p w14:paraId="18846198" w14:textId="77777777" w:rsidR="008F46F5" w:rsidRPr="00437954" w:rsidRDefault="008F46F5" w:rsidP="00C34437">
            <w:pPr>
              <w:keepNext/>
              <w:keepLines/>
              <w:rPr>
                <w:rFonts w:ascii="Arial Narrow" w:hAnsi="Arial Narrow"/>
              </w:rPr>
            </w:pPr>
            <w:r w:rsidRPr="00437954">
              <w:rPr>
                <w:rFonts w:ascii="Arial Narrow" w:hAnsi="Arial Narrow"/>
              </w:rPr>
              <w:t>MRD may predict PFS in MM</w:t>
            </w:r>
          </w:p>
        </w:tc>
      </w:tr>
      <w:tr w:rsidR="008F46F5" w:rsidRPr="003F066D" w14:paraId="0FF2AD05" w14:textId="77777777" w:rsidTr="00550B2C">
        <w:trPr>
          <w:trHeight w:val="228"/>
        </w:trPr>
        <w:tc>
          <w:tcPr>
            <w:tcW w:w="0" w:type="auto"/>
            <w:vAlign w:val="center"/>
          </w:tcPr>
          <w:p w14:paraId="172F6845" w14:textId="77777777" w:rsidR="008F46F5" w:rsidRPr="00437954" w:rsidRDefault="008F46F5" w:rsidP="00C34437">
            <w:pPr>
              <w:keepNext/>
              <w:keepLines/>
              <w:rPr>
                <w:rFonts w:ascii="Arial Narrow" w:hAnsi="Arial Narrow"/>
              </w:rPr>
            </w:pPr>
            <w:r w:rsidRPr="00437954">
              <w:rPr>
                <w:rFonts w:ascii="Arial Narrow" w:hAnsi="Arial Narrow"/>
              </w:rPr>
              <w:t xml:space="preserve">Bone </w:t>
            </w:r>
          </w:p>
        </w:tc>
        <w:tc>
          <w:tcPr>
            <w:tcW w:w="0" w:type="auto"/>
            <w:vAlign w:val="center"/>
          </w:tcPr>
          <w:p w14:paraId="10BFCB34" w14:textId="77777777" w:rsidR="008F46F5" w:rsidRPr="00437954" w:rsidRDefault="008F46F5" w:rsidP="00C34437">
            <w:pPr>
              <w:keepNext/>
              <w:keepLines/>
              <w:jc w:val="center"/>
              <w:rPr>
                <w:rFonts w:ascii="Arial Narrow" w:hAnsi="Arial Narrow"/>
              </w:rPr>
            </w:pPr>
            <w:r w:rsidRPr="00437954">
              <w:rPr>
                <w:rFonts w:ascii="Arial Narrow" w:hAnsi="Arial Narrow"/>
              </w:rPr>
              <w:t>1</w:t>
            </w:r>
          </w:p>
        </w:tc>
        <w:tc>
          <w:tcPr>
            <w:tcW w:w="0" w:type="auto"/>
            <w:vAlign w:val="center"/>
          </w:tcPr>
          <w:p w14:paraId="28E33CD8" w14:textId="77777777" w:rsidR="008F46F5" w:rsidRPr="00437954" w:rsidRDefault="008F46F5" w:rsidP="00C34437">
            <w:pPr>
              <w:keepNext/>
              <w:keepLines/>
              <w:jc w:val="center"/>
              <w:rPr>
                <w:rFonts w:ascii="Arial Narrow" w:hAnsi="Arial Narrow"/>
              </w:rPr>
            </w:pPr>
            <w:r w:rsidRPr="00437954">
              <w:rPr>
                <w:rFonts w:ascii="Arial Narrow" w:hAnsi="Arial Narrow"/>
              </w:rPr>
              <w:t>0</w:t>
            </w:r>
          </w:p>
        </w:tc>
        <w:tc>
          <w:tcPr>
            <w:tcW w:w="1634" w:type="dxa"/>
            <w:vAlign w:val="center"/>
          </w:tcPr>
          <w:p w14:paraId="30A1F1BA" w14:textId="77777777" w:rsidR="008F46F5" w:rsidRPr="00437954" w:rsidRDefault="008F46F5" w:rsidP="00C34437">
            <w:pPr>
              <w:keepNext/>
              <w:keepLines/>
              <w:jc w:val="center"/>
              <w:rPr>
                <w:rFonts w:ascii="Arial Narrow" w:hAnsi="Arial Narrow"/>
              </w:rPr>
            </w:pPr>
          </w:p>
        </w:tc>
        <w:tc>
          <w:tcPr>
            <w:tcW w:w="4059" w:type="dxa"/>
            <w:vAlign w:val="center"/>
          </w:tcPr>
          <w:p w14:paraId="4FC33C71" w14:textId="77777777" w:rsidR="008F46F5" w:rsidRPr="00437954" w:rsidRDefault="008F46F5" w:rsidP="00C34437">
            <w:pPr>
              <w:keepNext/>
              <w:keepLines/>
              <w:rPr>
                <w:rFonts w:ascii="Arial Narrow" w:hAnsi="Arial Narrow"/>
              </w:rPr>
            </w:pPr>
          </w:p>
        </w:tc>
      </w:tr>
      <w:tr w:rsidR="008F46F5" w:rsidRPr="003F066D" w14:paraId="3156D473" w14:textId="77777777" w:rsidTr="00550B2C">
        <w:trPr>
          <w:trHeight w:val="456"/>
        </w:trPr>
        <w:tc>
          <w:tcPr>
            <w:tcW w:w="0" w:type="auto"/>
            <w:vAlign w:val="center"/>
          </w:tcPr>
          <w:p w14:paraId="6BE456DB" w14:textId="77777777" w:rsidR="008F46F5" w:rsidRPr="00437954" w:rsidRDefault="008F46F5" w:rsidP="00C34437">
            <w:pPr>
              <w:keepNext/>
              <w:keepLines/>
              <w:rPr>
                <w:rFonts w:ascii="Arial Narrow" w:hAnsi="Arial Narrow"/>
              </w:rPr>
            </w:pPr>
            <w:r w:rsidRPr="00437954">
              <w:rPr>
                <w:rFonts w:ascii="Arial Narrow" w:hAnsi="Arial Narrow"/>
              </w:rPr>
              <w:t xml:space="preserve">Bowel </w:t>
            </w:r>
          </w:p>
        </w:tc>
        <w:tc>
          <w:tcPr>
            <w:tcW w:w="0" w:type="auto"/>
            <w:vAlign w:val="center"/>
          </w:tcPr>
          <w:p w14:paraId="31E4F8AF" w14:textId="77777777" w:rsidR="008F46F5" w:rsidRPr="00437954" w:rsidRDefault="008F46F5" w:rsidP="00C34437">
            <w:pPr>
              <w:keepNext/>
              <w:keepLines/>
              <w:jc w:val="center"/>
              <w:rPr>
                <w:rFonts w:ascii="Arial Narrow" w:hAnsi="Arial Narrow"/>
              </w:rPr>
            </w:pPr>
            <w:r w:rsidRPr="00437954">
              <w:rPr>
                <w:rFonts w:ascii="Arial Narrow" w:hAnsi="Arial Narrow"/>
              </w:rPr>
              <w:t>7</w:t>
            </w:r>
          </w:p>
        </w:tc>
        <w:tc>
          <w:tcPr>
            <w:tcW w:w="0" w:type="auto"/>
            <w:vAlign w:val="center"/>
          </w:tcPr>
          <w:p w14:paraId="3825256B" w14:textId="77777777" w:rsidR="008F46F5" w:rsidRPr="00437954" w:rsidRDefault="008F46F5" w:rsidP="00C34437">
            <w:pPr>
              <w:keepNext/>
              <w:keepLines/>
              <w:jc w:val="center"/>
              <w:rPr>
                <w:rFonts w:ascii="Arial Narrow" w:hAnsi="Arial Narrow"/>
              </w:rPr>
            </w:pPr>
            <w:r w:rsidRPr="00437954">
              <w:rPr>
                <w:rFonts w:ascii="Arial Narrow" w:hAnsi="Arial Narrow"/>
              </w:rPr>
              <w:t>6 [2, 9, 12-15]</w:t>
            </w:r>
          </w:p>
        </w:tc>
        <w:tc>
          <w:tcPr>
            <w:tcW w:w="1634" w:type="dxa"/>
            <w:vAlign w:val="center"/>
          </w:tcPr>
          <w:p w14:paraId="04195D88" w14:textId="77777777" w:rsidR="008F46F5" w:rsidRPr="00437954" w:rsidRDefault="008F46F5" w:rsidP="00C34437">
            <w:pPr>
              <w:keepNext/>
              <w:keepLines/>
              <w:jc w:val="center"/>
              <w:rPr>
                <w:rFonts w:ascii="Arial Narrow" w:hAnsi="Arial Narrow"/>
              </w:rPr>
            </w:pPr>
            <w:r w:rsidRPr="00437954">
              <w:rPr>
                <w:rFonts w:ascii="Arial Narrow" w:hAnsi="Arial Narrow"/>
              </w:rPr>
              <w:t>DFS, Overall/ Objective RR, PFS, RFS, Time to nadir, TTP</w:t>
            </w:r>
          </w:p>
        </w:tc>
        <w:tc>
          <w:tcPr>
            <w:tcW w:w="4059" w:type="dxa"/>
            <w:vAlign w:val="center"/>
          </w:tcPr>
          <w:p w14:paraId="5C25CDD9"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71489BB2" w14:textId="77777777" w:rsidTr="00550B2C">
        <w:trPr>
          <w:trHeight w:val="228"/>
        </w:trPr>
        <w:tc>
          <w:tcPr>
            <w:tcW w:w="0" w:type="auto"/>
            <w:vAlign w:val="center"/>
          </w:tcPr>
          <w:p w14:paraId="6B2118B7" w14:textId="77777777" w:rsidR="008F46F5" w:rsidRPr="00437954" w:rsidRDefault="008F46F5" w:rsidP="00C34437">
            <w:pPr>
              <w:keepNext/>
              <w:keepLines/>
              <w:rPr>
                <w:rFonts w:ascii="Arial Narrow" w:hAnsi="Arial Narrow"/>
              </w:rPr>
            </w:pPr>
            <w:r w:rsidRPr="00437954">
              <w:rPr>
                <w:rFonts w:ascii="Arial Narrow" w:hAnsi="Arial Narrow"/>
              </w:rPr>
              <w:t xml:space="preserve">Brain/spine </w:t>
            </w:r>
          </w:p>
        </w:tc>
        <w:tc>
          <w:tcPr>
            <w:tcW w:w="0" w:type="auto"/>
            <w:vAlign w:val="center"/>
          </w:tcPr>
          <w:p w14:paraId="6FBE159F" w14:textId="77777777" w:rsidR="008F46F5" w:rsidRPr="00437954" w:rsidRDefault="008F46F5" w:rsidP="00C34437">
            <w:pPr>
              <w:keepNext/>
              <w:keepLines/>
              <w:jc w:val="center"/>
              <w:rPr>
                <w:rFonts w:ascii="Arial Narrow" w:hAnsi="Arial Narrow"/>
              </w:rPr>
            </w:pPr>
            <w:r w:rsidRPr="00437954">
              <w:rPr>
                <w:rFonts w:ascii="Arial Narrow" w:hAnsi="Arial Narrow"/>
              </w:rPr>
              <w:t>4</w:t>
            </w:r>
          </w:p>
        </w:tc>
        <w:tc>
          <w:tcPr>
            <w:tcW w:w="0" w:type="auto"/>
            <w:vAlign w:val="center"/>
          </w:tcPr>
          <w:p w14:paraId="6A505963" w14:textId="77777777" w:rsidR="008F46F5" w:rsidRPr="00437954" w:rsidRDefault="008F46F5" w:rsidP="00C34437">
            <w:pPr>
              <w:keepNext/>
              <w:keepLines/>
              <w:jc w:val="center"/>
              <w:rPr>
                <w:rFonts w:ascii="Arial Narrow" w:hAnsi="Arial Narrow"/>
              </w:rPr>
            </w:pPr>
            <w:r w:rsidRPr="00437954">
              <w:rPr>
                <w:rFonts w:ascii="Arial Narrow" w:hAnsi="Arial Narrow"/>
              </w:rPr>
              <w:t>2 [2, 16]</w:t>
            </w:r>
          </w:p>
        </w:tc>
        <w:tc>
          <w:tcPr>
            <w:tcW w:w="1634" w:type="dxa"/>
            <w:vAlign w:val="center"/>
          </w:tcPr>
          <w:p w14:paraId="27822912" w14:textId="77777777" w:rsidR="008F46F5" w:rsidRPr="00437954" w:rsidRDefault="008F46F5" w:rsidP="00C34437">
            <w:pPr>
              <w:keepNext/>
              <w:keepLines/>
              <w:jc w:val="center"/>
              <w:rPr>
                <w:rFonts w:ascii="Arial Narrow" w:hAnsi="Arial Narrow"/>
              </w:rPr>
            </w:pPr>
            <w:r w:rsidRPr="00437954">
              <w:rPr>
                <w:rFonts w:ascii="Arial Narrow" w:hAnsi="Arial Narrow"/>
              </w:rPr>
              <w:t>PFS</w:t>
            </w:r>
          </w:p>
        </w:tc>
        <w:tc>
          <w:tcPr>
            <w:tcW w:w="4059" w:type="dxa"/>
            <w:vAlign w:val="center"/>
          </w:tcPr>
          <w:p w14:paraId="476E65EA" w14:textId="55A260E0" w:rsidR="008F46F5" w:rsidRPr="00437954" w:rsidRDefault="008F46F5" w:rsidP="00C34437">
            <w:pPr>
              <w:keepNext/>
              <w:keepLines/>
              <w:rPr>
                <w:rFonts w:ascii="Arial Narrow" w:hAnsi="Arial Narrow"/>
              </w:rPr>
            </w:pPr>
            <w:r w:rsidRPr="00437954">
              <w:rPr>
                <w:rFonts w:ascii="Arial Narrow" w:hAnsi="Arial Narrow"/>
              </w:rPr>
              <w:t xml:space="preserve">PFS </w:t>
            </w:r>
            <w:r w:rsidR="00C06249">
              <w:rPr>
                <w:rFonts w:ascii="Arial Narrow" w:hAnsi="Arial Narrow"/>
              </w:rPr>
              <w:t>possible surrogate for OS</w:t>
            </w:r>
            <w:r w:rsidR="00C06249" w:rsidRPr="00437954">
              <w:rPr>
                <w:rFonts w:ascii="Arial Narrow" w:hAnsi="Arial Narrow"/>
              </w:rPr>
              <w:t xml:space="preserve"> </w:t>
            </w:r>
            <w:r w:rsidRPr="00437954">
              <w:rPr>
                <w:rFonts w:ascii="Arial Narrow" w:hAnsi="Arial Narrow"/>
              </w:rPr>
              <w:t>in glioblastoma trials</w:t>
            </w:r>
          </w:p>
        </w:tc>
      </w:tr>
      <w:tr w:rsidR="008F46F5" w:rsidRPr="003F066D" w14:paraId="18CB7FD5" w14:textId="77777777" w:rsidTr="00550B2C">
        <w:trPr>
          <w:trHeight w:val="456"/>
        </w:trPr>
        <w:tc>
          <w:tcPr>
            <w:tcW w:w="0" w:type="auto"/>
            <w:vAlign w:val="center"/>
          </w:tcPr>
          <w:p w14:paraId="0989E5C4" w14:textId="77777777" w:rsidR="008F46F5" w:rsidRPr="00437954" w:rsidRDefault="008F46F5" w:rsidP="00C34437">
            <w:pPr>
              <w:keepNext/>
              <w:keepLines/>
              <w:rPr>
                <w:rFonts w:ascii="Arial Narrow" w:hAnsi="Arial Narrow"/>
              </w:rPr>
            </w:pPr>
            <w:r w:rsidRPr="00437954">
              <w:rPr>
                <w:rFonts w:ascii="Arial Narrow" w:hAnsi="Arial Narrow"/>
              </w:rPr>
              <w:t xml:space="preserve">Breast </w:t>
            </w:r>
          </w:p>
        </w:tc>
        <w:tc>
          <w:tcPr>
            <w:tcW w:w="0" w:type="auto"/>
            <w:vAlign w:val="center"/>
          </w:tcPr>
          <w:p w14:paraId="0A404B7A" w14:textId="77777777" w:rsidR="008F46F5" w:rsidRPr="00437954" w:rsidRDefault="008F46F5" w:rsidP="00C34437">
            <w:pPr>
              <w:keepNext/>
              <w:keepLines/>
              <w:jc w:val="center"/>
              <w:rPr>
                <w:rFonts w:ascii="Arial Narrow" w:hAnsi="Arial Narrow"/>
              </w:rPr>
            </w:pPr>
            <w:r w:rsidRPr="00437954">
              <w:rPr>
                <w:rFonts w:ascii="Arial Narrow" w:hAnsi="Arial Narrow"/>
              </w:rPr>
              <w:t>31</w:t>
            </w:r>
          </w:p>
        </w:tc>
        <w:tc>
          <w:tcPr>
            <w:tcW w:w="0" w:type="auto"/>
            <w:vAlign w:val="center"/>
          </w:tcPr>
          <w:p w14:paraId="5F9C2E6E" w14:textId="77777777" w:rsidR="008F46F5" w:rsidRPr="00437954" w:rsidRDefault="008F46F5" w:rsidP="00C34437">
            <w:pPr>
              <w:keepNext/>
              <w:keepLines/>
              <w:jc w:val="center"/>
              <w:rPr>
                <w:rFonts w:ascii="Arial Narrow" w:hAnsi="Arial Narrow"/>
              </w:rPr>
            </w:pPr>
            <w:r w:rsidRPr="00437954">
              <w:rPr>
                <w:rFonts w:ascii="Arial Narrow" w:hAnsi="Arial Narrow"/>
              </w:rPr>
              <w:t>11 [2, 15, 17-25]</w:t>
            </w:r>
          </w:p>
        </w:tc>
        <w:tc>
          <w:tcPr>
            <w:tcW w:w="1634" w:type="dxa"/>
            <w:vAlign w:val="center"/>
          </w:tcPr>
          <w:p w14:paraId="05AE2B20" w14:textId="77777777" w:rsidR="008F46F5" w:rsidRPr="00437954" w:rsidRDefault="008F46F5" w:rsidP="00C34437">
            <w:pPr>
              <w:keepNext/>
              <w:keepLines/>
              <w:jc w:val="center"/>
              <w:rPr>
                <w:rFonts w:ascii="Arial Narrow" w:hAnsi="Arial Narrow"/>
              </w:rPr>
            </w:pPr>
            <w:r w:rsidRPr="00437954">
              <w:rPr>
                <w:rFonts w:ascii="Arial Narrow" w:hAnsi="Arial Narrow"/>
              </w:rPr>
              <w:t>pCR, DFS, PFS,</w:t>
            </w:r>
          </w:p>
          <w:p w14:paraId="05B91317" w14:textId="77777777" w:rsidR="008F46F5" w:rsidRPr="00437954" w:rsidRDefault="008F46F5" w:rsidP="00C34437">
            <w:pPr>
              <w:keepNext/>
              <w:keepLines/>
              <w:jc w:val="center"/>
              <w:rPr>
                <w:rFonts w:ascii="Arial Narrow" w:hAnsi="Arial Narrow"/>
              </w:rPr>
            </w:pPr>
            <w:r w:rsidRPr="00437954">
              <w:rPr>
                <w:rFonts w:ascii="Arial Narrow" w:hAnsi="Arial Narrow"/>
              </w:rPr>
              <w:t>RFS, TTP</w:t>
            </w:r>
          </w:p>
        </w:tc>
        <w:tc>
          <w:tcPr>
            <w:tcW w:w="4059" w:type="dxa"/>
            <w:vAlign w:val="center"/>
          </w:tcPr>
          <w:p w14:paraId="281E1021" w14:textId="77777777" w:rsidR="008F46F5" w:rsidRPr="00437954" w:rsidRDefault="008F46F5" w:rsidP="00C34437">
            <w:pPr>
              <w:keepNext/>
              <w:keepLines/>
              <w:rPr>
                <w:rFonts w:ascii="Arial Narrow" w:hAnsi="Arial Narrow"/>
              </w:rPr>
            </w:pPr>
            <w:r w:rsidRPr="00437954">
              <w:rPr>
                <w:rFonts w:ascii="Arial Narrow" w:hAnsi="Arial Narrow"/>
              </w:rPr>
              <w:t>Inconclusive.</w:t>
            </w:r>
          </w:p>
          <w:p w14:paraId="245D935D" w14:textId="77777777" w:rsidR="008F46F5" w:rsidRPr="00437954" w:rsidRDefault="008F46F5" w:rsidP="00C34437">
            <w:pPr>
              <w:keepNext/>
              <w:keepLines/>
              <w:rPr>
                <w:rFonts w:ascii="Arial Narrow" w:hAnsi="Arial Narrow"/>
              </w:rPr>
            </w:pPr>
            <w:r w:rsidRPr="00437954">
              <w:rPr>
                <w:rFonts w:ascii="Arial Narrow" w:hAnsi="Arial Narrow"/>
              </w:rPr>
              <w:t>Mixed results for pCR and DFS:</w:t>
            </w:r>
          </w:p>
          <w:p w14:paraId="34EB144D" w14:textId="77777777" w:rsidR="008F46F5" w:rsidRPr="00437954" w:rsidRDefault="008F46F5" w:rsidP="00C34437">
            <w:pPr>
              <w:keepNext/>
              <w:keepLines/>
              <w:rPr>
                <w:rFonts w:ascii="Arial Narrow" w:hAnsi="Arial Narrow"/>
              </w:rPr>
            </w:pPr>
            <w:r w:rsidRPr="00437954">
              <w:rPr>
                <w:rFonts w:ascii="Arial Narrow" w:hAnsi="Arial Narrow"/>
              </w:rPr>
              <w:t>DFS strongly correlated with OS in HER2+ trials;</w:t>
            </w:r>
          </w:p>
          <w:p w14:paraId="3976ACAF" w14:textId="77777777" w:rsidR="008F46F5" w:rsidRPr="00437954" w:rsidRDefault="008F46F5" w:rsidP="00C34437">
            <w:pPr>
              <w:keepNext/>
              <w:keepLines/>
              <w:rPr>
                <w:rFonts w:ascii="Arial Narrow" w:hAnsi="Arial Narrow"/>
              </w:rPr>
            </w:pPr>
            <w:r w:rsidRPr="00437954">
              <w:rPr>
                <w:rFonts w:ascii="Arial Narrow" w:hAnsi="Arial Narrow"/>
              </w:rPr>
              <w:t>PFS surrogacy strength varied with setting and patient population</w:t>
            </w:r>
          </w:p>
        </w:tc>
      </w:tr>
      <w:tr w:rsidR="008F46F5" w:rsidRPr="003F066D" w14:paraId="7570099E" w14:textId="77777777" w:rsidTr="00550B2C">
        <w:trPr>
          <w:trHeight w:val="228"/>
        </w:trPr>
        <w:tc>
          <w:tcPr>
            <w:tcW w:w="0" w:type="auto"/>
            <w:vAlign w:val="center"/>
          </w:tcPr>
          <w:p w14:paraId="51F3C214" w14:textId="77777777" w:rsidR="008F46F5" w:rsidRPr="00437954" w:rsidRDefault="008F46F5" w:rsidP="00C34437">
            <w:pPr>
              <w:keepNext/>
              <w:keepLines/>
              <w:rPr>
                <w:rFonts w:ascii="Arial Narrow" w:hAnsi="Arial Narrow"/>
              </w:rPr>
            </w:pPr>
            <w:r w:rsidRPr="00437954">
              <w:rPr>
                <w:rFonts w:ascii="Arial Narrow" w:hAnsi="Arial Narrow"/>
              </w:rPr>
              <w:t xml:space="preserve">Endometrial </w:t>
            </w:r>
          </w:p>
        </w:tc>
        <w:tc>
          <w:tcPr>
            <w:tcW w:w="0" w:type="auto"/>
            <w:vAlign w:val="center"/>
          </w:tcPr>
          <w:p w14:paraId="0F695FD9" w14:textId="77777777" w:rsidR="008F46F5" w:rsidRPr="00437954" w:rsidRDefault="008F46F5" w:rsidP="00C34437">
            <w:pPr>
              <w:keepNext/>
              <w:keepLines/>
              <w:jc w:val="center"/>
              <w:rPr>
                <w:rFonts w:ascii="Arial Narrow" w:hAnsi="Arial Narrow"/>
              </w:rPr>
            </w:pPr>
            <w:r w:rsidRPr="00437954">
              <w:rPr>
                <w:rFonts w:ascii="Arial Narrow" w:hAnsi="Arial Narrow"/>
              </w:rPr>
              <w:t>1</w:t>
            </w:r>
          </w:p>
        </w:tc>
        <w:tc>
          <w:tcPr>
            <w:tcW w:w="0" w:type="auto"/>
            <w:vAlign w:val="center"/>
          </w:tcPr>
          <w:p w14:paraId="588EAE7E" w14:textId="77777777" w:rsidR="008F46F5" w:rsidRPr="00437954" w:rsidRDefault="008F46F5" w:rsidP="00C34437">
            <w:pPr>
              <w:keepNext/>
              <w:keepLines/>
              <w:jc w:val="center"/>
              <w:rPr>
                <w:rFonts w:ascii="Arial Narrow" w:hAnsi="Arial Narrow"/>
              </w:rPr>
            </w:pPr>
            <w:r w:rsidRPr="00437954">
              <w:rPr>
                <w:rFonts w:ascii="Arial Narrow" w:hAnsi="Arial Narrow"/>
              </w:rPr>
              <w:t>0</w:t>
            </w:r>
          </w:p>
        </w:tc>
        <w:tc>
          <w:tcPr>
            <w:tcW w:w="1634" w:type="dxa"/>
            <w:vAlign w:val="center"/>
          </w:tcPr>
          <w:p w14:paraId="74C90D7C" w14:textId="77777777" w:rsidR="008F46F5" w:rsidRPr="00437954" w:rsidRDefault="008F46F5" w:rsidP="00C34437">
            <w:pPr>
              <w:keepNext/>
              <w:keepLines/>
              <w:jc w:val="center"/>
              <w:rPr>
                <w:rFonts w:ascii="Arial Narrow" w:hAnsi="Arial Narrow"/>
              </w:rPr>
            </w:pPr>
          </w:p>
        </w:tc>
        <w:tc>
          <w:tcPr>
            <w:tcW w:w="4059" w:type="dxa"/>
            <w:vAlign w:val="center"/>
          </w:tcPr>
          <w:p w14:paraId="60173599" w14:textId="77777777" w:rsidR="008F46F5" w:rsidRPr="00437954" w:rsidRDefault="008F46F5" w:rsidP="00C34437">
            <w:pPr>
              <w:keepNext/>
              <w:keepLines/>
              <w:rPr>
                <w:rFonts w:ascii="Arial Narrow" w:hAnsi="Arial Narrow"/>
              </w:rPr>
            </w:pPr>
          </w:p>
        </w:tc>
      </w:tr>
      <w:tr w:rsidR="008F46F5" w:rsidRPr="003F066D" w14:paraId="528186D9" w14:textId="77777777" w:rsidTr="00550B2C">
        <w:trPr>
          <w:trHeight w:val="456"/>
        </w:trPr>
        <w:tc>
          <w:tcPr>
            <w:tcW w:w="0" w:type="auto"/>
            <w:vAlign w:val="center"/>
          </w:tcPr>
          <w:p w14:paraId="662DE6D6" w14:textId="77777777" w:rsidR="008F46F5" w:rsidRPr="00437954" w:rsidRDefault="008F46F5" w:rsidP="00C34437">
            <w:pPr>
              <w:keepNext/>
              <w:keepLines/>
              <w:rPr>
                <w:rFonts w:ascii="Arial Narrow" w:hAnsi="Arial Narrow"/>
              </w:rPr>
            </w:pPr>
            <w:r w:rsidRPr="00437954">
              <w:rPr>
                <w:rFonts w:ascii="Arial Narrow" w:hAnsi="Arial Narrow"/>
              </w:rPr>
              <w:t xml:space="preserve">Gastro-intestinal </w:t>
            </w:r>
          </w:p>
        </w:tc>
        <w:tc>
          <w:tcPr>
            <w:tcW w:w="0" w:type="auto"/>
            <w:vAlign w:val="center"/>
          </w:tcPr>
          <w:p w14:paraId="09FD8413" w14:textId="77777777" w:rsidR="008F46F5" w:rsidRPr="00437954" w:rsidRDefault="008F46F5" w:rsidP="00C34437">
            <w:pPr>
              <w:keepNext/>
              <w:keepLines/>
              <w:jc w:val="center"/>
              <w:rPr>
                <w:rFonts w:ascii="Arial Narrow" w:hAnsi="Arial Narrow"/>
              </w:rPr>
            </w:pPr>
            <w:r w:rsidRPr="00437954">
              <w:rPr>
                <w:rFonts w:ascii="Arial Narrow" w:hAnsi="Arial Narrow"/>
              </w:rPr>
              <w:t>5</w:t>
            </w:r>
          </w:p>
        </w:tc>
        <w:tc>
          <w:tcPr>
            <w:tcW w:w="0" w:type="auto"/>
            <w:vAlign w:val="center"/>
          </w:tcPr>
          <w:p w14:paraId="5DC088B2" w14:textId="77777777" w:rsidR="008F46F5" w:rsidRPr="00437954" w:rsidRDefault="008F46F5" w:rsidP="00C34437">
            <w:pPr>
              <w:keepNext/>
              <w:keepLines/>
              <w:jc w:val="center"/>
              <w:rPr>
                <w:rFonts w:ascii="Arial Narrow" w:hAnsi="Arial Narrow"/>
              </w:rPr>
            </w:pPr>
            <w:r w:rsidRPr="00437954">
              <w:rPr>
                <w:rFonts w:ascii="Arial Narrow" w:hAnsi="Arial Narrow"/>
              </w:rPr>
              <w:t>5 [2, 9, 26-28]</w:t>
            </w:r>
          </w:p>
        </w:tc>
        <w:tc>
          <w:tcPr>
            <w:tcW w:w="1634" w:type="dxa"/>
            <w:vAlign w:val="center"/>
          </w:tcPr>
          <w:p w14:paraId="3E48EC8E" w14:textId="77777777" w:rsidR="008F46F5" w:rsidRPr="00437954" w:rsidRDefault="008F46F5" w:rsidP="00C34437">
            <w:pPr>
              <w:keepNext/>
              <w:keepLines/>
              <w:jc w:val="center"/>
              <w:rPr>
                <w:rFonts w:ascii="Arial Narrow" w:hAnsi="Arial Narrow"/>
              </w:rPr>
            </w:pPr>
            <w:r w:rsidRPr="00437954">
              <w:rPr>
                <w:rFonts w:ascii="Arial Narrow" w:hAnsi="Arial Narrow"/>
              </w:rPr>
              <w:t>DFS, EFS, PFS,</w:t>
            </w:r>
          </w:p>
          <w:p w14:paraId="0EA7DFE7" w14:textId="77777777" w:rsidR="008F46F5" w:rsidRPr="00437954" w:rsidRDefault="008F46F5" w:rsidP="00C34437">
            <w:pPr>
              <w:keepNext/>
              <w:keepLines/>
              <w:jc w:val="center"/>
              <w:rPr>
                <w:rFonts w:ascii="Arial Narrow" w:hAnsi="Arial Narrow"/>
              </w:rPr>
            </w:pPr>
            <w:r w:rsidRPr="00437954">
              <w:rPr>
                <w:rFonts w:ascii="Arial Narrow" w:hAnsi="Arial Narrow"/>
              </w:rPr>
              <w:t>TTP</w:t>
            </w:r>
          </w:p>
        </w:tc>
        <w:tc>
          <w:tcPr>
            <w:tcW w:w="4059" w:type="dxa"/>
            <w:vAlign w:val="center"/>
          </w:tcPr>
          <w:p w14:paraId="59454C00"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1A4F9D4E" w14:textId="77777777" w:rsidTr="00550B2C">
        <w:trPr>
          <w:trHeight w:val="228"/>
        </w:trPr>
        <w:tc>
          <w:tcPr>
            <w:tcW w:w="0" w:type="auto"/>
            <w:vAlign w:val="center"/>
          </w:tcPr>
          <w:p w14:paraId="4E1F0D6B" w14:textId="77777777" w:rsidR="008F46F5" w:rsidRPr="00437954" w:rsidRDefault="008F46F5" w:rsidP="00C34437">
            <w:pPr>
              <w:keepNext/>
              <w:keepLines/>
              <w:rPr>
                <w:rFonts w:ascii="Arial Narrow" w:hAnsi="Arial Narrow"/>
              </w:rPr>
            </w:pPr>
            <w:r w:rsidRPr="00437954">
              <w:rPr>
                <w:rFonts w:ascii="Arial Narrow" w:hAnsi="Arial Narrow"/>
              </w:rPr>
              <w:t xml:space="preserve">Head and neck </w:t>
            </w:r>
          </w:p>
        </w:tc>
        <w:tc>
          <w:tcPr>
            <w:tcW w:w="0" w:type="auto"/>
            <w:vAlign w:val="center"/>
          </w:tcPr>
          <w:p w14:paraId="1852B2DE" w14:textId="77777777" w:rsidR="008F46F5" w:rsidRPr="00437954" w:rsidRDefault="008F46F5" w:rsidP="00C34437">
            <w:pPr>
              <w:keepNext/>
              <w:keepLines/>
              <w:jc w:val="center"/>
              <w:rPr>
                <w:rFonts w:ascii="Arial Narrow" w:hAnsi="Arial Narrow"/>
              </w:rPr>
            </w:pPr>
            <w:r w:rsidRPr="00437954">
              <w:rPr>
                <w:rFonts w:ascii="Arial Narrow" w:hAnsi="Arial Narrow"/>
              </w:rPr>
              <w:t>1</w:t>
            </w:r>
          </w:p>
        </w:tc>
        <w:tc>
          <w:tcPr>
            <w:tcW w:w="0" w:type="auto"/>
            <w:vAlign w:val="center"/>
          </w:tcPr>
          <w:p w14:paraId="37A49ED4" w14:textId="77777777" w:rsidR="008F46F5" w:rsidRPr="00437954" w:rsidRDefault="008F46F5" w:rsidP="00C34437">
            <w:pPr>
              <w:keepNext/>
              <w:keepLines/>
              <w:jc w:val="center"/>
              <w:rPr>
                <w:rFonts w:ascii="Arial Narrow" w:hAnsi="Arial Narrow"/>
              </w:rPr>
            </w:pPr>
            <w:r w:rsidRPr="00437954">
              <w:rPr>
                <w:rFonts w:ascii="Arial Narrow" w:hAnsi="Arial Narrow"/>
              </w:rPr>
              <w:t>4 [2, 9, 29, 30]</w:t>
            </w:r>
          </w:p>
        </w:tc>
        <w:tc>
          <w:tcPr>
            <w:tcW w:w="1634" w:type="dxa"/>
            <w:vAlign w:val="center"/>
          </w:tcPr>
          <w:p w14:paraId="416DFCFD" w14:textId="77777777" w:rsidR="008F46F5" w:rsidRPr="00437954" w:rsidRDefault="008F46F5" w:rsidP="00C34437">
            <w:pPr>
              <w:keepNext/>
              <w:keepLines/>
              <w:jc w:val="center"/>
              <w:rPr>
                <w:rFonts w:ascii="Arial Narrow" w:hAnsi="Arial Narrow"/>
              </w:rPr>
            </w:pPr>
            <w:r w:rsidRPr="00437954">
              <w:rPr>
                <w:rFonts w:ascii="Arial Narrow" w:hAnsi="Arial Narrow"/>
              </w:rPr>
              <w:t>DFS, EFS, PFS</w:t>
            </w:r>
          </w:p>
        </w:tc>
        <w:tc>
          <w:tcPr>
            <w:tcW w:w="4059" w:type="dxa"/>
            <w:vAlign w:val="center"/>
          </w:tcPr>
          <w:p w14:paraId="338F44D0"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45097737" w14:textId="77777777" w:rsidTr="00550B2C">
        <w:trPr>
          <w:trHeight w:val="228"/>
        </w:trPr>
        <w:tc>
          <w:tcPr>
            <w:tcW w:w="0" w:type="auto"/>
            <w:vAlign w:val="center"/>
          </w:tcPr>
          <w:p w14:paraId="7B528695" w14:textId="77777777" w:rsidR="008F46F5" w:rsidRPr="00437954" w:rsidRDefault="008F46F5" w:rsidP="00C34437">
            <w:pPr>
              <w:keepNext/>
              <w:keepLines/>
              <w:rPr>
                <w:rFonts w:ascii="Arial Narrow" w:hAnsi="Arial Narrow"/>
              </w:rPr>
            </w:pPr>
            <w:r w:rsidRPr="00437954">
              <w:rPr>
                <w:rFonts w:ascii="Arial Narrow" w:hAnsi="Arial Narrow"/>
              </w:rPr>
              <w:t xml:space="preserve">Liver </w:t>
            </w:r>
          </w:p>
        </w:tc>
        <w:tc>
          <w:tcPr>
            <w:tcW w:w="0" w:type="auto"/>
            <w:vAlign w:val="center"/>
          </w:tcPr>
          <w:p w14:paraId="28020CBF" w14:textId="77777777" w:rsidR="008F46F5" w:rsidRPr="00437954" w:rsidRDefault="008F46F5" w:rsidP="00C34437">
            <w:pPr>
              <w:keepNext/>
              <w:keepLines/>
              <w:jc w:val="center"/>
              <w:rPr>
                <w:rFonts w:ascii="Arial Narrow" w:hAnsi="Arial Narrow"/>
              </w:rPr>
            </w:pPr>
            <w:r w:rsidRPr="00437954">
              <w:rPr>
                <w:rFonts w:ascii="Arial Narrow" w:hAnsi="Arial Narrow"/>
              </w:rPr>
              <w:t>1</w:t>
            </w:r>
          </w:p>
        </w:tc>
        <w:tc>
          <w:tcPr>
            <w:tcW w:w="0" w:type="auto"/>
            <w:vAlign w:val="center"/>
          </w:tcPr>
          <w:p w14:paraId="71AFD6B9" w14:textId="77777777" w:rsidR="008F46F5" w:rsidRPr="00437954" w:rsidRDefault="008F46F5" w:rsidP="00C34437">
            <w:pPr>
              <w:keepNext/>
              <w:keepLines/>
              <w:jc w:val="center"/>
              <w:rPr>
                <w:rFonts w:ascii="Arial Narrow" w:hAnsi="Arial Narrow"/>
              </w:rPr>
            </w:pPr>
            <w:r w:rsidRPr="00437954">
              <w:rPr>
                <w:rFonts w:ascii="Arial Narrow" w:hAnsi="Arial Narrow"/>
              </w:rPr>
              <w:t>5 [9, 31-34]</w:t>
            </w:r>
          </w:p>
        </w:tc>
        <w:tc>
          <w:tcPr>
            <w:tcW w:w="1634" w:type="dxa"/>
            <w:vAlign w:val="center"/>
          </w:tcPr>
          <w:p w14:paraId="01CD6129" w14:textId="77777777" w:rsidR="008F46F5" w:rsidRPr="00437954" w:rsidRDefault="008F46F5" w:rsidP="00C34437">
            <w:pPr>
              <w:keepNext/>
              <w:keepLines/>
              <w:jc w:val="center"/>
              <w:rPr>
                <w:rFonts w:ascii="Arial Narrow" w:hAnsi="Arial Narrow"/>
              </w:rPr>
            </w:pPr>
            <w:r w:rsidRPr="00437954">
              <w:rPr>
                <w:rFonts w:ascii="Arial Narrow" w:hAnsi="Arial Narrow"/>
              </w:rPr>
              <w:t>Objective response,</w:t>
            </w:r>
          </w:p>
          <w:p w14:paraId="3F150F60" w14:textId="77777777" w:rsidR="008F46F5" w:rsidRPr="00437954" w:rsidRDefault="008F46F5" w:rsidP="00C34437">
            <w:pPr>
              <w:keepNext/>
              <w:keepLines/>
              <w:jc w:val="center"/>
              <w:rPr>
                <w:rFonts w:ascii="Arial Narrow" w:hAnsi="Arial Narrow"/>
              </w:rPr>
            </w:pPr>
            <w:r w:rsidRPr="00437954">
              <w:rPr>
                <w:rFonts w:ascii="Arial Narrow" w:hAnsi="Arial Narrow"/>
              </w:rPr>
              <w:t>Overall RR, PFS, TTP,</w:t>
            </w:r>
          </w:p>
        </w:tc>
        <w:tc>
          <w:tcPr>
            <w:tcW w:w="4059" w:type="dxa"/>
            <w:vAlign w:val="center"/>
          </w:tcPr>
          <w:p w14:paraId="25FBB989"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0F1D7740" w14:textId="77777777" w:rsidTr="00550B2C">
        <w:trPr>
          <w:trHeight w:val="228"/>
        </w:trPr>
        <w:tc>
          <w:tcPr>
            <w:tcW w:w="0" w:type="auto"/>
            <w:vAlign w:val="center"/>
          </w:tcPr>
          <w:p w14:paraId="172F4689" w14:textId="77777777" w:rsidR="008F46F5" w:rsidRPr="00437954" w:rsidRDefault="008F46F5" w:rsidP="00C34437">
            <w:pPr>
              <w:keepNext/>
              <w:keepLines/>
              <w:rPr>
                <w:rFonts w:ascii="Arial Narrow" w:hAnsi="Arial Narrow"/>
              </w:rPr>
            </w:pPr>
            <w:r w:rsidRPr="00437954">
              <w:rPr>
                <w:rFonts w:ascii="Arial Narrow" w:hAnsi="Arial Narrow"/>
              </w:rPr>
              <w:t xml:space="preserve">Lung </w:t>
            </w:r>
          </w:p>
        </w:tc>
        <w:tc>
          <w:tcPr>
            <w:tcW w:w="0" w:type="auto"/>
            <w:vAlign w:val="center"/>
          </w:tcPr>
          <w:p w14:paraId="0BB1A92D" w14:textId="77777777" w:rsidR="008F46F5" w:rsidRPr="00437954" w:rsidRDefault="008F46F5" w:rsidP="00C34437">
            <w:pPr>
              <w:keepNext/>
              <w:keepLines/>
              <w:jc w:val="center"/>
              <w:rPr>
                <w:rFonts w:ascii="Arial Narrow" w:hAnsi="Arial Narrow"/>
              </w:rPr>
            </w:pPr>
            <w:r w:rsidRPr="00437954">
              <w:rPr>
                <w:rFonts w:ascii="Arial Narrow" w:hAnsi="Arial Narrow"/>
              </w:rPr>
              <w:t>30</w:t>
            </w:r>
          </w:p>
        </w:tc>
        <w:tc>
          <w:tcPr>
            <w:tcW w:w="0" w:type="auto"/>
            <w:vAlign w:val="center"/>
          </w:tcPr>
          <w:p w14:paraId="39B3C7B0" w14:textId="77777777" w:rsidR="008F46F5" w:rsidRPr="00437954" w:rsidRDefault="008F46F5" w:rsidP="00C34437">
            <w:pPr>
              <w:keepNext/>
              <w:keepLines/>
              <w:jc w:val="center"/>
              <w:rPr>
                <w:rFonts w:ascii="Arial Narrow" w:hAnsi="Arial Narrow"/>
              </w:rPr>
            </w:pPr>
            <w:r w:rsidRPr="00437954">
              <w:rPr>
                <w:rFonts w:ascii="Arial Narrow" w:hAnsi="Arial Narrow"/>
              </w:rPr>
              <w:t>9 [2, 9, 10, 35-40]</w:t>
            </w:r>
          </w:p>
        </w:tc>
        <w:tc>
          <w:tcPr>
            <w:tcW w:w="1634" w:type="dxa"/>
            <w:vAlign w:val="center"/>
          </w:tcPr>
          <w:p w14:paraId="41008873" w14:textId="77777777" w:rsidR="008F46F5" w:rsidRPr="00437954" w:rsidRDefault="008F46F5" w:rsidP="00C34437">
            <w:pPr>
              <w:keepNext/>
              <w:keepLines/>
              <w:jc w:val="center"/>
              <w:rPr>
                <w:rFonts w:ascii="Arial Narrow" w:hAnsi="Arial Narrow"/>
              </w:rPr>
            </w:pPr>
            <w:r w:rsidRPr="00437954">
              <w:rPr>
                <w:rFonts w:ascii="Arial Narrow" w:hAnsi="Arial Narrow"/>
              </w:rPr>
              <w:t>CR,</w:t>
            </w:r>
          </w:p>
          <w:p w14:paraId="4C7F71A1" w14:textId="77777777" w:rsidR="008F46F5" w:rsidRPr="00437954" w:rsidRDefault="008F46F5" w:rsidP="00C34437">
            <w:pPr>
              <w:keepNext/>
              <w:keepLines/>
              <w:jc w:val="center"/>
              <w:rPr>
                <w:rFonts w:ascii="Arial Narrow" w:hAnsi="Arial Narrow"/>
              </w:rPr>
            </w:pPr>
            <w:r w:rsidRPr="00437954">
              <w:rPr>
                <w:rFonts w:ascii="Arial Narrow" w:hAnsi="Arial Narrow"/>
              </w:rPr>
              <w:t>Objective RR, PFS, TTD</w:t>
            </w:r>
          </w:p>
        </w:tc>
        <w:tc>
          <w:tcPr>
            <w:tcW w:w="4059" w:type="dxa"/>
            <w:vAlign w:val="center"/>
          </w:tcPr>
          <w:p w14:paraId="5036FCC3" w14:textId="77777777" w:rsidR="008F46F5" w:rsidRPr="00437954" w:rsidRDefault="008F46F5" w:rsidP="00C34437">
            <w:pPr>
              <w:keepNext/>
              <w:keepLines/>
              <w:rPr>
                <w:rFonts w:ascii="Arial Narrow" w:hAnsi="Arial Narrow"/>
              </w:rPr>
            </w:pPr>
            <w:r w:rsidRPr="00437954">
              <w:rPr>
                <w:rFonts w:ascii="Arial Narrow" w:hAnsi="Arial Narrow"/>
              </w:rPr>
              <w:t>Inconclusive.</w:t>
            </w:r>
          </w:p>
          <w:p w14:paraId="688BA56C" w14:textId="77777777" w:rsidR="008F46F5" w:rsidRPr="00437954" w:rsidRDefault="008F46F5" w:rsidP="00C34437">
            <w:pPr>
              <w:keepNext/>
              <w:keepLines/>
              <w:rPr>
                <w:rFonts w:ascii="Arial Narrow" w:hAnsi="Arial Narrow"/>
              </w:rPr>
            </w:pPr>
            <w:r w:rsidRPr="00437954">
              <w:rPr>
                <w:rFonts w:ascii="Arial Narrow" w:hAnsi="Arial Narrow"/>
              </w:rPr>
              <w:t>PFS possible surrogate in ICI trials;</w:t>
            </w:r>
          </w:p>
          <w:p w14:paraId="5055FF3E" w14:textId="77777777" w:rsidR="008F46F5" w:rsidRPr="00437954" w:rsidRDefault="008F46F5" w:rsidP="00C34437">
            <w:pPr>
              <w:keepNext/>
              <w:keepLines/>
              <w:rPr>
                <w:rFonts w:ascii="Arial Narrow" w:hAnsi="Arial Narrow"/>
              </w:rPr>
            </w:pPr>
            <w:r w:rsidRPr="00437954">
              <w:rPr>
                <w:rFonts w:ascii="Arial Narrow" w:hAnsi="Arial Narrow"/>
              </w:rPr>
              <w:t>PFS and DFS possible surrogates in adjuvant setting;</w:t>
            </w:r>
          </w:p>
          <w:p w14:paraId="0E2DD3A7" w14:textId="77777777" w:rsidR="008F46F5" w:rsidRPr="00437954" w:rsidRDefault="008F46F5" w:rsidP="00C34437">
            <w:pPr>
              <w:keepNext/>
              <w:keepLines/>
              <w:rPr>
                <w:rFonts w:ascii="Arial Narrow" w:hAnsi="Arial Narrow"/>
              </w:rPr>
            </w:pPr>
            <w:r w:rsidRPr="00437954">
              <w:rPr>
                <w:rFonts w:ascii="Arial Narrow" w:hAnsi="Arial Narrow"/>
              </w:rPr>
              <w:t>Varied results for other NSCLC settings</w:t>
            </w:r>
          </w:p>
        </w:tc>
      </w:tr>
      <w:tr w:rsidR="008F46F5" w:rsidRPr="003F066D" w14:paraId="4DC2026C" w14:textId="77777777" w:rsidTr="00550B2C">
        <w:trPr>
          <w:trHeight w:val="228"/>
        </w:trPr>
        <w:tc>
          <w:tcPr>
            <w:tcW w:w="0" w:type="auto"/>
            <w:vAlign w:val="center"/>
          </w:tcPr>
          <w:p w14:paraId="787493F6" w14:textId="77777777" w:rsidR="008F46F5" w:rsidRPr="00437954" w:rsidRDefault="008F46F5" w:rsidP="00C34437">
            <w:pPr>
              <w:keepNext/>
              <w:keepLines/>
              <w:rPr>
                <w:rFonts w:ascii="Arial Narrow" w:hAnsi="Arial Narrow"/>
              </w:rPr>
            </w:pPr>
            <w:r w:rsidRPr="00437954">
              <w:rPr>
                <w:rFonts w:ascii="Arial Narrow" w:hAnsi="Arial Narrow"/>
              </w:rPr>
              <w:t xml:space="preserve">Neuroendocrine </w:t>
            </w:r>
          </w:p>
        </w:tc>
        <w:tc>
          <w:tcPr>
            <w:tcW w:w="0" w:type="auto"/>
            <w:vAlign w:val="center"/>
          </w:tcPr>
          <w:p w14:paraId="2B5D29AC" w14:textId="77777777" w:rsidR="008F46F5" w:rsidRPr="00437954" w:rsidRDefault="008F46F5" w:rsidP="00C34437">
            <w:pPr>
              <w:keepNext/>
              <w:keepLines/>
              <w:jc w:val="center"/>
              <w:rPr>
                <w:rFonts w:ascii="Arial Narrow" w:hAnsi="Arial Narrow"/>
              </w:rPr>
            </w:pPr>
            <w:r w:rsidRPr="00437954">
              <w:rPr>
                <w:rFonts w:ascii="Arial Narrow" w:hAnsi="Arial Narrow"/>
              </w:rPr>
              <w:t>5</w:t>
            </w:r>
          </w:p>
        </w:tc>
        <w:tc>
          <w:tcPr>
            <w:tcW w:w="0" w:type="auto"/>
            <w:vAlign w:val="center"/>
          </w:tcPr>
          <w:p w14:paraId="30147524" w14:textId="77777777" w:rsidR="008F46F5" w:rsidRPr="00437954" w:rsidRDefault="008F46F5" w:rsidP="00C34437">
            <w:pPr>
              <w:keepNext/>
              <w:keepLines/>
              <w:jc w:val="center"/>
              <w:rPr>
                <w:rFonts w:ascii="Arial Narrow" w:hAnsi="Arial Narrow"/>
              </w:rPr>
            </w:pPr>
            <w:r w:rsidRPr="00437954">
              <w:rPr>
                <w:rFonts w:ascii="Arial Narrow" w:hAnsi="Arial Narrow"/>
              </w:rPr>
              <w:t>2 [2, 41]</w:t>
            </w:r>
          </w:p>
        </w:tc>
        <w:tc>
          <w:tcPr>
            <w:tcW w:w="1634" w:type="dxa"/>
            <w:vAlign w:val="center"/>
          </w:tcPr>
          <w:p w14:paraId="1BDEAEC3" w14:textId="77777777" w:rsidR="008F46F5" w:rsidRPr="00437954" w:rsidRDefault="008F46F5" w:rsidP="00C34437">
            <w:pPr>
              <w:keepNext/>
              <w:keepLines/>
              <w:jc w:val="center"/>
              <w:rPr>
                <w:rFonts w:ascii="Arial Narrow" w:hAnsi="Arial Narrow"/>
              </w:rPr>
            </w:pPr>
            <w:r w:rsidRPr="00437954">
              <w:rPr>
                <w:rFonts w:ascii="Arial Narrow" w:hAnsi="Arial Narrow"/>
              </w:rPr>
              <w:t>PFS</w:t>
            </w:r>
          </w:p>
        </w:tc>
        <w:tc>
          <w:tcPr>
            <w:tcW w:w="4059" w:type="dxa"/>
            <w:vAlign w:val="center"/>
          </w:tcPr>
          <w:p w14:paraId="48E329A9"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49A92F84" w14:textId="77777777" w:rsidTr="00550B2C">
        <w:trPr>
          <w:trHeight w:val="228"/>
        </w:trPr>
        <w:tc>
          <w:tcPr>
            <w:tcW w:w="0" w:type="auto"/>
            <w:vAlign w:val="center"/>
          </w:tcPr>
          <w:p w14:paraId="26E3D4C2" w14:textId="77777777" w:rsidR="008F46F5" w:rsidRPr="00437954" w:rsidRDefault="008F46F5" w:rsidP="00C34437">
            <w:pPr>
              <w:keepNext/>
              <w:keepLines/>
              <w:rPr>
                <w:rFonts w:ascii="Arial Narrow" w:hAnsi="Arial Narrow"/>
              </w:rPr>
            </w:pPr>
            <w:r w:rsidRPr="00437954">
              <w:rPr>
                <w:rFonts w:ascii="Arial Narrow" w:hAnsi="Arial Narrow"/>
              </w:rPr>
              <w:t xml:space="preserve">Ovarian </w:t>
            </w:r>
          </w:p>
        </w:tc>
        <w:tc>
          <w:tcPr>
            <w:tcW w:w="0" w:type="auto"/>
            <w:vAlign w:val="center"/>
          </w:tcPr>
          <w:p w14:paraId="0D65E30F" w14:textId="77777777" w:rsidR="008F46F5" w:rsidRPr="00437954" w:rsidRDefault="008F46F5" w:rsidP="00C34437">
            <w:pPr>
              <w:keepNext/>
              <w:keepLines/>
              <w:jc w:val="center"/>
              <w:rPr>
                <w:rFonts w:ascii="Arial Narrow" w:hAnsi="Arial Narrow"/>
              </w:rPr>
            </w:pPr>
            <w:r w:rsidRPr="00437954">
              <w:rPr>
                <w:rFonts w:ascii="Arial Narrow" w:hAnsi="Arial Narrow"/>
              </w:rPr>
              <w:t>10</w:t>
            </w:r>
          </w:p>
        </w:tc>
        <w:tc>
          <w:tcPr>
            <w:tcW w:w="0" w:type="auto"/>
            <w:vAlign w:val="center"/>
          </w:tcPr>
          <w:p w14:paraId="18C45BFE" w14:textId="77777777" w:rsidR="008F46F5" w:rsidRPr="00437954" w:rsidRDefault="008F46F5" w:rsidP="00C34437">
            <w:pPr>
              <w:keepNext/>
              <w:keepLines/>
              <w:jc w:val="center"/>
              <w:rPr>
                <w:rFonts w:ascii="Arial Narrow" w:hAnsi="Arial Narrow"/>
              </w:rPr>
            </w:pPr>
            <w:r w:rsidRPr="00437954">
              <w:rPr>
                <w:rFonts w:ascii="Arial Narrow" w:hAnsi="Arial Narrow"/>
              </w:rPr>
              <w:t>7 [2, 9, 15, 42-45]</w:t>
            </w:r>
          </w:p>
        </w:tc>
        <w:tc>
          <w:tcPr>
            <w:tcW w:w="1634" w:type="dxa"/>
            <w:vAlign w:val="center"/>
          </w:tcPr>
          <w:p w14:paraId="4009D2D3" w14:textId="77777777" w:rsidR="008F46F5" w:rsidRPr="00437954" w:rsidRDefault="008F46F5" w:rsidP="00C34437">
            <w:pPr>
              <w:keepNext/>
              <w:keepLines/>
              <w:jc w:val="center"/>
              <w:rPr>
                <w:rFonts w:ascii="Arial Narrow" w:hAnsi="Arial Narrow"/>
              </w:rPr>
            </w:pPr>
            <w:r w:rsidRPr="00437954">
              <w:rPr>
                <w:rFonts w:ascii="Arial Narrow" w:hAnsi="Arial Narrow"/>
              </w:rPr>
              <w:t>DCR, Objective RR, PFS</w:t>
            </w:r>
          </w:p>
        </w:tc>
        <w:tc>
          <w:tcPr>
            <w:tcW w:w="4059" w:type="dxa"/>
            <w:vAlign w:val="center"/>
          </w:tcPr>
          <w:p w14:paraId="53E9C14B"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1B2734FA" w14:textId="77777777" w:rsidTr="00550B2C">
        <w:trPr>
          <w:trHeight w:val="228"/>
        </w:trPr>
        <w:tc>
          <w:tcPr>
            <w:tcW w:w="0" w:type="auto"/>
            <w:vAlign w:val="center"/>
          </w:tcPr>
          <w:p w14:paraId="7A90A98D" w14:textId="77777777" w:rsidR="008F46F5" w:rsidRPr="00437954" w:rsidRDefault="008F46F5" w:rsidP="00C34437">
            <w:pPr>
              <w:keepNext/>
              <w:keepLines/>
              <w:rPr>
                <w:rFonts w:ascii="Arial Narrow" w:hAnsi="Arial Narrow"/>
              </w:rPr>
            </w:pPr>
            <w:r w:rsidRPr="00437954">
              <w:rPr>
                <w:rFonts w:ascii="Arial Narrow" w:hAnsi="Arial Narrow"/>
              </w:rPr>
              <w:t xml:space="preserve">Pancreatic </w:t>
            </w:r>
          </w:p>
        </w:tc>
        <w:tc>
          <w:tcPr>
            <w:tcW w:w="0" w:type="auto"/>
            <w:vAlign w:val="center"/>
          </w:tcPr>
          <w:p w14:paraId="1AC574D2" w14:textId="77777777" w:rsidR="008F46F5" w:rsidRPr="00437954" w:rsidRDefault="008F46F5" w:rsidP="00C34437">
            <w:pPr>
              <w:keepNext/>
              <w:keepLines/>
              <w:jc w:val="center"/>
              <w:rPr>
                <w:rFonts w:ascii="Arial Narrow" w:hAnsi="Arial Narrow"/>
              </w:rPr>
            </w:pPr>
            <w:r w:rsidRPr="00437954">
              <w:rPr>
                <w:rFonts w:ascii="Arial Narrow" w:hAnsi="Arial Narrow"/>
              </w:rPr>
              <w:t>3</w:t>
            </w:r>
          </w:p>
        </w:tc>
        <w:tc>
          <w:tcPr>
            <w:tcW w:w="0" w:type="auto"/>
            <w:vAlign w:val="center"/>
          </w:tcPr>
          <w:p w14:paraId="241F53AA" w14:textId="77777777" w:rsidR="008F46F5" w:rsidRPr="00437954" w:rsidRDefault="008F46F5" w:rsidP="00C34437">
            <w:pPr>
              <w:keepNext/>
              <w:keepLines/>
              <w:jc w:val="center"/>
              <w:rPr>
                <w:rFonts w:ascii="Arial Narrow" w:hAnsi="Arial Narrow"/>
              </w:rPr>
            </w:pPr>
            <w:r w:rsidRPr="00437954">
              <w:rPr>
                <w:rFonts w:ascii="Arial Narrow" w:hAnsi="Arial Narrow"/>
              </w:rPr>
              <w:t>6 [2, 9, 46-49]</w:t>
            </w:r>
          </w:p>
        </w:tc>
        <w:tc>
          <w:tcPr>
            <w:tcW w:w="1634" w:type="dxa"/>
            <w:vAlign w:val="center"/>
          </w:tcPr>
          <w:p w14:paraId="60D95D26" w14:textId="77777777" w:rsidR="008F46F5" w:rsidRPr="00437954" w:rsidRDefault="008F46F5" w:rsidP="00C34437">
            <w:pPr>
              <w:keepNext/>
              <w:keepLines/>
              <w:jc w:val="center"/>
              <w:rPr>
                <w:rFonts w:ascii="Arial Narrow" w:hAnsi="Arial Narrow"/>
              </w:rPr>
            </w:pPr>
            <w:r w:rsidRPr="00437954">
              <w:rPr>
                <w:rFonts w:ascii="Arial Narrow" w:hAnsi="Arial Narrow"/>
              </w:rPr>
              <w:t>DCR, DFS, PFS,</w:t>
            </w:r>
          </w:p>
        </w:tc>
        <w:tc>
          <w:tcPr>
            <w:tcW w:w="4059" w:type="dxa"/>
            <w:vAlign w:val="center"/>
          </w:tcPr>
          <w:p w14:paraId="0DD76415"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6643ED93" w14:textId="77777777" w:rsidTr="00550B2C">
        <w:trPr>
          <w:trHeight w:val="228"/>
        </w:trPr>
        <w:tc>
          <w:tcPr>
            <w:tcW w:w="0" w:type="auto"/>
            <w:vAlign w:val="center"/>
          </w:tcPr>
          <w:p w14:paraId="4A2808E7" w14:textId="77777777" w:rsidR="008F46F5" w:rsidRPr="00437954" w:rsidRDefault="008F46F5" w:rsidP="00C34437">
            <w:pPr>
              <w:keepNext/>
              <w:keepLines/>
              <w:rPr>
                <w:rFonts w:ascii="Arial Narrow" w:hAnsi="Arial Narrow"/>
              </w:rPr>
            </w:pPr>
            <w:r w:rsidRPr="00437954">
              <w:rPr>
                <w:rFonts w:ascii="Arial Narrow" w:hAnsi="Arial Narrow"/>
              </w:rPr>
              <w:t xml:space="preserve">Prostate </w:t>
            </w:r>
          </w:p>
        </w:tc>
        <w:tc>
          <w:tcPr>
            <w:tcW w:w="0" w:type="auto"/>
            <w:vAlign w:val="center"/>
          </w:tcPr>
          <w:p w14:paraId="7CEA5497" w14:textId="77777777" w:rsidR="008F46F5" w:rsidRPr="00437954" w:rsidRDefault="008F46F5" w:rsidP="00C34437">
            <w:pPr>
              <w:keepNext/>
              <w:keepLines/>
              <w:jc w:val="center"/>
              <w:rPr>
                <w:rFonts w:ascii="Arial Narrow" w:hAnsi="Arial Narrow"/>
              </w:rPr>
            </w:pPr>
            <w:r w:rsidRPr="00437954">
              <w:rPr>
                <w:rFonts w:ascii="Arial Narrow" w:hAnsi="Arial Narrow"/>
              </w:rPr>
              <w:t>9</w:t>
            </w:r>
          </w:p>
        </w:tc>
        <w:tc>
          <w:tcPr>
            <w:tcW w:w="0" w:type="auto"/>
            <w:vAlign w:val="center"/>
          </w:tcPr>
          <w:p w14:paraId="44BC1A6B" w14:textId="77777777" w:rsidR="008F46F5" w:rsidRPr="00437954" w:rsidRDefault="008F46F5" w:rsidP="00C34437">
            <w:pPr>
              <w:keepNext/>
              <w:keepLines/>
              <w:jc w:val="center"/>
              <w:rPr>
                <w:rFonts w:ascii="Arial Narrow" w:hAnsi="Arial Narrow"/>
              </w:rPr>
            </w:pPr>
            <w:r w:rsidRPr="00437954">
              <w:rPr>
                <w:rFonts w:ascii="Arial Narrow" w:hAnsi="Arial Narrow"/>
              </w:rPr>
              <w:t>2 [9, 50]</w:t>
            </w:r>
          </w:p>
        </w:tc>
        <w:tc>
          <w:tcPr>
            <w:tcW w:w="1634" w:type="dxa"/>
            <w:vAlign w:val="center"/>
          </w:tcPr>
          <w:p w14:paraId="7F4E548F" w14:textId="77777777" w:rsidR="008F46F5" w:rsidRPr="00437954" w:rsidRDefault="008F46F5" w:rsidP="00C34437">
            <w:pPr>
              <w:keepNext/>
              <w:keepLines/>
              <w:jc w:val="center"/>
              <w:rPr>
                <w:rFonts w:ascii="Arial Narrow" w:hAnsi="Arial Narrow"/>
              </w:rPr>
            </w:pPr>
            <w:r w:rsidRPr="00437954">
              <w:rPr>
                <w:rFonts w:ascii="Arial Narrow" w:hAnsi="Arial Narrow"/>
              </w:rPr>
              <w:t>Biochemical</w:t>
            </w:r>
          </w:p>
          <w:p w14:paraId="7B0EDC0B" w14:textId="77777777" w:rsidR="008F46F5" w:rsidRPr="00437954" w:rsidRDefault="008F46F5" w:rsidP="00C34437">
            <w:pPr>
              <w:keepNext/>
              <w:keepLines/>
              <w:jc w:val="center"/>
              <w:rPr>
                <w:rFonts w:ascii="Arial Narrow" w:hAnsi="Arial Narrow"/>
              </w:rPr>
            </w:pPr>
            <w:r w:rsidRPr="00437954">
              <w:rPr>
                <w:rFonts w:ascii="Arial Narrow" w:hAnsi="Arial Narrow"/>
              </w:rPr>
              <w:t>failure,</w:t>
            </w:r>
          </w:p>
          <w:p w14:paraId="041C99FF" w14:textId="77777777" w:rsidR="008F46F5" w:rsidRPr="00437954" w:rsidRDefault="008F46F5" w:rsidP="00C34437">
            <w:pPr>
              <w:keepNext/>
              <w:keepLines/>
              <w:jc w:val="center"/>
              <w:rPr>
                <w:rFonts w:ascii="Arial Narrow" w:hAnsi="Arial Narrow"/>
              </w:rPr>
            </w:pPr>
            <w:r w:rsidRPr="00437954">
              <w:rPr>
                <w:rFonts w:ascii="Arial Narrow" w:hAnsi="Arial Narrow"/>
              </w:rPr>
              <w:t>MFS, PFS</w:t>
            </w:r>
          </w:p>
        </w:tc>
        <w:tc>
          <w:tcPr>
            <w:tcW w:w="4059" w:type="dxa"/>
            <w:vAlign w:val="center"/>
          </w:tcPr>
          <w:p w14:paraId="7E629D5D" w14:textId="77777777" w:rsidR="00C06249" w:rsidRDefault="00C06249" w:rsidP="00C34437">
            <w:pPr>
              <w:keepNext/>
              <w:keepLines/>
              <w:rPr>
                <w:rFonts w:ascii="Arial Narrow" w:hAnsi="Arial Narrow"/>
              </w:rPr>
            </w:pPr>
            <w:r>
              <w:rPr>
                <w:rFonts w:ascii="Arial Narrow" w:hAnsi="Arial Narrow"/>
              </w:rPr>
              <w:t>MFS possible surrogate for OS.</w:t>
            </w:r>
          </w:p>
          <w:p w14:paraId="584C72D3" w14:textId="612536FE" w:rsidR="008F46F5" w:rsidRPr="00437954" w:rsidRDefault="00C06249" w:rsidP="00C34437">
            <w:pPr>
              <w:keepNext/>
              <w:keepLines/>
              <w:rPr>
                <w:rFonts w:ascii="Arial Narrow" w:hAnsi="Arial Narrow"/>
              </w:rPr>
            </w:pPr>
            <w:r>
              <w:rPr>
                <w:rFonts w:ascii="Arial Narrow" w:hAnsi="Arial Narrow"/>
              </w:rPr>
              <w:t>PFS i</w:t>
            </w:r>
            <w:r w:rsidR="008F46F5" w:rsidRPr="00437954">
              <w:rPr>
                <w:rFonts w:ascii="Arial Narrow" w:hAnsi="Arial Narrow"/>
              </w:rPr>
              <w:t>nconclusive.</w:t>
            </w:r>
          </w:p>
          <w:p w14:paraId="07DDE26C" w14:textId="2C1C013E" w:rsidR="008F46F5" w:rsidRPr="00437954" w:rsidRDefault="00C06249" w:rsidP="00C34437">
            <w:pPr>
              <w:keepNext/>
              <w:keepLines/>
              <w:rPr>
                <w:rFonts w:ascii="Arial Narrow" w:hAnsi="Arial Narrow"/>
              </w:rPr>
            </w:pPr>
            <w:r>
              <w:rPr>
                <w:rFonts w:ascii="Arial Narrow" w:hAnsi="Arial Narrow"/>
              </w:rPr>
              <w:t>Biochemical failure not validated.</w:t>
            </w:r>
          </w:p>
        </w:tc>
      </w:tr>
      <w:tr w:rsidR="008F46F5" w:rsidRPr="003F066D" w14:paraId="19F8F6D2" w14:textId="77777777" w:rsidTr="00550B2C">
        <w:trPr>
          <w:trHeight w:val="228"/>
        </w:trPr>
        <w:tc>
          <w:tcPr>
            <w:tcW w:w="0" w:type="auto"/>
            <w:vAlign w:val="center"/>
          </w:tcPr>
          <w:p w14:paraId="56FDFDE9" w14:textId="77777777" w:rsidR="008F46F5" w:rsidRPr="00437954" w:rsidRDefault="008F46F5" w:rsidP="00C34437">
            <w:pPr>
              <w:keepNext/>
              <w:keepLines/>
              <w:rPr>
                <w:rFonts w:ascii="Arial Narrow" w:hAnsi="Arial Narrow"/>
              </w:rPr>
            </w:pPr>
            <w:r w:rsidRPr="00437954">
              <w:rPr>
                <w:rFonts w:ascii="Arial Narrow" w:hAnsi="Arial Narrow"/>
              </w:rPr>
              <w:t xml:space="preserve">Renal </w:t>
            </w:r>
          </w:p>
        </w:tc>
        <w:tc>
          <w:tcPr>
            <w:tcW w:w="0" w:type="auto"/>
            <w:vAlign w:val="center"/>
          </w:tcPr>
          <w:p w14:paraId="6902C7DB" w14:textId="77777777" w:rsidR="008F46F5" w:rsidRPr="00437954" w:rsidRDefault="008F46F5" w:rsidP="00C34437">
            <w:pPr>
              <w:keepNext/>
              <w:keepLines/>
              <w:jc w:val="center"/>
              <w:rPr>
                <w:rFonts w:ascii="Arial Narrow" w:hAnsi="Arial Narrow"/>
              </w:rPr>
            </w:pPr>
            <w:r w:rsidRPr="00437954">
              <w:rPr>
                <w:rFonts w:ascii="Arial Narrow" w:hAnsi="Arial Narrow"/>
              </w:rPr>
              <w:t>13</w:t>
            </w:r>
          </w:p>
        </w:tc>
        <w:tc>
          <w:tcPr>
            <w:tcW w:w="0" w:type="auto"/>
            <w:vAlign w:val="center"/>
          </w:tcPr>
          <w:p w14:paraId="2ABA1233" w14:textId="77777777" w:rsidR="008F46F5" w:rsidRPr="00437954" w:rsidRDefault="008F46F5" w:rsidP="00C34437">
            <w:pPr>
              <w:keepNext/>
              <w:keepLines/>
              <w:jc w:val="center"/>
              <w:rPr>
                <w:rFonts w:ascii="Arial Narrow" w:hAnsi="Arial Narrow"/>
              </w:rPr>
            </w:pPr>
            <w:r w:rsidRPr="00437954">
              <w:rPr>
                <w:rFonts w:ascii="Arial Narrow" w:hAnsi="Arial Narrow"/>
              </w:rPr>
              <w:t>7 [2, 9, 10, 15, 51-53]</w:t>
            </w:r>
          </w:p>
        </w:tc>
        <w:tc>
          <w:tcPr>
            <w:tcW w:w="1634" w:type="dxa"/>
            <w:vAlign w:val="center"/>
          </w:tcPr>
          <w:p w14:paraId="3F58E8BF" w14:textId="77777777" w:rsidR="008F46F5" w:rsidRPr="00437954" w:rsidRDefault="008F46F5" w:rsidP="00C34437">
            <w:pPr>
              <w:keepNext/>
              <w:keepLines/>
              <w:jc w:val="center"/>
              <w:rPr>
                <w:rFonts w:ascii="Arial Narrow" w:hAnsi="Arial Narrow"/>
              </w:rPr>
            </w:pPr>
            <w:r w:rsidRPr="00437954">
              <w:rPr>
                <w:rFonts w:ascii="Arial Narrow" w:hAnsi="Arial Narrow"/>
              </w:rPr>
              <w:t>Objective RR, PFS, TTD</w:t>
            </w:r>
          </w:p>
        </w:tc>
        <w:tc>
          <w:tcPr>
            <w:tcW w:w="4059" w:type="dxa"/>
            <w:vAlign w:val="center"/>
          </w:tcPr>
          <w:p w14:paraId="50E5C665"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2EB03D73" w14:textId="77777777" w:rsidTr="00550B2C">
        <w:trPr>
          <w:trHeight w:val="228"/>
        </w:trPr>
        <w:tc>
          <w:tcPr>
            <w:tcW w:w="0" w:type="auto"/>
            <w:vAlign w:val="center"/>
          </w:tcPr>
          <w:p w14:paraId="7F219FDD" w14:textId="77777777" w:rsidR="008F46F5" w:rsidRPr="00437954" w:rsidRDefault="008F46F5" w:rsidP="00C34437">
            <w:pPr>
              <w:keepNext/>
              <w:keepLines/>
              <w:rPr>
                <w:rFonts w:ascii="Arial Narrow" w:hAnsi="Arial Narrow"/>
              </w:rPr>
            </w:pPr>
            <w:r w:rsidRPr="00437954">
              <w:rPr>
                <w:rFonts w:ascii="Arial Narrow" w:hAnsi="Arial Narrow"/>
              </w:rPr>
              <w:t xml:space="preserve">Skin </w:t>
            </w:r>
          </w:p>
        </w:tc>
        <w:tc>
          <w:tcPr>
            <w:tcW w:w="0" w:type="auto"/>
            <w:vAlign w:val="center"/>
          </w:tcPr>
          <w:p w14:paraId="47FEEFB9" w14:textId="77777777" w:rsidR="008F46F5" w:rsidRPr="00437954" w:rsidRDefault="008F46F5" w:rsidP="00C34437">
            <w:pPr>
              <w:keepNext/>
              <w:keepLines/>
              <w:jc w:val="center"/>
              <w:rPr>
                <w:rFonts w:ascii="Arial Narrow" w:hAnsi="Arial Narrow"/>
              </w:rPr>
            </w:pPr>
            <w:r w:rsidRPr="00437954">
              <w:rPr>
                <w:rFonts w:ascii="Arial Narrow" w:hAnsi="Arial Narrow"/>
              </w:rPr>
              <w:t>28</w:t>
            </w:r>
          </w:p>
        </w:tc>
        <w:tc>
          <w:tcPr>
            <w:tcW w:w="0" w:type="auto"/>
            <w:vAlign w:val="center"/>
          </w:tcPr>
          <w:p w14:paraId="1A3F7196" w14:textId="77777777" w:rsidR="008F46F5" w:rsidRPr="00437954" w:rsidRDefault="008F46F5" w:rsidP="00C34437">
            <w:pPr>
              <w:keepNext/>
              <w:keepLines/>
              <w:jc w:val="center"/>
              <w:rPr>
                <w:rFonts w:ascii="Arial Narrow" w:hAnsi="Arial Narrow"/>
              </w:rPr>
            </w:pPr>
            <w:r w:rsidRPr="00437954">
              <w:rPr>
                <w:rFonts w:ascii="Arial Narrow" w:hAnsi="Arial Narrow"/>
              </w:rPr>
              <w:t>7 [2, 9, 10, 54-57]</w:t>
            </w:r>
          </w:p>
        </w:tc>
        <w:tc>
          <w:tcPr>
            <w:tcW w:w="1634" w:type="dxa"/>
            <w:vAlign w:val="center"/>
          </w:tcPr>
          <w:p w14:paraId="0EF5581E" w14:textId="77777777" w:rsidR="008F46F5" w:rsidRPr="00437954" w:rsidRDefault="008F46F5" w:rsidP="00C34437">
            <w:pPr>
              <w:keepNext/>
              <w:keepLines/>
              <w:jc w:val="center"/>
              <w:rPr>
                <w:rFonts w:ascii="Arial Narrow" w:hAnsi="Arial Narrow"/>
              </w:rPr>
            </w:pPr>
            <w:r w:rsidRPr="00437954">
              <w:rPr>
                <w:rFonts w:ascii="Arial Narrow" w:hAnsi="Arial Narrow"/>
              </w:rPr>
              <w:t>DCR, Objective/ Overall RR, PFS,</w:t>
            </w:r>
          </w:p>
          <w:p w14:paraId="75423B74" w14:textId="77777777" w:rsidR="008F46F5" w:rsidRPr="00437954" w:rsidRDefault="008F46F5" w:rsidP="00C34437">
            <w:pPr>
              <w:keepNext/>
              <w:keepLines/>
              <w:jc w:val="center"/>
              <w:rPr>
                <w:rFonts w:ascii="Arial Narrow" w:hAnsi="Arial Narrow"/>
              </w:rPr>
            </w:pPr>
            <w:r w:rsidRPr="00437954">
              <w:rPr>
                <w:rFonts w:ascii="Arial Narrow" w:hAnsi="Arial Narrow"/>
              </w:rPr>
              <w:t>RFS</w:t>
            </w:r>
          </w:p>
        </w:tc>
        <w:tc>
          <w:tcPr>
            <w:tcW w:w="4059" w:type="dxa"/>
            <w:vAlign w:val="center"/>
          </w:tcPr>
          <w:p w14:paraId="08EFD910" w14:textId="77777777" w:rsidR="008F46F5" w:rsidRPr="00437954" w:rsidRDefault="008F46F5" w:rsidP="00C34437">
            <w:pPr>
              <w:keepNext/>
              <w:keepLines/>
              <w:rPr>
                <w:rFonts w:ascii="Arial Narrow" w:hAnsi="Arial Narrow"/>
              </w:rPr>
            </w:pPr>
            <w:r w:rsidRPr="00437954">
              <w:rPr>
                <w:rFonts w:ascii="Arial Narrow" w:hAnsi="Arial Narrow"/>
              </w:rPr>
              <w:t>Inconclusive.</w:t>
            </w:r>
          </w:p>
          <w:p w14:paraId="74670178" w14:textId="77777777" w:rsidR="008F46F5" w:rsidRPr="00437954" w:rsidRDefault="008F46F5" w:rsidP="00C34437">
            <w:pPr>
              <w:keepNext/>
              <w:keepLines/>
              <w:rPr>
                <w:rFonts w:ascii="Arial Narrow" w:hAnsi="Arial Narrow"/>
              </w:rPr>
            </w:pPr>
            <w:r w:rsidRPr="00437954">
              <w:rPr>
                <w:rFonts w:ascii="Arial Narrow" w:hAnsi="Arial Narrow"/>
              </w:rPr>
              <w:t>PFS possible surrogate for OS in chemotherapy and targeted therapy trials, and in anti-PD-1/PD-L1 trials; RFS possible in adjuvant trials</w:t>
            </w:r>
          </w:p>
        </w:tc>
      </w:tr>
      <w:tr w:rsidR="008F46F5" w:rsidRPr="003F066D" w14:paraId="1C9E5D85" w14:textId="77777777" w:rsidTr="00550B2C">
        <w:trPr>
          <w:trHeight w:val="504"/>
        </w:trPr>
        <w:tc>
          <w:tcPr>
            <w:tcW w:w="0" w:type="auto"/>
            <w:vAlign w:val="center"/>
          </w:tcPr>
          <w:p w14:paraId="3A322B23" w14:textId="77777777" w:rsidR="008F46F5" w:rsidRPr="00437954" w:rsidRDefault="008F46F5" w:rsidP="00C34437">
            <w:pPr>
              <w:keepNext/>
              <w:keepLines/>
              <w:rPr>
                <w:rFonts w:ascii="Arial Narrow" w:hAnsi="Arial Narrow"/>
              </w:rPr>
            </w:pPr>
            <w:r w:rsidRPr="00437954">
              <w:rPr>
                <w:rFonts w:ascii="Arial Narrow" w:hAnsi="Arial Narrow"/>
              </w:rPr>
              <w:t xml:space="preserve">Soft tissue </w:t>
            </w:r>
          </w:p>
        </w:tc>
        <w:tc>
          <w:tcPr>
            <w:tcW w:w="0" w:type="auto"/>
            <w:vAlign w:val="center"/>
          </w:tcPr>
          <w:p w14:paraId="31ADA6B2" w14:textId="77777777" w:rsidR="008F46F5" w:rsidRPr="00437954" w:rsidRDefault="008F46F5" w:rsidP="00C34437">
            <w:pPr>
              <w:keepNext/>
              <w:keepLines/>
              <w:jc w:val="center"/>
              <w:rPr>
                <w:rFonts w:ascii="Arial Narrow" w:hAnsi="Arial Narrow"/>
              </w:rPr>
            </w:pPr>
            <w:r w:rsidRPr="00437954">
              <w:rPr>
                <w:rFonts w:ascii="Arial Narrow" w:hAnsi="Arial Narrow"/>
              </w:rPr>
              <w:t>1</w:t>
            </w:r>
          </w:p>
        </w:tc>
        <w:tc>
          <w:tcPr>
            <w:tcW w:w="0" w:type="auto"/>
            <w:vAlign w:val="center"/>
          </w:tcPr>
          <w:p w14:paraId="6DE0D15B" w14:textId="77777777" w:rsidR="008F46F5" w:rsidRPr="00437954" w:rsidRDefault="008F46F5" w:rsidP="00C34437">
            <w:pPr>
              <w:keepNext/>
              <w:keepLines/>
              <w:jc w:val="center"/>
              <w:rPr>
                <w:rFonts w:ascii="Arial Narrow" w:hAnsi="Arial Narrow"/>
              </w:rPr>
            </w:pPr>
            <w:r w:rsidRPr="00437954">
              <w:rPr>
                <w:rFonts w:ascii="Arial Narrow" w:hAnsi="Arial Narrow"/>
              </w:rPr>
              <w:t>3 [2, 15, 58]</w:t>
            </w:r>
          </w:p>
        </w:tc>
        <w:tc>
          <w:tcPr>
            <w:tcW w:w="1634" w:type="dxa"/>
            <w:vAlign w:val="center"/>
          </w:tcPr>
          <w:p w14:paraId="64CC6FF7" w14:textId="77777777" w:rsidR="008F46F5" w:rsidRPr="00437954" w:rsidRDefault="008F46F5" w:rsidP="00C34437">
            <w:pPr>
              <w:keepNext/>
              <w:keepLines/>
              <w:jc w:val="center"/>
              <w:rPr>
                <w:rFonts w:ascii="Arial Narrow" w:hAnsi="Arial Narrow"/>
              </w:rPr>
            </w:pPr>
            <w:r w:rsidRPr="00437954">
              <w:rPr>
                <w:rFonts w:ascii="Arial Narrow" w:hAnsi="Arial Narrow"/>
              </w:rPr>
              <w:t>EFS, PFS</w:t>
            </w:r>
          </w:p>
        </w:tc>
        <w:tc>
          <w:tcPr>
            <w:tcW w:w="4059" w:type="dxa"/>
            <w:vAlign w:val="center"/>
          </w:tcPr>
          <w:p w14:paraId="11F043C1" w14:textId="77777777" w:rsidR="008F46F5" w:rsidRPr="00437954" w:rsidRDefault="008F46F5" w:rsidP="00C34437">
            <w:pPr>
              <w:keepNext/>
              <w:keepLines/>
              <w:rPr>
                <w:rFonts w:ascii="Arial Narrow" w:hAnsi="Arial Narrow"/>
              </w:rPr>
            </w:pPr>
            <w:r w:rsidRPr="00437954">
              <w:rPr>
                <w:rFonts w:ascii="Arial Narrow" w:hAnsi="Arial Narrow"/>
              </w:rPr>
              <w:t>Inconclusive.</w:t>
            </w:r>
          </w:p>
          <w:p w14:paraId="4964019A" w14:textId="77777777" w:rsidR="008F46F5" w:rsidRPr="00437954" w:rsidRDefault="008F46F5" w:rsidP="00C34437">
            <w:pPr>
              <w:keepNext/>
              <w:keepLines/>
              <w:rPr>
                <w:rFonts w:ascii="Arial Narrow" w:hAnsi="Arial Narrow"/>
              </w:rPr>
            </w:pPr>
            <w:r w:rsidRPr="00437954">
              <w:rPr>
                <w:rFonts w:ascii="Arial Narrow" w:hAnsi="Arial Narrow"/>
              </w:rPr>
              <w:t>EFS had good correlation</w:t>
            </w:r>
          </w:p>
        </w:tc>
      </w:tr>
      <w:tr w:rsidR="008F46F5" w:rsidRPr="003F066D" w14:paraId="0B2D48ED" w14:textId="77777777" w:rsidTr="00550B2C">
        <w:trPr>
          <w:trHeight w:val="228"/>
        </w:trPr>
        <w:tc>
          <w:tcPr>
            <w:tcW w:w="0" w:type="auto"/>
            <w:vAlign w:val="center"/>
          </w:tcPr>
          <w:p w14:paraId="0276725D" w14:textId="77777777" w:rsidR="008F46F5" w:rsidRPr="00437954" w:rsidRDefault="008F46F5" w:rsidP="00C34437">
            <w:pPr>
              <w:keepNext/>
              <w:keepLines/>
              <w:rPr>
                <w:rFonts w:ascii="Arial Narrow" w:hAnsi="Arial Narrow"/>
              </w:rPr>
            </w:pPr>
            <w:r w:rsidRPr="00437954">
              <w:rPr>
                <w:rFonts w:ascii="Arial Narrow" w:hAnsi="Arial Narrow"/>
              </w:rPr>
              <w:t>Solid tumours</w:t>
            </w:r>
          </w:p>
        </w:tc>
        <w:tc>
          <w:tcPr>
            <w:tcW w:w="0" w:type="auto"/>
            <w:vAlign w:val="center"/>
          </w:tcPr>
          <w:p w14:paraId="150E125C" w14:textId="77777777" w:rsidR="008F46F5" w:rsidRPr="00437954" w:rsidRDefault="008F46F5" w:rsidP="00C34437">
            <w:pPr>
              <w:keepNext/>
              <w:keepLines/>
              <w:jc w:val="center"/>
              <w:rPr>
                <w:rFonts w:ascii="Arial Narrow" w:hAnsi="Arial Narrow"/>
              </w:rPr>
            </w:pPr>
            <w:r w:rsidRPr="00437954">
              <w:rPr>
                <w:rFonts w:ascii="Arial Narrow" w:hAnsi="Arial Narrow"/>
              </w:rPr>
              <w:t>2</w:t>
            </w:r>
          </w:p>
        </w:tc>
        <w:tc>
          <w:tcPr>
            <w:tcW w:w="0" w:type="auto"/>
            <w:vAlign w:val="center"/>
          </w:tcPr>
          <w:p w14:paraId="57E30C38" w14:textId="77777777" w:rsidR="008F46F5" w:rsidRPr="00437954" w:rsidRDefault="008F46F5" w:rsidP="00C34437">
            <w:pPr>
              <w:keepNext/>
              <w:keepLines/>
              <w:jc w:val="center"/>
              <w:rPr>
                <w:rFonts w:ascii="Arial Narrow" w:hAnsi="Arial Narrow"/>
              </w:rPr>
            </w:pPr>
            <w:r w:rsidRPr="00437954">
              <w:rPr>
                <w:rFonts w:ascii="Arial Narrow" w:hAnsi="Arial Narrow"/>
              </w:rPr>
              <w:t>2 [2, 59]</w:t>
            </w:r>
          </w:p>
        </w:tc>
        <w:tc>
          <w:tcPr>
            <w:tcW w:w="1634" w:type="dxa"/>
            <w:vAlign w:val="center"/>
          </w:tcPr>
          <w:p w14:paraId="3C58A50C" w14:textId="77777777" w:rsidR="008F46F5" w:rsidRPr="00437954" w:rsidRDefault="008F46F5" w:rsidP="00C34437">
            <w:pPr>
              <w:keepNext/>
              <w:keepLines/>
              <w:jc w:val="center"/>
              <w:rPr>
                <w:rFonts w:ascii="Arial Narrow" w:hAnsi="Arial Narrow"/>
              </w:rPr>
            </w:pPr>
            <w:r w:rsidRPr="00437954">
              <w:rPr>
                <w:rFonts w:ascii="Arial Narrow" w:hAnsi="Arial Narrow"/>
              </w:rPr>
              <w:t>PFS</w:t>
            </w:r>
          </w:p>
        </w:tc>
        <w:tc>
          <w:tcPr>
            <w:tcW w:w="4059" w:type="dxa"/>
            <w:vAlign w:val="center"/>
          </w:tcPr>
          <w:p w14:paraId="2FC09BFF" w14:textId="77777777" w:rsidR="008F46F5" w:rsidRPr="00437954" w:rsidRDefault="008F46F5" w:rsidP="00C34437">
            <w:pPr>
              <w:keepNext/>
              <w:keepLines/>
              <w:rPr>
                <w:rFonts w:ascii="Arial Narrow" w:hAnsi="Arial Narrow"/>
              </w:rPr>
            </w:pPr>
            <w:r w:rsidRPr="00437954">
              <w:rPr>
                <w:rFonts w:ascii="Arial Narrow" w:hAnsi="Arial Narrow"/>
              </w:rPr>
              <w:t>Inconclusive</w:t>
            </w:r>
          </w:p>
        </w:tc>
      </w:tr>
      <w:tr w:rsidR="008F46F5" w:rsidRPr="003F066D" w14:paraId="3BD08CAB" w14:textId="77777777" w:rsidTr="00550B2C">
        <w:trPr>
          <w:trHeight w:val="228"/>
        </w:trPr>
        <w:tc>
          <w:tcPr>
            <w:tcW w:w="0" w:type="auto"/>
            <w:vAlign w:val="center"/>
          </w:tcPr>
          <w:p w14:paraId="635363EB" w14:textId="77777777" w:rsidR="008F46F5" w:rsidRPr="00437954" w:rsidRDefault="008F46F5" w:rsidP="00C34437">
            <w:pPr>
              <w:keepNext/>
              <w:keepLines/>
              <w:rPr>
                <w:rFonts w:ascii="Arial Narrow" w:hAnsi="Arial Narrow"/>
              </w:rPr>
            </w:pPr>
            <w:r w:rsidRPr="00437954">
              <w:rPr>
                <w:rFonts w:ascii="Arial Narrow" w:hAnsi="Arial Narrow"/>
              </w:rPr>
              <w:t xml:space="preserve">Thyroid </w:t>
            </w:r>
          </w:p>
        </w:tc>
        <w:tc>
          <w:tcPr>
            <w:tcW w:w="0" w:type="auto"/>
            <w:vAlign w:val="center"/>
          </w:tcPr>
          <w:p w14:paraId="112D1494" w14:textId="77777777" w:rsidR="008F46F5" w:rsidRPr="00437954" w:rsidRDefault="008F46F5" w:rsidP="00C34437">
            <w:pPr>
              <w:keepNext/>
              <w:keepLines/>
              <w:jc w:val="center"/>
              <w:rPr>
                <w:rFonts w:ascii="Arial Narrow" w:hAnsi="Arial Narrow"/>
              </w:rPr>
            </w:pPr>
            <w:r w:rsidRPr="00437954">
              <w:rPr>
                <w:rFonts w:ascii="Arial Narrow" w:hAnsi="Arial Narrow"/>
              </w:rPr>
              <w:t>5</w:t>
            </w:r>
          </w:p>
        </w:tc>
        <w:tc>
          <w:tcPr>
            <w:tcW w:w="0" w:type="auto"/>
            <w:vAlign w:val="center"/>
          </w:tcPr>
          <w:p w14:paraId="097B1BF4" w14:textId="77777777" w:rsidR="008F46F5" w:rsidRPr="00437954" w:rsidRDefault="008F46F5" w:rsidP="00C34437">
            <w:pPr>
              <w:keepNext/>
              <w:keepLines/>
              <w:jc w:val="center"/>
              <w:rPr>
                <w:rFonts w:ascii="Arial Narrow" w:hAnsi="Arial Narrow"/>
              </w:rPr>
            </w:pPr>
            <w:r w:rsidRPr="00437954">
              <w:rPr>
                <w:rFonts w:ascii="Arial Narrow" w:hAnsi="Arial Narrow"/>
              </w:rPr>
              <w:t>0</w:t>
            </w:r>
          </w:p>
        </w:tc>
        <w:tc>
          <w:tcPr>
            <w:tcW w:w="1634" w:type="dxa"/>
            <w:vAlign w:val="center"/>
          </w:tcPr>
          <w:p w14:paraId="52EC1D3B" w14:textId="77777777" w:rsidR="008F46F5" w:rsidRPr="00437954" w:rsidRDefault="008F46F5" w:rsidP="00C34437">
            <w:pPr>
              <w:keepNext/>
              <w:keepLines/>
              <w:jc w:val="center"/>
              <w:rPr>
                <w:rFonts w:ascii="Arial Narrow" w:hAnsi="Arial Narrow"/>
              </w:rPr>
            </w:pPr>
          </w:p>
        </w:tc>
        <w:tc>
          <w:tcPr>
            <w:tcW w:w="4059" w:type="dxa"/>
            <w:vAlign w:val="center"/>
          </w:tcPr>
          <w:p w14:paraId="472A461C" w14:textId="77777777" w:rsidR="008F46F5" w:rsidRPr="00437954" w:rsidRDefault="008F46F5" w:rsidP="00C34437">
            <w:pPr>
              <w:keepNext/>
              <w:keepLines/>
              <w:rPr>
                <w:rFonts w:ascii="Arial Narrow" w:hAnsi="Arial Narrow"/>
              </w:rPr>
            </w:pPr>
          </w:p>
        </w:tc>
      </w:tr>
    </w:tbl>
    <w:p w14:paraId="4AB1568F" w14:textId="77777777" w:rsidR="008F46F5" w:rsidRPr="003640C0" w:rsidRDefault="008F46F5" w:rsidP="00C34437">
      <w:pPr>
        <w:keepNext/>
        <w:keepLines/>
        <w:spacing w:after="0"/>
        <w:jc w:val="both"/>
        <w:rPr>
          <w:rFonts w:ascii="Arial Narrow" w:hAnsi="Arial Narrow" w:cs="Arial"/>
          <w:sz w:val="18"/>
          <w:szCs w:val="18"/>
        </w:rPr>
      </w:pPr>
      <w:bookmarkStart w:id="74" w:name="_Hlk127179923"/>
      <w:bookmarkEnd w:id="73"/>
      <w:r w:rsidRPr="003640C0">
        <w:rPr>
          <w:rFonts w:ascii="Arial Narrow" w:hAnsi="Arial Narrow" w:cs="Arial"/>
          <w:sz w:val="18"/>
          <w:szCs w:val="18"/>
        </w:rPr>
        <w:lastRenderedPageBreak/>
        <w:t>AML=acute myeloid leukemia; CR=complete response; DCR=disease control rate; DFS=disease free survival; DLBCL=diffuse large B cell lymphoma; EFS=event free survival; HER2=</w:t>
      </w:r>
      <w:bookmarkStart w:id="75" w:name="_Hlk129267449"/>
      <w:r w:rsidRPr="003640C0">
        <w:rPr>
          <w:rFonts w:ascii="Arial Narrow" w:hAnsi="Arial Narrow" w:cs="Arial"/>
          <w:sz w:val="18"/>
          <w:szCs w:val="18"/>
        </w:rPr>
        <w:t>human epidermal growth factor receptor 2</w:t>
      </w:r>
      <w:bookmarkEnd w:id="75"/>
      <w:r w:rsidRPr="003640C0">
        <w:rPr>
          <w:rFonts w:ascii="Arial Narrow" w:hAnsi="Arial Narrow" w:cs="Arial"/>
          <w:sz w:val="18"/>
          <w:szCs w:val="18"/>
        </w:rPr>
        <w:t xml:space="preserve">; ICI=immune checkpoint inhibitor; MFS=metastasis free survival; MM=multiple myeloma; MRD=minimal residual disease; NHL=non-Hodgkin lymphoma; NSCLC=non-small cell lung cancer;  pCR= pathological complete response; </w:t>
      </w:r>
      <w:bookmarkStart w:id="76" w:name="_Hlk129267663"/>
      <w:r w:rsidRPr="003640C0">
        <w:rPr>
          <w:rFonts w:ascii="Arial Narrow" w:hAnsi="Arial Narrow" w:cs="Arial"/>
          <w:sz w:val="18"/>
          <w:szCs w:val="18"/>
        </w:rPr>
        <w:t xml:space="preserve">PD-1=programmed cell death protein 1; PD-L1=programmed death-ligand 1; </w:t>
      </w:r>
      <w:bookmarkEnd w:id="76"/>
      <w:r w:rsidRPr="003640C0">
        <w:rPr>
          <w:rFonts w:ascii="Arial Narrow" w:hAnsi="Arial Narrow" w:cs="Arial"/>
          <w:sz w:val="18"/>
          <w:szCs w:val="18"/>
        </w:rPr>
        <w:t>PFS=progression free survival; RFS=recurrence free survival; RR=response rate; TTD=time to treatment discontinuation; TTP=time to progression; VGPR=very good partial response; *2 studies used different validation criteria on the same data</w:t>
      </w:r>
    </w:p>
    <w:p w14:paraId="10528F02" w14:textId="77777777" w:rsidR="008F46F5" w:rsidRPr="00D775E0" w:rsidRDefault="008F46F5" w:rsidP="00C34437">
      <w:pPr>
        <w:pStyle w:val="Default"/>
        <w:keepNext/>
        <w:keepLines/>
        <w:ind w:right="-154"/>
        <w:jc w:val="both"/>
        <w:rPr>
          <w:rFonts w:ascii="Arial Narrow" w:hAnsi="Arial Narrow"/>
          <w:sz w:val="18"/>
          <w:szCs w:val="20"/>
          <w:lang w:val="en-AU"/>
        </w:rPr>
      </w:pPr>
      <w:r w:rsidRPr="003640C0">
        <w:rPr>
          <w:rFonts w:ascii="Arial Narrow" w:hAnsi="Arial Narrow"/>
          <w:sz w:val="18"/>
          <w:szCs w:val="20"/>
          <w:vertAlign w:val="superscript"/>
          <w:lang w:val="en-AU"/>
        </w:rPr>
        <w:t>~</w:t>
      </w:r>
      <w:r w:rsidRPr="00D775E0">
        <w:rPr>
          <w:rFonts w:ascii="Arial Narrow" w:hAnsi="Arial Narrow"/>
          <w:sz w:val="18"/>
          <w:szCs w:val="20"/>
          <w:lang w:val="en-AU"/>
        </w:rPr>
        <w:t xml:space="preserve"> Studies validating surrogates for &gt;1 cancer type are included in the count for each cancer type</w:t>
      </w:r>
    </w:p>
    <w:p w14:paraId="4A44F826" w14:textId="77777777" w:rsidR="008F46F5" w:rsidRPr="00D775E0" w:rsidRDefault="008F46F5" w:rsidP="00C34437">
      <w:pPr>
        <w:pStyle w:val="Default"/>
        <w:keepNext/>
        <w:keepLines/>
        <w:ind w:right="-154"/>
        <w:jc w:val="both"/>
        <w:rPr>
          <w:rFonts w:ascii="Arial Narrow" w:hAnsi="Arial Narrow"/>
          <w:sz w:val="18"/>
          <w:szCs w:val="20"/>
          <w:lang w:val="en-AU"/>
        </w:rPr>
      </w:pPr>
      <w:r>
        <w:rPr>
          <w:rFonts w:ascii="Arial Narrow" w:hAnsi="Arial Narrow"/>
          <w:sz w:val="18"/>
          <w:szCs w:val="20"/>
          <w:lang w:val="en-AU"/>
        </w:rPr>
        <w:t>^</w:t>
      </w:r>
      <w:r w:rsidRPr="00D775E0">
        <w:rPr>
          <w:rFonts w:ascii="Arial Narrow" w:hAnsi="Arial Narrow"/>
          <w:sz w:val="18"/>
          <w:szCs w:val="20"/>
          <w:lang w:val="en-AU"/>
        </w:rPr>
        <w:t xml:space="preserve"> References from this table are listed in Attachment 2</w:t>
      </w:r>
    </w:p>
    <w:bookmarkEnd w:id="74"/>
    <w:p w14:paraId="52F09B07" w14:textId="77777777" w:rsidR="008F46F5" w:rsidRPr="00D775E0" w:rsidRDefault="008F46F5" w:rsidP="00550B2C">
      <w:pPr>
        <w:pStyle w:val="Default"/>
        <w:ind w:right="-154"/>
        <w:jc w:val="both"/>
        <w:rPr>
          <w:rFonts w:ascii="Calibri" w:hAnsi="Calibri" w:cs="Calibri"/>
          <w:sz w:val="22"/>
          <w:szCs w:val="22"/>
          <w:lang w:val="en-AU"/>
        </w:rPr>
      </w:pPr>
    </w:p>
    <w:p w14:paraId="7378317C" w14:textId="77777777" w:rsidR="008F46F5" w:rsidRPr="00D775E0" w:rsidRDefault="008F46F5" w:rsidP="0051020A">
      <w:pPr>
        <w:pStyle w:val="Default"/>
        <w:ind w:right="95"/>
        <w:jc w:val="both"/>
        <w:rPr>
          <w:rFonts w:ascii="Calibri" w:hAnsi="Calibri" w:cs="Calibri"/>
          <w:sz w:val="22"/>
          <w:szCs w:val="22"/>
          <w:lang w:val="en-AU"/>
        </w:rPr>
      </w:pPr>
      <w:r>
        <w:rPr>
          <w:rFonts w:ascii="Calibri" w:hAnsi="Calibri" w:cs="Calibri"/>
          <w:sz w:val="22"/>
          <w:szCs w:val="22"/>
          <w:lang w:val="en-AU"/>
        </w:rPr>
        <w:t>The</w:t>
      </w:r>
      <w:r w:rsidRPr="00D775E0">
        <w:rPr>
          <w:rFonts w:ascii="Calibri" w:hAnsi="Calibri" w:cs="Calibri"/>
          <w:sz w:val="22"/>
          <w:szCs w:val="22"/>
          <w:lang w:val="en-AU"/>
        </w:rPr>
        <w:t xml:space="preserve"> articles were published between 2017 and 2022, and are systematic reviews or meta-analyses based on trial-level or individual patient-level data. Some of the articles specifically targeted surrogate endpoints used to support successful applications to </w:t>
      </w:r>
      <w:r>
        <w:rPr>
          <w:rFonts w:ascii="Calibri" w:hAnsi="Calibri" w:cs="Calibri"/>
          <w:sz w:val="22"/>
          <w:szCs w:val="22"/>
          <w:lang w:val="en-AU"/>
        </w:rPr>
        <w:t xml:space="preserve">the FDA </w:t>
      </w:r>
      <w:r>
        <w:rPr>
          <w:rFonts w:ascii="Calibri" w:hAnsi="Calibri" w:cs="Calibri"/>
          <w:noProof/>
          <w:sz w:val="22"/>
          <w:szCs w:val="22"/>
          <w:lang w:val="en-AU"/>
        </w:rPr>
        <w:t>(Alabaku et al., 2022; Gyawali et al., 2020; Walia et al., 2022)</w:t>
      </w:r>
      <w:r w:rsidRPr="00D775E0">
        <w:rPr>
          <w:rFonts w:ascii="Calibri" w:hAnsi="Calibri" w:cs="Calibri"/>
          <w:sz w:val="22"/>
          <w:szCs w:val="22"/>
          <w:lang w:val="en-AU"/>
        </w:rPr>
        <w:t xml:space="preserve">. </w:t>
      </w:r>
    </w:p>
    <w:p w14:paraId="650F48FF" w14:textId="77777777" w:rsidR="008F46F5" w:rsidRPr="00D775E0" w:rsidRDefault="008F46F5" w:rsidP="0051020A">
      <w:pPr>
        <w:pStyle w:val="Default"/>
        <w:ind w:right="95"/>
        <w:jc w:val="both"/>
        <w:rPr>
          <w:rFonts w:ascii="Calibri" w:hAnsi="Calibri" w:cs="Calibri"/>
          <w:sz w:val="22"/>
          <w:szCs w:val="22"/>
          <w:lang w:val="en-AU"/>
        </w:rPr>
      </w:pPr>
    </w:p>
    <w:p w14:paraId="16704EA8" w14:textId="77777777" w:rsidR="008F46F5" w:rsidRPr="00D775E0" w:rsidRDefault="008F46F5" w:rsidP="0051020A">
      <w:pPr>
        <w:pStyle w:val="Heading4"/>
        <w:ind w:right="95"/>
      </w:pPr>
      <w:r w:rsidRPr="00D775E0">
        <w:t>Validation methods</w:t>
      </w:r>
    </w:p>
    <w:p w14:paraId="6D864BB6" w14:textId="7838E130" w:rsidR="008F46F5" w:rsidRPr="00437954" w:rsidRDefault="008F46F5" w:rsidP="0051020A">
      <w:pPr>
        <w:pStyle w:val="Default"/>
        <w:ind w:right="95"/>
        <w:jc w:val="both"/>
        <w:rPr>
          <w:rFonts w:ascii="Calibri" w:hAnsi="Calibri" w:cs="Calibri"/>
          <w:sz w:val="22"/>
          <w:szCs w:val="22"/>
          <w:lang w:val="en-AU"/>
        </w:rPr>
      </w:pPr>
      <w:r w:rsidRPr="00D775E0">
        <w:rPr>
          <w:rFonts w:ascii="Calibri" w:hAnsi="Calibri" w:cs="Calibri"/>
          <w:sz w:val="22"/>
          <w:szCs w:val="22"/>
          <w:lang w:val="en-AU"/>
        </w:rPr>
        <w:t>Methods used to validate the surrogate endpoints varied between review articles. Some studies applied a validation framework to the trial data, such as the German Institute of Quality and Efficiency in Heath Care (IQWiG) guidelines, which assesses the reliability of the data, in addition to the statistical analyses, to inform conclusions on the validity of the surrogate. Other study protocols used statistical methods alone to assess the correlation between the surrogate and clinical endpoints. The thresholds accepted as sufficient for validation of a surrogate were inconsistent across the studies. In some instances, a surrogate found to be valid for a particular medication-indication pair in one meta-analysis did not meet the validation criteria of a different meta-analysis, even though data from the same clinical trial w</w:t>
      </w:r>
      <w:r w:rsidR="00256E43">
        <w:rPr>
          <w:rFonts w:ascii="Calibri" w:hAnsi="Calibri" w:cs="Calibri"/>
          <w:sz w:val="22"/>
          <w:szCs w:val="22"/>
          <w:lang w:val="en-AU"/>
        </w:rPr>
        <w:t>ere</w:t>
      </w:r>
      <w:r w:rsidRPr="00D775E0">
        <w:rPr>
          <w:rFonts w:ascii="Calibri" w:hAnsi="Calibri" w:cs="Calibri"/>
          <w:sz w:val="22"/>
          <w:szCs w:val="22"/>
          <w:lang w:val="en-AU"/>
        </w:rPr>
        <w:t xml:space="preserve"> used. </w:t>
      </w:r>
    </w:p>
    <w:p w14:paraId="5413664C" w14:textId="77777777" w:rsidR="008F46F5" w:rsidRPr="00D775E0" w:rsidRDefault="008F46F5" w:rsidP="00550B2C">
      <w:pPr>
        <w:pStyle w:val="Heading1"/>
        <w:jc w:val="both"/>
        <w:rPr>
          <w:b/>
        </w:rPr>
      </w:pPr>
      <w:bookmarkStart w:id="77" w:name="_Toc134733409"/>
      <w:r w:rsidRPr="00D775E0">
        <w:rPr>
          <w:b/>
        </w:rPr>
        <w:t>Discussion</w:t>
      </w:r>
      <w:bookmarkEnd w:id="77"/>
    </w:p>
    <w:p w14:paraId="7EE76564" w14:textId="71237B25" w:rsidR="008F46F5" w:rsidRDefault="008F46F5" w:rsidP="0051020A">
      <w:pPr>
        <w:jc w:val="both"/>
        <w:rPr>
          <w:rFonts w:cstheme="minorHAnsi"/>
        </w:rPr>
      </w:pPr>
      <w:r>
        <w:t xml:space="preserve">Submissions continue to present evidence based on immature survival data. This is because surrogate endpoints are now primary outcomes in many clinical trials. The use of surrogate endpoints allows for smaller cohort sizes and shorter </w:t>
      </w:r>
      <w:r w:rsidR="004C3762">
        <w:t xml:space="preserve">durations of </w:t>
      </w:r>
      <w:r>
        <w:t xml:space="preserve">follow-up, which reduces the cost of drug development and gives patients access to effective treatments earlier than would be the case if trials continue until sufficient events had occurred to show a significant </w:t>
      </w:r>
      <w:r w:rsidR="00256E43">
        <w:t xml:space="preserve">OS </w:t>
      </w:r>
      <w:r>
        <w:t xml:space="preserve">benefit. </w:t>
      </w:r>
      <w:r w:rsidRPr="00D775E0">
        <w:t xml:space="preserve">For many trials, particularly those in </w:t>
      </w:r>
      <w:r w:rsidR="00256E43" w:rsidRPr="00D775E0">
        <w:t>early-stage</w:t>
      </w:r>
      <w:r w:rsidRPr="00D775E0">
        <w:t xml:space="preserve"> disease, life expectancy can be many years, and the cohort is unlikely to reach median OS during follow-up</w:t>
      </w:r>
      <w:r>
        <w:t xml:space="preserve">. In rare cancers, </w:t>
      </w:r>
      <w:r w:rsidR="004C3762">
        <w:t xml:space="preserve">the evidence may be limited to single arm studies, </w:t>
      </w:r>
      <w:r w:rsidR="00256E43">
        <w:t xml:space="preserve">and </w:t>
      </w:r>
      <w:r w:rsidR="004C3762">
        <w:t>even if RCTs are available</w:t>
      </w:r>
      <w:r w:rsidR="00E43285">
        <w:t>,</w:t>
      </w:r>
      <w:r w:rsidR="004C3762">
        <w:t xml:space="preserve"> the sample </w:t>
      </w:r>
      <w:r>
        <w:t xml:space="preserve">sizes </w:t>
      </w:r>
      <w:r w:rsidR="004C3762">
        <w:t xml:space="preserve">are often </w:t>
      </w:r>
      <w:r>
        <w:t xml:space="preserve">small and not powered to show statistically significant differences in treatment effect. This means </w:t>
      </w:r>
      <w:r w:rsidR="004C3762">
        <w:t xml:space="preserve">the </w:t>
      </w:r>
      <w:r>
        <w:t>PBAC, like other HTA authorities around the world, is</w:t>
      </w:r>
      <w:r w:rsidR="00280CC5">
        <w:t xml:space="preserve"> required to make </w:t>
      </w:r>
      <w:r>
        <w:t xml:space="preserve">decisions based on intermediate endpoints </w:t>
      </w:r>
      <w:r w:rsidR="00280CC5">
        <w:t xml:space="preserve">with no certainty that such benefits would </w:t>
      </w:r>
      <w:r>
        <w:t xml:space="preserve">translate into the most patient relevant outcome, increased survival. </w:t>
      </w:r>
      <w:r>
        <w:rPr>
          <w:rFonts w:cstheme="minorHAnsi"/>
        </w:rPr>
        <w:t>Economic models routinely use surrogate endpoints such as PFS to project long</w:t>
      </w:r>
      <w:r w:rsidR="00256E43">
        <w:rPr>
          <w:rFonts w:cstheme="minorHAnsi"/>
        </w:rPr>
        <w:t>-</w:t>
      </w:r>
      <w:r>
        <w:rPr>
          <w:rFonts w:cstheme="minorHAnsi"/>
        </w:rPr>
        <w:t xml:space="preserve">term outcomes. In diseases where life expectancy is long, the use of surrogate endpoint data collected at early time points may add uncertainty to the economic models </w:t>
      </w:r>
      <w:r w:rsidR="004C3762">
        <w:rPr>
          <w:rFonts w:cstheme="minorHAnsi"/>
        </w:rPr>
        <w:t xml:space="preserve">the </w:t>
      </w:r>
      <w:r>
        <w:rPr>
          <w:rFonts w:cstheme="minorHAnsi"/>
        </w:rPr>
        <w:t>PBAC relies on for cost-effectiveness assessments.</w:t>
      </w:r>
    </w:p>
    <w:p w14:paraId="0E299C27" w14:textId="428E6FC4" w:rsidR="008F46F5" w:rsidRDefault="004C3762" w:rsidP="0051020A">
      <w:pPr>
        <w:jc w:val="both"/>
      </w:pPr>
      <w:r>
        <w:t xml:space="preserve">The </w:t>
      </w:r>
      <w:r w:rsidR="008F46F5">
        <w:t>PBAC ha</w:t>
      </w:r>
      <w:r w:rsidR="00622AE2">
        <w:t>d</w:t>
      </w:r>
      <w:r w:rsidR="008F46F5">
        <w:t xml:space="preserve"> recommended submissions based on interim data where there is a high clinical need, and where there is sufficient evidence of efficacy based on the surrogate measure. There are advantages and disadvantages of using surrogate outcomes. The</w:t>
      </w:r>
      <w:r w:rsidR="008F46F5" w:rsidRPr="000D4052">
        <w:t xml:space="preserve"> PBAC ha</w:t>
      </w:r>
      <w:r w:rsidR="00622AE2">
        <w:t>d</w:t>
      </w:r>
      <w:r w:rsidR="008F46F5" w:rsidRPr="000D4052">
        <w:t xml:space="preserve"> noted the value consumers place on being progression-free</w:t>
      </w:r>
      <w:r w:rsidR="008F46F5">
        <w:t>, which may improve quality of life even if it may not improve life expectancy</w:t>
      </w:r>
      <w:r w:rsidR="008F46F5" w:rsidRPr="000D4052">
        <w:t>.</w:t>
      </w:r>
      <w:r w:rsidR="008F46F5">
        <w:t xml:space="preserve"> In establishing clinical benefit for a new therapy, a</w:t>
      </w:r>
      <w:r w:rsidR="008F46F5" w:rsidRPr="00D775E0">
        <w:t xml:space="preserve">n advantage of PFS is that it is not confounded by the treatment effects of </w:t>
      </w:r>
      <w:r w:rsidR="008F46F5">
        <w:t xml:space="preserve">downstream treatments. The potential for patients to benefit from subsequent treatments however may be relevant for a funding decision and a reason to act cautiously on the use of PFS as a surrogate, as the likely magnitude of benefit on OS for the intervention is likely to be much lower than that suggested by PFS differences. Real-world benefits may be reduced costs from </w:t>
      </w:r>
      <w:r w:rsidR="008F46F5" w:rsidRPr="00136A67">
        <w:t>subsequent treatments</w:t>
      </w:r>
      <w:r w:rsidR="008F46F5">
        <w:t xml:space="preserve"> rather than improved survival. Response </w:t>
      </w:r>
      <w:r w:rsidR="008F46F5">
        <w:lastRenderedPageBreak/>
        <w:t>outcomes, such as complete response and objective response rate, can be measured at early timepoints in clinical trials, but they do not measure length of response like PFS does.</w:t>
      </w:r>
    </w:p>
    <w:p w14:paraId="6D582A27" w14:textId="418FB7EA" w:rsidR="008F46F5" w:rsidRDefault="008F46F5" w:rsidP="0051020A">
      <w:pPr>
        <w:jc w:val="both"/>
      </w:pPr>
      <w:r>
        <w:t xml:space="preserve">There are challenges relating to the consistency of evaluating surrogate measures in clinical trials. Surrogate outcome definitions and how they are measured vary across trial protocols, which makes it difficult to compare outcomes across trials and elicit a reliable estimate of treatment effect. Expert panels such as the RECIST Working Group (Eisenhauer et al., 2009) and the International Myeloma Working Group (Durie et al., 2006) have attempted to standardise response criteria, however these criteria have not been uniformly adopted in clinical trial protocols. </w:t>
      </w:r>
      <w:r w:rsidR="00280CC5">
        <w:t xml:space="preserve">The </w:t>
      </w:r>
      <w:r w:rsidRPr="0023195C">
        <w:t xml:space="preserve">PBAC </w:t>
      </w:r>
      <w:r>
        <w:t xml:space="preserve">has had to </w:t>
      </w:r>
      <w:r w:rsidRPr="0023195C">
        <w:t xml:space="preserve">consider the potential for bias in </w:t>
      </w:r>
      <w:r>
        <w:t>surrogate</w:t>
      </w:r>
      <w:r w:rsidRPr="0023195C">
        <w:t xml:space="preserve"> measurements when deliberating on the evidence presented in submissions</w:t>
      </w:r>
      <w:r>
        <w:t xml:space="preserve">. </w:t>
      </w:r>
    </w:p>
    <w:p w14:paraId="6A561DE4" w14:textId="6398A39E" w:rsidR="008F46F5" w:rsidRDefault="008F46F5" w:rsidP="00550B2C">
      <w:pPr>
        <w:jc w:val="both"/>
      </w:pPr>
      <w:r>
        <w:t xml:space="preserve">The surrogate outcome </w:t>
      </w:r>
      <w:r w:rsidR="00256E43">
        <w:t>most used</w:t>
      </w:r>
      <w:r>
        <w:t xml:space="preserve"> in PBAC submissions for cancer therapies was PFS, which was used in submissions for all but one cancer type (i.e.</w:t>
      </w:r>
      <w:r w:rsidR="00256E43">
        <w:t>,</w:t>
      </w:r>
      <w:r>
        <w:t xml:space="preserve"> bone cancer). Time to progression, which is similar to PFS but does not include death events, was used in 5 cancer types. Composite response outcomes, overall and/or objective response rate, were used in submissions for 10 cancer types. Specific response measures, such as clinical or complete response, were also presented in submissions for several cancer types, particularly blood cancer submissions, whereas the emerging surrogate</w:t>
      </w:r>
      <w:r w:rsidRPr="00826522">
        <w:t xml:space="preserve"> </w:t>
      </w:r>
      <w:r>
        <w:t xml:space="preserve">outcomes, minimal residual disease and very good partial response, were less relied on in submissions to PBAC. </w:t>
      </w:r>
    </w:p>
    <w:p w14:paraId="04C59A42" w14:textId="5421DFB1" w:rsidR="008F46F5" w:rsidRPr="00094128" w:rsidRDefault="008F46F5" w:rsidP="0051020A">
      <w:pPr>
        <w:jc w:val="both"/>
        <w:rPr>
          <w:rFonts w:cstheme="minorHAnsi"/>
          <w:szCs w:val="20"/>
        </w:rPr>
      </w:pPr>
      <w:r>
        <w:t xml:space="preserve">The narrative review found that saturation was reached on the themes of surrogate outcome measurement and the links between the most common surrogates, PFS and </w:t>
      </w:r>
      <w:r w:rsidR="00A33632">
        <w:t>o</w:t>
      </w:r>
      <w:r>
        <w:t>bjective/</w:t>
      </w:r>
      <w:r w:rsidR="00A33632">
        <w:t>o</w:t>
      </w:r>
      <w:r>
        <w:t>verall RR, and OS after analysing the PSDs for lung, blood, skin and breast cancer submissions. The remaining cancers with &lt;15 submissions during the study period were analysed with a focus on surrogate endpoints unique to that cancer type and any new themes. There were no new emergent themes in the remaining submissions, which predominately relied on PFS or response outcomes for their clinical claim.</w:t>
      </w:r>
    </w:p>
    <w:p w14:paraId="5BEF6442" w14:textId="667C7A56" w:rsidR="00B579B9" w:rsidRDefault="008F46F5" w:rsidP="00B579B9">
      <w:pPr>
        <w:jc w:val="both"/>
      </w:pPr>
      <w:r>
        <w:t xml:space="preserve">Validation studies analysing the correlation between surrogate endpoints and </w:t>
      </w:r>
      <w:r w:rsidR="00A33632">
        <w:t xml:space="preserve">OS </w:t>
      </w:r>
      <w:r>
        <w:t xml:space="preserve">have presented mixed results, with most studies showing low to moderate correlation between PFS or objective/overall RR and OS. </w:t>
      </w:r>
      <w:r w:rsidR="00BD4B58">
        <w:t>For example, based on correlation, studies have reported PFS to be a validated surrogate for OS in diffuse large B cell lymphoma and non-Hodgkin Lymphoma but inconclusive across many other cancers (e.g.</w:t>
      </w:r>
      <w:r w:rsidR="00A33632">
        <w:t>,</w:t>
      </w:r>
      <w:r w:rsidR="00BD4B58">
        <w:t xml:space="preserve"> bowel, ovarian, prostate). The validation studies had used different criteria for assessing the correlation between surrogate and OS. With some reporting correlation at the patient level, but many only at the trial level for either aggregate measures or treatment effect. </w:t>
      </w:r>
      <w:r w:rsidR="00331E8F">
        <w:t xml:space="preserve">There was also no consistent threshold </w:t>
      </w:r>
      <w:r w:rsidR="00331E8F" w:rsidRPr="00D775E0">
        <w:rPr>
          <w:rFonts w:ascii="Calibri" w:hAnsi="Calibri" w:cs="Calibri"/>
        </w:rPr>
        <w:t>accepted as sufficient for validation of a surrogate</w:t>
      </w:r>
      <w:r w:rsidR="00BD4B58">
        <w:t>, although some have used R</w:t>
      </w:r>
      <w:r w:rsidR="00BD4B58">
        <w:rPr>
          <w:vertAlign w:val="superscript"/>
        </w:rPr>
        <w:t xml:space="preserve">2 </w:t>
      </w:r>
      <w:r w:rsidR="00BD4B58">
        <w:rPr>
          <w:rFonts w:cstheme="minorHAnsi"/>
        </w:rPr>
        <w:t>≥</w:t>
      </w:r>
      <w:r w:rsidR="00BD4B58">
        <w:t xml:space="preserve"> 0.6, which may not be robust enough for HTA where the surrogate outcome is used to predict OS beyond the available trial data. For some meta-analyses the disease stage and type of therapy were also unclear. </w:t>
      </w:r>
      <w:r w:rsidR="00B579B9">
        <w:t xml:space="preserve">More validation studies of surrogate outcomes tailored to the needs of HTA using a more consistent framework is thus needed. </w:t>
      </w:r>
    </w:p>
    <w:p w14:paraId="565284C4" w14:textId="4370745D" w:rsidR="008F46F5" w:rsidRDefault="008F46F5" w:rsidP="0051020A">
      <w:pPr>
        <w:pStyle w:val="Default"/>
        <w:ind w:right="-46"/>
        <w:jc w:val="both"/>
        <w:rPr>
          <w:rFonts w:ascii="Calibri" w:hAnsi="Calibri" w:cs="Calibri"/>
          <w:sz w:val="22"/>
          <w:szCs w:val="22"/>
          <w:lang w:val="en-AU"/>
        </w:rPr>
      </w:pPr>
      <w:r>
        <w:rPr>
          <w:rFonts w:ascii="Calibri" w:hAnsi="Calibri" w:cs="Calibri"/>
          <w:sz w:val="22"/>
          <w:szCs w:val="22"/>
          <w:lang w:val="en-AU"/>
        </w:rPr>
        <w:t>We used PBAC meeting documentation (primarily PSDs) as our primary evidence. This was highly relevant as a stocktake of PBAC’s prior decisions relying on surrogates, but was limited as a source of information to provide an in</w:t>
      </w:r>
      <w:r w:rsidR="00A33632">
        <w:rPr>
          <w:rFonts w:ascii="Calibri" w:hAnsi="Calibri" w:cs="Calibri"/>
          <w:sz w:val="22"/>
          <w:szCs w:val="22"/>
          <w:lang w:val="en-AU"/>
        </w:rPr>
        <w:t>-</w:t>
      </w:r>
      <w:r>
        <w:rPr>
          <w:rFonts w:ascii="Calibri" w:hAnsi="Calibri" w:cs="Calibri"/>
          <w:sz w:val="22"/>
          <w:szCs w:val="22"/>
          <w:lang w:val="en-AU"/>
        </w:rPr>
        <w:t xml:space="preserve">depth understanding of </w:t>
      </w:r>
      <w:r w:rsidR="00B579B9">
        <w:rPr>
          <w:rFonts w:ascii="Calibri" w:hAnsi="Calibri" w:cs="Calibri"/>
          <w:sz w:val="22"/>
          <w:szCs w:val="22"/>
          <w:lang w:val="en-AU"/>
        </w:rPr>
        <w:t xml:space="preserve">the </w:t>
      </w:r>
      <w:r>
        <w:rPr>
          <w:rFonts w:ascii="Calibri" w:hAnsi="Calibri" w:cs="Calibri"/>
          <w:sz w:val="22"/>
          <w:szCs w:val="22"/>
          <w:lang w:val="en-AU"/>
        </w:rPr>
        <w:t xml:space="preserve">validity of the surrogate outcomes. </w:t>
      </w:r>
      <w:r w:rsidR="00A33632">
        <w:rPr>
          <w:rFonts w:ascii="Calibri" w:hAnsi="Calibri" w:cs="Calibri"/>
          <w:sz w:val="22"/>
          <w:szCs w:val="22"/>
          <w:lang w:val="en-AU"/>
        </w:rPr>
        <w:t>We</w:t>
      </w:r>
      <w:r>
        <w:rPr>
          <w:rFonts w:ascii="Calibri" w:hAnsi="Calibri" w:cs="Calibri"/>
          <w:sz w:val="22"/>
          <w:szCs w:val="22"/>
          <w:lang w:val="en-AU"/>
        </w:rPr>
        <w:t xml:space="preserve"> found it difficult to characterise surrogate outcomes using our intended evidence framework (level of evidence, strength of association and quantification of the expected effect on the patient centred outcome) based on information published in the PSDs. Further research using more extensive meeting documentation (including full submission documentation) may be required </w:t>
      </w:r>
      <w:r w:rsidR="00A33632">
        <w:rPr>
          <w:rFonts w:ascii="Calibri" w:hAnsi="Calibri" w:cs="Calibri"/>
          <w:sz w:val="22"/>
          <w:szCs w:val="22"/>
          <w:lang w:val="en-AU"/>
        </w:rPr>
        <w:t>to</w:t>
      </w:r>
      <w:r>
        <w:rPr>
          <w:rFonts w:ascii="Calibri" w:hAnsi="Calibri" w:cs="Calibri"/>
          <w:sz w:val="22"/>
          <w:szCs w:val="22"/>
          <w:lang w:val="en-AU"/>
        </w:rPr>
        <w:t xml:space="preserve"> assess how the </w:t>
      </w:r>
      <w:r w:rsidRPr="00A32165">
        <w:rPr>
          <w:rFonts w:ascii="Calibri" w:hAnsi="Calibri" w:cs="Calibri"/>
          <w:sz w:val="22"/>
          <w:szCs w:val="22"/>
          <w:lang w:val="en-AU"/>
        </w:rPr>
        <w:t>validation</w:t>
      </w:r>
      <w:r>
        <w:rPr>
          <w:rFonts w:ascii="Calibri" w:hAnsi="Calibri" w:cs="Calibri"/>
          <w:sz w:val="22"/>
          <w:szCs w:val="22"/>
          <w:lang w:val="en-AU"/>
        </w:rPr>
        <w:t xml:space="preserve"> </w:t>
      </w:r>
      <w:r w:rsidRPr="00A32165">
        <w:rPr>
          <w:rFonts w:ascii="Calibri" w:hAnsi="Calibri" w:cs="Calibri"/>
          <w:sz w:val="22"/>
          <w:szCs w:val="22"/>
          <w:lang w:val="en-AU"/>
        </w:rPr>
        <w:t>of putative surrogate endpoints</w:t>
      </w:r>
      <w:r>
        <w:rPr>
          <w:rFonts w:ascii="Calibri" w:hAnsi="Calibri" w:cs="Calibri"/>
          <w:sz w:val="22"/>
          <w:szCs w:val="22"/>
          <w:lang w:val="en-AU"/>
        </w:rPr>
        <w:t xml:space="preserve"> were addressed by the PBAC, perhaps focusing on specific surrogates or cancer types. We also found limited use and mention of the PBAC’s guidance on </w:t>
      </w:r>
      <w:r>
        <w:rPr>
          <w:rFonts w:ascii="Calibri" w:hAnsi="Calibri" w:cs="Calibri"/>
          <w:sz w:val="22"/>
          <w:szCs w:val="22"/>
          <w:lang w:val="en-AU"/>
        </w:rPr>
        <w:lastRenderedPageBreak/>
        <w:t>surrogate outcomes (i.e., Appendix 5 of the PBAC guidelines) in the meeting documentation. This may indicate lack of focus in previous submissions on assessing the surrogate evidence or that a more simplified reporting framework is needed. This should be explored in further research.</w:t>
      </w:r>
    </w:p>
    <w:p w14:paraId="36BC3A01" w14:textId="77777777" w:rsidR="008F46F5" w:rsidRDefault="008F46F5" w:rsidP="0051020A">
      <w:pPr>
        <w:pStyle w:val="Default"/>
        <w:ind w:right="-46"/>
        <w:jc w:val="both"/>
        <w:rPr>
          <w:rFonts w:ascii="Calibri" w:hAnsi="Calibri" w:cs="Calibri"/>
          <w:sz w:val="22"/>
          <w:szCs w:val="22"/>
          <w:lang w:val="en-AU"/>
        </w:rPr>
      </w:pPr>
    </w:p>
    <w:p w14:paraId="6E0A1A4B" w14:textId="50E5E4D6" w:rsidR="008F46F5" w:rsidRPr="00B51215" w:rsidRDefault="008F46F5" w:rsidP="0051020A">
      <w:pPr>
        <w:pStyle w:val="Default"/>
        <w:ind w:right="-46"/>
        <w:jc w:val="both"/>
        <w:rPr>
          <w:rFonts w:ascii="Calibri" w:hAnsi="Calibri" w:cs="Calibri"/>
          <w:sz w:val="22"/>
          <w:szCs w:val="22"/>
          <w:lang w:val="en-AU"/>
        </w:rPr>
      </w:pPr>
      <w:r>
        <w:rPr>
          <w:rFonts w:ascii="Calibri" w:hAnsi="Calibri" w:cs="Calibri"/>
          <w:sz w:val="22"/>
          <w:szCs w:val="22"/>
          <w:lang w:val="en-AU"/>
        </w:rPr>
        <w:t>Our research also highlighted the need for additional research to provide HTA committees the evidence to make decisions about cancer treatments whenever a surrogate is relied</w:t>
      </w:r>
      <w:r w:rsidR="00A33632">
        <w:rPr>
          <w:rFonts w:ascii="Calibri" w:hAnsi="Calibri" w:cs="Calibri"/>
          <w:sz w:val="22"/>
          <w:szCs w:val="22"/>
          <w:lang w:val="en-AU"/>
        </w:rPr>
        <w:t xml:space="preserve"> on</w:t>
      </w:r>
      <w:r>
        <w:rPr>
          <w:rFonts w:ascii="Calibri" w:hAnsi="Calibri" w:cs="Calibri"/>
          <w:sz w:val="22"/>
          <w:szCs w:val="22"/>
          <w:lang w:val="en-AU"/>
        </w:rPr>
        <w:t xml:space="preserve"> in the clinical claim. For example, research in cardiovascular disease has meant that blood pressure control or blood lipid levels are now validated and widely accepted as surrogates for more final clinical outcomes in cardiovascular disease. To gather evidence, more systematic reviews and meta</w:t>
      </w:r>
      <w:r w:rsidRPr="00AB7650">
        <w:rPr>
          <w:rFonts w:ascii="Calibri" w:hAnsi="Calibri" w:cs="Calibri"/>
          <w:sz w:val="22"/>
          <w:szCs w:val="22"/>
          <w:lang w:val="en-AU"/>
        </w:rPr>
        <w:t>-regressions</w:t>
      </w:r>
      <w:r>
        <w:rPr>
          <w:rFonts w:ascii="Calibri" w:hAnsi="Calibri" w:cs="Calibri"/>
          <w:sz w:val="22"/>
          <w:szCs w:val="22"/>
          <w:lang w:val="en-AU"/>
        </w:rPr>
        <w:t xml:space="preserve"> of evidence between surrogate and final outcome is needed </w:t>
      </w:r>
      <w:r>
        <w:rPr>
          <w:rFonts w:ascii="Calibri" w:hAnsi="Calibri" w:cs="Calibri"/>
          <w:noProof/>
          <w:sz w:val="22"/>
          <w:szCs w:val="22"/>
          <w:lang w:val="en-AU"/>
        </w:rPr>
        <w:t>(Gyawali et al., 2020; Walia et al., 2022)</w:t>
      </w:r>
      <w:r w:rsidRPr="00AB7650">
        <w:rPr>
          <w:rFonts w:ascii="Calibri" w:hAnsi="Calibri" w:cs="Calibri"/>
          <w:sz w:val="22"/>
          <w:szCs w:val="22"/>
          <w:lang w:val="en-AU"/>
        </w:rPr>
        <w:t xml:space="preserve">, </w:t>
      </w:r>
      <w:r>
        <w:rPr>
          <w:rFonts w:ascii="Calibri" w:hAnsi="Calibri" w:cs="Calibri"/>
          <w:sz w:val="22"/>
          <w:szCs w:val="22"/>
          <w:lang w:val="en-AU"/>
        </w:rPr>
        <w:t>starting</w:t>
      </w:r>
      <w:r w:rsidRPr="00AB7650">
        <w:rPr>
          <w:rFonts w:ascii="Calibri" w:hAnsi="Calibri" w:cs="Calibri"/>
          <w:sz w:val="22"/>
          <w:szCs w:val="22"/>
          <w:lang w:val="en-AU"/>
        </w:rPr>
        <w:t xml:space="preserve"> with </w:t>
      </w:r>
      <w:r>
        <w:rPr>
          <w:rFonts w:ascii="Calibri" w:hAnsi="Calibri" w:cs="Calibri"/>
          <w:sz w:val="22"/>
          <w:szCs w:val="22"/>
          <w:lang w:val="en-AU"/>
        </w:rPr>
        <w:t>a priority</w:t>
      </w:r>
      <w:r w:rsidRPr="00AB7650">
        <w:rPr>
          <w:rFonts w:ascii="Calibri" w:hAnsi="Calibri" w:cs="Calibri"/>
          <w:sz w:val="22"/>
          <w:szCs w:val="22"/>
          <w:lang w:val="en-AU"/>
        </w:rPr>
        <w:t xml:space="preserve"> cancer</w:t>
      </w:r>
      <w:r>
        <w:rPr>
          <w:rFonts w:ascii="Calibri" w:hAnsi="Calibri" w:cs="Calibri"/>
          <w:sz w:val="22"/>
          <w:szCs w:val="22"/>
          <w:lang w:val="en-AU"/>
        </w:rPr>
        <w:t xml:space="preserve"> type</w:t>
      </w:r>
      <w:r w:rsidRPr="00AB7650">
        <w:rPr>
          <w:rFonts w:ascii="Calibri" w:hAnsi="Calibri" w:cs="Calibri"/>
          <w:sz w:val="22"/>
          <w:szCs w:val="22"/>
          <w:lang w:val="en-AU"/>
        </w:rPr>
        <w:t>.</w:t>
      </w:r>
      <w:r>
        <w:rPr>
          <w:rFonts w:ascii="Calibri" w:hAnsi="Calibri" w:cs="Calibri"/>
          <w:sz w:val="22"/>
          <w:szCs w:val="22"/>
          <w:lang w:val="en-AU"/>
        </w:rPr>
        <w:t xml:space="preserve"> </w:t>
      </w:r>
      <w:r w:rsidRPr="00F12E71">
        <w:rPr>
          <w:rFonts w:ascii="Calibri" w:hAnsi="Calibri" w:cs="Calibri"/>
          <w:sz w:val="22"/>
          <w:szCs w:val="22"/>
          <w:lang w:val="en-AU"/>
        </w:rPr>
        <w:t>Validation may also depend on treatment class and cancer subtypes which may add further complexity</w:t>
      </w:r>
      <w:r w:rsidRPr="00AB7650">
        <w:rPr>
          <w:rFonts w:ascii="Calibri" w:hAnsi="Calibri" w:cs="Calibri"/>
          <w:sz w:val="22"/>
          <w:szCs w:val="22"/>
          <w:lang w:val="en-AU"/>
        </w:rPr>
        <w:t>.</w:t>
      </w:r>
      <w:r w:rsidR="00B579B9">
        <w:rPr>
          <w:rFonts w:ascii="Calibri" w:hAnsi="Calibri" w:cs="Calibri"/>
          <w:sz w:val="22"/>
          <w:szCs w:val="22"/>
          <w:lang w:val="en-AU"/>
        </w:rPr>
        <w:t xml:space="preserve"> </w:t>
      </w:r>
      <w:r w:rsidR="00A20DD9" w:rsidRPr="00A20DD9">
        <w:rPr>
          <w:rFonts w:ascii="Calibri" w:hAnsi="Calibri" w:cs="Calibri"/>
          <w:sz w:val="22"/>
          <w:szCs w:val="22"/>
          <w:lang w:val="en-AU"/>
        </w:rPr>
        <w:t xml:space="preserve">In addition, administrative data on medication use linked with death records for patients treated before and after the listing of </w:t>
      </w:r>
      <w:r w:rsidR="00A33632">
        <w:rPr>
          <w:rFonts w:ascii="Calibri" w:hAnsi="Calibri" w:cs="Calibri"/>
          <w:sz w:val="22"/>
          <w:szCs w:val="22"/>
          <w:lang w:val="en-AU"/>
        </w:rPr>
        <w:t xml:space="preserve">a </w:t>
      </w:r>
      <w:r w:rsidR="00A20DD9" w:rsidRPr="00A20DD9">
        <w:rPr>
          <w:rFonts w:ascii="Calibri" w:hAnsi="Calibri" w:cs="Calibri"/>
          <w:sz w:val="22"/>
          <w:szCs w:val="22"/>
          <w:lang w:val="en-AU"/>
        </w:rPr>
        <w:t>new treatment could be utilised.</w:t>
      </w:r>
    </w:p>
    <w:p w14:paraId="149F9899" w14:textId="77777777" w:rsidR="008F46F5" w:rsidRPr="00D775E0" w:rsidRDefault="008F46F5" w:rsidP="0051020A">
      <w:pPr>
        <w:pStyle w:val="Default"/>
        <w:ind w:right="-46"/>
        <w:jc w:val="both"/>
        <w:rPr>
          <w:rFonts w:ascii="Calibri" w:hAnsi="Calibri" w:cs="Calibri"/>
          <w:sz w:val="22"/>
          <w:szCs w:val="22"/>
          <w:lang w:val="en-AU"/>
        </w:rPr>
      </w:pPr>
    </w:p>
    <w:p w14:paraId="49ADE80B" w14:textId="2A3C9F2E" w:rsidR="008F46F5" w:rsidRDefault="00280CC5" w:rsidP="0051020A">
      <w:pPr>
        <w:pStyle w:val="Default"/>
        <w:ind w:right="-46"/>
        <w:jc w:val="both"/>
        <w:rPr>
          <w:rFonts w:ascii="Calibri" w:hAnsi="Calibri" w:cs="Calibri"/>
          <w:sz w:val="22"/>
          <w:szCs w:val="22"/>
          <w:lang w:val="en-AU"/>
        </w:rPr>
      </w:pPr>
      <w:r>
        <w:rPr>
          <w:rFonts w:ascii="Calibri" w:hAnsi="Calibri" w:cs="Calibri"/>
          <w:sz w:val="22"/>
          <w:szCs w:val="22"/>
          <w:lang w:val="en-AU"/>
        </w:rPr>
        <w:t xml:space="preserve">In cases where the PBAC had to make decisions relying on immature OS, </w:t>
      </w:r>
      <w:r w:rsidR="00B01E28">
        <w:rPr>
          <w:rFonts w:ascii="Calibri" w:hAnsi="Calibri" w:cs="Calibri"/>
          <w:sz w:val="22"/>
          <w:szCs w:val="22"/>
          <w:lang w:val="en-AU"/>
        </w:rPr>
        <w:t>this</w:t>
      </w:r>
      <w:r>
        <w:rPr>
          <w:rFonts w:ascii="Calibri" w:hAnsi="Calibri" w:cs="Calibri"/>
          <w:sz w:val="22"/>
          <w:szCs w:val="22"/>
          <w:lang w:val="en-AU"/>
        </w:rPr>
        <w:t xml:space="preserve"> report </w:t>
      </w:r>
      <w:r w:rsidR="00B01E28">
        <w:rPr>
          <w:rFonts w:ascii="Calibri" w:hAnsi="Calibri" w:cs="Calibri"/>
          <w:sz w:val="22"/>
          <w:szCs w:val="22"/>
          <w:lang w:val="en-AU"/>
        </w:rPr>
        <w:t xml:space="preserve">highlighted the high availability of </w:t>
      </w:r>
      <w:r>
        <w:rPr>
          <w:rFonts w:ascii="Calibri" w:hAnsi="Calibri" w:cs="Calibri"/>
          <w:sz w:val="22"/>
          <w:szCs w:val="22"/>
          <w:lang w:val="en-AU"/>
        </w:rPr>
        <w:t>additional OS data</w:t>
      </w:r>
      <w:r w:rsidR="00976692">
        <w:rPr>
          <w:rFonts w:ascii="Calibri" w:hAnsi="Calibri" w:cs="Calibri"/>
          <w:sz w:val="22"/>
          <w:szCs w:val="22"/>
          <w:lang w:val="en-AU"/>
        </w:rPr>
        <w:t xml:space="preserve"> from pivotal trials post the PBAC’s decision</w:t>
      </w:r>
      <w:r>
        <w:rPr>
          <w:rFonts w:ascii="Calibri" w:hAnsi="Calibri" w:cs="Calibri"/>
          <w:sz w:val="22"/>
          <w:szCs w:val="22"/>
          <w:lang w:val="en-AU"/>
        </w:rPr>
        <w:t>.</w:t>
      </w:r>
      <w:r w:rsidR="00976692">
        <w:rPr>
          <w:rFonts w:ascii="Calibri" w:hAnsi="Calibri" w:cs="Calibri"/>
          <w:sz w:val="22"/>
          <w:szCs w:val="22"/>
          <w:lang w:val="en-AU"/>
        </w:rPr>
        <w:t xml:space="preserve"> A</w:t>
      </w:r>
      <w:r w:rsidR="008F46F5">
        <w:rPr>
          <w:rFonts w:ascii="Calibri" w:hAnsi="Calibri" w:cs="Calibri"/>
          <w:sz w:val="22"/>
          <w:szCs w:val="22"/>
          <w:lang w:val="en-AU"/>
        </w:rPr>
        <w:t xml:space="preserve">nother area of fruitful research would be to provide an in-depth analysis and comparison of the anticipated OS as modelled in the submissions versus actual observed </w:t>
      </w:r>
      <w:r w:rsidR="00A33632">
        <w:rPr>
          <w:rFonts w:ascii="Calibri" w:hAnsi="Calibri" w:cs="Calibri"/>
          <w:sz w:val="22"/>
          <w:szCs w:val="22"/>
          <w:lang w:val="en-AU"/>
        </w:rPr>
        <w:t xml:space="preserve">survival </w:t>
      </w:r>
      <w:r w:rsidR="008F46F5">
        <w:rPr>
          <w:rFonts w:ascii="Calibri" w:hAnsi="Calibri" w:cs="Calibri"/>
          <w:sz w:val="22"/>
          <w:szCs w:val="22"/>
          <w:lang w:val="en-AU"/>
        </w:rPr>
        <w:t xml:space="preserve">based on final </w:t>
      </w:r>
      <w:r w:rsidR="00976692">
        <w:rPr>
          <w:rFonts w:ascii="Calibri" w:hAnsi="Calibri" w:cs="Calibri"/>
          <w:sz w:val="22"/>
          <w:szCs w:val="22"/>
          <w:lang w:val="en-AU"/>
        </w:rPr>
        <w:t xml:space="preserve">trial data </w:t>
      </w:r>
      <w:r w:rsidR="008F46F5">
        <w:rPr>
          <w:rFonts w:ascii="Calibri" w:hAnsi="Calibri" w:cs="Calibri"/>
          <w:sz w:val="22"/>
          <w:szCs w:val="22"/>
          <w:lang w:val="en-AU"/>
        </w:rPr>
        <w:t xml:space="preserve">for recommended submissions. Data from clinical registries </w:t>
      </w:r>
      <w:r w:rsidR="00976692">
        <w:rPr>
          <w:rFonts w:ascii="Calibri" w:hAnsi="Calibri" w:cs="Calibri"/>
          <w:sz w:val="22"/>
          <w:szCs w:val="22"/>
          <w:lang w:val="en-AU"/>
        </w:rPr>
        <w:t xml:space="preserve">capturing both </w:t>
      </w:r>
      <w:r w:rsidR="008F46F5">
        <w:rPr>
          <w:rFonts w:ascii="Calibri" w:hAnsi="Calibri" w:cs="Calibri"/>
          <w:sz w:val="22"/>
          <w:szCs w:val="22"/>
          <w:lang w:val="en-AU"/>
        </w:rPr>
        <w:t>surrogate and final outcomes</w:t>
      </w:r>
      <w:r w:rsidR="00976692">
        <w:rPr>
          <w:rFonts w:ascii="Calibri" w:hAnsi="Calibri" w:cs="Calibri"/>
          <w:sz w:val="22"/>
          <w:szCs w:val="22"/>
          <w:lang w:val="en-AU"/>
        </w:rPr>
        <w:t xml:space="preserve"> and linking</w:t>
      </w:r>
      <w:r w:rsidR="00A33632">
        <w:rPr>
          <w:rFonts w:ascii="Calibri" w:hAnsi="Calibri" w:cs="Calibri"/>
          <w:sz w:val="22"/>
          <w:szCs w:val="22"/>
          <w:lang w:val="en-AU"/>
        </w:rPr>
        <w:t xml:space="preserve"> to</w:t>
      </w:r>
      <w:r w:rsidR="00976692">
        <w:rPr>
          <w:rFonts w:ascii="Calibri" w:hAnsi="Calibri" w:cs="Calibri"/>
          <w:sz w:val="22"/>
          <w:szCs w:val="22"/>
          <w:lang w:val="en-AU"/>
        </w:rPr>
        <w:t xml:space="preserve"> </w:t>
      </w:r>
      <w:r w:rsidR="008F46F5">
        <w:rPr>
          <w:rFonts w:ascii="Calibri" w:hAnsi="Calibri" w:cs="Calibri"/>
          <w:sz w:val="22"/>
          <w:szCs w:val="22"/>
          <w:lang w:val="en-AU"/>
        </w:rPr>
        <w:t>administrative data</w:t>
      </w:r>
      <w:r w:rsidR="00976692">
        <w:rPr>
          <w:rFonts w:ascii="Calibri" w:hAnsi="Calibri" w:cs="Calibri"/>
          <w:sz w:val="22"/>
          <w:szCs w:val="22"/>
          <w:lang w:val="en-AU"/>
        </w:rPr>
        <w:t xml:space="preserve">sets </w:t>
      </w:r>
      <w:r w:rsidR="008F46F5">
        <w:rPr>
          <w:rFonts w:ascii="Calibri" w:hAnsi="Calibri" w:cs="Calibri"/>
          <w:sz w:val="22"/>
          <w:szCs w:val="22"/>
          <w:lang w:val="en-AU"/>
        </w:rPr>
        <w:t>(e.g., PBS, M</w:t>
      </w:r>
      <w:r w:rsidR="00A33632">
        <w:rPr>
          <w:rFonts w:ascii="Calibri" w:hAnsi="Calibri" w:cs="Calibri"/>
          <w:sz w:val="22"/>
          <w:szCs w:val="22"/>
          <w:lang w:val="en-AU"/>
        </w:rPr>
        <w:t>BS</w:t>
      </w:r>
      <w:r w:rsidR="008F46F5">
        <w:rPr>
          <w:rFonts w:ascii="Calibri" w:hAnsi="Calibri" w:cs="Calibri"/>
          <w:sz w:val="22"/>
          <w:szCs w:val="22"/>
          <w:lang w:val="en-AU"/>
        </w:rPr>
        <w:t xml:space="preserve"> and National Death Index data) may </w:t>
      </w:r>
      <w:r w:rsidR="00976692">
        <w:rPr>
          <w:rFonts w:ascii="Calibri" w:hAnsi="Calibri" w:cs="Calibri"/>
          <w:sz w:val="22"/>
          <w:szCs w:val="22"/>
          <w:lang w:val="en-AU"/>
        </w:rPr>
        <w:t xml:space="preserve">be useful </w:t>
      </w:r>
      <w:r w:rsidR="008F46F5">
        <w:rPr>
          <w:rFonts w:ascii="Calibri" w:hAnsi="Calibri" w:cs="Calibri"/>
          <w:sz w:val="22"/>
          <w:szCs w:val="22"/>
          <w:lang w:val="en-AU"/>
        </w:rPr>
        <w:t>additional source</w:t>
      </w:r>
      <w:r w:rsidR="00976692">
        <w:rPr>
          <w:rFonts w:ascii="Calibri" w:hAnsi="Calibri" w:cs="Calibri"/>
          <w:sz w:val="22"/>
          <w:szCs w:val="22"/>
          <w:lang w:val="en-AU"/>
        </w:rPr>
        <w:t>s</w:t>
      </w:r>
      <w:r w:rsidR="008F46F5">
        <w:rPr>
          <w:rFonts w:ascii="Calibri" w:hAnsi="Calibri" w:cs="Calibri"/>
          <w:sz w:val="22"/>
          <w:szCs w:val="22"/>
          <w:lang w:val="en-AU"/>
        </w:rPr>
        <w:t xml:space="preserve"> of evidence in this regard</w:t>
      </w:r>
      <w:r w:rsidR="00976692">
        <w:rPr>
          <w:rFonts w:ascii="Calibri" w:hAnsi="Calibri" w:cs="Calibri"/>
          <w:sz w:val="22"/>
          <w:szCs w:val="22"/>
          <w:lang w:val="en-AU"/>
        </w:rPr>
        <w:t xml:space="preserve">, particularly as they capture the benefits and costs of </w:t>
      </w:r>
      <w:r w:rsidR="008F46F5">
        <w:rPr>
          <w:rFonts w:ascii="Calibri" w:hAnsi="Calibri" w:cs="Calibri"/>
          <w:sz w:val="22"/>
          <w:szCs w:val="22"/>
          <w:lang w:val="en-AU"/>
        </w:rPr>
        <w:t xml:space="preserve">downstream treatments </w:t>
      </w:r>
      <w:r w:rsidR="00976692">
        <w:rPr>
          <w:rFonts w:ascii="Calibri" w:hAnsi="Calibri" w:cs="Calibri"/>
          <w:sz w:val="22"/>
          <w:szCs w:val="22"/>
          <w:lang w:val="en-AU"/>
        </w:rPr>
        <w:t>missing in RCT data.</w:t>
      </w:r>
      <w:r w:rsidR="000D1361">
        <w:rPr>
          <w:rFonts w:ascii="Calibri" w:hAnsi="Calibri" w:cs="Calibri"/>
          <w:sz w:val="22"/>
          <w:szCs w:val="22"/>
          <w:lang w:val="en-AU"/>
        </w:rPr>
        <w:t xml:space="preserve"> </w:t>
      </w:r>
    </w:p>
    <w:p w14:paraId="2CACD069" w14:textId="77777777" w:rsidR="000D1361" w:rsidRDefault="000D1361" w:rsidP="0051020A">
      <w:pPr>
        <w:pStyle w:val="Default"/>
        <w:ind w:right="-46"/>
        <w:jc w:val="both"/>
        <w:rPr>
          <w:rFonts w:ascii="Calibri" w:hAnsi="Calibri" w:cs="Calibri"/>
          <w:sz w:val="22"/>
          <w:szCs w:val="22"/>
          <w:lang w:val="en-AU"/>
        </w:rPr>
      </w:pPr>
    </w:p>
    <w:p w14:paraId="056236E8" w14:textId="77777777" w:rsidR="00B00323" w:rsidRDefault="000D1361" w:rsidP="000D1361">
      <w:pPr>
        <w:pStyle w:val="Default"/>
        <w:ind w:right="-46"/>
        <w:jc w:val="both"/>
        <w:rPr>
          <w:rFonts w:ascii="Calibri" w:hAnsi="Calibri" w:cs="Calibri"/>
          <w:sz w:val="22"/>
          <w:szCs w:val="22"/>
          <w:lang w:val="en-AU"/>
        </w:rPr>
      </w:pPr>
      <w:r>
        <w:rPr>
          <w:rFonts w:ascii="Calibri" w:hAnsi="Calibri" w:cs="Calibri"/>
          <w:sz w:val="22"/>
          <w:szCs w:val="22"/>
          <w:lang w:val="en-AU"/>
        </w:rPr>
        <w:t>The</w:t>
      </w:r>
      <w:r w:rsidR="00153BAA">
        <w:rPr>
          <w:rFonts w:ascii="Calibri" w:hAnsi="Calibri" w:cs="Calibri"/>
          <w:sz w:val="22"/>
          <w:szCs w:val="22"/>
          <w:lang w:val="en-AU"/>
        </w:rPr>
        <w:t xml:space="preserve"> PBAC may also wish to understand </w:t>
      </w:r>
      <w:r w:rsidR="00A6183F">
        <w:rPr>
          <w:rFonts w:ascii="Calibri" w:hAnsi="Calibri" w:cs="Calibri"/>
          <w:sz w:val="22"/>
          <w:szCs w:val="22"/>
          <w:lang w:val="en-AU"/>
        </w:rPr>
        <w:t xml:space="preserve">the </w:t>
      </w:r>
      <w:r>
        <w:rPr>
          <w:rFonts w:ascii="Calibri" w:hAnsi="Calibri" w:cs="Calibri"/>
          <w:sz w:val="22"/>
          <w:szCs w:val="22"/>
          <w:lang w:val="en-AU"/>
        </w:rPr>
        <w:t xml:space="preserve">relationship </w:t>
      </w:r>
      <w:r w:rsidR="00A6183F">
        <w:rPr>
          <w:rFonts w:ascii="Calibri" w:hAnsi="Calibri" w:cs="Calibri"/>
          <w:sz w:val="22"/>
          <w:szCs w:val="22"/>
          <w:lang w:val="en-AU"/>
        </w:rPr>
        <w:t>between</w:t>
      </w:r>
      <w:r>
        <w:rPr>
          <w:rFonts w:ascii="Calibri" w:hAnsi="Calibri" w:cs="Calibri"/>
          <w:sz w:val="22"/>
          <w:szCs w:val="22"/>
          <w:lang w:val="en-AU"/>
        </w:rPr>
        <w:t xml:space="preserve"> surrogate </w:t>
      </w:r>
      <w:r w:rsidR="00A6183F">
        <w:rPr>
          <w:rFonts w:ascii="Calibri" w:hAnsi="Calibri" w:cs="Calibri"/>
          <w:sz w:val="22"/>
          <w:szCs w:val="22"/>
          <w:lang w:val="en-AU"/>
        </w:rPr>
        <w:t xml:space="preserve">and </w:t>
      </w:r>
      <w:r>
        <w:rPr>
          <w:rFonts w:ascii="Calibri" w:hAnsi="Calibri" w:cs="Calibri"/>
          <w:sz w:val="22"/>
          <w:szCs w:val="22"/>
          <w:lang w:val="en-AU"/>
        </w:rPr>
        <w:t xml:space="preserve">final outcomes </w:t>
      </w:r>
      <w:r w:rsidR="00A6183F">
        <w:rPr>
          <w:rFonts w:ascii="Calibri" w:hAnsi="Calibri" w:cs="Calibri"/>
          <w:sz w:val="22"/>
          <w:szCs w:val="22"/>
          <w:lang w:val="en-AU"/>
        </w:rPr>
        <w:t>for specific case studies</w:t>
      </w:r>
      <w:r>
        <w:rPr>
          <w:rFonts w:ascii="Calibri" w:hAnsi="Calibri" w:cs="Calibri"/>
          <w:sz w:val="22"/>
          <w:szCs w:val="22"/>
          <w:lang w:val="en-AU"/>
        </w:rPr>
        <w:t>,</w:t>
      </w:r>
      <w:r w:rsidR="00A6183F">
        <w:rPr>
          <w:rFonts w:ascii="Calibri" w:hAnsi="Calibri" w:cs="Calibri"/>
          <w:sz w:val="22"/>
          <w:szCs w:val="22"/>
          <w:lang w:val="en-AU"/>
        </w:rPr>
        <w:t xml:space="preserve"> for example</w:t>
      </w:r>
      <w:r w:rsidR="00B01E28">
        <w:rPr>
          <w:rFonts w:ascii="Calibri" w:hAnsi="Calibri" w:cs="Calibri"/>
          <w:sz w:val="22"/>
          <w:szCs w:val="22"/>
          <w:lang w:val="en-AU"/>
        </w:rPr>
        <w:t>,</w:t>
      </w:r>
      <w:r w:rsidR="00A6183F">
        <w:rPr>
          <w:rFonts w:ascii="Calibri" w:hAnsi="Calibri" w:cs="Calibri"/>
          <w:sz w:val="22"/>
          <w:szCs w:val="22"/>
          <w:lang w:val="en-AU"/>
        </w:rPr>
        <w:t xml:space="preserve"> t</w:t>
      </w:r>
      <w:r w:rsidR="00A6183F" w:rsidRPr="00C75291">
        <w:rPr>
          <w:rFonts w:ascii="Calibri" w:hAnsi="Calibri" w:cs="Calibri"/>
          <w:sz w:val="22"/>
          <w:szCs w:val="22"/>
          <w:lang w:val="en-AU"/>
        </w:rPr>
        <w:t xml:space="preserve">he anticancer activity of newer immunotherapy agents programmed cell death protein 1 (PD-1) and programmed death-ligand 1 (PD-L1) inhibitors </w:t>
      </w:r>
      <w:r w:rsidR="00987D3A">
        <w:rPr>
          <w:rFonts w:ascii="Calibri" w:hAnsi="Calibri" w:cs="Calibri"/>
          <w:sz w:val="22"/>
          <w:szCs w:val="22"/>
          <w:lang w:val="en-AU"/>
        </w:rPr>
        <w:t>may be</w:t>
      </w:r>
      <w:r w:rsidR="00A6183F" w:rsidRPr="00C75291">
        <w:rPr>
          <w:rFonts w:ascii="Calibri" w:hAnsi="Calibri" w:cs="Calibri"/>
          <w:sz w:val="22"/>
          <w:szCs w:val="22"/>
          <w:lang w:val="en-AU"/>
        </w:rPr>
        <w:t xml:space="preserve"> different to other cancer therapies in that they may take longer to show an effect, and due to the immune response, may also induce a ‘pseudoprogression’ which impacts the measurement of true disease progression. </w:t>
      </w:r>
      <w:r w:rsidR="00987D3A">
        <w:rPr>
          <w:rFonts w:ascii="Calibri" w:hAnsi="Calibri" w:cs="Calibri"/>
          <w:sz w:val="22"/>
          <w:szCs w:val="22"/>
          <w:lang w:val="en-AU"/>
        </w:rPr>
        <w:t xml:space="preserve">Within the included data there were submissions for </w:t>
      </w:r>
      <w:r w:rsidR="00A6183F" w:rsidRPr="00C75291">
        <w:rPr>
          <w:rFonts w:ascii="Calibri" w:hAnsi="Calibri" w:cs="Calibri"/>
          <w:sz w:val="22"/>
          <w:szCs w:val="22"/>
          <w:lang w:val="en-AU"/>
        </w:rPr>
        <w:t>7 PD-1/PDL-1 inhibitors (nivolumab, pembrolizumab, darvulamab, avelumab, atezolizumab, cemiplimab and dostarlimab) in 9 broad cancer types (blood, lung, skin, breast, gastric, bowel, endometrial, head and neck</w:t>
      </w:r>
      <w:r w:rsidR="00A33632">
        <w:rPr>
          <w:rFonts w:ascii="Calibri" w:hAnsi="Calibri" w:cs="Calibri"/>
          <w:sz w:val="22"/>
          <w:szCs w:val="22"/>
          <w:lang w:val="en-AU"/>
        </w:rPr>
        <w:t>,</w:t>
      </w:r>
      <w:r w:rsidR="00A6183F" w:rsidRPr="00C75291">
        <w:rPr>
          <w:rFonts w:ascii="Calibri" w:hAnsi="Calibri" w:cs="Calibri"/>
          <w:sz w:val="22"/>
          <w:szCs w:val="22"/>
          <w:lang w:val="en-AU"/>
        </w:rPr>
        <w:t xml:space="preserve"> and renal). A comparison of final trial data with the evidence presented in the submissions would aid in closing the long-term evidence gap with this class of drug.</w:t>
      </w:r>
      <w:r w:rsidR="00A33632">
        <w:rPr>
          <w:rFonts w:ascii="Calibri" w:hAnsi="Calibri" w:cs="Calibri"/>
          <w:sz w:val="22"/>
          <w:szCs w:val="22"/>
          <w:lang w:val="en-AU"/>
        </w:rPr>
        <w:t xml:space="preserve"> </w:t>
      </w:r>
    </w:p>
    <w:p w14:paraId="4B05FB73" w14:textId="77777777" w:rsidR="00B00323" w:rsidRDefault="00B00323" w:rsidP="000D1361">
      <w:pPr>
        <w:pStyle w:val="Default"/>
        <w:ind w:right="-46"/>
        <w:jc w:val="both"/>
        <w:rPr>
          <w:rFonts w:ascii="Calibri" w:hAnsi="Calibri" w:cs="Calibri"/>
          <w:sz w:val="22"/>
          <w:szCs w:val="22"/>
          <w:lang w:val="en-AU"/>
        </w:rPr>
      </w:pPr>
    </w:p>
    <w:p w14:paraId="6BE9F999" w14:textId="09055053" w:rsidR="000D1361" w:rsidRDefault="00B01E28" w:rsidP="000D1361">
      <w:pPr>
        <w:pStyle w:val="Default"/>
        <w:ind w:right="-46"/>
        <w:jc w:val="both"/>
        <w:rPr>
          <w:rFonts w:ascii="Calibri" w:hAnsi="Calibri" w:cs="Calibri"/>
          <w:sz w:val="22"/>
          <w:szCs w:val="22"/>
          <w:lang w:val="en-AU"/>
        </w:rPr>
      </w:pPr>
      <w:r>
        <w:rPr>
          <w:rFonts w:ascii="Calibri" w:hAnsi="Calibri" w:cs="Calibri"/>
          <w:sz w:val="22"/>
          <w:szCs w:val="22"/>
          <w:lang w:val="en-AU"/>
        </w:rPr>
        <w:t xml:space="preserve">Cancer treatments may </w:t>
      </w:r>
      <w:r w:rsidR="00987D3A">
        <w:rPr>
          <w:rFonts w:ascii="Calibri" w:hAnsi="Calibri" w:cs="Calibri"/>
          <w:sz w:val="22"/>
          <w:szCs w:val="22"/>
          <w:lang w:val="en-AU"/>
        </w:rPr>
        <w:t xml:space="preserve">also </w:t>
      </w:r>
      <w:r>
        <w:rPr>
          <w:rFonts w:ascii="Calibri" w:hAnsi="Calibri" w:cs="Calibri"/>
          <w:sz w:val="22"/>
          <w:szCs w:val="22"/>
          <w:lang w:val="en-AU"/>
        </w:rPr>
        <w:t>have different treatment effect</w:t>
      </w:r>
      <w:r w:rsidR="00987D3A">
        <w:rPr>
          <w:rFonts w:ascii="Calibri" w:hAnsi="Calibri" w:cs="Calibri"/>
          <w:sz w:val="22"/>
          <w:szCs w:val="22"/>
          <w:lang w:val="en-AU"/>
        </w:rPr>
        <w:t>s</w:t>
      </w:r>
      <w:r>
        <w:rPr>
          <w:rFonts w:ascii="Calibri" w:hAnsi="Calibri" w:cs="Calibri"/>
          <w:sz w:val="22"/>
          <w:szCs w:val="22"/>
          <w:lang w:val="en-AU"/>
        </w:rPr>
        <w:t xml:space="preserve"> in different cancers. </w:t>
      </w:r>
      <w:r w:rsidR="00A6183F">
        <w:rPr>
          <w:rFonts w:ascii="Calibri" w:hAnsi="Calibri" w:cs="Calibri"/>
          <w:sz w:val="22"/>
          <w:szCs w:val="22"/>
          <w:lang w:val="en-AU"/>
        </w:rPr>
        <w:t xml:space="preserve">For example, </w:t>
      </w:r>
      <w:r w:rsidR="000D1361">
        <w:rPr>
          <w:rFonts w:ascii="Calibri" w:hAnsi="Calibri" w:cs="Calibri"/>
          <w:sz w:val="22"/>
          <w:szCs w:val="22"/>
          <w:lang w:val="en-AU"/>
        </w:rPr>
        <w:t>p</w:t>
      </w:r>
      <w:r w:rsidR="008F46F5">
        <w:rPr>
          <w:rFonts w:ascii="Calibri" w:hAnsi="Calibri" w:cs="Calibri"/>
          <w:sz w:val="22"/>
          <w:szCs w:val="22"/>
          <w:lang w:val="en-AU"/>
        </w:rPr>
        <w:t xml:space="preserve">embrolizumab </w:t>
      </w:r>
      <w:r w:rsidR="00987D3A">
        <w:rPr>
          <w:rFonts w:ascii="Calibri" w:hAnsi="Calibri" w:cs="Calibri"/>
          <w:sz w:val="22"/>
          <w:szCs w:val="22"/>
          <w:lang w:val="en-AU"/>
        </w:rPr>
        <w:t xml:space="preserve">had </w:t>
      </w:r>
      <w:r w:rsidR="000D1361">
        <w:rPr>
          <w:rFonts w:ascii="Calibri" w:hAnsi="Calibri" w:cs="Calibri"/>
          <w:sz w:val="22"/>
          <w:szCs w:val="22"/>
          <w:lang w:val="en-AU"/>
        </w:rPr>
        <w:t xml:space="preserve">relied on a </w:t>
      </w:r>
      <w:r w:rsidR="008F46F5">
        <w:rPr>
          <w:rFonts w:ascii="Calibri" w:hAnsi="Calibri" w:cs="Calibri"/>
          <w:sz w:val="22"/>
          <w:szCs w:val="22"/>
          <w:lang w:val="en-AU"/>
        </w:rPr>
        <w:t xml:space="preserve">surrogate outcome </w:t>
      </w:r>
      <w:r>
        <w:rPr>
          <w:rFonts w:ascii="Calibri" w:hAnsi="Calibri" w:cs="Calibri"/>
          <w:sz w:val="22"/>
          <w:szCs w:val="22"/>
          <w:lang w:val="en-AU"/>
        </w:rPr>
        <w:t xml:space="preserve">in </w:t>
      </w:r>
      <w:r w:rsidR="00987D3A">
        <w:rPr>
          <w:rFonts w:ascii="Calibri" w:hAnsi="Calibri" w:cs="Calibri"/>
          <w:sz w:val="22"/>
          <w:szCs w:val="22"/>
          <w:lang w:val="en-AU"/>
        </w:rPr>
        <w:t xml:space="preserve">submissions for </w:t>
      </w:r>
      <w:r w:rsidR="008F46F5">
        <w:rPr>
          <w:rFonts w:ascii="Calibri" w:hAnsi="Calibri" w:cs="Calibri"/>
          <w:sz w:val="22"/>
          <w:szCs w:val="22"/>
          <w:lang w:val="en-AU"/>
        </w:rPr>
        <w:t>7 broad cancer types (blood, lung, skin, breast, gastric, bowel</w:t>
      </w:r>
      <w:r w:rsidR="00A33632">
        <w:rPr>
          <w:rFonts w:ascii="Calibri" w:hAnsi="Calibri" w:cs="Calibri"/>
          <w:sz w:val="22"/>
          <w:szCs w:val="22"/>
          <w:lang w:val="en-AU"/>
        </w:rPr>
        <w:t>,</w:t>
      </w:r>
      <w:r w:rsidR="008F46F5">
        <w:rPr>
          <w:rFonts w:ascii="Calibri" w:hAnsi="Calibri" w:cs="Calibri"/>
          <w:sz w:val="22"/>
          <w:szCs w:val="22"/>
          <w:lang w:val="en-AU"/>
        </w:rPr>
        <w:t xml:space="preserve"> and head and neck cancer) and </w:t>
      </w:r>
      <w:r w:rsidR="000D1361">
        <w:rPr>
          <w:rFonts w:ascii="Calibri" w:hAnsi="Calibri" w:cs="Calibri"/>
          <w:sz w:val="22"/>
          <w:szCs w:val="22"/>
          <w:lang w:val="en-AU"/>
        </w:rPr>
        <w:t xml:space="preserve">was </w:t>
      </w:r>
      <w:r w:rsidR="008F46F5">
        <w:rPr>
          <w:rFonts w:ascii="Calibri" w:hAnsi="Calibri" w:cs="Calibri"/>
          <w:sz w:val="22"/>
          <w:szCs w:val="22"/>
          <w:lang w:val="en-AU"/>
        </w:rPr>
        <w:t>subsequently PBS listed for 6 indications (melanoma, Hodgkin Lymphoma, B-cell lymphoma, non-small cell lung cancer, urothelial cancer, colorectal cancer</w:t>
      </w:r>
      <w:r w:rsidR="00A33632">
        <w:rPr>
          <w:rFonts w:ascii="Calibri" w:hAnsi="Calibri" w:cs="Calibri"/>
          <w:sz w:val="22"/>
          <w:szCs w:val="22"/>
          <w:lang w:val="en-AU"/>
        </w:rPr>
        <w:t>,</w:t>
      </w:r>
      <w:r w:rsidR="008F46F5">
        <w:rPr>
          <w:rFonts w:ascii="Calibri" w:hAnsi="Calibri" w:cs="Calibri"/>
          <w:sz w:val="22"/>
          <w:szCs w:val="22"/>
          <w:lang w:val="en-AU"/>
        </w:rPr>
        <w:t xml:space="preserve"> and squamous cell carcinoma of the oral cavity, pharynx or larynx). </w:t>
      </w:r>
      <w:r w:rsidR="00987D3A">
        <w:rPr>
          <w:rFonts w:ascii="Calibri" w:hAnsi="Calibri" w:cs="Calibri"/>
          <w:sz w:val="22"/>
          <w:szCs w:val="22"/>
          <w:lang w:val="en-AU"/>
        </w:rPr>
        <w:t xml:space="preserve">Understanding its real-world efficacy may deepen our understanding on how best to estimate its effect on OS using different surrogates. </w:t>
      </w:r>
      <w:r w:rsidR="000D1361">
        <w:rPr>
          <w:rFonts w:ascii="Calibri" w:hAnsi="Calibri" w:cs="Calibri"/>
          <w:sz w:val="22"/>
          <w:szCs w:val="22"/>
          <w:lang w:val="en-AU"/>
        </w:rPr>
        <w:t xml:space="preserve">Different therapies in the same drug class may also have different long-term outcomes, even if they exhibit comparable early evidence at the time of the PBAC recommendations. The epidermal growth factor receptor (EGFR) tyrosine kinase inhibitors gefitinib, erlotinib and afatinib, were all recommended for EGFR mutation-positive non-small cell lung cancer after the July 2013 PBAC meeting. One of the reasons given for recommending these therapies was because they had been included in the clinical practice guidelines for treating EGFR mutation-positive non-small cell lung cancer. </w:t>
      </w:r>
      <w:r w:rsidR="00A6183F">
        <w:rPr>
          <w:rFonts w:ascii="Calibri" w:hAnsi="Calibri" w:cs="Calibri"/>
          <w:sz w:val="22"/>
          <w:szCs w:val="22"/>
          <w:lang w:val="en-AU"/>
        </w:rPr>
        <w:t xml:space="preserve">In </w:t>
      </w:r>
      <w:r w:rsidR="00987D3A">
        <w:rPr>
          <w:rFonts w:ascii="Calibri" w:hAnsi="Calibri" w:cs="Calibri"/>
          <w:sz w:val="22"/>
          <w:szCs w:val="22"/>
          <w:lang w:val="en-AU"/>
        </w:rPr>
        <w:t xml:space="preserve">this </w:t>
      </w:r>
      <w:r w:rsidR="00A6183F">
        <w:rPr>
          <w:rFonts w:ascii="Calibri" w:hAnsi="Calibri" w:cs="Calibri"/>
          <w:sz w:val="22"/>
          <w:szCs w:val="22"/>
          <w:lang w:val="en-AU"/>
        </w:rPr>
        <w:t>case linked administrative data (e.g., PBS, M</w:t>
      </w:r>
      <w:r w:rsidR="00B00323">
        <w:rPr>
          <w:rFonts w:ascii="Calibri" w:hAnsi="Calibri" w:cs="Calibri"/>
          <w:sz w:val="22"/>
          <w:szCs w:val="22"/>
          <w:lang w:val="en-AU"/>
        </w:rPr>
        <w:t>BS</w:t>
      </w:r>
      <w:r w:rsidR="00A6183F">
        <w:rPr>
          <w:rFonts w:ascii="Calibri" w:hAnsi="Calibri" w:cs="Calibri"/>
          <w:sz w:val="22"/>
          <w:szCs w:val="22"/>
          <w:lang w:val="en-AU"/>
        </w:rPr>
        <w:t xml:space="preserve"> and National Death Index) could be useful to confirm the estimated final outcomes in the submissions.</w:t>
      </w:r>
    </w:p>
    <w:p w14:paraId="77C2B529" w14:textId="22C2903C" w:rsidR="000D1361" w:rsidRDefault="000D1361">
      <w:pPr>
        <w:pStyle w:val="Default"/>
        <w:ind w:right="-46"/>
        <w:jc w:val="both"/>
        <w:rPr>
          <w:rFonts w:ascii="Calibri" w:hAnsi="Calibri" w:cs="Calibri"/>
          <w:sz w:val="22"/>
          <w:szCs w:val="22"/>
          <w:lang w:val="en-AU"/>
        </w:rPr>
      </w:pPr>
    </w:p>
    <w:p w14:paraId="1FDC4A5B" w14:textId="555117AA" w:rsidR="008F46F5" w:rsidRPr="00D775E0" w:rsidRDefault="008F46F5" w:rsidP="00550B2C">
      <w:pPr>
        <w:pStyle w:val="Heading1"/>
      </w:pPr>
      <w:bookmarkStart w:id="78" w:name="_Toc134733410"/>
      <w:r w:rsidRPr="00D775E0">
        <w:lastRenderedPageBreak/>
        <w:t>Conclusion</w:t>
      </w:r>
      <w:bookmarkEnd w:id="78"/>
      <w:r w:rsidRPr="00D775E0">
        <w:t xml:space="preserve"> </w:t>
      </w:r>
    </w:p>
    <w:p w14:paraId="3A130D31" w14:textId="6A0DE072" w:rsidR="008F46F5" w:rsidRPr="00D775E0" w:rsidRDefault="008F46F5" w:rsidP="00550B2C">
      <w:pPr>
        <w:jc w:val="both"/>
      </w:pPr>
      <w:r>
        <w:t xml:space="preserve">Surrogate outcomes are now commonly presented as evidence </w:t>
      </w:r>
      <w:r w:rsidR="00D51B42">
        <w:t>to support</w:t>
      </w:r>
      <w:r>
        <w:t xml:space="preserve"> clinical claims in submissions to </w:t>
      </w:r>
      <w:r w:rsidR="00D51B42">
        <w:t xml:space="preserve">the </w:t>
      </w:r>
      <w:r>
        <w:t>PBAC. While there is some promising evidence of validation in a small number of drug classes, lines of therapy and</w:t>
      </w:r>
      <w:r w:rsidR="00ED08B5">
        <w:t xml:space="preserve"> cancer types</w:t>
      </w:r>
      <w:r>
        <w:t xml:space="preserve">, there is very little consensus on the reliability of surrogate outcomes such as PFS to predict OS. Further research into which surrogates are valid in which circumstances is necessary to assist HTA </w:t>
      </w:r>
      <w:r w:rsidR="00ED08B5">
        <w:t xml:space="preserve">committees to make </w:t>
      </w:r>
      <w:r w:rsidR="00856A45">
        <w:t xml:space="preserve">funding </w:t>
      </w:r>
      <w:r w:rsidR="00ED08B5">
        <w:t>decisions</w:t>
      </w:r>
      <w:r w:rsidR="00856A45">
        <w:t>/recommendations.</w:t>
      </w:r>
      <w:r w:rsidR="00ED08B5">
        <w:t xml:space="preserve"> Highlighting the need for better evidence and requiring </w:t>
      </w:r>
      <w:r>
        <w:t xml:space="preserve">submissions to </w:t>
      </w:r>
      <w:r w:rsidR="00ED08B5">
        <w:t xml:space="preserve">the </w:t>
      </w:r>
      <w:r>
        <w:t xml:space="preserve">PBAC to provide </w:t>
      </w:r>
      <w:r w:rsidR="00ED08B5">
        <w:t xml:space="preserve">better justification to </w:t>
      </w:r>
      <w:r>
        <w:t xml:space="preserve">support </w:t>
      </w:r>
      <w:r w:rsidR="00ED08B5">
        <w:t xml:space="preserve">the use of a </w:t>
      </w:r>
      <w:r>
        <w:t xml:space="preserve">surrogate </w:t>
      </w:r>
      <w:r w:rsidR="00ED08B5">
        <w:t xml:space="preserve">outcome </w:t>
      </w:r>
      <w:r>
        <w:t>in</w:t>
      </w:r>
      <w:r w:rsidR="00ED08B5">
        <w:t xml:space="preserve"> the </w:t>
      </w:r>
      <w:r>
        <w:t>clinical claim and</w:t>
      </w:r>
      <w:r w:rsidR="00ED08B5">
        <w:t>/or</w:t>
      </w:r>
      <w:r>
        <w:t xml:space="preserve"> </w:t>
      </w:r>
      <w:r w:rsidR="00ED08B5">
        <w:t xml:space="preserve">modelled </w:t>
      </w:r>
      <w:r>
        <w:t xml:space="preserve">economic </w:t>
      </w:r>
      <w:r w:rsidR="00ED08B5">
        <w:t xml:space="preserve">evaluation will likely assist the </w:t>
      </w:r>
      <w:r>
        <w:t xml:space="preserve">PBAC </w:t>
      </w:r>
      <w:r w:rsidR="00ED08B5">
        <w:t xml:space="preserve">to make consistent decisions in this area, although the current guidance in Appendix 5 of the PBAC </w:t>
      </w:r>
      <w:r w:rsidR="00856A45">
        <w:t>G</w:t>
      </w:r>
      <w:r w:rsidR="00ED08B5">
        <w:t xml:space="preserve">uidelines may require streamlining and simplification to improve </w:t>
      </w:r>
      <w:r w:rsidR="00BA4D8F">
        <w:t>uptake</w:t>
      </w:r>
      <w:r>
        <w:t>.</w:t>
      </w:r>
    </w:p>
    <w:p w14:paraId="07EDE40D" w14:textId="77777777" w:rsidR="008F46F5" w:rsidRPr="00D775E0" w:rsidRDefault="008F46F5" w:rsidP="00550B2C">
      <w:pPr>
        <w:jc w:val="both"/>
        <w:rPr>
          <w:u w:val="single"/>
        </w:rPr>
        <w:sectPr w:rsidR="008F46F5" w:rsidRPr="00D775E0" w:rsidSect="003F7315">
          <w:footerReference w:type="default" r:id="rId15"/>
          <w:pgSz w:w="11906" w:h="16838"/>
          <w:pgMar w:top="1440" w:right="1440" w:bottom="1440" w:left="1440" w:header="708" w:footer="708" w:gutter="0"/>
          <w:pgNumType w:start="1"/>
          <w:cols w:space="708"/>
          <w:docGrid w:linePitch="360"/>
        </w:sectPr>
      </w:pPr>
    </w:p>
    <w:p w14:paraId="4C5272A1" w14:textId="77777777" w:rsidR="008F46F5" w:rsidRPr="00D775E0" w:rsidRDefault="008F46F5" w:rsidP="00550B2C">
      <w:pPr>
        <w:pStyle w:val="Heading1"/>
        <w:jc w:val="both"/>
      </w:pPr>
      <w:bookmarkStart w:id="79" w:name="_Toc134733411"/>
      <w:r w:rsidRPr="00D775E0">
        <w:lastRenderedPageBreak/>
        <w:t>Attachment 1</w:t>
      </w:r>
      <w:bookmarkEnd w:id="79"/>
    </w:p>
    <w:p w14:paraId="12047544" w14:textId="1D9794B1" w:rsidR="008F46F5" w:rsidRDefault="008F46F5" w:rsidP="00550B2C">
      <w:pPr>
        <w:pStyle w:val="Heading2"/>
        <w:rPr>
          <w:rFonts w:ascii="Arial Narrow" w:hAnsi="Arial Narrow"/>
          <w:b/>
          <w:color w:val="auto"/>
          <w:sz w:val="20"/>
        </w:rPr>
      </w:pPr>
      <w:bookmarkStart w:id="80" w:name="_Ref129339229"/>
      <w:bookmarkStart w:id="81" w:name="_Toc134733412"/>
      <w:bookmarkStart w:id="82" w:name="_Hlk128130829"/>
      <w:r w:rsidRPr="00B4086C">
        <w:rPr>
          <w:rFonts w:ascii="Arial Narrow" w:hAnsi="Arial Narrow"/>
          <w:b/>
          <w:color w:val="auto"/>
          <w:sz w:val="20"/>
        </w:rPr>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1</w:t>
      </w:r>
      <w:r w:rsidRPr="00B4086C">
        <w:rPr>
          <w:rFonts w:ascii="Arial Narrow" w:hAnsi="Arial Narrow"/>
          <w:b/>
          <w:color w:val="auto"/>
          <w:sz w:val="20"/>
        </w:rPr>
        <w:fldChar w:fldCharType="end"/>
      </w:r>
      <w:bookmarkEnd w:id="80"/>
      <w:r w:rsidRPr="00B4086C">
        <w:rPr>
          <w:rFonts w:ascii="Arial Narrow" w:hAnsi="Arial Narrow"/>
          <w:b/>
          <w:color w:val="auto"/>
          <w:sz w:val="20"/>
        </w:rPr>
        <w:t>:</w:t>
      </w:r>
      <w:r>
        <w:rPr>
          <w:rFonts w:ascii="Arial Narrow" w:hAnsi="Arial Narrow"/>
          <w:b/>
          <w:color w:val="auto"/>
          <w:sz w:val="20"/>
        </w:rPr>
        <w:t xml:space="preserve"> All cancers:</w:t>
      </w:r>
      <w:r w:rsidRPr="00B4086C">
        <w:rPr>
          <w:rFonts w:ascii="Arial Narrow" w:hAnsi="Arial Narrow"/>
          <w:b/>
          <w:color w:val="auto"/>
          <w:sz w:val="20"/>
        </w:rPr>
        <w:t xml:space="preserve"> Descriptive statistics of cancer PSDs that relied on surrogates (N=247)</w:t>
      </w:r>
      <w:bookmarkEnd w:id="81"/>
    </w:p>
    <w:tbl>
      <w:tblPr>
        <w:tblStyle w:val="TableGrid"/>
        <w:tblW w:w="0" w:type="auto"/>
        <w:tblCellMar>
          <w:left w:w="28" w:type="dxa"/>
          <w:right w:w="28" w:type="dxa"/>
        </w:tblCellMar>
        <w:tblLook w:val="04A0" w:firstRow="1" w:lastRow="0" w:firstColumn="1" w:lastColumn="0" w:noHBand="0" w:noVBand="1"/>
      </w:tblPr>
      <w:tblGrid>
        <w:gridCol w:w="6941"/>
        <w:gridCol w:w="2075"/>
      </w:tblGrid>
      <w:tr w:rsidR="008F46F5" w:rsidRPr="00D775E0" w14:paraId="293F9F11" w14:textId="77777777" w:rsidTr="00550B2C">
        <w:trPr>
          <w:tblHeader/>
        </w:trPr>
        <w:tc>
          <w:tcPr>
            <w:tcW w:w="6941" w:type="dxa"/>
            <w:vAlign w:val="center"/>
          </w:tcPr>
          <w:p w14:paraId="50135EF6" w14:textId="77777777" w:rsidR="008F46F5" w:rsidRPr="00D775E0" w:rsidRDefault="008F46F5" w:rsidP="00550B2C">
            <w:pPr>
              <w:rPr>
                <w:rFonts w:ascii="Arial Narrow" w:hAnsi="Arial Narrow"/>
                <w:b/>
              </w:rPr>
            </w:pPr>
            <w:r w:rsidRPr="00D775E0">
              <w:rPr>
                <w:rFonts w:ascii="Arial Narrow" w:hAnsi="Arial Narrow"/>
                <w:b/>
              </w:rPr>
              <w:t>Variables</w:t>
            </w:r>
          </w:p>
        </w:tc>
        <w:tc>
          <w:tcPr>
            <w:tcW w:w="2075" w:type="dxa"/>
            <w:vAlign w:val="center"/>
          </w:tcPr>
          <w:p w14:paraId="122ED21F" w14:textId="77777777" w:rsidR="008F46F5" w:rsidRPr="00D775E0" w:rsidRDefault="008F46F5" w:rsidP="00550B2C">
            <w:pPr>
              <w:jc w:val="center"/>
              <w:rPr>
                <w:rFonts w:ascii="Arial Narrow" w:hAnsi="Arial Narrow"/>
                <w:b/>
              </w:rPr>
            </w:pPr>
            <w:r w:rsidRPr="00D775E0">
              <w:rPr>
                <w:rFonts w:ascii="Arial Narrow" w:hAnsi="Arial Narrow"/>
                <w:b/>
              </w:rPr>
              <w:t>N (%)</w:t>
            </w:r>
          </w:p>
        </w:tc>
      </w:tr>
      <w:tr w:rsidR="008F46F5" w:rsidRPr="00D775E0" w14:paraId="37BAB75B" w14:textId="77777777" w:rsidTr="00550B2C">
        <w:tc>
          <w:tcPr>
            <w:tcW w:w="6941" w:type="dxa"/>
            <w:vAlign w:val="center"/>
          </w:tcPr>
          <w:p w14:paraId="08C624AC" w14:textId="77777777" w:rsidR="008F46F5" w:rsidRPr="00D775E0" w:rsidRDefault="008F46F5" w:rsidP="00550B2C">
            <w:pPr>
              <w:rPr>
                <w:rFonts w:ascii="Arial Narrow" w:hAnsi="Arial Narrow"/>
              </w:rPr>
            </w:pPr>
            <w:r w:rsidRPr="00D775E0">
              <w:rPr>
                <w:rFonts w:ascii="Arial Narrow" w:hAnsi="Arial Narrow"/>
              </w:rPr>
              <w:t xml:space="preserve">Total cancer </w:t>
            </w:r>
            <w:r>
              <w:rPr>
                <w:rFonts w:ascii="Arial Narrow" w:hAnsi="Arial Narrow"/>
              </w:rPr>
              <w:t>submission</w:t>
            </w:r>
            <w:r w:rsidRPr="00D775E0">
              <w:rPr>
                <w:rFonts w:ascii="Arial Narrow" w:hAnsi="Arial Narrow"/>
              </w:rPr>
              <w:t>s that relied on surrogates</w:t>
            </w:r>
            <w:r>
              <w:rPr>
                <w:rFonts w:ascii="Arial Narrow" w:hAnsi="Arial Narrow"/>
              </w:rPr>
              <w:t xml:space="preserve"> (number of PSDs)</w:t>
            </w:r>
          </w:p>
        </w:tc>
        <w:tc>
          <w:tcPr>
            <w:tcW w:w="2075" w:type="dxa"/>
            <w:vAlign w:val="center"/>
          </w:tcPr>
          <w:p w14:paraId="347997A0" w14:textId="77777777" w:rsidR="008F46F5" w:rsidRPr="00D775E0" w:rsidRDefault="008F46F5" w:rsidP="00550B2C">
            <w:pPr>
              <w:jc w:val="center"/>
              <w:rPr>
                <w:rFonts w:ascii="Arial Narrow" w:hAnsi="Arial Narrow"/>
              </w:rPr>
            </w:pPr>
            <w:r>
              <w:rPr>
                <w:rFonts w:ascii="Arial Narrow" w:hAnsi="Arial Narrow"/>
              </w:rPr>
              <w:t>247 (100)</w:t>
            </w:r>
          </w:p>
        </w:tc>
      </w:tr>
      <w:tr w:rsidR="008F46F5" w:rsidRPr="00D775E0" w14:paraId="007BB523" w14:textId="77777777" w:rsidTr="00550B2C">
        <w:tc>
          <w:tcPr>
            <w:tcW w:w="6941" w:type="dxa"/>
            <w:vAlign w:val="center"/>
          </w:tcPr>
          <w:p w14:paraId="1118FCEC" w14:textId="77777777" w:rsidR="008F46F5" w:rsidRPr="00D775E0" w:rsidRDefault="008F46F5" w:rsidP="00550B2C">
            <w:pPr>
              <w:rPr>
                <w:rFonts w:ascii="Arial Narrow" w:hAnsi="Arial Narrow"/>
              </w:rPr>
            </w:pPr>
            <w:r w:rsidRPr="00D775E0">
              <w:rPr>
                <w:rFonts w:ascii="Arial Narrow" w:hAnsi="Arial Narrow"/>
              </w:rPr>
              <w:t>Total drugs</w:t>
            </w:r>
          </w:p>
        </w:tc>
        <w:tc>
          <w:tcPr>
            <w:tcW w:w="2075" w:type="dxa"/>
            <w:vAlign w:val="center"/>
          </w:tcPr>
          <w:p w14:paraId="06AB9B91" w14:textId="77777777" w:rsidR="008F46F5" w:rsidRPr="00D775E0" w:rsidRDefault="008F46F5" w:rsidP="00550B2C">
            <w:pPr>
              <w:jc w:val="center"/>
              <w:rPr>
                <w:rFonts w:ascii="Arial Narrow" w:hAnsi="Arial Narrow"/>
              </w:rPr>
            </w:pPr>
            <w:r>
              <w:rPr>
                <w:rFonts w:ascii="Arial Narrow" w:hAnsi="Arial Narrow"/>
              </w:rPr>
              <w:t>91 (36.8)</w:t>
            </w:r>
          </w:p>
        </w:tc>
      </w:tr>
      <w:tr w:rsidR="008F46F5" w:rsidRPr="00D775E0" w14:paraId="5E9DEB2A" w14:textId="77777777" w:rsidTr="00550B2C">
        <w:tc>
          <w:tcPr>
            <w:tcW w:w="6941" w:type="dxa"/>
            <w:vAlign w:val="center"/>
          </w:tcPr>
          <w:p w14:paraId="24E0C0AE" w14:textId="77777777" w:rsidR="008F46F5" w:rsidRPr="00D775E0" w:rsidRDefault="008F46F5" w:rsidP="00550B2C">
            <w:pPr>
              <w:rPr>
                <w:rFonts w:ascii="Arial Narrow" w:hAnsi="Arial Narrow"/>
              </w:rPr>
            </w:pPr>
            <w:r w:rsidRPr="00D775E0">
              <w:rPr>
                <w:rFonts w:ascii="Arial Narrow" w:hAnsi="Arial Narrow"/>
              </w:rPr>
              <w:t>Drug-indication pairs</w:t>
            </w:r>
          </w:p>
        </w:tc>
        <w:tc>
          <w:tcPr>
            <w:tcW w:w="2075" w:type="dxa"/>
            <w:vAlign w:val="center"/>
          </w:tcPr>
          <w:p w14:paraId="5D4C9932" w14:textId="77777777" w:rsidR="008F46F5" w:rsidRPr="00D775E0" w:rsidRDefault="008F46F5" w:rsidP="00550B2C">
            <w:pPr>
              <w:jc w:val="center"/>
              <w:rPr>
                <w:rFonts w:ascii="Arial Narrow" w:hAnsi="Arial Narrow"/>
              </w:rPr>
            </w:pPr>
            <w:r>
              <w:rPr>
                <w:rFonts w:ascii="Arial Narrow" w:hAnsi="Arial Narrow"/>
              </w:rPr>
              <w:t>161 (65.2)</w:t>
            </w:r>
          </w:p>
        </w:tc>
      </w:tr>
      <w:tr w:rsidR="008F46F5" w:rsidRPr="00D775E0" w14:paraId="1A942CAD" w14:textId="77777777" w:rsidTr="00550B2C">
        <w:tc>
          <w:tcPr>
            <w:tcW w:w="6941" w:type="dxa"/>
            <w:tcBorders>
              <w:bottom w:val="nil"/>
            </w:tcBorders>
            <w:vAlign w:val="center"/>
          </w:tcPr>
          <w:p w14:paraId="6B53A43D" w14:textId="77777777" w:rsidR="008F46F5" w:rsidRPr="00D775E0" w:rsidRDefault="008F46F5" w:rsidP="00550B2C">
            <w:pPr>
              <w:rPr>
                <w:rFonts w:ascii="Arial Narrow" w:hAnsi="Arial Narrow"/>
              </w:rPr>
            </w:pPr>
            <w:r w:rsidRPr="00D775E0">
              <w:rPr>
                <w:rFonts w:ascii="Arial Narrow" w:hAnsi="Arial Narrow"/>
              </w:rPr>
              <w:t>Oncology medicine class</w:t>
            </w:r>
          </w:p>
        </w:tc>
        <w:tc>
          <w:tcPr>
            <w:tcW w:w="2075" w:type="dxa"/>
            <w:tcBorders>
              <w:bottom w:val="nil"/>
            </w:tcBorders>
            <w:vAlign w:val="center"/>
          </w:tcPr>
          <w:p w14:paraId="02D0AD47" w14:textId="77777777" w:rsidR="008F46F5" w:rsidRPr="00D775E0" w:rsidRDefault="008F46F5" w:rsidP="00550B2C">
            <w:pPr>
              <w:jc w:val="center"/>
              <w:rPr>
                <w:rFonts w:ascii="Arial Narrow" w:hAnsi="Arial Narrow"/>
              </w:rPr>
            </w:pPr>
          </w:p>
        </w:tc>
      </w:tr>
      <w:tr w:rsidR="008F46F5" w:rsidRPr="00D775E0" w14:paraId="0ACA8384" w14:textId="77777777" w:rsidTr="00550B2C">
        <w:tc>
          <w:tcPr>
            <w:tcW w:w="6941" w:type="dxa"/>
            <w:tcBorders>
              <w:top w:val="nil"/>
              <w:bottom w:val="nil"/>
            </w:tcBorders>
            <w:vAlign w:val="center"/>
          </w:tcPr>
          <w:p w14:paraId="41829EF3" w14:textId="77777777" w:rsidR="008F46F5" w:rsidRPr="00D775E0" w:rsidRDefault="008F46F5" w:rsidP="00550B2C">
            <w:pPr>
              <w:ind w:left="104"/>
              <w:rPr>
                <w:rFonts w:ascii="Arial Narrow" w:hAnsi="Arial Narrow"/>
              </w:rPr>
            </w:pPr>
            <w:r>
              <w:rPr>
                <w:rFonts w:ascii="Arial Narrow" w:hAnsi="Arial Narrow"/>
              </w:rPr>
              <w:t>chemotherapy</w:t>
            </w:r>
          </w:p>
        </w:tc>
        <w:tc>
          <w:tcPr>
            <w:tcW w:w="2075" w:type="dxa"/>
            <w:tcBorders>
              <w:top w:val="nil"/>
              <w:bottom w:val="nil"/>
            </w:tcBorders>
            <w:vAlign w:val="center"/>
          </w:tcPr>
          <w:p w14:paraId="4B18A04D" w14:textId="77777777" w:rsidR="008F46F5" w:rsidRPr="00D775E0" w:rsidRDefault="008F46F5" w:rsidP="00550B2C">
            <w:pPr>
              <w:jc w:val="center"/>
              <w:rPr>
                <w:rFonts w:ascii="Arial Narrow" w:hAnsi="Arial Narrow"/>
              </w:rPr>
            </w:pPr>
            <w:r>
              <w:rPr>
                <w:rFonts w:ascii="Arial Narrow" w:hAnsi="Arial Narrow"/>
              </w:rPr>
              <w:t>10 (4.0)</w:t>
            </w:r>
          </w:p>
        </w:tc>
      </w:tr>
      <w:tr w:rsidR="008F46F5" w:rsidRPr="00D775E0" w14:paraId="1A5B0DDB" w14:textId="77777777" w:rsidTr="00550B2C">
        <w:tc>
          <w:tcPr>
            <w:tcW w:w="6941" w:type="dxa"/>
            <w:tcBorders>
              <w:top w:val="nil"/>
              <w:bottom w:val="nil"/>
            </w:tcBorders>
            <w:vAlign w:val="center"/>
          </w:tcPr>
          <w:p w14:paraId="162414C1" w14:textId="77777777" w:rsidR="008F46F5" w:rsidRPr="00D775E0" w:rsidRDefault="008F46F5" w:rsidP="00550B2C">
            <w:pPr>
              <w:ind w:left="104"/>
              <w:rPr>
                <w:rFonts w:ascii="Arial Narrow" w:hAnsi="Arial Narrow"/>
              </w:rPr>
            </w:pPr>
            <w:r>
              <w:rPr>
                <w:rFonts w:ascii="Arial Narrow" w:hAnsi="Arial Narrow"/>
              </w:rPr>
              <w:t>hormone therapy</w:t>
            </w:r>
          </w:p>
        </w:tc>
        <w:tc>
          <w:tcPr>
            <w:tcW w:w="2075" w:type="dxa"/>
            <w:tcBorders>
              <w:top w:val="nil"/>
              <w:bottom w:val="nil"/>
            </w:tcBorders>
            <w:vAlign w:val="center"/>
          </w:tcPr>
          <w:p w14:paraId="013CF3A1" w14:textId="77777777" w:rsidR="008F46F5" w:rsidRPr="00D775E0" w:rsidRDefault="008F46F5" w:rsidP="00550B2C">
            <w:pPr>
              <w:jc w:val="center"/>
              <w:rPr>
                <w:rFonts w:ascii="Arial Narrow" w:hAnsi="Arial Narrow"/>
              </w:rPr>
            </w:pPr>
            <w:r>
              <w:rPr>
                <w:rFonts w:ascii="Arial Narrow" w:hAnsi="Arial Narrow"/>
              </w:rPr>
              <w:t>5 (2.0)</w:t>
            </w:r>
          </w:p>
        </w:tc>
      </w:tr>
      <w:tr w:rsidR="008F46F5" w:rsidRPr="00D775E0" w14:paraId="15292317" w14:textId="77777777" w:rsidTr="00550B2C">
        <w:tc>
          <w:tcPr>
            <w:tcW w:w="6941" w:type="dxa"/>
            <w:tcBorders>
              <w:top w:val="nil"/>
              <w:bottom w:val="nil"/>
            </w:tcBorders>
            <w:vAlign w:val="center"/>
          </w:tcPr>
          <w:p w14:paraId="322F3E09" w14:textId="77777777" w:rsidR="008F46F5" w:rsidRPr="00D775E0" w:rsidRDefault="008F46F5" w:rsidP="00550B2C">
            <w:pPr>
              <w:ind w:left="104"/>
              <w:rPr>
                <w:rFonts w:ascii="Arial Narrow" w:hAnsi="Arial Narrow"/>
              </w:rPr>
            </w:pPr>
            <w:r w:rsidRPr="00D775E0">
              <w:rPr>
                <w:rFonts w:ascii="Arial Narrow" w:hAnsi="Arial Narrow"/>
              </w:rPr>
              <w:t>targeted therapy</w:t>
            </w:r>
          </w:p>
        </w:tc>
        <w:tc>
          <w:tcPr>
            <w:tcW w:w="2075" w:type="dxa"/>
            <w:tcBorders>
              <w:top w:val="nil"/>
              <w:bottom w:val="nil"/>
            </w:tcBorders>
            <w:vAlign w:val="center"/>
          </w:tcPr>
          <w:p w14:paraId="596BBC71" w14:textId="77777777" w:rsidR="008F46F5" w:rsidRPr="00D775E0" w:rsidRDefault="008F46F5" w:rsidP="00550B2C">
            <w:pPr>
              <w:jc w:val="center"/>
              <w:rPr>
                <w:rFonts w:ascii="Arial Narrow" w:hAnsi="Arial Narrow"/>
              </w:rPr>
            </w:pPr>
            <w:r>
              <w:rPr>
                <w:rFonts w:ascii="Arial Narrow" w:hAnsi="Arial Narrow"/>
              </w:rPr>
              <w:t>194 (78.5)</w:t>
            </w:r>
          </w:p>
        </w:tc>
      </w:tr>
      <w:tr w:rsidR="008F46F5" w:rsidRPr="00D775E0" w14:paraId="2859576D" w14:textId="77777777" w:rsidTr="00550B2C">
        <w:tc>
          <w:tcPr>
            <w:tcW w:w="6941" w:type="dxa"/>
            <w:tcBorders>
              <w:top w:val="nil"/>
              <w:bottom w:val="nil"/>
            </w:tcBorders>
            <w:vAlign w:val="center"/>
          </w:tcPr>
          <w:p w14:paraId="6633F807" w14:textId="77777777" w:rsidR="008F46F5" w:rsidRPr="00D775E0" w:rsidRDefault="008F46F5" w:rsidP="00550B2C">
            <w:pPr>
              <w:ind w:left="104"/>
              <w:rPr>
                <w:rFonts w:ascii="Arial Narrow" w:hAnsi="Arial Narrow"/>
              </w:rPr>
            </w:pPr>
            <w:r>
              <w:rPr>
                <w:rFonts w:ascii="Arial Narrow" w:hAnsi="Arial Narrow"/>
              </w:rPr>
              <w:t>immunotherapy</w:t>
            </w:r>
          </w:p>
        </w:tc>
        <w:tc>
          <w:tcPr>
            <w:tcW w:w="2075" w:type="dxa"/>
            <w:tcBorders>
              <w:top w:val="nil"/>
              <w:bottom w:val="nil"/>
            </w:tcBorders>
            <w:vAlign w:val="center"/>
          </w:tcPr>
          <w:p w14:paraId="72BF1A1A" w14:textId="77777777" w:rsidR="008F46F5" w:rsidRPr="00D775E0" w:rsidRDefault="008F46F5" w:rsidP="00550B2C">
            <w:pPr>
              <w:jc w:val="center"/>
              <w:rPr>
                <w:rFonts w:ascii="Arial Narrow" w:hAnsi="Arial Narrow"/>
              </w:rPr>
            </w:pPr>
            <w:r>
              <w:rPr>
                <w:rFonts w:ascii="Arial Narrow" w:hAnsi="Arial Narrow"/>
              </w:rPr>
              <w:t>29 (11.7)</w:t>
            </w:r>
          </w:p>
        </w:tc>
      </w:tr>
      <w:tr w:rsidR="008F46F5" w:rsidRPr="00D775E0" w14:paraId="6852B13B" w14:textId="77777777" w:rsidTr="00550B2C">
        <w:tc>
          <w:tcPr>
            <w:tcW w:w="6941" w:type="dxa"/>
            <w:tcBorders>
              <w:top w:val="nil"/>
            </w:tcBorders>
            <w:vAlign w:val="center"/>
          </w:tcPr>
          <w:p w14:paraId="067BAD5E" w14:textId="77777777" w:rsidR="008F46F5" w:rsidRPr="00D775E0" w:rsidRDefault="008F46F5" w:rsidP="00550B2C">
            <w:pPr>
              <w:ind w:left="109"/>
              <w:rPr>
                <w:rFonts w:ascii="Arial Narrow" w:hAnsi="Arial Narrow"/>
              </w:rPr>
            </w:pPr>
            <w:r>
              <w:rPr>
                <w:rFonts w:ascii="Arial Narrow" w:hAnsi="Arial Narrow"/>
              </w:rPr>
              <w:t>other</w:t>
            </w:r>
          </w:p>
        </w:tc>
        <w:tc>
          <w:tcPr>
            <w:tcW w:w="2075" w:type="dxa"/>
            <w:tcBorders>
              <w:top w:val="nil"/>
            </w:tcBorders>
            <w:vAlign w:val="center"/>
          </w:tcPr>
          <w:p w14:paraId="51B6AE89" w14:textId="77777777" w:rsidR="008F46F5" w:rsidRPr="00D775E0" w:rsidRDefault="008F46F5" w:rsidP="00550B2C">
            <w:pPr>
              <w:jc w:val="center"/>
              <w:rPr>
                <w:rFonts w:ascii="Arial Narrow" w:hAnsi="Arial Narrow"/>
              </w:rPr>
            </w:pPr>
            <w:r>
              <w:rPr>
                <w:rFonts w:ascii="Arial Narrow" w:hAnsi="Arial Narrow"/>
              </w:rPr>
              <w:t>9 (3.6)</w:t>
            </w:r>
          </w:p>
        </w:tc>
      </w:tr>
      <w:tr w:rsidR="008F46F5" w:rsidRPr="00D775E0" w14:paraId="13C336FF" w14:textId="77777777" w:rsidTr="00550B2C">
        <w:tc>
          <w:tcPr>
            <w:tcW w:w="6941" w:type="dxa"/>
            <w:vAlign w:val="center"/>
          </w:tcPr>
          <w:p w14:paraId="4766211D" w14:textId="77777777" w:rsidR="008F46F5" w:rsidRPr="00D775E0" w:rsidRDefault="008F46F5" w:rsidP="00550B2C">
            <w:pPr>
              <w:rPr>
                <w:rFonts w:ascii="Arial Narrow" w:hAnsi="Arial Narrow"/>
              </w:rPr>
            </w:pPr>
            <w:r w:rsidRPr="00D775E0">
              <w:rPr>
                <w:rFonts w:ascii="Arial Narrow" w:hAnsi="Arial Narrow"/>
              </w:rPr>
              <w:t>First submission</w:t>
            </w:r>
          </w:p>
        </w:tc>
        <w:tc>
          <w:tcPr>
            <w:tcW w:w="2075" w:type="dxa"/>
            <w:vAlign w:val="center"/>
          </w:tcPr>
          <w:p w14:paraId="341138F7" w14:textId="77777777" w:rsidR="008F46F5" w:rsidRPr="00D775E0" w:rsidRDefault="008F46F5" w:rsidP="00550B2C">
            <w:pPr>
              <w:jc w:val="center"/>
              <w:rPr>
                <w:rFonts w:ascii="Arial Narrow" w:hAnsi="Arial Narrow"/>
              </w:rPr>
            </w:pPr>
            <w:r>
              <w:rPr>
                <w:rFonts w:ascii="Arial Narrow" w:hAnsi="Arial Narrow"/>
              </w:rPr>
              <w:t>137 (55.5)</w:t>
            </w:r>
          </w:p>
        </w:tc>
      </w:tr>
      <w:tr w:rsidR="008F46F5" w:rsidRPr="00D775E0" w14:paraId="78D74B4D" w14:textId="77777777" w:rsidTr="00550B2C">
        <w:tc>
          <w:tcPr>
            <w:tcW w:w="6941" w:type="dxa"/>
            <w:tcBorders>
              <w:bottom w:val="nil"/>
            </w:tcBorders>
            <w:vAlign w:val="center"/>
          </w:tcPr>
          <w:p w14:paraId="43219141" w14:textId="77777777" w:rsidR="008F46F5" w:rsidRPr="00D775E0" w:rsidRDefault="008F46F5" w:rsidP="00550B2C">
            <w:pPr>
              <w:rPr>
                <w:rFonts w:ascii="Arial Narrow" w:hAnsi="Arial Narrow"/>
              </w:rPr>
            </w:pPr>
            <w:r w:rsidRPr="00D775E0">
              <w:rPr>
                <w:rFonts w:ascii="Arial Narrow" w:hAnsi="Arial Narrow"/>
              </w:rPr>
              <w:t>Recommendation01</w:t>
            </w:r>
          </w:p>
        </w:tc>
        <w:tc>
          <w:tcPr>
            <w:tcW w:w="2075" w:type="dxa"/>
            <w:tcBorders>
              <w:bottom w:val="nil"/>
            </w:tcBorders>
            <w:vAlign w:val="center"/>
          </w:tcPr>
          <w:p w14:paraId="79CE426D" w14:textId="77777777" w:rsidR="008F46F5" w:rsidRPr="00D775E0" w:rsidRDefault="008F46F5" w:rsidP="00550B2C">
            <w:pPr>
              <w:jc w:val="center"/>
              <w:rPr>
                <w:rFonts w:ascii="Arial Narrow" w:hAnsi="Arial Narrow"/>
              </w:rPr>
            </w:pPr>
          </w:p>
        </w:tc>
      </w:tr>
      <w:tr w:rsidR="008F46F5" w:rsidRPr="00D775E0" w14:paraId="73177046" w14:textId="77777777" w:rsidTr="00550B2C">
        <w:tc>
          <w:tcPr>
            <w:tcW w:w="6941" w:type="dxa"/>
            <w:tcBorders>
              <w:top w:val="nil"/>
              <w:bottom w:val="nil"/>
            </w:tcBorders>
            <w:vAlign w:val="center"/>
          </w:tcPr>
          <w:p w14:paraId="7670C4FA" w14:textId="77777777" w:rsidR="008F46F5" w:rsidRPr="00D775E0" w:rsidRDefault="008F46F5" w:rsidP="00550B2C">
            <w:pPr>
              <w:ind w:left="109"/>
              <w:rPr>
                <w:rFonts w:ascii="Arial Narrow" w:hAnsi="Arial Narrow"/>
              </w:rPr>
            </w:pPr>
            <w:r>
              <w:rPr>
                <w:rFonts w:ascii="Arial Narrow" w:hAnsi="Arial Narrow"/>
              </w:rPr>
              <w:t>not recommended</w:t>
            </w:r>
          </w:p>
        </w:tc>
        <w:tc>
          <w:tcPr>
            <w:tcW w:w="2075" w:type="dxa"/>
            <w:tcBorders>
              <w:top w:val="nil"/>
              <w:bottom w:val="nil"/>
            </w:tcBorders>
            <w:vAlign w:val="center"/>
          </w:tcPr>
          <w:p w14:paraId="5F419C56" w14:textId="77777777" w:rsidR="008F46F5" w:rsidRPr="00D775E0" w:rsidRDefault="008F46F5" w:rsidP="00550B2C">
            <w:pPr>
              <w:jc w:val="center"/>
              <w:rPr>
                <w:rFonts w:ascii="Arial Narrow" w:hAnsi="Arial Narrow"/>
              </w:rPr>
            </w:pPr>
            <w:r>
              <w:rPr>
                <w:rFonts w:ascii="Arial Narrow" w:hAnsi="Arial Narrow"/>
              </w:rPr>
              <w:t>108 (43.7)</w:t>
            </w:r>
          </w:p>
        </w:tc>
      </w:tr>
      <w:tr w:rsidR="008F46F5" w:rsidRPr="00D775E0" w14:paraId="34AD8438" w14:textId="77777777" w:rsidTr="00550B2C">
        <w:tc>
          <w:tcPr>
            <w:tcW w:w="6941" w:type="dxa"/>
            <w:tcBorders>
              <w:top w:val="nil"/>
              <w:bottom w:val="nil"/>
            </w:tcBorders>
            <w:vAlign w:val="center"/>
          </w:tcPr>
          <w:p w14:paraId="653B0FE2" w14:textId="77777777" w:rsidR="008F46F5" w:rsidRPr="00D775E0" w:rsidRDefault="008F46F5" w:rsidP="00550B2C">
            <w:pPr>
              <w:ind w:left="109"/>
              <w:rPr>
                <w:rFonts w:ascii="Arial Narrow" w:hAnsi="Arial Narrow"/>
              </w:rPr>
            </w:pPr>
            <w:r w:rsidRPr="00D775E0">
              <w:rPr>
                <w:rFonts w:ascii="Arial Narrow" w:hAnsi="Arial Narrow"/>
              </w:rPr>
              <w:t>recommended</w:t>
            </w:r>
          </w:p>
        </w:tc>
        <w:tc>
          <w:tcPr>
            <w:tcW w:w="2075" w:type="dxa"/>
            <w:tcBorders>
              <w:top w:val="nil"/>
              <w:bottom w:val="nil"/>
            </w:tcBorders>
            <w:vAlign w:val="center"/>
          </w:tcPr>
          <w:p w14:paraId="25DD4504" w14:textId="33219797" w:rsidR="008F46F5" w:rsidRPr="00D775E0" w:rsidRDefault="003B38DF" w:rsidP="00550B2C">
            <w:pPr>
              <w:jc w:val="center"/>
              <w:rPr>
                <w:rFonts w:ascii="Arial Narrow" w:hAnsi="Arial Narrow"/>
              </w:rPr>
            </w:pPr>
            <w:r>
              <w:rPr>
                <w:rFonts w:ascii="Arial Narrow" w:hAnsi="Arial Narrow"/>
              </w:rPr>
              <w:t xml:space="preserve">110 </w:t>
            </w:r>
            <w:r w:rsidR="008F46F5">
              <w:rPr>
                <w:rFonts w:ascii="Arial Narrow" w:hAnsi="Arial Narrow"/>
              </w:rPr>
              <w:t>(44.</w:t>
            </w:r>
            <w:r>
              <w:rPr>
                <w:rFonts w:ascii="Arial Narrow" w:hAnsi="Arial Narrow"/>
              </w:rPr>
              <w:t>5</w:t>
            </w:r>
            <w:r w:rsidR="008F46F5">
              <w:rPr>
                <w:rFonts w:ascii="Arial Narrow" w:hAnsi="Arial Narrow"/>
              </w:rPr>
              <w:t>)</w:t>
            </w:r>
          </w:p>
        </w:tc>
      </w:tr>
      <w:tr w:rsidR="008F46F5" w:rsidRPr="00D775E0" w14:paraId="777018DC" w14:textId="77777777" w:rsidTr="00550B2C">
        <w:tc>
          <w:tcPr>
            <w:tcW w:w="6941" w:type="dxa"/>
            <w:tcBorders>
              <w:top w:val="nil"/>
            </w:tcBorders>
            <w:vAlign w:val="center"/>
          </w:tcPr>
          <w:p w14:paraId="7FB6230B" w14:textId="77777777" w:rsidR="008F46F5" w:rsidRPr="00D775E0" w:rsidRDefault="008F46F5" w:rsidP="00550B2C">
            <w:pPr>
              <w:ind w:left="109"/>
              <w:rPr>
                <w:rFonts w:ascii="Arial Narrow" w:hAnsi="Arial Narrow"/>
              </w:rPr>
            </w:pPr>
            <w:r w:rsidRPr="00D775E0">
              <w:rPr>
                <w:rFonts w:ascii="Arial Narrow" w:hAnsi="Arial Narrow"/>
              </w:rPr>
              <w:t>deferred</w:t>
            </w:r>
          </w:p>
        </w:tc>
        <w:tc>
          <w:tcPr>
            <w:tcW w:w="2075" w:type="dxa"/>
            <w:tcBorders>
              <w:top w:val="nil"/>
            </w:tcBorders>
            <w:vAlign w:val="center"/>
          </w:tcPr>
          <w:p w14:paraId="096B60E0" w14:textId="52BFC4D7" w:rsidR="008F46F5" w:rsidRPr="00D775E0" w:rsidRDefault="00B04591" w:rsidP="00550B2C">
            <w:pPr>
              <w:jc w:val="center"/>
              <w:rPr>
                <w:rFonts w:ascii="Arial Narrow" w:hAnsi="Arial Narrow"/>
              </w:rPr>
            </w:pPr>
            <w:r>
              <w:rPr>
                <w:rFonts w:ascii="Arial Narrow" w:hAnsi="Arial Narrow"/>
              </w:rPr>
              <w:t xml:space="preserve">29 </w:t>
            </w:r>
            <w:r w:rsidR="008F46F5">
              <w:rPr>
                <w:rFonts w:ascii="Arial Narrow" w:hAnsi="Arial Narrow"/>
              </w:rPr>
              <w:t>(</w:t>
            </w:r>
            <w:r>
              <w:rPr>
                <w:rFonts w:ascii="Arial Narrow" w:hAnsi="Arial Narrow"/>
              </w:rPr>
              <w:t>11.7</w:t>
            </w:r>
            <w:r w:rsidR="008F46F5">
              <w:rPr>
                <w:rFonts w:ascii="Arial Narrow" w:hAnsi="Arial Narrow"/>
              </w:rPr>
              <w:t>)</w:t>
            </w:r>
          </w:p>
        </w:tc>
      </w:tr>
      <w:tr w:rsidR="008F46F5" w:rsidRPr="00D775E0" w14:paraId="5029E328" w14:textId="77777777" w:rsidTr="00550B2C">
        <w:tc>
          <w:tcPr>
            <w:tcW w:w="6941" w:type="dxa"/>
            <w:tcBorders>
              <w:bottom w:val="nil"/>
            </w:tcBorders>
            <w:vAlign w:val="center"/>
          </w:tcPr>
          <w:p w14:paraId="2276A590" w14:textId="77777777" w:rsidR="008F46F5" w:rsidRPr="00D775E0" w:rsidRDefault="008F46F5" w:rsidP="00550B2C">
            <w:pPr>
              <w:rPr>
                <w:rFonts w:ascii="Arial Narrow" w:hAnsi="Arial Narrow"/>
              </w:rPr>
            </w:pPr>
            <w:r w:rsidRPr="00D775E0">
              <w:rPr>
                <w:rFonts w:ascii="Arial Narrow" w:hAnsi="Arial Narrow"/>
              </w:rPr>
              <w:t>Recommendation</w:t>
            </w:r>
          </w:p>
        </w:tc>
        <w:tc>
          <w:tcPr>
            <w:tcW w:w="2075" w:type="dxa"/>
            <w:tcBorders>
              <w:bottom w:val="nil"/>
            </w:tcBorders>
            <w:vAlign w:val="center"/>
          </w:tcPr>
          <w:p w14:paraId="3CBA3FAF" w14:textId="77777777" w:rsidR="008F46F5" w:rsidRPr="00D775E0" w:rsidRDefault="008F46F5" w:rsidP="00550B2C">
            <w:pPr>
              <w:jc w:val="center"/>
              <w:rPr>
                <w:rFonts w:ascii="Arial Narrow" w:hAnsi="Arial Narrow"/>
              </w:rPr>
            </w:pPr>
          </w:p>
        </w:tc>
      </w:tr>
      <w:tr w:rsidR="008F46F5" w:rsidRPr="00D775E0" w14:paraId="7143578F" w14:textId="77777777" w:rsidTr="00550B2C">
        <w:tc>
          <w:tcPr>
            <w:tcW w:w="6941" w:type="dxa"/>
            <w:tcBorders>
              <w:top w:val="nil"/>
              <w:bottom w:val="nil"/>
            </w:tcBorders>
            <w:vAlign w:val="center"/>
          </w:tcPr>
          <w:p w14:paraId="71FC536A" w14:textId="77777777" w:rsidR="008F46F5" w:rsidRPr="00D775E0" w:rsidRDefault="008F46F5" w:rsidP="00550B2C">
            <w:pPr>
              <w:ind w:left="109"/>
              <w:rPr>
                <w:rFonts w:ascii="Arial Narrow" w:hAnsi="Arial Narrow"/>
              </w:rPr>
            </w:pPr>
            <w:r w:rsidRPr="00D775E0">
              <w:rPr>
                <w:rFonts w:ascii="Arial Narrow" w:hAnsi="Arial Narrow"/>
              </w:rPr>
              <w:t>do not list</w:t>
            </w:r>
          </w:p>
        </w:tc>
        <w:tc>
          <w:tcPr>
            <w:tcW w:w="2075" w:type="dxa"/>
            <w:tcBorders>
              <w:top w:val="nil"/>
              <w:bottom w:val="nil"/>
            </w:tcBorders>
            <w:vAlign w:val="center"/>
          </w:tcPr>
          <w:p w14:paraId="7818FA32" w14:textId="77777777" w:rsidR="008F46F5" w:rsidRPr="00D775E0" w:rsidRDefault="008F46F5" w:rsidP="00550B2C">
            <w:pPr>
              <w:jc w:val="center"/>
              <w:rPr>
                <w:rFonts w:ascii="Arial Narrow" w:hAnsi="Arial Narrow"/>
              </w:rPr>
            </w:pPr>
            <w:r>
              <w:rPr>
                <w:rFonts w:ascii="Arial Narrow" w:hAnsi="Arial Narrow"/>
              </w:rPr>
              <w:t>108 (43.7)</w:t>
            </w:r>
          </w:p>
        </w:tc>
      </w:tr>
      <w:tr w:rsidR="008F46F5" w:rsidRPr="00D775E0" w14:paraId="73A89AA9" w14:textId="77777777" w:rsidTr="00550B2C">
        <w:tc>
          <w:tcPr>
            <w:tcW w:w="6941" w:type="dxa"/>
            <w:tcBorders>
              <w:top w:val="nil"/>
              <w:bottom w:val="nil"/>
            </w:tcBorders>
            <w:vAlign w:val="center"/>
          </w:tcPr>
          <w:p w14:paraId="3F82EB7B" w14:textId="77777777" w:rsidR="008F46F5" w:rsidRPr="00D775E0" w:rsidRDefault="008F46F5" w:rsidP="00550B2C">
            <w:pPr>
              <w:ind w:left="109"/>
              <w:rPr>
                <w:rFonts w:ascii="Arial Narrow" w:hAnsi="Arial Narrow"/>
              </w:rPr>
            </w:pPr>
            <w:r w:rsidRPr="00D775E0">
              <w:rPr>
                <w:rFonts w:ascii="Arial Narrow" w:hAnsi="Arial Narrow"/>
              </w:rPr>
              <w:t>list at price</w:t>
            </w:r>
          </w:p>
        </w:tc>
        <w:tc>
          <w:tcPr>
            <w:tcW w:w="2075" w:type="dxa"/>
            <w:tcBorders>
              <w:top w:val="nil"/>
              <w:bottom w:val="nil"/>
            </w:tcBorders>
            <w:vAlign w:val="center"/>
          </w:tcPr>
          <w:p w14:paraId="1C90A221" w14:textId="77777777" w:rsidR="008F46F5" w:rsidRPr="00D775E0" w:rsidRDefault="008F46F5" w:rsidP="00550B2C">
            <w:pPr>
              <w:jc w:val="center"/>
              <w:rPr>
                <w:rFonts w:ascii="Arial Narrow" w:hAnsi="Arial Narrow"/>
              </w:rPr>
            </w:pPr>
            <w:r>
              <w:rPr>
                <w:rFonts w:ascii="Arial Narrow" w:hAnsi="Arial Narrow"/>
              </w:rPr>
              <w:t>64 (25.9)</w:t>
            </w:r>
          </w:p>
        </w:tc>
      </w:tr>
      <w:tr w:rsidR="008F46F5" w:rsidRPr="00D775E0" w14:paraId="0C5A4A67" w14:textId="77777777" w:rsidTr="00550B2C">
        <w:tc>
          <w:tcPr>
            <w:tcW w:w="6941" w:type="dxa"/>
            <w:tcBorders>
              <w:top w:val="nil"/>
              <w:bottom w:val="nil"/>
            </w:tcBorders>
            <w:vAlign w:val="center"/>
          </w:tcPr>
          <w:p w14:paraId="26423AF5" w14:textId="77777777" w:rsidR="008F46F5" w:rsidRPr="00D775E0" w:rsidRDefault="008F46F5" w:rsidP="00550B2C">
            <w:pPr>
              <w:ind w:left="109"/>
              <w:rPr>
                <w:rFonts w:ascii="Arial Narrow" w:hAnsi="Arial Narrow"/>
              </w:rPr>
            </w:pPr>
            <w:r w:rsidRPr="00D775E0">
              <w:rPr>
                <w:rFonts w:ascii="Arial Narrow" w:hAnsi="Arial Narrow"/>
              </w:rPr>
              <w:t>list with Criteria</w:t>
            </w:r>
          </w:p>
        </w:tc>
        <w:tc>
          <w:tcPr>
            <w:tcW w:w="2075" w:type="dxa"/>
            <w:tcBorders>
              <w:top w:val="nil"/>
              <w:bottom w:val="nil"/>
            </w:tcBorders>
            <w:vAlign w:val="center"/>
          </w:tcPr>
          <w:p w14:paraId="55DCA2B1" w14:textId="77777777" w:rsidR="008F46F5" w:rsidRPr="00D775E0" w:rsidRDefault="008F46F5" w:rsidP="00550B2C">
            <w:pPr>
              <w:jc w:val="center"/>
              <w:rPr>
                <w:rFonts w:ascii="Arial Narrow" w:hAnsi="Arial Narrow"/>
              </w:rPr>
            </w:pPr>
            <w:r>
              <w:rPr>
                <w:rFonts w:ascii="Arial Narrow" w:hAnsi="Arial Narrow"/>
              </w:rPr>
              <w:t>30 (12.1)</w:t>
            </w:r>
          </w:p>
        </w:tc>
      </w:tr>
      <w:tr w:rsidR="008F46F5" w:rsidRPr="00D775E0" w14:paraId="78B87A73" w14:textId="77777777" w:rsidTr="00550B2C">
        <w:tc>
          <w:tcPr>
            <w:tcW w:w="6941" w:type="dxa"/>
            <w:tcBorders>
              <w:top w:val="nil"/>
              <w:bottom w:val="nil"/>
            </w:tcBorders>
            <w:vAlign w:val="center"/>
          </w:tcPr>
          <w:p w14:paraId="7EE50CAF" w14:textId="77777777" w:rsidR="008F46F5" w:rsidRPr="00D775E0" w:rsidRDefault="008F46F5" w:rsidP="00550B2C">
            <w:pPr>
              <w:ind w:left="109"/>
              <w:rPr>
                <w:rFonts w:ascii="Arial Narrow" w:hAnsi="Arial Narrow"/>
              </w:rPr>
            </w:pPr>
            <w:r w:rsidRPr="00D775E0">
              <w:rPr>
                <w:rFonts w:ascii="Arial Narrow" w:hAnsi="Arial Narrow"/>
              </w:rPr>
              <w:t>list similar in class</w:t>
            </w:r>
          </w:p>
        </w:tc>
        <w:tc>
          <w:tcPr>
            <w:tcW w:w="2075" w:type="dxa"/>
            <w:tcBorders>
              <w:top w:val="nil"/>
              <w:bottom w:val="nil"/>
            </w:tcBorders>
            <w:vAlign w:val="center"/>
          </w:tcPr>
          <w:p w14:paraId="3424896A" w14:textId="77777777" w:rsidR="008F46F5" w:rsidRPr="00D775E0" w:rsidRDefault="008F46F5" w:rsidP="00550B2C">
            <w:pPr>
              <w:jc w:val="center"/>
              <w:rPr>
                <w:rFonts w:ascii="Arial Narrow" w:hAnsi="Arial Narrow"/>
              </w:rPr>
            </w:pPr>
            <w:r>
              <w:rPr>
                <w:rFonts w:ascii="Arial Narrow" w:hAnsi="Arial Narrow"/>
              </w:rPr>
              <w:t>4 (1.6)</w:t>
            </w:r>
          </w:p>
        </w:tc>
      </w:tr>
      <w:tr w:rsidR="008F46F5" w:rsidRPr="00D775E0" w14:paraId="6FC9376C" w14:textId="77777777" w:rsidTr="00550B2C">
        <w:tc>
          <w:tcPr>
            <w:tcW w:w="6941" w:type="dxa"/>
            <w:tcBorders>
              <w:top w:val="nil"/>
              <w:bottom w:val="nil"/>
            </w:tcBorders>
            <w:vAlign w:val="center"/>
          </w:tcPr>
          <w:p w14:paraId="583E90E7" w14:textId="77777777" w:rsidR="008F46F5" w:rsidRPr="00D775E0" w:rsidRDefault="008F46F5" w:rsidP="00550B2C">
            <w:pPr>
              <w:ind w:left="109"/>
              <w:rPr>
                <w:rFonts w:ascii="Arial Narrow" w:hAnsi="Arial Narrow"/>
              </w:rPr>
            </w:pPr>
            <w:r w:rsidRPr="00D775E0">
              <w:rPr>
                <w:rFonts w:ascii="Arial Narrow" w:hAnsi="Arial Narrow"/>
              </w:rPr>
              <w:t>list at lower price</w:t>
            </w:r>
          </w:p>
        </w:tc>
        <w:tc>
          <w:tcPr>
            <w:tcW w:w="2075" w:type="dxa"/>
            <w:tcBorders>
              <w:top w:val="nil"/>
              <w:bottom w:val="nil"/>
            </w:tcBorders>
            <w:vAlign w:val="center"/>
          </w:tcPr>
          <w:p w14:paraId="7349C2F5" w14:textId="77777777" w:rsidR="008F46F5" w:rsidRPr="00D775E0" w:rsidRDefault="008F46F5" w:rsidP="00550B2C">
            <w:pPr>
              <w:jc w:val="center"/>
              <w:rPr>
                <w:rFonts w:ascii="Arial Narrow" w:hAnsi="Arial Narrow"/>
              </w:rPr>
            </w:pPr>
            <w:r>
              <w:rPr>
                <w:rFonts w:ascii="Arial Narrow" w:hAnsi="Arial Narrow"/>
              </w:rPr>
              <w:t>12 (4.9)</w:t>
            </w:r>
          </w:p>
        </w:tc>
      </w:tr>
      <w:tr w:rsidR="008F46F5" w:rsidRPr="00D775E0" w14:paraId="2C894E1E" w14:textId="77777777" w:rsidTr="00550B2C">
        <w:tc>
          <w:tcPr>
            <w:tcW w:w="6941" w:type="dxa"/>
            <w:tcBorders>
              <w:top w:val="nil"/>
            </w:tcBorders>
            <w:vAlign w:val="center"/>
          </w:tcPr>
          <w:p w14:paraId="15602558" w14:textId="77777777" w:rsidR="008F46F5" w:rsidRPr="00D775E0" w:rsidRDefault="008F46F5" w:rsidP="00550B2C">
            <w:pPr>
              <w:ind w:left="109"/>
              <w:rPr>
                <w:rFonts w:ascii="Arial Narrow" w:hAnsi="Arial Narrow"/>
              </w:rPr>
            </w:pPr>
            <w:r w:rsidRPr="00D775E0">
              <w:rPr>
                <w:rFonts w:ascii="Arial Narrow" w:hAnsi="Arial Narrow"/>
              </w:rPr>
              <w:t>defer</w:t>
            </w:r>
          </w:p>
        </w:tc>
        <w:tc>
          <w:tcPr>
            <w:tcW w:w="2075" w:type="dxa"/>
            <w:tcBorders>
              <w:top w:val="nil"/>
            </w:tcBorders>
            <w:vAlign w:val="center"/>
          </w:tcPr>
          <w:p w14:paraId="2485653B" w14:textId="77777777" w:rsidR="008F46F5" w:rsidRPr="00D775E0" w:rsidRDefault="008F46F5" w:rsidP="00550B2C">
            <w:pPr>
              <w:jc w:val="center"/>
              <w:rPr>
                <w:rFonts w:ascii="Arial Narrow" w:hAnsi="Arial Narrow"/>
              </w:rPr>
            </w:pPr>
            <w:r>
              <w:rPr>
                <w:rFonts w:ascii="Arial Narrow" w:hAnsi="Arial Narrow"/>
              </w:rPr>
              <w:t>29 (11.2)</w:t>
            </w:r>
          </w:p>
        </w:tc>
      </w:tr>
      <w:tr w:rsidR="008F46F5" w:rsidRPr="00D775E0" w14:paraId="5A24906C" w14:textId="77777777" w:rsidTr="00550B2C">
        <w:tc>
          <w:tcPr>
            <w:tcW w:w="6941" w:type="dxa"/>
            <w:vAlign w:val="center"/>
          </w:tcPr>
          <w:p w14:paraId="2A86ABE4" w14:textId="77777777" w:rsidR="008F46F5" w:rsidRPr="00D775E0" w:rsidRDefault="008F46F5" w:rsidP="00550B2C">
            <w:pPr>
              <w:rPr>
                <w:rFonts w:ascii="Arial Narrow" w:hAnsi="Arial Narrow"/>
              </w:rPr>
            </w:pPr>
            <w:r w:rsidRPr="00D775E0">
              <w:rPr>
                <w:rFonts w:ascii="Arial Narrow" w:hAnsi="Arial Narrow"/>
              </w:rPr>
              <w:t>PBAC recommend list with RSA</w:t>
            </w:r>
          </w:p>
        </w:tc>
        <w:tc>
          <w:tcPr>
            <w:tcW w:w="2075" w:type="dxa"/>
            <w:vAlign w:val="center"/>
          </w:tcPr>
          <w:p w14:paraId="0B7D1F40" w14:textId="77777777" w:rsidR="008F46F5" w:rsidRPr="00D775E0" w:rsidRDefault="008F46F5" w:rsidP="00550B2C">
            <w:pPr>
              <w:jc w:val="center"/>
              <w:rPr>
                <w:rFonts w:ascii="Arial Narrow" w:hAnsi="Arial Narrow"/>
              </w:rPr>
            </w:pPr>
            <w:r>
              <w:rPr>
                <w:rFonts w:ascii="Arial Narrow" w:hAnsi="Arial Narrow"/>
              </w:rPr>
              <w:t>33 (13.4)</w:t>
            </w:r>
          </w:p>
        </w:tc>
      </w:tr>
      <w:tr w:rsidR="008F46F5" w:rsidRPr="00D775E0" w14:paraId="26A69789" w14:textId="77777777" w:rsidTr="00550B2C">
        <w:tc>
          <w:tcPr>
            <w:tcW w:w="6941" w:type="dxa"/>
            <w:vAlign w:val="center"/>
          </w:tcPr>
          <w:p w14:paraId="47C56596" w14:textId="77777777" w:rsidR="008F46F5" w:rsidRPr="00D775E0" w:rsidRDefault="008F46F5" w:rsidP="00550B2C">
            <w:pPr>
              <w:rPr>
                <w:rFonts w:ascii="Arial Narrow" w:hAnsi="Arial Narrow"/>
              </w:rPr>
            </w:pPr>
            <w:r w:rsidRPr="00D775E0">
              <w:rPr>
                <w:rFonts w:ascii="Arial Narrow" w:hAnsi="Arial Narrow"/>
              </w:rPr>
              <w:t>PBAC recommend list with managed access</w:t>
            </w:r>
          </w:p>
        </w:tc>
        <w:tc>
          <w:tcPr>
            <w:tcW w:w="2075" w:type="dxa"/>
            <w:vAlign w:val="center"/>
          </w:tcPr>
          <w:p w14:paraId="7AD709F9" w14:textId="77777777" w:rsidR="008F46F5" w:rsidRPr="00D775E0" w:rsidRDefault="008F46F5" w:rsidP="00550B2C">
            <w:pPr>
              <w:jc w:val="center"/>
              <w:rPr>
                <w:rFonts w:ascii="Arial Narrow" w:hAnsi="Arial Narrow"/>
              </w:rPr>
            </w:pPr>
            <w:r>
              <w:rPr>
                <w:rFonts w:ascii="Arial Narrow" w:hAnsi="Arial Narrow"/>
              </w:rPr>
              <w:t>4 (1.6)</w:t>
            </w:r>
          </w:p>
        </w:tc>
      </w:tr>
      <w:tr w:rsidR="008F46F5" w:rsidRPr="00D775E0" w14:paraId="551904F8" w14:textId="77777777" w:rsidTr="00550B2C">
        <w:tc>
          <w:tcPr>
            <w:tcW w:w="6941" w:type="dxa"/>
            <w:tcBorders>
              <w:bottom w:val="nil"/>
            </w:tcBorders>
            <w:vAlign w:val="center"/>
          </w:tcPr>
          <w:p w14:paraId="601022D5" w14:textId="77777777" w:rsidR="008F46F5" w:rsidRPr="00D775E0" w:rsidRDefault="008F46F5" w:rsidP="00550B2C">
            <w:pPr>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2075" w:type="dxa"/>
            <w:tcBorders>
              <w:bottom w:val="nil"/>
            </w:tcBorders>
            <w:vAlign w:val="center"/>
          </w:tcPr>
          <w:p w14:paraId="66152AD4" w14:textId="6025910B" w:rsidR="008F46F5" w:rsidRPr="00D775E0" w:rsidRDefault="005169C8" w:rsidP="00550B2C">
            <w:pPr>
              <w:jc w:val="center"/>
              <w:rPr>
                <w:rFonts w:ascii="Arial Narrow" w:hAnsi="Arial Narrow"/>
              </w:rPr>
            </w:pPr>
            <w:r>
              <w:rPr>
                <w:rFonts w:ascii="Arial Narrow" w:hAnsi="Arial Narrow"/>
              </w:rPr>
              <w:t xml:space="preserve">137 </w:t>
            </w:r>
            <w:r w:rsidR="008F46F5">
              <w:rPr>
                <w:rFonts w:ascii="Arial Narrow" w:hAnsi="Arial Narrow"/>
              </w:rPr>
              <w:t>(</w:t>
            </w:r>
            <w:r>
              <w:rPr>
                <w:rFonts w:ascii="Arial Narrow" w:hAnsi="Arial Narrow"/>
              </w:rPr>
              <w:t>55.5</w:t>
            </w:r>
            <w:r w:rsidR="008F46F5">
              <w:rPr>
                <w:rFonts w:ascii="Arial Narrow" w:hAnsi="Arial Narrow"/>
              </w:rPr>
              <w:t>)</w:t>
            </w:r>
          </w:p>
        </w:tc>
      </w:tr>
      <w:tr w:rsidR="008F46F5" w:rsidRPr="00D775E0" w14:paraId="3D84B99D" w14:textId="77777777" w:rsidTr="00550B2C">
        <w:tc>
          <w:tcPr>
            <w:tcW w:w="6941" w:type="dxa"/>
            <w:tcBorders>
              <w:top w:val="nil"/>
              <w:bottom w:val="nil"/>
            </w:tcBorders>
            <w:vAlign w:val="center"/>
          </w:tcPr>
          <w:p w14:paraId="3BE084E5" w14:textId="77777777" w:rsidR="008F46F5" w:rsidRPr="00D775E0" w:rsidRDefault="008F46F5" w:rsidP="00550B2C">
            <w:pPr>
              <w:ind w:left="109"/>
              <w:rPr>
                <w:rFonts w:ascii="Arial Narrow" w:hAnsi="Arial Narrow"/>
              </w:rPr>
            </w:pPr>
            <w:r w:rsidRPr="00D775E0">
              <w:rPr>
                <w:rFonts w:ascii="Arial Narrow" w:hAnsi="Arial Narrow"/>
              </w:rPr>
              <w:t>clinical uncertainty</w:t>
            </w:r>
          </w:p>
        </w:tc>
        <w:tc>
          <w:tcPr>
            <w:tcW w:w="2075" w:type="dxa"/>
            <w:tcBorders>
              <w:top w:val="nil"/>
              <w:bottom w:val="nil"/>
            </w:tcBorders>
            <w:vAlign w:val="center"/>
          </w:tcPr>
          <w:p w14:paraId="2F572720" w14:textId="5B91F248" w:rsidR="008F46F5" w:rsidRPr="00D775E0" w:rsidRDefault="008F46F5" w:rsidP="00550B2C">
            <w:pPr>
              <w:jc w:val="center"/>
              <w:rPr>
                <w:rFonts w:ascii="Arial Narrow" w:hAnsi="Arial Narrow"/>
              </w:rPr>
            </w:pPr>
            <w:r>
              <w:rPr>
                <w:rFonts w:ascii="Arial Narrow" w:hAnsi="Arial Narrow"/>
              </w:rPr>
              <w:t>29 (</w:t>
            </w:r>
            <w:r w:rsidR="00AF3285">
              <w:rPr>
                <w:rFonts w:ascii="Arial Narrow" w:hAnsi="Arial Narrow"/>
              </w:rPr>
              <w:t>21.2</w:t>
            </w:r>
            <w:r>
              <w:rPr>
                <w:rFonts w:ascii="Arial Narrow" w:hAnsi="Arial Narrow"/>
              </w:rPr>
              <w:t>)</w:t>
            </w:r>
          </w:p>
        </w:tc>
      </w:tr>
      <w:tr w:rsidR="008F46F5" w:rsidRPr="00D775E0" w14:paraId="44CBB815" w14:textId="77777777" w:rsidTr="00550B2C">
        <w:tc>
          <w:tcPr>
            <w:tcW w:w="6941" w:type="dxa"/>
            <w:tcBorders>
              <w:top w:val="nil"/>
              <w:bottom w:val="nil"/>
            </w:tcBorders>
            <w:vAlign w:val="center"/>
          </w:tcPr>
          <w:p w14:paraId="27D17E59" w14:textId="77777777" w:rsidR="008F46F5" w:rsidRPr="00D775E0" w:rsidRDefault="008F46F5" w:rsidP="00550B2C">
            <w:pPr>
              <w:ind w:left="109"/>
              <w:rPr>
                <w:rFonts w:ascii="Arial Narrow" w:hAnsi="Arial Narrow"/>
              </w:rPr>
            </w:pPr>
            <w:r w:rsidRPr="00D775E0">
              <w:rPr>
                <w:rFonts w:ascii="Arial Narrow" w:hAnsi="Arial Narrow"/>
              </w:rPr>
              <w:t>cost uncertainty</w:t>
            </w:r>
          </w:p>
        </w:tc>
        <w:tc>
          <w:tcPr>
            <w:tcW w:w="2075" w:type="dxa"/>
            <w:tcBorders>
              <w:top w:val="nil"/>
              <w:bottom w:val="nil"/>
            </w:tcBorders>
            <w:vAlign w:val="center"/>
          </w:tcPr>
          <w:p w14:paraId="2AE8ECA8" w14:textId="5540FF66" w:rsidR="008F46F5" w:rsidRPr="00D775E0" w:rsidRDefault="005169C8" w:rsidP="00550B2C">
            <w:pPr>
              <w:jc w:val="center"/>
              <w:rPr>
                <w:rFonts w:ascii="Arial Narrow" w:hAnsi="Arial Narrow"/>
              </w:rPr>
            </w:pPr>
            <w:r>
              <w:rPr>
                <w:rFonts w:ascii="Arial Narrow" w:hAnsi="Arial Narrow"/>
              </w:rPr>
              <w:t xml:space="preserve">28 </w:t>
            </w:r>
            <w:r w:rsidR="008F46F5">
              <w:rPr>
                <w:rFonts w:ascii="Arial Narrow" w:hAnsi="Arial Narrow"/>
              </w:rPr>
              <w:t>(</w:t>
            </w:r>
            <w:r>
              <w:rPr>
                <w:rFonts w:ascii="Arial Narrow" w:hAnsi="Arial Narrow"/>
              </w:rPr>
              <w:t>20.4</w:t>
            </w:r>
            <w:r w:rsidR="008F46F5">
              <w:rPr>
                <w:rFonts w:ascii="Arial Narrow" w:hAnsi="Arial Narrow"/>
              </w:rPr>
              <w:t>)</w:t>
            </w:r>
          </w:p>
        </w:tc>
      </w:tr>
      <w:tr w:rsidR="008F46F5" w:rsidRPr="00D775E0" w14:paraId="154624C3" w14:textId="77777777" w:rsidTr="00550B2C">
        <w:tc>
          <w:tcPr>
            <w:tcW w:w="6941" w:type="dxa"/>
            <w:tcBorders>
              <w:top w:val="nil"/>
              <w:bottom w:val="nil"/>
            </w:tcBorders>
            <w:vAlign w:val="center"/>
          </w:tcPr>
          <w:p w14:paraId="5661C94E" w14:textId="77777777" w:rsidR="008F46F5" w:rsidRPr="00D775E0" w:rsidRDefault="008F46F5" w:rsidP="00550B2C">
            <w:pPr>
              <w:ind w:left="109"/>
              <w:rPr>
                <w:rFonts w:ascii="Arial Narrow" w:hAnsi="Arial Narrow"/>
              </w:rPr>
            </w:pPr>
            <w:r w:rsidRPr="00D775E0">
              <w:rPr>
                <w:rFonts w:ascii="Arial Narrow" w:hAnsi="Arial Narrow"/>
              </w:rPr>
              <w:t>both</w:t>
            </w:r>
          </w:p>
        </w:tc>
        <w:tc>
          <w:tcPr>
            <w:tcW w:w="2075" w:type="dxa"/>
            <w:tcBorders>
              <w:top w:val="nil"/>
              <w:bottom w:val="nil"/>
            </w:tcBorders>
            <w:vAlign w:val="center"/>
          </w:tcPr>
          <w:p w14:paraId="0074A0B6" w14:textId="0A227118" w:rsidR="008F46F5" w:rsidRDefault="008F46F5" w:rsidP="00550B2C">
            <w:pPr>
              <w:jc w:val="center"/>
              <w:rPr>
                <w:rFonts w:ascii="Arial Narrow" w:hAnsi="Arial Narrow"/>
              </w:rPr>
            </w:pPr>
            <w:r>
              <w:rPr>
                <w:rFonts w:ascii="Arial Narrow" w:hAnsi="Arial Narrow"/>
              </w:rPr>
              <w:t>78 (</w:t>
            </w:r>
            <w:r w:rsidR="00AF3285">
              <w:rPr>
                <w:rFonts w:ascii="Arial Narrow" w:hAnsi="Arial Narrow"/>
              </w:rPr>
              <w:t>56.9</w:t>
            </w:r>
            <w:r>
              <w:rPr>
                <w:rFonts w:ascii="Arial Narrow" w:hAnsi="Arial Narrow"/>
              </w:rPr>
              <w:t>)</w:t>
            </w:r>
          </w:p>
        </w:tc>
      </w:tr>
      <w:tr w:rsidR="008F46F5" w:rsidRPr="00D775E0" w14:paraId="29F665E5" w14:textId="77777777" w:rsidTr="00550B2C">
        <w:tc>
          <w:tcPr>
            <w:tcW w:w="6941" w:type="dxa"/>
            <w:tcBorders>
              <w:top w:val="nil"/>
            </w:tcBorders>
            <w:vAlign w:val="center"/>
          </w:tcPr>
          <w:p w14:paraId="3EFCFA9F" w14:textId="77777777" w:rsidR="008F46F5" w:rsidRPr="00D775E0" w:rsidRDefault="008F46F5" w:rsidP="00550B2C">
            <w:pPr>
              <w:ind w:left="109"/>
              <w:rPr>
                <w:rFonts w:ascii="Arial Narrow" w:hAnsi="Arial Narrow"/>
              </w:rPr>
            </w:pPr>
            <w:r>
              <w:rPr>
                <w:rFonts w:ascii="Arial Narrow" w:hAnsi="Arial Narrow"/>
              </w:rPr>
              <w:t>other</w:t>
            </w:r>
          </w:p>
        </w:tc>
        <w:tc>
          <w:tcPr>
            <w:tcW w:w="2075" w:type="dxa"/>
            <w:tcBorders>
              <w:top w:val="nil"/>
            </w:tcBorders>
            <w:vAlign w:val="center"/>
          </w:tcPr>
          <w:p w14:paraId="0A278A6E" w14:textId="77777777" w:rsidR="008F46F5" w:rsidRPr="00D775E0" w:rsidRDefault="008F46F5" w:rsidP="00550B2C">
            <w:pPr>
              <w:jc w:val="center"/>
              <w:rPr>
                <w:rFonts w:ascii="Arial Narrow" w:hAnsi="Arial Narrow"/>
              </w:rPr>
            </w:pPr>
            <w:r>
              <w:rPr>
                <w:rFonts w:ascii="Arial Narrow" w:hAnsi="Arial Narrow"/>
              </w:rPr>
              <w:t>2 (1.3)</w:t>
            </w:r>
          </w:p>
        </w:tc>
      </w:tr>
      <w:tr w:rsidR="008F46F5" w:rsidRPr="00D775E0" w14:paraId="7B4DDA4A" w14:textId="77777777" w:rsidTr="00550B2C">
        <w:tc>
          <w:tcPr>
            <w:tcW w:w="6941" w:type="dxa"/>
            <w:tcBorders>
              <w:top w:val="nil"/>
            </w:tcBorders>
            <w:vAlign w:val="center"/>
          </w:tcPr>
          <w:p w14:paraId="6CAFC40D" w14:textId="77777777" w:rsidR="008F46F5" w:rsidRPr="00D775E0" w:rsidRDefault="008F46F5" w:rsidP="00550B2C">
            <w:pPr>
              <w:rPr>
                <w:rFonts w:ascii="Arial Narrow" w:hAnsi="Arial Narrow"/>
              </w:rPr>
            </w:pPr>
            <w:r w:rsidRPr="00D775E0">
              <w:rPr>
                <w:rFonts w:ascii="Arial Narrow" w:hAnsi="Arial Narrow"/>
              </w:rPr>
              <w:t>Appropriate nominated comparator</w:t>
            </w:r>
          </w:p>
        </w:tc>
        <w:tc>
          <w:tcPr>
            <w:tcW w:w="2075" w:type="dxa"/>
            <w:tcBorders>
              <w:top w:val="nil"/>
            </w:tcBorders>
            <w:vAlign w:val="center"/>
          </w:tcPr>
          <w:p w14:paraId="2E0119F7" w14:textId="77777777" w:rsidR="008F46F5" w:rsidRPr="00D775E0" w:rsidRDefault="008F46F5" w:rsidP="00550B2C">
            <w:pPr>
              <w:jc w:val="center"/>
              <w:rPr>
                <w:rFonts w:ascii="Arial Narrow" w:hAnsi="Arial Narrow"/>
              </w:rPr>
            </w:pPr>
            <w:r>
              <w:rPr>
                <w:rFonts w:ascii="Arial Narrow" w:hAnsi="Arial Narrow"/>
              </w:rPr>
              <w:t>220 (89.1)</w:t>
            </w:r>
          </w:p>
        </w:tc>
      </w:tr>
      <w:tr w:rsidR="008F46F5" w:rsidRPr="00D775E0" w14:paraId="3DFB4692" w14:textId="77777777" w:rsidTr="00550B2C">
        <w:tc>
          <w:tcPr>
            <w:tcW w:w="6941" w:type="dxa"/>
            <w:tcBorders>
              <w:top w:val="nil"/>
            </w:tcBorders>
            <w:vAlign w:val="center"/>
          </w:tcPr>
          <w:p w14:paraId="74BC469C" w14:textId="77777777" w:rsidR="008F46F5" w:rsidRPr="00D775E0" w:rsidRDefault="008F46F5" w:rsidP="00550B2C">
            <w:pPr>
              <w:rPr>
                <w:rFonts w:ascii="Arial Narrow" w:hAnsi="Arial Narrow"/>
              </w:rPr>
            </w:pPr>
            <w:r w:rsidRPr="00D775E0">
              <w:rPr>
                <w:rFonts w:ascii="Arial Narrow" w:hAnsi="Arial Narrow"/>
              </w:rPr>
              <w:t>PBAC agreed there is unmet need for drug</w:t>
            </w:r>
          </w:p>
        </w:tc>
        <w:tc>
          <w:tcPr>
            <w:tcW w:w="2075" w:type="dxa"/>
            <w:tcBorders>
              <w:top w:val="nil"/>
            </w:tcBorders>
            <w:vAlign w:val="center"/>
          </w:tcPr>
          <w:p w14:paraId="75EDC714" w14:textId="77777777" w:rsidR="008F46F5" w:rsidRPr="00D775E0" w:rsidRDefault="008F46F5" w:rsidP="00550B2C">
            <w:pPr>
              <w:jc w:val="center"/>
              <w:rPr>
                <w:rFonts w:ascii="Arial Narrow" w:hAnsi="Arial Narrow"/>
              </w:rPr>
            </w:pPr>
            <w:r>
              <w:rPr>
                <w:rFonts w:ascii="Arial Narrow" w:hAnsi="Arial Narrow"/>
              </w:rPr>
              <w:t>116 (47.0)</w:t>
            </w:r>
          </w:p>
        </w:tc>
      </w:tr>
      <w:tr w:rsidR="008F46F5" w:rsidRPr="00D775E0" w14:paraId="21F18F71" w14:textId="77777777" w:rsidTr="00550B2C">
        <w:tc>
          <w:tcPr>
            <w:tcW w:w="6941" w:type="dxa"/>
            <w:tcBorders>
              <w:top w:val="nil"/>
            </w:tcBorders>
            <w:vAlign w:val="center"/>
          </w:tcPr>
          <w:p w14:paraId="6BCF3610" w14:textId="77777777" w:rsidR="008F46F5" w:rsidRPr="00D775E0" w:rsidRDefault="008F46F5" w:rsidP="00550B2C">
            <w:pPr>
              <w:rPr>
                <w:rFonts w:ascii="Arial Narrow" w:hAnsi="Arial Narrow"/>
              </w:rPr>
            </w:pPr>
            <w:r w:rsidRPr="00D775E0">
              <w:rPr>
                <w:rFonts w:ascii="Arial Narrow" w:hAnsi="Arial Narrow"/>
              </w:rPr>
              <w:t xml:space="preserve">Drug is for end-of-life </w:t>
            </w:r>
          </w:p>
        </w:tc>
        <w:tc>
          <w:tcPr>
            <w:tcW w:w="2075" w:type="dxa"/>
            <w:tcBorders>
              <w:top w:val="nil"/>
            </w:tcBorders>
            <w:vAlign w:val="center"/>
          </w:tcPr>
          <w:p w14:paraId="0759FAA7" w14:textId="77777777" w:rsidR="008F46F5" w:rsidRPr="00D775E0" w:rsidRDefault="008F46F5" w:rsidP="00550B2C">
            <w:pPr>
              <w:jc w:val="center"/>
              <w:rPr>
                <w:rFonts w:ascii="Arial Narrow" w:hAnsi="Arial Narrow"/>
              </w:rPr>
            </w:pPr>
            <w:r>
              <w:rPr>
                <w:rFonts w:ascii="Arial Narrow" w:hAnsi="Arial Narrow"/>
              </w:rPr>
              <w:t>2 (0.8)</w:t>
            </w:r>
          </w:p>
        </w:tc>
      </w:tr>
      <w:tr w:rsidR="008F46F5" w:rsidRPr="00D775E0" w14:paraId="04FEA940" w14:textId="77777777" w:rsidTr="00550B2C">
        <w:tc>
          <w:tcPr>
            <w:tcW w:w="6941" w:type="dxa"/>
            <w:tcBorders>
              <w:top w:val="nil"/>
            </w:tcBorders>
            <w:vAlign w:val="center"/>
          </w:tcPr>
          <w:p w14:paraId="4B18B36C" w14:textId="77777777" w:rsidR="008F46F5" w:rsidRPr="00D775E0" w:rsidRDefault="008F46F5" w:rsidP="00550B2C">
            <w:pPr>
              <w:rPr>
                <w:rFonts w:ascii="Arial Narrow" w:hAnsi="Arial Narrow"/>
              </w:rPr>
            </w:pPr>
            <w:r w:rsidRPr="00D775E0">
              <w:rPr>
                <w:rFonts w:ascii="Arial Narrow" w:hAnsi="Arial Narrow"/>
              </w:rPr>
              <w:t>TGA - orphan</w:t>
            </w:r>
          </w:p>
        </w:tc>
        <w:tc>
          <w:tcPr>
            <w:tcW w:w="2075" w:type="dxa"/>
            <w:tcBorders>
              <w:top w:val="nil"/>
            </w:tcBorders>
            <w:vAlign w:val="center"/>
          </w:tcPr>
          <w:p w14:paraId="0DA81A1E" w14:textId="77777777" w:rsidR="008F46F5" w:rsidRPr="00D775E0" w:rsidRDefault="008F46F5" w:rsidP="00550B2C">
            <w:pPr>
              <w:jc w:val="center"/>
              <w:rPr>
                <w:rFonts w:ascii="Arial Narrow" w:hAnsi="Arial Narrow"/>
              </w:rPr>
            </w:pPr>
            <w:r>
              <w:rPr>
                <w:rFonts w:ascii="Arial Narrow" w:hAnsi="Arial Narrow"/>
              </w:rPr>
              <w:t>18 (7.3)</w:t>
            </w:r>
          </w:p>
        </w:tc>
      </w:tr>
      <w:tr w:rsidR="008F46F5" w:rsidRPr="00D775E0" w14:paraId="3111CEA8" w14:textId="77777777" w:rsidTr="00550B2C">
        <w:tc>
          <w:tcPr>
            <w:tcW w:w="6941" w:type="dxa"/>
            <w:tcBorders>
              <w:top w:val="nil"/>
            </w:tcBorders>
            <w:vAlign w:val="center"/>
          </w:tcPr>
          <w:p w14:paraId="38AFA024" w14:textId="77777777" w:rsidR="008F46F5" w:rsidRPr="00D775E0" w:rsidRDefault="008F46F5" w:rsidP="00550B2C">
            <w:pPr>
              <w:rPr>
                <w:rFonts w:ascii="Arial Narrow" w:hAnsi="Arial Narrow"/>
              </w:rPr>
            </w:pPr>
            <w:r w:rsidRPr="00D775E0">
              <w:rPr>
                <w:rFonts w:ascii="Arial Narrow" w:hAnsi="Arial Narrow"/>
              </w:rPr>
              <w:t>Drug under conditional marketing authorisation</w:t>
            </w:r>
          </w:p>
        </w:tc>
        <w:tc>
          <w:tcPr>
            <w:tcW w:w="2075" w:type="dxa"/>
            <w:tcBorders>
              <w:top w:val="nil"/>
            </w:tcBorders>
            <w:vAlign w:val="center"/>
          </w:tcPr>
          <w:p w14:paraId="449F5F24" w14:textId="77777777" w:rsidR="008F46F5" w:rsidRPr="00D775E0" w:rsidRDefault="008F46F5" w:rsidP="00550B2C">
            <w:pPr>
              <w:jc w:val="center"/>
              <w:rPr>
                <w:rFonts w:ascii="Arial Narrow" w:hAnsi="Arial Narrow"/>
              </w:rPr>
            </w:pPr>
            <w:r>
              <w:rPr>
                <w:rFonts w:ascii="Arial Narrow" w:hAnsi="Arial Narrow"/>
              </w:rPr>
              <w:t>2 (0.8)</w:t>
            </w:r>
          </w:p>
        </w:tc>
      </w:tr>
      <w:tr w:rsidR="008F46F5" w:rsidRPr="00D775E0" w14:paraId="3463DFA9" w14:textId="77777777" w:rsidTr="00550B2C">
        <w:tc>
          <w:tcPr>
            <w:tcW w:w="6941" w:type="dxa"/>
            <w:tcBorders>
              <w:top w:val="nil"/>
              <w:bottom w:val="nil"/>
            </w:tcBorders>
            <w:vAlign w:val="center"/>
          </w:tcPr>
          <w:p w14:paraId="1331D010" w14:textId="77777777" w:rsidR="008F46F5" w:rsidRPr="00D775E0" w:rsidRDefault="008F46F5" w:rsidP="00550B2C">
            <w:pPr>
              <w:rPr>
                <w:rFonts w:ascii="Arial Narrow" w:hAnsi="Arial Narrow"/>
              </w:rPr>
            </w:pPr>
            <w:r w:rsidRPr="00D775E0">
              <w:rPr>
                <w:rFonts w:ascii="Arial Narrow" w:hAnsi="Arial Narrow"/>
              </w:rPr>
              <w:t>Clinical claim for efficacy</w:t>
            </w:r>
          </w:p>
        </w:tc>
        <w:tc>
          <w:tcPr>
            <w:tcW w:w="2075" w:type="dxa"/>
            <w:tcBorders>
              <w:top w:val="nil"/>
              <w:bottom w:val="nil"/>
            </w:tcBorders>
            <w:vAlign w:val="center"/>
          </w:tcPr>
          <w:p w14:paraId="79079ECC" w14:textId="77777777" w:rsidR="008F46F5" w:rsidRPr="00D775E0" w:rsidRDefault="008F46F5" w:rsidP="00550B2C">
            <w:pPr>
              <w:jc w:val="center"/>
              <w:rPr>
                <w:rFonts w:ascii="Arial Narrow" w:hAnsi="Arial Narrow"/>
              </w:rPr>
            </w:pPr>
          </w:p>
        </w:tc>
      </w:tr>
      <w:tr w:rsidR="008F46F5" w:rsidRPr="00D775E0" w14:paraId="7F895661" w14:textId="77777777" w:rsidTr="00550B2C">
        <w:tc>
          <w:tcPr>
            <w:tcW w:w="6941" w:type="dxa"/>
            <w:tcBorders>
              <w:top w:val="nil"/>
              <w:bottom w:val="nil"/>
            </w:tcBorders>
            <w:vAlign w:val="center"/>
          </w:tcPr>
          <w:p w14:paraId="7688316E" w14:textId="77777777" w:rsidR="008F46F5" w:rsidRPr="00D775E0" w:rsidRDefault="008F46F5" w:rsidP="00550B2C">
            <w:pPr>
              <w:ind w:left="109"/>
              <w:rPr>
                <w:rFonts w:ascii="Arial Narrow" w:hAnsi="Arial Narrow"/>
              </w:rPr>
            </w:pPr>
            <w:r w:rsidRPr="00D775E0">
              <w:rPr>
                <w:rFonts w:ascii="Arial Narrow" w:hAnsi="Arial Narrow"/>
              </w:rPr>
              <w:t>non-inferior</w:t>
            </w:r>
          </w:p>
        </w:tc>
        <w:tc>
          <w:tcPr>
            <w:tcW w:w="2075" w:type="dxa"/>
            <w:tcBorders>
              <w:top w:val="nil"/>
              <w:bottom w:val="nil"/>
            </w:tcBorders>
            <w:vAlign w:val="center"/>
          </w:tcPr>
          <w:p w14:paraId="61DD3D66" w14:textId="77777777" w:rsidR="008F46F5" w:rsidRPr="00D775E0" w:rsidRDefault="008F46F5" w:rsidP="00550B2C">
            <w:pPr>
              <w:jc w:val="center"/>
              <w:rPr>
                <w:rFonts w:ascii="Arial Narrow" w:hAnsi="Arial Narrow"/>
              </w:rPr>
            </w:pPr>
            <w:r>
              <w:rPr>
                <w:rFonts w:ascii="Arial Narrow" w:hAnsi="Arial Narrow"/>
              </w:rPr>
              <w:t>75 (30.4)</w:t>
            </w:r>
          </w:p>
        </w:tc>
      </w:tr>
      <w:tr w:rsidR="008F46F5" w:rsidRPr="00D775E0" w14:paraId="2EA73B34" w14:textId="77777777" w:rsidTr="00550B2C">
        <w:tc>
          <w:tcPr>
            <w:tcW w:w="6941" w:type="dxa"/>
            <w:tcBorders>
              <w:top w:val="nil"/>
              <w:bottom w:val="nil"/>
            </w:tcBorders>
            <w:vAlign w:val="center"/>
          </w:tcPr>
          <w:p w14:paraId="52C3CFC2" w14:textId="77777777" w:rsidR="008F46F5" w:rsidRPr="00D775E0" w:rsidRDefault="008F46F5" w:rsidP="00550B2C">
            <w:pPr>
              <w:ind w:left="109"/>
              <w:rPr>
                <w:rFonts w:ascii="Arial Narrow" w:hAnsi="Arial Narrow"/>
              </w:rPr>
            </w:pPr>
            <w:r w:rsidRPr="00D775E0">
              <w:rPr>
                <w:rFonts w:ascii="Arial Narrow" w:hAnsi="Arial Narrow"/>
              </w:rPr>
              <w:t>superior</w:t>
            </w:r>
          </w:p>
        </w:tc>
        <w:tc>
          <w:tcPr>
            <w:tcW w:w="2075" w:type="dxa"/>
            <w:tcBorders>
              <w:top w:val="nil"/>
              <w:bottom w:val="nil"/>
            </w:tcBorders>
            <w:vAlign w:val="center"/>
          </w:tcPr>
          <w:p w14:paraId="3D061D85" w14:textId="77777777" w:rsidR="008F46F5" w:rsidRPr="00D775E0" w:rsidRDefault="008F46F5" w:rsidP="00550B2C">
            <w:pPr>
              <w:jc w:val="center"/>
              <w:rPr>
                <w:rFonts w:ascii="Arial Narrow" w:hAnsi="Arial Narrow"/>
              </w:rPr>
            </w:pPr>
            <w:r>
              <w:rPr>
                <w:rFonts w:ascii="Arial Narrow" w:hAnsi="Arial Narrow"/>
              </w:rPr>
              <w:t>162 (65.6)</w:t>
            </w:r>
          </w:p>
        </w:tc>
      </w:tr>
      <w:tr w:rsidR="008F46F5" w:rsidRPr="00D775E0" w14:paraId="747945F8" w14:textId="77777777" w:rsidTr="00550B2C">
        <w:tc>
          <w:tcPr>
            <w:tcW w:w="6941" w:type="dxa"/>
            <w:tcBorders>
              <w:top w:val="nil"/>
              <w:bottom w:val="nil"/>
            </w:tcBorders>
            <w:vAlign w:val="center"/>
          </w:tcPr>
          <w:p w14:paraId="60970318" w14:textId="77777777" w:rsidR="008F46F5" w:rsidRPr="000D4AD1" w:rsidRDefault="008F46F5" w:rsidP="00550B2C">
            <w:pPr>
              <w:ind w:left="109"/>
              <w:rPr>
                <w:rFonts w:ascii="Arial Narrow" w:hAnsi="Arial Narrow"/>
                <w:i/>
              </w:rPr>
            </w:pPr>
            <w:r w:rsidRPr="000D4AD1">
              <w:rPr>
                <w:rFonts w:ascii="Arial Narrow" w:hAnsi="Arial Narrow"/>
                <w:i/>
              </w:rPr>
              <w:t>non</w:t>
            </w:r>
            <w:r w:rsidRPr="00D775E0">
              <w:rPr>
                <w:rFonts w:ascii="Arial Narrow" w:hAnsi="Arial Narrow"/>
              </w:rPr>
              <w:t xml:space="preserve"> </w:t>
            </w:r>
            <w:r w:rsidRPr="000D4AD1">
              <w:rPr>
                <w:rFonts w:ascii="Arial Narrow" w:hAnsi="Arial Narrow"/>
                <w:i/>
              </w:rPr>
              <w:t>-inferior and superior</w:t>
            </w:r>
          </w:p>
        </w:tc>
        <w:tc>
          <w:tcPr>
            <w:tcW w:w="2075" w:type="dxa"/>
            <w:tcBorders>
              <w:top w:val="nil"/>
              <w:bottom w:val="nil"/>
            </w:tcBorders>
            <w:vAlign w:val="center"/>
          </w:tcPr>
          <w:p w14:paraId="1C5E9B51" w14:textId="77777777" w:rsidR="008F46F5" w:rsidRPr="000D4AD1" w:rsidRDefault="008F46F5" w:rsidP="00550B2C">
            <w:pPr>
              <w:jc w:val="center"/>
              <w:rPr>
                <w:rFonts w:ascii="Arial Narrow" w:hAnsi="Arial Narrow"/>
                <w:i/>
              </w:rPr>
            </w:pPr>
            <w:r w:rsidRPr="000D4AD1">
              <w:rPr>
                <w:rFonts w:ascii="Arial Narrow" w:hAnsi="Arial Narrow"/>
                <w:i/>
              </w:rPr>
              <w:t>8 (3.2)</w:t>
            </w:r>
          </w:p>
        </w:tc>
      </w:tr>
      <w:tr w:rsidR="008F46F5" w:rsidRPr="00D775E0" w14:paraId="572847B6" w14:textId="77777777" w:rsidTr="00550B2C">
        <w:tc>
          <w:tcPr>
            <w:tcW w:w="6941" w:type="dxa"/>
            <w:tcBorders>
              <w:top w:val="nil"/>
              <w:bottom w:val="nil"/>
            </w:tcBorders>
            <w:vAlign w:val="center"/>
          </w:tcPr>
          <w:p w14:paraId="6B7E293C" w14:textId="77777777" w:rsidR="008F46F5" w:rsidRPr="000D4AD1" w:rsidRDefault="008F46F5" w:rsidP="00550B2C">
            <w:pPr>
              <w:ind w:left="109"/>
              <w:rPr>
                <w:rFonts w:ascii="Arial Narrow" w:hAnsi="Arial Narrow"/>
                <w:i/>
              </w:rPr>
            </w:pPr>
            <w:r w:rsidRPr="00D775E0">
              <w:rPr>
                <w:rFonts w:ascii="Arial Narrow" w:hAnsi="Arial Narrow"/>
              </w:rPr>
              <w:t>inferior</w:t>
            </w:r>
          </w:p>
        </w:tc>
        <w:tc>
          <w:tcPr>
            <w:tcW w:w="2075" w:type="dxa"/>
            <w:tcBorders>
              <w:top w:val="nil"/>
              <w:bottom w:val="nil"/>
            </w:tcBorders>
            <w:vAlign w:val="center"/>
          </w:tcPr>
          <w:p w14:paraId="6200E399"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16B5ACDB" w14:textId="77777777" w:rsidTr="00550B2C">
        <w:tc>
          <w:tcPr>
            <w:tcW w:w="6941" w:type="dxa"/>
            <w:tcBorders>
              <w:top w:val="nil"/>
            </w:tcBorders>
            <w:vAlign w:val="center"/>
          </w:tcPr>
          <w:p w14:paraId="3F53F6DF" w14:textId="77777777" w:rsidR="008F46F5" w:rsidRPr="00D775E0" w:rsidRDefault="008F46F5" w:rsidP="00550B2C">
            <w:pPr>
              <w:ind w:left="109"/>
              <w:rPr>
                <w:rFonts w:ascii="Arial Narrow" w:hAnsi="Arial Narrow"/>
              </w:rPr>
            </w:pPr>
            <w:r>
              <w:rPr>
                <w:rFonts w:ascii="Arial Narrow" w:hAnsi="Arial Narrow"/>
              </w:rPr>
              <w:t>not reported or not applicable</w:t>
            </w:r>
          </w:p>
        </w:tc>
        <w:tc>
          <w:tcPr>
            <w:tcW w:w="2075" w:type="dxa"/>
            <w:tcBorders>
              <w:top w:val="nil"/>
            </w:tcBorders>
            <w:vAlign w:val="center"/>
          </w:tcPr>
          <w:p w14:paraId="1332961E" w14:textId="77777777" w:rsidR="008F46F5" w:rsidRPr="00D775E0" w:rsidRDefault="008F46F5" w:rsidP="00550B2C">
            <w:pPr>
              <w:jc w:val="center"/>
              <w:rPr>
                <w:rFonts w:ascii="Arial Narrow" w:hAnsi="Arial Narrow"/>
              </w:rPr>
            </w:pPr>
            <w:r>
              <w:rPr>
                <w:rFonts w:ascii="Arial Narrow" w:hAnsi="Arial Narrow"/>
              </w:rPr>
              <w:t>2 (0.8)</w:t>
            </w:r>
          </w:p>
        </w:tc>
      </w:tr>
      <w:tr w:rsidR="008F46F5" w:rsidRPr="00D775E0" w14:paraId="7DA1F3F1" w14:textId="77777777" w:rsidTr="00550B2C">
        <w:tc>
          <w:tcPr>
            <w:tcW w:w="6941" w:type="dxa"/>
            <w:tcBorders>
              <w:top w:val="nil"/>
              <w:bottom w:val="nil"/>
            </w:tcBorders>
            <w:vAlign w:val="center"/>
          </w:tcPr>
          <w:p w14:paraId="52B50AA0" w14:textId="77777777" w:rsidR="008F46F5" w:rsidRPr="00D775E0" w:rsidRDefault="008F46F5" w:rsidP="00550B2C">
            <w:pPr>
              <w:rPr>
                <w:rFonts w:ascii="Arial Narrow" w:hAnsi="Arial Narrow"/>
              </w:rPr>
            </w:pPr>
            <w:r w:rsidRPr="00D775E0">
              <w:rPr>
                <w:rFonts w:ascii="Arial Narrow" w:hAnsi="Arial Narrow"/>
              </w:rPr>
              <w:t>Main comparator in pivotal trial</w:t>
            </w:r>
          </w:p>
        </w:tc>
        <w:tc>
          <w:tcPr>
            <w:tcW w:w="2075" w:type="dxa"/>
            <w:tcBorders>
              <w:top w:val="nil"/>
              <w:bottom w:val="nil"/>
            </w:tcBorders>
            <w:vAlign w:val="center"/>
          </w:tcPr>
          <w:p w14:paraId="06657764" w14:textId="77777777" w:rsidR="008F46F5" w:rsidRPr="00D775E0" w:rsidRDefault="008F46F5" w:rsidP="00550B2C">
            <w:pPr>
              <w:jc w:val="center"/>
              <w:rPr>
                <w:rFonts w:ascii="Arial Narrow" w:hAnsi="Arial Narrow"/>
              </w:rPr>
            </w:pPr>
          </w:p>
        </w:tc>
      </w:tr>
      <w:tr w:rsidR="008F46F5" w:rsidRPr="00D775E0" w14:paraId="0BEFFA5D" w14:textId="77777777" w:rsidTr="00550B2C">
        <w:tc>
          <w:tcPr>
            <w:tcW w:w="6941" w:type="dxa"/>
            <w:tcBorders>
              <w:top w:val="nil"/>
              <w:bottom w:val="nil"/>
            </w:tcBorders>
            <w:vAlign w:val="center"/>
          </w:tcPr>
          <w:p w14:paraId="491862BB" w14:textId="77777777" w:rsidR="008F46F5" w:rsidRPr="00D775E0" w:rsidRDefault="008F46F5" w:rsidP="00550B2C">
            <w:pPr>
              <w:ind w:left="109"/>
              <w:rPr>
                <w:rFonts w:ascii="Arial Narrow" w:hAnsi="Arial Narrow"/>
              </w:rPr>
            </w:pPr>
            <w:r w:rsidRPr="00D775E0">
              <w:rPr>
                <w:rFonts w:ascii="Arial Narrow" w:hAnsi="Arial Narrow"/>
              </w:rPr>
              <w:t>no comparator</w:t>
            </w:r>
          </w:p>
        </w:tc>
        <w:tc>
          <w:tcPr>
            <w:tcW w:w="2075" w:type="dxa"/>
            <w:tcBorders>
              <w:top w:val="nil"/>
              <w:bottom w:val="nil"/>
            </w:tcBorders>
            <w:vAlign w:val="center"/>
          </w:tcPr>
          <w:p w14:paraId="47907547" w14:textId="77777777" w:rsidR="008F46F5" w:rsidRPr="00D775E0" w:rsidRDefault="008F46F5" w:rsidP="00550B2C">
            <w:pPr>
              <w:jc w:val="center"/>
              <w:rPr>
                <w:rFonts w:ascii="Arial Narrow" w:hAnsi="Arial Narrow"/>
              </w:rPr>
            </w:pPr>
            <w:r>
              <w:rPr>
                <w:rFonts w:ascii="Arial Narrow" w:hAnsi="Arial Narrow"/>
              </w:rPr>
              <w:t>51 (20.6)</w:t>
            </w:r>
          </w:p>
        </w:tc>
      </w:tr>
      <w:tr w:rsidR="008F46F5" w:rsidRPr="00D775E0" w14:paraId="4C53E935" w14:textId="77777777" w:rsidTr="00550B2C">
        <w:tc>
          <w:tcPr>
            <w:tcW w:w="6941" w:type="dxa"/>
            <w:tcBorders>
              <w:top w:val="nil"/>
              <w:bottom w:val="nil"/>
            </w:tcBorders>
            <w:vAlign w:val="center"/>
          </w:tcPr>
          <w:p w14:paraId="106485E6" w14:textId="77777777" w:rsidR="008F46F5" w:rsidRPr="00D775E0" w:rsidRDefault="008F46F5" w:rsidP="00550B2C">
            <w:pPr>
              <w:ind w:left="109"/>
              <w:rPr>
                <w:rFonts w:ascii="Arial Narrow" w:hAnsi="Arial Narrow"/>
              </w:rPr>
            </w:pPr>
            <w:r w:rsidRPr="00D775E0">
              <w:rPr>
                <w:rFonts w:ascii="Arial Narrow" w:hAnsi="Arial Narrow"/>
              </w:rPr>
              <w:t>active comparator</w:t>
            </w:r>
          </w:p>
        </w:tc>
        <w:tc>
          <w:tcPr>
            <w:tcW w:w="2075" w:type="dxa"/>
            <w:tcBorders>
              <w:top w:val="nil"/>
              <w:bottom w:val="nil"/>
            </w:tcBorders>
            <w:vAlign w:val="center"/>
          </w:tcPr>
          <w:p w14:paraId="7B71804C" w14:textId="77777777" w:rsidR="008F46F5" w:rsidRPr="00D775E0" w:rsidRDefault="008F46F5" w:rsidP="00550B2C">
            <w:pPr>
              <w:jc w:val="center"/>
              <w:rPr>
                <w:rFonts w:ascii="Arial Narrow" w:hAnsi="Arial Narrow"/>
              </w:rPr>
            </w:pPr>
            <w:r>
              <w:rPr>
                <w:rFonts w:ascii="Arial Narrow" w:hAnsi="Arial Narrow"/>
              </w:rPr>
              <w:t>80 (32.4)</w:t>
            </w:r>
          </w:p>
        </w:tc>
      </w:tr>
      <w:tr w:rsidR="008F46F5" w:rsidRPr="00D775E0" w14:paraId="3DF82727" w14:textId="77777777" w:rsidTr="00550B2C">
        <w:tc>
          <w:tcPr>
            <w:tcW w:w="6941" w:type="dxa"/>
            <w:tcBorders>
              <w:top w:val="nil"/>
              <w:bottom w:val="nil"/>
            </w:tcBorders>
            <w:vAlign w:val="center"/>
          </w:tcPr>
          <w:p w14:paraId="4A266AFF" w14:textId="77777777" w:rsidR="008F46F5" w:rsidRPr="00D775E0" w:rsidRDefault="008F46F5" w:rsidP="00550B2C">
            <w:pPr>
              <w:ind w:left="109"/>
              <w:rPr>
                <w:rFonts w:ascii="Arial Narrow" w:hAnsi="Arial Narrow"/>
              </w:rPr>
            </w:pPr>
            <w:r w:rsidRPr="00D775E0">
              <w:rPr>
                <w:rFonts w:ascii="Arial Narrow" w:hAnsi="Arial Narrow"/>
              </w:rPr>
              <w:t>placebo comparator</w:t>
            </w:r>
          </w:p>
        </w:tc>
        <w:tc>
          <w:tcPr>
            <w:tcW w:w="2075" w:type="dxa"/>
            <w:tcBorders>
              <w:top w:val="nil"/>
              <w:bottom w:val="nil"/>
            </w:tcBorders>
            <w:vAlign w:val="center"/>
          </w:tcPr>
          <w:p w14:paraId="3EE3A32F" w14:textId="77777777" w:rsidR="008F46F5" w:rsidRPr="00D775E0" w:rsidRDefault="008F46F5" w:rsidP="00550B2C">
            <w:pPr>
              <w:jc w:val="center"/>
              <w:rPr>
                <w:rFonts w:ascii="Arial Narrow" w:hAnsi="Arial Narrow"/>
              </w:rPr>
            </w:pPr>
            <w:r>
              <w:rPr>
                <w:rFonts w:ascii="Arial Narrow" w:hAnsi="Arial Narrow"/>
              </w:rPr>
              <w:t>105 (42.5)</w:t>
            </w:r>
          </w:p>
        </w:tc>
      </w:tr>
      <w:tr w:rsidR="008F46F5" w:rsidRPr="00D775E0" w14:paraId="4A6995A9" w14:textId="77777777" w:rsidTr="00550B2C">
        <w:tc>
          <w:tcPr>
            <w:tcW w:w="6941" w:type="dxa"/>
            <w:tcBorders>
              <w:top w:val="nil"/>
              <w:bottom w:val="nil"/>
            </w:tcBorders>
            <w:vAlign w:val="center"/>
          </w:tcPr>
          <w:p w14:paraId="7402DE47" w14:textId="77777777" w:rsidR="008F46F5" w:rsidRPr="000D4AD1" w:rsidRDefault="008F46F5" w:rsidP="00550B2C">
            <w:pPr>
              <w:ind w:left="109"/>
              <w:rPr>
                <w:rFonts w:ascii="Arial Narrow" w:hAnsi="Arial Narrow"/>
                <w:i/>
              </w:rPr>
            </w:pPr>
            <w:r w:rsidRPr="000D4AD1">
              <w:rPr>
                <w:rFonts w:ascii="Arial Narrow" w:hAnsi="Arial Narrow"/>
                <w:i/>
              </w:rPr>
              <w:t>active and placebo comparators</w:t>
            </w:r>
          </w:p>
        </w:tc>
        <w:tc>
          <w:tcPr>
            <w:tcW w:w="2075" w:type="dxa"/>
            <w:tcBorders>
              <w:top w:val="nil"/>
              <w:bottom w:val="nil"/>
            </w:tcBorders>
            <w:vAlign w:val="center"/>
          </w:tcPr>
          <w:p w14:paraId="2D164534" w14:textId="77777777" w:rsidR="008F46F5" w:rsidRPr="000D4AD1" w:rsidRDefault="008F46F5" w:rsidP="00550B2C">
            <w:pPr>
              <w:jc w:val="center"/>
              <w:rPr>
                <w:rFonts w:ascii="Arial Narrow" w:hAnsi="Arial Narrow"/>
                <w:i/>
              </w:rPr>
            </w:pPr>
            <w:r w:rsidRPr="000D4AD1">
              <w:rPr>
                <w:rFonts w:ascii="Arial Narrow" w:hAnsi="Arial Narrow"/>
                <w:i/>
              </w:rPr>
              <w:t>2 (0.8)</w:t>
            </w:r>
          </w:p>
        </w:tc>
      </w:tr>
      <w:tr w:rsidR="008F46F5" w:rsidRPr="00D775E0" w14:paraId="69C2C977" w14:textId="77777777" w:rsidTr="00550B2C">
        <w:tc>
          <w:tcPr>
            <w:tcW w:w="6941" w:type="dxa"/>
            <w:tcBorders>
              <w:top w:val="nil"/>
            </w:tcBorders>
            <w:vAlign w:val="center"/>
          </w:tcPr>
          <w:p w14:paraId="4F9F4FF5" w14:textId="77777777" w:rsidR="008F46F5" w:rsidRPr="00D775E0" w:rsidRDefault="008F46F5" w:rsidP="00550B2C">
            <w:pPr>
              <w:ind w:left="109"/>
              <w:rPr>
                <w:rFonts w:ascii="Arial Narrow" w:hAnsi="Arial Narrow"/>
              </w:rPr>
            </w:pPr>
            <w:r w:rsidRPr="00D775E0">
              <w:rPr>
                <w:rFonts w:ascii="Arial Narrow" w:hAnsi="Arial Narrow"/>
              </w:rPr>
              <w:t>same drug, different dose or schedule</w:t>
            </w:r>
          </w:p>
        </w:tc>
        <w:tc>
          <w:tcPr>
            <w:tcW w:w="2075" w:type="dxa"/>
            <w:tcBorders>
              <w:top w:val="nil"/>
            </w:tcBorders>
            <w:vAlign w:val="center"/>
          </w:tcPr>
          <w:p w14:paraId="2DCB427F" w14:textId="77777777" w:rsidR="008F46F5" w:rsidRPr="00D775E0" w:rsidRDefault="008F46F5" w:rsidP="00550B2C">
            <w:pPr>
              <w:jc w:val="center"/>
              <w:rPr>
                <w:rFonts w:ascii="Arial Narrow" w:hAnsi="Arial Narrow"/>
              </w:rPr>
            </w:pPr>
            <w:r>
              <w:rPr>
                <w:rFonts w:ascii="Arial Narrow" w:hAnsi="Arial Narrow"/>
              </w:rPr>
              <w:t>9 (3.6)</w:t>
            </w:r>
          </w:p>
        </w:tc>
      </w:tr>
      <w:tr w:rsidR="008F46F5" w:rsidRPr="00D775E0" w14:paraId="7B43758C" w14:textId="77777777" w:rsidTr="00550B2C">
        <w:tc>
          <w:tcPr>
            <w:tcW w:w="6941" w:type="dxa"/>
            <w:tcBorders>
              <w:top w:val="nil"/>
              <w:bottom w:val="nil"/>
            </w:tcBorders>
            <w:vAlign w:val="center"/>
          </w:tcPr>
          <w:p w14:paraId="70B7D76F" w14:textId="77777777" w:rsidR="008F46F5" w:rsidRPr="00D775E0" w:rsidRDefault="008F46F5" w:rsidP="00550B2C">
            <w:pPr>
              <w:rPr>
                <w:rFonts w:ascii="Arial Narrow" w:hAnsi="Arial Narrow"/>
              </w:rPr>
            </w:pPr>
            <w:r w:rsidRPr="00D775E0">
              <w:rPr>
                <w:rFonts w:ascii="Arial Narrow" w:hAnsi="Arial Narrow"/>
              </w:rPr>
              <w:t>PBAC consider trial comparator appropriate:</w:t>
            </w:r>
          </w:p>
        </w:tc>
        <w:tc>
          <w:tcPr>
            <w:tcW w:w="2075" w:type="dxa"/>
            <w:tcBorders>
              <w:top w:val="nil"/>
              <w:bottom w:val="nil"/>
            </w:tcBorders>
            <w:vAlign w:val="center"/>
          </w:tcPr>
          <w:p w14:paraId="57D0AB2B" w14:textId="77777777" w:rsidR="008F46F5" w:rsidRPr="00D775E0" w:rsidRDefault="008F46F5" w:rsidP="00550B2C">
            <w:pPr>
              <w:jc w:val="center"/>
              <w:rPr>
                <w:rFonts w:ascii="Arial Narrow" w:hAnsi="Arial Narrow"/>
              </w:rPr>
            </w:pPr>
          </w:p>
        </w:tc>
      </w:tr>
      <w:tr w:rsidR="008F46F5" w:rsidRPr="00D775E0" w14:paraId="19109DA9" w14:textId="77777777" w:rsidTr="00550B2C">
        <w:tc>
          <w:tcPr>
            <w:tcW w:w="6941" w:type="dxa"/>
            <w:tcBorders>
              <w:top w:val="nil"/>
              <w:bottom w:val="nil"/>
            </w:tcBorders>
            <w:vAlign w:val="center"/>
          </w:tcPr>
          <w:p w14:paraId="66016F66" w14:textId="77777777" w:rsidR="008F46F5" w:rsidRPr="00D775E0" w:rsidRDefault="008F46F5" w:rsidP="00550B2C">
            <w:pPr>
              <w:ind w:left="109"/>
              <w:rPr>
                <w:rFonts w:ascii="Arial Narrow" w:hAnsi="Arial Narrow"/>
              </w:rPr>
            </w:pPr>
            <w:r w:rsidRPr="00D775E0">
              <w:rPr>
                <w:rFonts w:ascii="Arial Narrow" w:hAnsi="Arial Narrow"/>
              </w:rPr>
              <w:t>no</w:t>
            </w:r>
          </w:p>
        </w:tc>
        <w:tc>
          <w:tcPr>
            <w:tcW w:w="2075" w:type="dxa"/>
            <w:tcBorders>
              <w:top w:val="nil"/>
              <w:bottom w:val="nil"/>
            </w:tcBorders>
            <w:vAlign w:val="center"/>
          </w:tcPr>
          <w:p w14:paraId="601B797D" w14:textId="77777777" w:rsidR="008F46F5" w:rsidRPr="00D775E0" w:rsidRDefault="008F46F5" w:rsidP="00550B2C">
            <w:pPr>
              <w:jc w:val="center"/>
              <w:rPr>
                <w:rFonts w:ascii="Arial Narrow" w:hAnsi="Arial Narrow"/>
              </w:rPr>
            </w:pPr>
            <w:r>
              <w:rPr>
                <w:rFonts w:ascii="Arial Narrow" w:hAnsi="Arial Narrow"/>
              </w:rPr>
              <w:t>70 (28.3)</w:t>
            </w:r>
          </w:p>
        </w:tc>
      </w:tr>
      <w:tr w:rsidR="008F46F5" w:rsidRPr="00D775E0" w14:paraId="0877135F" w14:textId="77777777" w:rsidTr="00550B2C">
        <w:tc>
          <w:tcPr>
            <w:tcW w:w="6941" w:type="dxa"/>
            <w:tcBorders>
              <w:top w:val="nil"/>
              <w:bottom w:val="nil"/>
            </w:tcBorders>
            <w:vAlign w:val="center"/>
          </w:tcPr>
          <w:p w14:paraId="2D7D096E" w14:textId="77777777" w:rsidR="008F46F5" w:rsidRPr="00D775E0" w:rsidRDefault="008F46F5" w:rsidP="00550B2C">
            <w:pPr>
              <w:ind w:left="109"/>
              <w:rPr>
                <w:rFonts w:ascii="Arial Narrow" w:hAnsi="Arial Narrow"/>
              </w:rPr>
            </w:pPr>
            <w:r w:rsidRPr="00D775E0">
              <w:rPr>
                <w:rFonts w:ascii="Arial Narrow" w:hAnsi="Arial Narrow"/>
              </w:rPr>
              <w:t>yes</w:t>
            </w:r>
          </w:p>
        </w:tc>
        <w:tc>
          <w:tcPr>
            <w:tcW w:w="2075" w:type="dxa"/>
            <w:tcBorders>
              <w:top w:val="nil"/>
              <w:bottom w:val="nil"/>
            </w:tcBorders>
            <w:vAlign w:val="center"/>
          </w:tcPr>
          <w:p w14:paraId="30DF7ACF" w14:textId="5B34248D" w:rsidR="008F46F5" w:rsidRPr="00D775E0" w:rsidRDefault="00AF3285" w:rsidP="00550B2C">
            <w:pPr>
              <w:jc w:val="center"/>
              <w:rPr>
                <w:rFonts w:ascii="Arial Narrow" w:hAnsi="Arial Narrow"/>
              </w:rPr>
            </w:pPr>
            <w:r>
              <w:rPr>
                <w:rFonts w:ascii="Arial Narrow" w:hAnsi="Arial Narrow"/>
              </w:rPr>
              <w:t xml:space="preserve">156 </w:t>
            </w:r>
            <w:r w:rsidR="008F46F5">
              <w:rPr>
                <w:rFonts w:ascii="Arial Narrow" w:hAnsi="Arial Narrow"/>
              </w:rPr>
              <w:t>(</w:t>
            </w:r>
            <w:r>
              <w:rPr>
                <w:rFonts w:ascii="Arial Narrow" w:hAnsi="Arial Narrow"/>
              </w:rPr>
              <w:t>63.2</w:t>
            </w:r>
            <w:r w:rsidR="008F46F5">
              <w:rPr>
                <w:rFonts w:ascii="Arial Narrow" w:hAnsi="Arial Narrow"/>
              </w:rPr>
              <w:t>)</w:t>
            </w:r>
          </w:p>
        </w:tc>
      </w:tr>
      <w:tr w:rsidR="008F46F5" w:rsidRPr="00D775E0" w14:paraId="6802F07F" w14:textId="77777777" w:rsidTr="00550B2C">
        <w:tc>
          <w:tcPr>
            <w:tcW w:w="6941" w:type="dxa"/>
            <w:tcBorders>
              <w:top w:val="nil"/>
              <w:bottom w:val="nil"/>
            </w:tcBorders>
            <w:vAlign w:val="center"/>
          </w:tcPr>
          <w:p w14:paraId="5B2ED184"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bottom w:val="nil"/>
            </w:tcBorders>
            <w:vAlign w:val="center"/>
          </w:tcPr>
          <w:p w14:paraId="2E28A306" w14:textId="77777777" w:rsidR="008F46F5" w:rsidRPr="00D775E0" w:rsidRDefault="008F46F5" w:rsidP="00550B2C">
            <w:pPr>
              <w:jc w:val="center"/>
              <w:rPr>
                <w:rFonts w:ascii="Arial Narrow" w:hAnsi="Arial Narrow"/>
              </w:rPr>
            </w:pPr>
            <w:r>
              <w:rPr>
                <w:rFonts w:ascii="Arial Narrow" w:hAnsi="Arial Narrow"/>
              </w:rPr>
              <w:t>9 (3.6)</w:t>
            </w:r>
          </w:p>
        </w:tc>
      </w:tr>
      <w:tr w:rsidR="008F46F5" w:rsidRPr="00D775E0" w14:paraId="6567B50E" w14:textId="77777777" w:rsidTr="00550B2C">
        <w:tc>
          <w:tcPr>
            <w:tcW w:w="6941" w:type="dxa"/>
            <w:tcBorders>
              <w:top w:val="nil"/>
            </w:tcBorders>
            <w:vAlign w:val="center"/>
          </w:tcPr>
          <w:p w14:paraId="53D137BD" w14:textId="77777777" w:rsidR="008F46F5" w:rsidRPr="00D775E0" w:rsidRDefault="008F46F5" w:rsidP="00550B2C">
            <w:pPr>
              <w:ind w:left="109"/>
              <w:rPr>
                <w:rFonts w:ascii="Arial Narrow" w:hAnsi="Arial Narrow"/>
              </w:rPr>
            </w:pPr>
            <w:r w:rsidRPr="00D775E0">
              <w:rPr>
                <w:rFonts w:ascii="Arial Narrow" w:hAnsi="Arial Narrow"/>
              </w:rPr>
              <w:t>not sure</w:t>
            </w:r>
          </w:p>
        </w:tc>
        <w:tc>
          <w:tcPr>
            <w:tcW w:w="2075" w:type="dxa"/>
            <w:tcBorders>
              <w:top w:val="nil"/>
            </w:tcBorders>
            <w:vAlign w:val="center"/>
          </w:tcPr>
          <w:p w14:paraId="1C543450" w14:textId="77777777" w:rsidR="008F46F5" w:rsidRPr="00D775E0" w:rsidRDefault="008F46F5" w:rsidP="00550B2C">
            <w:pPr>
              <w:jc w:val="center"/>
              <w:rPr>
                <w:rFonts w:ascii="Arial Narrow" w:hAnsi="Arial Narrow"/>
              </w:rPr>
            </w:pPr>
            <w:r>
              <w:rPr>
                <w:rFonts w:ascii="Arial Narrow" w:hAnsi="Arial Narrow"/>
              </w:rPr>
              <w:t>12 (4.9)</w:t>
            </w:r>
          </w:p>
        </w:tc>
      </w:tr>
      <w:tr w:rsidR="008F46F5" w:rsidRPr="00D775E0" w14:paraId="3A5CEA4C" w14:textId="77777777" w:rsidTr="00550B2C">
        <w:tc>
          <w:tcPr>
            <w:tcW w:w="6941" w:type="dxa"/>
            <w:tcBorders>
              <w:top w:val="nil"/>
            </w:tcBorders>
            <w:vAlign w:val="center"/>
          </w:tcPr>
          <w:p w14:paraId="5699CBAD" w14:textId="77777777" w:rsidR="008F46F5" w:rsidRPr="00D775E0" w:rsidRDefault="008F46F5" w:rsidP="00550B2C">
            <w:pPr>
              <w:rPr>
                <w:rFonts w:ascii="Arial Narrow" w:hAnsi="Arial Narrow"/>
              </w:rPr>
            </w:pPr>
            <w:r w:rsidRPr="00D775E0">
              <w:rPr>
                <w:rFonts w:ascii="Arial Narrow" w:hAnsi="Arial Narrow"/>
              </w:rPr>
              <w:t>Submission's clinical claim rely on final clinical endpoint</w:t>
            </w:r>
          </w:p>
        </w:tc>
        <w:tc>
          <w:tcPr>
            <w:tcW w:w="2075" w:type="dxa"/>
            <w:tcBorders>
              <w:top w:val="nil"/>
            </w:tcBorders>
            <w:vAlign w:val="center"/>
          </w:tcPr>
          <w:p w14:paraId="652793C5" w14:textId="77777777" w:rsidR="008F46F5" w:rsidRPr="00D775E0" w:rsidRDefault="008F46F5" w:rsidP="00550B2C">
            <w:pPr>
              <w:jc w:val="center"/>
              <w:rPr>
                <w:rFonts w:ascii="Arial Narrow" w:hAnsi="Arial Narrow"/>
              </w:rPr>
            </w:pPr>
            <w:r>
              <w:rPr>
                <w:rFonts w:ascii="Arial Narrow" w:hAnsi="Arial Narrow"/>
              </w:rPr>
              <w:t>149 (60.3)</w:t>
            </w:r>
          </w:p>
        </w:tc>
      </w:tr>
      <w:tr w:rsidR="008F46F5" w:rsidRPr="00D775E0" w14:paraId="08806CC3" w14:textId="77777777" w:rsidTr="00550B2C">
        <w:tc>
          <w:tcPr>
            <w:tcW w:w="6941" w:type="dxa"/>
            <w:tcBorders>
              <w:top w:val="nil"/>
            </w:tcBorders>
            <w:vAlign w:val="center"/>
          </w:tcPr>
          <w:p w14:paraId="19953782" w14:textId="77777777" w:rsidR="008F46F5" w:rsidRPr="00D775E0" w:rsidRDefault="008F46F5" w:rsidP="00550B2C">
            <w:pPr>
              <w:rPr>
                <w:rFonts w:ascii="Arial Narrow" w:hAnsi="Arial Narrow"/>
              </w:rPr>
            </w:pPr>
            <w:r w:rsidRPr="00D775E0">
              <w:rPr>
                <w:rFonts w:ascii="Arial Narrow" w:hAnsi="Arial Narrow"/>
              </w:rPr>
              <w:t>Primary outcome of pivotal trial based on clinical scale</w:t>
            </w:r>
          </w:p>
        </w:tc>
        <w:tc>
          <w:tcPr>
            <w:tcW w:w="2075" w:type="dxa"/>
            <w:tcBorders>
              <w:top w:val="nil"/>
            </w:tcBorders>
            <w:vAlign w:val="center"/>
          </w:tcPr>
          <w:p w14:paraId="0C7F3E29"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7FF27262" w14:textId="77777777" w:rsidTr="00550B2C">
        <w:tc>
          <w:tcPr>
            <w:tcW w:w="6941" w:type="dxa"/>
            <w:tcBorders>
              <w:top w:val="nil"/>
              <w:bottom w:val="nil"/>
            </w:tcBorders>
            <w:vAlign w:val="center"/>
          </w:tcPr>
          <w:p w14:paraId="41D91B5A" w14:textId="77777777" w:rsidR="008F46F5" w:rsidRPr="00D775E0" w:rsidRDefault="008F46F5" w:rsidP="00550B2C">
            <w:pPr>
              <w:rPr>
                <w:rFonts w:ascii="Arial Narrow" w:hAnsi="Arial Narrow"/>
              </w:rPr>
            </w:pPr>
            <w:r w:rsidRPr="00D775E0">
              <w:rPr>
                <w:rFonts w:ascii="Arial Narrow" w:hAnsi="Arial Narrow"/>
              </w:rPr>
              <w:t>Surrogate</w:t>
            </w:r>
          </w:p>
        </w:tc>
        <w:tc>
          <w:tcPr>
            <w:tcW w:w="2075" w:type="dxa"/>
            <w:tcBorders>
              <w:top w:val="nil"/>
              <w:bottom w:val="nil"/>
            </w:tcBorders>
            <w:vAlign w:val="center"/>
          </w:tcPr>
          <w:p w14:paraId="40FB3379" w14:textId="77777777" w:rsidR="008F46F5" w:rsidRPr="00D775E0" w:rsidRDefault="008F46F5" w:rsidP="00550B2C">
            <w:pPr>
              <w:jc w:val="center"/>
              <w:rPr>
                <w:rFonts w:ascii="Arial Narrow" w:hAnsi="Arial Narrow"/>
              </w:rPr>
            </w:pPr>
          </w:p>
        </w:tc>
      </w:tr>
      <w:tr w:rsidR="008F46F5" w:rsidRPr="00D775E0" w14:paraId="57F76D0C" w14:textId="77777777" w:rsidTr="00550B2C">
        <w:tc>
          <w:tcPr>
            <w:tcW w:w="6941" w:type="dxa"/>
            <w:tcBorders>
              <w:top w:val="nil"/>
              <w:bottom w:val="nil"/>
            </w:tcBorders>
            <w:vAlign w:val="center"/>
          </w:tcPr>
          <w:p w14:paraId="131B1A1B" w14:textId="77777777" w:rsidR="008F46F5" w:rsidRPr="00D775E0" w:rsidRDefault="008F46F5" w:rsidP="00550B2C">
            <w:pPr>
              <w:ind w:left="109"/>
              <w:rPr>
                <w:rFonts w:ascii="Arial Narrow" w:hAnsi="Arial Narrow"/>
              </w:rPr>
            </w:pPr>
            <w:r>
              <w:rPr>
                <w:rFonts w:ascii="Arial Narrow" w:hAnsi="Arial Narrow"/>
              </w:rPr>
              <w:t>Objective response rate</w:t>
            </w:r>
          </w:p>
        </w:tc>
        <w:tc>
          <w:tcPr>
            <w:tcW w:w="2075" w:type="dxa"/>
            <w:tcBorders>
              <w:top w:val="nil"/>
              <w:bottom w:val="nil"/>
            </w:tcBorders>
            <w:vAlign w:val="center"/>
          </w:tcPr>
          <w:p w14:paraId="11C54512" w14:textId="77777777" w:rsidR="008F46F5" w:rsidRPr="00D775E0" w:rsidRDefault="008F46F5" w:rsidP="00550B2C">
            <w:pPr>
              <w:jc w:val="center"/>
              <w:rPr>
                <w:rFonts w:ascii="Arial Narrow" w:hAnsi="Arial Narrow"/>
              </w:rPr>
            </w:pPr>
            <w:r>
              <w:rPr>
                <w:rFonts w:ascii="Arial Narrow" w:hAnsi="Arial Narrow"/>
              </w:rPr>
              <w:t>35 (14.2)</w:t>
            </w:r>
          </w:p>
        </w:tc>
      </w:tr>
      <w:tr w:rsidR="008F46F5" w:rsidRPr="00D775E0" w14:paraId="74A403B5" w14:textId="77777777" w:rsidTr="00550B2C">
        <w:tc>
          <w:tcPr>
            <w:tcW w:w="6941" w:type="dxa"/>
            <w:tcBorders>
              <w:top w:val="nil"/>
              <w:bottom w:val="nil"/>
            </w:tcBorders>
            <w:vAlign w:val="center"/>
          </w:tcPr>
          <w:p w14:paraId="4A1F5753" w14:textId="77777777" w:rsidR="008F46F5" w:rsidRPr="00D775E0" w:rsidRDefault="008F46F5" w:rsidP="00550B2C">
            <w:pPr>
              <w:ind w:left="109"/>
              <w:rPr>
                <w:rFonts w:ascii="Arial Narrow" w:hAnsi="Arial Narrow"/>
              </w:rPr>
            </w:pPr>
            <w:r>
              <w:rPr>
                <w:rFonts w:ascii="Arial Narrow" w:hAnsi="Arial Narrow"/>
              </w:rPr>
              <w:t>Overall response rate</w:t>
            </w:r>
          </w:p>
        </w:tc>
        <w:tc>
          <w:tcPr>
            <w:tcW w:w="2075" w:type="dxa"/>
            <w:tcBorders>
              <w:top w:val="nil"/>
              <w:bottom w:val="nil"/>
            </w:tcBorders>
            <w:vAlign w:val="center"/>
          </w:tcPr>
          <w:p w14:paraId="2F65EF8F" w14:textId="77777777" w:rsidR="008F46F5" w:rsidRPr="00D775E0" w:rsidRDefault="008F46F5" w:rsidP="00550B2C">
            <w:pPr>
              <w:jc w:val="center"/>
              <w:rPr>
                <w:rFonts w:ascii="Arial Narrow" w:hAnsi="Arial Narrow"/>
              </w:rPr>
            </w:pPr>
            <w:r>
              <w:rPr>
                <w:rFonts w:ascii="Arial Narrow" w:hAnsi="Arial Narrow"/>
              </w:rPr>
              <w:t>22 (8.9)</w:t>
            </w:r>
          </w:p>
        </w:tc>
      </w:tr>
      <w:tr w:rsidR="008F46F5" w:rsidRPr="00D775E0" w14:paraId="6702D2D5" w14:textId="77777777" w:rsidTr="00550B2C">
        <w:tc>
          <w:tcPr>
            <w:tcW w:w="6941" w:type="dxa"/>
            <w:tcBorders>
              <w:top w:val="nil"/>
            </w:tcBorders>
            <w:vAlign w:val="center"/>
          </w:tcPr>
          <w:p w14:paraId="532F30E3" w14:textId="77777777" w:rsidR="008F46F5" w:rsidRDefault="008F46F5" w:rsidP="00550B2C">
            <w:pPr>
              <w:ind w:left="109"/>
              <w:rPr>
                <w:rFonts w:ascii="Arial Narrow" w:hAnsi="Arial Narrow"/>
              </w:rPr>
            </w:pPr>
            <w:r>
              <w:rPr>
                <w:rFonts w:ascii="Arial Narrow" w:hAnsi="Arial Narrow"/>
              </w:rPr>
              <w:lastRenderedPageBreak/>
              <w:t>PFS</w:t>
            </w:r>
          </w:p>
        </w:tc>
        <w:tc>
          <w:tcPr>
            <w:tcW w:w="2075" w:type="dxa"/>
            <w:tcBorders>
              <w:top w:val="nil"/>
            </w:tcBorders>
            <w:vAlign w:val="center"/>
          </w:tcPr>
          <w:p w14:paraId="5473514D" w14:textId="77777777" w:rsidR="008F46F5" w:rsidRPr="00D775E0" w:rsidRDefault="008F46F5" w:rsidP="00550B2C">
            <w:pPr>
              <w:jc w:val="center"/>
              <w:rPr>
                <w:rFonts w:ascii="Arial Narrow" w:hAnsi="Arial Narrow"/>
              </w:rPr>
            </w:pPr>
            <w:r>
              <w:rPr>
                <w:rFonts w:ascii="Arial Narrow" w:hAnsi="Arial Narrow"/>
              </w:rPr>
              <w:t>187 (75.7)</w:t>
            </w:r>
          </w:p>
        </w:tc>
      </w:tr>
      <w:tr w:rsidR="008F46F5" w:rsidRPr="00D775E0" w14:paraId="40DA4523" w14:textId="77777777" w:rsidTr="00550B2C">
        <w:tc>
          <w:tcPr>
            <w:tcW w:w="6941" w:type="dxa"/>
            <w:tcBorders>
              <w:top w:val="nil"/>
              <w:bottom w:val="nil"/>
            </w:tcBorders>
            <w:vAlign w:val="center"/>
          </w:tcPr>
          <w:p w14:paraId="725F29BD" w14:textId="77777777" w:rsidR="008F46F5" w:rsidRPr="00D775E0" w:rsidRDefault="008F46F5" w:rsidP="00550B2C">
            <w:pPr>
              <w:rPr>
                <w:rFonts w:ascii="Arial Narrow" w:hAnsi="Arial Narrow"/>
              </w:rPr>
            </w:pPr>
            <w:r w:rsidRPr="00D775E0">
              <w:rPr>
                <w:rFonts w:ascii="Arial Narrow" w:hAnsi="Arial Narrow"/>
              </w:rPr>
              <w:t>PBAC judgement about surrogate outcome's validity</w:t>
            </w:r>
          </w:p>
        </w:tc>
        <w:tc>
          <w:tcPr>
            <w:tcW w:w="2075" w:type="dxa"/>
            <w:tcBorders>
              <w:top w:val="nil"/>
              <w:bottom w:val="nil"/>
            </w:tcBorders>
            <w:vAlign w:val="center"/>
          </w:tcPr>
          <w:p w14:paraId="47D13B3C" w14:textId="77777777" w:rsidR="008F46F5" w:rsidRPr="00D775E0" w:rsidRDefault="008F46F5" w:rsidP="00550B2C">
            <w:pPr>
              <w:jc w:val="center"/>
              <w:rPr>
                <w:rFonts w:ascii="Arial Narrow" w:hAnsi="Arial Narrow"/>
              </w:rPr>
            </w:pPr>
          </w:p>
        </w:tc>
      </w:tr>
      <w:tr w:rsidR="008F46F5" w:rsidRPr="00D775E0" w14:paraId="3C02B0BB" w14:textId="77777777" w:rsidTr="00550B2C">
        <w:tc>
          <w:tcPr>
            <w:tcW w:w="6941" w:type="dxa"/>
            <w:tcBorders>
              <w:top w:val="nil"/>
              <w:bottom w:val="nil"/>
            </w:tcBorders>
            <w:vAlign w:val="center"/>
          </w:tcPr>
          <w:p w14:paraId="109B2F7A" w14:textId="77777777" w:rsidR="008F46F5" w:rsidRPr="00D775E0" w:rsidRDefault="008F46F5" w:rsidP="00550B2C">
            <w:pPr>
              <w:ind w:left="109"/>
              <w:rPr>
                <w:rFonts w:ascii="Arial Narrow" w:hAnsi="Arial Narrow"/>
              </w:rPr>
            </w:pPr>
            <w:r w:rsidRPr="00D775E0">
              <w:rPr>
                <w:rFonts w:ascii="Arial Narrow" w:hAnsi="Arial Narrow"/>
              </w:rPr>
              <w:t>not valid</w:t>
            </w:r>
          </w:p>
        </w:tc>
        <w:tc>
          <w:tcPr>
            <w:tcW w:w="2075" w:type="dxa"/>
            <w:tcBorders>
              <w:top w:val="nil"/>
              <w:bottom w:val="nil"/>
            </w:tcBorders>
            <w:vAlign w:val="center"/>
          </w:tcPr>
          <w:p w14:paraId="2C79140B" w14:textId="77777777" w:rsidR="008F46F5" w:rsidRPr="00D775E0" w:rsidRDefault="008F46F5" w:rsidP="00550B2C">
            <w:pPr>
              <w:jc w:val="center"/>
              <w:rPr>
                <w:rFonts w:ascii="Arial Narrow" w:hAnsi="Arial Narrow"/>
              </w:rPr>
            </w:pPr>
            <w:r>
              <w:rPr>
                <w:rFonts w:ascii="Arial Narrow" w:hAnsi="Arial Narrow"/>
              </w:rPr>
              <w:t>72 (29.1)</w:t>
            </w:r>
          </w:p>
        </w:tc>
      </w:tr>
      <w:tr w:rsidR="008F46F5" w:rsidRPr="00D775E0" w14:paraId="53985B13" w14:textId="77777777" w:rsidTr="00550B2C">
        <w:tc>
          <w:tcPr>
            <w:tcW w:w="6941" w:type="dxa"/>
            <w:tcBorders>
              <w:top w:val="nil"/>
              <w:bottom w:val="nil"/>
            </w:tcBorders>
            <w:vAlign w:val="center"/>
          </w:tcPr>
          <w:p w14:paraId="4E42BB64" w14:textId="77777777" w:rsidR="008F46F5" w:rsidRPr="00D775E0" w:rsidRDefault="008F46F5" w:rsidP="00550B2C">
            <w:pPr>
              <w:ind w:left="109"/>
              <w:rPr>
                <w:rFonts w:ascii="Arial Narrow" w:hAnsi="Arial Narrow"/>
              </w:rPr>
            </w:pPr>
            <w:r w:rsidRPr="00D775E0">
              <w:rPr>
                <w:rFonts w:ascii="Arial Narrow" w:hAnsi="Arial Narrow"/>
              </w:rPr>
              <w:t>valid</w:t>
            </w:r>
          </w:p>
        </w:tc>
        <w:tc>
          <w:tcPr>
            <w:tcW w:w="2075" w:type="dxa"/>
            <w:tcBorders>
              <w:top w:val="nil"/>
              <w:bottom w:val="nil"/>
            </w:tcBorders>
            <w:vAlign w:val="center"/>
          </w:tcPr>
          <w:p w14:paraId="711BD3C7" w14:textId="77777777" w:rsidR="008F46F5" w:rsidRPr="00D775E0" w:rsidRDefault="008F46F5" w:rsidP="00550B2C">
            <w:pPr>
              <w:jc w:val="center"/>
              <w:rPr>
                <w:rFonts w:ascii="Arial Narrow" w:hAnsi="Arial Narrow"/>
              </w:rPr>
            </w:pPr>
            <w:r>
              <w:rPr>
                <w:rFonts w:ascii="Arial Narrow" w:hAnsi="Arial Narrow"/>
              </w:rPr>
              <w:t>68 (27.5)</w:t>
            </w:r>
          </w:p>
        </w:tc>
      </w:tr>
      <w:tr w:rsidR="008F46F5" w:rsidRPr="00D775E0" w14:paraId="61FF0AA5" w14:textId="77777777" w:rsidTr="00550B2C">
        <w:tc>
          <w:tcPr>
            <w:tcW w:w="6941" w:type="dxa"/>
            <w:tcBorders>
              <w:top w:val="nil"/>
              <w:bottom w:val="nil"/>
            </w:tcBorders>
            <w:vAlign w:val="center"/>
          </w:tcPr>
          <w:p w14:paraId="16EAC365" w14:textId="77777777" w:rsidR="008F46F5" w:rsidRPr="00D775E0" w:rsidRDefault="008F46F5" w:rsidP="00550B2C">
            <w:pPr>
              <w:ind w:left="109"/>
              <w:rPr>
                <w:rFonts w:ascii="Arial Narrow" w:hAnsi="Arial Narrow"/>
              </w:rPr>
            </w:pPr>
            <w:r w:rsidRPr="00D775E0">
              <w:rPr>
                <w:rFonts w:ascii="Arial Narrow" w:hAnsi="Arial Narrow"/>
              </w:rPr>
              <w:t>possible</w:t>
            </w:r>
          </w:p>
        </w:tc>
        <w:tc>
          <w:tcPr>
            <w:tcW w:w="2075" w:type="dxa"/>
            <w:tcBorders>
              <w:top w:val="nil"/>
              <w:bottom w:val="nil"/>
            </w:tcBorders>
            <w:vAlign w:val="center"/>
          </w:tcPr>
          <w:p w14:paraId="4756A4DA" w14:textId="77777777" w:rsidR="008F46F5" w:rsidRPr="00D775E0" w:rsidRDefault="008F46F5" w:rsidP="00550B2C">
            <w:pPr>
              <w:jc w:val="center"/>
              <w:rPr>
                <w:rFonts w:ascii="Arial Narrow" w:hAnsi="Arial Narrow"/>
              </w:rPr>
            </w:pPr>
            <w:r>
              <w:rPr>
                <w:rFonts w:ascii="Arial Narrow" w:hAnsi="Arial Narrow"/>
              </w:rPr>
              <w:t>74 (30.0)</w:t>
            </w:r>
          </w:p>
        </w:tc>
      </w:tr>
      <w:tr w:rsidR="008F46F5" w:rsidRPr="00D775E0" w14:paraId="20E699D9" w14:textId="77777777" w:rsidTr="00550B2C">
        <w:tc>
          <w:tcPr>
            <w:tcW w:w="6941" w:type="dxa"/>
            <w:tcBorders>
              <w:top w:val="nil"/>
              <w:bottom w:val="single" w:sz="4" w:space="0" w:color="auto"/>
            </w:tcBorders>
            <w:vAlign w:val="center"/>
          </w:tcPr>
          <w:p w14:paraId="104858C6" w14:textId="77777777" w:rsidR="008F46F5" w:rsidRPr="00D775E0" w:rsidRDefault="008F46F5" w:rsidP="00550B2C">
            <w:pPr>
              <w:ind w:left="109"/>
              <w:rPr>
                <w:rFonts w:ascii="Arial Narrow" w:hAnsi="Arial Narrow"/>
              </w:rPr>
            </w:pPr>
            <w:r w:rsidRPr="00D775E0">
              <w:rPr>
                <w:rFonts w:ascii="Arial Narrow" w:hAnsi="Arial Narrow"/>
              </w:rPr>
              <w:t>not mentioned</w:t>
            </w:r>
          </w:p>
        </w:tc>
        <w:tc>
          <w:tcPr>
            <w:tcW w:w="2075" w:type="dxa"/>
            <w:tcBorders>
              <w:top w:val="nil"/>
              <w:bottom w:val="single" w:sz="4" w:space="0" w:color="auto"/>
            </w:tcBorders>
            <w:vAlign w:val="center"/>
          </w:tcPr>
          <w:p w14:paraId="42826EEF" w14:textId="77777777" w:rsidR="008F46F5" w:rsidRPr="00D775E0" w:rsidRDefault="008F46F5" w:rsidP="00550B2C">
            <w:pPr>
              <w:jc w:val="center"/>
              <w:rPr>
                <w:rFonts w:ascii="Arial Narrow" w:hAnsi="Arial Narrow"/>
              </w:rPr>
            </w:pPr>
            <w:r>
              <w:rPr>
                <w:rFonts w:ascii="Arial Narrow" w:hAnsi="Arial Narrow"/>
              </w:rPr>
              <w:t>33 (13.4)</w:t>
            </w:r>
          </w:p>
        </w:tc>
      </w:tr>
      <w:tr w:rsidR="008F46F5" w:rsidRPr="00D775E0" w14:paraId="6030AC78" w14:textId="77777777" w:rsidTr="00550B2C">
        <w:tc>
          <w:tcPr>
            <w:tcW w:w="6941" w:type="dxa"/>
            <w:tcBorders>
              <w:top w:val="single" w:sz="4" w:space="0" w:color="auto"/>
              <w:bottom w:val="nil"/>
            </w:tcBorders>
            <w:vAlign w:val="center"/>
          </w:tcPr>
          <w:p w14:paraId="49A8D733" w14:textId="77777777" w:rsidR="008F46F5" w:rsidRPr="00D775E0" w:rsidRDefault="008F46F5" w:rsidP="00550B2C">
            <w:pPr>
              <w:rPr>
                <w:rFonts w:ascii="Arial Narrow" w:hAnsi="Arial Narrow"/>
              </w:rPr>
            </w:pPr>
            <w:r w:rsidRPr="00D775E0">
              <w:rPr>
                <w:rFonts w:ascii="Arial Narrow" w:hAnsi="Arial Narrow"/>
              </w:rPr>
              <w:t>Surrogate level</w:t>
            </w:r>
          </w:p>
        </w:tc>
        <w:tc>
          <w:tcPr>
            <w:tcW w:w="2075" w:type="dxa"/>
            <w:tcBorders>
              <w:top w:val="single" w:sz="4" w:space="0" w:color="auto"/>
              <w:bottom w:val="nil"/>
            </w:tcBorders>
            <w:vAlign w:val="center"/>
          </w:tcPr>
          <w:p w14:paraId="6D54904C" w14:textId="77777777" w:rsidR="008F46F5" w:rsidRPr="00D775E0" w:rsidRDefault="008F46F5" w:rsidP="00550B2C">
            <w:pPr>
              <w:jc w:val="center"/>
              <w:rPr>
                <w:rFonts w:ascii="Arial Narrow" w:hAnsi="Arial Narrow"/>
              </w:rPr>
            </w:pPr>
          </w:p>
        </w:tc>
      </w:tr>
      <w:tr w:rsidR="008F46F5" w:rsidRPr="00D775E0" w14:paraId="631AF4AE" w14:textId="77777777" w:rsidTr="00550B2C">
        <w:tc>
          <w:tcPr>
            <w:tcW w:w="6941" w:type="dxa"/>
            <w:tcBorders>
              <w:top w:val="nil"/>
              <w:bottom w:val="nil"/>
            </w:tcBorders>
            <w:vAlign w:val="center"/>
          </w:tcPr>
          <w:p w14:paraId="465550FC" w14:textId="77777777" w:rsidR="008F46F5" w:rsidRPr="00D775E0" w:rsidRDefault="008F46F5" w:rsidP="00550B2C">
            <w:pPr>
              <w:ind w:left="109"/>
              <w:rPr>
                <w:rFonts w:ascii="Arial Narrow" w:hAnsi="Arial Narrow"/>
              </w:rPr>
            </w:pPr>
            <w:r w:rsidRPr="00D775E0">
              <w:rPr>
                <w:rFonts w:ascii="Arial Narrow" w:hAnsi="Arial Narrow"/>
              </w:rPr>
              <w:t>primary outcome</w:t>
            </w:r>
          </w:p>
        </w:tc>
        <w:tc>
          <w:tcPr>
            <w:tcW w:w="2075" w:type="dxa"/>
            <w:tcBorders>
              <w:top w:val="nil"/>
              <w:bottom w:val="nil"/>
            </w:tcBorders>
            <w:vAlign w:val="center"/>
          </w:tcPr>
          <w:p w14:paraId="5210A1C5" w14:textId="47516942" w:rsidR="008F46F5" w:rsidRPr="00D775E0" w:rsidRDefault="00AF3285" w:rsidP="00550B2C">
            <w:pPr>
              <w:jc w:val="center"/>
              <w:rPr>
                <w:rFonts w:ascii="Arial Narrow" w:hAnsi="Arial Narrow"/>
              </w:rPr>
            </w:pPr>
            <w:r>
              <w:rPr>
                <w:rFonts w:ascii="Arial Narrow" w:hAnsi="Arial Narrow"/>
              </w:rPr>
              <w:t xml:space="preserve">229 </w:t>
            </w:r>
            <w:r w:rsidR="008F46F5">
              <w:rPr>
                <w:rFonts w:ascii="Arial Narrow" w:hAnsi="Arial Narrow"/>
              </w:rPr>
              <w:t>(</w:t>
            </w:r>
            <w:r>
              <w:rPr>
                <w:rFonts w:ascii="Arial Narrow" w:hAnsi="Arial Narrow"/>
              </w:rPr>
              <w:t>92.7</w:t>
            </w:r>
            <w:r w:rsidR="008F46F5">
              <w:rPr>
                <w:rFonts w:ascii="Arial Narrow" w:hAnsi="Arial Narrow"/>
              </w:rPr>
              <w:t>)</w:t>
            </w:r>
          </w:p>
        </w:tc>
      </w:tr>
      <w:tr w:rsidR="008F46F5" w:rsidRPr="00D775E0" w14:paraId="78324B53" w14:textId="77777777" w:rsidTr="00550B2C">
        <w:tc>
          <w:tcPr>
            <w:tcW w:w="6941" w:type="dxa"/>
            <w:tcBorders>
              <w:top w:val="nil"/>
              <w:bottom w:val="nil"/>
            </w:tcBorders>
            <w:vAlign w:val="center"/>
          </w:tcPr>
          <w:p w14:paraId="1C29A98E" w14:textId="77777777" w:rsidR="008F46F5" w:rsidRPr="00D775E0" w:rsidRDefault="008F46F5" w:rsidP="00550B2C">
            <w:pPr>
              <w:ind w:left="109"/>
              <w:rPr>
                <w:rFonts w:ascii="Arial Narrow" w:hAnsi="Arial Narrow"/>
              </w:rPr>
            </w:pPr>
            <w:r>
              <w:rPr>
                <w:rFonts w:ascii="Arial Narrow" w:hAnsi="Arial Narrow"/>
              </w:rPr>
              <w:t>secondary outcome</w:t>
            </w:r>
          </w:p>
        </w:tc>
        <w:tc>
          <w:tcPr>
            <w:tcW w:w="2075" w:type="dxa"/>
            <w:tcBorders>
              <w:top w:val="nil"/>
              <w:bottom w:val="nil"/>
            </w:tcBorders>
            <w:vAlign w:val="center"/>
          </w:tcPr>
          <w:p w14:paraId="055A671C" w14:textId="77777777" w:rsidR="008F46F5" w:rsidRPr="00D775E0" w:rsidRDefault="008F46F5" w:rsidP="00550B2C">
            <w:pPr>
              <w:jc w:val="center"/>
              <w:rPr>
                <w:rFonts w:ascii="Arial Narrow" w:hAnsi="Arial Narrow"/>
              </w:rPr>
            </w:pPr>
            <w:r>
              <w:rPr>
                <w:rFonts w:ascii="Arial Narrow" w:hAnsi="Arial Narrow"/>
              </w:rPr>
              <w:t>14 (5.7)</w:t>
            </w:r>
          </w:p>
        </w:tc>
      </w:tr>
      <w:tr w:rsidR="008F46F5" w:rsidRPr="00D775E0" w14:paraId="54D52051" w14:textId="77777777" w:rsidTr="00550B2C">
        <w:tc>
          <w:tcPr>
            <w:tcW w:w="6941" w:type="dxa"/>
            <w:tcBorders>
              <w:top w:val="nil"/>
              <w:bottom w:val="nil"/>
            </w:tcBorders>
            <w:vAlign w:val="center"/>
          </w:tcPr>
          <w:p w14:paraId="3C80AB29" w14:textId="77777777" w:rsidR="008F46F5" w:rsidRDefault="008F46F5" w:rsidP="00550B2C">
            <w:pPr>
              <w:ind w:left="109"/>
              <w:rPr>
                <w:rFonts w:ascii="Arial Narrow" w:hAnsi="Arial Narrow"/>
              </w:rPr>
            </w:pPr>
            <w:r>
              <w:rPr>
                <w:rFonts w:ascii="Arial Narrow" w:hAnsi="Arial Narrow"/>
              </w:rPr>
              <w:t>other</w:t>
            </w:r>
          </w:p>
        </w:tc>
        <w:tc>
          <w:tcPr>
            <w:tcW w:w="2075" w:type="dxa"/>
            <w:tcBorders>
              <w:top w:val="nil"/>
              <w:bottom w:val="nil"/>
            </w:tcBorders>
            <w:vAlign w:val="center"/>
          </w:tcPr>
          <w:p w14:paraId="2F330F0D" w14:textId="33863060" w:rsidR="008F46F5" w:rsidRPr="00D775E0" w:rsidRDefault="00AF3285" w:rsidP="00550B2C">
            <w:pPr>
              <w:jc w:val="center"/>
              <w:rPr>
                <w:rFonts w:ascii="Arial Narrow" w:hAnsi="Arial Narrow"/>
              </w:rPr>
            </w:pPr>
            <w:r>
              <w:rPr>
                <w:rFonts w:ascii="Arial Narrow" w:hAnsi="Arial Narrow"/>
              </w:rPr>
              <w:t xml:space="preserve">2 </w:t>
            </w:r>
            <w:r w:rsidR="008F46F5">
              <w:rPr>
                <w:rFonts w:ascii="Arial Narrow" w:hAnsi="Arial Narrow"/>
              </w:rPr>
              <w:t>(0.</w:t>
            </w:r>
            <w:r>
              <w:rPr>
                <w:rFonts w:ascii="Arial Narrow" w:hAnsi="Arial Narrow"/>
              </w:rPr>
              <w:t>8</w:t>
            </w:r>
            <w:r w:rsidR="008F46F5">
              <w:rPr>
                <w:rFonts w:ascii="Arial Narrow" w:hAnsi="Arial Narrow"/>
              </w:rPr>
              <w:t>)</w:t>
            </w:r>
          </w:p>
        </w:tc>
      </w:tr>
      <w:tr w:rsidR="008F46F5" w:rsidRPr="00D775E0" w14:paraId="5C6154DC" w14:textId="77777777" w:rsidTr="00550B2C">
        <w:tc>
          <w:tcPr>
            <w:tcW w:w="6941" w:type="dxa"/>
            <w:tcBorders>
              <w:top w:val="nil"/>
            </w:tcBorders>
            <w:vAlign w:val="center"/>
          </w:tcPr>
          <w:p w14:paraId="0F459EEB" w14:textId="77777777" w:rsidR="008F46F5" w:rsidRPr="00D775E0" w:rsidRDefault="008F46F5" w:rsidP="00550B2C">
            <w:pPr>
              <w:ind w:left="109"/>
              <w:rPr>
                <w:rFonts w:ascii="Arial Narrow" w:hAnsi="Arial Narrow"/>
              </w:rPr>
            </w:pPr>
            <w:r>
              <w:rPr>
                <w:rFonts w:ascii="Arial Narrow" w:hAnsi="Arial Narrow"/>
              </w:rPr>
              <w:t>not reported</w:t>
            </w:r>
          </w:p>
        </w:tc>
        <w:tc>
          <w:tcPr>
            <w:tcW w:w="2075" w:type="dxa"/>
            <w:tcBorders>
              <w:top w:val="nil"/>
            </w:tcBorders>
            <w:vAlign w:val="center"/>
          </w:tcPr>
          <w:p w14:paraId="7CEE4887" w14:textId="77777777" w:rsidR="008F46F5" w:rsidRPr="00D775E0" w:rsidRDefault="008F46F5" w:rsidP="00550B2C">
            <w:pPr>
              <w:jc w:val="center"/>
              <w:rPr>
                <w:rFonts w:ascii="Arial Narrow" w:hAnsi="Arial Narrow"/>
              </w:rPr>
            </w:pPr>
            <w:r>
              <w:rPr>
                <w:rFonts w:ascii="Arial Narrow" w:hAnsi="Arial Narrow"/>
              </w:rPr>
              <w:t>2 (0.8)</w:t>
            </w:r>
          </w:p>
        </w:tc>
      </w:tr>
      <w:tr w:rsidR="008F46F5" w:rsidRPr="00D775E0" w14:paraId="6F94A6CA" w14:textId="77777777" w:rsidTr="00550B2C">
        <w:tc>
          <w:tcPr>
            <w:tcW w:w="6941" w:type="dxa"/>
            <w:tcBorders>
              <w:top w:val="nil"/>
            </w:tcBorders>
            <w:vAlign w:val="center"/>
          </w:tcPr>
          <w:p w14:paraId="1D015277" w14:textId="77777777" w:rsidR="008F46F5" w:rsidRPr="00D775E0" w:rsidRDefault="008F46F5" w:rsidP="00550B2C">
            <w:pPr>
              <w:rPr>
                <w:rFonts w:ascii="Arial Narrow" w:hAnsi="Arial Narrow"/>
              </w:rPr>
            </w:pPr>
            <w:r w:rsidRPr="00D775E0">
              <w:rPr>
                <w:rFonts w:ascii="Arial Narrow" w:hAnsi="Arial Narrow"/>
              </w:rPr>
              <w:t>OS data presented</w:t>
            </w:r>
          </w:p>
        </w:tc>
        <w:tc>
          <w:tcPr>
            <w:tcW w:w="2075" w:type="dxa"/>
            <w:tcBorders>
              <w:top w:val="nil"/>
            </w:tcBorders>
            <w:vAlign w:val="center"/>
          </w:tcPr>
          <w:p w14:paraId="56C57133" w14:textId="77777777" w:rsidR="008F46F5" w:rsidRPr="00D775E0" w:rsidRDefault="008F46F5" w:rsidP="00550B2C">
            <w:pPr>
              <w:jc w:val="center"/>
              <w:rPr>
                <w:rFonts w:ascii="Arial Narrow" w:hAnsi="Arial Narrow"/>
              </w:rPr>
            </w:pPr>
            <w:r>
              <w:rPr>
                <w:rFonts w:ascii="Arial Narrow" w:hAnsi="Arial Narrow"/>
              </w:rPr>
              <w:t>205 (83.0)</w:t>
            </w:r>
          </w:p>
        </w:tc>
      </w:tr>
      <w:tr w:rsidR="008F46F5" w:rsidRPr="00D775E0" w14:paraId="0E8A0EA7" w14:textId="77777777" w:rsidTr="00550B2C">
        <w:tc>
          <w:tcPr>
            <w:tcW w:w="6941" w:type="dxa"/>
            <w:tcBorders>
              <w:top w:val="nil"/>
              <w:bottom w:val="nil"/>
            </w:tcBorders>
            <w:vAlign w:val="center"/>
          </w:tcPr>
          <w:p w14:paraId="34CF777D" w14:textId="77777777" w:rsidR="008F46F5" w:rsidRPr="00D775E0" w:rsidRDefault="008F46F5" w:rsidP="00550B2C">
            <w:pPr>
              <w:rPr>
                <w:rFonts w:ascii="Arial Narrow" w:hAnsi="Arial Narrow"/>
              </w:rPr>
            </w:pPr>
            <w:r w:rsidRPr="00D775E0">
              <w:rPr>
                <w:rFonts w:ascii="Arial Narrow" w:hAnsi="Arial Narrow"/>
              </w:rPr>
              <w:t>OS maturity</w:t>
            </w:r>
          </w:p>
        </w:tc>
        <w:tc>
          <w:tcPr>
            <w:tcW w:w="2075" w:type="dxa"/>
            <w:tcBorders>
              <w:top w:val="nil"/>
              <w:bottom w:val="nil"/>
            </w:tcBorders>
            <w:vAlign w:val="center"/>
          </w:tcPr>
          <w:p w14:paraId="1627C3AA" w14:textId="77777777" w:rsidR="008F46F5" w:rsidRPr="00D775E0" w:rsidRDefault="008F46F5" w:rsidP="00550B2C">
            <w:pPr>
              <w:jc w:val="center"/>
              <w:rPr>
                <w:rFonts w:ascii="Arial Narrow" w:hAnsi="Arial Narrow"/>
              </w:rPr>
            </w:pPr>
          </w:p>
        </w:tc>
      </w:tr>
      <w:tr w:rsidR="008F46F5" w:rsidRPr="00D775E0" w14:paraId="0A11BCF6" w14:textId="77777777" w:rsidTr="00550B2C">
        <w:tc>
          <w:tcPr>
            <w:tcW w:w="6941" w:type="dxa"/>
            <w:tcBorders>
              <w:top w:val="nil"/>
              <w:bottom w:val="nil"/>
            </w:tcBorders>
            <w:vAlign w:val="center"/>
          </w:tcPr>
          <w:p w14:paraId="6160D17E" w14:textId="77777777" w:rsidR="008F46F5" w:rsidRPr="00D775E0" w:rsidRDefault="008F46F5" w:rsidP="00550B2C">
            <w:pPr>
              <w:ind w:left="109"/>
              <w:rPr>
                <w:rFonts w:ascii="Arial Narrow" w:hAnsi="Arial Narrow"/>
              </w:rPr>
            </w:pPr>
            <w:r w:rsidRPr="00D775E0">
              <w:rPr>
                <w:rFonts w:ascii="Arial Narrow" w:hAnsi="Arial Narrow"/>
              </w:rPr>
              <w:t>mature</w:t>
            </w:r>
          </w:p>
        </w:tc>
        <w:tc>
          <w:tcPr>
            <w:tcW w:w="2075" w:type="dxa"/>
            <w:tcBorders>
              <w:top w:val="nil"/>
              <w:bottom w:val="nil"/>
            </w:tcBorders>
            <w:vAlign w:val="center"/>
          </w:tcPr>
          <w:p w14:paraId="5A51AAC9" w14:textId="77777777" w:rsidR="008F46F5" w:rsidRPr="00D775E0" w:rsidRDefault="008F46F5" w:rsidP="00550B2C">
            <w:pPr>
              <w:jc w:val="center"/>
              <w:rPr>
                <w:rFonts w:ascii="Arial Narrow" w:hAnsi="Arial Narrow"/>
              </w:rPr>
            </w:pPr>
            <w:r>
              <w:rPr>
                <w:rFonts w:ascii="Arial Narrow" w:hAnsi="Arial Narrow"/>
              </w:rPr>
              <w:t>29 (11.7)</w:t>
            </w:r>
          </w:p>
        </w:tc>
      </w:tr>
      <w:tr w:rsidR="008F46F5" w:rsidRPr="00D775E0" w14:paraId="122E8794" w14:textId="77777777" w:rsidTr="00550B2C">
        <w:tc>
          <w:tcPr>
            <w:tcW w:w="6941" w:type="dxa"/>
            <w:tcBorders>
              <w:top w:val="nil"/>
              <w:bottom w:val="nil"/>
            </w:tcBorders>
            <w:vAlign w:val="center"/>
          </w:tcPr>
          <w:p w14:paraId="658AD7F8" w14:textId="2815787D" w:rsidR="008F46F5" w:rsidRPr="00D775E0" w:rsidRDefault="00397943" w:rsidP="00550B2C">
            <w:pPr>
              <w:ind w:left="109"/>
              <w:rPr>
                <w:rFonts w:ascii="Arial Narrow" w:hAnsi="Arial Narrow"/>
              </w:rPr>
            </w:pPr>
            <w:r>
              <w:rPr>
                <w:rFonts w:ascii="Arial Narrow" w:hAnsi="Arial Narrow"/>
              </w:rPr>
              <w:t>immature</w:t>
            </w:r>
            <w:r w:rsidR="00493787">
              <w:rPr>
                <w:rFonts w:ascii="Arial Narrow" w:hAnsi="Arial Narrow"/>
              </w:rPr>
              <w:t>^</w:t>
            </w:r>
          </w:p>
        </w:tc>
        <w:tc>
          <w:tcPr>
            <w:tcW w:w="2075" w:type="dxa"/>
            <w:tcBorders>
              <w:top w:val="nil"/>
              <w:bottom w:val="nil"/>
            </w:tcBorders>
            <w:vAlign w:val="center"/>
          </w:tcPr>
          <w:p w14:paraId="1A8C448D" w14:textId="77777777" w:rsidR="008F46F5" w:rsidRPr="00D775E0" w:rsidRDefault="008F46F5" w:rsidP="00550B2C">
            <w:pPr>
              <w:jc w:val="center"/>
              <w:rPr>
                <w:rFonts w:ascii="Arial Narrow" w:hAnsi="Arial Narrow"/>
              </w:rPr>
            </w:pPr>
            <w:r>
              <w:rPr>
                <w:rFonts w:ascii="Arial Narrow" w:hAnsi="Arial Narrow"/>
              </w:rPr>
              <w:t>143 (57.9)</w:t>
            </w:r>
          </w:p>
        </w:tc>
      </w:tr>
      <w:tr w:rsidR="008F46F5" w:rsidRPr="00D775E0" w14:paraId="69F20C0D" w14:textId="77777777" w:rsidTr="00550B2C">
        <w:tc>
          <w:tcPr>
            <w:tcW w:w="6941" w:type="dxa"/>
            <w:tcBorders>
              <w:top w:val="nil"/>
              <w:bottom w:val="nil"/>
            </w:tcBorders>
            <w:vAlign w:val="center"/>
          </w:tcPr>
          <w:p w14:paraId="1E13EEA4"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bottom w:val="nil"/>
            </w:tcBorders>
            <w:vAlign w:val="center"/>
          </w:tcPr>
          <w:p w14:paraId="7DB6D40E" w14:textId="77777777" w:rsidR="008F46F5" w:rsidRPr="00D775E0" w:rsidRDefault="008F46F5" w:rsidP="00550B2C">
            <w:pPr>
              <w:jc w:val="center"/>
              <w:rPr>
                <w:rFonts w:ascii="Arial Narrow" w:hAnsi="Arial Narrow"/>
              </w:rPr>
            </w:pPr>
            <w:r>
              <w:rPr>
                <w:rFonts w:ascii="Arial Narrow" w:hAnsi="Arial Narrow"/>
              </w:rPr>
              <w:t>46 (18.6)</w:t>
            </w:r>
          </w:p>
        </w:tc>
      </w:tr>
      <w:tr w:rsidR="008F46F5" w:rsidRPr="00D775E0" w14:paraId="227DF94D" w14:textId="77777777" w:rsidTr="00550B2C">
        <w:tc>
          <w:tcPr>
            <w:tcW w:w="6941" w:type="dxa"/>
            <w:tcBorders>
              <w:top w:val="nil"/>
            </w:tcBorders>
            <w:vAlign w:val="center"/>
          </w:tcPr>
          <w:p w14:paraId="05C54F61" w14:textId="77777777" w:rsidR="008F46F5" w:rsidRPr="001178BD" w:rsidRDefault="008F46F5" w:rsidP="00550B2C">
            <w:pPr>
              <w:ind w:left="109"/>
              <w:rPr>
                <w:rFonts w:ascii="Arial Narrow" w:hAnsi="Arial Narrow"/>
              </w:rPr>
            </w:pPr>
            <w:r w:rsidRPr="001178BD">
              <w:rPr>
                <w:rFonts w:ascii="Arial Narrow" w:hAnsi="Arial Narrow"/>
              </w:rPr>
              <w:t>not applicable</w:t>
            </w:r>
          </w:p>
        </w:tc>
        <w:tc>
          <w:tcPr>
            <w:tcW w:w="2075" w:type="dxa"/>
            <w:tcBorders>
              <w:top w:val="nil"/>
            </w:tcBorders>
            <w:vAlign w:val="center"/>
          </w:tcPr>
          <w:p w14:paraId="7D82EAFD" w14:textId="77777777" w:rsidR="008F46F5" w:rsidRPr="00D775E0" w:rsidRDefault="008F46F5" w:rsidP="00550B2C">
            <w:pPr>
              <w:jc w:val="center"/>
              <w:rPr>
                <w:rFonts w:ascii="Arial Narrow" w:hAnsi="Arial Narrow"/>
              </w:rPr>
            </w:pPr>
            <w:r>
              <w:rPr>
                <w:rFonts w:ascii="Arial Narrow" w:hAnsi="Arial Narrow"/>
              </w:rPr>
              <w:t>29 (11.7)</w:t>
            </w:r>
          </w:p>
        </w:tc>
      </w:tr>
      <w:tr w:rsidR="008F46F5" w:rsidRPr="00D775E0" w14:paraId="0DBE0DBF" w14:textId="77777777" w:rsidTr="00550B2C">
        <w:tc>
          <w:tcPr>
            <w:tcW w:w="6941" w:type="dxa"/>
            <w:tcBorders>
              <w:top w:val="nil"/>
            </w:tcBorders>
            <w:vAlign w:val="center"/>
          </w:tcPr>
          <w:p w14:paraId="55D1CF85" w14:textId="77777777" w:rsidR="008F46F5" w:rsidRPr="001178BD" w:rsidRDefault="008F46F5" w:rsidP="00550B2C">
            <w:pPr>
              <w:rPr>
                <w:rFonts w:ascii="Arial Narrow" w:hAnsi="Arial Narrow"/>
              </w:rPr>
            </w:pPr>
            <w:r w:rsidRPr="001178BD">
              <w:rPr>
                <w:rFonts w:ascii="Arial Narrow" w:hAnsi="Arial Narrow"/>
              </w:rPr>
              <w:t>OS based on interim results</w:t>
            </w:r>
          </w:p>
        </w:tc>
        <w:tc>
          <w:tcPr>
            <w:tcW w:w="2075" w:type="dxa"/>
            <w:tcBorders>
              <w:top w:val="nil"/>
            </w:tcBorders>
            <w:vAlign w:val="center"/>
          </w:tcPr>
          <w:p w14:paraId="6D130545" w14:textId="77777777" w:rsidR="008F46F5" w:rsidRPr="000D4AD1" w:rsidRDefault="008F46F5" w:rsidP="00550B2C">
            <w:pPr>
              <w:jc w:val="center"/>
              <w:rPr>
                <w:rFonts w:ascii="Arial Narrow" w:hAnsi="Arial Narrow"/>
              </w:rPr>
            </w:pPr>
            <w:r w:rsidRPr="000D4AD1">
              <w:rPr>
                <w:rFonts w:ascii="Arial Narrow" w:hAnsi="Arial Narrow"/>
              </w:rPr>
              <w:t>161 (65.2)</w:t>
            </w:r>
          </w:p>
        </w:tc>
      </w:tr>
      <w:tr w:rsidR="008F46F5" w:rsidRPr="00D775E0" w14:paraId="75F86F0E" w14:textId="77777777" w:rsidTr="00550B2C">
        <w:tc>
          <w:tcPr>
            <w:tcW w:w="6941" w:type="dxa"/>
            <w:tcBorders>
              <w:top w:val="nil"/>
            </w:tcBorders>
            <w:vAlign w:val="center"/>
          </w:tcPr>
          <w:p w14:paraId="4F221E98" w14:textId="77777777" w:rsidR="008F46F5" w:rsidRPr="001178BD" w:rsidRDefault="008F46F5" w:rsidP="00550B2C">
            <w:pPr>
              <w:rPr>
                <w:rFonts w:ascii="Arial Narrow" w:hAnsi="Arial Narrow"/>
              </w:rPr>
            </w:pPr>
            <w:r w:rsidRPr="001178BD">
              <w:rPr>
                <w:rFonts w:ascii="Arial Narrow" w:hAnsi="Arial Narrow"/>
              </w:rPr>
              <w:t>Final trial OS results available</w:t>
            </w:r>
          </w:p>
        </w:tc>
        <w:tc>
          <w:tcPr>
            <w:tcW w:w="2075" w:type="dxa"/>
            <w:tcBorders>
              <w:top w:val="nil"/>
            </w:tcBorders>
            <w:vAlign w:val="center"/>
          </w:tcPr>
          <w:p w14:paraId="6AFC8EA0" w14:textId="3092A257" w:rsidR="008F46F5" w:rsidRPr="000D4AD1" w:rsidRDefault="008F46F5" w:rsidP="00550B2C">
            <w:pPr>
              <w:jc w:val="center"/>
              <w:rPr>
                <w:rFonts w:ascii="Arial Narrow" w:hAnsi="Arial Narrow"/>
              </w:rPr>
            </w:pPr>
            <w:r w:rsidRPr="000D4AD1">
              <w:rPr>
                <w:rFonts w:ascii="Arial Narrow" w:hAnsi="Arial Narrow"/>
              </w:rPr>
              <w:t>16</w:t>
            </w:r>
            <w:r w:rsidR="00837A06">
              <w:rPr>
                <w:rFonts w:ascii="Arial Narrow" w:hAnsi="Arial Narrow"/>
              </w:rPr>
              <w:t>1</w:t>
            </w:r>
            <w:r w:rsidRPr="000D4AD1">
              <w:rPr>
                <w:rFonts w:ascii="Arial Narrow" w:hAnsi="Arial Narrow"/>
              </w:rPr>
              <w:t xml:space="preserve"> (</w:t>
            </w:r>
            <w:r w:rsidR="00837A06">
              <w:rPr>
                <w:rFonts w:ascii="Arial Narrow" w:hAnsi="Arial Narrow"/>
              </w:rPr>
              <w:t>65.2</w:t>
            </w:r>
            <w:r w:rsidRPr="000D4AD1">
              <w:rPr>
                <w:rFonts w:ascii="Arial Narrow" w:hAnsi="Arial Narrow"/>
              </w:rPr>
              <w:t>)</w:t>
            </w:r>
          </w:p>
        </w:tc>
      </w:tr>
      <w:tr w:rsidR="008F46F5" w:rsidRPr="00D775E0" w14:paraId="6FF3DCF9" w14:textId="77777777" w:rsidTr="00550B2C">
        <w:tc>
          <w:tcPr>
            <w:tcW w:w="6941" w:type="dxa"/>
            <w:tcBorders>
              <w:top w:val="nil"/>
            </w:tcBorders>
            <w:vAlign w:val="center"/>
          </w:tcPr>
          <w:p w14:paraId="56C971AF" w14:textId="77777777" w:rsidR="008F46F5" w:rsidRPr="001178BD" w:rsidRDefault="008F46F5" w:rsidP="00550B2C">
            <w:pPr>
              <w:rPr>
                <w:rFonts w:ascii="Arial Narrow" w:hAnsi="Arial Narrow"/>
              </w:rPr>
            </w:pPr>
            <w:r w:rsidRPr="001178BD">
              <w:rPr>
                <w:rFonts w:ascii="Arial Narrow" w:hAnsi="Arial Narrow"/>
              </w:rPr>
              <w:t>PBAC considered effect (relative to comparator) was clinically significant</w:t>
            </w:r>
          </w:p>
        </w:tc>
        <w:tc>
          <w:tcPr>
            <w:tcW w:w="2075" w:type="dxa"/>
            <w:tcBorders>
              <w:top w:val="nil"/>
            </w:tcBorders>
            <w:vAlign w:val="center"/>
          </w:tcPr>
          <w:p w14:paraId="091B1B52" w14:textId="77777777" w:rsidR="008F46F5" w:rsidRPr="00D775E0" w:rsidRDefault="008F46F5" w:rsidP="00550B2C">
            <w:pPr>
              <w:jc w:val="center"/>
              <w:rPr>
                <w:rFonts w:ascii="Arial Narrow" w:hAnsi="Arial Narrow"/>
              </w:rPr>
            </w:pPr>
            <w:r>
              <w:rPr>
                <w:rFonts w:ascii="Arial Narrow" w:hAnsi="Arial Narrow"/>
              </w:rPr>
              <w:t>106 (42.9)</w:t>
            </w:r>
          </w:p>
        </w:tc>
      </w:tr>
      <w:tr w:rsidR="008F46F5" w:rsidRPr="00D775E0" w14:paraId="690E1617" w14:textId="77777777" w:rsidTr="00550B2C">
        <w:tc>
          <w:tcPr>
            <w:tcW w:w="6941" w:type="dxa"/>
            <w:tcBorders>
              <w:top w:val="nil"/>
            </w:tcBorders>
            <w:vAlign w:val="center"/>
          </w:tcPr>
          <w:p w14:paraId="79712188" w14:textId="77777777" w:rsidR="008F46F5" w:rsidRPr="001178BD" w:rsidRDefault="008F46F5" w:rsidP="00550B2C">
            <w:pPr>
              <w:rPr>
                <w:rFonts w:ascii="Arial Narrow" w:hAnsi="Arial Narrow"/>
              </w:rPr>
            </w:pPr>
            <w:r w:rsidRPr="001178BD">
              <w:rPr>
                <w:rFonts w:ascii="Arial Narrow" w:hAnsi="Arial Narrow"/>
              </w:rPr>
              <w:t>Effect size was statistically significant</w:t>
            </w:r>
          </w:p>
        </w:tc>
        <w:tc>
          <w:tcPr>
            <w:tcW w:w="2075" w:type="dxa"/>
            <w:tcBorders>
              <w:top w:val="nil"/>
            </w:tcBorders>
            <w:vAlign w:val="center"/>
          </w:tcPr>
          <w:p w14:paraId="04205FF6" w14:textId="77777777" w:rsidR="008F46F5" w:rsidRPr="00D775E0" w:rsidRDefault="008F46F5" w:rsidP="00550B2C">
            <w:pPr>
              <w:jc w:val="center"/>
              <w:rPr>
                <w:rFonts w:ascii="Arial Narrow" w:hAnsi="Arial Narrow"/>
              </w:rPr>
            </w:pPr>
            <w:r>
              <w:rPr>
                <w:rFonts w:ascii="Arial Narrow" w:hAnsi="Arial Narrow"/>
              </w:rPr>
              <w:t>97 (39.3)</w:t>
            </w:r>
          </w:p>
        </w:tc>
      </w:tr>
      <w:tr w:rsidR="008F46F5" w:rsidRPr="00D775E0" w14:paraId="40EDC4E7" w14:textId="77777777" w:rsidTr="00550B2C">
        <w:tc>
          <w:tcPr>
            <w:tcW w:w="6941" w:type="dxa"/>
            <w:tcBorders>
              <w:top w:val="nil"/>
            </w:tcBorders>
            <w:vAlign w:val="center"/>
          </w:tcPr>
          <w:p w14:paraId="5C725342" w14:textId="77777777" w:rsidR="008F46F5" w:rsidRPr="001178BD" w:rsidRDefault="008F46F5" w:rsidP="00550B2C">
            <w:pPr>
              <w:rPr>
                <w:rFonts w:ascii="Arial Narrow" w:hAnsi="Arial Narrow"/>
              </w:rPr>
            </w:pPr>
            <w:r w:rsidRPr="001178BD">
              <w:rPr>
                <w:rFonts w:ascii="Arial Narrow" w:hAnsi="Arial Narrow"/>
              </w:rPr>
              <w:t>Significant benefit in subgroup</w:t>
            </w:r>
          </w:p>
        </w:tc>
        <w:tc>
          <w:tcPr>
            <w:tcW w:w="2075" w:type="dxa"/>
            <w:tcBorders>
              <w:top w:val="nil"/>
            </w:tcBorders>
            <w:vAlign w:val="center"/>
          </w:tcPr>
          <w:p w14:paraId="28F10230" w14:textId="77777777" w:rsidR="008F46F5" w:rsidRPr="00D775E0" w:rsidRDefault="008F46F5" w:rsidP="00550B2C">
            <w:pPr>
              <w:jc w:val="center"/>
              <w:rPr>
                <w:rFonts w:ascii="Arial Narrow" w:hAnsi="Arial Narrow"/>
              </w:rPr>
            </w:pPr>
            <w:r>
              <w:rPr>
                <w:rFonts w:ascii="Arial Narrow" w:hAnsi="Arial Narrow"/>
              </w:rPr>
              <w:t>93 (37.7)</w:t>
            </w:r>
          </w:p>
        </w:tc>
      </w:tr>
      <w:tr w:rsidR="008F46F5" w:rsidRPr="00D775E0" w14:paraId="39F8FCF9" w14:textId="77777777" w:rsidTr="00550B2C">
        <w:tc>
          <w:tcPr>
            <w:tcW w:w="6941" w:type="dxa"/>
            <w:tcBorders>
              <w:top w:val="nil"/>
              <w:bottom w:val="nil"/>
            </w:tcBorders>
            <w:vAlign w:val="center"/>
          </w:tcPr>
          <w:p w14:paraId="7CA7A71C" w14:textId="77777777" w:rsidR="008F46F5" w:rsidRPr="001178BD" w:rsidRDefault="008F46F5" w:rsidP="00550B2C">
            <w:pPr>
              <w:rPr>
                <w:rFonts w:ascii="Arial Narrow" w:hAnsi="Arial Narrow"/>
              </w:rPr>
            </w:pPr>
            <w:r w:rsidRPr="001178BD">
              <w:rPr>
                <w:rFonts w:ascii="Arial Narrow" w:hAnsi="Arial Narrow"/>
              </w:rPr>
              <w:t>Cost-effectiveness type</w:t>
            </w:r>
          </w:p>
        </w:tc>
        <w:tc>
          <w:tcPr>
            <w:tcW w:w="2075" w:type="dxa"/>
            <w:tcBorders>
              <w:top w:val="nil"/>
              <w:bottom w:val="nil"/>
            </w:tcBorders>
            <w:vAlign w:val="center"/>
          </w:tcPr>
          <w:p w14:paraId="46C2CB2B" w14:textId="77777777" w:rsidR="008F46F5" w:rsidRPr="00D775E0" w:rsidRDefault="008F46F5" w:rsidP="00550B2C">
            <w:pPr>
              <w:jc w:val="center"/>
              <w:rPr>
                <w:rFonts w:ascii="Arial Narrow" w:hAnsi="Arial Narrow"/>
              </w:rPr>
            </w:pPr>
          </w:p>
        </w:tc>
      </w:tr>
      <w:tr w:rsidR="008F46F5" w:rsidRPr="00D775E0" w14:paraId="5DD03B68" w14:textId="77777777" w:rsidTr="00550B2C">
        <w:tc>
          <w:tcPr>
            <w:tcW w:w="6941" w:type="dxa"/>
            <w:tcBorders>
              <w:top w:val="nil"/>
              <w:bottom w:val="nil"/>
            </w:tcBorders>
            <w:vAlign w:val="center"/>
          </w:tcPr>
          <w:p w14:paraId="200DB9D2" w14:textId="77777777" w:rsidR="008F46F5" w:rsidRPr="001178BD" w:rsidRDefault="008F46F5" w:rsidP="00550B2C">
            <w:pPr>
              <w:ind w:left="109"/>
              <w:rPr>
                <w:rFonts w:ascii="Arial Narrow" w:hAnsi="Arial Narrow"/>
              </w:rPr>
            </w:pPr>
            <w:r w:rsidRPr="001178BD">
              <w:rPr>
                <w:rFonts w:ascii="Arial Narrow" w:hAnsi="Arial Narrow"/>
              </w:rPr>
              <w:t>cost-minimisation</w:t>
            </w:r>
          </w:p>
        </w:tc>
        <w:tc>
          <w:tcPr>
            <w:tcW w:w="2075" w:type="dxa"/>
            <w:tcBorders>
              <w:top w:val="nil"/>
              <w:bottom w:val="nil"/>
            </w:tcBorders>
            <w:vAlign w:val="center"/>
          </w:tcPr>
          <w:p w14:paraId="499E6D34" w14:textId="77777777" w:rsidR="008F46F5" w:rsidRPr="00D775E0" w:rsidRDefault="008F46F5" w:rsidP="00550B2C">
            <w:pPr>
              <w:jc w:val="center"/>
              <w:rPr>
                <w:rFonts w:ascii="Arial Narrow" w:hAnsi="Arial Narrow"/>
              </w:rPr>
            </w:pPr>
            <w:r>
              <w:rPr>
                <w:rFonts w:ascii="Arial Narrow" w:hAnsi="Arial Narrow"/>
              </w:rPr>
              <w:t>66 (26.7)</w:t>
            </w:r>
          </w:p>
        </w:tc>
      </w:tr>
      <w:tr w:rsidR="008F46F5" w:rsidRPr="00D775E0" w14:paraId="1A5BD1F8" w14:textId="77777777" w:rsidTr="00550B2C">
        <w:tc>
          <w:tcPr>
            <w:tcW w:w="6941" w:type="dxa"/>
            <w:tcBorders>
              <w:top w:val="nil"/>
              <w:bottom w:val="nil"/>
            </w:tcBorders>
            <w:vAlign w:val="center"/>
          </w:tcPr>
          <w:p w14:paraId="1883E49E" w14:textId="77777777" w:rsidR="008F46F5" w:rsidRPr="001178BD" w:rsidRDefault="008F46F5" w:rsidP="00550B2C">
            <w:pPr>
              <w:ind w:left="109"/>
              <w:rPr>
                <w:rFonts w:ascii="Arial Narrow" w:hAnsi="Arial Narrow"/>
              </w:rPr>
            </w:pPr>
            <w:r w:rsidRPr="001178BD">
              <w:rPr>
                <w:rFonts w:ascii="Arial Narrow" w:hAnsi="Arial Narrow"/>
              </w:rPr>
              <w:t>cost-effectiveness (e.g. cost per responder)</w:t>
            </w:r>
          </w:p>
        </w:tc>
        <w:tc>
          <w:tcPr>
            <w:tcW w:w="2075" w:type="dxa"/>
            <w:tcBorders>
              <w:top w:val="nil"/>
              <w:bottom w:val="nil"/>
            </w:tcBorders>
            <w:vAlign w:val="center"/>
          </w:tcPr>
          <w:p w14:paraId="16E64117" w14:textId="2088B2B4" w:rsidR="008F46F5" w:rsidRPr="00D775E0" w:rsidRDefault="00AB71F3" w:rsidP="00550B2C">
            <w:pPr>
              <w:jc w:val="center"/>
              <w:rPr>
                <w:rFonts w:ascii="Arial Narrow" w:hAnsi="Arial Narrow"/>
              </w:rPr>
            </w:pPr>
            <w:r>
              <w:rPr>
                <w:rFonts w:ascii="Arial Narrow" w:hAnsi="Arial Narrow"/>
              </w:rPr>
              <w:t xml:space="preserve">12 </w:t>
            </w:r>
            <w:r w:rsidR="008F46F5">
              <w:rPr>
                <w:rFonts w:ascii="Arial Narrow" w:hAnsi="Arial Narrow"/>
              </w:rPr>
              <w:t>(</w:t>
            </w:r>
            <w:r>
              <w:rPr>
                <w:rFonts w:ascii="Arial Narrow" w:hAnsi="Arial Narrow"/>
              </w:rPr>
              <w:t>4.9</w:t>
            </w:r>
            <w:r w:rsidR="008F46F5">
              <w:rPr>
                <w:rFonts w:ascii="Arial Narrow" w:hAnsi="Arial Narrow"/>
              </w:rPr>
              <w:t>)</w:t>
            </w:r>
          </w:p>
        </w:tc>
      </w:tr>
      <w:tr w:rsidR="008F46F5" w:rsidRPr="00D775E0" w14:paraId="35F4BAB8" w14:textId="77777777" w:rsidTr="00550B2C">
        <w:tc>
          <w:tcPr>
            <w:tcW w:w="6941" w:type="dxa"/>
            <w:tcBorders>
              <w:top w:val="nil"/>
              <w:bottom w:val="nil"/>
            </w:tcBorders>
            <w:vAlign w:val="center"/>
          </w:tcPr>
          <w:p w14:paraId="4F92DCED" w14:textId="77777777" w:rsidR="008F46F5" w:rsidRPr="001178BD" w:rsidRDefault="008F46F5" w:rsidP="00550B2C">
            <w:pPr>
              <w:ind w:left="109"/>
              <w:rPr>
                <w:rFonts w:ascii="Arial Narrow" w:hAnsi="Arial Narrow"/>
              </w:rPr>
            </w:pPr>
            <w:r w:rsidRPr="001178BD">
              <w:rPr>
                <w:rFonts w:ascii="Arial Narrow" w:hAnsi="Arial Narrow"/>
              </w:rPr>
              <w:t>cost-utility</w:t>
            </w:r>
          </w:p>
        </w:tc>
        <w:tc>
          <w:tcPr>
            <w:tcW w:w="2075" w:type="dxa"/>
            <w:tcBorders>
              <w:top w:val="nil"/>
              <w:bottom w:val="nil"/>
            </w:tcBorders>
            <w:vAlign w:val="center"/>
          </w:tcPr>
          <w:p w14:paraId="50325507" w14:textId="729EF7D6" w:rsidR="008F46F5" w:rsidRPr="00D775E0" w:rsidRDefault="00AB71F3" w:rsidP="00550B2C">
            <w:pPr>
              <w:jc w:val="center"/>
              <w:rPr>
                <w:rFonts w:ascii="Arial Narrow" w:hAnsi="Arial Narrow"/>
              </w:rPr>
            </w:pPr>
            <w:r>
              <w:rPr>
                <w:rFonts w:ascii="Arial Narrow" w:hAnsi="Arial Narrow"/>
              </w:rPr>
              <w:t xml:space="preserve">145 </w:t>
            </w:r>
            <w:r w:rsidR="008F46F5">
              <w:rPr>
                <w:rFonts w:ascii="Arial Narrow" w:hAnsi="Arial Narrow"/>
              </w:rPr>
              <w:t>(</w:t>
            </w:r>
            <w:r>
              <w:rPr>
                <w:rFonts w:ascii="Arial Narrow" w:hAnsi="Arial Narrow"/>
              </w:rPr>
              <w:t>58.7</w:t>
            </w:r>
            <w:r w:rsidR="008F46F5">
              <w:rPr>
                <w:rFonts w:ascii="Arial Narrow" w:hAnsi="Arial Narrow"/>
              </w:rPr>
              <w:t>)</w:t>
            </w:r>
          </w:p>
        </w:tc>
      </w:tr>
      <w:tr w:rsidR="00AB71F3" w:rsidRPr="00D775E0" w14:paraId="7778CDA5" w14:textId="77777777" w:rsidTr="00550B2C">
        <w:tc>
          <w:tcPr>
            <w:tcW w:w="6941" w:type="dxa"/>
            <w:tcBorders>
              <w:top w:val="nil"/>
              <w:bottom w:val="nil"/>
            </w:tcBorders>
            <w:vAlign w:val="center"/>
          </w:tcPr>
          <w:p w14:paraId="1F2E3A91" w14:textId="69FDA475" w:rsidR="00AB71F3" w:rsidRPr="00BC1DE5" w:rsidRDefault="00AB71F3" w:rsidP="00550B2C">
            <w:pPr>
              <w:ind w:left="109"/>
              <w:rPr>
                <w:rFonts w:ascii="Arial Narrow" w:hAnsi="Arial Narrow"/>
                <w:i/>
              </w:rPr>
            </w:pPr>
            <w:r>
              <w:rPr>
                <w:rFonts w:ascii="Arial Narrow" w:hAnsi="Arial Narrow"/>
                <w:i/>
              </w:rPr>
              <w:t>cost-minimisation and cost-effectiveness</w:t>
            </w:r>
            <w:r w:rsidR="00745A0A">
              <w:rPr>
                <w:rFonts w:ascii="Arial Narrow" w:hAnsi="Arial Narrow"/>
                <w:i/>
              </w:rPr>
              <w:t>*</w:t>
            </w:r>
          </w:p>
        </w:tc>
        <w:tc>
          <w:tcPr>
            <w:tcW w:w="2075" w:type="dxa"/>
            <w:tcBorders>
              <w:top w:val="nil"/>
              <w:bottom w:val="nil"/>
            </w:tcBorders>
            <w:vAlign w:val="center"/>
          </w:tcPr>
          <w:p w14:paraId="4B89907C" w14:textId="2D614368" w:rsidR="00AB71F3" w:rsidRPr="00BC1DE5" w:rsidRDefault="00AB71F3" w:rsidP="00550B2C">
            <w:pPr>
              <w:jc w:val="center"/>
              <w:rPr>
                <w:rFonts w:ascii="Arial Narrow" w:hAnsi="Arial Narrow"/>
                <w:i/>
              </w:rPr>
            </w:pPr>
            <w:r w:rsidRPr="00BC1DE5">
              <w:rPr>
                <w:rFonts w:ascii="Arial Narrow" w:hAnsi="Arial Narrow"/>
                <w:i/>
              </w:rPr>
              <w:t>1 (0.4)</w:t>
            </w:r>
          </w:p>
        </w:tc>
      </w:tr>
      <w:tr w:rsidR="003F626B" w:rsidRPr="00D775E0" w14:paraId="1D8990A1" w14:textId="77777777" w:rsidTr="00550B2C">
        <w:tc>
          <w:tcPr>
            <w:tcW w:w="6941" w:type="dxa"/>
            <w:tcBorders>
              <w:top w:val="nil"/>
              <w:bottom w:val="nil"/>
            </w:tcBorders>
            <w:vAlign w:val="center"/>
          </w:tcPr>
          <w:p w14:paraId="024B84EA" w14:textId="429B1656" w:rsidR="003F626B" w:rsidRPr="00BC1DE5" w:rsidRDefault="003F626B" w:rsidP="00550B2C">
            <w:pPr>
              <w:ind w:left="109"/>
              <w:rPr>
                <w:rFonts w:ascii="Arial Narrow" w:hAnsi="Arial Narrow"/>
                <w:i/>
              </w:rPr>
            </w:pPr>
            <w:r>
              <w:rPr>
                <w:rFonts w:ascii="Arial Narrow" w:hAnsi="Arial Narrow"/>
                <w:i/>
              </w:rPr>
              <w:t>cost-minimisation and cost-utility</w:t>
            </w:r>
            <w:r w:rsidR="00745A0A">
              <w:rPr>
                <w:rFonts w:ascii="Arial Narrow" w:hAnsi="Arial Narrow"/>
                <w:i/>
              </w:rPr>
              <w:t>*</w:t>
            </w:r>
          </w:p>
        </w:tc>
        <w:tc>
          <w:tcPr>
            <w:tcW w:w="2075" w:type="dxa"/>
            <w:tcBorders>
              <w:top w:val="nil"/>
              <w:bottom w:val="nil"/>
            </w:tcBorders>
            <w:vAlign w:val="center"/>
          </w:tcPr>
          <w:p w14:paraId="2636C0A7" w14:textId="7DCF0976" w:rsidR="003F626B" w:rsidRPr="00BC1DE5" w:rsidRDefault="00AB71F3" w:rsidP="00550B2C">
            <w:pPr>
              <w:jc w:val="center"/>
              <w:rPr>
                <w:rFonts w:ascii="Arial Narrow" w:hAnsi="Arial Narrow"/>
                <w:i/>
              </w:rPr>
            </w:pPr>
            <w:r>
              <w:rPr>
                <w:rFonts w:ascii="Arial Narrow" w:hAnsi="Arial Narrow"/>
                <w:i/>
              </w:rPr>
              <w:t>7</w:t>
            </w:r>
            <w:r w:rsidR="003F626B" w:rsidRPr="00BC1DE5">
              <w:rPr>
                <w:rFonts w:ascii="Arial Narrow" w:hAnsi="Arial Narrow"/>
                <w:i/>
              </w:rPr>
              <w:t xml:space="preserve"> (</w:t>
            </w:r>
            <w:r>
              <w:rPr>
                <w:rFonts w:ascii="Arial Narrow" w:hAnsi="Arial Narrow"/>
                <w:i/>
              </w:rPr>
              <w:t>2.8</w:t>
            </w:r>
            <w:r w:rsidR="003F626B" w:rsidRPr="00BC1DE5">
              <w:rPr>
                <w:rFonts w:ascii="Arial Narrow" w:hAnsi="Arial Narrow"/>
                <w:i/>
              </w:rPr>
              <w:t>)</w:t>
            </w:r>
          </w:p>
        </w:tc>
      </w:tr>
      <w:tr w:rsidR="008F46F5" w:rsidRPr="00D775E0" w14:paraId="601EBE3F" w14:textId="77777777" w:rsidTr="00550B2C">
        <w:tc>
          <w:tcPr>
            <w:tcW w:w="6941" w:type="dxa"/>
            <w:tcBorders>
              <w:top w:val="nil"/>
              <w:bottom w:val="nil"/>
            </w:tcBorders>
            <w:vAlign w:val="center"/>
          </w:tcPr>
          <w:p w14:paraId="08AC0222" w14:textId="77777777" w:rsidR="008F46F5" w:rsidRPr="001178BD" w:rsidRDefault="008F46F5" w:rsidP="00550B2C">
            <w:pPr>
              <w:ind w:left="109"/>
              <w:rPr>
                <w:rFonts w:ascii="Arial Narrow" w:hAnsi="Arial Narrow"/>
              </w:rPr>
            </w:pPr>
            <w:r w:rsidRPr="001178BD">
              <w:rPr>
                <w:rFonts w:ascii="Arial Narrow" w:hAnsi="Arial Narrow"/>
              </w:rPr>
              <w:t>cost-consequence (e.g. cost analysis)</w:t>
            </w:r>
          </w:p>
        </w:tc>
        <w:tc>
          <w:tcPr>
            <w:tcW w:w="2075" w:type="dxa"/>
            <w:tcBorders>
              <w:top w:val="nil"/>
              <w:bottom w:val="nil"/>
            </w:tcBorders>
            <w:vAlign w:val="center"/>
          </w:tcPr>
          <w:p w14:paraId="49DA8B4C" w14:textId="77777777" w:rsidR="008F46F5" w:rsidRPr="00D775E0" w:rsidRDefault="008F46F5" w:rsidP="00550B2C">
            <w:pPr>
              <w:jc w:val="center"/>
              <w:rPr>
                <w:rFonts w:ascii="Arial Narrow" w:hAnsi="Arial Narrow"/>
              </w:rPr>
            </w:pPr>
            <w:r>
              <w:rPr>
                <w:rFonts w:ascii="Arial Narrow" w:hAnsi="Arial Narrow"/>
              </w:rPr>
              <w:t>3 (1.2)</w:t>
            </w:r>
          </w:p>
        </w:tc>
      </w:tr>
      <w:tr w:rsidR="008F46F5" w:rsidRPr="00D775E0" w14:paraId="3FF146B7" w14:textId="77777777" w:rsidTr="00550B2C">
        <w:tc>
          <w:tcPr>
            <w:tcW w:w="6941" w:type="dxa"/>
            <w:tcBorders>
              <w:top w:val="nil"/>
            </w:tcBorders>
            <w:vAlign w:val="center"/>
          </w:tcPr>
          <w:p w14:paraId="16755659" w14:textId="77777777" w:rsidR="008F46F5" w:rsidRPr="001178BD" w:rsidRDefault="008F46F5" w:rsidP="00550B2C">
            <w:pPr>
              <w:ind w:left="109"/>
              <w:rPr>
                <w:rFonts w:ascii="Arial Narrow" w:hAnsi="Arial Narrow"/>
              </w:rPr>
            </w:pPr>
            <w:r w:rsidRPr="001178BD">
              <w:rPr>
                <w:rFonts w:ascii="Arial Narrow" w:hAnsi="Arial Narrow"/>
              </w:rPr>
              <w:t>none presented</w:t>
            </w:r>
          </w:p>
        </w:tc>
        <w:tc>
          <w:tcPr>
            <w:tcW w:w="2075" w:type="dxa"/>
            <w:tcBorders>
              <w:top w:val="nil"/>
            </w:tcBorders>
            <w:vAlign w:val="center"/>
          </w:tcPr>
          <w:p w14:paraId="2E7E578B" w14:textId="77777777" w:rsidR="008F46F5" w:rsidRPr="00D775E0" w:rsidRDefault="008F46F5" w:rsidP="00550B2C">
            <w:pPr>
              <w:jc w:val="center"/>
              <w:rPr>
                <w:rFonts w:ascii="Arial Narrow" w:hAnsi="Arial Narrow"/>
              </w:rPr>
            </w:pPr>
            <w:r>
              <w:rPr>
                <w:rFonts w:ascii="Arial Narrow" w:hAnsi="Arial Narrow"/>
              </w:rPr>
              <w:t>13 (5.3)</w:t>
            </w:r>
          </w:p>
        </w:tc>
      </w:tr>
      <w:tr w:rsidR="008F46F5" w:rsidRPr="00D775E0" w14:paraId="1DA1E32F" w14:textId="77777777" w:rsidTr="00550B2C">
        <w:tc>
          <w:tcPr>
            <w:tcW w:w="6941" w:type="dxa"/>
            <w:tcBorders>
              <w:top w:val="nil"/>
            </w:tcBorders>
            <w:vAlign w:val="center"/>
          </w:tcPr>
          <w:p w14:paraId="26329E71" w14:textId="77777777" w:rsidR="008F46F5" w:rsidRPr="001178BD" w:rsidRDefault="008F46F5" w:rsidP="00550B2C">
            <w:pPr>
              <w:rPr>
                <w:rFonts w:ascii="Arial Narrow" w:hAnsi="Arial Narrow"/>
              </w:rPr>
            </w:pPr>
            <w:r w:rsidRPr="001178BD">
              <w:rPr>
                <w:rFonts w:ascii="Arial Narrow" w:hAnsi="Arial Narrow"/>
              </w:rPr>
              <w:t>Surrogate in the model</w:t>
            </w:r>
          </w:p>
        </w:tc>
        <w:tc>
          <w:tcPr>
            <w:tcW w:w="2075" w:type="dxa"/>
            <w:tcBorders>
              <w:top w:val="nil"/>
            </w:tcBorders>
            <w:vAlign w:val="center"/>
          </w:tcPr>
          <w:p w14:paraId="7EF52538" w14:textId="77777777" w:rsidR="008F46F5" w:rsidRPr="000D4AD1" w:rsidRDefault="008F46F5" w:rsidP="00550B2C">
            <w:pPr>
              <w:jc w:val="center"/>
              <w:rPr>
                <w:rFonts w:ascii="Arial Narrow" w:hAnsi="Arial Narrow"/>
              </w:rPr>
            </w:pPr>
            <w:r w:rsidRPr="000D4AD1">
              <w:rPr>
                <w:rFonts w:ascii="Arial Narrow" w:hAnsi="Arial Narrow"/>
              </w:rPr>
              <w:t>140 (84.8)</w:t>
            </w:r>
          </w:p>
        </w:tc>
      </w:tr>
      <w:tr w:rsidR="008F46F5" w:rsidRPr="00D775E0" w14:paraId="32173621" w14:textId="77777777" w:rsidTr="00550B2C">
        <w:tc>
          <w:tcPr>
            <w:tcW w:w="6941" w:type="dxa"/>
            <w:tcBorders>
              <w:top w:val="nil"/>
              <w:bottom w:val="nil"/>
            </w:tcBorders>
            <w:vAlign w:val="center"/>
          </w:tcPr>
          <w:p w14:paraId="66955611" w14:textId="77777777" w:rsidR="008F46F5" w:rsidRPr="001178BD" w:rsidRDefault="008F46F5" w:rsidP="00550B2C">
            <w:pPr>
              <w:rPr>
                <w:rFonts w:ascii="Arial Narrow" w:hAnsi="Arial Narrow"/>
              </w:rPr>
            </w:pPr>
            <w:r w:rsidRPr="001178BD">
              <w:rPr>
                <w:rFonts w:ascii="Arial Narrow" w:hAnsi="Arial Narrow"/>
              </w:rPr>
              <w:t>OS in the model</w:t>
            </w:r>
          </w:p>
        </w:tc>
        <w:tc>
          <w:tcPr>
            <w:tcW w:w="2075" w:type="dxa"/>
            <w:tcBorders>
              <w:top w:val="nil"/>
              <w:bottom w:val="nil"/>
            </w:tcBorders>
            <w:vAlign w:val="center"/>
          </w:tcPr>
          <w:p w14:paraId="0A13BBC5" w14:textId="306D9763" w:rsidR="008F46F5" w:rsidRPr="000D4AD1" w:rsidRDefault="003F626B" w:rsidP="00550B2C">
            <w:pPr>
              <w:jc w:val="center"/>
              <w:rPr>
                <w:rFonts w:ascii="Arial Narrow" w:hAnsi="Arial Narrow"/>
              </w:rPr>
            </w:pPr>
            <w:r>
              <w:rPr>
                <w:rFonts w:ascii="Arial Narrow" w:hAnsi="Arial Narrow"/>
              </w:rPr>
              <w:t>N=16</w:t>
            </w:r>
            <w:r w:rsidR="00AF0B4E">
              <w:rPr>
                <w:rFonts w:ascii="Arial Narrow" w:hAnsi="Arial Narrow"/>
              </w:rPr>
              <w:t>5</w:t>
            </w:r>
          </w:p>
        </w:tc>
      </w:tr>
      <w:tr w:rsidR="008F46F5" w:rsidRPr="00D775E0" w14:paraId="590581EF" w14:textId="77777777" w:rsidTr="00550B2C">
        <w:tc>
          <w:tcPr>
            <w:tcW w:w="6941" w:type="dxa"/>
            <w:tcBorders>
              <w:top w:val="nil"/>
              <w:bottom w:val="nil"/>
            </w:tcBorders>
            <w:vAlign w:val="center"/>
          </w:tcPr>
          <w:p w14:paraId="3F84675B" w14:textId="77777777" w:rsidR="008F46F5" w:rsidRPr="001178BD" w:rsidRDefault="008F46F5" w:rsidP="00550B2C">
            <w:pPr>
              <w:ind w:left="109"/>
              <w:rPr>
                <w:rFonts w:ascii="Arial Narrow" w:hAnsi="Arial Narrow"/>
              </w:rPr>
            </w:pPr>
            <w:r w:rsidRPr="001178BD">
              <w:rPr>
                <w:rFonts w:ascii="Arial Narrow" w:hAnsi="Arial Narrow"/>
              </w:rPr>
              <w:t>similar to trial data presented in submission</w:t>
            </w:r>
          </w:p>
        </w:tc>
        <w:tc>
          <w:tcPr>
            <w:tcW w:w="2075" w:type="dxa"/>
            <w:tcBorders>
              <w:top w:val="nil"/>
              <w:bottom w:val="nil"/>
            </w:tcBorders>
            <w:vAlign w:val="center"/>
          </w:tcPr>
          <w:p w14:paraId="557DDFF4" w14:textId="77777777" w:rsidR="008F46F5" w:rsidRPr="000D4AD1" w:rsidRDefault="008F46F5" w:rsidP="00550B2C">
            <w:pPr>
              <w:jc w:val="center"/>
              <w:rPr>
                <w:rFonts w:ascii="Arial Narrow" w:hAnsi="Arial Narrow"/>
              </w:rPr>
            </w:pPr>
            <w:r w:rsidRPr="000D4AD1">
              <w:rPr>
                <w:rFonts w:ascii="Arial Narrow" w:hAnsi="Arial Narrow"/>
              </w:rPr>
              <w:t>36 (21.8)</w:t>
            </w:r>
          </w:p>
        </w:tc>
      </w:tr>
      <w:tr w:rsidR="008F46F5" w:rsidRPr="00D775E0" w14:paraId="5592FE5B" w14:textId="77777777" w:rsidTr="00550B2C">
        <w:tc>
          <w:tcPr>
            <w:tcW w:w="6941" w:type="dxa"/>
            <w:tcBorders>
              <w:top w:val="nil"/>
              <w:bottom w:val="nil"/>
            </w:tcBorders>
            <w:vAlign w:val="center"/>
          </w:tcPr>
          <w:p w14:paraId="4356960D" w14:textId="77777777" w:rsidR="008F46F5" w:rsidRPr="001178BD" w:rsidRDefault="008F46F5" w:rsidP="00550B2C">
            <w:pPr>
              <w:ind w:left="109"/>
              <w:rPr>
                <w:rFonts w:ascii="Arial Narrow" w:hAnsi="Arial Narrow"/>
              </w:rPr>
            </w:pPr>
            <w:r w:rsidRPr="001178BD">
              <w:rPr>
                <w:rFonts w:ascii="Arial Narrow" w:hAnsi="Arial Narrow"/>
              </w:rPr>
              <w:t>not similar to trial data presented in submission</w:t>
            </w:r>
          </w:p>
        </w:tc>
        <w:tc>
          <w:tcPr>
            <w:tcW w:w="2075" w:type="dxa"/>
            <w:tcBorders>
              <w:top w:val="nil"/>
              <w:bottom w:val="nil"/>
            </w:tcBorders>
            <w:vAlign w:val="center"/>
          </w:tcPr>
          <w:p w14:paraId="6BC73D99" w14:textId="77777777" w:rsidR="008F46F5" w:rsidRPr="000D4AD1" w:rsidRDefault="008F46F5" w:rsidP="00550B2C">
            <w:pPr>
              <w:jc w:val="center"/>
              <w:rPr>
                <w:rFonts w:ascii="Arial Narrow" w:hAnsi="Arial Narrow"/>
              </w:rPr>
            </w:pPr>
            <w:r w:rsidRPr="000D4AD1">
              <w:rPr>
                <w:rFonts w:ascii="Arial Narrow" w:hAnsi="Arial Narrow"/>
              </w:rPr>
              <w:t>95 (57.6)</w:t>
            </w:r>
          </w:p>
        </w:tc>
      </w:tr>
      <w:tr w:rsidR="008F46F5" w:rsidRPr="00D775E0" w14:paraId="5A9CFD51" w14:textId="77777777" w:rsidTr="00550B2C">
        <w:tc>
          <w:tcPr>
            <w:tcW w:w="6941" w:type="dxa"/>
            <w:tcBorders>
              <w:top w:val="nil"/>
              <w:bottom w:val="nil"/>
            </w:tcBorders>
            <w:vAlign w:val="center"/>
          </w:tcPr>
          <w:p w14:paraId="0334D8EE" w14:textId="77777777" w:rsidR="008F46F5" w:rsidRPr="001178BD" w:rsidRDefault="008F46F5" w:rsidP="00550B2C">
            <w:pPr>
              <w:ind w:left="109"/>
              <w:rPr>
                <w:rFonts w:ascii="Arial Narrow" w:hAnsi="Arial Narrow"/>
              </w:rPr>
            </w:pPr>
            <w:r>
              <w:rPr>
                <w:rFonts w:ascii="Arial Narrow" w:hAnsi="Arial Narrow"/>
              </w:rPr>
              <w:t>not applicable</w:t>
            </w:r>
          </w:p>
        </w:tc>
        <w:tc>
          <w:tcPr>
            <w:tcW w:w="2075" w:type="dxa"/>
            <w:tcBorders>
              <w:top w:val="nil"/>
              <w:bottom w:val="nil"/>
            </w:tcBorders>
            <w:vAlign w:val="center"/>
          </w:tcPr>
          <w:p w14:paraId="1D72DD35" w14:textId="77777777" w:rsidR="008F46F5" w:rsidRPr="000D4AD1" w:rsidRDefault="008F46F5" w:rsidP="00550B2C">
            <w:pPr>
              <w:jc w:val="center"/>
              <w:rPr>
                <w:rFonts w:ascii="Arial Narrow" w:hAnsi="Arial Narrow"/>
              </w:rPr>
            </w:pPr>
            <w:r w:rsidRPr="000D4AD1">
              <w:rPr>
                <w:rFonts w:ascii="Arial Narrow" w:hAnsi="Arial Narrow"/>
              </w:rPr>
              <w:t>3 (1.8)</w:t>
            </w:r>
          </w:p>
        </w:tc>
      </w:tr>
      <w:tr w:rsidR="008F46F5" w:rsidRPr="00D775E0" w14:paraId="568B1EDC" w14:textId="77777777" w:rsidTr="00550B2C">
        <w:tc>
          <w:tcPr>
            <w:tcW w:w="6941" w:type="dxa"/>
            <w:tcBorders>
              <w:top w:val="nil"/>
            </w:tcBorders>
            <w:vAlign w:val="center"/>
          </w:tcPr>
          <w:p w14:paraId="53AEECB5" w14:textId="77777777" w:rsidR="008F46F5" w:rsidRPr="001178BD" w:rsidRDefault="008F46F5" w:rsidP="00550B2C">
            <w:pPr>
              <w:ind w:left="109"/>
              <w:rPr>
                <w:rFonts w:ascii="Arial Narrow" w:hAnsi="Arial Narrow"/>
              </w:rPr>
            </w:pPr>
            <w:r w:rsidRPr="001178BD">
              <w:rPr>
                <w:rFonts w:ascii="Arial Narrow" w:hAnsi="Arial Narrow"/>
              </w:rPr>
              <w:t>not reported</w:t>
            </w:r>
          </w:p>
        </w:tc>
        <w:tc>
          <w:tcPr>
            <w:tcW w:w="2075" w:type="dxa"/>
            <w:tcBorders>
              <w:top w:val="nil"/>
            </w:tcBorders>
            <w:vAlign w:val="center"/>
          </w:tcPr>
          <w:p w14:paraId="78BBC540" w14:textId="77777777" w:rsidR="008F46F5" w:rsidRPr="000D4AD1" w:rsidRDefault="008F46F5" w:rsidP="00550B2C">
            <w:pPr>
              <w:jc w:val="center"/>
              <w:rPr>
                <w:rFonts w:ascii="Arial Narrow" w:hAnsi="Arial Narrow"/>
              </w:rPr>
            </w:pPr>
            <w:r w:rsidRPr="000D4AD1">
              <w:rPr>
                <w:rFonts w:ascii="Arial Narrow" w:hAnsi="Arial Narrow"/>
              </w:rPr>
              <w:t>30 (18.2)</w:t>
            </w:r>
          </w:p>
        </w:tc>
      </w:tr>
      <w:tr w:rsidR="008F46F5" w:rsidRPr="00D775E0" w14:paraId="4E39F5CD" w14:textId="77777777" w:rsidTr="00550B2C">
        <w:tc>
          <w:tcPr>
            <w:tcW w:w="6941" w:type="dxa"/>
            <w:tcBorders>
              <w:top w:val="nil"/>
              <w:bottom w:val="nil"/>
            </w:tcBorders>
            <w:vAlign w:val="center"/>
          </w:tcPr>
          <w:p w14:paraId="322BCC71" w14:textId="77777777" w:rsidR="008F46F5" w:rsidRPr="001178BD" w:rsidRDefault="008F46F5" w:rsidP="00550B2C">
            <w:pPr>
              <w:rPr>
                <w:rFonts w:ascii="Arial Narrow" w:hAnsi="Arial Narrow"/>
              </w:rPr>
            </w:pPr>
            <w:r w:rsidRPr="001178BD">
              <w:rPr>
                <w:rFonts w:ascii="Arial Narrow" w:hAnsi="Arial Narrow"/>
              </w:rPr>
              <w:t>OS converged in the model</w:t>
            </w:r>
          </w:p>
        </w:tc>
        <w:tc>
          <w:tcPr>
            <w:tcW w:w="2075" w:type="dxa"/>
            <w:tcBorders>
              <w:top w:val="nil"/>
              <w:bottom w:val="nil"/>
            </w:tcBorders>
            <w:vAlign w:val="center"/>
          </w:tcPr>
          <w:p w14:paraId="554EE1D1" w14:textId="7A34C940" w:rsidR="008F46F5" w:rsidRPr="000D4AD1" w:rsidRDefault="003F626B" w:rsidP="00550B2C">
            <w:pPr>
              <w:jc w:val="center"/>
              <w:rPr>
                <w:rFonts w:ascii="Arial Narrow" w:hAnsi="Arial Narrow"/>
              </w:rPr>
            </w:pPr>
            <w:r>
              <w:rPr>
                <w:rFonts w:ascii="Arial Narrow" w:hAnsi="Arial Narrow"/>
              </w:rPr>
              <w:t>N=16</w:t>
            </w:r>
            <w:r w:rsidR="00AF0B4E">
              <w:rPr>
                <w:rFonts w:ascii="Arial Narrow" w:hAnsi="Arial Narrow"/>
              </w:rPr>
              <w:t>5</w:t>
            </w:r>
          </w:p>
        </w:tc>
      </w:tr>
      <w:tr w:rsidR="008F46F5" w:rsidRPr="00D775E0" w14:paraId="62926AB5" w14:textId="77777777" w:rsidTr="00550B2C">
        <w:tc>
          <w:tcPr>
            <w:tcW w:w="6941" w:type="dxa"/>
            <w:tcBorders>
              <w:top w:val="nil"/>
              <w:bottom w:val="nil"/>
            </w:tcBorders>
            <w:vAlign w:val="center"/>
          </w:tcPr>
          <w:p w14:paraId="2097A260" w14:textId="77777777" w:rsidR="008F46F5" w:rsidRPr="001178BD" w:rsidRDefault="008F46F5" w:rsidP="00550B2C">
            <w:pPr>
              <w:ind w:left="109"/>
              <w:rPr>
                <w:rFonts w:ascii="Arial Narrow" w:hAnsi="Arial Narrow"/>
              </w:rPr>
            </w:pPr>
            <w:r w:rsidRPr="001178BD">
              <w:rPr>
                <w:rFonts w:ascii="Arial Narrow" w:hAnsi="Arial Narrow"/>
              </w:rPr>
              <w:t>not converged</w:t>
            </w:r>
          </w:p>
        </w:tc>
        <w:tc>
          <w:tcPr>
            <w:tcW w:w="2075" w:type="dxa"/>
            <w:tcBorders>
              <w:top w:val="nil"/>
              <w:bottom w:val="nil"/>
            </w:tcBorders>
            <w:vAlign w:val="center"/>
          </w:tcPr>
          <w:p w14:paraId="743CFBBD" w14:textId="77777777" w:rsidR="008F46F5" w:rsidRPr="000D4AD1" w:rsidRDefault="008F46F5" w:rsidP="00550B2C">
            <w:pPr>
              <w:jc w:val="center"/>
              <w:rPr>
                <w:rFonts w:ascii="Arial Narrow" w:hAnsi="Arial Narrow"/>
              </w:rPr>
            </w:pPr>
            <w:r w:rsidRPr="000D4AD1">
              <w:rPr>
                <w:rFonts w:ascii="Arial Narrow" w:hAnsi="Arial Narrow"/>
              </w:rPr>
              <w:t>27 (16.4)</w:t>
            </w:r>
          </w:p>
        </w:tc>
      </w:tr>
      <w:tr w:rsidR="008F46F5" w:rsidRPr="00D775E0" w14:paraId="7F15720A" w14:textId="77777777" w:rsidTr="00550B2C">
        <w:tc>
          <w:tcPr>
            <w:tcW w:w="6941" w:type="dxa"/>
            <w:tcBorders>
              <w:top w:val="nil"/>
              <w:bottom w:val="nil"/>
            </w:tcBorders>
            <w:vAlign w:val="center"/>
          </w:tcPr>
          <w:p w14:paraId="26149512" w14:textId="77777777" w:rsidR="008F46F5" w:rsidRPr="001178BD" w:rsidRDefault="008F46F5" w:rsidP="00550B2C">
            <w:pPr>
              <w:ind w:left="109"/>
              <w:rPr>
                <w:rFonts w:ascii="Arial Narrow" w:hAnsi="Arial Narrow"/>
              </w:rPr>
            </w:pPr>
            <w:r w:rsidRPr="001178BD">
              <w:rPr>
                <w:rFonts w:ascii="Arial Narrow" w:hAnsi="Arial Narrow"/>
              </w:rPr>
              <w:t>converged</w:t>
            </w:r>
          </w:p>
        </w:tc>
        <w:tc>
          <w:tcPr>
            <w:tcW w:w="2075" w:type="dxa"/>
            <w:tcBorders>
              <w:top w:val="nil"/>
              <w:bottom w:val="nil"/>
            </w:tcBorders>
            <w:vAlign w:val="center"/>
          </w:tcPr>
          <w:p w14:paraId="7EA79BEB" w14:textId="77777777" w:rsidR="008F46F5" w:rsidRPr="000D4AD1" w:rsidRDefault="008F46F5" w:rsidP="00550B2C">
            <w:pPr>
              <w:jc w:val="center"/>
              <w:rPr>
                <w:rFonts w:ascii="Arial Narrow" w:hAnsi="Arial Narrow"/>
              </w:rPr>
            </w:pPr>
            <w:r w:rsidRPr="000D4AD1">
              <w:rPr>
                <w:rFonts w:ascii="Arial Narrow" w:hAnsi="Arial Narrow"/>
              </w:rPr>
              <w:t>30 (18.2)</w:t>
            </w:r>
          </w:p>
        </w:tc>
      </w:tr>
      <w:tr w:rsidR="008F46F5" w:rsidRPr="00D775E0" w14:paraId="588026C0" w14:textId="77777777" w:rsidTr="00550B2C">
        <w:tc>
          <w:tcPr>
            <w:tcW w:w="6941" w:type="dxa"/>
            <w:tcBorders>
              <w:top w:val="nil"/>
              <w:bottom w:val="nil"/>
            </w:tcBorders>
            <w:vAlign w:val="center"/>
          </w:tcPr>
          <w:p w14:paraId="74C4EA95" w14:textId="77777777" w:rsidR="008F46F5" w:rsidRPr="001178BD" w:rsidRDefault="008F46F5" w:rsidP="00550B2C">
            <w:pPr>
              <w:ind w:left="109"/>
              <w:rPr>
                <w:rFonts w:ascii="Arial Narrow" w:hAnsi="Arial Narrow"/>
              </w:rPr>
            </w:pPr>
            <w:r>
              <w:rPr>
                <w:rFonts w:ascii="Arial Narrow" w:hAnsi="Arial Narrow"/>
              </w:rPr>
              <w:t>not applicable</w:t>
            </w:r>
          </w:p>
        </w:tc>
        <w:tc>
          <w:tcPr>
            <w:tcW w:w="2075" w:type="dxa"/>
            <w:tcBorders>
              <w:top w:val="nil"/>
              <w:bottom w:val="nil"/>
            </w:tcBorders>
            <w:vAlign w:val="center"/>
          </w:tcPr>
          <w:p w14:paraId="41684732" w14:textId="77777777" w:rsidR="008F46F5" w:rsidRPr="000D4AD1" w:rsidRDefault="008F46F5" w:rsidP="00550B2C">
            <w:pPr>
              <w:jc w:val="center"/>
              <w:rPr>
                <w:rFonts w:ascii="Arial Narrow" w:hAnsi="Arial Narrow"/>
              </w:rPr>
            </w:pPr>
            <w:r w:rsidRPr="000D4AD1">
              <w:rPr>
                <w:rFonts w:ascii="Arial Narrow" w:hAnsi="Arial Narrow"/>
              </w:rPr>
              <w:t>3 (1.8)</w:t>
            </w:r>
          </w:p>
        </w:tc>
      </w:tr>
      <w:tr w:rsidR="008F46F5" w:rsidRPr="00D775E0" w14:paraId="36C15CC2" w14:textId="77777777" w:rsidTr="00550B2C">
        <w:tc>
          <w:tcPr>
            <w:tcW w:w="6941" w:type="dxa"/>
            <w:tcBorders>
              <w:top w:val="nil"/>
            </w:tcBorders>
            <w:vAlign w:val="center"/>
          </w:tcPr>
          <w:p w14:paraId="475B6892" w14:textId="77777777" w:rsidR="008F46F5" w:rsidRPr="001178BD" w:rsidRDefault="008F46F5" w:rsidP="00550B2C">
            <w:pPr>
              <w:ind w:left="109"/>
              <w:rPr>
                <w:rFonts w:ascii="Arial Narrow" w:hAnsi="Arial Narrow"/>
              </w:rPr>
            </w:pPr>
            <w:r w:rsidRPr="001178BD">
              <w:rPr>
                <w:rFonts w:ascii="Arial Narrow" w:hAnsi="Arial Narrow"/>
              </w:rPr>
              <w:t>not reported</w:t>
            </w:r>
          </w:p>
        </w:tc>
        <w:tc>
          <w:tcPr>
            <w:tcW w:w="2075" w:type="dxa"/>
            <w:tcBorders>
              <w:top w:val="nil"/>
            </w:tcBorders>
            <w:vAlign w:val="center"/>
          </w:tcPr>
          <w:p w14:paraId="18C77432" w14:textId="77777777" w:rsidR="008F46F5" w:rsidRPr="000D4AD1" w:rsidRDefault="008F46F5" w:rsidP="00550B2C">
            <w:pPr>
              <w:jc w:val="center"/>
              <w:rPr>
                <w:rFonts w:ascii="Arial Narrow" w:hAnsi="Arial Narrow"/>
              </w:rPr>
            </w:pPr>
            <w:r w:rsidRPr="000D4AD1">
              <w:rPr>
                <w:rFonts w:ascii="Arial Narrow" w:hAnsi="Arial Narrow"/>
              </w:rPr>
              <w:t>104 (63.0)</w:t>
            </w:r>
          </w:p>
        </w:tc>
      </w:tr>
      <w:tr w:rsidR="008F46F5" w:rsidRPr="00D775E0" w14:paraId="7259CB10" w14:textId="77777777" w:rsidTr="00550B2C">
        <w:tc>
          <w:tcPr>
            <w:tcW w:w="6941" w:type="dxa"/>
            <w:tcBorders>
              <w:top w:val="nil"/>
            </w:tcBorders>
            <w:vAlign w:val="center"/>
          </w:tcPr>
          <w:p w14:paraId="331059F7" w14:textId="77777777" w:rsidR="008F46F5" w:rsidRPr="001178BD" w:rsidRDefault="008F46F5" w:rsidP="00550B2C">
            <w:pPr>
              <w:rPr>
                <w:rFonts w:ascii="Arial Narrow" w:hAnsi="Arial Narrow"/>
              </w:rPr>
            </w:pPr>
            <w:r w:rsidRPr="001178BD">
              <w:rPr>
                <w:rFonts w:ascii="Arial Narrow" w:hAnsi="Arial Narrow"/>
              </w:rPr>
              <w:t>PBS restriction narrower than TGA indication</w:t>
            </w:r>
          </w:p>
        </w:tc>
        <w:tc>
          <w:tcPr>
            <w:tcW w:w="2075" w:type="dxa"/>
            <w:tcBorders>
              <w:top w:val="nil"/>
            </w:tcBorders>
            <w:vAlign w:val="center"/>
          </w:tcPr>
          <w:p w14:paraId="15582A41" w14:textId="77777777" w:rsidR="008F46F5" w:rsidRPr="000D4AD1" w:rsidRDefault="008F46F5" w:rsidP="00550B2C">
            <w:pPr>
              <w:jc w:val="center"/>
              <w:rPr>
                <w:rFonts w:ascii="Arial Narrow" w:hAnsi="Arial Narrow"/>
              </w:rPr>
            </w:pPr>
            <w:r w:rsidRPr="000D4AD1">
              <w:rPr>
                <w:rFonts w:ascii="Arial Narrow" w:hAnsi="Arial Narrow"/>
              </w:rPr>
              <w:t>177 (71.7)</w:t>
            </w:r>
          </w:p>
        </w:tc>
      </w:tr>
    </w:tbl>
    <w:p w14:paraId="79D021A4" w14:textId="77777777" w:rsidR="008F46F5" w:rsidRPr="00D775E0" w:rsidRDefault="008F46F5" w:rsidP="00550B2C">
      <w:pPr>
        <w:spacing w:after="0"/>
        <w:jc w:val="both"/>
        <w:rPr>
          <w:rFonts w:ascii="Arial Narrow" w:hAnsi="Arial Narrow"/>
          <w:sz w:val="18"/>
          <w:szCs w:val="18"/>
        </w:rPr>
      </w:pPr>
      <w:r w:rsidRPr="00D775E0">
        <w:rPr>
          <w:rFonts w:ascii="Arial Narrow" w:hAnsi="Arial Narrow"/>
          <w:sz w:val="18"/>
          <w:szCs w:val="18"/>
        </w:rPr>
        <w:t>Source: compiled during the review</w:t>
      </w:r>
    </w:p>
    <w:p w14:paraId="40A78218" w14:textId="19D4499A" w:rsidR="008F46F5" w:rsidRDefault="008F46F5" w:rsidP="00550B2C">
      <w:pPr>
        <w:tabs>
          <w:tab w:val="left" w:pos="142"/>
        </w:tabs>
        <w:spacing w:after="0"/>
        <w:jc w:val="both"/>
        <w:rPr>
          <w:rFonts w:ascii="Arial Narrow" w:hAnsi="Arial Narrow"/>
          <w:sz w:val="18"/>
          <w:szCs w:val="18"/>
        </w:rPr>
      </w:pPr>
      <w:r w:rsidRPr="00D775E0">
        <w:rPr>
          <w:rFonts w:ascii="Arial Narrow" w:hAnsi="Arial Narrow"/>
          <w:sz w:val="18"/>
          <w:szCs w:val="18"/>
        </w:rPr>
        <w:t xml:space="preserve">OS=overall survival; </w:t>
      </w:r>
      <w:r>
        <w:rPr>
          <w:rFonts w:ascii="Arial Narrow" w:hAnsi="Arial Narrow"/>
          <w:sz w:val="18"/>
          <w:szCs w:val="18"/>
        </w:rPr>
        <w:t xml:space="preserve">PBAC=Pharmaceutical Benefits Advisory Committee; PBS=Pharmaceutical Benefits Scheme; </w:t>
      </w:r>
      <w:r w:rsidRPr="00D775E0">
        <w:rPr>
          <w:rFonts w:ascii="Arial Narrow" w:hAnsi="Arial Narrow"/>
          <w:sz w:val="18"/>
          <w:szCs w:val="18"/>
        </w:rPr>
        <w:t>PFS=progression free survival; PSD=Public Summary Document; RSA=risk sharing arrangement</w:t>
      </w:r>
      <w:r>
        <w:rPr>
          <w:rFonts w:ascii="Arial Narrow" w:hAnsi="Arial Narrow"/>
          <w:sz w:val="18"/>
          <w:szCs w:val="18"/>
        </w:rPr>
        <w:t>; TGA=Therapeutic Goods Administration.</w:t>
      </w:r>
    </w:p>
    <w:p w14:paraId="001856B1" w14:textId="52B4C86B" w:rsidR="00493787" w:rsidRDefault="00493787" w:rsidP="00550B2C">
      <w:pPr>
        <w:tabs>
          <w:tab w:val="left" w:pos="142"/>
        </w:tabs>
        <w:spacing w:after="0"/>
        <w:jc w:val="both"/>
        <w:rPr>
          <w:rFonts w:ascii="Arial Narrow" w:hAnsi="Arial Narrow"/>
          <w:sz w:val="18"/>
          <w:szCs w:val="18"/>
        </w:rPr>
      </w:pPr>
      <w:r>
        <w:rPr>
          <w:rFonts w:ascii="Arial Narrow" w:hAnsi="Arial Narrow"/>
          <w:sz w:val="18"/>
          <w:szCs w:val="18"/>
        </w:rPr>
        <w:t>^</w:t>
      </w:r>
      <w:r>
        <w:rPr>
          <w:rFonts w:ascii="Arial Narrow" w:hAnsi="Arial Narrow"/>
          <w:sz w:val="18"/>
          <w:szCs w:val="18"/>
        </w:rPr>
        <w:tab/>
      </w:r>
      <w:r w:rsidR="0009688D">
        <w:rPr>
          <w:rFonts w:ascii="Arial Narrow" w:hAnsi="Arial Narrow"/>
          <w:sz w:val="18"/>
          <w:szCs w:val="18"/>
        </w:rPr>
        <w:t xml:space="preserve">Considered ‘immature’ if the PSD stated that the data were immature. </w:t>
      </w:r>
    </w:p>
    <w:p w14:paraId="7C798F47" w14:textId="74F6B5F9" w:rsidR="00745A0A" w:rsidRPr="00BC1DE5" w:rsidRDefault="00745A0A" w:rsidP="00745A0A">
      <w:pPr>
        <w:tabs>
          <w:tab w:val="left" w:pos="142"/>
        </w:tabs>
        <w:spacing w:after="0"/>
        <w:jc w:val="both"/>
        <w:rPr>
          <w:rFonts w:ascii="Arial Narrow" w:hAnsi="Arial Narrow"/>
          <w:sz w:val="18"/>
          <w:szCs w:val="18"/>
        </w:rPr>
      </w:pPr>
      <w:r w:rsidRPr="00745A0A">
        <w:rPr>
          <w:rFonts w:ascii="Arial Narrow" w:hAnsi="Arial Narrow"/>
          <w:sz w:val="18"/>
          <w:szCs w:val="18"/>
        </w:rPr>
        <w:t>*</w:t>
      </w:r>
      <w:r>
        <w:rPr>
          <w:rFonts w:ascii="Arial Narrow" w:hAnsi="Arial Narrow"/>
          <w:sz w:val="18"/>
          <w:szCs w:val="18"/>
        </w:rPr>
        <w:tab/>
      </w:r>
      <w:r w:rsidR="00386277">
        <w:rPr>
          <w:rFonts w:ascii="Arial Narrow" w:hAnsi="Arial Narrow"/>
          <w:sz w:val="18"/>
          <w:szCs w:val="18"/>
        </w:rPr>
        <w:t>The submission made multiple claims, each claim supported by a separate model.</w:t>
      </w:r>
    </w:p>
    <w:p w14:paraId="7536B3BF" w14:textId="77777777" w:rsidR="008F46F5" w:rsidRDefault="008F46F5" w:rsidP="00550B2C"/>
    <w:p w14:paraId="4E9AAF35" w14:textId="57F43F1A" w:rsidR="008F46F5" w:rsidRPr="00B4086C" w:rsidRDefault="008F46F5" w:rsidP="00550B2C">
      <w:pPr>
        <w:pStyle w:val="Heading2"/>
        <w:rPr>
          <w:rFonts w:ascii="Arial Narrow" w:hAnsi="Arial Narrow"/>
          <w:b/>
          <w:color w:val="auto"/>
          <w:sz w:val="20"/>
        </w:rPr>
      </w:pPr>
      <w:bookmarkStart w:id="83" w:name="_Ref129339265"/>
      <w:bookmarkStart w:id="84" w:name="_Toc134733413"/>
      <w:r w:rsidRPr="00B4086C">
        <w:rPr>
          <w:rFonts w:ascii="Arial Narrow" w:hAnsi="Arial Narrow"/>
          <w:b/>
          <w:color w:val="auto"/>
          <w:sz w:val="20"/>
        </w:rPr>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2</w:t>
      </w:r>
      <w:r w:rsidRPr="00B4086C">
        <w:rPr>
          <w:rFonts w:ascii="Arial Narrow" w:hAnsi="Arial Narrow"/>
          <w:b/>
          <w:color w:val="auto"/>
          <w:sz w:val="20"/>
        </w:rPr>
        <w:fldChar w:fldCharType="end"/>
      </w:r>
      <w:bookmarkEnd w:id="83"/>
      <w:r w:rsidRPr="00B4086C">
        <w:rPr>
          <w:rFonts w:ascii="Arial Narrow" w:hAnsi="Arial Narrow"/>
          <w:b/>
          <w:color w:val="auto"/>
          <w:sz w:val="20"/>
        </w:rPr>
        <w:t>: Lung cancer: Descriptive statistics of the lung cancer PSDs that relied on surrogates (N=30)</w:t>
      </w:r>
      <w:bookmarkEnd w:id="84"/>
    </w:p>
    <w:tbl>
      <w:tblPr>
        <w:tblStyle w:val="TableGrid"/>
        <w:tblW w:w="0" w:type="auto"/>
        <w:tblCellMar>
          <w:left w:w="28" w:type="dxa"/>
          <w:right w:w="28" w:type="dxa"/>
        </w:tblCellMar>
        <w:tblLook w:val="04A0" w:firstRow="1" w:lastRow="0" w:firstColumn="1" w:lastColumn="0" w:noHBand="0" w:noVBand="1"/>
      </w:tblPr>
      <w:tblGrid>
        <w:gridCol w:w="6941"/>
        <w:gridCol w:w="2075"/>
      </w:tblGrid>
      <w:tr w:rsidR="008F46F5" w:rsidRPr="00D775E0" w14:paraId="6BA24FA5" w14:textId="77777777" w:rsidTr="00550B2C">
        <w:trPr>
          <w:tblHeader/>
        </w:trPr>
        <w:tc>
          <w:tcPr>
            <w:tcW w:w="6941" w:type="dxa"/>
            <w:vAlign w:val="center"/>
          </w:tcPr>
          <w:p w14:paraId="1F4051CF" w14:textId="77777777" w:rsidR="008F46F5" w:rsidRPr="00D775E0" w:rsidRDefault="008F46F5" w:rsidP="00550B2C">
            <w:pPr>
              <w:rPr>
                <w:rFonts w:ascii="Arial Narrow" w:hAnsi="Arial Narrow"/>
                <w:b/>
              </w:rPr>
            </w:pPr>
            <w:r w:rsidRPr="00D775E0">
              <w:rPr>
                <w:rFonts w:ascii="Arial Narrow" w:hAnsi="Arial Narrow"/>
                <w:b/>
              </w:rPr>
              <w:t>Variables</w:t>
            </w:r>
          </w:p>
        </w:tc>
        <w:tc>
          <w:tcPr>
            <w:tcW w:w="2075" w:type="dxa"/>
            <w:vAlign w:val="center"/>
          </w:tcPr>
          <w:p w14:paraId="018F259B" w14:textId="77777777" w:rsidR="008F46F5" w:rsidRPr="00D775E0" w:rsidRDefault="008F46F5" w:rsidP="00550B2C">
            <w:pPr>
              <w:jc w:val="center"/>
              <w:rPr>
                <w:rFonts w:ascii="Arial Narrow" w:hAnsi="Arial Narrow"/>
                <w:b/>
              </w:rPr>
            </w:pPr>
            <w:r w:rsidRPr="00D775E0">
              <w:rPr>
                <w:rFonts w:ascii="Arial Narrow" w:hAnsi="Arial Narrow"/>
                <w:b/>
              </w:rPr>
              <w:t>N (%)</w:t>
            </w:r>
          </w:p>
        </w:tc>
      </w:tr>
      <w:tr w:rsidR="008F46F5" w:rsidRPr="00D775E0" w14:paraId="3D9480A7" w14:textId="77777777" w:rsidTr="00550B2C">
        <w:tc>
          <w:tcPr>
            <w:tcW w:w="6941" w:type="dxa"/>
            <w:vAlign w:val="center"/>
          </w:tcPr>
          <w:p w14:paraId="4CD670D1" w14:textId="77777777" w:rsidR="008F46F5" w:rsidRPr="00D775E0" w:rsidRDefault="008F46F5" w:rsidP="00550B2C">
            <w:pPr>
              <w:rPr>
                <w:rFonts w:ascii="Arial Narrow" w:hAnsi="Arial Narrow"/>
              </w:rPr>
            </w:pPr>
            <w:r w:rsidRPr="00D775E0">
              <w:rPr>
                <w:rFonts w:ascii="Arial Narrow" w:hAnsi="Arial Narrow"/>
              </w:rPr>
              <w:t xml:space="preserve">Total lung cancer </w:t>
            </w:r>
            <w:r>
              <w:rPr>
                <w:rFonts w:ascii="Arial Narrow" w:hAnsi="Arial Narrow"/>
              </w:rPr>
              <w:t>submission</w:t>
            </w:r>
            <w:r w:rsidRPr="00D775E0">
              <w:rPr>
                <w:rFonts w:ascii="Arial Narrow" w:hAnsi="Arial Narrow"/>
              </w:rPr>
              <w:t>s that relied on surrogates</w:t>
            </w:r>
            <w:r>
              <w:rPr>
                <w:rFonts w:ascii="Arial Narrow" w:hAnsi="Arial Narrow"/>
              </w:rPr>
              <w:t xml:space="preserve"> (number of PSDs)</w:t>
            </w:r>
          </w:p>
        </w:tc>
        <w:tc>
          <w:tcPr>
            <w:tcW w:w="2075" w:type="dxa"/>
            <w:vAlign w:val="center"/>
          </w:tcPr>
          <w:p w14:paraId="59B2DB50" w14:textId="77777777" w:rsidR="008F46F5" w:rsidRPr="00D775E0" w:rsidRDefault="008F46F5" w:rsidP="00550B2C">
            <w:pPr>
              <w:jc w:val="center"/>
              <w:rPr>
                <w:rFonts w:ascii="Arial Narrow" w:hAnsi="Arial Narrow"/>
              </w:rPr>
            </w:pPr>
            <w:r w:rsidRPr="00D775E0">
              <w:rPr>
                <w:rFonts w:ascii="Arial Narrow" w:hAnsi="Arial Narrow"/>
              </w:rPr>
              <w:t>30 (100.0)</w:t>
            </w:r>
          </w:p>
        </w:tc>
      </w:tr>
      <w:tr w:rsidR="008F46F5" w:rsidRPr="00D775E0" w14:paraId="6480897F" w14:textId="77777777" w:rsidTr="00550B2C">
        <w:tc>
          <w:tcPr>
            <w:tcW w:w="6941" w:type="dxa"/>
            <w:vAlign w:val="center"/>
          </w:tcPr>
          <w:p w14:paraId="0518526D" w14:textId="77777777" w:rsidR="008F46F5" w:rsidRPr="00D775E0" w:rsidRDefault="008F46F5" w:rsidP="00550B2C">
            <w:pPr>
              <w:rPr>
                <w:rFonts w:ascii="Arial Narrow" w:hAnsi="Arial Narrow"/>
              </w:rPr>
            </w:pPr>
            <w:r w:rsidRPr="00D775E0">
              <w:rPr>
                <w:rFonts w:ascii="Arial Narrow" w:hAnsi="Arial Narrow"/>
              </w:rPr>
              <w:t>Total drugs</w:t>
            </w:r>
          </w:p>
        </w:tc>
        <w:tc>
          <w:tcPr>
            <w:tcW w:w="2075" w:type="dxa"/>
            <w:vAlign w:val="center"/>
          </w:tcPr>
          <w:p w14:paraId="111EC537" w14:textId="77777777" w:rsidR="008F46F5" w:rsidRPr="00D775E0" w:rsidRDefault="008F46F5" w:rsidP="00550B2C">
            <w:pPr>
              <w:jc w:val="center"/>
              <w:rPr>
                <w:rFonts w:ascii="Arial Narrow" w:hAnsi="Arial Narrow"/>
              </w:rPr>
            </w:pPr>
            <w:r w:rsidRPr="00D775E0">
              <w:rPr>
                <w:rFonts w:ascii="Arial Narrow" w:hAnsi="Arial Narrow"/>
              </w:rPr>
              <w:t>16 (53.3)</w:t>
            </w:r>
          </w:p>
        </w:tc>
      </w:tr>
      <w:tr w:rsidR="008F46F5" w:rsidRPr="00D775E0" w14:paraId="6B0FA2F1" w14:textId="77777777" w:rsidTr="00550B2C">
        <w:tc>
          <w:tcPr>
            <w:tcW w:w="6941" w:type="dxa"/>
            <w:vAlign w:val="center"/>
          </w:tcPr>
          <w:p w14:paraId="3227C805" w14:textId="77777777" w:rsidR="008F46F5" w:rsidRPr="00D775E0" w:rsidRDefault="008F46F5" w:rsidP="00550B2C">
            <w:pPr>
              <w:rPr>
                <w:rFonts w:ascii="Arial Narrow" w:hAnsi="Arial Narrow"/>
              </w:rPr>
            </w:pPr>
            <w:r w:rsidRPr="00D775E0">
              <w:rPr>
                <w:rFonts w:ascii="Arial Narrow" w:hAnsi="Arial Narrow"/>
              </w:rPr>
              <w:t>Drug-indication pairs</w:t>
            </w:r>
          </w:p>
        </w:tc>
        <w:tc>
          <w:tcPr>
            <w:tcW w:w="2075" w:type="dxa"/>
            <w:vAlign w:val="center"/>
          </w:tcPr>
          <w:p w14:paraId="3B313D76" w14:textId="77777777" w:rsidR="008F46F5" w:rsidRPr="00D775E0" w:rsidRDefault="008F46F5" w:rsidP="00550B2C">
            <w:pPr>
              <w:jc w:val="center"/>
              <w:rPr>
                <w:rFonts w:ascii="Arial Narrow" w:hAnsi="Arial Narrow"/>
              </w:rPr>
            </w:pPr>
            <w:r w:rsidRPr="00D775E0">
              <w:rPr>
                <w:rFonts w:ascii="Arial Narrow" w:hAnsi="Arial Narrow"/>
              </w:rPr>
              <w:t>21 (70)</w:t>
            </w:r>
          </w:p>
        </w:tc>
      </w:tr>
      <w:tr w:rsidR="008F46F5" w:rsidRPr="00D775E0" w14:paraId="1AC94410" w14:textId="77777777" w:rsidTr="00550B2C">
        <w:tc>
          <w:tcPr>
            <w:tcW w:w="6941" w:type="dxa"/>
            <w:tcBorders>
              <w:bottom w:val="nil"/>
            </w:tcBorders>
            <w:vAlign w:val="center"/>
          </w:tcPr>
          <w:p w14:paraId="51EAF7E7" w14:textId="77777777" w:rsidR="008F46F5" w:rsidRPr="00D775E0" w:rsidRDefault="008F46F5" w:rsidP="00550B2C">
            <w:pPr>
              <w:rPr>
                <w:rFonts w:ascii="Arial Narrow" w:hAnsi="Arial Narrow"/>
              </w:rPr>
            </w:pPr>
            <w:r w:rsidRPr="00D775E0">
              <w:rPr>
                <w:rFonts w:ascii="Arial Narrow" w:hAnsi="Arial Narrow"/>
              </w:rPr>
              <w:t>Oncology medicine class</w:t>
            </w:r>
          </w:p>
        </w:tc>
        <w:tc>
          <w:tcPr>
            <w:tcW w:w="2075" w:type="dxa"/>
            <w:tcBorders>
              <w:bottom w:val="nil"/>
            </w:tcBorders>
            <w:vAlign w:val="center"/>
          </w:tcPr>
          <w:p w14:paraId="3E35389A" w14:textId="77777777" w:rsidR="008F46F5" w:rsidRPr="00D775E0" w:rsidRDefault="008F46F5" w:rsidP="00550B2C">
            <w:pPr>
              <w:jc w:val="center"/>
              <w:rPr>
                <w:rFonts w:ascii="Arial Narrow" w:hAnsi="Arial Narrow"/>
              </w:rPr>
            </w:pPr>
          </w:p>
        </w:tc>
      </w:tr>
      <w:tr w:rsidR="008F46F5" w:rsidRPr="00D775E0" w14:paraId="3F706BDD" w14:textId="77777777" w:rsidTr="00550B2C">
        <w:tc>
          <w:tcPr>
            <w:tcW w:w="6941" w:type="dxa"/>
            <w:tcBorders>
              <w:top w:val="nil"/>
            </w:tcBorders>
            <w:vAlign w:val="center"/>
          </w:tcPr>
          <w:p w14:paraId="3644E4AB" w14:textId="77777777" w:rsidR="008F46F5" w:rsidRPr="00D775E0" w:rsidRDefault="008F46F5" w:rsidP="00550B2C">
            <w:pPr>
              <w:ind w:left="109"/>
              <w:rPr>
                <w:rFonts w:ascii="Arial Narrow" w:hAnsi="Arial Narrow"/>
              </w:rPr>
            </w:pPr>
            <w:r w:rsidRPr="00D775E0">
              <w:rPr>
                <w:rFonts w:ascii="Arial Narrow" w:hAnsi="Arial Narrow"/>
              </w:rPr>
              <w:t>targeted therapy</w:t>
            </w:r>
          </w:p>
        </w:tc>
        <w:tc>
          <w:tcPr>
            <w:tcW w:w="2075" w:type="dxa"/>
            <w:tcBorders>
              <w:top w:val="nil"/>
            </w:tcBorders>
            <w:vAlign w:val="center"/>
          </w:tcPr>
          <w:p w14:paraId="0C053935" w14:textId="77777777" w:rsidR="008F46F5" w:rsidRPr="00D775E0" w:rsidRDefault="008F46F5" w:rsidP="00550B2C">
            <w:pPr>
              <w:jc w:val="center"/>
              <w:rPr>
                <w:rFonts w:ascii="Arial Narrow" w:hAnsi="Arial Narrow"/>
              </w:rPr>
            </w:pPr>
            <w:r w:rsidRPr="00D775E0">
              <w:rPr>
                <w:rFonts w:ascii="Arial Narrow" w:hAnsi="Arial Narrow"/>
              </w:rPr>
              <w:t>30 (100.0)</w:t>
            </w:r>
          </w:p>
        </w:tc>
      </w:tr>
      <w:tr w:rsidR="008F46F5" w:rsidRPr="00D775E0" w14:paraId="30BDE553" w14:textId="77777777" w:rsidTr="00550B2C">
        <w:tc>
          <w:tcPr>
            <w:tcW w:w="6941" w:type="dxa"/>
            <w:vAlign w:val="center"/>
          </w:tcPr>
          <w:p w14:paraId="56E6CD4F" w14:textId="77777777" w:rsidR="008F46F5" w:rsidRPr="00D775E0" w:rsidRDefault="008F46F5" w:rsidP="00550B2C">
            <w:pPr>
              <w:rPr>
                <w:rFonts w:ascii="Arial Narrow" w:hAnsi="Arial Narrow"/>
              </w:rPr>
            </w:pPr>
            <w:r w:rsidRPr="00D775E0">
              <w:rPr>
                <w:rFonts w:ascii="Arial Narrow" w:hAnsi="Arial Narrow"/>
              </w:rPr>
              <w:t>First submission</w:t>
            </w:r>
          </w:p>
        </w:tc>
        <w:tc>
          <w:tcPr>
            <w:tcW w:w="2075" w:type="dxa"/>
            <w:vAlign w:val="center"/>
          </w:tcPr>
          <w:p w14:paraId="6F5F293C" w14:textId="77777777" w:rsidR="008F46F5" w:rsidRPr="00D775E0" w:rsidRDefault="008F46F5" w:rsidP="00550B2C">
            <w:pPr>
              <w:jc w:val="center"/>
              <w:rPr>
                <w:rFonts w:ascii="Arial Narrow" w:hAnsi="Arial Narrow"/>
              </w:rPr>
            </w:pPr>
            <w:r w:rsidRPr="00D775E0">
              <w:rPr>
                <w:rFonts w:ascii="Arial Narrow" w:hAnsi="Arial Narrow"/>
              </w:rPr>
              <w:t>17 (56.7)</w:t>
            </w:r>
          </w:p>
        </w:tc>
      </w:tr>
      <w:tr w:rsidR="008F46F5" w:rsidRPr="00D775E0" w14:paraId="7F0534AA" w14:textId="77777777" w:rsidTr="00550B2C">
        <w:tc>
          <w:tcPr>
            <w:tcW w:w="6941" w:type="dxa"/>
            <w:tcBorders>
              <w:bottom w:val="nil"/>
            </w:tcBorders>
            <w:vAlign w:val="center"/>
          </w:tcPr>
          <w:p w14:paraId="001364D1" w14:textId="77777777" w:rsidR="008F46F5" w:rsidRPr="00D775E0" w:rsidRDefault="008F46F5" w:rsidP="00550B2C">
            <w:pPr>
              <w:rPr>
                <w:rFonts w:ascii="Arial Narrow" w:hAnsi="Arial Narrow"/>
              </w:rPr>
            </w:pPr>
            <w:r w:rsidRPr="00D775E0">
              <w:rPr>
                <w:rFonts w:ascii="Arial Narrow" w:hAnsi="Arial Narrow"/>
              </w:rPr>
              <w:t>Recommendation01</w:t>
            </w:r>
          </w:p>
        </w:tc>
        <w:tc>
          <w:tcPr>
            <w:tcW w:w="2075" w:type="dxa"/>
            <w:tcBorders>
              <w:bottom w:val="nil"/>
            </w:tcBorders>
            <w:vAlign w:val="center"/>
          </w:tcPr>
          <w:p w14:paraId="030F5A3B" w14:textId="77777777" w:rsidR="008F46F5" w:rsidRPr="00D775E0" w:rsidRDefault="008F46F5" w:rsidP="00550B2C">
            <w:pPr>
              <w:jc w:val="center"/>
              <w:rPr>
                <w:rFonts w:ascii="Arial Narrow" w:hAnsi="Arial Narrow"/>
              </w:rPr>
            </w:pPr>
          </w:p>
        </w:tc>
      </w:tr>
      <w:tr w:rsidR="008F46F5" w:rsidRPr="00D775E0" w14:paraId="1FC10853" w14:textId="77777777" w:rsidTr="00550B2C">
        <w:tc>
          <w:tcPr>
            <w:tcW w:w="6941" w:type="dxa"/>
            <w:tcBorders>
              <w:top w:val="nil"/>
              <w:bottom w:val="nil"/>
            </w:tcBorders>
            <w:vAlign w:val="center"/>
          </w:tcPr>
          <w:p w14:paraId="05C26434" w14:textId="77777777" w:rsidR="008F46F5" w:rsidRPr="00D775E0" w:rsidRDefault="008F46F5" w:rsidP="00550B2C">
            <w:pPr>
              <w:ind w:left="109"/>
              <w:rPr>
                <w:rFonts w:ascii="Arial Narrow" w:hAnsi="Arial Narrow"/>
              </w:rPr>
            </w:pPr>
            <w:r>
              <w:rPr>
                <w:rFonts w:ascii="Arial Narrow" w:hAnsi="Arial Narrow"/>
              </w:rPr>
              <w:lastRenderedPageBreak/>
              <w:t>not recommended</w:t>
            </w:r>
          </w:p>
        </w:tc>
        <w:tc>
          <w:tcPr>
            <w:tcW w:w="2075" w:type="dxa"/>
            <w:tcBorders>
              <w:top w:val="nil"/>
              <w:bottom w:val="nil"/>
            </w:tcBorders>
            <w:vAlign w:val="center"/>
          </w:tcPr>
          <w:p w14:paraId="0D8AC555" w14:textId="77777777" w:rsidR="008F46F5" w:rsidRPr="00D775E0" w:rsidRDefault="008F46F5" w:rsidP="00550B2C">
            <w:pPr>
              <w:jc w:val="center"/>
              <w:rPr>
                <w:rFonts w:ascii="Arial Narrow" w:hAnsi="Arial Narrow"/>
              </w:rPr>
            </w:pPr>
            <w:r w:rsidRPr="00D775E0">
              <w:rPr>
                <w:rFonts w:ascii="Arial Narrow" w:hAnsi="Arial Narrow"/>
              </w:rPr>
              <w:t>8 (26.7)</w:t>
            </w:r>
          </w:p>
        </w:tc>
      </w:tr>
      <w:tr w:rsidR="008F46F5" w:rsidRPr="00D775E0" w14:paraId="52BB7D3C" w14:textId="77777777" w:rsidTr="00550B2C">
        <w:tc>
          <w:tcPr>
            <w:tcW w:w="6941" w:type="dxa"/>
            <w:tcBorders>
              <w:top w:val="nil"/>
              <w:bottom w:val="nil"/>
            </w:tcBorders>
            <w:vAlign w:val="center"/>
          </w:tcPr>
          <w:p w14:paraId="4B6925B4" w14:textId="77777777" w:rsidR="008F46F5" w:rsidRPr="00D775E0" w:rsidRDefault="008F46F5" w:rsidP="00550B2C">
            <w:pPr>
              <w:ind w:left="109"/>
              <w:rPr>
                <w:rFonts w:ascii="Arial Narrow" w:hAnsi="Arial Narrow"/>
              </w:rPr>
            </w:pPr>
            <w:r w:rsidRPr="00D775E0">
              <w:rPr>
                <w:rFonts w:ascii="Arial Narrow" w:hAnsi="Arial Narrow"/>
              </w:rPr>
              <w:t>recommended</w:t>
            </w:r>
          </w:p>
        </w:tc>
        <w:tc>
          <w:tcPr>
            <w:tcW w:w="2075" w:type="dxa"/>
            <w:tcBorders>
              <w:top w:val="nil"/>
              <w:bottom w:val="nil"/>
            </w:tcBorders>
            <w:vAlign w:val="center"/>
          </w:tcPr>
          <w:p w14:paraId="1BD84428" w14:textId="77777777" w:rsidR="008F46F5" w:rsidRPr="00D775E0" w:rsidRDefault="008F46F5" w:rsidP="00550B2C">
            <w:pPr>
              <w:jc w:val="center"/>
              <w:rPr>
                <w:rFonts w:ascii="Arial Narrow" w:hAnsi="Arial Narrow"/>
              </w:rPr>
            </w:pPr>
            <w:r w:rsidRPr="00D775E0">
              <w:rPr>
                <w:rFonts w:ascii="Arial Narrow" w:hAnsi="Arial Narrow"/>
              </w:rPr>
              <w:t>16 (53.3)</w:t>
            </w:r>
          </w:p>
        </w:tc>
      </w:tr>
      <w:tr w:rsidR="008F46F5" w:rsidRPr="00D775E0" w14:paraId="0596E893" w14:textId="77777777" w:rsidTr="00550B2C">
        <w:tc>
          <w:tcPr>
            <w:tcW w:w="6941" w:type="dxa"/>
            <w:tcBorders>
              <w:top w:val="nil"/>
            </w:tcBorders>
            <w:vAlign w:val="center"/>
          </w:tcPr>
          <w:p w14:paraId="7DC0444E" w14:textId="77777777" w:rsidR="008F46F5" w:rsidRPr="00D775E0" w:rsidRDefault="008F46F5" w:rsidP="00550B2C">
            <w:pPr>
              <w:ind w:left="109"/>
              <w:rPr>
                <w:rFonts w:ascii="Arial Narrow" w:hAnsi="Arial Narrow"/>
              </w:rPr>
            </w:pPr>
            <w:r w:rsidRPr="00D775E0">
              <w:rPr>
                <w:rFonts w:ascii="Arial Narrow" w:hAnsi="Arial Narrow"/>
              </w:rPr>
              <w:t>deferred</w:t>
            </w:r>
          </w:p>
        </w:tc>
        <w:tc>
          <w:tcPr>
            <w:tcW w:w="2075" w:type="dxa"/>
            <w:tcBorders>
              <w:top w:val="nil"/>
            </w:tcBorders>
            <w:vAlign w:val="center"/>
          </w:tcPr>
          <w:p w14:paraId="5409588C" w14:textId="77777777" w:rsidR="008F46F5" w:rsidRPr="00D775E0" w:rsidRDefault="008F46F5" w:rsidP="00550B2C">
            <w:pPr>
              <w:jc w:val="center"/>
              <w:rPr>
                <w:rFonts w:ascii="Arial Narrow" w:hAnsi="Arial Narrow"/>
              </w:rPr>
            </w:pPr>
            <w:r w:rsidRPr="00D775E0">
              <w:rPr>
                <w:rFonts w:ascii="Arial Narrow" w:hAnsi="Arial Narrow"/>
              </w:rPr>
              <w:t>6 (20.0)</w:t>
            </w:r>
          </w:p>
        </w:tc>
      </w:tr>
      <w:tr w:rsidR="008F46F5" w:rsidRPr="00D775E0" w14:paraId="28789E87" w14:textId="77777777" w:rsidTr="00550B2C">
        <w:tc>
          <w:tcPr>
            <w:tcW w:w="6941" w:type="dxa"/>
            <w:tcBorders>
              <w:bottom w:val="nil"/>
            </w:tcBorders>
            <w:vAlign w:val="center"/>
          </w:tcPr>
          <w:p w14:paraId="09651098" w14:textId="77777777" w:rsidR="008F46F5" w:rsidRPr="00D775E0" w:rsidRDefault="008F46F5" w:rsidP="00550B2C">
            <w:pPr>
              <w:rPr>
                <w:rFonts w:ascii="Arial Narrow" w:hAnsi="Arial Narrow"/>
              </w:rPr>
            </w:pPr>
            <w:r w:rsidRPr="00D775E0">
              <w:rPr>
                <w:rFonts w:ascii="Arial Narrow" w:hAnsi="Arial Narrow"/>
              </w:rPr>
              <w:t>Recommendation</w:t>
            </w:r>
          </w:p>
        </w:tc>
        <w:tc>
          <w:tcPr>
            <w:tcW w:w="2075" w:type="dxa"/>
            <w:tcBorders>
              <w:bottom w:val="nil"/>
            </w:tcBorders>
            <w:vAlign w:val="center"/>
          </w:tcPr>
          <w:p w14:paraId="053A4BBF" w14:textId="77777777" w:rsidR="008F46F5" w:rsidRPr="00D775E0" w:rsidRDefault="008F46F5" w:rsidP="00550B2C">
            <w:pPr>
              <w:jc w:val="center"/>
              <w:rPr>
                <w:rFonts w:ascii="Arial Narrow" w:hAnsi="Arial Narrow"/>
              </w:rPr>
            </w:pPr>
          </w:p>
        </w:tc>
      </w:tr>
      <w:tr w:rsidR="008F46F5" w:rsidRPr="00D775E0" w14:paraId="1504AF30" w14:textId="77777777" w:rsidTr="00550B2C">
        <w:tc>
          <w:tcPr>
            <w:tcW w:w="6941" w:type="dxa"/>
            <w:tcBorders>
              <w:top w:val="nil"/>
              <w:bottom w:val="nil"/>
            </w:tcBorders>
            <w:vAlign w:val="center"/>
          </w:tcPr>
          <w:p w14:paraId="3666671A" w14:textId="77777777" w:rsidR="008F46F5" w:rsidRPr="00D775E0" w:rsidRDefault="008F46F5" w:rsidP="00550B2C">
            <w:pPr>
              <w:ind w:left="109"/>
              <w:rPr>
                <w:rFonts w:ascii="Arial Narrow" w:hAnsi="Arial Narrow"/>
              </w:rPr>
            </w:pPr>
            <w:r w:rsidRPr="00D775E0">
              <w:rPr>
                <w:rFonts w:ascii="Arial Narrow" w:hAnsi="Arial Narrow"/>
              </w:rPr>
              <w:t>do not list</w:t>
            </w:r>
          </w:p>
        </w:tc>
        <w:tc>
          <w:tcPr>
            <w:tcW w:w="2075" w:type="dxa"/>
            <w:tcBorders>
              <w:top w:val="nil"/>
              <w:bottom w:val="nil"/>
            </w:tcBorders>
            <w:vAlign w:val="center"/>
          </w:tcPr>
          <w:p w14:paraId="118E23EB" w14:textId="77777777" w:rsidR="008F46F5" w:rsidRPr="00D775E0" w:rsidRDefault="008F46F5" w:rsidP="00550B2C">
            <w:pPr>
              <w:jc w:val="center"/>
              <w:rPr>
                <w:rFonts w:ascii="Arial Narrow" w:hAnsi="Arial Narrow"/>
              </w:rPr>
            </w:pPr>
            <w:r w:rsidRPr="00D775E0">
              <w:rPr>
                <w:rFonts w:ascii="Arial Narrow" w:hAnsi="Arial Narrow"/>
              </w:rPr>
              <w:t>8 (26.7)</w:t>
            </w:r>
          </w:p>
        </w:tc>
      </w:tr>
      <w:tr w:rsidR="008F46F5" w:rsidRPr="00D775E0" w14:paraId="3AA0B102" w14:textId="77777777" w:rsidTr="00550B2C">
        <w:tc>
          <w:tcPr>
            <w:tcW w:w="6941" w:type="dxa"/>
            <w:tcBorders>
              <w:top w:val="nil"/>
              <w:bottom w:val="nil"/>
            </w:tcBorders>
            <w:vAlign w:val="center"/>
          </w:tcPr>
          <w:p w14:paraId="6FC17C7B" w14:textId="77777777" w:rsidR="008F46F5" w:rsidRPr="00D775E0" w:rsidRDefault="008F46F5" w:rsidP="00550B2C">
            <w:pPr>
              <w:ind w:left="109"/>
              <w:rPr>
                <w:rFonts w:ascii="Arial Narrow" w:hAnsi="Arial Narrow"/>
              </w:rPr>
            </w:pPr>
            <w:r w:rsidRPr="00D775E0">
              <w:rPr>
                <w:rFonts w:ascii="Arial Narrow" w:hAnsi="Arial Narrow"/>
              </w:rPr>
              <w:t>list at price</w:t>
            </w:r>
          </w:p>
        </w:tc>
        <w:tc>
          <w:tcPr>
            <w:tcW w:w="2075" w:type="dxa"/>
            <w:tcBorders>
              <w:top w:val="nil"/>
              <w:bottom w:val="nil"/>
            </w:tcBorders>
            <w:vAlign w:val="center"/>
          </w:tcPr>
          <w:p w14:paraId="6CD175CA" w14:textId="77777777" w:rsidR="008F46F5" w:rsidRPr="00D775E0" w:rsidRDefault="008F46F5" w:rsidP="00550B2C">
            <w:pPr>
              <w:jc w:val="center"/>
              <w:rPr>
                <w:rFonts w:ascii="Arial Narrow" w:hAnsi="Arial Narrow"/>
              </w:rPr>
            </w:pPr>
            <w:r w:rsidRPr="00D775E0">
              <w:rPr>
                <w:rFonts w:ascii="Arial Narrow" w:hAnsi="Arial Narrow"/>
              </w:rPr>
              <w:t>10 (33.3)</w:t>
            </w:r>
          </w:p>
        </w:tc>
      </w:tr>
      <w:tr w:rsidR="008F46F5" w:rsidRPr="00D775E0" w14:paraId="04847C07" w14:textId="77777777" w:rsidTr="00550B2C">
        <w:tc>
          <w:tcPr>
            <w:tcW w:w="6941" w:type="dxa"/>
            <w:tcBorders>
              <w:top w:val="nil"/>
              <w:bottom w:val="nil"/>
            </w:tcBorders>
            <w:vAlign w:val="center"/>
          </w:tcPr>
          <w:p w14:paraId="41B35F7C" w14:textId="77777777" w:rsidR="008F46F5" w:rsidRPr="00D775E0" w:rsidRDefault="008F46F5" w:rsidP="00550B2C">
            <w:pPr>
              <w:ind w:left="109"/>
              <w:rPr>
                <w:rFonts w:ascii="Arial Narrow" w:hAnsi="Arial Narrow"/>
              </w:rPr>
            </w:pPr>
            <w:r w:rsidRPr="00D775E0">
              <w:rPr>
                <w:rFonts w:ascii="Arial Narrow" w:hAnsi="Arial Narrow"/>
              </w:rPr>
              <w:t>list with Criteria</w:t>
            </w:r>
          </w:p>
        </w:tc>
        <w:tc>
          <w:tcPr>
            <w:tcW w:w="2075" w:type="dxa"/>
            <w:tcBorders>
              <w:top w:val="nil"/>
              <w:bottom w:val="nil"/>
            </w:tcBorders>
            <w:vAlign w:val="center"/>
          </w:tcPr>
          <w:p w14:paraId="1962F602" w14:textId="77777777" w:rsidR="008F46F5" w:rsidRPr="00D775E0" w:rsidRDefault="008F46F5" w:rsidP="00550B2C">
            <w:pPr>
              <w:jc w:val="center"/>
              <w:rPr>
                <w:rFonts w:ascii="Arial Narrow" w:hAnsi="Arial Narrow"/>
              </w:rPr>
            </w:pPr>
            <w:r w:rsidRPr="00D775E0">
              <w:rPr>
                <w:rFonts w:ascii="Arial Narrow" w:hAnsi="Arial Narrow"/>
              </w:rPr>
              <w:t>6 (20.0)</w:t>
            </w:r>
          </w:p>
        </w:tc>
      </w:tr>
      <w:tr w:rsidR="008F46F5" w:rsidRPr="00D775E0" w14:paraId="0BDC6352" w14:textId="77777777" w:rsidTr="00550B2C">
        <w:tc>
          <w:tcPr>
            <w:tcW w:w="6941" w:type="dxa"/>
            <w:tcBorders>
              <w:top w:val="nil"/>
              <w:bottom w:val="nil"/>
            </w:tcBorders>
            <w:vAlign w:val="center"/>
          </w:tcPr>
          <w:p w14:paraId="6996CF17" w14:textId="77777777" w:rsidR="008F46F5" w:rsidRPr="00D775E0" w:rsidRDefault="008F46F5" w:rsidP="00550B2C">
            <w:pPr>
              <w:ind w:left="109"/>
              <w:rPr>
                <w:rFonts w:ascii="Arial Narrow" w:hAnsi="Arial Narrow"/>
              </w:rPr>
            </w:pPr>
            <w:r w:rsidRPr="00D775E0">
              <w:rPr>
                <w:rFonts w:ascii="Arial Narrow" w:hAnsi="Arial Narrow"/>
              </w:rPr>
              <w:t>list similar in class</w:t>
            </w:r>
          </w:p>
        </w:tc>
        <w:tc>
          <w:tcPr>
            <w:tcW w:w="2075" w:type="dxa"/>
            <w:tcBorders>
              <w:top w:val="nil"/>
              <w:bottom w:val="nil"/>
            </w:tcBorders>
            <w:vAlign w:val="center"/>
          </w:tcPr>
          <w:p w14:paraId="5993882F"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649138CC" w14:textId="77777777" w:rsidTr="00550B2C">
        <w:tc>
          <w:tcPr>
            <w:tcW w:w="6941" w:type="dxa"/>
            <w:tcBorders>
              <w:top w:val="nil"/>
              <w:bottom w:val="nil"/>
            </w:tcBorders>
            <w:vAlign w:val="center"/>
          </w:tcPr>
          <w:p w14:paraId="20DAF803" w14:textId="77777777" w:rsidR="008F46F5" w:rsidRPr="00D775E0" w:rsidRDefault="008F46F5" w:rsidP="00550B2C">
            <w:pPr>
              <w:ind w:left="109"/>
              <w:rPr>
                <w:rFonts w:ascii="Arial Narrow" w:hAnsi="Arial Narrow"/>
              </w:rPr>
            </w:pPr>
            <w:r w:rsidRPr="00D775E0">
              <w:rPr>
                <w:rFonts w:ascii="Arial Narrow" w:hAnsi="Arial Narrow"/>
              </w:rPr>
              <w:t>list at lower price</w:t>
            </w:r>
          </w:p>
        </w:tc>
        <w:tc>
          <w:tcPr>
            <w:tcW w:w="2075" w:type="dxa"/>
            <w:tcBorders>
              <w:top w:val="nil"/>
              <w:bottom w:val="nil"/>
            </w:tcBorders>
            <w:vAlign w:val="center"/>
          </w:tcPr>
          <w:p w14:paraId="0B695FEA"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01A31949" w14:textId="77777777" w:rsidTr="00550B2C">
        <w:tc>
          <w:tcPr>
            <w:tcW w:w="6941" w:type="dxa"/>
            <w:tcBorders>
              <w:top w:val="nil"/>
            </w:tcBorders>
            <w:vAlign w:val="center"/>
          </w:tcPr>
          <w:p w14:paraId="323CCB11" w14:textId="77777777" w:rsidR="008F46F5" w:rsidRPr="00D775E0" w:rsidRDefault="008F46F5" w:rsidP="00550B2C">
            <w:pPr>
              <w:ind w:left="109"/>
              <w:rPr>
                <w:rFonts w:ascii="Arial Narrow" w:hAnsi="Arial Narrow"/>
              </w:rPr>
            </w:pPr>
            <w:r w:rsidRPr="00D775E0">
              <w:rPr>
                <w:rFonts w:ascii="Arial Narrow" w:hAnsi="Arial Narrow"/>
              </w:rPr>
              <w:t>defer</w:t>
            </w:r>
          </w:p>
        </w:tc>
        <w:tc>
          <w:tcPr>
            <w:tcW w:w="2075" w:type="dxa"/>
            <w:tcBorders>
              <w:top w:val="nil"/>
            </w:tcBorders>
            <w:vAlign w:val="center"/>
          </w:tcPr>
          <w:p w14:paraId="614726A9" w14:textId="77777777" w:rsidR="008F46F5" w:rsidRPr="00D775E0" w:rsidRDefault="008F46F5" w:rsidP="00550B2C">
            <w:pPr>
              <w:jc w:val="center"/>
              <w:rPr>
                <w:rFonts w:ascii="Arial Narrow" w:hAnsi="Arial Narrow"/>
              </w:rPr>
            </w:pPr>
            <w:r w:rsidRPr="00D775E0">
              <w:rPr>
                <w:rFonts w:ascii="Arial Narrow" w:hAnsi="Arial Narrow"/>
              </w:rPr>
              <w:t>6 (20.0)</w:t>
            </w:r>
          </w:p>
        </w:tc>
      </w:tr>
      <w:tr w:rsidR="008F46F5" w:rsidRPr="00D775E0" w14:paraId="3FA0B08C" w14:textId="77777777" w:rsidTr="00550B2C">
        <w:tc>
          <w:tcPr>
            <w:tcW w:w="6941" w:type="dxa"/>
            <w:vAlign w:val="center"/>
          </w:tcPr>
          <w:p w14:paraId="690DAA9B" w14:textId="77777777" w:rsidR="008F46F5" w:rsidRPr="00D775E0" w:rsidRDefault="008F46F5" w:rsidP="00550B2C">
            <w:pPr>
              <w:rPr>
                <w:rFonts w:ascii="Arial Narrow" w:hAnsi="Arial Narrow"/>
              </w:rPr>
            </w:pPr>
            <w:r w:rsidRPr="00D775E0">
              <w:rPr>
                <w:rFonts w:ascii="Arial Narrow" w:hAnsi="Arial Narrow"/>
              </w:rPr>
              <w:t>PBAC recommend list with RSA</w:t>
            </w:r>
          </w:p>
        </w:tc>
        <w:tc>
          <w:tcPr>
            <w:tcW w:w="2075" w:type="dxa"/>
            <w:vAlign w:val="center"/>
          </w:tcPr>
          <w:p w14:paraId="4C56F924" w14:textId="77777777" w:rsidR="008F46F5" w:rsidRPr="00D775E0" w:rsidRDefault="008F46F5" w:rsidP="00550B2C">
            <w:pPr>
              <w:jc w:val="center"/>
              <w:rPr>
                <w:rFonts w:ascii="Arial Narrow" w:hAnsi="Arial Narrow"/>
              </w:rPr>
            </w:pPr>
            <w:r w:rsidRPr="00D775E0">
              <w:rPr>
                <w:rFonts w:ascii="Arial Narrow" w:hAnsi="Arial Narrow"/>
              </w:rPr>
              <w:t>6 (20.0)</w:t>
            </w:r>
          </w:p>
        </w:tc>
      </w:tr>
      <w:tr w:rsidR="008F46F5" w:rsidRPr="00D775E0" w14:paraId="5B273E10" w14:textId="77777777" w:rsidTr="00550B2C">
        <w:tc>
          <w:tcPr>
            <w:tcW w:w="6941" w:type="dxa"/>
            <w:vAlign w:val="center"/>
          </w:tcPr>
          <w:p w14:paraId="12A1B5DE" w14:textId="77777777" w:rsidR="008F46F5" w:rsidRPr="00D775E0" w:rsidRDefault="008F46F5" w:rsidP="00550B2C">
            <w:pPr>
              <w:rPr>
                <w:rFonts w:ascii="Arial Narrow" w:hAnsi="Arial Narrow"/>
              </w:rPr>
            </w:pPr>
            <w:r w:rsidRPr="00D775E0">
              <w:rPr>
                <w:rFonts w:ascii="Arial Narrow" w:hAnsi="Arial Narrow"/>
              </w:rPr>
              <w:t>PBAC recommend list with managed access</w:t>
            </w:r>
          </w:p>
        </w:tc>
        <w:tc>
          <w:tcPr>
            <w:tcW w:w="2075" w:type="dxa"/>
            <w:vAlign w:val="center"/>
          </w:tcPr>
          <w:p w14:paraId="60CAB24E" w14:textId="77777777" w:rsidR="008F46F5" w:rsidRPr="00D775E0" w:rsidRDefault="008F46F5" w:rsidP="00550B2C">
            <w:pPr>
              <w:jc w:val="center"/>
              <w:rPr>
                <w:rFonts w:ascii="Arial Narrow" w:hAnsi="Arial Narrow"/>
              </w:rPr>
            </w:pPr>
            <w:r w:rsidRPr="00D775E0">
              <w:rPr>
                <w:rFonts w:ascii="Arial Narrow" w:hAnsi="Arial Narrow"/>
              </w:rPr>
              <w:t>1 (3.3)</w:t>
            </w:r>
          </w:p>
        </w:tc>
      </w:tr>
      <w:tr w:rsidR="008F46F5" w:rsidRPr="00D775E0" w14:paraId="0F24C33F" w14:textId="77777777" w:rsidTr="00550B2C">
        <w:tc>
          <w:tcPr>
            <w:tcW w:w="6941" w:type="dxa"/>
            <w:tcBorders>
              <w:bottom w:val="nil"/>
            </w:tcBorders>
            <w:vAlign w:val="center"/>
          </w:tcPr>
          <w:p w14:paraId="0B84E2F4" w14:textId="77777777" w:rsidR="008F46F5" w:rsidRPr="00D775E0" w:rsidRDefault="008F46F5" w:rsidP="00550B2C">
            <w:pPr>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w:t>
            </w:r>
            <w:r>
              <w:rPr>
                <w:rFonts w:ascii="Arial Narrow" w:hAnsi="Arial Narrow"/>
              </w:rPr>
              <w:t>d</w:t>
            </w:r>
            <w:r w:rsidRPr="00D775E0">
              <w:rPr>
                <w:rFonts w:ascii="Arial Narrow" w:hAnsi="Arial Narrow"/>
              </w:rPr>
              <w:t>, reason for decision:</w:t>
            </w:r>
          </w:p>
        </w:tc>
        <w:tc>
          <w:tcPr>
            <w:tcW w:w="2075" w:type="dxa"/>
            <w:tcBorders>
              <w:bottom w:val="nil"/>
            </w:tcBorders>
            <w:vAlign w:val="center"/>
          </w:tcPr>
          <w:p w14:paraId="040356C7" w14:textId="77777777" w:rsidR="008F46F5" w:rsidRPr="00D775E0" w:rsidRDefault="008F46F5" w:rsidP="00550B2C">
            <w:pPr>
              <w:jc w:val="center"/>
              <w:rPr>
                <w:rFonts w:ascii="Arial Narrow" w:hAnsi="Arial Narrow"/>
              </w:rPr>
            </w:pPr>
            <w:r w:rsidRPr="00D775E0">
              <w:rPr>
                <w:rFonts w:ascii="Arial Narrow" w:hAnsi="Arial Narrow"/>
              </w:rPr>
              <w:t>N=14</w:t>
            </w:r>
          </w:p>
        </w:tc>
      </w:tr>
      <w:tr w:rsidR="008F46F5" w:rsidRPr="00D775E0" w14:paraId="5B1FC507" w14:textId="77777777" w:rsidTr="00550B2C">
        <w:tc>
          <w:tcPr>
            <w:tcW w:w="6941" w:type="dxa"/>
            <w:tcBorders>
              <w:top w:val="nil"/>
              <w:bottom w:val="nil"/>
            </w:tcBorders>
            <w:vAlign w:val="center"/>
          </w:tcPr>
          <w:p w14:paraId="10630F26" w14:textId="77777777" w:rsidR="008F46F5" w:rsidRPr="00D775E0" w:rsidRDefault="008F46F5" w:rsidP="00550B2C">
            <w:pPr>
              <w:ind w:left="109"/>
              <w:rPr>
                <w:rFonts w:ascii="Arial Narrow" w:hAnsi="Arial Narrow"/>
              </w:rPr>
            </w:pPr>
            <w:r w:rsidRPr="00D775E0">
              <w:rPr>
                <w:rFonts w:ascii="Arial Narrow" w:hAnsi="Arial Narrow"/>
              </w:rPr>
              <w:t>clinical uncertainty</w:t>
            </w:r>
          </w:p>
        </w:tc>
        <w:tc>
          <w:tcPr>
            <w:tcW w:w="2075" w:type="dxa"/>
            <w:tcBorders>
              <w:top w:val="nil"/>
              <w:bottom w:val="nil"/>
            </w:tcBorders>
            <w:vAlign w:val="center"/>
          </w:tcPr>
          <w:p w14:paraId="4348CE51" w14:textId="77777777" w:rsidR="008F46F5" w:rsidRPr="00D775E0" w:rsidRDefault="008F46F5" w:rsidP="00550B2C">
            <w:pPr>
              <w:jc w:val="center"/>
              <w:rPr>
                <w:rFonts w:ascii="Arial Narrow" w:hAnsi="Arial Narrow"/>
              </w:rPr>
            </w:pPr>
            <w:r w:rsidRPr="00D775E0">
              <w:rPr>
                <w:rFonts w:ascii="Arial Narrow" w:hAnsi="Arial Narrow"/>
              </w:rPr>
              <w:t>4 (28.6)</w:t>
            </w:r>
          </w:p>
        </w:tc>
      </w:tr>
      <w:tr w:rsidR="008F46F5" w:rsidRPr="00D775E0" w14:paraId="5941F57A" w14:textId="77777777" w:rsidTr="00550B2C">
        <w:tc>
          <w:tcPr>
            <w:tcW w:w="6941" w:type="dxa"/>
            <w:tcBorders>
              <w:top w:val="nil"/>
              <w:bottom w:val="nil"/>
            </w:tcBorders>
            <w:vAlign w:val="center"/>
          </w:tcPr>
          <w:p w14:paraId="6CD681F2" w14:textId="77777777" w:rsidR="008F46F5" w:rsidRPr="00D775E0" w:rsidRDefault="008F46F5" w:rsidP="00550B2C">
            <w:pPr>
              <w:ind w:left="109"/>
              <w:rPr>
                <w:rFonts w:ascii="Arial Narrow" w:hAnsi="Arial Narrow"/>
              </w:rPr>
            </w:pPr>
            <w:r w:rsidRPr="00D775E0">
              <w:rPr>
                <w:rFonts w:ascii="Arial Narrow" w:hAnsi="Arial Narrow"/>
              </w:rPr>
              <w:t>cost uncertainty</w:t>
            </w:r>
          </w:p>
        </w:tc>
        <w:tc>
          <w:tcPr>
            <w:tcW w:w="2075" w:type="dxa"/>
            <w:tcBorders>
              <w:top w:val="nil"/>
              <w:bottom w:val="nil"/>
            </w:tcBorders>
            <w:vAlign w:val="center"/>
          </w:tcPr>
          <w:p w14:paraId="7C440A09" w14:textId="77777777" w:rsidR="008F46F5" w:rsidRPr="00D775E0" w:rsidRDefault="008F46F5" w:rsidP="00550B2C">
            <w:pPr>
              <w:jc w:val="center"/>
              <w:rPr>
                <w:rFonts w:ascii="Arial Narrow" w:hAnsi="Arial Narrow"/>
              </w:rPr>
            </w:pPr>
            <w:r w:rsidRPr="00D775E0">
              <w:rPr>
                <w:rFonts w:ascii="Arial Narrow" w:hAnsi="Arial Narrow"/>
              </w:rPr>
              <w:t>1 (7.1)</w:t>
            </w:r>
          </w:p>
        </w:tc>
      </w:tr>
      <w:tr w:rsidR="008F46F5" w:rsidRPr="00D775E0" w14:paraId="781606A1" w14:textId="77777777" w:rsidTr="00550B2C">
        <w:tc>
          <w:tcPr>
            <w:tcW w:w="6941" w:type="dxa"/>
            <w:tcBorders>
              <w:top w:val="nil"/>
            </w:tcBorders>
            <w:vAlign w:val="center"/>
          </w:tcPr>
          <w:p w14:paraId="52732D0D" w14:textId="77777777" w:rsidR="008F46F5" w:rsidRPr="00D775E0" w:rsidRDefault="008F46F5" w:rsidP="00550B2C">
            <w:pPr>
              <w:ind w:left="109"/>
              <w:rPr>
                <w:rFonts w:ascii="Arial Narrow" w:hAnsi="Arial Narrow"/>
              </w:rPr>
            </w:pPr>
            <w:r w:rsidRPr="00D775E0">
              <w:rPr>
                <w:rFonts w:ascii="Arial Narrow" w:hAnsi="Arial Narrow"/>
              </w:rPr>
              <w:t>both</w:t>
            </w:r>
          </w:p>
        </w:tc>
        <w:tc>
          <w:tcPr>
            <w:tcW w:w="2075" w:type="dxa"/>
            <w:tcBorders>
              <w:top w:val="nil"/>
            </w:tcBorders>
            <w:vAlign w:val="center"/>
          </w:tcPr>
          <w:p w14:paraId="27941C7F" w14:textId="77777777" w:rsidR="008F46F5" w:rsidRPr="00D775E0" w:rsidRDefault="008F46F5" w:rsidP="00550B2C">
            <w:pPr>
              <w:jc w:val="center"/>
              <w:rPr>
                <w:rFonts w:ascii="Arial Narrow" w:hAnsi="Arial Narrow"/>
              </w:rPr>
            </w:pPr>
            <w:r w:rsidRPr="00D775E0">
              <w:rPr>
                <w:rFonts w:ascii="Arial Narrow" w:hAnsi="Arial Narrow"/>
              </w:rPr>
              <w:t>9 (64.3)</w:t>
            </w:r>
          </w:p>
        </w:tc>
      </w:tr>
      <w:tr w:rsidR="008F46F5" w:rsidRPr="00D775E0" w14:paraId="635E1D9D" w14:textId="77777777" w:rsidTr="00550B2C">
        <w:tc>
          <w:tcPr>
            <w:tcW w:w="6941" w:type="dxa"/>
            <w:tcBorders>
              <w:top w:val="nil"/>
            </w:tcBorders>
            <w:vAlign w:val="center"/>
          </w:tcPr>
          <w:p w14:paraId="00094E2C" w14:textId="77777777" w:rsidR="008F46F5" w:rsidRPr="00D775E0" w:rsidRDefault="008F46F5" w:rsidP="00550B2C">
            <w:pPr>
              <w:rPr>
                <w:rFonts w:ascii="Arial Narrow" w:hAnsi="Arial Narrow"/>
              </w:rPr>
            </w:pPr>
            <w:r w:rsidRPr="00D775E0">
              <w:rPr>
                <w:rFonts w:ascii="Arial Narrow" w:hAnsi="Arial Narrow"/>
              </w:rPr>
              <w:t>Appropriate nominated comparator</w:t>
            </w:r>
          </w:p>
        </w:tc>
        <w:tc>
          <w:tcPr>
            <w:tcW w:w="2075" w:type="dxa"/>
            <w:tcBorders>
              <w:top w:val="nil"/>
            </w:tcBorders>
            <w:vAlign w:val="center"/>
          </w:tcPr>
          <w:p w14:paraId="00088EE2" w14:textId="77777777" w:rsidR="008F46F5" w:rsidRPr="00D775E0" w:rsidRDefault="008F46F5" w:rsidP="00550B2C">
            <w:pPr>
              <w:jc w:val="center"/>
              <w:rPr>
                <w:rFonts w:ascii="Arial Narrow" w:hAnsi="Arial Narrow"/>
              </w:rPr>
            </w:pPr>
            <w:r w:rsidRPr="00D775E0">
              <w:rPr>
                <w:rFonts w:ascii="Arial Narrow" w:hAnsi="Arial Narrow"/>
              </w:rPr>
              <w:t>28 (93.3)</w:t>
            </w:r>
          </w:p>
        </w:tc>
      </w:tr>
      <w:tr w:rsidR="008F46F5" w:rsidRPr="00D775E0" w14:paraId="2F424880" w14:textId="77777777" w:rsidTr="00550B2C">
        <w:tc>
          <w:tcPr>
            <w:tcW w:w="6941" w:type="dxa"/>
            <w:tcBorders>
              <w:top w:val="nil"/>
            </w:tcBorders>
            <w:vAlign w:val="center"/>
          </w:tcPr>
          <w:p w14:paraId="2CA2E94B" w14:textId="77777777" w:rsidR="008F46F5" w:rsidRPr="00D775E0" w:rsidRDefault="008F46F5" w:rsidP="00550B2C">
            <w:pPr>
              <w:rPr>
                <w:rFonts w:ascii="Arial Narrow" w:hAnsi="Arial Narrow"/>
              </w:rPr>
            </w:pPr>
            <w:r w:rsidRPr="00D775E0">
              <w:rPr>
                <w:rFonts w:ascii="Arial Narrow" w:hAnsi="Arial Narrow"/>
              </w:rPr>
              <w:t>PBAC agreed there is unmet need for drug</w:t>
            </w:r>
          </w:p>
        </w:tc>
        <w:tc>
          <w:tcPr>
            <w:tcW w:w="2075" w:type="dxa"/>
            <w:tcBorders>
              <w:top w:val="nil"/>
            </w:tcBorders>
            <w:vAlign w:val="center"/>
          </w:tcPr>
          <w:p w14:paraId="00DCBCC3" w14:textId="77777777" w:rsidR="008F46F5" w:rsidRPr="00D775E0" w:rsidRDefault="008F46F5" w:rsidP="00550B2C">
            <w:pPr>
              <w:jc w:val="center"/>
              <w:rPr>
                <w:rFonts w:ascii="Arial Narrow" w:hAnsi="Arial Narrow"/>
              </w:rPr>
            </w:pPr>
            <w:r w:rsidRPr="00D775E0">
              <w:rPr>
                <w:rFonts w:ascii="Arial Narrow" w:hAnsi="Arial Narrow"/>
              </w:rPr>
              <w:t>9 (30.0)</w:t>
            </w:r>
          </w:p>
        </w:tc>
      </w:tr>
      <w:tr w:rsidR="008F46F5" w:rsidRPr="00D775E0" w14:paraId="7F578520" w14:textId="77777777" w:rsidTr="00550B2C">
        <w:tc>
          <w:tcPr>
            <w:tcW w:w="6941" w:type="dxa"/>
            <w:tcBorders>
              <w:top w:val="nil"/>
            </w:tcBorders>
            <w:vAlign w:val="center"/>
          </w:tcPr>
          <w:p w14:paraId="1CE4312B" w14:textId="77777777" w:rsidR="008F46F5" w:rsidRPr="00D775E0" w:rsidRDefault="008F46F5" w:rsidP="00550B2C">
            <w:pPr>
              <w:rPr>
                <w:rFonts w:ascii="Arial Narrow" w:hAnsi="Arial Narrow"/>
              </w:rPr>
            </w:pPr>
            <w:r w:rsidRPr="00D775E0">
              <w:rPr>
                <w:rFonts w:ascii="Arial Narrow" w:hAnsi="Arial Narrow"/>
              </w:rPr>
              <w:t xml:space="preserve">Drug is for end-of-life </w:t>
            </w:r>
          </w:p>
        </w:tc>
        <w:tc>
          <w:tcPr>
            <w:tcW w:w="2075" w:type="dxa"/>
            <w:tcBorders>
              <w:top w:val="nil"/>
            </w:tcBorders>
            <w:vAlign w:val="center"/>
          </w:tcPr>
          <w:p w14:paraId="793EF55A"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6F3AB179" w14:textId="77777777" w:rsidTr="00550B2C">
        <w:tc>
          <w:tcPr>
            <w:tcW w:w="6941" w:type="dxa"/>
            <w:tcBorders>
              <w:top w:val="nil"/>
            </w:tcBorders>
            <w:vAlign w:val="center"/>
          </w:tcPr>
          <w:p w14:paraId="5B9B15C8" w14:textId="77777777" w:rsidR="008F46F5" w:rsidRPr="00D775E0" w:rsidRDefault="008F46F5" w:rsidP="00550B2C">
            <w:pPr>
              <w:rPr>
                <w:rFonts w:ascii="Arial Narrow" w:hAnsi="Arial Narrow"/>
              </w:rPr>
            </w:pPr>
            <w:r w:rsidRPr="00D775E0">
              <w:rPr>
                <w:rFonts w:ascii="Arial Narrow" w:hAnsi="Arial Narrow"/>
              </w:rPr>
              <w:t>TGA - orphan</w:t>
            </w:r>
          </w:p>
        </w:tc>
        <w:tc>
          <w:tcPr>
            <w:tcW w:w="2075" w:type="dxa"/>
            <w:tcBorders>
              <w:top w:val="nil"/>
            </w:tcBorders>
            <w:vAlign w:val="center"/>
          </w:tcPr>
          <w:p w14:paraId="679F8EEB" w14:textId="77777777" w:rsidR="008F46F5" w:rsidRPr="00D775E0" w:rsidRDefault="008F46F5" w:rsidP="00550B2C">
            <w:pPr>
              <w:jc w:val="center"/>
              <w:rPr>
                <w:rFonts w:ascii="Arial Narrow" w:hAnsi="Arial Narrow"/>
              </w:rPr>
            </w:pPr>
            <w:r w:rsidRPr="00D775E0">
              <w:rPr>
                <w:rFonts w:ascii="Arial Narrow" w:hAnsi="Arial Narrow"/>
              </w:rPr>
              <w:t>2 (6.7)</w:t>
            </w:r>
          </w:p>
        </w:tc>
      </w:tr>
      <w:tr w:rsidR="008F46F5" w:rsidRPr="00D775E0" w14:paraId="72507B4D" w14:textId="77777777" w:rsidTr="00550B2C">
        <w:tc>
          <w:tcPr>
            <w:tcW w:w="6941" w:type="dxa"/>
            <w:tcBorders>
              <w:top w:val="nil"/>
            </w:tcBorders>
            <w:vAlign w:val="center"/>
          </w:tcPr>
          <w:p w14:paraId="39B76292" w14:textId="77777777" w:rsidR="008F46F5" w:rsidRPr="00D775E0" w:rsidRDefault="008F46F5" w:rsidP="00550B2C">
            <w:pPr>
              <w:rPr>
                <w:rFonts w:ascii="Arial Narrow" w:hAnsi="Arial Narrow"/>
              </w:rPr>
            </w:pPr>
            <w:r w:rsidRPr="00D775E0">
              <w:rPr>
                <w:rFonts w:ascii="Arial Narrow" w:hAnsi="Arial Narrow"/>
              </w:rPr>
              <w:t>Drug under conditional marketing authorisation</w:t>
            </w:r>
          </w:p>
        </w:tc>
        <w:tc>
          <w:tcPr>
            <w:tcW w:w="2075" w:type="dxa"/>
            <w:tcBorders>
              <w:top w:val="nil"/>
            </w:tcBorders>
            <w:vAlign w:val="center"/>
          </w:tcPr>
          <w:p w14:paraId="4B4D5F5E" w14:textId="77777777" w:rsidR="008F46F5" w:rsidRPr="00D775E0" w:rsidRDefault="008F46F5" w:rsidP="00550B2C">
            <w:pPr>
              <w:jc w:val="center"/>
              <w:rPr>
                <w:rFonts w:ascii="Arial Narrow" w:hAnsi="Arial Narrow"/>
              </w:rPr>
            </w:pPr>
            <w:r w:rsidRPr="00D775E0">
              <w:rPr>
                <w:rFonts w:ascii="Arial Narrow" w:hAnsi="Arial Narrow"/>
              </w:rPr>
              <w:t>1 (3.3)</w:t>
            </w:r>
          </w:p>
        </w:tc>
      </w:tr>
      <w:tr w:rsidR="008F46F5" w:rsidRPr="00D775E0" w14:paraId="7C35C8EA" w14:textId="77777777" w:rsidTr="00550B2C">
        <w:tc>
          <w:tcPr>
            <w:tcW w:w="6941" w:type="dxa"/>
            <w:tcBorders>
              <w:top w:val="nil"/>
              <w:bottom w:val="nil"/>
            </w:tcBorders>
            <w:vAlign w:val="center"/>
          </w:tcPr>
          <w:p w14:paraId="1497373B" w14:textId="77777777" w:rsidR="008F46F5" w:rsidRPr="00D775E0" w:rsidRDefault="008F46F5" w:rsidP="00550B2C">
            <w:pPr>
              <w:rPr>
                <w:rFonts w:ascii="Arial Narrow" w:hAnsi="Arial Narrow"/>
              </w:rPr>
            </w:pPr>
            <w:r w:rsidRPr="00D775E0">
              <w:rPr>
                <w:rFonts w:ascii="Arial Narrow" w:hAnsi="Arial Narrow"/>
              </w:rPr>
              <w:t>Clinical claim for efficacy</w:t>
            </w:r>
          </w:p>
        </w:tc>
        <w:tc>
          <w:tcPr>
            <w:tcW w:w="2075" w:type="dxa"/>
            <w:tcBorders>
              <w:top w:val="nil"/>
              <w:bottom w:val="nil"/>
            </w:tcBorders>
            <w:vAlign w:val="center"/>
          </w:tcPr>
          <w:p w14:paraId="082E8876" w14:textId="77777777" w:rsidR="008F46F5" w:rsidRPr="00D775E0" w:rsidRDefault="008F46F5" w:rsidP="00550B2C">
            <w:pPr>
              <w:jc w:val="center"/>
              <w:rPr>
                <w:rFonts w:ascii="Arial Narrow" w:hAnsi="Arial Narrow"/>
              </w:rPr>
            </w:pPr>
          </w:p>
        </w:tc>
      </w:tr>
      <w:tr w:rsidR="008F46F5" w:rsidRPr="00D775E0" w14:paraId="712FDB56" w14:textId="77777777" w:rsidTr="00550B2C">
        <w:tc>
          <w:tcPr>
            <w:tcW w:w="6941" w:type="dxa"/>
            <w:tcBorders>
              <w:top w:val="nil"/>
              <w:bottom w:val="nil"/>
            </w:tcBorders>
            <w:vAlign w:val="center"/>
          </w:tcPr>
          <w:p w14:paraId="3669C619" w14:textId="77777777" w:rsidR="008F46F5" w:rsidRPr="00D775E0" w:rsidRDefault="008F46F5" w:rsidP="00550B2C">
            <w:pPr>
              <w:ind w:left="109"/>
              <w:rPr>
                <w:rFonts w:ascii="Arial Narrow" w:hAnsi="Arial Narrow"/>
              </w:rPr>
            </w:pPr>
            <w:r w:rsidRPr="00D775E0">
              <w:rPr>
                <w:rFonts w:ascii="Arial Narrow" w:hAnsi="Arial Narrow"/>
              </w:rPr>
              <w:t>non-inferior</w:t>
            </w:r>
          </w:p>
        </w:tc>
        <w:tc>
          <w:tcPr>
            <w:tcW w:w="2075" w:type="dxa"/>
            <w:tcBorders>
              <w:top w:val="nil"/>
              <w:bottom w:val="nil"/>
            </w:tcBorders>
            <w:vAlign w:val="center"/>
          </w:tcPr>
          <w:p w14:paraId="12E1881F" w14:textId="77777777" w:rsidR="008F46F5" w:rsidRPr="00D775E0" w:rsidRDefault="008F46F5" w:rsidP="00550B2C">
            <w:pPr>
              <w:jc w:val="center"/>
              <w:rPr>
                <w:rFonts w:ascii="Arial Narrow" w:hAnsi="Arial Narrow"/>
              </w:rPr>
            </w:pPr>
            <w:r w:rsidRPr="00D775E0">
              <w:rPr>
                <w:rFonts w:ascii="Arial Narrow" w:hAnsi="Arial Narrow"/>
              </w:rPr>
              <w:t>15 (50.0)</w:t>
            </w:r>
          </w:p>
        </w:tc>
      </w:tr>
      <w:tr w:rsidR="008F46F5" w:rsidRPr="00D775E0" w14:paraId="254CBF25" w14:textId="77777777" w:rsidTr="00550B2C">
        <w:tc>
          <w:tcPr>
            <w:tcW w:w="6941" w:type="dxa"/>
            <w:tcBorders>
              <w:top w:val="nil"/>
              <w:bottom w:val="nil"/>
            </w:tcBorders>
            <w:vAlign w:val="center"/>
          </w:tcPr>
          <w:p w14:paraId="53FE566C" w14:textId="77777777" w:rsidR="008F46F5" w:rsidRPr="00D775E0" w:rsidRDefault="008F46F5" w:rsidP="00550B2C">
            <w:pPr>
              <w:ind w:left="109"/>
              <w:rPr>
                <w:rFonts w:ascii="Arial Narrow" w:hAnsi="Arial Narrow"/>
              </w:rPr>
            </w:pPr>
            <w:r w:rsidRPr="00D775E0">
              <w:rPr>
                <w:rFonts w:ascii="Arial Narrow" w:hAnsi="Arial Narrow"/>
              </w:rPr>
              <w:t>superior</w:t>
            </w:r>
          </w:p>
        </w:tc>
        <w:tc>
          <w:tcPr>
            <w:tcW w:w="2075" w:type="dxa"/>
            <w:tcBorders>
              <w:top w:val="nil"/>
              <w:bottom w:val="nil"/>
            </w:tcBorders>
            <w:vAlign w:val="center"/>
          </w:tcPr>
          <w:p w14:paraId="5F464187" w14:textId="77777777" w:rsidR="008F46F5" w:rsidRPr="00D775E0" w:rsidRDefault="008F46F5" w:rsidP="00550B2C">
            <w:pPr>
              <w:jc w:val="center"/>
              <w:rPr>
                <w:rFonts w:ascii="Arial Narrow" w:hAnsi="Arial Narrow"/>
              </w:rPr>
            </w:pPr>
            <w:r w:rsidRPr="00D775E0">
              <w:rPr>
                <w:rFonts w:ascii="Arial Narrow" w:hAnsi="Arial Narrow"/>
              </w:rPr>
              <w:t>15 (50.0)</w:t>
            </w:r>
          </w:p>
        </w:tc>
      </w:tr>
      <w:tr w:rsidR="008F46F5" w:rsidRPr="00D775E0" w14:paraId="78AEB8E7" w14:textId="77777777" w:rsidTr="00550B2C">
        <w:tc>
          <w:tcPr>
            <w:tcW w:w="6941" w:type="dxa"/>
            <w:tcBorders>
              <w:top w:val="nil"/>
            </w:tcBorders>
            <w:vAlign w:val="center"/>
          </w:tcPr>
          <w:p w14:paraId="0C4DC5E3" w14:textId="77777777" w:rsidR="008F46F5" w:rsidRPr="00D775E0" w:rsidRDefault="008F46F5" w:rsidP="00550B2C">
            <w:pPr>
              <w:ind w:left="109"/>
              <w:rPr>
                <w:rFonts w:ascii="Arial Narrow" w:hAnsi="Arial Narrow"/>
              </w:rPr>
            </w:pPr>
            <w:r w:rsidRPr="00D775E0">
              <w:rPr>
                <w:rFonts w:ascii="Arial Narrow" w:hAnsi="Arial Narrow"/>
              </w:rPr>
              <w:t>inferior</w:t>
            </w:r>
          </w:p>
        </w:tc>
        <w:tc>
          <w:tcPr>
            <w:tcW w:w="2075" w:type="dxa"/>
            <w:tcBorders>
              <w:top w:val="nil"/>
            </w:tcBorders>
            <w:vAlign w:val="center"/>
          </w:tcPr>
          <w:p w14:paraId="1EAD47F8"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3C9AE2A8" w14:textId="77777777" w:rsidTr="00550B2C">
        <w:tc>
          <w:tcPr>
            <w:tcW w:w="6941" w:type="dxa"/>
            <w:tcBorders>
              <w:top w:val="nil"/>
              <w:bottom w:val="nil"/>
            </w:tcBorders>
            <w:vAlign w:val="center"/>
          </w:tcPr>
          <w:p w14:paraId="61F85E84" w14:textId="77777777" w:rsidR="008F46F5" w:rsidRPr="00D775E0" w:rsidRDefault="008F46F5" w:rsidP="00550B2C">
            <w:pPr>
              <w:rPr>
                <w:rFonts w:ascii="Arial Narrow" w:hAnsi="Arial Narrow"/>
              </w:rPr>
            </w:pPr>
            <w:r w:rsidRPr="00D775E0">
              <w:rPr>
                <w:rFonts w:ascii="Arial Narrow" w:hAnsi="Arial Narrow"/>
              </w:rPr>
              <w:t>Main comparator in pivotal trial</w:t>
            </w:r>
          </w:p>
        </w:tc>
        <w:tc>
          <w:tcPr>
            <w:tcW w:w="2075" w:type="dxa"/>
            <w:tcBorders>
              <w:top w:val="nil"/>
              <w:bottom w:val="nil"/>
            </w:tcBorders>
            <w:vAlign w:val="center"/>
          </w:tcPr>
          <w:p w14:paraId="104EDDAD" w14:textId="77777777" w:rsidR="008F46F5" w:rsidRPr="00D775E0" w:rsidRDefault="008F46F5" w:rsidP="00550B2C">
            <w:pPr>
              <w:jc w:val="center"/>
              <w:rPr>
                <w:rFonts w:ascii="Arial Narrow" w:hAnsi="Arial Narrow"/>
              </w:rPr>
            </w:pPr>
          </w:p>
        </w:tc>
      </w:tr>
      <w:tr w:rsidR="008F46F5" w:rsidRPr="00D775E0" w14:paraId="195DC02D" w14:textId="77777777" w:rsidTr="00550B2C">
        <w:tc>
          <w:tcPr>
            <w:tcW w:w="6941" w:type="dxa"/>
            <w:tcBorders>
              <w:top w:val="nil"/>
              <w:bottom w:val="nil"/>
            </w:tcBorders>
            <w:vAlign w:val="center"/>
          </w:tcPr>
          <w:p w14:paraId="1CF61256" w14:textId="77777777" w:rsidR="008F46F5" w:rsidRPr="00D775E0" w:rsidRDefault="008F46F5" w:rsidP="00550B2C">
            <w:pPr>
              <w:ind w:left="109"/>
              <w:rPr>
                <w:rFonts w:ascii="Arial Narrow" w:hAnsi="Arial Narrow"/>
              </w:rPr>
            </w:pPr>
            <w:r w:rsidRPr="00D775E0">
              <w:rPr>
                <w:rFonts w:ascii="Arial Narrow" w:hAnsi="Arial Narrow"/>
              </w:rPr>
              <w:t>no comparator</w:t>
            </w:r>
          </w:p>
        </w:tc>
        <w:tc>
          <w:tcPr>
            <w:tcW w:w="2075" w:type="dxa"/>
            <w:tcBorders>
              <w:top w:val="nil"/>
              <w:bottom w:val="nil"/>
            </w:tcBorders>
            <w:vAlign w:val="center"/>
          </w:tcPr>
          <w:p w14:paraId="272A35C6" w14:textId="77777777" w:rsidR="008F46F5" w:rsidRPr="00D775E0" w:rsidRDefault="008F46F5" w:rsidP="00550B2C">
            <w:pPr>
              <w:jc w:val="center"/>
              <w:rPr>
                <w:rFonts w:ascii="Arial Narrow" w:hAnsi="Arial Narrow"/>
              </w:rPr>
            </w:pPr>
            <w:r w:rsidRPr="00D775E0">
              <w:rPr>
                <w:rFonts w:ascii="Arial Narrow" w:hAnsi="Arial Narrow"/>
              </w:rPr>
              <w:t>7 (23.3)</w:t>
            </w:r>
          </w:p>
        </w:tc>
      </w:tr>
      <w:tr w:rsidR="008F46F5" w:rsidRPr="00D775E0" w14:paraId="066F739C" w14:textId="77777777" w:rsidTr="00550B2C">
        <w:tc>
          <w:tcPr>
            <w:tcW w:w="6941" w:type="dxa"/>
            <w:tcBorders>
              <w:top w:val="nil"/>
              <w:bottom w:val="nil"/>
            </w:tcBorders>
            <w:vAlign w:val="center"/>
          </w:tcPr>
          <w:p w14:paraId="3CA2509F" w14:textId="77777777" w:rsidR="008F46F5" w:rsidRPr="00D775E0" w:rsidRDefault="008F46F5" w:rsidP="00550B2C">
            <w:pPr>
              <w:ind w:left="109"/>
              <w:rPr>
                <w:rFonts w:ascii="Arial Narrow" w:hAnsi="Arial Narrow"/>
              </w:rPr>
            </w:pPr>
            <w:r w:rsidRPr="00D775E0">
              <w:rPr>
                <w:rFonts w:ascii="Arial Narrow" w:hAnsi="Arial Narrow"/>
              </w:rPr>
              <w:t>active comparator</w:t>
            </w:r>
          </w:p>
        </w:tc>
        <w:tc>
          <w:tcPr>
            <w:tcW w:w="2075" w:type="dxa"/>
            <w:tcBorders>
              <w:top w:val="nil"/>
              <w:bottom w:val="nil"/>
            </w:tcBorders>
            <w:vAlign w:val="center"/>
          </w:tcPr>
          <w:p w14:paraId="39FBA82C" w14:textId="77777777" w:rsidR="008F46F5" w:rsidRPr="00D775E0" w:rsidRDefault="008F46F5" w:rsidP="00550B2C">
            <w:pPr>
              <w:jc w:val="center"/>
              <w:rPr>
                <w:rFonts w:ascii="Arial Narrow" w:hAnsi="Arial Narrow"/>
              </w:rPr>
            </w:pPr>
            <w:r w:rsidRPr="00D775E0">
              <w:rPr>
                <w:rFonts w:ascii="Arial Narrow" w:hAnsi="Arial Narrow"/>
              </w:rPr>
              <w:t>17 (56.7)</w:t>
            </w:r>
          </w:p>
        </w:tc>
      </w:tr>
      <w:tr w:rsidR="008F46F5" w:rsidRPr="00D775E0" w14:paraId="48B2740B" w14:textId="77777777" w:rsidTr="00550B2C">
        <w:tc>
          <w:tcPr>
            <w:tcW w:w="6941" w:type="dxa"/>
            <w:tcBorders>
              <w:top w:val="nil"/>
              <w:bottom w:val="nil"/>
            </w:tcBorders>
            <w:vAlign w:val="center"/>
          </w:tcPr>
          <w:p w14:paraId="7CB2D00E" w14:textId="77777777" w:rsidR="008F46F5" w:rsidRPr="00D775E0" w:rsidRDefault="008F46F5" w:rsidP="00550B2C">
            <w:pPr>
              <w:ind w:left="109"/>
              <w:rPr>
                <w:rFonts w:ascii="Arial Narrow" w:hAnsi="Arial Narrow"/>
              </w:rPr>
            </w:pPr>
            <w:r w:rsidRPr="00D775E0">
              <w:rPr>
                <w:rFonts w:ascii="Arial Narrow" w:hAnsi="Arial Narrow"/>
              </w:rPr>
              <w:t>placebo comparator</w:t>
            </w:r>
          </w:p>
        </w:tc>
        <w:tc>
          <w:tcPr>
            <w:tcW w:w="2075" w:type="dxa"/>
            <w:tcBorders>
              <w:top w:val="nil"/>
              <w:bottom w:val="nil"/>
            </w:tcBorders>
            <w:vAlign w:val="center"/>
          </w:tcPr>
          <w:p w14:paraId="72E4A59D" w14:textId="77777777" w:rsidR="008F46F5" w:rsidRPr="00D775E0" w:rsidRDefault="008F46F5" w:rsidP="00550B2C">
            <w:pPr>
              <w:jc w:val="center"/>
              <w:rPr>
                <w:rFonts w:ascii="Arial Narrow" w:hAnsi="Arial Narrow"/>
              </w:rPr>
            </w:pPr>
            <w:r w:rsidRPr="00D775E0">
              <w:rPr>
                <w:rFonts w:ascii="Arial Narrow" w:hAnsi="Arial Narrow"/>
              </w:rPr>
              <w:t>5 (16.7)</w:t>
            </w:r>
          </w:p>
        </w:tc>
      </w:tr>
      <w:tr w:rsidR="008F46F5" w:rsidRPr="00D775E0" w14:paraId="5B751B54" w14:textId="77777777" w:rsidTr="00550B2C">
        <w:tc>
          <w:tcPr>
            <w:tcW w:w="6941" w:type="dxa"/>
            <w:tcBorders>
              <w:top w:val="nil"/>
            </w:tcBorders>
            <w:vAlign w:val="center"/>
          </w:tcPr>
          <w:p w14:paraId="011A9527" w14:textId="77777777" w:rsidR="008F46F5" w:rsidRPr="00D775E0" w:rsidRDefault="008F46F5" w:rsidP="00550B2C">
            <w:pPr>
              <w:ind w:left="109"/>
              <w:rPr>
                <w:rFonts w:ascii="Arial Narrow" w:hAnsi="Arial Narrow"/>
              </w:rPr>
            </w:pPr>
            <w:r w:rsidRPr="00D775E0">
              <w:rPr>
                <w:rFonts w:ascii="Arial Narrow" w:hAnsi="Arial Narrow"/>
              </w:rPr>
              <w:t>same drug, different dose or schedule</w:t>
            </w:r>
          </w:p>
        </w:tc>
        <w:tc>
          <w:tcPr>
            <w:tcW w:w="2075" w:type="dxa"/>
            <w:tcBorders>
              <w:top w:val="nil"/>
            </w:tcBorders>
            <w:vAlign w:val="center"/>
          </w:tcPr>
          <w:p w14:paraId="73D8B3C2" w14:textId="77777777" w:rsidR="008F46F5" w:rsidRPr="00D775E0" w:rsidRDefault="008F46F5" w:rsidP="00550B2C">
            <w:pPr>
              <w:jc w:val="center"/>
              <w:rPr>
                <w:rFonts w:ascii="Arial Narrow" w:hAnsi="Arial Narrow"/>
              </w:rPr>
            </w:pPr>
            <w:r w:rsidRPr="00D775E0">
              <w:rPr>
                <w:rFonts w:ascii="Arial Narrow" w:hAnsi="Arial Narrow"/>
              </w:rPr>
              <w:t>1 (3.3)</w:t>
            </w:r>
          </w:p>
        </w:tc>
      </w:tr>
      <w:tr w:rsidR="008F46F5" w:rsidRPr="00D775E0" w14:paraId="7B21AD82" w14:textId="77777777" w:rsidTr="00550B2C">
        <w:tc>
          <w:tcPr>
            <w:tcW w:w="6941" w:type="dxa"/>
            <w:tcBorders>
              <w:top w:val="nil"/>
              <w:bottom w:val="nil"/>
            </w:tcBorders>
            <w:vAlign w:val="center"/>
          </w:tcPr>
          <w:p w14:paraId="36A642A7" w14:textId="77777777" w:rsidR="008F46F5" w:rsidRPr="00D775E0" w:rsidRDefault="008F46F5" w:rsidP="00550B2C">
            <w:pPr>
              <w:rPr>
                <w:rFonts w:ascii="Arial Narrow" w:hAnsi="Arial Narrow"/>
              </w:rPr>
            </w:pPr>
            <w:r w:rsidRPr="00D775E0">
              <w:rPr>
                <w:rFonts w:ascii="Arial Narrow" w:hAnsi="Arial Narrow"/>
              </w:rPr>
              <w:t>PBAC consider trial comparator appropriate:</w:t>
            </w:r>
          </w:p>
        </w:tc>
        <w:tc>
          <w:tcPr>
            <w:tcW w:w="2075" w:type="dxa"/>
            <w:tcBorders>
              <w:top w:val="nil"/>
              <w:bottom w:val="nil"/>
            </w:tcBorders>
            <w:vAlign w:val="center"/>
          </w:tcPr>
          <w:p w14:paraId="2357D20B" w14:textId="77777777" w:rsidR="008F46F5" w:rsidRPr="00D775E0" w:rsidRDefault="008F46F5" w:rsidP="00550B2C">
            <w:pPr>
              <w:jc w:val="center"/>
              <w:rPr>
                <w:rFonts w:ascii="Arial Narrow" w:hAnsi="Arial Narrow"/>
              </w:rPr>
            </w:pPr>
          </w:p>
        </w:tc>
      </w:tr>
      <w:tr w:rsidR="008F46F5" w:rsidRPr="00D775E0" w14:paraId="2838F023" w14:textId="77777777" w:rsidTr="00550B2C">
        <w:tc>
          <w:tcPr>
            <w:tcW w:w="6941" w:type="dxa"/>
            <w:tcBorders>
              <w:top w:val="nil"/>
              <w:bottom w:val="nil"/>
            </w:tcBorders>
            <w:vAlign w:val="center"/>
          </w:tcPr>
          <w:p w14:paraId="560A594C" w14:textId="77777777" w:rsidR="008F46F5" w:rsidRPr="00D775E0" w:rsidRDefault="008F46F5" w:rsidP="00550B2C">
            <w:pPr>
              <w:ind w:left="109"/>
              <w:rPr>
                <w:rFonts w:ascii="Arial Narrow" w:hAnsi="Arial Narrow"/>
              </w:rPr>
            </w:pPr>
            <w:r w:rsidRPr="00D775E0">
              <w:rPr>
                <w:rFonts w:ascii="Arial Narrow" w:hAnsi="Arial Narrow"/>
              </w:rPr>
              <w:t>no</w:t>
            </w:r>
          </w:p>
        </w:tc>
        <w:tc>
          <w:tcPr>
            <w:tcW w:w="2075" w:type="dxa"/>
            <w:tcBorders>
              <w:top w:val="nil"/>
              <w:bottom w:val="nil"/>
            </w:tcBorders>
            <w:vAlign w:val="center"/>
          </w:tcPr>
          <w:p w14:paraId="6610A939" w14:textId="77777777" w:rsidR="008F46F5" w:rsidRPr="00D775E0" w:rsidRDefault="008F46F5" w:rsidP="00550B2C">
            <w:pPr>
              <w:jc w:val="center"/>
              <w:rPr>
                <w:rFonts w:ascii="Arial Narrow" w:hAnsi="Arial Narrow"/>
              </w:rPr>
            </w:pPr>
            <w:r w:rsidRPr="00D775E0">
              <w:rPr>
                <w:rFonts w:ascii="Arial Narrow" w:hAnsi="Arial Narrow"/>
              </w:rPr>
              <w:t>10 (33.3)</w:t>
            </w:r>
          </w:p>
        </w:tc>
      </w:tr>
      <w:tr w:rsidR="008F46F5" w:rsidRPr="00D775E0" w14:paraId="4DA7E3C2" w14:textId="77777777" w:rsidTr="00550B2C">
        <w:tc>
          <w:tcPr>
            <w:tcW w:w="6941" w:type="dxa"/>
            <w:tcBorders>
              <w:top w:val="nil"/>
              <w:bottom w:val="nil"/>
            </w:tcBorders>
            <w:vAlign w:val="center"/>
          </w:tcPr>
          <w:p w14:paraId="2B612EEE" w14:textId="77777777" w:rsidR="008F46F5" w:rsidRPr="00D775E0" w:rsidRDefault="008F46F5" w:rsidP="00550B2C">
            <w:pPr>
              <w:ind w:left="109"/>
              <w:rPr>
                <w:rFonts w:ascii="Arial Narrow" w:hAnsi="Arial Narrow"/>
              </w:rPr>
            </w:pPr>
            <w:r w:rsidRPr="00D775E0">
              <w:rPr>
                <w:rFonts w:ascii="Arial Narrow" w:hAnsi="Arial Narrow"/>
              </w:rPr>
              <w:t>yes</w:t>
            </w:r>
          </w:p>
        </w:tc>
        <w:tc>
          <w:tcPr>
            <w:tcW w:w="2075" w:type="dxa"/>
            <w:tcBorders>
              <w:top w:val="nil"/>
              <w:bottom w:val="nil"/>
            </w:tcBorders>
            <w:vAlign w:val="center"/>
          </w:tcPr>
          <w:p w14:paraId="4A522D7D" w14:textId="77777777" w:rsidR="008F46F5" w:rsidRPr="00D775E0" w:rsidRDefault="008F46F5" w:rsidP="00550B2C">
            <w:pPr>
              <w:jc w:val="center"/>
              <w:rPr>
                <w:rFonts w:ascii="Arial Narrow" w:hAnsi="Arial Narrow"/>
              </w:rPr>
            </w:pPr>
            <w:r w:rsidRPr="00D775E0">
              <w:rPr>
                <w:rFonts w:ascii="Arial Narrow" w:hAnsi="Arial Narrow"/>
              </w:rPr>
              <w:t>20 (66.7)</w:t>
            </w:r>
          </w:p>
        </w:tc>
      </w:tr>
      <w:tr w:rsidR="008F46F5" w:rsidRPr="00D775E0" w14:paraId="1D9B0677" w14:textId="77777777" w:rsidTr="00550B2C">
        <w:tc>
          <w:tcPr>
            <w:tcW w:w="6941" w:type="dxa"/>
            <w:tcBorders>
              <w:top w:val="nil"/>
              <w:bottom w:val="nil"/>
            </w:tcBorders>
            <w:vAlign w:val="center"/>
          </w:tcPr>
          <w:p w14:paraId="3CD97107"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bottom w:val="nil"/>
            </w:tcBorders>
            <w:vAlign w:val="center"/>
          </w:tcPr>
          <w:p w14:paraId="7CD1F46D"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2AB436E0" w14:textId="77777777" w:rsidTr="00550B2C">
        <w:tc>
          <w:tcPr>
            <w:tcW w:w="6941" w:type="dxa"/>
            <w:tcBorders>
              <w:top w:val="nil"/>
            </w:tcBorders>
            <w:vAlign w:val="center"/>
          </w:tcPr>
          <w:p w14:paraId="5F53C949" w14:textId="77777777" w:rsidR="008F46F5" w:rsidRPr="00D775E0" w:rsidRDefault="008F46F5" w:rsidP="00550B2C">
            <w:pPr>
              <w:ind w:left="109"/>
              <w:rPr>
                <w:rFonts w:ascii="Arial Narrow" w:hAnsi="Arial Narrow"/>
              </w:rPr>
            </w:pPr>
            <w:r w:rsidRPr="00D775E0">
              <w:rPr>
                <w:rFonts w:ascii="Arial Narrow" w:hAnsi="Arial Narrow"/>
              </w:rPr>
              <w:t>not sure</w:t>
            </w:r>
          </w:p>
        </w:tc>
        <w:tc>
          <w:tcPr>
            <w:tcW w:w="2075" w:type="dxa"/>
            <w:tcBorders>
              <w:top w:val="nil"/>
            </w:tcBorders>
            <w:vAlign w:val="center"/>
          </w:tcPr>
          <w:p w14:paraId="2C5DEF5B"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5F1FD75E" w14:textId="77777777" w:rsidTr="00550B2C">
        <w:tc>
          <w:tcPr>
            <w:tcW w:w="6941" w:type="dxa"/>
            <w:tcBorders>
              <w:top w:val="nil"/>
            </w:tcBorders>
            <w:vAlign w:val="center"/>
          </w:tcPr>
          <w:p w14:paraId="5EA9E76B" w14:textId="77777777" w:rsidR="008F46F5" w:rsidRPr="00D775E0" w:rsidRDefault="008F46F5" w:rsidP="00550B2C">
            <w:pPr>
              <w:rPr>
                <w:rFonts w:ascii="Arial Narrow" w:hAnsi="Arial Narrow"/>
              </w:rPr>
            </w:pPr>
            <w:r w:rsidRPr="00D775E0">
              <w:rPr>
                <w:rFonts w:ascii="Arial Narrow" w:hAnsi="Arial Narrow"/>
              </w:rPr>
              <w:t>Submission's clinical claim rely on final clinical endpoint</w:t>
            </w:r>
          </w:p>
        </w:tc>
        <w:tc>
          <w:tcPr>
            <w:tcW w:w="2075" w:type="dxa"/>
            <w:tcBorders>
              <w:top w:val="nil"/>
            </w:tcBorders>
            <w:vAlign w:val="center"/>
          </w:tcPr>
          <w:p w14:paraId="371FEEFB" w14:textId="77777777" w:rsidR="008F46F5" w:rsidRPr="00D775E0" w:rsidRDefault="008F46F5" w:rsidP="00550B2C">
            <w:pPr>
              <w:jc w:val="center"/>
              <w:rPr>
                <w:rFonts w:ascii="Arial Narrow" w:hAnsi="Arial Narrow"/>
              </w:rPr>
            </w:pPr>
            <w:r w:rsidRPr="00D775E0">
              <w:rPr>
                <w:rFonts w:ascii="Arial Narrow" w:hAnsi="Arial Narrow"/>
              </w:rPr>
              <w:t>23 (76.7)</w:t>
            </w:r>
          </w:p>
        </w:tc>
      </w:tr>
      <w:tr w:rsidR="008F46F5" w:rsidRPr="00D775E0" w14:paraId="0DC5021F" w14:textId="77777777" w:rsidTr="00550B2C">
        <w:tc>
          <w:tcPr>
            <w:tcW w:w="6941" w:type="dxa"/>
            <w:tcBorders>
              <w:top w:val="nil"/>
            </w:tcBorders>
            <w:vAlign w:val="center"/>
          </w:tcPr>
          <w:p w14:paraId="6396163A" w14:textId="77777777" w:rsidR="008F46F5" w:rsidRPr="00D775E0" w:rsidRDefault="008F46F5" w:rsidP="00550B2C">
            <w:pPr>
              <w:rPr>
                <w:rFonts w:ascii="Arial Narrow" w:hAnsi="Arial Narrow"/>
              </w:rPr>
            </w:pPr>
            <w:r w:rsidRPr="00D775E0">
              <w:rPr>
                <w:rFonts w:ascii="Arial Narrow" w:hAnsi="Arial Narrow"/>
              </w:rPr>
              <w:t>Primary outcome of pivotal trial based on clinical scale</w:t>
            </w:r>
          </w:p>
        </w:tc>
        <w:tc>
          <w:tcPr>
            <w:tcW w:w="2075" w:type="dxa"/>
            <w:tcBorders>
              <w:top w:val="nil"/>
            </w:tcBorders>
            <w:vAlign w:val="center"/>
          </w:tcPr>
          <w:p w14:paraId="0FDF8A30"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60372131" w14:textId="77777777" w:rsidTr="00550B2C">
        <w:tc>
          <w:tcPr>
            <w:tcW w:w="6941" w:type="dxa"/>
            <w:tcBorders>
              <w:top w:val="nil"/>
              <w:bottom w:val="nil"/>
            </w:tcBorders>
            <w:vAlign w:val="center"/>
          </w:tcPr>
          <w:p w14:paraId="59EF18F5" w14:textId="77777777" w:rsidR="008F46F5" w:rsidRPr="00D775E0" w:rsidRDefault="008F46F5" w:rsidP="00550B2C">
            <w:pPr>
              <w:rPr>
                <w:rFonts w:ascii="Arial Narrow" w:hAnsi="Arial Narrow"/>
              </w:rPr>
            </w:pPr>
            <w:r w:rsidRPr="00D775E0">
              <w:rPr>
                <w:rFonts w:ascii="Arial Narrow" w:hAnsi="Arial Narrow"/>
              </w:rPr>
              <w:t>Surrogate</w:t>
            </w:r>
          </w:p>
        </w:tc>
        <w:tc>
          <w:tcPr>
            <w:tcW w:w="2075" w:type="dxa"/>
            <w:tcBorders>
              <w:top w:val="nil"/>
              <w:bottom w:val="nil"/>
            </w:tcBorders>
            <w:vAlign w:val="center"/>
          </w:tcPr>
          <w:p w14:paraId="449D4399" w14:textId="77777777" w:rsidR="008F46F5" w:rsidRPr="00D775E0" w:rsidRDefault="008F46F5" w:rsidP="00550B2C">
            <w:pPr>
              <w:jc w:val="center"/>
              <w:rPr>
                <w:rFonts w:ascii="Arial Narrow" w:hAnsi="Arial Narrow"/>
              </w:rPr>
            </w:pPr>
            <w:r w:rsidRPr="00D775E0">
              <w:rPr>
                <w:rFonts w:ascii="Arial Narrow" w:hAnsi="Arial Narrow"/>
              </w:rPr>
              <w:t>30 (100.0)</w:t>
            </w:r>
          </w:p>
        </w:tc>
      </w:tr>
      <w:tr w:rsidR="008F46F5" w:rsidRPr="00D775E0" w14:paraId="6410CB36" w14:textId="77777777" w:rsidTr="00550B2C">
        <w:tc>
          <w:tcPr>
            <w:tcW w:w="6941" w:type="dxa"/>
            <w:tcBorders>
              <w:top w:val="nil"/>
              <w:bottom w:val="nil"/>
            </w:tcBorders>
            <w:vAlign w:val="center"/>
          </w:tcPr>
          <w:p w14:paraId="3E01421F" w14:textId="77777777" w:rsidR="008F46F5" w:rsidRPr="00D775E0" w:rsidRDefault="008F46F5" w:rsidP="00550B2C">
            <w:pPr>
              <w:ind w:left="109"/>
              <w:rPr>
                <w:rFonts w:ascii="Arial Narrow" w:hAnsi="Arial Narrow"/>
              </w:rPr>
            </w:pPr>
            <w:r w:rsidRPr="00D775E0">
              <w:rPr>
                <w:rFonts w:ascii="Arial Narrow" w:hAnsi="Arial Narrow"/>
              </w:rPr>
              <w:t>O</w:t>
            </w:r>
            <w:r>
              <w:rPr>
                <w:rFonts w:ascii="Arial Narrow" w:hAnsi="Arial Narrow"/>
              </w:rPr>
              <w:t>bjective response rate</w:t>
            </w:r>
          </w:p>
        </w:tc>
        <w:tc>
          <w:tcPr>
            <w:tcW w:w="2075" w:type="dxa"/>
            <w:tcBorders>
              <w:top w:val="nil"/>
              <w:bottom w:val="nil"/>
            </w:tcBorders>
            <w:vAlign w:val="center"/>
          </w:tcPr>
          <w:p w14:paraId="515279A0" w14:textId="77777777" w:rsidR="008F46F5" w:rsidRPr="00D775E0" w:rsidRDefault="008F46F5" w:rsidP="00550B2C">
            <w:pPr>
              <w:jc w:val="center"/>
              <w:rPr>
                <w:rFonts w:ascii="Arial Narrow" w:hAnsi="Arial Narrow"/>
              </w:rPr>
            </w:pPr>
            <w:r w:rsidRPr="00D775E0">
              <w:rPr>
                <w:rFonts w:ascii="Arial Narrow" w:hAnsi="Arial Narrow"/>
              </w:rPr>
              <w:t>13 (43.3)</w:t>
            </w:r>
          </w:p>
        </w:tc>
      </w:tr>
      <w:tr w:rsidR="008F46F5" w:rsidRPr="00D775E0" w14:paraId="02088696" w14:textId="77777777" w:rsidTr="00550B2C">
        <w:tc>
          <w:tcPr>
            <w:tcW w:w="6941" w:type="dxa"/>
            <w:tcBorders>
              <w:top w:val="nil"/>
              <w:bottom w:val="nil"/>
            </w:tcBorders>
            <w:vAlign w:val="center"/>
          </w:tcPr>
          <w:p w14:paraId="19AB8A33" w14:textId="77777777" w:rsidR="008F46F5" w:rsidRDefault="008F46F5" w:rsidP="00550B2C">
            <w:pPr>
              <w:ind w:left="109"/>
              <w:rPr>
                <w:rFonts w:ascii="Arial Narrow" w:hAnsi="Arial Narrow"/>
              </w:rPr>
            </w:pPr>
            <w:r w:rsidRPr="00D775E0">
              <w:rPr>
                <w:rFonts w:ascii="Arial Narrow" w:hAnsi="Arial Narrow"/>
              </w:rPr>
              <w:t>PFS</w:t>
            </w:r>
          </w:p>
          <w:p w14:paraId="7350B985" w14:textId="72AB5735" w:rsidR="00D73A52" w:rsidRPr="00D775E0" w:rsidRDefault="00D73A52" w:rsidP="00550B2C">
            <w:pPr>
              <w:ind w:left="109"/>
              <w:rPr>
                <w:rFonts w:ascii="Arial Narrow" w:hAnsi="Arial Narrow"/>
              </w:rPr>
            </w:pPr>
            <w:r>
              <w:rPr>
                <w:rFonts w:ascii="Arial Narrow" w:hAnsi="Arial Narrow"/>
              </w:rPr>
              <w:t>duration of response</w:t>
            </w:r>
          </w:p>
        </w:tc>
        <w:tc>
          <w:tcPr>
            <w:tcW w:w="2075" w:type="dxa"/>
            <w:tcBorders>
              <w:top w:val="nil"/>
              <w:bottom w:val="nil"/>
            </w:tcBorders>
            <w:vAlign w:val="center"/>
          </w:tcPr>
          <w:p w14:paraId="7C708B33" w14:textId="77777777" w:rsidR="008F46F5" w:rsidRDefault="008F46F5" w:rsidP="00550B2C">
            <w:pPr>
              <w:jc w:val="center"/>
              <w:rPr>
                <w:rFonts w:ascii="Arial Narrow" w:hAnsi="Arial Narrow"/>
              </w:rPr>
            </w:pPr>
            <w:r w:rsidRPr="00D775E0">
              <w:rPr>
                <w:rFonts w:ascii="Arial Narrow" w:hAnsi="Arial Narrow"/>
              </w:rPr>
              <w:t>27 (90.0)</w:t>
            </w:r>
          </w:p>
          <w:p w14:paraId="7AEA1A86" w14:textId="4A17FDD9" w:rsidR="00D73A52" w:rsidRPr="00D775E0" w:rsidRDefault="00D73A52" w:rsidP="00550B2C">
            <w:pPr>
              <w:jc w:val="center"/>
              <w:rPr>
                <w:rFonts w:ascii="Arial Narrow" w:hAnsi="Arial Narrow"/>
              </w:rPr>
            </w:pPr>
            <w:r>
              <w:rPr>
                <w:rFonts w:ascii="Arial Narrow" w:hAnsi="Arial Narrow"/>
              </w:rPr>
              <w:t>1 (3.3)</w:t>
            </w:r>
          </w:p>
        </w:tc>
      </w:tr>
      <w:tr w:rsidR="008F46F5" w:rsidRPr="00D775E0" w14:paraId="2F13AE19" w14:textId="77777777" w:rsidTr="00550B2C">
        <w:tc>
          <w:tcPr>
            <w:tcW w:w="6941" w:type="dxa"/>
            <w:tcBorders>
              <w:top w:val="nil"/>
            </w:tcBorders>
            <w:vAlign w:val="center"/>
          </w:tcPr>
          <w:p w14:paraId="1C1FDE5E" w14:textId="6C077949" w:rsidR="00D73A52" w:rsidRPr="00D775E0" w:rsidRDefault="008F46F5" w:rsidP="00D73A52">
            <w:pPr>
              <w:ind w:left="109"/>
              <w:rPr>
                <w:rFonts w:ascii="Arial Narrow" w:hAnsi="Arial Narrow"/>
              </w:rPr>
            </w:pPr>
            <w:r w:rsidRPr="00D775E0">
              <w:rPr>
                <w:rFonts w:ascii="Arial Narrow" w:hAnsi="Arial Narrow"/>
              </w:rPr>
              <w:t>disease control</w:t>
            </w:r>
          </w:p>
        </w:tc>
        <w:tc>
          <w:tcPr>
            <w:tcW w:w="2075" w:type="dxa"/>
            <w:tcBorders>
              <w:top w:val="nil"/>
            </w:tcBorders>
            <w:vAlign w:val="center"/>
          </w:tcPr>
          <w:p w14:paraId="0DA286A2" w14:textId="77777777" w:rsidR="008F46F5" w:rsidRPr="00D775E0" w:rsidRDefault="008F46F5" w:rsidP="00550B2C">
            <w:pPr>
              <w:jc w:val="center"/>
              <w:rPr>
                <w:rFonts w:ascii="Arial Narrow" w:hAnsi="Arial Narrow"/>
              </w:rPr>
            </w:pPr>
            <w:r w:rsidRPr="00D775E0">
              <w:rPr>
                <w:rFonts w:ascii="Arial Narrow" w:hAnsi="Arial Narrow"/>
              </w:rPr>
              <w:t>1 (3.3)</w:t>
            </w:r>
          </w:p>
        </w:tc>
      </w:tr>
      <w:tr w:rsidR="008F46F5" w:rsidRPr="00D775E0" w14:paraId="484144DB" w14:textId="77777777" w:rsidTr="00550B2C">
        <w:tc>
          <w:tcPr>
            <w:tcW w:w="6941" w:type="dxa"/>
            <w:tcBorders>
              <w:top w:val="nil"/>
              <w:bottom w:val="nil"/>
            </w:tcBorders>
            <w:vAlign w:val="center"/>
          </w:tcPr>
          <w:p w14:paraId="210AC63B" w14:textId="77777777" w:rsidR="008F46F5" w:rsidRPr="00D775E0" w:rsidRDefault="008F46F5" w:rsidP="00550B2C">
            <w:pPr>
              <w:rPr>
                <w:rFonts w:ascii="Arial Narrow" w:hAnsi="Arial Narrow"/>
              </w:rPr>
            </w:pPr>
            <w:r w:rsidRPr="00D775E0">
              <w:rPr>
                <w:rFonts w:ascii="Arial Narrow" w:hAnsi="Arial Narrow"/>
              </w:rPr>
              <w:t>PBAC judgement about surrogate outcome's validity</w:t>
            </w:r>
          </w:p>
        </w:tc>
        <w:tc>
          <w:tcPr>
            <w:tcW w:w="2075" w:type="dxa"/>
            <w:tcBorders>
              <w:top w:val="nil"/>
              <w:bottom w:val="nil"/>
            </w:tcBorders>
            <w:vAlign w:val="center"/>
          </w:tcPr>
          <w:p w14:paraId="35639469" w14:textId="77777777" w:rsidR="008F46F5" w:rsidRPr="00D775E0" w:rsidRDefault="008F46F5" w:rsidP="00550B2C">
            <w:pPr>
              <w:jc w:val="center"/>
              <w:rPr>
                <w:rFonts w:ascii="Arial Narrow" w:hAnsi="Arial Narrow"/>
              </w:rPr>
            </w:pPr>
          </w:p>
        </w:tc>
      </w:tr>
      <w:tr w:rsidR="008F46F5" w:rsidRPr="00D775E0" w14:paraId="26648458" w14:textId="77777777" w:rsidTr="00550B2C">
        <w:tc>
          <w:tcPr>
            <w:tcW w:w="6941" w:type="dxa"/>
            <w:tcBorders>
              <w:top w:val="nil"/>
              <w:bottom w:val="nil"/>
            </w:tcBorders>
            <w:vAlign w:val="center"/>
          </w:tcPr>
          <w:p w14:paraId="0AFB4EB1" w14:textId="77777777" w:rsidR="008F46F5" w:rsidRPr="00D775E0" w:rsidRDefault="008F46F5" w:rsidP="00550B2C">
            <w:pPr>
              <w:ind w:left="109"/>
              <w:rPr>
                <w:rFonts w:ascii="Arial Narrow" w:hAnsi="Arial Narrow"/>
              </w:rPr>
            </w:pPr>
            <w:r w:rsidRPr="00D775E0">
              <w:rPr>
                <w:rFonts w:ascii="Arial Narrow" w:hAnsi="Arial Narrow"/>
              </w:rPr>
              <w:t>not valid</w:t>
            </w:r>
          </w:p>
        </w:tc>
        <w:tc>
          <w:tcPr>
            <w:tcW w:w="2075" w:type="dxa"/>
            <w:tcBorders>
              <w:top w:val="nil"/>
              <w:bottom w:val="nil"/>
            </w:tcBorders>
            <w:vAlign w:val="center"/>
          </w:tcPr>
          <w:p w14:paraId="66069A90" w14:textId="77777777" w:rsidR="008F46F5" w:rsidRPr="00D775E0" w:rsidRDefault="008F46F5" w:rsidP="00550B2C">
            <w:pPr>
              <w:jc w:val="center"/>
              <w:rPr>
                <w:rFonts w:ascii="Arial Narrow" w:hAnsi="Arial Narrow"/>
              </w:rPr>
            </w:pPr>
            <w:r w:rsidRPr="00D775E0">
              <w:rPr>
                <w:rFonts w:ascii="Arial Narrow" w:hAnsi="Arial Narrow"/>
              </w:rPr>
              <w:t>2 (6.7)</w:t>
            </w:r>
          </w:p>
        </w:tc>
      </w:tr>
      <w:tr w:rsidR="008F46F5" w:rsidRPr="00D775E0" w14:paraId="4E61E64C" w14:textId="77777777" w:rsidTr="00550B2C">
        <w:tc>
          <w:tcPr>
            <w:tcW w:w="6941" w:type="dxa"/>
            <w:tcBorders>
              <w:top w:val="nil"/>
              <w:bottom w:val="nil"/>
            </w:tcBorders>
            <w:vAlign w:val="center"/>
          </w:tcPr>
          <w:p w14:paraId="7935EB5F" w14:textId="77777777" w:rsidR="008F46F5" w:rsidRPr="00D775E0" w:rsidRDefault="008F46F5" w:rsidP="00550B2C">
            <w:pPr>
              <w:ind w:left="109"/>
              <w:rPr>
                <w:rFonts w:ascii="Arial Narrow" w:hAnsi="Arial Narrow"/>
              </w:rPr>
            </w:pPr>
            <w:r w:rsidRPr="00D775E0">
              <w:rPr>
                <w:rFonts w:ascii="Arial Narrow" w:hAnsi="Arial Narrow"/>
              </w:rPr>
              <w:t>valid</w:t>
            </w:r>
          </w:p>
        </w:tc>
        <w:tc>
          <w:tcPr>
            <w:tcW w:w="2075" w:type="dxa"/>
            <w:tcBorders>
              <w:top w:val="nil"/>
              <w:bottom w:val="nil"/>
            </w:tcBorders>
            <w:vAlign w:val="center"/>
          </w:tcPr>
          <w:p w14:paraId="24939FB0" w14:textId="77777777" w:rsidR="008F46F5" w:rsidRPr="00D775E0" w:rsidRDefault="008F46F5" w:rsidP="00550B2C">
            <w:pPr>
              <w:jc w:val="center"/>
              <w:rPr>
                <w:rFonts w:ascii="Arial Narrow" w:hAnsi="Arial Narrow"/>
              </w:rPr>
            </w:pPr>
            <w:r w:rsidRPr="00D775E0">
              <w:rPr>
                <w:rFonts w:ascii="Arial Narrow" w:hAnsi="Arial Narrow"/>
              </w:rPr>
              <w:t>15 (50.0)</w:t>
            </w:r>
          </w:p>
        </w:tc>
      </w:tr>
      <w:tr w:rsidR="008F46F5" w:rsidRPr="00D775E0" w14:paraId="3A29A6A8" w14:textId="77777777" w:rsidTr="00550B2C">
        <w:tc>
          <w:tcPr>
            <w:tcW w:w="6941" w:type="dxa"/>
            <w:tcBorders>
              <w:top w:val="nil"/>
              <w:bottom w:val="nil"/>
            </w:tcBorders>
            <w:vAlign w:val="center"/>
          </w:tcPr>
          <w:p w14:paraId="1CCCD6C4" w14:textId="77777777" w:rsidR="008F46F5" w:rsidRPr="00D775E0" w:rsidRDefault="008F46F5" w:rsidP="00550B2C">
            <w:pPr>
              <w:ind w:left="109"/>
              <w:rPr>
                <w:rFonts w:ascii="Arial Narrow" w:hAnsi="Arial Narrow"/>
              </w:rPr>
            </w:pPr>
            <w:r w:rsidRPr="00D775E0">
              <w:rPr>
                <w:rFonts w:ascii="Arial Narrow" w:hAnsi="Arial Narrow"/>
              </w:rPr>
              <w:t>possible</w:t>
            </w:r>
          </w:p>
        </w:tc>
        <w:tc>
          <w:tcPr>
            <w:tcW w:w="2075" w:type="dxa"/>
            <w:tcBorders>
              <w:top w:val="nil"/>
              <w:bottom w:val="nil"/>
            </w:tcBorders>
            <w:vAlign w:val="center"/>
          </w:tcPr>
          <w:p w14:paraId="7957D8EB" w14:textId="77777777" w:rsidR="008F46F5" w:rsidRPr="00D775E0" w:rsidRDefault="008F46F5" w:rsidP="00550B2C">
            <w:pPr>
              <w:jc w:val="center"/>
              <w:rPr>
                <w:rFonts w:ascii="Arial Narrow" w:hAnsi="Arial Narrow"/>
              </w:rPr>
            </w:pPr>
            <w:r w:rsidRPr="00D775E0">
              <w:rPr>
                <w:rFonts w:ascii="Arial Narrow" w:hAnsi="Arial Narrow"/>
              </w:rPr>
              <w:t>12 (40.0)</w:t>
            </w:r>
          </w:p>
        </w:tc>
      </w:tr>
      <w:tr w:rsidR="008F46F5" w:rsidRPr="00D775E0" w14:paraId="1BD8397F" w14:textId="77777777" w:rsidTr="00550B2C">
        <w:tc>
          <w:tcPr>
            <w:tcW w:w="6941" w:type="dxa"/>
            <w:tcBorders>
              <w:top w:val="nil"/>
            </w:tcBorders>
            <w:vAlign w:val="center"/>
          </w:tcPr>
          <w:p w14:paraId="6AEB5B76" w14:textId="77777777" w:rsidR="008F46F5" w:rsidRPr="00D775E0" w:rsidRDefault="008F46F5" w:rsidP="00550B2C">
            <w:pPr>
              <w:ind w:left="109"/>
              <w:rPr>
                <w:rFonts w:ascii="Arial Narrow" w:hAnsi="Arial Narrow"/>
              </w:rPr>
            </w:pPr>
            <w:r w:rsidRPr="00D775E0">
              <w:rPr>
                <w:rFonts w:ascii="Arial Narrow" w:hAnsi="Arial Narrow"/>
              </w:rPr>
              <w:t>not mentioned</w:t>
            </w:r>
          </w:p>
        </w:tc>
        <w:tc>
          <w:tcPr>
            <w:tcW w:w="2075" w:type="dxa"/>
            <w:tcBorders>
              <w:top w:val="nil"/>
            </w:tcBorders>
            <w:vAlign w:val="center"/>
          </w:tcPr>
          <w:p w14:paraId="6220B54D" w14:textId="77777777" w:rsidR="008F46F5" w:rsidRPr="00D775E0" w:rsidRDefault="008F46F5" w:rsidP="00550B2C">
            <w:pPr>
              <w:jc w:val="center"/>
              <w:rPr>
                <w:rFonts w:ascii="Arial Narrow" w:hAnsi="Arial Narrow"/>
              </w:rPr>
            </w:pPr>
            <w:r w:rsidRPr="00D775E0">
              <w:rPr>
                <w:rFonts w:ascii="Arial Narrow" w:hAnsi="Arial Narrow"/>
              </w:rPr>
              <w:t>1 (3.3)</w:t>
            </w:r>
          </w:p>
        </w:tc>
      </w:tr>
      <w:tr w:rsidR="008F46F5" w:rsidRPr="00D775E0" w14:paraId="63DEEBA0" w14:textId="77777777" w:rsidTr="00C76DAB">
        <w:tc>
          <w:tcPr>
            <w:tcW w:w="6941" w:type="dxa"/>
            <w:tcBorders>
              <w:top w:val="nil"/>
              <w:bottom w:val="nil"/>
            </w:tcBorders>
            <w:vAlign w:val="center"/>
          </w:tcPr>
          <w:p w14:paraId="51226D8A" w14:textId="77777777" w:rsidR="008F46F5" w:rsidRPr="00D775E0" w:rsidRDefault="008F46F5" w:rsidP="00550B2C">
            <w:pPr>
              <w:rPr>
                <w:rFonts w:ascii="Arial Narrow" w:hAnsi="Arial Narrow"/>
              </w:rPr>
            </w:pPr>
            <w:r w:rsidRPr="00D775E0">
              <w:rPr>
                <w:rFonts w:ascii="Arial Narrow" w:hAnsi="Arial Narrow"/>
              </w:rPr>
              <w:t>Surrogate level</w:t>
            </w:r>
          </w:p>
        </w:tc>
        <w:tc>
          <w:tcPr>
            <w:tcW w:w="2075" w:type="dxa"/>
            <w:tcBorders>
              <w:top w:val="nil"/>
              <w:bottom w:val="nil"/>
            </w:tcBorders>
            <w:vAlign w:val="center"/>
          </w:tcPr>
          <w:p w14:paraId="30D12E03" w14:textId="77777777" w:rsidR="008F46F5" w:rsidRPr="00D775E0" w:rsidRDefault="008F46F5" w:rsidP="00550B2C">
            <w:pPr>
              <w:jc w:val="center"/>
              <w:rPr>
                <w:rFonts w:ascii="Arial Narrow" w:hAnsi="Arial Narrow"/>
              </w:rPr>
            </w:pPr>
          </w:p>
        </w:tc>
      </w:tr>
      <w:tr w:rsidR="008F46F5" w:rsidRPr="00D775E0" w14:paraId="1446CB57" w14:textId="77777777" w:rsidTr="00550B2C">
        <w:tc>
          <w:tcPr>
            <w:tcW w:w="6941" w:type="dxa"/>
            <w:tcBorders>
              <w:top w:val="nil"/>
              <w:bottom w:val="nil"/>
            </w:tcBorders>
            <w:vAlign w:val="center"/>
          </w:tcPr>
          <w:p w14:paraId="7A023E5A" w14:textId="77777777" w:rsidR="008F46F5" w:rsidRPr="00D775E0" w:rsidRDefault="008F46F5" w:rsidP="00550B2C">
            <w:pPr>
              <w:ind w:left="109"/>
              <w:rPr>
                <w:rFonts w:ascii="Arial Narrow" w:hAnsi="Arial Narrow"/>
              </w:rPr>
            </w:pPr>
            <w:r w:rsidRPr="00D775E0">
              <w:rPr>
                <w:rFonts w:ascii="Arial Narrow" w:hAnsi="Arial Narrow"/>
              </w:rPr>
              <w:t>primary outcome</w:t>
            </w:r>
          </w:p>
        </w:tc>
        <w:tc>
          <w:tcPr>
            <w:tcW w:w="2075" w:type="dxa"/>
            <w:tcBorders>
              <w:top w:val="nil"/>
              <w:bottom w:val="nil"/>
            </w:tcBorders>
            <w:vAlign w:val="center"/>
          </w:tcPr>
          <w:p w14:paraId="431EEBBF" w14:textId="77777777" w:rsidR="008F46F5" w:rsidRPr="00D775E0" w:rsidRDefault="008F46F5" w:rsidP="00550B2C">
            <w:pPr>
              <w:jc w:val="center"/>
              <w:rPr>
                <w:rFonts w:ascii="Arial Narrow" w:hAnsi="Arial Narrow"/>
              </w:rPr>
            </w:pPr>
            <w:r w:rsidRPr="00D775E0">
              <w:rPr>
                <w:rFonts w:ascii="Arial Narrow" w:hAnsi="Arial Narrow"/>
              </w:rPr>
              <w:t>27 (90.0)</w:t>
            </w:r>
          </w:p>
        </w:tc>
      </w:tr>
      <w:tr w:rsidR="008F46F5" w:rsidRPr="00D775E0" w14:paraId="4D04E1EE" w14:textId="77777777" w:rsidTr="00550B2C">
        <w:tc>
          <w:tcPr>
            <w:tcW w:w="6941" w:type="dxa"/>
            <w:tcBorders>
              <w:top w:val="nil"/>
            </w:tcBorders>
            <w:vAlign w:val="center"/>
          </w:tcPr>
          <w:p w14:paraId="7AF390FC" w14:textId="77777777" w:rsidR="008F46F5" w:rsidRPr="00D775E0" w:rsidRDefault="008F46F5" w:rsidP="00550B2C">
            <w:pPr>
              <w:ind w:left="109"/>
              <w:rPr>
                <w:rFonts w:ascii="Arial Narrow" w:hAnsi="Arial Narrow"/>
              </w:rPr>
            </w:pPr>
            <w:r w:rsidRPr="00D775E0">
              <w:rPr>
                <w:rFonts w:ascii="Arial Narrow" w:hAnsi="Arial Narrow"/>
              </w:rPr>
              <w:t>secondary outcome</w:t>
            </w:r>
          </w:p>
        </w:tc>
        <w:tc>
          <w:tcPr>
            <w:tcW w:w="2075" w:type="dxa"/>
            <w:tcBorders>
              <w:top w:val="nil"/>
            </w:tcBorders>
            <w:vAlign w:val="center"/>
          </w:tcPr>
          <w:p w14:paraId="6D0DFF37" w14:textId="77777777" w:rsidR="008F46F5" w:rsidRPr="00D775E0" w:rsidRDefault="008F46F5" w:rsidP="00550B2C">
            <w:pPr>
              <w:jc w:val="center"/>
              <w:rPr>
                <w:rFonts w:ascii="Arial Narrow" w:hAnsi="Arial Narrow"/>
              </w:rPr>
            </w:pPr>
            <w:r w:rsidRPr="00D775E0">
              <w:rPr>
                <w:rFonts w:ascii="Arial Narrow" w:hAnsi="Arial Narrow"/>
              </w:rPr>
              <w:t>3 (10.0)</w:t>
            </w:r>
          </w:p>
        </w:tc>
      </w:tr>
      <w:tr w:rsidR="008F46F5" w:rsidRPr="00D775E0" w14:paraId="0430E571" w14:textId="77777777" w:rsidTr="00550B2C">
        <w:tc>
          <w:tcPr>
            <w:tcW w:w="6941" w:type="dxa"/>
            <w:tcBorders>
              <w:top w:val="nil"/>
            </w:tcBorders>
            <w:vAlign w:val="center"/>
          </w:tcPr>
          <w:p w14:paraId="4F5C5887" w14:textId="77777777" w:rsidR="008F46F5" w:rsidRPr="00D775E0" w:rsidRDefault="008F46F5" w:rsidP="00550B2C">
            <w:pPr>
              <w:rPr>
                <w:rFonts w:ascii="Arial Narrow" w:hAnsi="Arial Narrow"/>
              </w:rPr>
            </w:pPr>
            <w:r w:rsidRPr="00D775E0">
              <w:rPr>
                <w:rFonts w:ascii="Arial Narrow" w:hAnsi="Arial Narrow"/>
              </w:rPr>
              <w:t>OS data presented</w:t>
            </w:r>
          </w:p>
        </w:tc>
        <w:tc>
          <w:tcPr>
            <w:tcW w:w="2075" w:type="dxa"/>
            <w:tcBorders>
              <w:top w:val="nil"/>
            </w:tcBorders>
            <w:vAlign w:val="center"/>
          </w:tcPr>
          <w:p w14:paraId="24BD108E" w14:textId="77777777" w:rsidR="008F46F5" w:rsidRPr="00D775E0" w:rsidRDefault="008F46F5" w:rsidP="00550B2C">
            <w:pPr>
              <w:jc w:val="center"/>
              <w:rPr>
                <w:rFonts w:ascii="Arial Narrow" w:hAnsi="Arial Narrow"/>
              </w:rPr>
            </w:pPr>
            <w:r w:rsidRPr="00D775E0">
              <w:rPr>
                <w:rFonts w:ascii="Arial Narrow" w:hAnsi="Arial Narrow"/>
              </w:rPr>
              <w:t>28 (93.3)</w:t>
            </w:r>
          </w:p>
        </w:tc>
      </w:tr>
      <w:tr w:rsidR="008F46F5" w:rsidRPr="00D775E0" w14:paraId="30E3FA4A" w14:textId="77777777" w:rsidTr="00550B2C">
        <w:tc>
          <w:tcPr>
            <w:tcW w:w="6941" w:type="dxa"/>
            <w:tcBorders>
              <w:top w:val="nil"/>
              <w:bottom w:val="nil"/>
            </w:tcBorders>
            <w:vAlign w:val="center"/>
          </w:tcPr>
          <w:p w14:paraId="62DEC8F6" w14:textId="77777777" w:rsidR="008F46F5" w:rsidRPr="00D775E0" w:rsidRDefault="008F46F5" w:rsidP="00550B2C">
            <w:pPr>
              <w:rPr>
                <w:rFonts w:ascii="Arial Narrow" w:hAnsi="Arial Narrow"/>
              </w:rPr>
            </w:pPr>
            <w:r w:rsidRPr="00D775E0">
              <w:rPr>
                <w:rFonts w:ascii="Arial Narrow" w:hAnsi="Arial Narrow"/>
              </w:rPr>
              <w:t>OS maturity</w:t>
            </w:r>
          </w:p>
        </w:tc>
        <w:tc>
          <w:tcPr>
            <w:tcW w:w="2075" w:type="dxa"/>
            <w:tcBorders>
              <w:top w:val="nil"/>
              <w:bottom w:val="nil"/>
            </w:tcBorders>
            <w:vAlign w:val="center"/>
          </w:tcPr>
          <w:p w14:paraId="17D065F4" w14:textId="77777777" w:rsidR="008F46F5" w:rsidRPr="00D775E0" w:rsidRDefault="008F46F5" w:rsidP="00550B2C">
            <w:pPr>
              <w:jc w:val="center"/>
              <w:rPr>
                <w:rFonts w:ascii="Arial Narrow" w:hAnsi="Arial Narrow"/>
              </w:rPr>
            </w:pPr>
          </w:p>
        </w:tc>
      </w:tr>
      <w:tr w:rsidR="008F46F5" w:rsidRPr="00D775E0" w14:paraId="356C132E" w14:textId="77777777" w:rsidTr="00550B2C">
        <w:tc>
          <w:tcPr>
            <w:tcW w:w="6941" w:type="dxa"/>
            <w:tcBorders>
              <w:top w:val="nil"/>
              <w:bottom w:val="nil"/>
            </w:tcBorders>
            <w:vAlign w:val="center"/>
          </w:tcPr>
          <w:p w14:paraId="3505A8A6" w14:textId="77777777" w:rsidR="008F46F5" w:rsidRPr="00D775E0" w:rsidRDefault="008F46F5" w:rsidP="00550B2C">
            <w:pPr>
              <w:ind w:left="109"/>
              <w:rPr>
                <w:rFonts w:ascii="Arial Narrow" w:hAnsi="Arial Narrow"/>
              </w:rPr>
            </w:pPr>
            <w:r w:rsidRPr="00D775E0">
              <w:rPr>
                <w:rFonts w:ascii="Arial Narrow" w:hAnsi="Arial Narrow"/>
              </w:rPr>
              <w:t>mature</w:t>
            </w:r>
          </w:p>
        </w:tc>
        <w:tc>
          <w:tcPr>
            <w:tcW w:w="2075" w:type="dxa"/>
            <w:tcBorders>
              <w:top w:val="nil"/>
              <w:bottom w:val="nil"/>
            </w:tcBorders>
            <w:vAlign w:val="center"/>
          </w:tcPr>
          <w:p w14:paraId="3523B1E3" w14:textId="77777777" w:rsidR="008F46F5" w:rsidRPr="00D775E0" w:rsidRDefault="008F46F5" w:rsidP="00550B2C">
            <w:pPr>
              <w:jc w:val="center"/>
              <w:rPr>
                <w:rFonts w:ascii="Arial Narrow" w:hAnsi="Arial Narrow"/>
              </w:rPr>
            </w:pPr>
            <w:r>
              <w:rPr>
                <w:rFonts w:ascii="Arial Narrow" w:hAnsi="Arial Narrow"/>
              </w:rPr>
              <w:t>7</w:t>
            </w:r>
            <w:r w:rsidRPr="00D775E0">
              <w:rPr>
                <w:rFonts w:ascii="Arial Narrow" w:hAnsi="Arial Narrow"/>
              </w:rPr>
              <w:t xml:space="preserve"> (</w:t>
            </w:r>
            <w:r>
              <w:rPr>
                <w:rFonts w:ascii="Arial Narrow" w:hAnsi="Arial Narrow"/>
              </w:rPr>
              <w:t>23.3</w:t>
            </w:r>
            <w:r w:rsidRPr="00D775E0">
              <w:rPr>
                <w:rFonts w:ascii="Arial Narrow" w:hAnsi="Arial Narrow"/>
              </w:rPr>
              <w:t>)</w:t>
            </w:r>
          </w:p>
        </w:tc>
      </w:tr>
      <w:tr w:rsidR="008F46F5" w:rsidRPr="00D775E0" w14:paraId="166C22D6" w14:textId="77777777" w:rsidTr="00550B2C">
        <w:tc>
          <w:tcPr>
            <w:tcW w:w="6941" w:type="dxa"/>
            <w:tcBorders>
              <w:top w:val="nil"/>
              <w:bottom w:val="nil"/>
            </w:tcBorders>
            <w:vAlign w:val="center"/>
          </w:tcPr>
          <w:p w14:paraId="0E288AA7" w14:textId="7E353808" w:rsidR="008F46F5" w:rsidRPr="00D775E0" w:rsidRDefault="00397943" w:rsidP="00550B2C">
            <w:pPr>
              <w:ind w:left="109"/>
              <w:rPr>
                <w:rFonts w:ascii="Arial Narrow" w:hAnsi="Arial Narrow"/>
              </w:rPr>
            </w:pPr>
            <w:r>
              <w:rPr>
                <w:rFonts w:ascii="Arial Narrow" w:hAnsi="Arial Narrow"/>
              </w:rPr>
              <w:t>immature^</w:t>
            </w:r>
          </w:p>
        </w:tc>
        <w:tc>
          <w:tcPr>
            <w:tcW w:w="2075" w:type="dxa"/>
            <w:tcBorders>
              <w:top w:val="nil"/>
              <w:bottom w:val="nil"/>
            </w:tcBorders>
            <w:vAlign w:val="center"/>
          </w:tcPr>
          <w:p w14:paraId="445BF253" w14:textId="77777777" w:rsidR="008F46F5" w:rsidRPr="00D775E0" w:rsidRDefault="008F46F5" w:rsidP="00550B2C">
            <w:pPr>
              <w:jc w:val="center"/>
              <w:rPr>
                <w:rFonts w:ascii="Arial Narrow" w:hAnsi="Arial Narrow"/>
              </w:rPr>
            </w:pPr>
            <w:r w:rsidRPr="00D775E0">
              <w:rPr>
                <w:rFonts w:ascii="Arial Narrow" w:hAnsi="Arial Narrow"/>
              </w:rPr>
              <w:t>13 (43.3)</w:t>
            </w:r>
          </w:p>
        </w:tc>
      </w:tr>
      <w:tr w:rsidR="008F46F5" w:rsidRPr="00D775E0" w14:paraId="1DFEF121" w14:textId="77777777" w:rsidTr="00550B2C">
        <w:tc>
          <w:tcPr>
            <w:tcW w:w="6941" w:type="dxa"/>
            <w:tcBorders>
              <w:top w:val="nil"/>
              <w:bottom w:val="nil"/>
            </w:tcBorders>
            <w:vAlign w:val="center"/>
          </w:tcPr>
          <w:p w14:paraId="4D81268F"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bottom w:val="nil"/>
            </w:tcBorders>
            <w:vAlign w:val="center"/>
          </w:tcPr>
          <w:p w14:paraId="6EB12C57" w14:textId="77777777" w:rsidR="008F46F5" w:rsidRPr="00D775E0" w:rsidRDefault="008F46F5" w:rsidP="00550B2C">
            <w:pPr>
              <w:jc w:val="center"/>
              <w:rPr>
                <w:rFonts w:ascii="Arial Narrow" w:hAnsi="Arial Narrow"/>
              </w:rPr>
            </w:pPr>
            <w:r w:rsidRPr="00D775E0">
              <w:rPr>
                <w:rFonts w:ascii="Arial Narrow" w:hAnsi="Arial Narrow"/>
              </w:rPr>
              <w:t>8 (26.7)</w:t>
            </w:r>
          </w:p>
        </w:tc>
      </w:tr>
      <w:tr w:rsidR="008F46F5" w:rsidRPr="00D775E0" w14:paraId="064F0293" w14:textId="77777777" w:rsidTr="00550B2C">
        <w:tc>
          <w:tcPr>
            <w:tcW w:w="6941" w:type="dxa"/>
            <w:tcBorders>
              <w:top w:val="nil"/>
            </w:tcBorders>
            <w:vAlign w:val="center"/>
          </w:tcPr>
          <w:p w14:paraId="58754BA4" w14:textId="77777777" w:rsidR="008F46F5" w:rsidRPr="00D775E0" w:rsidRDefault="008F46F5" w:rsidP="00550B2C">
            <w:pPr>
              <w:ind w:left="109"/>
              <w:rPr>
                <w:rFonts w:ascii="Arial Narrow" w:hAnsi="Arial Narrow"/>
              </w:rPr>
            </w:pPr>
            <w:r w:rsidRPr="00D775E0">
              <w:rPr>
                <w:rFonts w:ascii="Arial Narrow" w:hAnsi="Arial Narrow"/>
              </w:rPr>
              <w:t>not applicable</w:t>
            </w:r>
          </w:p>
        </w:tc>
        <w:tc>
          <w:tcPr>
            <w:tcW w:w="2075" w:type="dxa"/>
            <w:tcBorders>
              <w:top w:val="nil"/>
            </w:tcBorders>
            <w:vAlign w:val="center"/>
          </w:tcPr>
          <w:p w14:paraId="26E3A573" w14:textId="77777777" w:rsidR="008F46F5" w:rsidRPr="00D775E0" w:rsidRDefault="008F46F5" w:rsidP="00550B2C">
            <w:pPr>
              <w:jc w:val="center"/>
              <w:rPr>
                <w:rFonts w:ascii="Arial Narrow" w:hAnsi="Arial Narrow"/>
              </w:rPr>
            </w:pPr>
            <w:r w:rsidRPr="00D775E0">
              <w:rPr>
                <w:rFonts w:ascii="Arial Narrow" w:hAnsi="Arial Narrow"/>
              </w:rPr>
              <w:t>2 (6.7)</w:t>
            </w:r>
          </w:p>
        </w:tc>
      </w:tr>
      <w:tr w:rsidR="008F46F5" w:rsidRPr="00D775E0" w14:paraId="5D04E1BC" w14:textId="77777777" w:rsidTr="00550B2C">
        <w:tc>
          <w:tcPr>
            <w:tcW w:w="6941" w:type="dxa"/>
            <w:tcBorders>
              <w:top w:val="nil"/>
            </w:tcBorders>
            <w:vAlign w:val="center"/>
          </w:tcPr>
          <w:p w14:paraId="2022740E" w14:textId="77777777" w:rsidR="008F46F5" w:rsidRPr="00D775E0" w:rsidRDefault="008F46F5" w:rsidP="00550B2C">
            <w:pPr>
              <w:rPr>
                <w:rFonts w:ascii="Arial Narrow" w:hAnsi="Arial Narrow"/>
              </w:rPr>
            </w:pPr>
            <w:r w:rsidRPr="00D775E0">
              <w:rPr>
                <w:rFonts w:ascii="Arial Narrow" w:hAnsi="Arial Narrow"/>
              </w:rPr>
              <w:t>OS based on interim results</w:t>
            </w:r>
          </w:p>
        </w:tc>
        <w:tc>
          <w:tcPr>
            <w:tcW w:w="2075" w:type="dxa"/>
            <w:tcBorders>
              <w:top w:val="nil"/>
            </w:tcBorders>
            <w:vAlign w:val="center"/>
          </w:tcPr>
          <w:p w14:paraId="64CB0ED5" w14:textId="77777777" w:rsidR="008F46F5" w:rsidRPr="00D775E0" w:rsidRDefault="008F46F5" w:rsidP="00550B2C">
            <w:pPr>
              <w:jc w:val="center"/>
              <w:rPr>
                <w:rFonts w:ascii="Arial Narrow" w:hAnsi="Arial Narrow"/>
              </w:rPr>
            </w:pPr>
            <w:r w:rsidRPr="00D775E0">
              <w:rPr>
                <w:rFonts w:ascii="Arial Narrow" w:hAnsi="Arial Narrow"/>
              </w:rPr>
              <w:t>15 (50.0)</w:t>
            </w:r>
          </w:p>
        </w:tc>
      </w:tr>
      <w:tr w:rsidR="008F46F5" w:rsidRPr="00D775E0" w14:paraId="60A08555" w14:textId="77777777" w:rsidTr="00550B2C">
        <w:tc>
          <w:tcPr>
            <w:tcW w:w="6941" w:type="dxa"/>
            <w:tcBorders>
              <w:top w:val="nil"/>
            </w:tcBorders>
            <w:vAlign w:val="center"/>
          </w:tcPr>
          <w:p w14:paraId="1F54D9C4" w14:textId="77777777" w:rsidR="008F46F5" w:rsidRPr="00D775E0" w:rsidRDefault="008F46F5" w:rsidP="00550B2C">
            <w:pPr>
              <w:rPr>
                <w:rFonts w:ascii="Arial Narrow" w:hAnsi="Arial Narrow"/>
              </w:rPr>
            </w:pPr>
            <w:r w:rsidRPr="00D775E0">
              <w:rPr>
                <w:rFonts w:ascii="Arial Narrow" w:hAnsi="Arial Narrow"/>
              </w:rPr>
              <w:t>Final trial OS results available</w:t>
            </w:r>
          </w:p>
        </w:tc>
        <w:tc>
          <w:tcPr>
            <w:tcW w:w="2075" w:type="dxa"/>
            <w:tcBorders>
              <w:top w:val="nil"/>
            </w:tcBorders>
            <w:vAlign w:val="center"/>
          </w:tcPr>
          <w:p w14:paraId="15330055" w14:textId="77777777" w:rsidR="008F46F5" w:rsidRPr="00D775E0" w:rsidRDefault="008F46F5" w:rsidP="00550B2C">
            <w:pPr>
              <w:jc w:val="center"/>
              <w:rPr>
                <w:rFonts w:ascii="Arial Narrow" w:hAnsi="Arial Narrow"/>
              </w:rPr>
            </w:pPr>
            <w:r w:rsidRPr="00D775E0">
              <w:rPr>
                <w:rFonts w:ascii="Arial Narrow" w:hAnsi="Arial Narrow"/>
              </w:rPr>
              <w:t>28 (93.3)</w:t>
            </w:r>
          </w:p>
        </w:tc>
      </w:tr>
      <w:tr w:rsidR="008F46F5" w:rsidRPr="00D775E0" w14:paraId="0B8F3E28" w14:textId="77777777" w:rsidTr="00550B2C">
        <w:tc>
          <w:tcPr>
            <w:tcW w:w="6941" w:type="dxa"/>
            <w:tcBorders>
              <w:top w:val="nil"/>
            </w:tcBorders>
            <w:vAlign w:val="center"/>
          </w:tcPr>
          <w:p w14:paraId="09280086" w14:textId="77777777" w:rsidR="008F46F5" w:rsidRPr="00D775E0" w:rsidRDefault="008F46F5" w:rsidP="00550B2C">
            <w:pPr>
              <w:rPr>
                <w:rFonts w:ascii="Arial Narrow" w:hAnsi="Arial Narrow"/>
              </w:rPr>
            </w:pPr>
            <w:r w:rsidRPr="00D775E0">
              <w:rPr>
                <w:rFonts w:ascii="Arial Narrow" w:hAnsi="Arial Narrow"/>
              </w:rPr>
              <w:lastRenderedPageBreak/>
              <w:t>PBAC considered effect (relative to comparator) was clinically significant</w:t>
            </w:r>
          </w:p>
        </w:tc>
        <w:tc>
          <w:tcPr>
            <w:tcW w:w="2075" w:type="dxa"/>
            <w:tcBorders>
              <w:top w:val="nil"/>
            </w:tcBorders>
            <w:vAlign w:val="center"/>
          </w:tcPr>
          <w:p w14:paraId="5EA8C4B5" w14:textId="21EF4B57" w:rsidR="008F46F5" w:rsidRPr="00E213E6" w:rsidRDefault="008F46F5" w:rsidP="00550B2C">
            <w:pPr>
              <w:jc w:val="center"/>
              <w:rPr>
                <w:rFonts w:ascii="Arial Narrow" w:hAnsi="Arial Narrow"/>
                <w:vertAlign w:val="superscript"/>
              </w:rPr>
            </w:pPr>
            <w:r w:rsidRPr="00D775E0">
              <w:rPr>
                <w:rFonts w:ascii="Arial Narrow" w:hAnsi="Arial Narrow"/>
              </w:rPr>
              <w:t>11 (</w:t>
            </w:r>
            <w:r w:rsidR="00A232AA">
              <w:rPr>
                <w:rFonts w:ascii="Arial Narrow" w:hAnsi="Arial Narrow"/>
              </w:rPr>
              <w:t>73.3</w:t>
            </w:r>
            <w:r w:rsidRPr="00D775E0">
              <w:rPr>
                <w:rFonts w:ascii="Arial Narrow" w:hAnsi="Arial Narrow"/>
              </w:rPr>
              <w:t>)</w:t>
            </w:r>
            <w:r w:rsidR="00A232AA">
              <w:rPr>
                <w:rFonts w:ascii="Arial Narrow" w:hAnsi="Arial Narrow"/>
                <w:vertAlign w:val="superscript"/>
              </w:rPr>
              <w:t>a</w:t>
            </w:r>
          </w:p>
        </w:tc>
      </w:tr>
      <w:tr w:rsidR="008F46F5" w:rsidRPr="00D775E0" w14:paraId="78C11C61" w14:textId="77777777" w:rsidTr="00550B2C">
        <w:tc>
          <w:tcPr>
            <w:tcW w:w="6941" w:type="dxa"/>
            <w:tcBorders>
              <w:top w:val="nil"/>
            </w:tcBorders>
            <w:vAlign w:val="center"/>
          </w:tcPr>
          <w:p w14:paraId="11503550" w14:textId="77777777" w:rsidR="008F46F5" w:rsidRPr="00D775E0" w:rsidRDefault="008F46F5" w:rsidP="00550B2C">
            <w:pPr>
              <w:rPr>
                <w:rFonts w:ascii="Arial Narrow" w:hAnsi="Arial Narrow"/>
              </w:rPr>
            </w:pPr>
            <w:r w:rsidRPr="00D775E0">
              <w:rPr>
                <w:rFonts w:ascii="Arial Narrow" w:hAnsi="Arial Narrow"/>
              </w:rPr>
              <w:t>Effect size was statistically significant</w:t>
            </w:r>
          </w:p>
        </w:tc>
        <w:tc>
          <w:tcPr>
            <w:tcW w:w="2075" w:type="dxa"/>
            <w:tcBorders>
              <w:top w:val="nil"/>
            </w:tcBorders>
            <w:vAlign w:val="center"/>
          </w:tcPr>
          <w:p w14:paraId="4D19FB0E" w14:textId="77777777" w:rsidR="008F46F5" w:rsidRPr="00D775E0" w:rsidRDefault="008F46F5" w:rsidP="00550B2C">
            <w:pPr>
              <w:jc w:val="center"/>
              <w:rPr>
                <w:rFonts w:ascii="Arial Narrow" w:hAnsi="Arial Narrow"/>
              </w:rPr>
            </w:pPr>
            <w:r w:rsidRPr="00D775E0">
              <w:rPr>
                <w:rFonts w:ascii="Arial Narrow" w:hAnsi="Arial Narrow"/>
              </w:rPr>
              <w:t>18 (60.0)</w:t>
            </w:r>
          </w:p>
        </w:tc>
      </w:tr>
      <w:tr w:rsidR="008F46F5" w:rsidRPr="00D775E0" w14:paraId="32BBDE3A" w14:textId="77777777" w:rsidTr="00550B2C">
        <w:tc>
          <w:tcPr>
            <w:tcW w:w="6941" w:type="dxa"/>
            <w:tcBorders>
              <w:top w:val="nil"/>
            </w:tcBorders>
            <w:vAlign w:val="center"/>
          </w:tcPr>
          <w:p w14:paraId="236A9C57" w14:textId="77777777" w:rsidR="008F46F5" w:rsidRPr="00D775E0" w:rsidRDefault="008F46F5" w:rsidP="00550B2C">
            <w:pPr>
              <w:rPr>
                <w:rFonts w:ascii="Arial Narrow" w:hAnsi="Arial Narrow"/>
              </w:rPr>
            </w:pPr>
            <w:r w:rsidRPr="00D775E0">
              <w:rPr>
                <w:rFonts w:ascii="Arial Narrow" w:hAnsi="Arial Narrow"/>
              </w:rPr>
              <w:t>Significant benefit in subgroup</w:t>
            </w:r>
          </w:p>
        </w:tc>
        <w:tc>
          <w:tcPr>
            <w:tcW w:w="2075" w:type="dxa"/>
            <w:tcBorders>
              <w:top w:val="nil"/>
            </w:tcBorders>
            <w:vAlign w:val="center"/>
          </w:tcPr>
          <w:p w14:paraId="4BFC8D0C" w14:textId="77777777" w:rsidR="008F46F5" w:rsidRPr="00D775E0" w:rsidRDefault="008F46F5" w:rsidP="00550B2C">
            <w:pPr>
              <w:jc w:val="center"/>
              <w:rPr>
                <w:rFonts w:ascii="Arial Narrow" w:hAnsi="Arial Narrow"/>
              </w:rPr>
            </w:pPr>
            <w:r w:rsidRPr="00D775E0">
              <w:rPr>
                <w:rFonts w:ascii="Arial Narrow" w:hAnsi="Arial Narrow"/>
              </w:rPr>
              <w:t>9 (30.0)</w:t>
            </w:r>
          </w:p>
        </w:tc>
      </w:tr>
      <w:tr w:rsidR="008F46F5" w:rsidRPr="00D775E0" w14:paraId="4A615CF6" w14:textId="77777777" w:rsidTr="00550B2C">
        <w:tc>
          <w:tcPr>
            <w:tcW w:w="6941" w:type="dxa"/>
            <w:tcBorders>
              <w:top w:val="nil"/>
              <w:bottom w:val="nil"/>
            </w:tcBorders>
            <w:vAlign w:val="center"/>
          </w:tcPr>
          <w:p w14:paraId="6C491AE1" w14:textId="77777777" w:rsidR="008F46F5" w:rsidRPr="00D775E0" w:rsidRDefault="008F46F5" w:rsidP="00550B2C">
            <w:pPr>
              <w:rPr>
                <w:rFonts w:ascii="Arial Narrow" w:hAnsi="Arial Narrow"/>
              </w:rPr>
            </w:pPr>
            <w:r w:rsidRPr="00D775E0">
              <w:rPr>
                <w:rFonts w:ascii="Arial Narrow" w:hAnsi="Arial Narrow"/>
              </w:rPr>
              <w:t>Cost-effectiveness type</w:t>
            </w:r>
          </w:p>
        </w:tc>
        <w:tc>
          <w:tcPr>
            <w:tcW w:w="2075" w:type="dxa"/>
            <w:tcBorders>
              <w:top w:val="nil"/>
              <w:bottom w:val="nil"/>
            </w:tcBorders>
            <w:vAlign w:val="center"/>
          </w:tcPr>
          <w:p w14:paraId="4B991256" w14:textId="77777777" w:rsidR="008F46F5" w:rsidRPr="00D775E0" w:rsidRDefault="008F46F5" w:rsidP="00550B2C">
            <w:pPr>
              <w:jc w:val="center"/>
              <w:rPr>
                <w:rFonts w:ascii="Arial Narrow" w:hAnsi="Arial Narrow"/>
              </w:rPr>
            </w:pPr>
          </w:p>
        </w:tc>
      </w:tr>
      <w:tr w:rsidR="008F46F5" w:rsidRPr="00D775E0" w14:paraId="1EF68238" w14:textId="77777777" w:rsidTr="00550B2C">
        <w:tc>
          <w:tcPr>
            <w:tcW w:w="6941" w:type="dxa"/>
            <w:tcBorders>
              <w:top w:val="nil"/>
              <w:bottom w:val="nil"/>
            </w:tcBorders>
            <w:vAlign w:val="center"/>
          </w:tcPr>
          <w:p w14:paraId="14381C8A" w14:textId="77777777" w:rsidR="008F46F5" w:rsidRPr="00D775E0" w:rsidRDefault="008F46F5" w:rsidP="00550B2C">
            <w:pPr>
              <w:ind w:left="109"/>
              <w:rPr>
                <w:rFonts w:ascii="Arial Narrow" w:hAnsi="Arial Narrow"/>
              </w:rPr>
            </w:pPr>
            <w:r w:rsidRPr="00D775E0">
              <w:rPr>
                <w:rFonts w:ascii="Arial Narrow" w:hAnsi="Arial Narrow"/>
              </w:rPr>
              <w:t>cost-minimisation</w:t>
            </w:r>
          </w:p>
        </w:tc>
        <w:tc>
          <w:tcPr>
            <w:tcW w:w="2075" w:type="dxa"/>
            <w:tcBorders>
              <w:top w:val="nil"/>
              <w:bottom w:val="nil"/>
            </w:tcBorders>
            <w:vAlign w:val="center"/>
          </w:tcPr>
          <w:p w14:paraId="47ABA570" w14:textId="77777777" w:rsidR="008F46F5" w:rsidRPr="00D775E0" w:rsidRDefault="008F46F5" w:rsidP="00550B2C">
            <w:pPr>
              <w:jc w:val="center"/>
              <w:rPr>
                <w:rFonts w:ascii="Arial Narrow" w:hAnsi="Arial Narrow"/>
              </w:rPr>
            </w:pPr>
            <w:r w:rsidRPr="00D775E0">
              <w:rPr>
                <w:rFonts w:ascii="Arial Narrow" w:hAnsi="Arial Narrow"/>
              </w:rPr>
              <w:t>15 (50.0)</w:t>
            </w:r>
          </w:p>
        </w:tc>
      </w:tr>
      <w:tr w:rsidR="008F46F5" w:rsidRPr="00D775E0" w14:paraId="06A8368D" w14:textId="77777777" w:rsidTr="00550B2C">
        <w:tc>
          <w:tcPr>
            <w:tcW w:w="6941" w:type="dxa"/>
            <w:tcBorders>
              <w:top w:val="nil"/>
              <w:bottom w:val="nil"/>
            </w:tcBorders>
            <w:vAlign w:val="center"/>
          </w:tcPr>
          <w:p w14:paraId="71EE7196" w14:textId="77777777" w:rsidR="008F46F5" w:rsidRPr="00D775E0" w:rsidRDefault="008F46F5" w:rsidP="00550B2C">
            <w:pPr>
              <w:ind w:left="109"/>
              <w:rPr>
                <w:rFonts w:ascii="Arial Narrow" w:hAnsi="Arial Narrow"/>
              </w:rPr>
            </w:pPr>
            <w:r w:rsidRPr="00D775E0">
              <w:rPr>
                <w:rFonts w:ascii="Arial Narrow" w:hAnsi="Arial Narrow"/>
              </w:rPr>
              <w:t>cost-effectiveness (e.g. cost per responder)</w:t>
            </w:r>
          </w:p>
        </w:tc>
        <w:tc>
          <w:tcPr>
            <w:tcW w:w="2075" w:type="dxa"/>
            <w:tcBorders>
              <w:top w:val="nil"/>
              <w:bottom w:val="nil"/>
            </w:tcBorders>
            <w:vAlign w:val="center"/>
          </w:tcPr>
          <w:p w14:paraId="63888020"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39C75D3B" w14:textId="77777777" w:rsidTr="00550B2C">
        <w:tc>
          <w:tcPr>
            <w:tcW w:w="6941" w:type="dxa"/>
            <w:tcBorders>
              <w:top w:val="nil"/>
              <w:bottom w:val="nil"/>
            </w:tcBorders>
            <w:vAlign w:val="center"/>
          </w:tcPr>
          <w:p w14:paraId="7E417A6A" w14:textId="77777777" w:rsidR="008F46F5" w:rsidRPr="00D775E0" w:rsidRDefault="008F46F5" w:rsidP="00550B2C">
            <w:pPr>
              <w:ind w:left="109"/>
              <w:rPr>
                <w:rFonts w:ascii="Arial Narrow" w:hAnsi="Arial Narrow"/>
              </w:rPr>
            </w:pPr>
            <w:r w:rsidRPr="00D775E0">
              <w:rPr>
                <w:rFonts w:ascii="Arial Narrow" w:hAnsi="Arial Narrow"/>
              </w:rPr>
              <w:t>cost-utility</w:t>
            </w:r>
          </w:p>
        </w:tc>
        <w:tc>
          <w:tcPr>
            <w:tcW w:w="2075" w:type="dxa"/>
            <w:tcBorders>
              <w:top w:val="nil"/>
              <w:bottom w:val="nil"/>
            </w:tcBorders>
            <w:vAlign w:val="center"/>
          </w:tcPr>
          <w:p w14:paraId="31022161" w14:textId="77777777" w:rsidR="008F46F5" w:rsidRPr="00D775E0" w:rsidRDefault="008F46F5" w:rsidP="00550B2C">
            <w:pPr>
              <w:jc w:val="center"/>
              <w:rPr>
                <w:rFonts w:ascii="Arial Narrow" w:hAnsi="Arial Narrow"/>
              </w:rPr>
            </w:pPr>
            <w:r w:rsidRPr="00D775E0">
              <w:rPr>
                <w:rFonts w:ascii="Arial Narrow" w:hAnsi="Arial Narrow"/>
              </w:rPr>
              <w:t>15 (50.0)</w:t>
            </w:r>
          </w:p>
        </w:tc>
      </w:tr>
      <w:tr w:rsidR="008F46F5" w:rsidRPr="00D775E0" w14:paraId="5D49D449" w14:textId="77777777" w:rsidTr="00550B2C">
        <w:tc>
          <w:tcPr>
            <w:tcW w:w="6941" w:type="dxa"/>
            <w:tcBorders>
              <w:top w:val="nil"/>
              <w:bottom w:val="nil"/>
            </w:tcBorders>
            <w:vAlign w:val="center"/>
          </w:tcPr>
          <w:p w14:paraId="305075DA" w14:textId="77777777" w:rsidR="008F46F5" w:rsidRPr="00D775E0" w:rsidRDefault="008F46F5" w:rsidP="00550B2C">
            <w:pPr>
              <w:ind w:left="109"/>
              <w:rPr>
                <w:rFonts w:ascii="Arial Narrow" w:hAnsi="Arial Narrow"/>
              </w:rPr>
            </w:pPr>
            <w:r w:rsidRPr="00D775E0">
              <w:rPr>
                <w:rFonts w:ascii="Arial Narrow" w:hAnsi="Arial Narrow"/>
              </w:rPr>
              <w:t>cost-consequence (e.g. cost analysis)</w:t>
            </w:r>
          </w:p>
        </w:tc>
        <w:tc>
          <w:tcPr>
            <w:tcW w:w="2075" w:type="dxa"/>
            <w:tcBorders>
              <w:top w:val="nil"/>
              <w:bottom w:val="nil"/>
            </w:tcBorders>
            <w:vAlign w:val="center"/>
          </w:tcPr>
          <w:p w14:paraId="19C608BC"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63AB2454" w14:textId="77777777" w:rsidTr="00550B2C">
        <w:tc>
          <w:tcPr>
            <w:tcW w:w="6941" w:type="dxa"/>
            <w:tcBorders>
              <w:top w:val="nil"/>
            </w:tcBorders>
            <w:vAlign w:val="center"/>
          </w:tcPr>
          <w:p w14:paraId="7461D300" w14:textId="77777777" w:rsidR="008F46F5" w:rsidRPr="00D775E0" w:rsidRDefault="008F46F5" w:rsidP="00550B2C">
            <w:pPr>
              <w:ind w:left="109"/>
              <w:rPr>
                <w:rFonts w:ascii="Arial Narrow" w:hAnsi="Arial Narrow"/>
              </w:rPr>
            </w:pPr>
            <w:r w:rsidRPr="00D775E0">
              <w:rPr>
                <w:rFonts w:ascii="Arial Narrow" w:hAnsi="Arial Narrow"/>
              </w:rPr>
              <w:t>none presented</w:t>
            </w:r>
          </w:p>
        </w:tc>
        <w:tc>
          <w:tcPr>
            <w:tcW w:w="2075" w:type="dxa"/>
            <w:tcBorders>
              <w:top w:val="nil"/>
            </w:tcBorders>
            <w:vAlign w:val="center"/>
          </w:tcPr>
          <w:p w14:paraId="67E8A913"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16BFC461" w14:textId="77777777" w:rsidTr="00550B2C">
        <w:tc>
          <w:tcPr>
            <w:tcW w:w="6941" w:type="dxa"/>
            <w:tcBorders>
              <w:top w:val="nil"/>
            </w:tcBorders>
            <w:vAlign w:val="center"/>
          </w:tcPr>
          <w:p w14:paraId="379D8FF8" w14:textId="77777777" w:rsidR="008F46F5" w:rsidRPr="00D775E0" w:rsidRDefault="008F46F5" w:rsidP="00550B2C">
            <w:pPr>
              <w:rPr>
                <w:rFonts w:ascii="Arial Narrow" w:hAnsi="Arial Narrow"/>
              </w:rPr>
            </w:pPr>
            <w:r w:rsidRPr="00D775E0">
              <w:rPr>
                <w:rFonts w:ascii="Arial Narrow" w:hAnsi="Arial Narrow"/>
              </w:rPr>
              <w:t>Surrogate in the model</w:t>
            </w:r>
          </w:p>
        </w:tc>
        <w:tc>
          <w:tcPr>
            <w:tcW w:w="2075" w:type="dxa"/>
            <w:tcBorders>
              <w:top w:val="nil"/>
            </w:tcBorders>
            <w:vAlign w:val="center"/>
          </w:tcPr>
          <w:p w14:paraId="32A8F4B0" w14:textId="77777777" w:rsidR="008F46F5" w:rsidRPr="00D775E0" w:rsidRDefault="008F46F5" w:rsidP="00550B2C">
            <w:pPr>
              <w:jc w:val="center"/>
              <w:rPr>
                <w:rFonts w:ascii="Arial Narrow" w:hAnsi="Arial Narrow"/>
              </w:rPr>
            </w:pPr>
            <w:r w:rsidRPr="00D775E0">
              <w:rPr>
                <w:rFonts w:ascii="Arial Narrow" w:hAnsi="Arial Narrow"/>
              </w:rPr>
              <w:t>15 (50.0)</w:t>
            </w:r>
          </w:p>
        </w:tc>
      </w:tr>
      <w:tr w:rsidR="008F46F5" w:rsidRPr="00D775E0" w14:paraId="6E26D3BF" w14:textId="77777777" w:rsidTr="00550B2C">
        <w:tc>
          <w:tcPr>
            <w:tcW w:w="6941" w:type="dxa"/>
            <w:tcBorders>
              <w:top w:val="nil"/>
              <w:bottom w:val="nil"/>
            </w:tcBorders>
            <w:vAlign w:val="center"/>
          </w:tcPr>
          <w:p w14:paraId="55DD78CE" w14:textId="77777777" w:rsidR="008F46F5" w:rsidRPr="00D775E0" w:rsidRDefault="008F46F5" w:rsidP="00550B2C">
            <w:pPr>
              <w:rPr>
                <w:rFonts w:ascii="Arial Narrow" w:hAnsi="Arial Narrow"/>
              </w:rPr>
            </w:pPr>
            <w:r w:rsidRPr="00D775E0">
              <w:rPr>
                <w:rFonts w:ascii="Arial Narrow" w:hAnsi="Arial Narrow"/>
              </w:rPr>
              <w:t>OS in the model</w:t>
            </w:r>
          </w:p>
        </w:tc>
        <w:tc>
          <w:tcPr>
            <w:tcW w:w="2075" w:type="dxa"/>
            <w:tcBorders>
              <w:top w:val="nil"/>
              <w:bottom w:val="nil"/>
            </w:tcBorders>
            <w:vAlign w:val="center"/>
          </w:tcPr>
          <w:p w14:paraId="2C706030" w14:textId="77777777" w:rsidR="008F46F5" w:rsidRPr="00D775E0" w:rsidRDefault="008F46F5" w:rsidP="00550B2C">
            <w:pPr>
              <w:jc w:val="center"/>
              <w:rPr>
                <w:rFonts w:ascii="Arial Narrow" w:hAnsi="Arial Narrow"/>
              </w:rPr>
            </w:pPr>
            <w:r w:rsidRPr="00D775E0">
              <w:rPr>
                <w:rFonts w:ascii="Arial Narrow" w:hAnsi="Arial Narrow"/>
              </w:rPr>
              <w:t>N=15</w:t>
            </w:r>
          </w:p>
        </w:tc>
      </w:tr>
      <w:tr w:rsidR="008F46F5" w:rsidRPr="00D775E0" w14:paraId="18A9EC52" w14:textId="77777777" w:rsidTr="00550B2C">
        <w:tc>
          <w:tcPr>
            <w:tcW w:w="6941" w:type="dxa"/>
            <w:tcBorders>
              <w:top w:val="nil"/>
              <w:bottom w:val="nil"/>
            </w:tcBorders>
            <w:vAlign w:val="center"/>
          </w:tcPr>
          <w:p w14:paraId="62963D12" w14:textId="77777777" w:rsidR="008F46F5" w:rsidRPr="00D775E0" w:rsidRDefault="008F46F5" w:rsidP="00550B2C">
            <w:pPr>
              <w:ind w:left="109"/>
              <w:rPr>
                <w:rFonts w:ascii="Arial Narrow" w:hAnsi="Arial Narrow"/>
              </w:rPr>
            </w:pPr>
            <w:r w:rsidRPr="00D775E0">
              <w:rPr>
                <w:rFonts w:ascii="Arial Narrow" w:hAnsi="Arial Narrow"/>
              </w:rPr>
              <w:t>similar to trial data presented in submission</w:t>
            </w:r>
          </w:p>
        </w:tc>
        <w:tc>
          <w:tcPr>
            <w:tcW w:w="2075" w:type="dxa"/>
            <w:tcBorders>
              <w:top w:val="nil"/>
              <w:bottom w:val="nil"/>
            </w:tcBorders>
            <w:vAlign w:val="center"/>
          </w:tcPr>
          <w:p w14:paraId="38B1D0F4" w14:textId="77777777" w:rsidR="008F46F5" w:rsidRPr="00D775E0" w:rsidRDefault="008F46F5" w:rsidP="00550B2C">
            <w:pPr>
              <w:jc w:val="center"/>
              <w:rPr>
                <w:rFonts w:ascii="Arial Narrow" w:hAnsi="Arial Narrow"/>
              </w:rPr>
            </w:pPr>
            <w:r w:rsidRPr="00D775E0">
              <w:rPr>
                <w:rFonts w:ascii="Arial Narrow" w:hAnsi="Arial Narrow"/>
              </w:rPr>
              <w:t>6 (40.0)</w:t>
            </w:r>
          </w:p>
        </w:tc>
      </w:tr>
      <w:tr w:rsidR="008F46F5" w:rsidRPr="00D775E0" w14:paraId="653901AD" w14:textId="77777777" w:rsidTr="00550B2C">
        <w:tc>
          <w:tcPr>
            <w:tcW w:w="6941" w:type="dxa"/>
            <w:tcBorders>
              <w:top w:val="nil"/>
              <w:bottom w:val="nil"/>
            </w:tcBorders>
            <w:vAlign w:val="center"/>
          </w:tcPr>
          <w:p w14:paraId="49DBCACC" w14:textId="77777777" w:rsidR="008F46F5" w:rsidRPr="00D775E0" w:rsidRDefault="008F46F5" w:rsidP="00550B2C">
            <w:pPr>
              <w:ind w:left="109"/>
              <w:rPr>
                <w:rFonts w:ascii="Arial Narrow" w:hAnsi="Arial Narrow"/>
              </w:rPr>
            </w:pPr>
            <w:r w:rsidRPr="00D775E0">
              <w:rPr>
                <w:rFonts w:ascii="Arial Narrow" w:hAnsi="Arial Narrow"/>
              </w:rPr>
              <w:t>not similar to trial data presented in submission</w:t>
            </w:r>
          </w:p>
        </w:tc>
        <w:tc>
          <w:tcPr>
            <w:tcW w:w="2075" w:type="dxa"/>
            <w:tcBorders>
              <w:top w:val="nil"/>
              <w:bottom w:val="nil"/>
            </w:tcBorders>
            <w:vAlign w:val="center"/>
          </w:tcPr>
          <w:p w14:paraId="0FFFD91E" w14:textId="77777777" w:rsidR="008F46F5" w:rsidRPr="00D775E0" w:rsidRDefault="008F46F5" w:rsidP="00550B2C">
            <w:pPr>
              <w:jc w:val="center"/>
              <w:rPr>
                <w:rFonts w:ascii="Arial Narrow" w:hAnsi="Arial Narrow"/>
              </w:rPr>
            </w:pPr>
            <w:r w:rsidRPr="00D775E0">
              <w:rPr>
                <w:rFonts w:ascii="Arial Narrow" w:hAnsi="Arial Narrow"/>
              </w:rPr>
              <w:t>6 (40.0)</w:t>
            </w:r>
          </w:p>
        </w:tc>
      </w:tr>
      <w:tr w:rsidR="008F46F5" w:rsidRPr="00D775E0" w14:paraId="77859110" w14:textId="77777777" w:rsidTr="00550B2C">
        <w:tc>
          <w:tcPr>
            <w:tcW w:w="6941" w:type="dxa"/>
            <w:tcBorders>
              <w:top w:val="nil"/>
            </w:tcBorders>
            <w:vAlign w:val="center"/>
          </w:tcPr>
          <w:p w14:paraId="57024960"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tcBorders>
            <w:vAlign w:val="center"/>
          </w:tcPr>
          <w:p w14:paraId="0DC5C790" w14:textId="77777777" w:rsidR="008F46F5" w:rsidRPr="00D775E0" w:rsidRDefault="008F46F5" w:rsidP="00550B2C">
            <w:pPr>
              <w:jc w:val="center"/>
              <w:rPr>
                <w:rFonts w:ascii="Arial Narrow" w:hAnsi="Arial Narrow"/>
              </w:rPr>
            </w:pPr>
            <w:r w:rsidRPr="00D775E0">
              <w:rPr>
                <w:rFonts w:ascii="Arial Narrow" w:hAnsi="Arial Narrow"/>
              </w:rPr>
              <w:t>3 (20.0)</w:t>
            </w:r>
          </w:p>
        </w:tc>
      </w:tr>
      <w:tr w:rsidR="008F46F5" w:rsidRPr="00D775E0" w14:paraId="2F1C94C1" w14:textId="77777777" w:rsidTr="00550B2C">
        <w:tc>
          <w:tcPr>
            <w:tcW w:w="6941" w:type="dxa"/>
            <w:tcBorders>
              <w:top w:val="nil"/>
              <w:bottom w:val="nil"/>
            </w:tcBorders>
            <w:vAlign w:val="center"/>
          </w:tcPr>
          <w:p w14:paraId="5A1B0407" w14:textId="77777777" w:rsidR="008F46F5" w:rsidRPr="00D775E0" w:rsidRDefault="008F46F5" w:rsidP="00550B2C">
            <w:pPr>
              <w:rPr>
                <w:rFonts w:ascii="Arial Narrow" w:hAnsi="Arial Narrow"/>
              </w:rPr>
            </w:pPr>
            <w:r w:rsidRPr="00D775E0">
              <w:rPr>
                <w:rFonts w:ascii="Arial Narrow" w:hAnsi="Arial Narrow"/>
              </w:rPr>
              <w:t>OS converged in the model</w:t>
            </w:r>
          </w:p>
        </w:tc>
        <w:tc>
          <w:tcPr>
            <w:tcW w:w="2075" w:type="dxa"/>
            <w:tcBorders>
              <w:top w:val="nil"/>
              <w:bottom w:val="nil"/>
            </w:tcBorders>
            <w:vAlign w:val="center"/>
          </w:tcPr>
          <w:p w14:paraId="59766C10" w14:textId="77777777" w:rsidR="008F46F5" w:rsidRPr="00D775E0" w:rsidRDefault="008F46F5" w:rsidP="00550B2C">
            <w:pPr>
              <w:jc w:val="center"/>
              <w:rPr>
                <w:rFonts w:ascii="Arial Narrow" w:hAnsi="Arial Narrow"/>
              </w:rPr>
            </w:pPr>
            <w:r w:rsidRPr="00D775E0">
              <w:rPr>
                <w:rFonts w:ascii="Arial Narrow" w:hAnsi="Arial Narrow"/>
              </w:rPr>
              <w:t>N=15</w:t>
            </w:r>
          </w:p>
        </w:tc>
      </w:tr>
      <w:tr w:rsidR="008F46F5" w:rsidRPr="00D775E0" w14:paraId="11D811CB" w14:textId="77777777" w:rsidTr="00550B2C">
        <w:tc>
          <w:tcPr>
            <w:tcW w:w="6941" w:type="dxa"/>
            <w:tcBorders>
              <w:top w:val="nil"/>
              <w:bottom w:val="nil"/>
            </w:tcBorders>
            <w:vAlign w:val="center"/>
          </w:tcPr>
          <w:p w14:paraId="76837C03" w14:textId="77777777" w:rsidR="008F46F5" w:rsidRPr="00D775E0" w:rsidRDefault="008F46F5" w:rsidP="00550B2C">
            <w:pPr>
              <w:ind w:left="109"/>
              <w:rPr>
                <w:rFonts w:ascii="Arial Narrow" w:hAnsi="Arial Narrow"/>
              </w:rPr>
            </w:pPr>
            <w:r w:rsidRPr="00D775E0">
              <w:rPr>
                <w:rFonts w:ascii="Arial Narrow" w:hAnsi="Arial Narrow"/>
              </w:rPr>
              <w:t>not converged</w:t>
            </w:r>
          </w:p>
        </w:tc>
        <w:tc>
          <w:tcPr>
            <w:tcW w:w="2075" w:type="dxa"/>
            <w:tcBorders>
              <w:top w:val="nil"/>
              <w:bottom w:val="nil"/>
            </w:tcBorders>
            <w:vAlign w:val="center"/>
          </w:tcPr>
          <w:p w14:paraId="2D397F5E" w14:textId="77777777" w:rsidR="008F46F5" w:rsidRPr="00D775E0" w:rsidRDefault="008F46F5" w:rsidP="00550B2C">
            <w:pPr>
              <w:jc w:val="center"/>
              <w:rPr>
                <w:rFonts w:ascii="Arial Narrow" w:hAnsi="Arial Narrow"/>
              </w:rPr>
            </w:pPr>
            <w:r w:rsidRPr="00D775E0">
              <w:rPr>
                <w:rFonts w:ascii="Arial Narrow" w:hAnsi="Arial Narrow"/>
              </w:rPr>
              <w:t>2 (13.3)</w:t>
            </w:r>
          </w:p>
        </w:tc>
      </w:tr>
      <w:tr w:rsidR="008F46F5" w:rsidRPr="00D775E0" w14:paraId="4BFD3F4C" w14:textId="77777777" w:rsidTr="00550B2C">
        <w:tc>
          <w:tcPr>
            <w:tcW w:w="6941" w:type="dxa"/>
            <w:tcBorders>
              <w:top w:val="nil"/>
              <w:bottom w:val="nil"/>
            </w:tcBorders>
            <w:vAlign w:val="center"/>
          </w:tcPr>
          <w:p w14:paraId="292F47A7" w14:textId="77777777" w:rsidR="008F46F5" w:rsidRPr="00D775E0" w:rsidRDefault="008F46F5" w:rsidP="00550B2C">
            <w:pPr>
              <w:ind w:left="109"/>
              <w:rPr>
                <w:rFonts w:ascii="Arial Narrow" w:hAnsi="Arial Narrow"/>
              </w:rPr>
            </w:pPr>
            <w:r w:rsidRPr="00D775E0">
              <w:rPr>
                <w:rFonts w:ascii="Arial Narrow" w:hAnsi="Arial Narrow"/>
              </w:rPr>
              <w:t>converged</w:t>
            </w:r>
          </w:p>
        </w:tc>
        <w:tc>
          <w:tcPr>
            <w:tcW w:w="2075" w:type="dxa"/>
            <w:tcBorders>
              <w:top w:val="nil"/>
              <w:bottom w:val="nil"/>
            </w:tcBorders>
            <w:vAlign w:val="center"/>
          </w:tcPr>
          <w:p w14:paraId="15DCA045" w14:textId="77777777" w:rsidR="008F46F5" w:rsidRPr="00D775E0" w:rsidRDefault="008F46F5" w:rsidP="00550B2C">
            <w:pPr>
              <w:jc w:val="center"/>
              <w:rPr>
                <w:rFonts w:ascii="Arial Narrow" w:hAnsi="Arial Narrow"/>
              </w:rPr>
            </w:pPr>
            <w:r w:rsidRPr="00D775E0">
              <w:rPr>
                <w:rFonts w:ascii="Arial Narrow" w:hAnsi="Arial Narrow"/>
              </w:rPr>
              <w:t>2 (13.3)</w:t>
            </w:r>
          </w:p>
        </w:tc>
      </w:tr>
      <w:tr w:rsidR="008F46F5" w:rsidRPr="00D775E0" w14:paraId="417F707B" w14:textId="77777777" w:rsidTr="00550B2C">
        <w:tc>
          <w:tcPr>
            <w:tcW w:w="6941" w:type="dxa"/>
            <w:tcBorders>
              <w:top w:val="nil"/>
            </w:tcBorders>
            <w:vAlign w:val="center"/>
          </w:tcPr>
          <w:p w14:paraId="4D722458"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tcBorders>
            <w:vAlign w:val="center"/>
          </w:tcPr>
          <w:p w14:paraId="2EE926BA" w14:textId="77777777" w:rsidR="008F46F5" w:rsidRPr="00D775E0" w:rsidRDefault="008F46F5" w:rsidP="00550B2C">
            <w:pPr>
              <w:jc w:val="center"/>
              <w:rPr>
                <w:rFonts w:ascii="Arial Narrow" w:hAnsi="Arial Narrow"/>
              </w:rPr>
            </w:pPr>
            <w:r w:rsidRPr="00D775E0">
              <w:rPr>
                <w:rFonts w:ascii="Arial Narrow" w:hAnsi="Arial Narrow"/>
              </w:rPr>
              <w:t>11 (73.3)</w:t>
            </w:r>
          </w:p>
        </w:tc>
      </w:tr>
      <w:tr w:rsidR="008F46F5" w:rsidRPr="00D775E0" w14:paraId="55C80A9A" w14:textId="77777777" w:rsidTr="00550B2C">
        <w:tc>
          <w:tcPr>
            <w:tcW w:w="6941" w:type="dxa"/>
            <w:tcBorders>
              <w:top w:val="nil"/>
            </w:tcBorders>
            <w:vAlign w:val="center"/>
          </w:tcPr>
          <w:p w14:paraId="510B0064" w14:textId="77777777" w:rsidR="008F46F5" w:rsidRPr="00D775E0" w:rsidRDefault="008F46F5" w:rsidP="00550B2C">
            <w:pPr>
              <w:rPr>
                <w:rFonts w:ascii="Arial Narrow" w:hAnsi="Arial Narrow"/>
              </w:rPr>
            </w:pPr>
            <w:r w:rsidRPr="00D775E0">
              <w:rPr>
                <w:rFonts w:ascii="Arial Narrow" w:hAnsi="Arial Narrow"/>
              </w:rPr>
              <w:t>PBS restriction narrower than TGA indication</w:t>
            </w:r>
          </w:p>
        </w:tc>
        <w:tc>
          <w:tcPr>
            <w:tcW w:w="2075" w:type="dxa"/>
            <w:tcBorders>
              <w:top w:val="nil"/>
            </w:tcBorders>
            <w:vAlign w:val="center"/>
          </w:tcPr>
          <w:p w14:paraId="2E1AD0C6" w14:textId="77777777" w:rsidR="008F46F5" w:rsidRPr="00D775E0" w:rsidRDefault="008F46F5" w:rsidP="00550B2C">
            <w:pPr>
              <w:jc w:val="center"/>
              <w:rPr>
                <w:rFonts w:ascii="Arial Narrow" w:hAnsi="Arial Narrow"/>
              </w:rPr>
            </w:pPr>
            <w:r w:rsidRPr="00D775E0">
              <w:rPr>
                <w:rFonts w:ascii="Arial Narrow" w:hAnsi="Arial Narrow"/>
              </w:rPr>
              <w:t>25 (83.3)</w:t>
            </w:r>
          </w:p>
        </w:tc>
      </w:tr>
    </w:tbl>
    <w:p w14:paraId="764BAB81" w14:textId="77777777" w:rsidR="008F46F5" w:rsidRPr="00D775E0" w:rsidRDefault="008F46F5" w:rsidP="00550B2C">
      <w:pPr>
        <w:spacing w:after="0"/>
        <w:jc w:val="both"/>
        <w:rPr>
          <w:rFonts w:ascii="Arial Narrow" w:hAnsi="Arial Narrow"/>
          <w:sz w:val="18"/>
          <w:szCs w:val="18"/>
        </w:rPr>
      </w:pPr>
      <w:r w:rsidRPr="00D775E0">
        <w:rPr>
          <w:rFonts w:ascii="Arial Narrow" w:hAnsi="Arial Narrow"/>
          <w:sz w:val="18"/>
          <w:szCs w:val="18"/>
        </w:rPr>
        <w:t>Source: compiled during the review</w:t>
      </w:r>
    </w:p>
    <w:p w14:paraId="4FFF73D7" w14:textId="46451A16" w:rsidR="008F46F5" w:rsidRDefault="008F46F5" w:rsidP="00550B2C">
      <w:pPr>
        <w:tabs>
          <w:tab w:val="left" w:pos="142"/>
        </w:tabs>
        <w:spacing w:after="0"/>
        <w:jc w:val="both"/>
        <w:rPr>
          <w:rFonts w:ascii="Arial Narrow" w:hAnsi="Arial Narrow"/>
          <w:sz w:val="18"/>
          <w:szCs w:val="18"/>
        </w:rPr>
      </w:pPr>
      <w:r w:rsidRPr="00D775E0">
        <w:rPr>
          <w:rFonts w:ascii="Arial Narrow" w:hAnsi="Arial Narrow"/>
          <w:sz w:val="18"/>
          <w:szCs w:val="18"/>
        </w:rPr>
        <w:t xml:space="preserve">OS=overall survival; </w:t>
      </w:r>
      <w:r>
        <w:rPr>
          <w:rFonts w:ascii="Arial Narrow" w:hAnsi="Arial Narrow"/>
          <w:sz w:val="18"/>
          <w:szCs w:val="18"/>
        </w:rPr>
        <w:t xml:space="preserve">PBAC=Pharmaceutical Benefits Advisory Committee; PBS=Pharmaceutical Benefits Scheme; </w:t>
      </w:r>
      <w:r w:rsidRPr="00D775E0">
        <w:rPr>
          <w:rFonts w:ascii="Arial Narrow" w:hAnsi="Arial Narrow"/>
          <w:sz w:val="18"/>
          <w:szCs w:val="18"/>
        </w:rPr>
        <w:t>PFS=progression free survival; PSD=Public Summary Document; RSA=risk sharing arrangement</w:t>
      </w:r>
      <w:r>
        <w:rPr>
          <w:rFonts w:ascii="Arial Narrow" w:hAnsi="Arial Narrow"/>
          <w:sz w:val="18"/>
          <w:szCs w:val="18"/>
        </w:rPr>
        <w:t>; TGA=Therapeutic Goods</w:t>
      </w:r>
      <w:r w:rsidR="00397943">
        <w:rPr>
          <w:rFonts w:ascii="Arial Narrow" w:hAnsi="Arial Narrow"/>
          <w:sz w:val="18"/>
          <w:szCs w:val="18"/>
        </w:rPr>
        <w:t xml:space="preserve"> Administration.</w:t>
      </w:r>
    </w:p>
    <w:p w14:paraId="64069D00" w14:textId="055FA822" w:rsidR="00397943" w:rsidRDefault="00397943" w:rsidP="00550B2C">
      <w:pPr>
        <w:tabs>
          <w:tab w:val="left" w:pos="142"/>
        </w:tabs>
        <w:spacing w:after="0"/>
        <w:jc w:val="both"/>
        <w:rPr>
          <w:rFonts w:ascii="Arial Narrow" w:hAnsi="Arial Narrow"/>
          <w:sz w:val="18"/>
          <w:szCs w:val="18"/>
        </w:rPr>
      </w:pPr>
      <w:r>
        <w:rPr>
          <w:rFonts w:ascii="Arial Narrow" w:hAnsi="Arial Narrow"/>
          <w:sz w:val="18"/>
          <w:szCs w:val="18"/>
        </w:rPr>
        <w:t>^</w:t>
      </w:r>
      <w:r>
        <w:rPr>
          <w:rFonts w:ascii="Arial Narrow" w:hAnsi="Arial Narrow"/>
          <w:sz w:val="18"/>
          <w:szCs w:val="18"/>
        </w:rPr>
        <w:tab/>
        <w:t>Considered ‘immature’ if the PSD stated that the data were immature.</w:t>
      </w:r>
    </w:p>
    <w:p w14:paraId="41C1DAF2" w14:textId="13F00E57" w:rsidR="00A232AA" w:rsidRDefault="00A232AA" w:rsidP="00550B2C">
      <w:pPr>
        <w:tabs>
          <w:tab w:val="left" w:pos="142"/>
        </w:tabs>
        <w:spacing w:after="0"/>
        <w:jc w:val="both"/>
        <w:rPr>
          <w:rFonts w:ascii="Arial Narrow" w:hAnsi="Arial Narrow"/>
          <w:sz w:val="18"/>
          <w:szCs w:val="18"/>
        </w:rPr>
      </w:pPr>
      <w:r>
        <w:rPr>
          <w:rFonts w:ascii="Arial Narrow" w:hAnsi="Arial Narrow"/>
          <w:sz w:val="18"/>
          <w:szCs w:val="18"/>
        </w:rPr>
        <w:t>a</w:t>
      </w:r>
      <w:r>
        <w:rPr>
          <w:rFonts w:ascii="Arial Narrow" w:hAnsi="Arial Narrow"/>
          <w:sz w:val="18"/>
          <w:szCs w:val="18"/>
        </w:rPr>
        <w:tab/>
        <w:t>Denominator=15 (submissions/resubmissions that claimed superiority)</w:t>
      </w:r>
    </w:p>
    <w:p w14:paraId="160BE23D" w14:textId="77777777" w:rsidR="008F46F5" w:rsidRPr="007B5467" w:rsidRDefault="008F46F5" w:rsidP="00550B2C">
      <w:pPr>
        <w:tabs>
          <w:tab w:val="left" w:pos="142"/>
        </w:tabs>
        <w:spacing w:after="0"/>
        <w:jc w:val="both"/>
        <w:rPr>
          <w:rFonts w:ascii="Arial Narrow" w:hAnsi="Arial Narrow"/>
          <w:sz w:val="18"/>
          <w:szCs w:val="18"/>
        </w:rPr>
      </w:pPr>
    </w:p>
    <w:p w14:paraId="60F2FD8C" w14:textId="1ABC6E63" w:rsidR="008F46F5" w:rsidRPr="00B4086C" w:rsidRDefault="008F46F5" w:rsidP="00550B2C">
      <w:pPr>
        <w:pStyle w:val="Heading2"/>
        <w:rPr>
          <w:rFonts w:ascii="Arial Narrow" w:hAnsi="Arial Narrow"/>
          <w:b/>
          <w:color w:val="auto"/>
          <w:sz w:val="20"/>
        </w:rPr>
      </w:pPr>
      <w:bookmarkStart w:id="85" w:name="_Ref129339267"/>
      <w:bookmarkStart w:id="86" w:name="_Toc134733414"/>
      <w:r w:rsidRPr="00B4086C">
        <w:rPr>
          <w:rFonts w:ascii="Arial Narrow" w:hAnsi="Arial Narrow"/>
          <w:b/>
          <w:color w:val="auto"/>
          <w:sz w:val="20"/>
        </w:rPr>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3</w:t>
      </w:r>
      <w:r w:rsidRPr="00B4086C">
        <w:rPr>
          <w:rFonts w:ascii="Arial Narrow" w:hAnsi="Arial Narrow"/>
          <w:b/>
          <w:color w:val="auto"/>
          <w:sz w:val="20"/>
        </w:rPr>
        <w:fldChar w:fldCharType="end"/>
      </w:r>
      <w:bookmarkEnd w:id="85"/>
      <w:r w:rsidRPr="00B4086C">
        <w:rPr>
          <w:rFonts w:ascii="Arial Narrow" w:hAnsi="Arial Narrow"/>
          <w:b/>
          <w:color w:val="auto"/>
          <w:sz w:val="20"/>
        </w:rPr>
        <w:t>: Lung cancer by recommendation: Descriptive statistics of the lung cancer PSDs that relied on surrogates (N=30) by PBAC recommendation</w:t>
      </w:r>
      <w:bookmarkEnd w:id="86"/>
    </w:p>
    <w:tbl>
      <w:tblPr>
        <w:tblStyle w:val="TableGrid"/>
        <w:tblW w:w="0" w:type="auto"/>
        <w:tblCellMar>
          <w:left w:w="28" w:type="dxa"/>
          <w:right w:w="28" w:type="dxa"/>
        </w:tblCellMar>
        <w:tblLook w:val="04A0" w:firstRow="1" w:lastRow="0" w:firstColumn="1" w:lastColumn="0" w:noHBand="0" w:noVBand="1"/>
      </w:tblPr>
      <w:tblGrid>
        <w:gridCol w:w="3397"/>
        <w:gridCol w:w="2127"/>
        <w:gridCol w:w="1842"/>
        <w:gridCol w:w="1650"/>
      </w:tblGrid>
      <w:tr w:rsidR="008F46F5" w:rsidRPr="00D775E0" w14:paraId="315A67AF" w14:textId="77777777" w:rsidTr="00550B2C">
        <w:tc>
          <w:tcPr>
            <w:tcW w:w="3397" w:type="dxa"/>
            <w:vAlign w:val="center"/>
          </w:tcPr>
          <w:p w14:paraId="64F5D752" w14:textId="77777777" w:rsidR="008F46F5" w:rsidRPr="00D775E0" w:rsidRDefault="008F46F5" w:rsidP="00550B2C">
            <w:pPr>
              <w:rPr>
                <w:rFonts w:ascii="Arial Narrow" w:hAnsi="Arial Narrow"/>
                <w:b/>
              </w:rPr>
            </w:pPr>
            <w:r w:rsidRPr="00D775E0">
              <w:rPr>
                <w:rFonts w:ascii="Arial Narrow" w:hAnsi="Arial Narrow"/>
                <w:b/>
              </w:rPr>
              <w:t>Lung cancer PSDs that relied on surrogates</w:t>
            </w:r>
          </w:p>
        </w:tc>
        <w:tc>
          <w:tcPr>
            <w:tcW w:w="2127" w:type="dxa"/>
            <w:vAlign w:val="center"/>
          </w:tcPr>
          <w:p w14:paraId="46526178" w14:textId="77777777" w:rsidR="008F46F5" w:rsidRPr="00D775E0" w:rsidRDefault="008F46F5" w:rsidP="00550B2C">
            <w:pPr>
              <w:jc w:val="center"/>
              <w:rPr>
                <w:rFonts w:ascii="Arial Narrow" w:hAnsi="Arial Narrow"/>
                <w:b/>
              </w:rPr>
            </w:pPr>
            <w:r>
              <w:rPr>
                <w:rFonts w:ascii="Arial Narrow" w:hAnsi="Arial Narrow"/>
                <w:b/>
              </w:rPr>
              <w:t>Not recommended</w:t>
            </w:r>
          </w:p>
          <w:p w14:paraId="61721C06" w14:textId="77777777" w:rsidR="008F46F5" w:rsidRPr="00D775E0" w:rsidRDefault="008F46F5" w:rsidP="00550B2C">
            <w:pPr>
              <w:jc w:val="center"/>
              <w:rPr>
                <w:rFonts w:ascii="Arial Narrow" w:hAnsi="Arial Narrow"/>
                <w:b/>
              </w:rPr>
            </w:pPr>
            <w:r w:rsidRPr="00D775E0">
              <w:rPr>
                <w:rFonts w:ascii="Arial Narrow" w:hAnsi="Arial Narrow"/>
                <w:b/>
              </w:rPr>
              <w:t>N=8</w:t>
            </w:r>
          </w:p>
        </w:tc>
        <w:tc>
          <w:tcPr>
            <w:tcW w:w="1842" w:type="dxa"/>
            <w:vAlign w:val="center"/>
          </w:tcPr>
          <w:p w14:paraId="71A9ED71" w14:textId="77777777" w:rsidR="008F46F5" w:rsidRPr="00D775E0" w:rsidRDefault="008F46F5" w:rsidP="00550B2C">
            <w:pPr>
              <w:jc w:val="center"/>
              <w:rPr>
                <w:rFonts w:ascii="Arial Narrow" w:hAnsi="Arial Narrow"/>
                <w:b/>
              </w:rPr>
            </w:pPr>
            <w:r w:rsidRPr="00D775E0">
              <w:rPr>
                <w:rFonts w:ascii="Arial Narrow" w:hAnsi="Arial Narrow"/>
                <w:b/>
              </w:rPr>
              <w:t>Recommended</w:t>
            </w:r>
          </w:p>
          <w:p w14:paraId="1F06EB09" w14:textId="77777777" w:rsidR="008F46F5" w:rsidRPr="00D775E0" w:rsidRDefault="008F46F5" w:rsidP="00550B2C">
            <w:pPr>
              <w:jc w:val="center"/>
              <w:rPr>
                <w:rFonts w:ascii="Arial Narrow" w:hAnsi="Arial Narrow"/>
                <w:b/>
              </w:rPr>
            </w:pPr>
            <w:r w:rsidRPr="00D775E0">
              <w:rPr>
                <w:rFonts w:ascii="Arial Narrow" w:hAnsi="Arial Narrow"/>
                <w:b/>
              </w:rPr>
              <w:t>N=16</w:t>
            </w:r>
          </w:p>
        </w:tc>
        <w:tc>
          <w:tcPr>
            <w:tcW w:w="1650" w:type="dxa"/>
            <w:vAlign w:val="center"/>
          </w:tcPr>
          <w:p w14:paraId="677369CC" w14:textId="77777777" w:rsidR="008F46F5" w:rsidRPr="00D775E0" w:rsidRDefault="008F46F5" w:rsidP="00550B2C">
            <w:pPr>
              <w:jc w:val="center"/>
              <w:rPr>
                <w:rFonts w:ascii="Arial Narrow" w:hAnsi="Arial Narrow"/>
                <w:b/>
              </w:rPr>
            </w:pPr>
            <w:r w:rsidRPr="00D775E0">
              <w:rPr>
                <w:rFonts w:ascii="Arial Narrow" w:hAnsi="Arial Narrow"/>
                <w:b/>
              </w:rPr>
              <w:t>Deferred</w:t>
            </w:r>
          </w:p>
          <w:p w14:paraId="51AE936C" w14:textId="77777777" w:rsidR="008F46F5" w:rsidRPr="00D775E0" w:rsidRDefault="008F46F5" w:rsidP="00550B2C">
            <w:pPr>
              <w:jc w:val="center"/>
              <w:rPr>
                <w:rFonts w:ascii="Arial Narrow" w:hAnsi="Arial Narrow"/>
                <w:b/>
              </w:rPr>
            </w:pPr>
            <w:r w:rsidRPr="00D775E0">
              <w:rPr>
                <w:rFonts w:ascii="Arial Narrow" w:hAnsi="Arial Narrow"/>
                <w:b/>
              </w:rPr>
              <w:t>N=6</w:t>
            </w:r>
          </w:p>
        </w:tc>
      </w:tr>
      <w:tr w:rsidR="00ED2142" w:rsidRPr="00D775E0" w14:paraId="18F33F0A" w14:textId="77777777" w:rsidTr="00ED2142">
        <w:tc>
          <w:tcPr>
            <w:tcW w:w="3397" w:type="dxa"/>
            <w:tcBorders>
              <w:bottom w:val="nil"/>
            </w:tcBorders>
            <w:vAlign w:val="center"/>
          </w:tcPr>
          <w:p w14:paraId="0045B398" w14:textId="77777777" w:rsidR="00ED2142" w:rsidRPr="00D775E0" w:rsidRDefault="00ED2142" w:rsidP="00550B2C">
            <w:pPr>
              <w:jc w:val="both"/>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2127" w:type="dxa"/>
            <w:tcBorders>
              <w:bottom w:val="nil"/>
            </w:tcBorders>
            <w:vAlign w:val="center"/>
          </w:tcPr>
          <w:p w14:paraId="0D077363" w14:textId="77777777" w:rsidR="00ED2142" w:rsidRPr="00D775E0" w:rsidRDefault="00ED2142" w:rsidP="00550B2C">
            <w:pPr>
              <w:jc w:val="both"/>
              <w:rPr>
                <w:rFonts w:ascii="Arial Narrow" w:hAnsi="Arial Narrow"/>
              </w:rPr>
            </w:pPr>
          </w:p>
        </w:tc>
        <w:tc>
          <w:tcPr>
            <w:tcW w:w="1842" w:type="dxa"/>
            <w:tcBorders>
              <w:bottom w:val="nil"/>
            </w:tcBorders>
            <w:vAlign w:val="center"/>
          </w:tcPr>
          <w:p w14:paraId="71E25409" w14:textId="77777777" w:rsidR="00ED2142" w:rsidRPr="00D775E0" w:rsidRDefault="00ED2142" w:rsidP="00550B2C">
            <w:pPr>
              <w:jc w:val="both"/>
              <w:rPr>
                <w:rFonts w:ascii="Arial Narrow" w:hAnsi="Arial Narrow"/>
              </w:rPr>
            </w:pPr>
          </w:p>
        </w:tc>
        <w:tc>
          <w:tcPr>
            <w:tcW w:w="1650" w:type="dxa"/>
            <w:tcBorders>
              <w:bottom w:val="nil"/>
            </w:tcBorders>
            <w:vAlign w:val="center"/>
          </w:tcPr>
          <w:p w14:paraId="7448690E" w14:textId="51B3F834" w:rsidR="00ED2142" w:rsidRPr="00D775E0" w:rsidRDefault="00ED2142" w:rsidP="00550B2C">
            <w:pPr>
              <w:jc w:val="both"/>
              <w:rPr>
                <w:rFonts w:ascii="Arial Narrow" w:hAnsi="Arial Narrow"/>
              </w:rPr>
            </w:pPr>
          </w:p>
        </w:tc>
      </w:tr>
      <w:tr w:rsidR="008F46F5" w:rsidRPr="00D775E0" w14:paraId="13366BF3" w14:textId="77777777" w:rsidTr="00550B2C">
        <w:tc>
          <w:tcPr>
            <w:tcW w:w="3397" w:type="dxa"/>
            <w:tcBorders>
              <w:top w:val="nil"/>
              <w:bottom w:val="nil"/>
            </w:tcBorders>
            <w:vAlign w:val="center"/>
          </w:tcPr>
          <w:p w14:paraId="46C62D56" w14:textId="77777777" w:rsidR="008F46F5" w:rsidRPr="00D775E0" w:rsidRDefault="008F46F5" w:rsidP="00550B2C">
            <w:pPr>
              <w:ind w:left="109"/>
              <w:jc w:val="both"/>
              <w:rPr>
                <w:rFonts w:ascii="Arial Narrow" w:hAnsi="Arial Narrow"/>
              </w:rPr>
            </w:pPr>
            <w:r w:rsidRPr="00D775E0">
              <w:rPr>
                <w:rFonts w:ascii="Arial Narrow" w:hAnsi="Arial Narrow"/>
              </w:rPr>
              <w:t>clinical uncertainty</w:t>
            </w:r>
          </w:p>
        </w:tc>
        <w:tc>
          <w:tcPr>
            <w:tcW w:w="2127" w:type="dxa"/>
            <w:tcBorders>
              <w:top w:val="nil"/>
              <w:bottom w:val="nil"/>
            </w:tcBorders>
            <w:vAlign w:val="center"/>
          </w:tcPr>
          <w:p w14:paraId="3BC619C1" w14:textId="77777777" w:rsidR="008F46F5" w:rsidRPr="00D775E0" w:rsidRDefault="008F46F5" w:rsidP="00550B2C">
            <w:pPr>
              <w:jc w:val="center"/>
              <w:rPr>
                <w:rFonts w:ascii="Arial Narrow" w:hAnsi="Arial Narrow"/>
              </w:rPr>
            </w:pPr>
            <w:r w:rsidRPr="00D775E0">
              <w:rPr>
                <w:rFonts w:ascii="Arial Narrow" w:hAnsi="Arial Narrow"/>
              </w:rPr>
              <w:t>4 (50.0%)</w:t>
            </w:r>
          </w:p>
        </w:tc>
        <w:tc>
          <w:tcPr>
            <w:tcW w:w="1842" w:type="dxa"/>
            <w:tcBorders>
              <w:top w:val="nil"/>
              <w:bottom w:val="nil"/>
            </w:tcBorders>
            <w:vAlign w:val="center"/>
          </w:tcPr>
          <w:p w14:paraId="39D6CEF7" w14:textId="77777777" w:rsidR="008F46F5" w:rsidRPr="00D775E0" w:rsidRDefault="008F46F5" w:rsidP="00550B2C">
            <w:pPr>
              <w:jc w:val="center"/>
              <w:rPr>
                <w:rFonts w:ascii="Arial Narrow" w:hAnsi="Arial Narrow"/>
              </w:rPr>
            </w:pPr>
            <w:r w:rsidRPr="00D775E0">
              <w:rPr>
                <w:rFonts w:ascii="Arial Narrow" w:hAnsi="Arial Narrow"/>
              </w:rPr>
              <w:t>0</w:t>
            </w:r>
          </w:p>
        </w:tc>
        <w:tc>
          <w:tcPr>
            <w:tcW w:w="1650" w:type="dxa"/>
            <w:tcBorders>
              <w:top w:val="nil"/>
              <w:bottom w:val="nil"/>
            </w:tcBorders>
            <w:vAlign w:val="center"/>
          </w:tcPr>
          <w:p w14:paraId="00CEA902"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449602EA" w14:textId="77777777" w:rsidTr="00550B2C">
        <w:tc>
          <w:tcPr>
            <w:tcW w:w="3397" w:type="dxa"/>
            <w:tcBorders>
              <w:top w:val="nil"/>
              <w:bottom w:val="nil"/>
            </w:tcBorders>
            <w:vAlign w:val="center"/>
          </w:tcPr>
          <w:p w14:paraId="29D801ED" w14:textId="77777777" w:rsidR="008F46F5" w:rsidRPr="00D775E0" w:rsidRDefault="008F46F5" w:rsidP="00550B2C">
            <w:pPr>
              <w:ind w:left="109"/>
              <w:jc w:val="both"/>
              <w:rPr>
                <w:rFonts w:ascii="Arial Narrow" w:hAnsi="Arial Narrow"/>
              </w:rPr>
            </w:pPr>
            <w:r w:rsidRPr="00D775E0">
              <w:rPr>
                <w:rFonts w:ascii="Arial Narrow" w:hAnsi="Arial Narrow"/>
              </w:rPr>
              <w:t>cost uncertainty</w:t>
            </w:r>
          </w:p>
        </w:tc>
        <w:tc>
          <w:tcPr>
            <w:tcW w:w="2127" w:type="dxa"/>
            <w:tcBorders>
              <w:top w:val="nil"/>
              <w:bottom w:val="nil"/>
            </w:tcBorders>
            <w:vAlign w:val="center"/>
          </w:tcPr>
          <w:p w14:paraId="5ECEAC5D" w14:textId="77777777" w:rsidR="008F46F5" w:rsidRPr="00D775E0" w:rsidRDefault="008F46F5" w:rsidP="00550B2C">
            <w:pPr>
              <w:jc w:val="center"/>
              <w:rPr>
                <w:rFonts w:ascii="Arial Narrow" w:hAnsi="Arial Narrow"/>
              </w:rPr>
            </w:pPr>
            <w:r w:rsidRPr="00D775E0">
              <w:rPr>
                <w:rFonts w:ascii="Arial Narrow" w:hAnsi="Arial Narrow"/>
              </w:rPr>
              <w:t>0</w:t>
            </w:r>
          </w:p>
        </w:tc>
        <w:tc>
          <w:tcPr>
            <w:tcW w:w="1842" w:type="dxa"/>
            <w:tcBorders>
              <w:top w:val="nil"/>
              <w:bottom w:val="nil"/>
            </w:tcBorders>
            <w:vAlign w:val="center"/>
          </w:tcPr>
          <w:p w14:paraId="39B74404" w14:textId="77777777" w:rsidR="008F46F5" w:rsidRPr="00D775E0" w:rsidRDefault="008F46F5" w:rsidP="00550B2C">
            <w:pPr>
              <w:jc w:val="center"/>
              <w:rPr>
                <w:rFonts w:ascii="Arial Narrow" w:hAnsi="Arial Narrow"/>
              </w:rPr>
            </w:pPr>
            <w:r w:rsidRPr="00D775E0">
              <w:rPr>
                <w:rFonts w:ascii="Arial Narrow" w:hAnsi="Arial Narrow"/>
              </w:rPr>
              <w:t>0</w:t>
            </w:r>
          </w:p>
        </w:tc>
        <w:tc>
          <w:tcPr>
            <w:tcW w:w="1650" w:type="dxa"/>
            <w:tcBorders>
              <w:top w:val="nil"/>
              <w:bottom w:val="nil"/>
            </w:tcBorders>
            <w:vAlign w:val="center"/>
          </w:tcPr>
          <w:p w14:paraId="46B90F8A" w14:textId="77777777" w:rsidR="008F46F5" w:rsidRPr="00D775E0" w:rsidRDefault="008F46F5" w:rsidP="00550B2C">
            <w:pPr>
              <w:jc w:val="center"/>
              <w:rPr>
                <w:rFonts w:ascii="Arial Narrow" w:hAnsi="Arial Narrow"/>
              </w:rPr>
            </w:pPr>
            <w:r w:rsidRPr="00D775E0">
              <w:rPr>
                <w:rFonts w:ascii="Arial Narrow" w:hAnsi="Arial Narrow"/>
              </w:rPr>
              <w:t>1 (16.7%)</w:t>
            </w:r>
          </w:p>
        </w:tc>
      </w:tr>
      <w:tr w:rsidR="008F46F5" w:rsidRPr="00D775E0" w14:paraId="4919DD9B" w14:textId="77777777" w:rsidTr="00550B2C">
        <w:tc>
          <w:tcPr>
            <w:tcW w:w="3397" w:type="dxa"/>
            <w:tcBorders>
              <w:top w:val="nil"/>
              <w:bottom w:val="nil"/>
            </w:tcBorders>
            <w:vAlign w:val="center"/>
          </w:tcPr>
          <w:p w14:paraId="49FAA66C" w14:textId="77777777" w:rsidR="008F46F5" w:rsidRPr="00D775E0" w:rsidRDefault="008F46F5" w:rsidP="00550B2C">
            <w:pPr>
              <w:ind w:left="109"/>
              <w:jc w:val="both"/>
              <w:rPr>
                <w:rFonts w:ascii="Arial Narrow" w:hAnsi="Arial Narrow"/>
              </w:rPr>
            </w:pPr>
            <w:r w:rsidRPr="00D775E0">
              <w:rPr>
                <w:rFonts w:ascii="Arial Narrow" w:hAnsi="Arial Narrow"/>
              </w:rPr>
              <w:t>both</w:t>
            </w:r>
          </w:p>
        </w:tc>
        <w:tc>
          <w:tcPr>
            <w:tcW w:w="2127" w:type="dxa"/>
            <w:tcBorders>
              <w:top w:val="nil"/>
              <w:bottom w:val="nil"/>
            </w:tcBorders>
            <w:vAlign w:val="center"/>
          </w:tcPr>
          <w:p w14:paraId="2FCF47CA" w14:textId="77777777" w:rsidR="008F46F5" w:rsidRPr="00D775E0" w:rsidRDefault="008F46F5" w:rsidP="00550B2C">
            <w:pPr>
              <w:jc w:val="center"/>
              <w:rPr>
                <w:rFonts w:ascii="Arial Narrow" w:hAnsi="Arial Narrow"/>
              </w:rPr>
            </w:pPr>
            <w:r w:rsidRPr="00D775E0">
              <w:rPr>
                <w:rFonts w:ascii="Arial Narrow" w:hAnsi="Arial Narrow"/>
              </w:rPr>
              <w:t>4 (50.0%)</w:t>
            </w:r>
          </w:p>
        </w:tc>
        <w:tc>
          <w:tcPr>
            <w:tcW w:w="1842" w:type="dxa"/>
            <w:tcBorders>
              <w:top w:val="nil"/>
              <w:bottom w:val="nil"/>
            </w:tcBorders>
            <w:vAlign w:val="center"/>
          </w:tcPr>
          <w:p w14:paraId="3E01DFF5" w14:textId="77777777" w:rsidR="008F46F5" w:rsidRPr="00D775E0" w:rsidRDefault="008F46F5" w:rsidP="00550B2C">
            <w:pPr>
              <w:jc w:val="center"/>
              <w:rPr>
                <w:rFonts w:ascii="Arial Narrow" w:hAnsi="Arial Narrow"/>
              </w:rPr>
            </w:pPr>
            <w:r w:rsidRPr="00D775E0">
              <w:rPr>
                <w:rFonts w:ascii="Arial Narrow" w:hAnsi="Arial Narrow"/>
              </w:rPr>
              <w:t>0</w:t>
            </w:r>
          </w:p>
        </w:tc>
        <w:tc>
          <w:tcPr>
            <w:tcW w:w="1650" w:type="dxa"/>
            <w:tcBorders>
              <w:top w:val="nil"/>
              <w:bottom w:val="nil"/>
            </w:tcBorders>
            <w:vAlign w:val="center"/>
          </w:tcPr>
          <w:p w14:paraId="68F99018" w14:textId="77777777" w:rsidR="008F46F5" w:rsidRPr="00D775E0" w:rsidRDefault="008F46F5" w:rsidP="00550B2C">
            <w:pPr>
              <w:jc w:val="center"/>
              <w:rPr>
                <w:rFonts w:ascii="Arial Narrow" w:hAnsi="Arial Narrow"/>
              </w:rPr>
            </w:pPr>
            <w:r w:rsidRPr="00D775E0">
              <w:rPr>
                <w:rFonts w:ascii="Arial Narrow" w:hAnsi="Arial Narrow"/>
              </w:rPr>
              <w:t>5 (83.3%)</w:t>
            </w:r>
          </w:p>
        </w:tc>
      </w:tr>
      <w:tr w:rsidR="008F46F5" w:rsidRPr="00D775E0" w14:paraId="1BA457CA" w14:textId="77777777" w:rsidTr="00550B2C">
        <w:tc>
          <w:tcPr>
            <w:tcW w:w="3397" w:type="dxa"/>
            <w:tcBorders>
              <w:top w:val="nil"/>
            </w:tcBorders>
            <w:vAlign w:val="center"/>
          </w:tcPr>
          <w:p w14:paraId="00576AF0" w14:textId="77777777" w:rsidR="008F46F5" w:rsidRPr="00D775E0" w:rsidRDefault="008F46F5" w:rsidP="00550B2C">
            <w:pPr>
              <w:ind w:left="109"/>
              <w:jc w:val="both"/>
              <w:rPr>
                <w:rFonts w:ascii="Arial Narrow" w:hAnsi="Arial Narrow"/>
              </w:rPr>
            </w:pPr>
            <w:r w:rsidRPr="00D775E0">
              <w:rPr>
                <w:rFonts w:ascii="Arial Narrow" w:hAnsi="Arial Narrow"/>
              </w:rPr>
              <w:t>NA</w:t>
            </w:r>
          </w:p>
        </w:tc>
        <w:tc>
          <w:tcPr>
            <w:tcW w:w="2127" w:type="dxa"/>
            <w:tcBorders>
              <w:top w:val="nil"/>
            </w:tcBorders>
            <w:vAlign w:val="center"/>
          </w:tcPr>
          <w:p w14:paraId="34AE34AE" w14:textId="77777777" w:rsidR="008F46F5" w:rsidRPr="00D775E0" w:rsidRDefault="008F46F5" w:rsidP="00550B2C">
            <w:pPr>
              <w:jc w:val="center"/>
              <w:rPr>
                <w:rFonts w:ascii="Arial Narrow" w:hAnsi="Arial Narrow"/>
              </w:rPr>
            </w:pPr>
            <w:r w:rsidRPr="00D775E0">
              <w:rPr>
                <w:rFonts w:ascii="Arial Narrow" w:hAnsi="Arial Narrow"/>
              </w:rPr>
              <w:t>0</w:t>
            </w:r>
          </w:p>
        </w:tc>
        <w:tc>
          <w:tcPr>
            <w:tcW w:w="1842" w:type="dxa"/>
            <w:tcBorders>
              <w:top w:val="nil"/>
            </w:tcBorders>
            <w:vAlign w:val="center"/>
          </w:tcPr>
          <w:p w14:paraId="1A27D999" w14:textId="77777777" w:rsidR="008F46F5" w:rsidRPr="00D775E0" w:rsidRDefault="008F46F5" w:rsidP="00550B2C">
            <w:pPr>
              <w:jc w:val="center"/>
              <w:rPr>
                <w:rFonts w:ascii="Arial Narrow" w:hAnsi="Arial Narrow"/>
              </w:rPr>
            </w:pPr>
            <w:r w:rsidRPr="00D775E0">
              <w:rPr>
                <w:rFonts w:ascii="Arial Narrow" w:hAnsi="Arial Narrow"/>
              </w:rPr>
              <w:t>16 (100%)</w:t>
            </w:r>
          </w:p>
        </w:tc>
        <w:tc>
          <w:tcPr>
            <w:tcW w:w="1650" w:type="dxa"/>
            <w:tcBorders>
              <w:top w:val="nil"/>
            </w:tcBorders>
            <w:vAlign w:val="center"/>
          </w:tcPr>
          <w:p w14:paraId="05D3710B"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20C27570" w14:textId="77777777" w:rsidTr="00550B2C">
        <w:tc>
          <w:tcPr>
            <w:tcW w:w="3397" w:type="dxa"/>
            <w:tcBorders>
              <w:top w:val="nil"/>
              <w:bottom w:val="nil"/>
            </w:tcBorders>
            <w:vAlign w:val="center"/>
          </w:tcPr>
          <w:p w14:paraId="0AC89AFB" w14:textId="5A3C27E5" w:rsidR="008F46F5" w:rsidRPr="00D775E0" w:rsidRDefault="008F46F5" w:rsidP="00550B2C">
            <w:pPr>
              <w:jc w:val="both"/>
              <w:rPr>
                <w:rFonts w:ascii="Arial Narrow" w:hAnsi="Arial Narrow"/>
              </w:rPr>
            </w:pPr>
            <w:r w:rsidRPr="00D775E0">
              <w:rPr>
                <w:rFonts w:ascii="Arial Narrow" w:hAnsi="Arial Narrow"/>
              </w:rPr>
              <w:t>OS maturity</w:t>
            </w:r>
            <w:r w:rsidR="00901249">
              <w:rPr>
                <w:rFonts w:ascii="Arial Narrow" w:hAnsi="Arial Narrow"/>
              </w:rPr>
              <w:t>:</w:t>
            </w:r>
          </w:p>
        </w:tc>
        <w:tc>
          <w:tcPr>
            <w:tcW w:w="2127" w:type="dxa"/>
            <w:tcBorders>
              <w:top w:val="nil"/>
              <w:bottom w:val="nil"/>
            </w:tcBorders>
            <w:vAlign w:val="center"/>
          </w:tcPr>
          <w:p w14:paraId="4CEE444F" w14:textId="77777777" w:rsidR="008F46F5" w:rsidRPr="00D775E0" w:rsidRDefault="008F46F5" w:rsidP="00550B2C">
            <w:pPr>
              <w:jc w:val="center"/>
              <w:rPr>
                <w:rFonts w:ascii="Arial Narrow" w:hAnsi="Arial Narrow"/>
              </w:rPr>
            </w:pPr>
          </w:p>
        </w:tc>
        <w:tc>
          <w:tcPr>
            <w:tcW w:w="1842" w:type="dxa"/>
            <w:tcBorders>
              <w:top w:val="nil"/>
              <w:bottom w:val="nil"/>
            </w:tcBorders>
            <w:vAlign w:val="center"/>
          </w:tcPr>
          <w:p w14:paraId="6BBF5C38" w14:textId="77777777" w:rsidR="008F46F5" w:rsidRPr="00D775E0" w:rsidRDefault="008F46F5" w:rsidP="00550B2C">
            <w:pPr>
              <w:jc w:val="center"/>
              <w:rPr>
                <w:rFonts w:ascii="Arial Narrow" w:hAnsi="Arial Narrow"/>
              </w:rPr>
            </w:pPr>
          </w:p>
        </w:tc>
        <w:tc>
          <w:tcPr>
            <w:tcW w:w="1650" w:type="dxa"/>
            <w:tcBorders>
              <w:top w:val="nil"/>
              <w:bottom w:val="nil"/>
            </w:tcBorders>
            <w:vAlign w:val="center"/>
          </w:tcPr>
          <w:p w14:paraId="2741C229" w14:textId="77777777" w:rsidR="008F46F5" w:rsidRPr="00D775E0" w:rsidRDefault="008F46F5" w:rsidP="00550B2C">
            <w:pPr>
              <w:jc w:val="center"/>
              <w:rPr>
                <w:rFonts w:ascii="Arial Narrow" w:hAnsi="Arial Narrow"/>
              </w:rPr>
            </w:pPr>
          </w:p>
        </w:tc>
      </w:tr>
      <w:tr w:rsidR="008F46F5" w:rsidRPr="00D775E0" w14:paraId="5C444B2B" w14:textId="77777777" w:rsidTr="00550B2C">
        <w:tc>
          <w:tcPr>
            <w:tcW w:w="3397" w:type="dxa"/>
            <w:tcBorders>
              <w:top w:val="nil"/>
              <w:bottom w:val="nil"/>
            </w:tcBorders>
            <w:vAlign w:val="center"/>
          </w:tcPr>
          <w:p w14:paraId="5F201BA8" w14:textId="77777777" w:rsidR="008F46F5" w:rsidRPr="00D775E0" w:rsidRDefault="008F46F5" w:rsidP="00550B2C">
            <w:pPr>
              <w:ind w:left="109"/>
              <w:jc w:val="both"/>
              <w:rPr>
                <w:rFonts w:ascii="Arial Narrow" w:hAnsi="Arial Narrow"/>
              </w:rPr>
            </w:pPr>
            <w:r w:rsidRPr="00D775E0">
              <w:rPr>
                <w:rFonts w:ascii="Arial Narrow" w:hAnsi="Arial Narrow"/>
              </w:rPr>
              <w:t>mature</w:t>
            </w:r>
          </w:p>
        </w:tc>
        <w:tc>
          <w:tcPr>
            <w:tcW w:w="2127" w:type="dxa"/>
            <w:tcBorders>
              <w:top w:val="nil"/>
              <w:bottom w:val="nil"/>
            </w:tcBorders>
            <w:vAlign w:val="center"/>
          </w:tcPr>
          <w:p w14:paraId="6DD1F14B" w14:textId="77777777" w:rsidR="008F46F5" w:rsidRPr="00D775E0" w:rsidRDefault="008F46F5" w:rsidP="00550B2C">
            <w:pPr>
              <w:jc w:val="center"/>
              <w:rPr>
                <w:rFonts w:ascii="Arial Narrow" w:hAnsi="Arial Narrow"/>
              </w:rPr>
            </w:pPr>
            <w:r>
              <w:rPr>
                <w:rFonts w:ascii="Arial Narrow" w:hAnsi="Arial Narrow"/>
              </w:rPr>
              <w:t>2</w:t>
            </w:r>
            <w:r w:rsidRPr="00D775E0">
              <w:rPr>
                <w:rFonts w:ascii="Arial Narrow" w:hAnsi="Arial Narrow"/>
              </w:rPr>
              <w:t xml:space="preserve"> (</w:t>
            </w:r>
            <w:r>
              <w:rPr>
                <w:rFonts w:ascii="Arial Narrow" w:hAnsi="Arial Narrow"/>
              </w:rPr>
              <w:t>25.0</w:t>
            </w:r>
            <w:r w:rsidRPr="00D775E0">
              <w:rPr>
                <w:rFonts w:ascii="Arial Narrow" w:hAnsi="Arial Narrow"/>
              </w:rPr>
              <w:t>%)</w:t>
            </w:r>
          </w:p>
        </w:tc>
        <w:tc>
          <w:tcPr>
            <w:tcW w:w="1842" w:type="dxa"/>
            <w:tcBorders>
              <w:top w:val="nil"/>
              <w:bottom w:val="nil"/>
            </w:tcBorders>
            <w:vAlign w:val="center"/>
          </w:tcPr>
          <w:p w14:paraId="2A22AE5A" w14:textId="77777777" w:rsidR="008F46F5" w:rsidRPr="00D775E0" w:rsidRDefault="008F46F5" w:rsidP="00550B2C">
            <w:pPr>
              <w:jc w:val="center"/>
              <w:rPr>
                <w:rFonts w:ascii="Arial Narrow" w:hAnsi="Arial Narrow"/>
              </w:rPr>
            </w:pPr>
            <w:r>
              <w:rPr>
                <w:rFonts w:ascii="Arial Narrow" w:hAnsi="Arial Narrow"/>
              </w:rPr>
              <w:t>4</w:t>
            </w:r>
            <w:r w:rsidRPr="00D775E0">
              <w:rPr>
                <w:rFonts w:ascii="Arial Narrow" w:hAnsi="Arial Narrow"/>
              </w:rPr>
              <w:t xml:space="preserve"> (</w:t>
            </w:r>
            <w:r>
              <w:rPr>
                <w:rFonts w:ascii="Arial Narrow" w:hAnsi="Arial Narrow"/>
              </w:rPr>
              <w:t>25.0</w:t>
            </w:r>
            <w:r w:rsidRPr="00D775E0">
              <w:rPr>
                <w:rFonts w:ascii="Arial Narrow" w:hAnsi="Arial Narrow"/>
              </w:rPr>
              <w:t>%)</w:t>
            </w:r>
          </w:p>
        </w:tc>
        <w:tc>
          <w:tcPr>
            <w:tcW w:w="1650" w:type="dxa"/>
            <w:tcBorders>
              <w:top w:val="nil"/>
              <w:bottom w:val="nil"/>
            </w:tcBorders>
            <w:vAlign w:val="center"/>
          </w:tcPr>
          <w:p w14:paraId="0F877FF3" w14:textId="77777777" w:rsidR="008F46F5" w:rsidRPr="00D775E0" w:rsidRDefault="008F46F5" w:rsidP="00550B2C">
            <w:pPr>
              <w:jc w:val="center"/>
              <w:rPr>
                <w:rFonts w:ascii="Arial Narrow" w:hAnsi="Arial Narrow"/>
              </w:rPr>
            </w:pPr>
            <w:r w:rsidRPr="00D775E0">
              <w:rPr>
                <w:rFonts w:ascii="Arial Narrow" w:hAnsi="Arial Narrow"/>
              </w:rPr>
              <w:t>1 (16.7%)</w:t>
            </w:r>
          </w:p>
        </w:tc>
      </w:tr>
      <w:tr w:rsidR="008F46F5" w:rsidRPr="00D775E0" w14:paraId="3BCDF7AD" w14:textId="77777777" w:rsidTr="00550B2C">
        <w:tc>
          <w:tcPr>
            <w:tcW w:w="3397" w:type="dxa"/>
            <w:tcBorders>
              <w:top w:val="nil"/>
              <w:bottom w:val="nil"/>
            </w:tcBorders>
            <w:vAlign w:val="center"/>
          </w:tcPr>
          <w:p w14:paraId="43048BCF" w14:textId="36FA8B54" w:rsidR="008F46F5" w:rsidRPr="00D775E0" w:rsidRDefault="00BA69B2" w:rsidP="00550B2C">
            <w:pPr>
              <w:ind w:left="109"/>
              <w:jc w:val="both"/>
              <w:rPr>
                <w:rFonts w:ascii="Arial Narrow" w:hAnsi="Arial Narrow"/>
              </w:rPr>
            </w:pPr>
            <w:r>
              <w:rPr>
                <w:rFonts w:ascii="Arial Narrow" w:hAnsi="Arial Narrow"/>
              </w:rPr>
              <w:t>immature^</w:t>
            </w:r>
          </w:p>
        </w:tc>
        <w:tc>
          <w:tcPr>
            <w:tcW w:w="2127" w:type="dxa"/>
            <w:tcBorders>
              <w:top w:val="nil"/>
              <w:bottom w:val="nil"/>
            </w:tcBorders>
            <w:vAlign w:val="center"/>
          </w:tcPr>
          <w:p w14:paraId="20746037" w14:textId="77777777" w:rsidR="008F46F5" w:rsidRPr="00D775E0" w:rsidRDefault="008F46F5" w:rsidP="00550B2C">
            <w:pPr>
              <w:jc w:val="center"/>
              <w:rPr>
                <w:rFonts w:ascii="Arial Narrow" w:hAnsi="Arial Narrow"/>
              </w:rPr>
            </w:pPr>
            <w:r w:rsidRPr="00D775E0">
              <w:rPr>
                <w:rFonts w:ascii="Arial Narrow" w:hAnsi="Arial Narrow"/>
              </w:rPr>
              <w:t>2 (25.0%)</w:t>
            </w:r>
          </w:p>
        </w:tc>
        <w:tc>
          <w:tcPr>
            <w:tcW w:w="1842" w:type="dxa"/>
            <w:tcBorders>
              <w:top w:val="nil"/>
              <w:bottom w:val="nil"/>
            </w:tcBorders>
            <w:vAlign w:val="center"/>
          </w:tcPr>
          <w:p w14:paraId="2B9BD38E" w14:textId="77777777" w:rsidR="008F46F5" w:rsidRPr="00D775E0" w:rsidRDefault="008F46F5" w:rsidP="00550B2C">
            <w:pPr>
              <w:jc w:val="center"/>
              <w:rPr>
                <w:rFonts w:ascii="Arial Narrow" w:hAnsi="Arial Narrow"/>
              </w:rPr>
            </w:pPr>
            <w:r w:rsidRPr="00D775E0">
              <w:rPr>
                <w:rFonts w:ascii="Arial Narrow" w:hAnsi="Arial Narrow"/>
              </w:rPr>
              <w:t>7 (43.8%)</w:t>
            </w:r>
          </w:p>
        </w:tc>
        <w:tc>
          <w:tcPr>
            <w:tcW w:w="1650" w:type="dxa"/>
            <w:tcBorders>
              <w:top w:val="nil"/>
              <w:bottom w:val="nil"/>
            </w:tcBorders>
            <w:vAlign w:val="center"/>
          </w:tcPr>
          <w:p w14:paraId="140FC38F" w14:textId="77777777" w:rsidR="008F46F5" w:rsidRPr="00D775E0" w:rsidRDefault="008F46F5" w:rsidP="00550B2C">
            <w:pPr>
              <w:jc w:val="center"/>
              <w:rPr>
                <w:rFonts w:ascii="Arial Narrow" w:hAnsi="Arial Narrow"/>
              </w:rPr>
            </w:pPr>
            <w:r w:rsidRPr="00D775E0">
              <w:rPr>
                <w:rFonts w:ascii="Arial Narrow" w:hAnsi="Arial Narrow"/>
              </w:rPr>
              <w:t>4 (66.7%)</w:t>
            </w:r>
          </w:p>
        </w:tc>
      </w:tr>
      <w:tr w:rsidR="008F46F5" w:rsidRPr="00D775E0" w14:paraId="309260DA" w14:textId="77777777" w:rsidTr="00550B2C">
        <w:tc>
          <w:tcPr>
            <w:tcW w:w="3397" w:type="dxa"/>
            <w:tcBorders>
              <w:top w:val="nil"/>
              <w:bottom w:val="nil"/>
            </w:tcBorders>
            <w:vAlign w:val="center"/>
          </w:tcPr>
          <w:p w14:paraId="67A38090" w14:textId="77777777" w:rsidR="008F46F5" w:rsidRPr="00D775E0" w:rsidRDefault="008F46F5" w:rsidP="00550B2C">
            <w:pPr>
              <w:ind w:left="109"/>
              <w:jc w:val="both"/>
              <w:rPr>
                <w:rFonts w:ascii="Arial Narrow" w:hAnsi="Arial Narrow"/>
              </w:rPr>
            </w:pPr>
            <w:r w:rsidRPr="00D775E0">
              <w:rPr>
                <w:rFonts w:ascii="Arial Narrow" w:hAnsi="Arial Narrow"/>
              </w:rPr>
              <w:t>not reported</w:t>
            </w:r>
          </w:p>
        </w:tc>
        <w:tc>
          <w:tcPr>
            <w:tcW w:w="2127" w:type="dxa"/>
            <w:tcBorders>
              <w:top w:val="nil"/>
              <w:bottom w:val="nil"/>
            </w:tcBorders>
            <w:vAlign w:val="center"/>
          </w:tcPr>
          <w:p w14:paraId="0687F08E" w14:textId="77777777" w:rsidR="008F46F5" w:rsidRPr="00D775E0" w:rsidRDefault="008F46F5" w:rsidP="00550B2C">
            <w:pPr>
              <w:jc w:val="center"/>
              <w:rPr>
                <w:rFonts w:ascii="Arial Narrow" w:hAnsi="Arial Narrow"/>
              </w:rPr>
            </w:pPr>
            <w:r w:rsidRPr="00D775E0">
              <w:rPr>
                <w:rFonts w:ascii="Arial Narrow" w:hAnsi="Arial Narrow"/>
              </w:rPr>
              <w:t>4 (50.0%)</w:t>
            </w:r>
          </w:p>
        </w:tc>
        <w:tc>
          <w:tcPr>
            <w:tcW w:w="1842" w:type="dxa"/>
            <w:tcBorders>
              <w:top w:val="nil"/>
              <w:bottom w:val="nil"/>
            </w:tcBorders>
            <w:vAlign w:val="center"/>
          </w:tcPr>
          <w:p w14:paraId="28241BB4" w14:textId="77777777" w:rsidR="008F46F5" w:rsidRPr="00D775E0" w:rsidRDefault="008F46F5" w:rsidP="00550B2C">
            <w:pPr>
              <w:jc w:val="center"/>
              <w:rPr>
                <w:rFonts w:ascii="Arial Narrow" w:hAnsi="Arial Narrow"/>
              </w:rPr>
            </w:pPr>
            <w:r w:rsidRPr="00D775E0">
              <w:rPr>
                <w:rFonts w:ascii="Arial Narrow" w:hAnsi="Arial Narrow"/>
              </w:rPr>
              <w:t>3 (18.8%)</w:t>
            </w:r>
          </w:p>
        </w:tc>
        <w:tc>
          <w:tcPr>
            <w:tcW w:w="1650" w:type="dxa"/>
            <w:tcBorders>
              <w:top w:val="nil"/>
              <w:bottom w:val="nil"/>
            </w:tcBorders>
            <w:vAlign w:val="center"/>
          </w:tcPr>
          <w:p w14:paraId="0C479100" w14:textId="77777777" w:rsidR="008F46F5" w:rsidRPr="00D775E0" w:rsidRDefault="008F46F5" w:rsidP="00550B2C">
            <w:pPr>
              <w:jc w:val="center"/>
              <w:rPr>
                <w:rFonts w:ascii="Arial Narrow" w:hAnsi="Arial Narrow"/>
              </w:rPr>
            </w:pPr>
            <w:r w:rsidRPr="00D775E0">
              <w:rPr>
                <w:rFonts w:ascii="Arial Narrow" w:hAnsi="Arial Narrow"/>
              </w:rPr>
              <w:t>1 (16.7%)</w:t>
            </w:r>
          </w:p>
        </w:tc>
      </w:tr>
      <w:tr w:rsidR="008F46F5" w:rsidRPr="00D775E0" w14:paraId="2731006A" w14:textId="77777777" w:rsidTr="00550B2C">
        <w:tc>
          <w:tcPr>
            <w:tcW w:w="3397" w:type="dxa"/>
            <w:tcBorders>
              <w:top w:val="nil"/>
            </w:tcBorders>
            <w:vAlign w:val="center"/>
          </w:tcPr>
          <w:p w14:paraId="7A9A5958" w14:textId="77777777" w:rsidR="008F46F5" w:rsidRPr="00D775E0" w:rsidRDefault="008F46F5" w:rsidP="00550B2C">
            <w:pPr>
              <w:ind w:left="109"/>
              <w:jc w:val="both"/>
              <w:rPr>
                <w:rFonts w:ascii="Arial Narrow" w:hAnsi="Arial Narrow"/>
              </w:rPr>
            </w:pPr>
            <w:r w:rsidRPr="00D775E0">
              <w:rPr>
                <w:rFonts w:ascii="Arial Narrow" w:hAnsi="Arial Narrow"/>
              </w:rPr>
              <w:t>not applicable</w:t>
            </w:r>
          </w:p>
        </w:tc>
        <w:tc>
          <w:tcPr>
            <w:tcW w:w="2127" w:type="dxa"/>
            <w:tcBorders>
              <w:top w:val="nil"/>
            </w:tcBorders>
            <w:vAlign w:val="center"/>
          </w:tcPr>
          <w:p w14:paraId="0E62701F" w14:textId="77777777" w:rsidR="008F46F5" w:rsidRPr="00D775E0" w:rsidRDefault="008F46F5" w:rsidP="00550B2C">
            <w:pPr>
              <w:jc w:val="center"/>
              <w:rPr>
                <w:rFonts w:ascii="Arial Narrow" w:hAnsi="Arial Narrow"/>
              </w:rPr>
            </w:pPr>
            <w:r w:rsidRPr="00D775E0">
              <w:rPr>
                <w:rFonts w:ascii="Arial Narrow" w:hAnsi="Arial Narrow"/>
              </w:rPr>
              <w:t>0</w:t>
            </w:r>
          </w:p>
        </w:tc>
        <w:tc>
          <w:tcPr>
            <w:tcW w:w="1842" w:type="dxa"/>
            <w:tcBorders>
              <w:top w:val="nil"/>
            </w:tcBorders>
            <w:vAlign w:val="center"/>
          </w:tcPr>
          <w:p w14:paraId="7173FF25" w14:textId="77777777" w:rsidR="008F46F5" w:rsidRPr="00D775E0" w:rsidRDefault="008F46F5" w:rsidP="00550B2C">
            <w:pPr>
              <w:jc w:val="center"/>
              <w:rPr>
                <w:rFonts w:ascii="Arial Narrow" w:hAnsi="Arial Narrow"/>
              </w:rPr>
            </w:pPr>
            <w:r w:rsidRPr="00D775E0">
              <w:rPr>
                <w:rFonts w:ascii="Arial Narrow" w:hAnsi="Arial Narrow"/>
              </w:rPr>
              <w:t>2 (12.5%)</w:t>
            </w:r>
          </w:p>
        </w:tc>
        <w:tc>
          <w:tcPr>
            <w:tcW w:w="1650" w:type="dxa"/>
            <w:tcBorders>
              <w:top w:val="nil"/>
            </w:tcBorders>
            <w:vAlign w:val="center"/>
          </w:tcPr>
          <w:p w14:paraId="0A101CE4"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239D4791" w14:textId="77777777" w:rsidTr="00550B2C">
        <w:tc>
          <w:tcPr>
            <w:tcW w:w="3397" w:type="dxa"/>
            <w:tcBorders>
              <w:top w:val="nil"/>
            </w:tcBorders>
            <w:vAlign w:val="center"/>
          </w:tcPr>
          <w:p w14:paraId="1DE9B515" w14:textId="77777777" w:rsidR="008F46F5" w:rsidRPr="00D775E0" w:rsidRDefault="008F46F5" w:rsidP="00550B2C">
            <w:pPr>
              <w:jc w:val="both"/>
              <w:rPr>
                <w:rFonts w:ascii="Arial Narrow" w:hAnsi="Arial Narrow"/>
              </w:rPr>
            </w:pPr>
            <w:r w:rsidRPr="00D775E0">
              <w:rPr>
                <w:rFonts w:ascii="Arial Narrow" w:hAnsi="Arial Narrow"/>
              </w:rPr>
              <w:t>OS based on interim results</w:t>
            </w:r>
          </w:p>
        </w:tc>
        <w:tc>
          <w:tcPr>
            <w:tcW w:w="2127" w:type="dxa"/>
            <w:tcBorders>
              <w:top w:val="nil"/>
            </w:tcBorders>
            <w:vAlign w:val="center"/>
          </w:tcPr>
          <w:p w14:paraId="29D4A08D" w14:textId="77777777" w:rsidR="008F46F5" w:rsidRPr="00D775E0" w:rsidRDefault="008F46F5" w:rsidP="00550B2C">
            <w:pPr>
              <w:jc w:val="center"/>
              <w:rPr>
                <w:rFonts w:ascii="Arial Narrow" w:hAnsi="Arial Narrow"/>
              </w:rPr>
            </w:pPr>
            <w:r w:rsidRPr="00D775E0">
              <w:rPr>
                <w:rFonts w:ascii="Arial Narrow" w:hAnsi="Arial Narrow"/>
              </w:rPr>
              <w:t>2 (25.0%)</w:t>
            </w:r>
          </w:p>
        </w:tc>
        <w:tc>
          <w:tcPr>
            <w:tcW w:w="1842" w:type="dxa"/>
            <w:tcBorders>
              <w:top w:val="nil"/>
            </w:tcBorders>
            <w:vAlign w:val="center"/>
          </w:tcPr>
          <w:p w14:paraId="5D20045B" w14:textId="77777777" w:rsidR="008F46F5" w:rsidRPr="00D775E0" w:rsidRDefault="008F46F5" w:rsidP="00550B2C">
            <w:pPr>
              <w:jc w:val="center"/>
              <w:rPr>
                <w:rFonts w:ascii="Arial Narrow" w:hAnsi="Arial Narrow"/>
              </w:rPr>
            </w:pPr>
            <w:r w:rsidRPr="00D775E0">
              <w:rPr>
                <w:rFonts w:ascii="Arial Narrow" w:hAnsi="Arial Narrow"/>
              </w:rPr>
              <w:t>8 (50%)</w:t>
            </w:r>
          </w:p>
        </w:tc>
        <w:tc>
          <w:tcPr>
            <w:tcW w:w="1650" w:type="dxa"/>
            <w:tcBorders>
              <w:top w:val="nil"/>
            </w:tcBorders>
            <w:vAlign w:val="center"/>
          </w:tcPr>
          <w:p w14:paraId="30540DAC" w14:textId="77777777" w:rsidR="008F46F5" w:rsidRPr="00D775E0" w:rsidRDefault="008F46F5" w:rsidP="00550B2C">
            <w:pPr>
              <w:jc w:val="center"/>
              <w:rPr>
                <w:rFonts w:ascii="Arial Narrow" w:hAnsi="Arial Narrow"/>
              </w:rPr>
            </w:pPr>
            <w:r w:rsidRPr="00D775E0">
              <w:rPr>
                <w:rFonts w:ascii="Arial Narrow" w:hAnsi="Arial Narrow"/>
              </w:rPr>
              <w:t>5 (83.3%)</w:t>
            </w:r>
          </w:p>
        </w:tc>
      </w:tr>
      <w:tr w:rsidR="008F46F5" w:rsidRPr="00D775E0" w14:paraId="265EAA2B" w14:textId="77777777" w:rsidTr="00550B2C">
        <w:tc>
          <w:tcPr>
            <w:tcW w:w="3397" w:type="dxa"/>
            <w:tcBorders>
              <w:top w:val="nil"/>
            </w:tcBorders>
            <w:vAlign w:val="center"/>
          </w:tcPr>
          <w:p w14:paraId="63CF5579" w14:textId="77777777" w:rsidR="008F46F5" w:rsidRPr="00D775E0" w:rsidRDefault="008F46F5" w:rsidP="00550B2C">
            <w:pPr>
              <w:jc w:val="both"/>
              <w:rPr>
                <w:rFonts w:ascii="Arial Narrow" w:hAnsi="Arial Narrow"/>
              </w:rPr>
            </w:pPr>
            <w:r w:rsidRPr="00D775E0">
              <w:rPr>
                <w:rFonts w:ascii="Arial Narrow" w:hAnsi="Arial Narrow"/>
              </w:rPr>
              <w:t>Final trial OS results available</w:t>
            </w:r>
          </w:p>
        </w:tc>
        <w:tc>
          <w:tcPr>
            <w:tcW w:w="2127" w:type="dxa"/>
            <w:tcBorders>
              <w:top w:val="nil"/>
            </w:tcBorders>
            <w:vAlign w:val="center"/>
          </w:tcPr>
          <w:p w14:paraId="240EEDF5" w14:textId="77777777" w:rsidR="008F46F5" w:rsidRPr="00D775E0" w:rsidRDefault="008F46F5" w:rsidP="00550B2C">
            <w:pPr>
              <w:jc w:val="center"/>
              <w:rPr>
                <w:rFonts w:ascii="Arial Narrow" w:hAnsi="Arial Narrow"/>
              </w:rPr>
            </w:pPr>
            <w:r w:rsidRPr="00D775E0">
              <w:rPr>
                <w:rFonts w:ascii="Arial Narrow" w:hAnsi="Arial Narrow"/>
              </w:rPr>
              <w:t>8 (100%)</w:t>
            </w:r>
          </w:p>
        </w:tc>
        <w:tc>
          <w:tcPr>
            <w:tcW w:w="1842" w:type="dxa"/>
            <w:tcBorders>
              <w:top w:val="nil"/>
            </w:tcBorders>
            <w:vAlign w:val="center"/>
          </w:tcPr>
          <w:p w14:paraId="6BCB922A" w14:textId="77777777" w:rsidR="008F46F5" w:rsidRPr="00D775E0" w:rsidRDefault="008F46F5" w:rsidP="00550B2C">
            <w:pPr>
              <w:jc w:val="center"/>
              <w:rPr>
                <w:rFonts w:ascii="Arial Narrow" w:hAnsi="Arial Narrow"/>
              </w:rPr>
            </w:pPr>
            <w:r w:rsidRPr="00D775E0">
              <w:rPr>
                <w:rFonts w:ascii="Arial Narrow" w:hAnsi="Arial Narrow"/>
              </w:rPr>
              <w:t>14 (87.5%)</w:t>
            </w:r>
          </w:p>
        </w:tc>
        <w:tc>
          <w:tcPr>
            <w:tcW w:w="1650" w:type="dxa"/>
            <w:tcBorders>
              <w:top w:val="nil"/>
            </w:tcBorders>
            <w:vAlign w:val="center"/>
          </w:tcPr>
          <w:p w14:paraId="7BB33E01" w14:textId="77777777" w:rsidR="008F46F5" w:rsidRPr="00D775E0" w:rsidRDefault="008F46F5" w:rsidP="00550B2C">
            <w:pPr>
              <w:jc w:val="center"/>
              <w:rPr>
                <w:rFonts w:ascii="Arial Narrow" w:hAnsi="Arial Narrow"/>
              </w:rPr>
            </w:pPr>
            <w:r w:rsidRPr="00D775E0">
              <w:rPr>
                <w:rFonts w:ascii="Arial Narrow" w:hAnsi="Arial Narrow"/>
              </w:rPr>
              <w:t>6 (100%)</w:t>
            </w:r>
          </w:p>
        </w:tc>
      </w:tr>
      <w:tr w:rsidR="001C5906" w:rsidRPr="00D775E0" w14:paraId="27F5BB18" w14:textId="77777777" w:rsidTr="00901249">
        <w:tc>
          <w:tcPr>
            <w:tcW w:w="3397" w:type="dxa"/>
            <w:tcBorders>
              <w:top w:val="nil"/>
              <w:bottom w:val="nil"/>
            </w:tcBorders>
            <w:vAlign w:val="center"/>
          </w:tcPr>
          <w:p w14:paraId="78B5BDFB" w14:textId="2F57E6C0" w:rsidR="001C5906" w:rsidRPr="00D775E0" w:rsidRDefault="001C5906" w:rsidP="00550B2C">
            <w:pPr>
              <w:jc w:val="both"/>
              <w:rPr>
                <w:rFonts w:ascii="Arial Narrow" w:hAnsi="Arial Narrow"/>
                <w:i/>
              </w:rPr>
            </w:pPr>
            <w:r w:rsidRPr="00D775E0">
              <w:rPr>
                <w:rFonts w:ascii="Arial Narrow" w:hAnsi="Arial Narrow"/>
                <w:i/>
              </w:rPr>
              <w:t>Final trial OS results available by OS maturity in the submission</w:t>
            </w:r>
            <w:r w:rsidR="00901249">
              <w:rPr>
                <w:rFonts w:ascii="Arial Narrow" w:hAnsi="Arial Narrow"/>
                <w:i/>
              </w:rPr>
              <w:t>:</w:t>
            </w:r>
          </w:p>
        </w:tc>
        <w:tc>
          <w:tcPr>
            <w:tcW w:w="2127" w:type="dxa"/>
            <w:tcBorders>
              <w:top w:val="nil"/>
              <w:bottom w:val="nil"/>
            </w:tcBorders>
            <w:vAlign w:val="center"/>
          </w:tcPr>
          <w:p w14:paraId="6F463440" w14:textId="77777777" w:rsidR="001C5906" w:rsidRPr="00D775E0" w:rsidRDefault="001C5906" w:rsidP="00550B2C">
            <w:pPr>
              <w:jc w:val="both"/>
              <w:rPr>
                <w:rFonts w:ascii="Arial Narrow" w:hAnsi="Arial Narrow"/>
                <w:i/>
              </w:rPr>
            </w:pPr>
          </w:p>
        </w:tc>
        <w:tc>
          <w:tcPr>
            <w:tcW w:w="1842" w:type="dxa"/>
            <w:tcBorders>
              <w:top w:val="nil"/>
              <w:bottom w:val="nil"/>
            </w:tcBorders>
            <w:vAlign w:val="center"/>
          </w:tcPr>
          <w:p w14:paraId="734F7501" w14:textId="77777777" w:rsidR="001C5906" w:rsidRPr="00D775E0" w:rsidRDefault="001C5906" w:rsidP="00550B2C">
            <w:pPr>
              <w:jc w:val="both"/>
              <w:rPr>
                <w:rFonts w:ascii="Arial Narrow" w:hAnsi="Arial Narrow"/>
                <w:i/>
              </w:rPr>
            </w:pPr>
          </w:p>
        </w:tc>
        <w:tc>
          <w:tcPr>
            <w:tcW w:w="1650" w:type="dxa"/>
            <w:tcBorders>
              <w:top w:val="nil"/>
              <w:bottom w:val="nil"/>
            </w:tcBorders>
            <w:vAlign w:val="center"/>
          </w:tcPr>
          <w:p w14:paraId="18B30C90" w14:textId="2E511C41" w:rsidR="001C5906" w:rsidRPr="00D775E0" w:rsidRDefault="001C5906" w:rsidP="00550B2C">
            <w:pPr>
              <w:jc w:val="both"/>
              <w:rPr>
                <w:rFonts w:ascii="Arial Narrow" w:hAnsi="Arial Narrow"/>
                <w:i/>
              </w:rPr>
            </w:pPr>
          </w:p>
        </w:tc>
      </w:tr>
      <w:tr w:rsidR="008F46F5" w:rsidRPr="00D775E0" w14:paraId="51943711" w14:textId="77777777" w:rsidTr="00550B2C">
        <w:tc>
          <w:tcPr>
            <w:tcW w:w="3397" w:type="dxa"/>
            <w:tcBorders>
              <w:top w:val="nil"/>
              <w:bottom w:val="nil"/>
            </w:tcBorders>
            <w:vAlign w:val="center"/>
          </w:tcPr>
          <w:p w14:paraId="191745D6" w14:textId="77777777" w:rsidR="008F46F5" w:rsidRPr="00D775E0" w:rsidRDefault="008F46F5" w:rsidP="00550B2C">
            <w:pPr>
              <w:ind w:left="109"/>
              <w:jc w:val="both"/>
              <w:rPr>
                <w:rFonts w:ascii="Arial Narrow" w:hAnsi="Arial Narrow"/>
                <w:i/>
              </w:rPr>
            </w:pPr>
            <w:r w:rsidRPr="00D775E0">
              <w:rPr>
                <w:rFonts w:ascii="Arial Narrow" w:hAnsi="Arial Narrow"/>
                <w:i/>
              </w:rPr>
              <w:t>mature OS</w:t>
            </w:r>
          </w:p>
        </w:tc>
        <w:tc>
          <w:tcPr>
            <w:tcW w:w="2127" w:type="dxa"/>
            <w:tcBorders>
              <w:top w:val="nil"/>
              <w:bottom w:val="nil"/>
            </w:tcBorders>
            <w:vAlign w:val="center"/>
          </w:tcPr>
          <w:p w14:paraId="2CDEEC79" w14:textId="77777777" w:rsidR="008F46F5" w:rsidRPr="00D775E0" w:rsidRDefault="008F46F5" w:rsidP="00550B2C">
            <w:pPr>
              <w:jc w:val="center"/>
              <w:rPr>
                <w:rFonts w:ascii="Arial Narrow" w:hAnsi="Arial Narrow"/>
                <w:i/>
              </w:rPr>
            </w:pPr>
            <w:r>
              <w:rPr>
                <w:rFonts w:ascii="Arial Narrow" w:hAnsi="Arial Narrow"/>
                <w:i/>
              </w:rPr>
              <w:t>2</w:t>
            </w:r>
          </w:p>
        </w:tc>
        <w:tc>
          <w:tcPr>
            <w:tcW w:w="1842" w:type="dxa"/>
            <w:tcBorders>
              <w:top w:val="nil"/>
              <w:bottom w:val="nil"/>
            </w:tcBorders>
            <w:vAlign w:val="center"/>
          </w:tcPr>
          <w:p w14:paraId="7F22AD9A" w14:textId="77777777" w:rsidR="008F46F5" w:rsidRPr="00D775E0" w:rsidRDefault="008F46F5" w:rsidP="00550B2C">
            <w:pPr>
              <w:jc w:val="center"/>
              <w:rPr>
                <w:rFonts w:ascii="Arial Narrow" w:hAnsi="Arial Narrow"/>
                <w:i/>
              </w:rPr>
            </w:pPr>
            <w:r>
              <w:rPr>
                <w:rFonts w:ascii="Arial Narrow" w:hAnsi="Arial Narrow"/>
                <w:i/>
              </w:rPr>
              <w:t>4</w:t>
            </w:r>
          </w:p>
        </w:tc>
        <w:tc>
          <w:tcPr>
            <w:tcW w:w="1650" w:type="dxa"/>
            <w:tcBorders>
              <w:top w:val="nil"/>
              <w:bottom w:val="nil"/>
            </w:tcBorders>
            <w:vAlign w:val="center"/>
          </w:tcPr>
          <w:p w14:paraId="706AF05E" w14:textId="77777777" w:rsidR="008F46F5" w:rsidRPr="00D775E0" w:rsidRDefault="008F46F5" w:rsidP="00550B2C">
            <w:pPr>
              <w:jc w:val="center"/>
              <w:rPr>
                <w:rFonts w:ascii="Arial Narrow" w:hAnsi="Arial Narrow"/>
                <w:i/>
              </w:rPr>
            </w:pPr>
            <w:r w:rsidRPr="00D775E0">
              <w:rPr>
                <w:rFonts w:ascii="Arial Narrow" w:hAnsi="Arial Narrow"/>
                <w:i/>
              </w:rPr>
              <w:t>1</w:t>
            </w:r>
          </w:p>
        </w:tc>
      </w:tr>
      <w:tr w:rsidR="008F46F5" w:rsidRPr="00D775E0" w14:paraId="479AB4C8" w14:textId="77777777" w:rsidTr="00550B2C">
        <w:tc>
          <w:tcPr>
            <w:tcW w:w="3397" w:type="dxa"/>
            <w:tcBorders>
              <w:top w:val="nil"/>
              <w:bottom w:val="nil"/>
            </w:tcBorders>
            <w:vAlign w:val="center"/>
          </w:tcPr>
          <w:p w14:paraId="3E1156D3" w14:textId="77777777" w:rsidR="008F46F5" w:rsidRPr="00D775E0" w:rsidRDefault="008F46F5" w:rsidP="00550B2C">
            <w:pPr>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nil"/>
            </w:tcBorders>
            <w:vAlign w:val="center"/>
          </w:tcPr>
          <w:p w14:paraId="3A3CB9B7" w14:textId="77777777" w:rsidR="008F46F5" w:rsidRPr="00D775E0" w:rsidRDefault="008F46F5" w:rsidP="00550B2C">
            <w:pPr>
              <w:jc w:val="center"/>
              <w:rPr>
                <w:rFonts w:ascii="Arial Narrow" w:hAnsi="Arial Narrow"/>
                <w:i/>
              </w:rPr>
            </w:pPr>
            <w:r>
              <w:rPr>
                <w:rFonts w:ascii="Arial Narrow" w:hAnsi="Arial Narrow"/>
                <w:i/>
              </w:rPr>
              <w:t>2</w:t>
            </w:r>
          </w:p>
        </w:tc>
        <w:tc>
          <w:tcPr>
            <w:tcW w:w="1842" w:type="dxa"/>
            <w:tcBorders>
              <w:top w:val="nil"/>
              <w:bottom w:val="nil"/>
            </w:tcBorders>
            <w:vAlign w:val="center"/>
          </w:tcPr>
          <w:p w14:paraId="46AD6BE2" w14:textId="77777777" w:rsidR="008F46F5" w:rsidRPr="00D775E0" w:rsidRDefault="008F46F5" w:rsidP="00550B2C">
            <w:pPr>
              <w:jc w:val="center"/>
              <w:rPr>
                <w:rFonts w:ascii="Arial Narrow" w:hAnsi="Arial Narrow"/>
                <w:i/>
              </w:rPr>
            </w:pPr>
            <w:r>
              <w:rPr>
                <w:rFonts w:ascii="Arial Narrow" w:hAnsi="Arial Narrow"/>
                <w:i/>
              </w:rPr>
              <w:t>4</w:t>
            </w:r>
          </w:p>
        </w:tc>
        <w:tc>
          <w:tcPr>
            <w:tcW w:w="1650" w:type="dxa"/>
            <w:tcBorders>
              <w:top w:val="nil"/>
              <w:bottom w:val="nil"/>
            </w:tcBorders>
            <w:vAlign w:val="center"/>
          </w:tcPr>
          <w:p w14:paraId="0610A51B" w14:textId="77777777" w:rsidR="008F46F5" w:rsidRPr="00D775E0" w:rsidRDefault="008F46F5" w:rsidP="00550B2C">
            <w:pPr>
              <w:jc w:val="center"/>
              <w:rPr>
                <w:rFonts w:ascii="Arial Narrow" w:hAnsi="Arial Narrow"/>
                <w:i/>
              </w:rPr>
            </w:pPr>
            <w:r w:rsidRPr="00D775E0">
              <w:rPr>
                <w:rFonts w:ascii="Arial Narrow" w:hAnsi="Arial Narrow"/>
                <w:i/>
              </w:rPr>
              <w:t>1</w:t>
            </w:r>
          </w:p>
        </w:tc>
      </w:tr>
      <w:tr w:rsidR="008F46F5" w:rsidRPr="00D775E0" w14:paraId="139C72FA" w14:textId="77777777" w:rsidTr="00550B2C">
        <w:tc>
          <w:tcPr>
            <w:tcW w:w="3397" w:type="dxa"/>
            <w:tcBorders>
              <w:top w:val="nil"/>
              <w:bottom w:val="nil"/>
            </w:tcBorders>
            <w:vAlign w:val="center"/>
          </w:tcPr>
          <w:p w14:paraId="15162A6F" w14:textId="77777777" w:rsidR="008F46F5" w:rsidRPr="00D775E0" w:rsidRDefault="008F46F5" w:rsidP="00550B2C">
            <w:pPr>
              <w:ind w:left="109"/>
              <w:jc w:val="both"/>
              <w:rPr>
                <w:rFonts w:ascii="Arial Narrow" w:hAnsi="Arial Narrow"/>
                <w:i/>
              </w:rPr>
            </w:pPr>
            <w:r w:rsidRPr="00D775E0">
              <w:rPr>
                <w:rFonts w:ascii="Arial Narrow" w:hAnsi="Arial Narrow"/>
                <w:i/>
              </w:rPr>
              <w:t>immature OS</w:t>
            </w:r>
          </w:p>
        </w:tc>
        <w:tc>
          <w:tcPr>
            <w:tcW w:w="2127" w:type="dxa"/>
            <w:tcBorders>
              <w:top w:val="nil"/>
              <w:bottom w:val="nil"/>
            </w:tcBorders>
            <w:vAlign w:val="center"/>
          </w:tcPr>
          <w:p w14:paraId="0E66ACA2" w14:textId="77777777" w:rsidR="008F46F5" w:rsidRPr="00D775E0" w:rsidRDefault="008F46F5" w:rsidP="00550B2C">
            <w:pPr>
              <w:jc w:val="center"/>
              <w:rPr>
                <w:rFonts w:ascii="Arial Narrow" w:hAnsi="Arial Narrow"/>
                <w:i/>
              </w:rPr>
            </w:pPr>
            <w:r w:rsidRPr="00D775E0">
              <w:rPr>
                <w:rFonts w:ascii="Arial Narrow" w:hAnsi="Arial Narrow"/>
                <w:i/>
              </w:rPr>
              <w:t>2</w:t>
            </w:r>
          </w:p>
        </w:tc>
        <w:tc>
          <w:tcPr>
            <w:tcW w:w="1842" w:type="dxa"/>
            <w:tcBorders>
              <w:top w:val="nil"/>
              <w:bottom w:val="nil"/>
            </w:tcBorders>
            <w:vAlign w:val="center"/>
          </w:tcPr>
          <w:p w14:paraId="13F98132" w14:textId="77777777" w:rsidR="008F46F5" w:rsidRPr="00D775E0" w:rsidRDefault="008F46F5" w:rsidP="00550B2C">
            <w:pPr>
              <w:jc w:val="center"/>
              <w:rPr>
                <w:rFonts w:ascii="Arial Narrow" w:hAnsi="Arial Narrow"/>
                <w:i/>
              </w:rPr>
            </w:pPr>
            <w:r w:rsidRPr="00D775E0">
              <w:rPr>
                <w:rFonts w:ascii="Arial Narrow" w:hAnsi="Arial Narrow"/>
                <w:i/>
              </w:rPr>
              <w:t>7</w:t>
            </w:r>
          </w:p>
        </w:tc>
        <w:tc>
          <w:tcPr>
            <w:tcW w:w="1650" w:type="dxa"/>
            <w:tcBorders>
              <w:top w:val="nil"/>
              <w:bottom w:val="nil"/>
            </w:tcBorders>
            <w:vAlign w:val="center"/>
          </w:tcPr>
          <w:p w14:paraId="65DE136F" w14:textId="77777777" w:rsidR="008F46F5" w:rsidRPr="00D775E0" w:rsidRDefault="008F46F5" w:rsidP="00550B2C">
            <w:pPr>
              <w:jc w:val="center"/>
              <w:rPr>
                <w:rFonts w:ascii="Arial Narrow" w:hAnsi="Arial Narrow"/>
                <w:i/>
              </w:rPr>
            </w:pPr>
            <w:r w:rsidRPr="00D775E0">
              <w:rPr>
                <w:rFonts w:ascii="Arial Narrow" w:hAnsi="Arial Narrow"/>
                <w:i/>
              </w:rPr>
              <w:t>4</w:t>
            </w:r>
          </w:p>
        </w:tc>
      </w:tr>
      <w:tr w:rsidR="008F46F5" w:rsidRPr="00D775E0" w14:paraId="1ACBC026" w14:textId="77777777" w:rsidTr="00550B2C">
        <w:tc>
          <w:tcPr>
            <w:tcW w:w="3397" w:type="dxa"/>
            <w:tcBorders>
              <w:top w:val="nil"/>
              <w:bottom w:val="single" w:sz="4" w:space="0" w:color="auto"/>
            </w:tcBorders>
            <w:vAlign w:val="center"/>
          </w:tcPr>
          <w:p w14:paraId="73F398A4" w14:textId="77777777" w:rsidR="008F46F5" w:rsidRPr="00D775E0" w:rsidRDefault="008F46F5" w:rsidP="00550B2C">
            <w:pPr>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single" w:sz="4" w:space="0" w:color="auto"/>
            </w:tcBorders>
            <w:vAlign w:val="center"/>
          </w:tcPr>
          <w:p w14:paraId="6333B1C7" w14:textId="77777777" w:rsidR="008F46F5" w:rsidRPr="00D775E0" w:rsidRDefault="008F46F5" w:rsidP="00550B2C">
            <w:pPr>
              <w:jc w:val="center"/>
              <w:rPr>
                <w:rFonts w:ascii="Arial Narrow" w:hAnsi="Arial Narrow"/>
                <w:i/>
              </w:rPr>
            </w:pPr>
            <w:r w:rsidRPr="00D775E0">
              <w:rPr>
                <w:rFonts w:ascii="Arial Narrow" w:hAnsi="Arial Narrow"/>
                <w:i/>
              </w:rPr>
              <w:t>2</w:t>
            </w:r>
          </w:p>
        </w:tc>
        <w:tc>
          <w:tcPr>
            <w:tcW w:w="1842" w:type="dxa"/>
            <w:tcBorders>
              <w:top w:val="nil"/>
              <w:bottom w:val="single" w:sz="4" w:space="0" w:color="auto"/>
            </w:tcBorders>
            <w:vAlign w:val="center"/>
          </w:tcPr>
          <w:p w14:paraId="51381634" w14:textId="77777777" w:rsidR="008F46F5" w:rsidRPr="00D775E0" w:rsidRDefault="008F46F5" w:rsidP="00550B2C">
            <w:pPr>
              <w:jc w:val="center"/>
              <w:rPr>
                <w:rFonts w:ascii="Arial Narrow" w:hAnsi="Arial Narrow"/>
                <w:i/>
              </w:rPr>
            </w:pPr>
            <w:r w:rsidRPr="00D775E0">
              <w:rPr>
                <w:rFonts w:ascii="Arial Narrow" w:hAnsi="Arial Narrow"/>
                <w:i/>
              </w:rPr>
              <w:t>7</w:t>
            </w:r>
          </w:p>
        </w:tc>
        <w:tc>
          <w:tcPr>
            <w:tcW w:w="1650" w:type="dxa"/>
            <w:tcBorders>
              <w:top w:val="nil"/>
              <w:bottom w:val="single" w:sz="4" w:space="0" w:color="auto"/>
            </w:tcBorders>
            <w:vAlign w:val="center"/>
          </w:tcPr>
          <w:p w14:paraId="6FB8ACD8" w14:textId="77777777" w:rsidR="008F46F5" w:rsidRPr="00D775E0" w:rsidRDefault="008F46F5" w:rsidP="00550B2C">
            <w:pPr>
              <w:jc w:val="center"/>
              <w:rPr>
                <w:rFonts w:ascii="Arial Narrow" w:hAnsi="Arial Narrow"/>
                <w:i/>
              </w:rPr>
            </w:pPr>
            <w:r w:rsidRPr="00D775E0">
              <w:rPr>
                <w:rFonts w:ascii="Arial Narrow" w:hAnsi="Arial Narrow"/>
                <w:i/>
              </w:rPr>
              <w:t>4</w:t>
            </w:r>
          </w:p>
        </w:tc>
      </w:tr>
    </w:tbl>
    <w:p w14:paraId="15973804" w14:textId="77777777" w:rsidR="008F46F5" w:rsidRPr="00D775E0" w:rsidRDefault="008F46F5" w:rsidP="00550B2C">
      <w:pPr>
        <w:spacing w:after="0"/>
        <w:jc w:val="both"/>
        <w:rPr>
          <w:rFonts w:ascii="Arial Narrow" w:hAnsi="Arial Narrow"/>
          <w:sz w:val="18"/>
          <w:szCs w:val="18"/>
        </w:rPr>
      </w:pPr>
      <w:r w:rsidRPr="00D775E0">
        <w:rPr>
          <w:rFonts w:ascii="Arial Narrow" w:hAnsi="Arial Narrow"/>
          <w:sz w:val="18"/>
          <w:szCs w:val="18"/>
        </w:rPr>
        <w:t>Source: compiled during the review</w:t>
      </w:r>
    </w:p>
    <w:p w14:paraId="654CAC7F" w14:textId="28F044E2" w:rsidR="008F46F5" w:rsidRDefault="008F46F5" w:rsidP="00550B2C">
      <w:pPr>
        <w:spacing w:after="0"/>
        <w:jc w:val="both"/>
        <w:rPr>
          <w:rFonts w:ascii="Arial Narrow" w:hAnsi="Arial Narrow"/>
          <w:sz w:val="18"/>
          <w:szCs w:val="18"/>
        </w:rPr>
      </w:pPr>
      <w:r w:rsidRPr="00D775E0">
        <w:rPr>
          <w:rFonts w:ascii="Arial Narrow" w:hAnsi="Arial Narrow"/>
          <w:sz w:val="18"/>
          <w:szCs w:val="18"/>
        </w:rPr>
        <w:t>OS=overall survival; PBAC=Pharmaceutical Benefits Advisory Committee; PSD=Public Summary Document</w:t>
      </w:r>
      <w:bookmarkEnd w:id="82"/>
    </w:p>
    <w:p w14:paraId="248F6247" w14:textId="1CAE2831" w:rsidR="00BA69B2" w:rsidRPr="00D775E0" w:rsidRDefault="00BA69B2" w:rsidP="006A00CB">
      <w:pPr>
        <w:tabs>
          <w:tab w:val="left" w:pos="142"/>
        </w:tabs>
        <w:spacing w:after="0"/>
        <w:jc w:val="both"/>
        <w:rPr>
          <w:rFonts w:ascii="Arial Narrow" w:hAnsi="Arial Narrow"/>
          <w:sz w:val="18"/>
          <w:szCs w:val="18"/>
        </w:rPr>
      </w:pPr>
      <w:r>
        <w:rPr>
          <w:rFonts w:ascii="Arial Narrow" w:hAnsi="Arial Narrow"/>
          <w:sz w:val="18"/>
          <w:szCs w:val="18"/>
        </w:rPr>
        <w:t>^</w:t>
      </w:r>
      <w:r>
        <w:rPr>
          <w:rFonts w:ascii="Arial Narrow" w:hAnsi="Arial Narrow"/>
          <w:sz w:val="18"/>
          <w:szCs w:val="18"/>
        </w:rPr>
        <w:tab/>
        <w:t>Considered ‘immature’ if the PSD stated that the data were immature.</w:t>
      </w:r>
    </w:p>
    <w:p w14:paraId="49826312" w14:textId="77777777" w:rsidR="008F46F5" w:rsidRPr="00D775E0" w:rsidRDefault="008F46F5" w:rsidP="00550B2C">
      <w:pPr>
        <w:spacing w:after="0"/>
        <w:jc w:val="both"/>
        <w:rPr>
          <w:rFonts w:ascii="Arial Narrow" w:hAnsi="Arial Narrow"/>
          <w:sz w:val="18"/>
          <w:szCs w:val="18"/>
        </w:rPr>
      </w:pPr>
    </w:p>
    <w:p w14:paraId="2A1F88B3" w14:textId="594A8898" w:rsidR="008F46F5" w:rsidRPr="00B4086C" w:rsidRDefault="008F46F5" w:rsidP="00C34437">
      <w:pPr>
        <w:pStyle w:val="Heading2"/>
        <w:rPr>
          <w:rFonts w:ascii="Arial Narrow" w:hAnsi="Arial Narrow"/>
          <w:b/>
          <w:color w:val="auto"/>
          <w:sz w:val="20"/>
        </w:rPr>
      </w:pPr>
      <w:bookmarkStart w:id="87" w:name="_Ref129339288"/>
      <w:bookmarkStart w:id="88" w:name="_Toc134733415"/>
      <w:r w:rsidRPr="00B4086C">
        <w:rPr>
          <w:rFonts w:ascii="Arial Narrow" w:hAnsi="Arial Narrow"/>
          <w:b/>
          <w:color w:val="auto"/>
          <w:sz w:val="20"/>
        </w:rPr>
        <w:lastRenderedPageBreak/>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4</w:t>
      </w:r>
      <w:r w:rsidRPr="00B4086C">
        <w:rPr>
          <w:rFonts w:ascii="Arial Narrow" w:hAnsi="Arial Narrow"/>
          <w:b/>
          <w:color w:val="auto"/>
          <w:sz w:val="20"/>
        </w:rPr>
        <w:fldChar w:fldCharType="end"/>
      </w:r>
      <w:bookmarkEnd w:id="87"/>
      <w:r w:rsidRPr="00B4086C">
        <w:rPr>
          <w:rFonts w:ascii="Arial Narrow" w:hAnsi="Arial Narrow"/>
          <w:b/>
          <w:color w:val="auto"/>
          <w:sz w:val="20"/>
        </w:rPr>
        <w:t>: Blood can</w:t>
      </w:r>
      <w:r>
        <w:rPr>
          <w:rFonts w:ascii="Arial Narrow" w:hAnsi="Arial Narrow"/>
          <w:b/>
          <w:color w:val="auto"/>
          <w:sz w:val="20"/>
        </w:rPr>
        <w:t>c</w:t>
      </w:r>
      <w:r w:rsidRPr="00B4086C">
        <w:rPr>
          <w:rFonts w:ascii="Arial Narrow" w:hAnsi="Arial Narrow"/>
          <w:b/>
          <w:color w:val="auto"/>
          <w:sz w:val="20"/>
        </w:rPr>
        <w:t>er: Descriptive statistics of the blood cancer PSDs that relied on surrogates (N=83)</w:t>
      </w:r>
      <w:bookmarkEnd w:id="88"/>
    </w:p>
    <w:tbl>
      <w:tblPr>
        <w:tblStyle w:val="TableGrid"/>
        <w:tblW w:w="0" w:type="auto"/>
        <w:tblCellMar>
          <w:left w:w="28" w:type="dxa"/>
          <w:right w:w="28" w:type="dxa"/>
        </w:tblCellMar>
        <w:tblLook w:val="04A0" w:firstRow="1" w:lastRow="0" w:firstColumn="1" w:lastColumn="0" w:noHBand="0" w:noVBand="1"/>
      </w:tblPr>
      <w:tblGrid>
        <w:gridCol w:w="5069"/>
        <w:gridCol w:w="985"/>
        <w:gridCol w:w="986"/>
        <w:gridCol w:w="986"/>
        <w:gridCol w:w="990"/>
      </w:tblGrid>
      <w:tr w:rsidR="008F46F5" w:rsidRPr="00D775E0" w14:paraId="038BEC7F" w14:textId="77777777" w:rsidTr="00550B2C">
        <w:trPr>
          <w:tblHeader/>
        </w:trPr>
        <w:tc>
          <w:tcPr>
            <w:tcW w:w="5069" w:type="dxa"/>
            <w:vAlign w:val="center"/>
          </w:tcPr>
          <w:p w14:paraId="16CC08BB" w14:textId="77777777" w:rsidR="008F46F5" w:rsidRPr="00D775E0" w:rsidRDefault="008F46F5" w:rsidP="00C34437">
            <w:pPr>
              <w:keepNext/>
              <w:keepLines/>
              <w:jc w:val="both"/>
              <w:rPr>
                <w:rFonts w:ascii="Arial Narrow" w:hAnsi="Arial Narrow"/>
                <w:b/>
              </w:rPr>
            </w:pPr>
            <w:r w:rsidRPr="00D775E0">
              <w:rPr>
                <w:rFonts w:ascii="Arial Narrow" w:hAnsi="Arial Narrow"/>
                <w:b/>
              </w:rPr>
              <w:t>Variables</w:t>
            </w:r>
          </w:p>
        </w:tc>
        <w:tc>
          <w:tcPr>
            <w:tcW w:w="985" w:type="dxa"/>
            <w:vAlign w:val="center"/>
          </w:tcPr>
          <w:p w14:paraId="2C77AF46" w14:textId="77777777" w:rsidR="008F46F5" w:rsidRPr="00D775E0" w:rsidRDefault="008F46F5" w:rsidP="00C34437">
            <w:pPr>
              <w:keepNext/>
              <w:keepLines/>
              <w:jc w:val="center"/>
              <w:rPr>
                <w:rFonts w:ascii="Arial Narrow" w:hAnsi="Arial Narrow"/>
                <w:b/>
              </w:rPr>
            </w:pPr>
            <w:r w:rsidRPr="00D775E0">
              <w:rPr>
                <w:rFonts w:ascii="Arial Narrow" w:hAnsi="Arial Narrow"/>
                <w:b/>
              </w:rPr>
              <w:t>Leukemia</w:t>
            </w:r>
          </w:p>
          <w:p w14:paraId="068BD2E5" w14:textId="77777777" w:rsidR="008F46F5" w:rsidRPr="00D775E0" w:rsidRDefault="008F46F5" w:rsidP="00C34437">
            <w:pPr>
              <w:keepNext/>
              <w:keepLines/>
              <w:jc w:val="center"/>
              <w:rPr>
                <w:rFonts w:ascii="Arial Narrow" w:hAnsi="Arial Narrow"/>
                <w:b/>
              </w:rPr>
            </w:pPr>
            <w:r w:rsidRPr="00D775E0">
              <w:rPr>
                <w:rFonts w:ascii="Arial Narrow" w:hAnsi="Arial Narrow"/>
                <w:b/>
              </w:rPr>
              <w:t>N (%)</w:t>
            </w:r>
          </w:p>
        </w:tc>
        <w:tc>
          <w:tcPr>
            <w:tcW w:w="986" w:type="dxa"/>
            <w:vAlign w:val="center"/>
          </w:tcPr>
          <w:p w14:paraId="3D265317" w14:textId="77777777" w:rsidR="008F46F5" w:rsidRPr="00D775E0" w:rsidRDefault="008F46F5" w:rsidP="00C34437">
            <w:pPr>
              <w:keepNext/>
              <w:keepLines/>
              <w:jc w:val="center"/>
              <w:rPr>
                <w:rFonts w:ascii="Arial Narrow" w:hAnsi="Arial Narrow"/>
                <w:b/>
              </w:rPr>
            </w:pPr>
            <w:r w:rsidRPr="00D775E0">
              <w:rPr>
                <w:rFonts w:ascii="Arial Narrow" w:hAnsi="Arial Narrow"/>
                <w:b/>
              </w:rPr>
              <w:t>Lymphoma</w:t>
            </w:r>
          </w:p>
          <w:p w14:paraId="024E602B" w14:textId="77777777" w:rsidR="008F46F5" w:rsidRPr="00D775E0" w:rsidRDefault="008F46F5" w:rsidP="00C34437">
            <w:pPr>
              <w:keepNext/>
              <w:keepLines/>
              <w:jc w:val="center"/>
              <w:rPr>
                <w:rFonts w:ascii="Arial Narrow" w:hAnsi="Arial Narrow"/>
                <w:b/>
              </w:rPr>
            </w:pPr>
            <w:r w:rsidRPr="00D775E0">
              <w:rPr>
                <w:rFonts w:ascii="Arial Narrow" w:hAnsi="Arial Narrow"/>
                <w:b/>
              </w:rPr>
              <w:t>N (%)</w:t>
            </w:r>
          </w:p>
        </w:tc>
        <w:tc>
          <w:tcPr>
            <w:tcW w:w="986" w:type="dxa"/>
            <w:vAlign w:val="center"/>
          </w:tcPr>
          <w:p w14:paraId="13CBF7B0" w14:textId="77777777" w:rsidR="008F46F5" w:rsidRPr="00D775E0" w:rsidRDefault="008F46F5" w:rsidP="00C34437">
            <w:pPr>
              <w:keepNext/>
              <w:keepLines/>
              <w:jc w:val="center"/>
              <w:rPr>
                <w:rFonts w:ascii="Arial Narrow" w:hAnsi="Arial Narrow"/>
                <w:b/>
              </w:rPr>
            </w:pPr>
            <w:r w:rsidRPr="00D775E0">
              <w:rPr>
                <w:rFonts w:ascii="Arial Narrow" w:hAnsi="Arial Narrow"/>
                <w:b/>
              </w:rPr>
              <w:t>Myeloma</w:t>
            </w:r>
          </w:p>
          <w:p w14:paraId="12E9D8E9" w14:textId="77777777" w:rsidR="008F46F5" w:rsidRPr="00D775E0" w:rsidRDefault="008F46F5" w:rsidP="00C34437">
            <w:pPr>
              <w:keepNext/>
              <w:keepLines/>
              <w:jc w:val="center"/>
              <w:rPr>
                <w:rFonts w:ascii="Arial Narrow" w:hAnsi="Arial Narrow"/>
                <w:b/>
              </w:rPr>
            </w:pPr>
            <w:r w:rsidRPr="00D775E0">
              <w:rPr>
                <w:rFonts w:ascii="Arial Narrow" w:hAnsi="Arial Narrow"/>
                <w:b/>
              </w:rPr>
              <w:t>N (%)</w:t>
            </w:r>
          </w:p>
        </w:tc>
        <w:tc>
          <w:tcPr>
            <w:tcW w:w="990" w:type="dxa"/>
            <w:vAlign w:val="center"/>
          </w:tcPr>
          <w:p w14:paraId="30330F14" w14:textId="77777777" w:rsidR="008F46F5" w:rsidRPr="00D775E0" w:rsidRDefault="008F46F5" w:rsidP="00C34437">
            <w:pPr>
              <w:keepNext/>
              <w:keepLines/>
              <w:jc w:val="center"/>
              <w:rPr>
                <w:rFonts w:ascii="Arial Narrow" w:hAnsi="Arial Narrow"/>
                <w:b/>
              </w:rPr>
            </w:pPr>
            <w:r w:rsidRPr="00D775E0">
              <w:rPr>
                <w:rFonts w:ascii="Arial Narrow" w:hAnsi="Arial Narrow"/>
                <w:b/>
              </w:rPr>
              <w:t>Total</w:t>
            </w:r>
          </w:p>
          <w:p w14:paraId="31D64117" w14:textId="77777777" w:rsidR="008F46F5" w:rsidRPr="00D775E0" w:rsidRDefault="008F46F5" w:rsidP="00C34437">
            <w:pPr>
              <w:keepNext/>
              <w:keepLines/>
              <w:jc w:val="center"/>
              <w:rPr>
                <w:rFonts w:ascii="Arial Narrow" w:hAnsi="Arial Narrow"/>
                <w:b/>
              </w:rPr>
            </w:pPr>
            <w:r w:rsidRPr="00D775E0">
              <w:rPr>
                <w:rFonts w:ascii="Arial Narrow" w:hAnsi="Arial Narrow"/>
                <w:b/>
              </w:rPr>
              <w:t>N (%)</w:t>
            </w:r>
          </w:p>
        </w:tc>
      </w:tr>
      <w:tr w:rsidR="008F46F5" w:rsidRPr="00D775E0" w14:paraId="588074EC" w14:textId="77777777" w:rsidTr="00550B2C">
        <w:tc>
          <w:tcPr>
            <w:tcW w:w="5069" w:type="dxa"/>
            <w:vAlign w:val="center"/>
          </w:tcPr>
          <w:p w14:paraId="29FC6F26" w14:textId="77777777" w:rsidR="008F46F5" w:rsidRPr="00D775E0" w:rsidRDefault="008F46F5" w:rsidP="00C34437">
            <w:pPr>
              <w:keepNext/>
              <w:keepLines/>
              <w:jc w:val="both"/>
              <w:rPr>
                <w:rFonts w:ascii="Arial Narrow" w:hAnsi="Arial Narrow"/>
              </w:rPr>
            </w:pPr>
            <w:r w:rsidRPr="00D775E0">
              <w:rPr>
                <w:rFonts w:ascii="Arial Narrow" w:hAnsi="Arial Narrow"/>
              </w:rPr>
              <w:t xml:space="preserve">Total blood cancer </w:t>
            </w:r>
            <w:r>
              <w:rPr>
                <w:rFonts w:ascii="Arial Narrow" w:hAnsi="Arial Narrow"/>
              </w:rPr>
              <w:t>submission</w:t>
            </w:r>
            <w:r w:rsidRPr="00D775E0">
              <w:rPr>
                <w:rFonts w:ascii="Arial Narrow" w:hAnsi="Arial Narrow"/>
              </w:rPr>
              <w:t>s that relied on surrogates</w:t>
            </w:r>
            <w:r>
              <w:rPr>
                <w:rFonts w:ascii="Arial Narrow" w:hAnsi="Arial Narrow"/>
              </w:rPr>
              <w:t xml:space="preserve"> (number of PSDs)</w:t>
            </w:r>
          </w:p>
        </w:tc>
        <w:tc>
          <w:tcPr>
            <w:tcW w:w="985" w:type="dxa"/>
            <w:vAlign w:val="center"/>
          </w:tcPr>
          <w:p w14:paraId="5440C252" w14:textId="77777777" w:rsidR="008F46F5" w:rsidRPr="00D775E0" w:rsidRDefault="008F46F5" w:rsidP="00C34437">
            <w:pPr>
              <w:keepNext/>
              <w:keepLines/>
              <w:jc w:val="center"/>
              <w:rPr>
                <w:rFonts w:ascii="Arial Narrow" w:hAnsi="Arial Narrow"/>
              </w:rPr>
            </w:pPr>
            <w:r w:rsidRPr="00D775E0">
              <w:rPr>
                <w:rFonts w:ascii="Arial Narrow" w:hAnsi="Arial Narrow"/>
              </w:rPr>
              <w:t>29 (100.0)</w:t>
            </w:r>
          </w:p>
        </w:tc>
        <w:tc>
          <w:tcPr>
            <w:tcW w:w="986" w:type="dxa"/>
            <w:vAlign w:val="center"/>
          </w:tcPr>
          <w:p w14:paraId="536BA27F" w14:textId="77777777" w:rsidR="008F46F5" w:rsidRPr="00D775E0" w:rsidRDefault="008F46F5" w:rsidP="00C34437">
            <w:pPr>
              <w:keepNext/>
              <w:keepLines/>
              <w:jc w:val="center"/>
              <w:rPr>
                <w:rFonts w:ascii="Arial Narrow" w:hAnsi="Arial Narrow"/>
              </w:rPr>
            </w:pPr>
            <w:r w:rsidRPr="00D775E0">
              <w:rPr>
                <w:rFonts w:ascii="Arial Narrow" w:hAnsi="Arial Narrow"/>
              </w:rPr>
              <w:t>35 (100.0)</w:t>
            </w:r>
          </w:p>
        </w:tc>
        <w:tc>
          <w:tcPr>
            <w:tcW w:w="986" w:type="dxa"/>
            <w:vAlign w:val="center"/>
          </w:tcPr>
          <w:p w14:paraId="6345D2C1" w14:textId="77777777" w:rsidR="008F46F5" w:rsidRPr="00D775E0" w:rsidRDefault="008F46F5" w:rsidP="00C34437">
            <w:pPr>
              <w:keepNext/>
              <w:keepLines/>
              <w:jc w:val="center"/>
              <w:rPr>
                <w:rFonts w:ascii="Arial Narrow" w:hAnsi="Arial Narrow"/>
              </w:rPr>
            </w:pPr>
            <w:r w:rsidRPr="00D775E0">
              <w:rPr>
                <w:rFonts w:ascii="Arial Narrow" w:hAnsi="Arial Narrow"/>
              </w:rPr>
              <w:t>19 (100.0)</w:t>
            </w:r>
          </w:p>
        </w:tc>
        <w:tc>
          <w:tcPr>
            <w:tcW w:w="990" w:type="dxa"/>
            <w:vAlign w:val="center"/>
          </w:tcPr>
          <w:p w14:paraId="08B3102E" w14:textId="77777777" w:rsidR="008F46F5" w:rsidRPr="00D775E0" w:rsidRDefault="008F46F5" w:rsidP="00C34437">
            <w:pPr>
              <w:keepNext/>
              <w:keepLines/>
              <w:jc w:val="center"/>
              <w:rPr>
                <w:rFonts w:ascii="Arial Narrow" w:hAnsi="Arial Narrow"/>
              </w:rPr>
            </w:pPr>
            <w:r w:rsidRPr="00D775E0">
              <w:rPr>
                <w:rFonts w:ascii="Arial Narrow" w:hAnsi="Arial Narrow"/>
              </w:rPr>
              <w:t>83 (100.0)</w:t>
            </w:r>
          </w:p>
        </w:tc>
      </w:tr>
      <w:tr w:rsidR="008F46F5" w:rsidRPr="00D775E0" w14:paraId="41BBCF31" w14:textId="77777777" w:rsidTr="00550B2C">
        <w:tc>
          <w:tcPr>
            <w:tcW w:w="5069" w:type="dxa"/>
            <w:vAlign w:val="center"/>
          </w:tcPr>
          <w:p w14:paraId="53127520" w14:textId="77777777" w:rsidR="008F46F5" w:rsidRPr="00D775E0" w:rsidRDefault="008F46F5" w:rsidP="00C34437">
            <w:pPr>
              <w:keepNext/>
              <w:keepLines/>
              <w:jc w:val="both"/>
              <w:rPr>
                <w:rFonts w:ascii="Arial Narrow" w:hAnsi="Arial Narrow"/>
              </w:rPr>
            </w:pPr>
            <w:r w:rsidRPr="00D775E0">
              <w:rPr>
                <w:rFonts w:ascii="Arial Narrow" w:hAnsi="Arial Narrow"/>
              </w:rPr>
              <w:t>Total drugs</w:t>
            </w:r>
          </w:p>
        </w:tc>
        <w:tc>
          <w:tcPr>
            <w:tcW w:w="985" w:type="dxa"/>
            <w:vAlign w:val="center"/>
          </w:tcPr>
          <w:p w14:paraId="06241BFA" w14:textId="77777777" w:rsidR="008F46F5" w:rsidRPr="00D775E0" w:rsidRDefault="008F46F5" w:rsidP="00C34437">
            <w:pPr>
              <w:keepNext/>
              <w:keepLines/>
              <w:jc w:val="center"/>
              <w:rPr>
                <w:rFonts w:ascii="Arial Narrow" w:hAnsi="Arial Narrow"/>
              </w:rPr>
            </w:pPr>
            <w:r w:rsidRPr="00D775E0">
              <w:rPr>
                <w:rFonts w:ascii="Arial Narrow" w:hAnsi="Arial Narrow"/>
              </w:rPr>
              <w:t>11 (37.9)</w:t>
            </w:r>
          </w:p>
        </w:tc>
        <w:tc>
          <w:tcPr>
            <w:tcW w:w="986" w:type="dxa"/>
            <w:vAlign w:val="center"/>
          </w:tcPr>
          <w:p w14:paraId="32520702" w14:textId="77777777" w:rsidR="008F46F5" w:rsidRPr="00D775E0" w:rsidRDefault="008F46F5" w:rsidP="00C34437">
            <w:pPr>
              <w:keepNext/>
              <w:keepLines/>
              <w:jc w:val="center"/>
              <w:rPr>
                <w:rFonts w:ascii="Arial Narrow" w:hAnsi="Arial Narrow"/>
              </w:rPr>
            </w:pPr>
            <w:r w:rsidRPr="00D775E0">
              <w:rPr>
                <w:rFonts w:ascii="Arial Narrow" w:hAnsi="Arial Narrow"/>
              </w:rPr>
              <w:t>14 (40.0)</w:t>
            </w:r>
          </w:p>
        </w:tc>
        <w:tc>
          <w:tcPr>
            <w:tcW w:w="986" w:type="dxa"/>
            <w:vAlign w:val="center"/>
          </w:tcPr>
          <w:p w14:paraId="0FE3B29E" w14:textId="77777777" w:rsidR="008F46F5" w:rsidRPr="00D775E0" w:rsidRDefault="008F46F5" w:rsidP="00C34437">
            <w:pPr>
              <w:keepNext/>
              <w:keepLines/>
              <w:jc w:val="center"/>
              <w:rPr>
                <w:rFonts w:ascii="Arial Narrow" w:hAnsi="Arial Narrow"/>
              </w:rPr>
            </w:pPr>
            <w:r w:rsidRPr="00D775E0">
              <w:rPr>
                <w:rFonts w:ascii="Arial Narrow" w:hAnsi="Arial Narrow"/>
              </w:rPr>
              <w:t>9 (47.4)</w:t>
            </w:r>
          </w:p>
        </w:tc>
        <w:tc>
          <w:tcPr>
            <w:tcW w:w="990" w:type="dxa"/>
            <w:vAlign w:val="center"/>
          </w:tcPr>
          <w:p w14:paraId="2D48178A" w14:textId="77777777" w:rsidR="008F46F5" w:rsidRPr="00D775E0" w:rsidRDefault="008F46F5" w:rsidP="00C34437">
            <w:pPr>
              <w:keepNext/>
              <w:keepLines/>
              <w:jc w:val="center"/>
              <w:rPr>
                <w:rFonts w:ascii="Arial Narrow" w:hAnsi="Arial Narrow"/>
              </w:rPr>
            </w:pPr>
            <w:r w:rsidRPr="00D775E0">
              <w:rPr>
                <w:rFonts w:ascii="Arial Narrow" w:hAnsi="Arial Narrow"/>
              </w:rPr>
              <w:t>29 (34.9)</w:t>
            </w:r>
          </w:p>
        </w:tc>
      </w:tr>
      <w:tr w:rsidR="008F46F5" w:rsidRPr="00D775E0" w14:paraId="298D59C9" w14:textId="77777777" w:rsidTr="00550B2C">
        <w:tc>
          <w:tcPr>
            <w:tcW w:w="5069" w:type="dxa"/>
            <w:vAlign w:val="center"/>
          </w:tcPr>
          <w:p w14:paraId="5D085E45" w14:textId="77777777" w:rsidR="008F46F5" w:rsidRPr="00D775E0" w:rsidRDefault="008F46F5" w:rsidP="00C34437">
            <w:pPr>
              <w:keepNext/>
              <w:keepLines/>
              <w:jc w:val="both"/>
              <w:rPr>
                <w:rFonts w:ascii="Arial Narrow" w:hAnsi="Arial Narrow"/>
              </w:rPr>
            </w:pPr>
            <w:r w:rsidRPr="00D775E0">
              <w:rPr>
                <w:rFonts w:ascii="Arial Narrow" w:hAnsi="Arial Narrow"/>
              </w:rPr>
              <w:t>Drug-indication pairs</w:t>
            </w:r>
          </w:p>
        </w:tc>
        <w:tc>
          <w:tcPr>
            <w:tcW w:w="985" w:type="dxa"/>
            <w:vAlign w:val="center"/>
          </w:tcPr>
          <w:p w14:paraId="2515643F" w14:textId="77777777" w:rsidR="008F46F5" w:rsidRPr="00D775E0" w:rsidRDefault="008F46F5" w:rsidP="00C34437">
            <w:pPr>
              <w:keepNext/>
              <w:keepLines/>
              <w:jc w:val="center"/>
              <w:rPr>
                <w:rFonts w:ascii="Arial Narrow" w:hAnsi="Arial Narrow"/>
              </w:rPr>
            </w:pPr>
            <w:r w:rsidRPr="00D775E0">
              <w:rPr>
                <w:rFonts w:ascii="Arial Narrow" w:hAnsi="Arial Narrow"/>
              </w:rPr>
              <w:t>18 (62.1)</w:t>
            </w:r>
          </w:p>
        </w:tc>
        <w:tc>
          <w:tcPr>
            <w:tcW w:w="986" w:type="dxa"/>
            <w:vAlign w:val="center"/>
          </w:tcPr>
          <w:p w14:paraId="40B37CEF" w14:textId="77777777" w:rsidR="008F46F5" w:rsidRPr="00D775E0" w:rsidRDefault="008F46F5" w:rsidP="00C34437">
            <w:pPr>
              <w:keepNext/>
              <w:keepLines/>
              <w:jc w:val="center"/>
              <w:rPr>
                <w:rFonts w:ascii="Arial Narrow" w:hAnsi="Arial Narrow"/>
              </w:rPr>
            </w:pPr>
            <w:r w:rsidRPr="00D775E0">
              <w:rPr>
                <w:rFonts w:ascii="Arial Narrow" w:hAnsi="Arial Narrow"/>
              </w:rPr>
              <w:t>22 (62.9)</w:t>
            </w:r>
          </w:p>
        </w:tc>
        <w:tc>
          <w:tcPr>
            <w:tcW w:w="986" w:type="dxa"/>
            <w:vAlign w:val="center"/>
          </w:tcPr>
          <w:p w14:paraId="40CCB192" w14:textId="77777777" w:rsidR="008F46F5" w:rsidRPr="00D775E0" w:rsidRDefault="008F46F5" w:rsidP="00C34437">
            <w:pPr>
              <w:keepNext/>
              <w:keepLines/>
              <w:jc w:val="center"/>
              <w:rPr>
                <w:rFonts w:ascii="Arial Narrow" w:hAnsi="Arial Narrow"/>
              </w:rPr>
            </w:pPr>
            <w:r w:rsidRPr="00D775E0">
              <w:rPr>
                <w:rFonts w:ascii="Arial Narrow" w:hAnsi="Arial Narrow"/>
              </w:rPr>
              <w:t>12 (63.2)</w:t>
            </w:r>
          </w:p>
        </w:tc>
        <w:tc>
          <w:tcPr>
            <w:tcW w:w="990" w:type="dxa"/>
            <w:vAlign w:val="center"/>
          </w:tcPr>
          <w:p w14:paraId="07C4F23A" w14:textId="77777777" w:rsidR="008F46F5" w:rsidRPr="00D775E0" w:rsidRDefault="008F46F5" w:rsidP="00C34437">
            <w:pPr>
              <w:keepNext/>
              <w:keepLines/>
              <w:jc w:val="center"/>
              <w:rPr>
                <w:rFonts w:ascii="Arial Narrow" w:hAnsi="Arial Narrow"/>
              </w:rPr>
            </w:pPr>
            <w:r w:rsidRPr="00D775E0">
              <w:rPr>
                <w:rFonts w:ascii="Arial Narrow" w:hAnsi="Arial Narrow"/>
              </w:rPr>
              <w:t>50 (60.2)</w:t>
            </w:r>
          </w:p>
        </w:tc>
      </w:tr>
      <w:tr w:rsidR="008F46F5" w:rsidRPr="00D775E0" w14:paraId="07560B17" w14:textId="77777777" w:rsidTr="00550B2C">
        <w:tc>
          <w:tcPr>
            <w:tcW w:w="5069" w:type="dxa"/>
            <w:tcBorders>
              <w:bottom w:val="nil"/>
            </w:tcBorders>
            <w:vAlign w:val="center"/>
          </w:tcPr>
          <w:p w14:paraId="2EBA4F22" w14:textId="77777777" w:rsidR="008F46F5" w:rsidRPr="00D775E0" w:rsidRDefault="008F46F5" w:rsidP="00550B2C">
            <w:pPr>
              <w:jc w:val="both"/>
              <w:rPr>
                <w:rFonts w:ascii="Arial Narrow" w:hAnsi="Arial Narrow"/>
              </w:rPr>
            </w:pPr>
            <w:r w:rsidRPr="00D775E0">
              <w:rPr>
                <w:rFonts w:ascii="Arial Narrow" w:hAnsi="Arial Narrow"/>
              </w:rPr>
              <w:t>Oncology medicine class</w:t>
            </w:r>
          </w:p>
        </w:tc>
        <w:tc>
          <w:tcPr>
            <w:tcW w:w="985" w:type="dxa"/>
            <w:tcBorders>
              <w:bottom w:val="nil"/>
            </w:tcBorders>
            <w:vAlign w:val="center"/>
          </w:tcPr>
          <w:p w14:paraId="3C7AA065" w14:textId="77777777" w:rsidR="008F46F5" w:rsidRPr="00D775E0" w:rsidRDefault="008F46F5" w:rsidP="00550B2C">
            <w:pPr>
              <w:jc w:val="center"/>
              <w:rPr>
                <w:rFonts w:ascii="Arial Narrow" w:hAnsi="Arial Narrow"/>
              </w:rPr>
            </w:pPr>
          </w:p>
        </w:tc>
        <w:tc>
          <w:tcPr>
            <w:tcW w:w="986" w:type="dxa"/>
            <w:tcBorders>
              <w:bottom w:val="nil"/>
            </w:tcBorders>
            <w:vAlign w:val="center"/>
          </w:tcPr>
          <w:p w14:paraId="476822C0" w14:textId="77777777" w:rsidR="008F46F5" w:rsidRPr="00D775E0" w:rsidRDefault="008F46F5" w:rsidP="00550B2C">
            <w:pPr>
              <w:jc w:val="center"/>
              <w:rPr>
                <w:rFonts w:ascii="Arial Narrow" w:hAnsi="Arial Narrow"/>
              </w:rPr>
            </w:pPr>
          </w:p>
        </w:tc>
        <w:tc>
          <w:tcPr>
            <w:tcW w:w="986" w:type="dxa"/>
            <w:tcBorders>
              <w:bottom w:val="nil"/>
            </w:tcBorders>
            <w:vAlign w:val="center"/>
          </w:tcPr>
          <w:p w14:paraId="0109F459" w14:textId="77777777" w:rsidR="008F46F5" w:rsidRPr="00D775E0" w:rsidRDefault="008F46F5" w:rsidP="00550B2C">
            <w:pPr>
              <w:jc w:val="center"/>
              <w:rPr>
                <w:rFonts w:ascii="Arial Narrow" w:hAnsi="Arial Narrow"/>
              </w:rPr>
            </w:pPr>
          </w:p>
        </w:tc>
        <w:tc>
          <w:tcPr>
            <w:tcW w:w="990" w:type="dxa"/>
            <w:tcBorders>
              <w:bottom w:val="nil"/>
            </w:tcBorders>
            <w:vAlign w:val="center"/>
          </w:tcPr>
          <w:p w14:paraId="75EFB094" w14:textId="77777777" w:rsidR="008F46F5" w:rsidRPr="00D775E0" w:rsidRDefault="008F46F5" w:rsidP="00550B2C">
            <w:pPr>
              <w:jc w:val="center"/>
              <w:rPr>
                <w:rFonts w:ascii="Arial Narrow" w:hAnsi="Arial Narrow"/>
              </w:rPr>
            </w:pPr>
          </w:p>
        </w:tc>
      </w:tr>
      <w:tr w:rsidR="008F46F5" w:rsidRPr="00D775E0" w14:paraId="3AEAD10A" w14:textId="77777777" w:rsidTr="00550B2C">
        <w:tc>
          <w:tcPr>
            <w:tcW w:w="5069" w:type="dxa"/>
            <w:tcBorders>
              <w:top w:val="nil"/>
              <w:bottom w:val="nil"/>
            </w:tcBorders>
            <w:vAlign w:val="center"/>
          </w:tcPr>
          <w:p w14:paraId="0AF430F9" w14:textId="77777777" w:rsidR="008F46F5" w:rsidRPr="00D775E0" w:rsidRDefault="008F46F5" w:rsidP="00550B2C">
            <w:pPr>
              <w:ind w:left="110"/>
              <w:jc w:val="both"/>
              <w:rPr>
                <w:rFonts w:ascii="Arial Narrow" w:hAnsi="Arial Narrow"/>
              </w:rPr>
            </w:pPr>
            <w:r w:rsidRPr="00D775E0">
              <w:rPr>
                <w:rFonts w:ascii="Arial Narrow" w:hAnsi="Arial Narrow"/>
              </w:rPr>
              <w:t>chemotherapy</w:t>
            </w:r>
          </w:p>
        </w:tc>
        <w:tc>
          <w:tcPr>
            <w:tcW w:w="985" w:type="dxa"/>
            <w:tcBorders>
              <w:top w:val="nil"/>
              <w:bottom w:val="nil"/>
            </w:tcBorders>
            <w:vAlign w:val="center"/>
          </w:tcPr>
          <w:p w14:paraId="55077C19"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bottom w:val="nil"/>
            </w:tcBorders>
            <w:vAlign w:val="center"/>
          </w:tcPr>
          <w:p w14:paraId="1B30BB67" w14:textId="77777777" w:rsidR="008F46F5" w:rsidRPr="00D775E0" w:rsidRDefault="008F46F5" w:rsidP="00550B2C">
            <w:pPr>
              <w:jc w:val="center"/>
              <w:rPr>
                <w:rFonts w:ascii="Arial Narrow" w:hAnsi="Arial Narrow"/>
              </w:rPr>
            </w:pPr>
            <w:r w:rsidRPr="00D775E0">
              <w:rPr>
                <w:rFonts w:ascii="Arial Narrow" w:hAnsi="Arial Narrow"/>
              </w:rPr>
              <w:t>6 (17.1)</w:t>
            </w:r>
          </w:p>
        </w:tc>
        <w:tc>
          <w:tcPr>
            <w:tcW w:w="986" w:type="dxa"/>
            <w:tcBorders>
              <w:top w:val="nil"/>
              <w:bottom w:val="nil"/>
            </w:tcBorders>
            <w:vAlign w:val="center"/>
          </w:tcPr>
          <w:p w14:paraId="37921C9C"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bottom w:val="nil"/>
            </w:tcBorders>
            <w:vAlign w:val="center"/>
          </w:tcPr>
          <w:p w14:paraId="7B605D5E" w14:textId="77777777" w:rsidR="008F46F5" w:rsidRPr="00D775E0" w:rsidRDefault="008F46F5" w:rsidP="00550B2C">
            <w:pPr>
              <w:jc w:val="center"/>
              <w:rPr>
                <w:rFonts w:ascii="Arial Narrow" w:hAnsi="Arial Narrow"/>
              </w:rPr>
            </w:pPr>
            <w:r w:rsidRPr="00D775E0">
              <w:rPr>
                <w:rFonts w:ascii="Arial Narrow" w:hAnsi="Arial Narrow"/>
              </w:rPr>
              <w:t>6 (7.2)</w:t>
            </w:r>
          </w:p>
        </w:tc>
      </w:tr>
      <w:tr w:rsidR="008F46F5" w:rsidRPr="00D775E0" w14:paraId="2F829A89" w14:textId="77777777" w:rsidTr="00550B2C">
        <w:tc>
          <w:tcPr>
            <w:tcW w:w="5069" w:type="dxa"/>
            <w:tcBorders>
              <w:top w:val="nil"/>
              <w:bottom w:val="nil"/>
            </w:tcBorders>
            <w:vAlign w:val="center"/>
          </w:tcPr>
          <w:p w14:paraId="5D624A11" w14:textId="77777777" w:rsidR="008F46F5" w:rsidRPr="00D775E0" w:rsidRDefault="008F46F5" w:rsidP="00550B2C">
            <w:pPr>
              <w:ind w:left="109"/>
              <w:jc w:val="both"/>
              <w:rPr>
                <w:rFonts w:ascii="Arial Narrow" w:hAnsi="Arial Narrow"/>
              </w:rPr>
            </w:pPr>
            <w:r w:rsidRPr="00D775E0">
              <w:rPr>
                <w:rFonts w:ascii="Arial Narrow" w:hAnsi="Arial Narrow"/>
              </w:rPr>
              <w:t>targeted therapy</w:t>
            </w:r>
          </w:p>
        </w:tc>
        <w:tc>
          <w:tcPr>
            <w:tcW w:w="985" w:type="dxa"/>
            <w:tcBorders>
              <w:top w:val="nil"/>
              <w:bottom w:val="nil"/>
            </w:tcBorders>
            <w:vAlign w:val="center"/>
          </w:tcPr>
          <w:p w14:paraId="1EC05B6C" w14:textId="77777777" w:rsidR="008F46F5" w:rsidRPr="00D775E0" w:rsidRDefault="008F46F5" w:rsidP="00550B2C">
            <w:pPr>
              <w:jc w:val="center"/>
              <w:rPr>
                <w:rFonts w:ascii="Arial Narrow" w:hAnsi="Arial Narrow"/>
              </w:rPr>
            </w:pPr>
            <w:r w:rsidRPr="00D775E0">
              <w:rPr>
                <w:rFonts w:ascii="Arial Narrow" w:hAnsi="Arial Narrow"/>
              </w:rPr>
              <w:t>27 (93.1)</w:t>
            </w:r>
          </w:p>
        </w:tc>
        <w:tc>
          <w:tcPr>
            <w:tcW w:w="986" w:type="dxa"/>
            <w:tcBorders>
              <w:top w:val="nil"/>
              <w:bottom w:val="nil"/>
            </w:tcBorders>
            <w:vAlign w:val="center"/>
          </w:tcPr>
          <w:p w14:paraId="548011A1" w14:textId="77777777" w:rsidR="008F46F5" w:rsidRPr="00D775E0" w:rsidRDefault="008F46F5" w:rsidP="00550B2C">
            <w:pPr>
              <w:jc w:val="center"/>
              <w:rPr>
                <w:rFonts w:ascii="Arial Narrow" w:hAnsi="Arial Narrow"/>
              </w:rPr>
            </w:pPr>
            <w:r w:rsidRPr="00D775E0">
              <w:rPr>
                <w:rFonts w:ascii="Arial Narrow" w:hAnsi="Arial Narrow"/>
              </w:rPr>
              <w:t>26 (74.3)</w:t>
            </w:r>
          </w:p>
        </w:tc>
        <w:tc>
          <w:tcPr>
            <w:tcW w:w="986" w:type="dxa"/>
            <w:tcBorders>
              <w:top w:val="nil"/>
              <w:bottom w:val="nil"/>
            </w:tcBorders>
            <w:vAlign w:val="center"/>
          </w:tcPr>
          <w:p w14:paraId="50312DB2" w14:textId="77777777" w:rsidR="008F46F5" w:rsidRPr="00D775E0" w:rsidRDefault="008F46F5" w:rsidP="00550B2C">
            <w:pPr>
              <w:jc w:val="center"/>
              <w:rPr>
                <w:rFonts w:ascii="Arial Narrow" w:hAnsi="Arial Narrow"/>
              </w:rPr>
            </w:pPr>
            <w:r w:rsidRPr="00D775E0">
              <w:rPr>
                <w:rFonts w:ascii="Arial Narrow" w:hAnsi="Arial Narrow"/>
              </w:rPr>
              <w:t>11 (57.9)</w:t>
            </w:r>
          </w:p>
        </w:tc>
        <w:tc>
          <w:tcPr>
            <w:tcW w:w="990" w:type="dxa"/>
            <w:tcBorders>
              <w:top w:val="nil"/>
              <w:bottom w:val="nil"/>
            </w:tcBorders>
            <w:vAlign w:val="center"/>
          </w:tcPr>
          <w:p w14:paraId="09B2E833" w14:textId="77777777" w:rsidR="008F46F5" w:rsidRPr="00D775E0" w:rsidRDefault="008F46F5" w:rsidP="00550B2C">
            <w:pPr>
              <w:jc w:val="center"/>
              <w:rPr>
                <w:rFonts w:ascii="Arial Narrow" w:hAnsi="Arial Narrow"/>
              </w:rPr>
            </w:pPr>
            <w:r w:rsidRPr="00D775E0">
              <w:rPr>
                <w:rFonts w:ascii="Arial Narrow" w:hAnsi="Arial Narrow"/>
              </w:rPr>
              <w:t>64 (77.1)</w:t>
            </w:r>
          </w:p>
        </w:tc>
      </w:tr>
      <w:tr w:rsidR="008F46F5" w:rsidRPr="00D775E0" w14:paraId="452FAD11" w14:textId="77777777" w:rsidTr="00550B2C">
        <w:tc>
          <w:tcPr>
            <w:tcW w:w="5069" w:type="dxa"/>
            <w:tcBorders>
              <w:top w:val="nil"/>
              <w:bottom w:val="nil"/>
            </w:tcBorders>
            <w:vAlign w:val="center"/>
          </w:tcPr>
          <w:p w14:paraId="406F417A" w14:textId="77777777" w:rsidR="008F46F5" w:rsidRPr="00D775E0" w:rsidRDefault="008F46F5" w:rsidP="00550B2C">
            <w:pPr>
              <w:ind w:left="109"/>
              <w:jc w:val="both"/>
              <w:rPr>
                <w:rFonts w:ascii="Arial Narrow" w:hAnsi="Arial Narrow"/>
              </w:rPr>
            </w:pPr>
            <w:r w:rsidRPr="00D775E0">
              <w:rPr>
                <w:rFonts w:ascii="Arial Narrow" w:hAnsi="Arial Narrow"/>
              </w:rPr>
              <w:t>immunotherapy</w:t>
            </w:r>
          </w:p>
        </w:tc>
        <w:tc>
          <w:tcPr>
            <w:tcW w:w="985" w:type="dxa"/>
            <w:tcBorders>
              <w:top w:val="nil"/>
              <w:bottom w:val="nil"/>
            </w:tcBorders>
            <w:vAlign w:val="center"/>
          </w:tcPr>
          <w:p w14:paraId="072FB8A5" w14:textId="77777777" w:rsidR="008F46F5" w:rsidRPr="00D775E0" w:rsidRDefault="008F46F5" w:rsidP="00550B2C">
            <w:pPr>
              <w:jc w:val="center"/>
              <w:rPr>
                <w:rFonts w:ascii="Arial Narrow" w:hAnsi="Arial Narrow"/>
              </w:rPr>
            </w:pPr>
            <w:r w:rsidRPr="00D775E0">
              <w:rPr>
                <w:rFonts w:ascii="Arial Narrow" w:hAnsi="Arial Narrow"/>
              </w:rPr>
              <w:t>2 (6.9)</w:t>
            </w:r>
          </w:p>
        </w:tc>
        <w:tc>
          <w:tcPr>
            <w:tcW w:w="986" w:type="dxa"/>
            <w:tcBorders>
              <w:top w:val="nil"/>
              <w:bottom w:val="nil"/>
            </w:tcBorders>
            <w:vAlign w:val="center"/>
          </w:tcPr>
          <w:p w14:paraId="4CCB44D1" w14:textId="77777777" w:rsidR="008F46F5" w:rsidRPr="00D775E0" w:rsidRDefault="008F46F5" w:rsidP="00550B2C">
            <w:pPr>
              <w:jc w:val="center"/>
              <w:rPr>
                <w:rFonts w:ascii="Arial Narrow" w:hAnsi="Arial Narrow"/>
              </w:rPr>
            </w:pPr>
            <w:r w:rsidRPr="00D775E0">
              <w:rPr>
                <w:rFonts w:ascii="Arial Narrow" w:hAnsi="Arial Narrow"/>
              </w:rPr>
              <w:t>3 (8.6)</w:t>
            </w:r>
          </w:p>
        </w:tc>
        <w:tc>
          <w:tcPr>
            <w:tcW w:w="986" w:type="dxa"/>
            <w:tcBorders>
              <w:top w:val="nil"/>
              <w:bottom w:val="nil"/>
            </w:tcBorders>
            <w:vAlign w:val="center"/>
          </w:tcPr>
          <w:p w14:paraId="2D1BEC94" w14:textId="77777777" w:rsidR="008F46F5" w:rsidRPr="00D775E0" w:rsidRDefault="008F46F5" w:rsidP="00550B2C">
            <w:pPr>
              <w:jc w:val="center"/>
              <w:rPr>
                <w:rFonts w:ascii="Arial Narrow" w:hAnsi="Arial Narrow"/>
              </w:rPr>
            </w:pPr>
            <w:r w:rsidRPr="00D775E0">
              <w:rPr>
                <w:rFonts w:ascii="Arial Narrow" w:hAnsi="Arial Narrow"/>
              </w:rPr>
              <w:t>6 (31.6)</w:t>
            </w:r>
          </w:p>
        </w:tc>
        <w:tc>
          <w:tcPr>
            <w:tcW w:w="990" w:type="dxa"/>
            <w:tcBorders>
              <w:top w:val="nil"/>
              <w:bottom w:val="nil"/>
            </w:tcBorders>
            <w:vAlign w:val="center"/>
          </w:tcPr>
          <w:p w14:paraId="234FBDC3" w14:textId="77777777" w:rsidR="008F46F5" w:rsidRPr="00D775E0" w:rsidRDefault="008F46F5" w:rsidP="00550B2C">
            <w:pPr>
              <w:jc w:val="center"/>
              <w:rPr>
                <w:rFonts w:ascii="Arial Narrow" w:hAnsi="Arial Narrow"/>
              </w:rPr>
            </w:pPr>
            <w:r w:rsidRPr="00D775E0">
              <w:rPr>
                <w:rFonts w:ascii="Arial Narrow" w:hAnsi="Arial Narrow"/>
              </w:rPr>
              <w:t>11 (13.3)</w:t>
            </w:r>
          </w:p>
        </w:tc>
      </w:tr>
      <w:tr w:rsidR="008F46F5" w:rsidRPr="00D775E0" w14:paraId="1E915E1F" w14:textId="77777777" w:rsidTr="00550B2C">
        <w:tc>
          <w:tcPr>
            <w:tcW w:w="5069" w:type="dxa"/>
            <w:tcBorders>
              <w:top w:val="nil"/>
            </w:tcBorders>
            <w:vAlign w:val="center"/>
          </w:tcPr>
          <w:p w14:paraId="510F4D1A" w14:textId="77777777" w:rsidR="008F46F5" w:rsidRPr="00D775E0" w:rsidRDefault="008F46F5" w:rsidP="00550B2C">
            <w:pPr>
              <w:ind w:left="109"/>
              <w:jc w:val="both"/>
              <w:rPr>
                <w:rFonts w:ascii="Arial Narrow" w:hAnsi="Arial Narrow"/>
              </w:rPr>
            </w:pPr>
            <w:r w:rsidRPr="00D775E0">
              <w:rPr>
                <w:rFonts w:ascii="Arial Narrow" w:hAnsi="Arial Narrow"/>
              </w:rPr>
              <w:t>other</w:t>
            </w:r>
          </w:p>
        </w:tc>
        <w:tc>
          <w:tcPr>
            <w:tcW w:w="985" w:type="dxa"/>
            <w:tcBorders>
              <w:top w:val="nil"/>
            </w:tcBorders>
            <w:vAlign w:val="center"/>
          </w:tcPr>
          <w:p w14:paraId="530DB5D0"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5004BE75"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610B7CCC" w14:textId="77777777" w:rsidR="008F46F5" w:rsidRPr="00D775E0" w:rsidRDefault="008F46F5" w:rsidP="00550B2C">
            <w:pPr>
              <w:jc w:val="center"/>
              <w:rPr>
                <w:rFonts w:ascii="Arial Narrow" w:hAnsi="Arial Narrow"/>
              </w:rPr>
            </w:pPr>
            <w:r w:rsidRPr="00D775E0">
              <w:rPr>
                <w:rFonts w:ascii="Arial Narrow" w:hAnsi="Arial Narrow"/>
              </w:rPr>
              <w:t>2 (10.5)</w:t>
            </w:r>
          </w:p>
        </w:tc>
        <w:tc>
          <w:tcPr>
            <w:tcW w:w="990" w:type="dxa"/>
            <w:tcBorders>
              <w:top w:val="nil"/>
            </w:tcBorders>
            <w:vAlign w:val="center"/>
          </w:tcPr>
          <w:p w14:paraId="10BF8656" w14:textId="77777777" w:rsidR="008F46F5" w:rsidRPr="00D775E0" w:rsidRDefault="008F46F5" w:rsidP="00550B2C">
            <w:pPr>
              <w:jc w:val="center"/>
              <w:rPr>
                <w:rFonts w:ascii="Arial Narrow" w:hAnsi="Arial Narrow"/>
              </w:rPr>
            </w:pPr>
            <w:r w:rsidRPr="00D775E0">
              <w:rPr>
                <w:rFonts w:ascii="Arial Narrow" w:hAnsi="Arial Narrow"/>
              </w:rPr>
              <w:t>2 (2.4)</w:t>
            </w:r>
          </w:p>
        </w:tc>
      </w:tr>
      <w:tr w:rsidR="008F46F5" w:rsidRPr="00D775E0" w14:paraId="6E311C77" w14:textId="77777777" w:rsidTr="00550B2C">
        <w:tc>
          <w:tcPr>
            <w:tcW w:w="5069" w:type="dxa"/>
            <w:vAlign w:val="center"/>
          </w:tcPr>
          <w:p w14:paraId="49D48CAD" w14:textId="77777777" w:rsidR="008F46F5" w:rsidRPr="00D775E0" w:rsidRDefault="008F46F5" w:rsidP="00550B2C">
            <w:pPr>
              <w:jc w:val="both"/>
              <w:rPr>
                <w:rFonts w:ascii="Arial Narrow" w:hAnsi="Arial Narrow"/>
              </w:rPr>
            </w:pPr>
            <w:r w:rsidRPr="00D775E0">
              <w:rPr>
                <w:rFonts w:ascii="Arial Narrow" w:hAnsi="Arial Narrow"/>
              </w:rPr>
              <w:t>First submission</w:t>
            </w:r>
          </w:p>
        </w:tc>
        <w:tc>
          <w:tcPr>
            <w:tcW w:w="985" w:type="dxa"/>
            <w:vAlign w:val="center"/>
          </w:tcPr>
          <w:p w14:paraId="7A259246" w14:textId="77777777" w:rsidR="008F46F5" w:rsidRPr="00D775E0" w:rsidRDefault="008F46F5" w:rsidP="00550B2C">
            <w:pPr>
              <w:jc w:val="center"/>
              <w:rPr>
                <w:rFonts w:ascii="Arial Narrow" w:hAnsi="Arial Narrow"/>
              </w:rPr>
            </w:pPr>
            <w:r w:rsidRPr="00D775E0">
              <w:rPr>
                <w:rFonts w:ascii="Arial Narrow" w:hAnsi="Arial Narrow"/>
              </w:rPr>
              <w:t>15 (51.7)</w:t>
            </w:r>
          </w:p>
        </w:tc>
        <w:tc>
          <w:tcPr>
            <w:tcW w:w="986" w:type="dxa"/>
            <w:vAlign w:val="center"/>
          </w:tcPr>
          <w:p w14:paraId="0E6987EF" w14:textId="77777777" w:rsidR="008F46F5" w:rsidRPr="00D775E0" w:rsidRDefault="008F46F5" w:rsidP="00550B2C">
            <w:pPr>
              <w:jc w:val="center"/>
              <w:rPr>
                <w:rFonts w:ascii="Arial Narrow" w:hAnsi="Arial Narrow"/>
              </w:rPr>
            </w:pPr>
            <w:r w:rsidRPr="00D775E0">
              <w:rPr>
                <w:rFonts w:ascii="Arial Narrow" w:hAnsi="Arial Narrow"/>
              </w:rPr>
              <w:t>20 (57.1)</w:t>
            </w:r>
          </w:p>
        </w:tc>
        <w:tc>
          <w:tcPr>
            <w:tcW w:w="986" w:type="dxa"/>
            <w:vAlign w:val="center"/>
          </w:tcPr>
          <w:p w14:paraId="0190A316" w14:textId="77777777" w:rsidR="008F46F5" w:rsidRPr="00D775E0" w:rsidRDefault="008F46F5" w:rsidP="00550B2C">
            <w:pPr>
              <w:jc w:val="center"/>
              <w:rPr>
                <w:rFonts w:ascii="Arial Narrow" w:hAnsi="Arial Narrow"/>
              </w:rPr>
            </w:pPr>
            <w:r w:rsidRPr="00D775E0">
              <w:rPr>
                <w:rFonts w:ascii="Arial Narrow" w:hAnsi="Arial Narrow"/>
              </w:rPr>
              <w:t>11 (57.9)</w:t>
            </w:r>
          </w:p>
        </w:tc>
        <w:tc>
          <w:tcPr>
            <w:tcW w:w="990" w:type="dxa"/>
            <w:vAlign w:val="center"/>
          </w:tcPr>
          <w:p w14:paraId="24CD2C81" w14:textId="77777777" w:rsidR="008F46F5" w:rsidRPr="00D775E0" w:rsidRDefault="008F46F5" w:rsidP="00550B2C">
            <w:pPr>
              <w:jc w:val="center"/>
              <w:rPr>
                <w:rFonts w:ascii="Arial Narrow" w:hAnsi="Arial Narrow"/>
              </w:rPr>
            </w:pPr>
            <w:r w:rsidRPr="00D775E0">
              <w:rPr>
                <w:rFonts w:ascii="Arial Narrow" w:hAnsi="Arial Narrow"/>
              </w:rPr>
              <w:t>46 (55.4)</w:t>
            </w:r>
          </w:p>
        </w:tc>
      </w:tr>
      <w:tr w:rsidR="008F46F5" w:rsidRPr="00D775E0" w14:paraId="175DB095" w14:textId="77777777" w:rsidTr="00550B2C">
        <w:tc>
          <w:tcPr>
            <w:tcW w:w="5069" w:type="dxa"/>
            <w:tcBorders>
              <w:bottom w:val="nil"/>
            </w:tcBorders>
            <w:vAlign w:val="center"/>
          </w:tcPr>
          <w:p w14:paraId="6D1DF122" w14:textId="77777777" w:rsidR="008F46F5" w:rsidRPr="00D775E0" w:rsidRDefault="008F46F5" w:rsidP="00550B2C">
            <w:pPr>
              <w:jc w:val="both"/>
              <w:rPr>
                <w:rFonts w:ascii="Arial Narrow" w:hAnsi="Arial Narrow"/>
              </w:rPr>
            </w:pPr>
            <w:r w:rsidRPr="00D775E0">
              <w:rPr>
                <w:rFonts w:ascii="Arial Narrow" w:hAnsi="Arial Narrow"/>
              </w:rPr>
              <w:t>Recommendation01</w:t>
            </w:r>
          </w:p>
        </w:tc>
        <w:tc>
          <w:tcPr>
            <w:tcW w:w="985" w:type="dxa"/>
            <w:tcBorders>
              <w:bottom w:val="nil"/>
            </w:tcBorders>
            <w:vAlign w:val="center"/>
          </w:tcPr>
          <w:p w14:paraId="30B89D2A" w14:textId="77777777" w:rsidR="008F46F5" w:rsidRPr="00D775E0" w:rsidRDefault="008F46F5" w:rsidP="00550B2C">
            <w:pPr>
              <w:jc w:val="center"/>
              <w:rPr>
                <w:rFonts w:ascii="Arial Narrow" w:hAnsi="Arial Narrow"/>
              </w:rPr>
            </w:pPr>
          </w:p>
        </w:tc>
        <w:tc>
          <w:tcPr>
            <w:tcW w:w="986" w:type="dxa"/>
            <w:tcBorders>
              <w:bottom w:val="nil"/>
            </w:tcBorders>
            <w:vAlign w:val="center"/>
          </w:tcPr>
          <w:p w14:paraId="357218D1" w14:textId="77777777" w:rsidR="008F46F5" w:rsidRPr="00D775E0" w:rsidRDefault="008F46F5" w:rsidP="00550B2C">
            <w:pPr>
              <w:jc w:val="center"/>
              <w:rPr>
                <w:rFonts w:ascii="Arial Narrow" w:hAnsi="Arial Narrow"/>
              </w:rPr>
            </w:pPr>
          </w:p>
        </w:tc>
        <w:tc>
          <w:tcPr>
            <w:tcW w:w="986" w:type="dxa"/>
            <w:tcBorders>
              <w:bottom w:val="nil"/>
            </w:tcBorders>
            <w:vAlign w:val="center"/>
          </w:tcPr>
          <w:p w14:paraId="752EEB7B" w14:textId="77777777" w:rsidR="008F46F5" w:rsidRPr="00D775E0" w:rsidRDefault="008F46F5" w:rsidP="00550B2C">
            <w:pPr>
              <w:jc w:val="center"/>
              <w:rPr>
                <w:rFonts w:ascii="Arial Narrow" w:hAnsi="Arial Narrow"/>
              </w:rPr>
            </w:pPr>
          </w:p>
        </w:tc>
        <w:tc>
          <w:tcPr>
            <w:tcW w:w="990" w:type="dxa"/>
            <w:tcBorders>
              <w:bottom w:val="nil"/>
            </w:tcBorders>
            <w:vAlign w:val="center"/>
          </w:tcPr>
          <w:p w14:paraId="240CBA8E" w14:textId="77777777" w:rsidR="008F46F5" w:rsidRPr="00D775E0" w:rsidRDefault="008F46F5" w:rsidP="00550B2C">
            <w:pPr>
              <w:jc w:val="center"/>
              <w:rPr>
                <w:rFonts w:ascii="Arial Narrow" w:hAnsi="Arial Narrow"/>
              </w:rPr>
            </w:pPr>
          </w:p>
        </w:tc>
      </w:tr>
      <w:tr w:rsidR="008F46F5" w:rsidRPr="00D775E0" w14:paraId="191E0E7F" w14:textId="77777777" w:rsidTr="00550B2C">
        <w:tc>
          <w:tcPr>
            <w:tcW w:w="5069" w:type="dxa"/>
            <w:tcBorders>
              <w:top w:val="nil"/>
              <w:bottom w:val="nil"/>
            </w:tcBorders>
            <w:vAlign w:val="center"/>
          </w:tcPr>
          <w:p w14:paraId="004BF330" w14:textId="77777777" w:rsidR="008F46F5" w:rsidRPr="00D775E0" w:rsidRDefault="008F46F5" w:rsidP="00550B2C">
            <w:pPr>
              <w:ind w:left="109"/>
              <w:jc w:val="both"/>
              <w:rPr>
                <w:rFonts w:ascii="Arial Narrow" w:hAnsi="Arial Narrow"/>
              </w:rPr>
            </w:pPr>
            <w:r>
              <w:rPr>
                <w:rFonts w:ascii="Arial Narrow" w:hAnsi="Arial Narrow"/>
              </w:rPr>
              <w:t>not recommended</w:t>
            </w:r>
          </w:p>
        </w:tc>
        <w:tc>
          <w:tcPr>
            <w:tcW w:w="985" w:type="dxa"/>
            <w:tcBorders>
              <w:top w:val="nil"/>
              <w:bottom w:val="nil"/>
            </w:tcBorders>
            <w:vAlign w:val="center"/>
          </w:tcPr>
          <w:p w14:paraId="7CBD2E9B" w14:textId="77777777" w:rsidR="008F46F5" w:rsidRPr="00D775E0" w:rsidRDefault="008F46F5" w:rsidP="00550B2C">
            <w:pPr>
              <w:jc w:val="center"/>
              <w:rPr>
                <w:rFonts w:ascii="Arial Narrow" w:hAnsi="Arial Narrow"/>
              </w:rPr>
            </w:pPr>
            <w:r w:rsidRPr="00D775E0">
              <w:rPr>
                <w:rFonts w:ascii="Arial Narrow" w:hAnsi="Arial Narrow"/>
              </w:rPr>
              <w:t>9 (31.0)</w:t>
            </w:r>
          </w:p>
        </w:tc>
        <w:tc>
          <w:tcPr>
            <w:tcW w:w="986" w:type="dxa"/>
            <w:tcBorders>
              <w:top w:val="nil"/>
              <w:bottom w:val="nil"/>
            </w:tcBorders>
            <w:vAlign w:val="center"/>
          </w:tcPr>
          <w:p w14:paraId="00B1FD08" w14:textId="77777777" w:rsidR="008F46F5" w:rsidRPr="00D775E0" w:rsidRDefault="008F46F5" w:rsidP="00550B2C">
            <w:pPr>
              <w:jc w:val="center"/>
              <w:rPr>
                <w:rFonts w:ascii="Arial Narrow" w:hAnsi="Arial Narrow"/>
              </w:rPr>
            </w:pPr>
            <w:r w:rsidRPr="00D775E0">
              <w:rPr>
                <w:rFonts w:ascii="Arial Narrow" w:hAnsi="Arial Narrow"/>
              </w:rPr>
              <w:t>17 (48.6)</w:t>
            </w:r>
          </w:p>
        </w:tc>
        <w:tc>
          <w:tcPr>
            <w:tcW w:w="986" w:type="dxa"/>
            <w:tcBorders>
              <w:top w:val="nil"/>
              <w:bottom w:val="nil"/>
            </w:tcBorders>
            <w:vAlign w:val="center"/>
          </w:tcPr>
          <w:p w14:paraId="4744BC0D" w14:textId="77777777" w:rsidR="008F46F5" w:rsidRPr="00D775E0" w:rsidRDefault="008F46F5" w:rsidP="00550B2C">
            <w:pPr>
              <w:jc w:val="center"/>
              <w:rPr>
                <w:rFonts w:ascii="Arial Narrow" w:hAnsi="Arial Narrow"/>
              </w:rPr>
            </w:pPr>
            <w:r w:rsidRPr="00D775E0">
              <w:rPr>
                <w:rFonts w:ascii="Arial Narrow" w:hAnsi="Arial Narrow"/>
              </w:rPr>
              <w:t>13 (68.4)</w:t>
            </w:r>
          </w:p>
        </w:tc>
        <w:tc>
          <w:tcPr>
            <w:tcW w:w="990" w:type="dxa"/>
            <w:tcBorders>
              <w:top w:val="nil"/>
              <w:bottom w:val="nil"/>
            </w:tcBorders>
            <w:vAlign w:val="center"/>
          </w:tcPr>
          <w:p w14:paraId="32EF15A4" w14:textId="77777777" w:rsidR="008F46F5" w:rsidRPr="00D775E0" w:rsidRDefault="008F46F5" w:rsidP="00550B2C">
            <w:pPr>
              <w:jc w:val="center"/>
              <w:rPr>
                <w:rFonts w:ascii="Arial Narrow" w:hAnsi="Arial Narrow"/>
              </w:rPr>
            </w:pPr>
            <w:r w:rsidRPr="00D775E0">
              <w:rPr>
                <w:rFonts w:ascii="Arial Narrow" w:hAnsi="Arial Narrow"/>
              </w:rPr>
              <w:t>39 (47.0)</w:t>
            </w:r>
          </w:p>
        </w:tc>
      </w:tr>
      <w:tr w:rsidR="008F46F5" w:rsidRPr="00D775E0" w14:paraId="482520D9" w14:textId="77777777" w:rsidTr="00550B2C">
        <w:tc>
          <w:tcPr>
            <w:tcW w:w="5069" w:type="dxa"/>
            <w:tcBorders>
              <w:top w:val="nil"/>
              <w:bottom w:val="nil"/>
            </w:tcBorders>
            <w:vAlign w:val="center"/>
          </w:tcPr>
          <w:p w14:paraId="311ED06A" w14:textId="77777777" w:rsidR="008F46F5" w:rsidRPr="00D775E0" w:rsidRDefault="008F46F5" w:rsidP="00550B2C">
            <w:pPr>
              <w:ind w:left="109"/>
              <w:jc w:val="both"/>
              <w:rPr>
                <w:rFonts w:ascii="Arial Narrow" w:hAnsi="Arial Narrow"/>
              </w:rPr>
            </w:pPr>
            <w:r w:rsidRPr="00D775E0">
              <w:rPr>
                <w:rFonts w:ascii="Arial Narrow" w:hAnsi="Arial Narrow"/>
              </w:rPr>
              <w:t>recommended</w:t>
            </w:r>
          </w:p>
        </w:tc>
        <w:tc>
          <w:tcPr>
            <w:tcW w:w="985" w:type="dxa"/>
            <w:tcBorders>
              <w:top w:val="nil"/>
              <w:bottom w:val="nil"/>
            </w:tcBorders>
            <w:vAlign w:val="center"/>
          </w:tcPr>
          <w:p w14:paraId="062E47C8" w14:textId="3B476E39" w:rsidR="008F46F5" w:rsidRPr="00D775E0" w:rsidRDefault="003B38DF" w:rsidP="00550B2C">
            <w:pPr>
              <w:jc w:val="center"/>
              <w:rPr>
                <w:rFonts w:ascii="Arial Narrow" w:hAnsi="Arial Narrow"/>
              </w:rPr>
            </w:pPr>
            <w:r>
              <w:rPr>
                <w:rFonts w:ascii="Arial Narrow" w:hAnsi="Arial Narrow"/>
              </w:rPr>
              <w:t>15</w:t>
            </w:r>
            <w:r w:rsidRPr="00D775E0">
              <w:rPr>
                <w:rFonts w:ascii="Arial Narrow" w:hAnsi="Arial Narrow"/>
              </w:rPr>
              <w:t xml:space="preserve"> </w:t>
            </w:r>
            <w:r w:rsidR="008F46F5" w:rsidRPr="00D775E0">
              <w:rPr>
                <w:rFonts w:ascii="Arial Narrow" w:hAnsi="Arial Narrow"/>
              </w:rPr>
              <w:t>(</w:t>
            </w:r>
            <w:r>
              <w:rPr>
                <w:rFonts w:ascii="Arial Narrow" w:hAnsi="Arial Narrow"/>
              </w:rPr>
              <w:t>51.7</w:t>
            </w:r>
            <w:r w:rsidR="008F46F5" w:rsidRPr="00D775E0">
              <w:rPr>
                <w:rFonts w:ascii="Arial Narrow" w:hAnsi="Arial Narrow"/>
              </w:rPr>
              <w:t>)</w:t>
            </w:r>
          </w:p>
        </w:tc>
        <w:tc>
          <w:tcPr>
            <w:tcW w:w="986" w:type="dxa"/>
            <w:tcBorders>
              <w:top w:val="nil"/>
              <w:bottom w:val="nil"/>
            </w:tcBorders>
            <w:vAlign w:val="center"/>
          </w:tcPr>
          <w:p w14:paraId="38846BE5" w14:textId="77777777" w:rsidR="008F46F5" w:rsidRPr="00D775E0" w:rsidRDefault="008F46F5" w:rsidP="00550B2C">
            <w:pPr>
              <w:jc w:val="center"/>
              <w:rPr>
                <w:rFonts w:ascii="Arial Narrow" w:hAnsi="Arial Narrow"/>
              </w:rPr>
            </w:pPr>
            <w:r w:rsidRPr="00D775E0">
              <w:rPr>
                <w:rFonts w:ascii="Arial Narrow" w:hAnsi="Arial Narrow"/>
              </w:rPr>
              <w:t>14 (40.0)</w:t>
            </w:r>
          </w:p>
        </w:tc>
        <w:tc>
          <w:tcPr>
            <w:tcW w:w="986" w:type="dxa"/>
            <w:tcBorders>
              <w:top w:val="nil"/>
              <w:bottom w:val="nil"/>
            </w:tcBorders>
            <w:vAlign w:val="center"/>
          </w:tcPr>
          <w:p w14:paraId="4B2BF86C" w14:textId="77777777" w:rsidR="008F46F5" w:rsidRPr="00D775E0" w:rsidRDefault="008F46F5" w:rsidP="00550B2C">
            <w:pPr>
              <w:jc w:val="center"/>
              <w:rPr>
                <w:rFonts w:ascii="Arial Narrow" w:hAnsi="Arial Narrow"/>
              </w:rPr>
            </w:pPr>
            <w:r w:rsidRPr="00D775E0">
              <w:rPr>
                <w:rFonts w:ascii="Arial Narrow" w:hAnsi="Arial Narrow"/>
              </w:rPr>
              <w:t>6 (31.6)</w:t>
            </w:r>
          </w:p>
        </w:tc>
        <w:tc>
          <w:tcPr>
            <w:tcW w:w="990" w:type="dxa"/>
            <w:tcBorders>
              <w:top w:val="nil"/>
              <w:bottom w:val="nil"/>
            </w:tcBorders>
            <w:vAlign w:val="center"/>
          </w:tcPr>
          <w:p w14:paraId="70E624F8" w14:textId="79D389F7" w:rsidR="008F46F5" w:rsidRPr="00D775E0" w:rsidRDefault="000E3FBD" w:rsidP="00550B2C">
            <w:pPr>
              <w:jc w:val="center"/>
              <w:rPr>
                <w:rFonts w:ascii="Arial Narrow" w:hAnsi="Arial Narrow"/>
              </w:rPr>
            </w:pPr>
            <w:r>
              <w:rPr>
                <w:rFonts w:ascii="Arial Narrow" w:hAnsi="Arial Narrow"/>
              </w:rPr>
              <w:t>35</w:t>
            </w:r>
            <w:r w:rsidRPr="00D775E0">
              <w:rPr>
                <w:rFonts w:ascii="Arial Narrow" w:hAnsi="Arial Narrow"/>
              </w:rPr>
              <w:t xml:space="preserve"> </w:t>
            </w:r>
            <w:r w:rsidR="008F46F5" w:rsidRPr="00D775E0">
              <w:rPr>
                <w:rFonts w:ascii="Arial Narrow" w:hAnsi="Arial Narrow"/>
              </w:rPr>
              <w:t>(</w:t>
            </w:r>
            <w:r>
              <w:rPr>
                <w:rFonts w:ascii="Arial Narrow" w:hAnsi="Arial Narrow"/>
              </w:rPr>
              <w:t>42.2</w:t>
            </w:r>
            <w:r w:rsidR="008F46F5" w:rsidRPr="00D775E0">
              <w:rPr>
                <w:rFonts w:ascii="Arial Narrow" w:hAnsi="Arial Narrow"/>
              </w:rPr>
              <w:t>)</w:t>
            </w:r>
          </w:p>
        </w:tc>
      </w:tr>
      <w:tr w:rsidR="008F46F5" w:rsidRPr="00D775E0" w14:paraId="058166DC" w14:textId="77777777" w:rsidTr="00550B2C">
        <w:tc>
          <w:tcPr>
            <w:tcW w:w="5069" w:type="dxa"/>
            <w:tcBorders>
              <w:top w:val="nil"/>
            </w:tcBorders>
            <w:vAlign w:val="center"/>
          </w:tcPr>
          <w:p w14:paraId="536A0E41" w14:textId="77777777" w:rsidR="008F46F5" w:rsidRPr="00D775E0" w:rsidRDefault="008F46F5" w:rsidP="00550B2C">
            <w:pPr>
              <w:ind w:left="109"/>
              <w:jc w:val="both"/>
              <w:rPr>
                <w:rFonts w:ascii="Arial Narrow" w:hAnsi="Arial Narrow"/>
              </w:rPr>
            </w:pPr>
            <w:r w:rsidRPr="00D775E0">
              <w:rPr>
                <w:rFonts w:ascii="Arial Narrow" w:hAnsi="Arial Narrow"/>
              </w:rPr>
              <w:t>deferred</w:t>
            </w:r>
          </w:p>
        </w:tc>
        <w:tc>
          <w:tcPr>
            <w:tcW w:w="985" w:type="dxa"/>
            <w:tcBorders>
              <w:top w:val="nil"/>
            </w:tcBorders>
            <w:vAlign w:val="center"/>
          </w:tcPr>
          <w:p w14:paraId="26B1C342" w14:textId="72823092" w:rsidR="008F46F5" w:rsidRPr="00D775E0" w:rsidRDefault="003B38DF" w:rsidP="00550B2C">
            <w:pPr>
              <w:jc w:val="center"/>
              <w:rPr>
                <w:rFonts w:ascii="Arial Narrow" w:hAnsi="Arial Narrow"/>
              </w:rPr>
            </w:pPr>
            <w:r>
              <w:rPr>
                <w:rFonts w:ascii="Arial Narrow" w:hAnsi="Arial Narrow"/>
              </w:rPr>
              <w:t>5</w:t>
            </w:r>
            <w:r w:rsidR="008F46F5" w:rsidRPr="00D775E0">
              <w:rPr>
                <w:rFonts w:ascii="Arial Narrow" w:hAnsi="Arial Narrow"/>
              </w:rPr>
              <w:t xml:space="preserve"> (</w:t>
            </w:r>
            <w:r>
              <w:rPr>
                <w:rFonts w:ascii="Arial Narrow" w:hAnsi="Arial Narrow"/>
              </w:rPr>
              <w:t>17.2</w:t>
            </w:r>
            <w:r w:rsidR="008F46F5" w:rsidRPr="00D775E0">
              <w:rPr>
                <w:rFonts w:ascii="Arial Narrow" w:hAnsi="Arial Narrow"/>
              </w:rPr>
              <w:t>)</w:t>
            </w:r>
          </w:p>
        </w:tc>
        <w:tc>
          <w:tcPr>
            <w:tcW w:w="986" w:type="dxa"/>
            <w:tcBorders>
              <w:top w:val="nil"/>
            </w:tcBorders>
            <w:vAlign w:val="center"/>
          </w:tcPr>
          <w:p w14:paraId="0C9C872F" w14:textId="77777777" w:rsidR="008F46F5" w:rsidRPr="00D775E0" w:rsidRDefault="008F46F5" w:rsidP="00550B2C">
            <w:pPr>
              <w:jc w:val="center"/>
              <w:rPr>
                <w:rFonts w:ascii="Arial Narrow" w:hAnsi="Arial Narrow"/>
              </w:rPr>
            </w:pPr>
            <w:r w:rsidRPr="00D775E0">
              <w:rPr>
                <w:rFonts w:ascii="Arial Narrow" w:hAnsi="Arial Narrow"/>
              </w:rPr>
              <w:t>4 (11.4)</w:t>
            </w:r>
          </w:p>
        </w:tc>
        <w:tc>
          <w:tcPr>
            <w:tcW w:w="986" w:type="dxa"/>
            <w:tcBorders>
              <w:top w:val="nil"/>
            </w:tcBorders>
            <w:vAlign w:val="center"/>
          </w:tcPr>
          <w:p w14:paraId="6BFABF22"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tcBorders>
            <w:vAlign w:val="center"/>
          </w:tcPr>
          <w:p w14:paraId="0D8369E0" w14:textId="7A0626E2" w:rsidR="008F46F5" w:rsidRPr="00D775E0" w:rsidRDefault="000E3FBD" w:rsidP="00550B2C">
            <w:pPr>
              <w:jc w:val="center"/>
              <w:rPr>
                <w:rFonts w:ascii="Arial Narrow" w:hAnsi="Arial Narrow"/>
              </w:rPr>
            </w:pPr>
            <w:r>
              <w:rPr>
                <w:rFonts w:ascii="Arial Narrow" w:hAnsi="Arial Narrow"/>
              </w:rPr>
              <w:t>9</w:t>
            </w:r>
            <w:r w:rsidRPr="00D775E0">
              <w:rPr>
                <w:rFonts w:ascii="Arial Narrow" w:hAnsi="Arial Narrow"/>
              </w:rPr>
              <w:t xml:space="preserve"> </w:t>
            </w:r>
            <w:r w:rsidR="008F46F5" w:rsidRPr="00D775E0">
              <w:rPr>
                <w:rFonts w:ascii="Arial Narrow" w:hAnsi="Arial Narrow"/>
              </w:rPr>
              <w:t>(</w:t>
            </w:r>
            <w:r>
              <w:rPr>
                <w:rFonts w:ascii="Arial Narrow" w:hAnsi="Arial Narrow"/>
              </w:rPr>
              <w:t>10.8</w:t>
            </w:r>
            <w:r w:rsidR="008F46F5" w:rsidRPr="00D775E0">
              <w:rPr>
                <w:rFonts w:ascii="Arial Narrow" w:hAnsi="Arial Narrow"/>
              </w:rPr>
              <w:t>)</w:t>
            </w:r>
          </w:p>
        </w:tc>
      </w:tr>
      <w:tr w:rsidR="008F46F5" w:rsidRPr="00D775E0" w14:paraId="567E583A" w14:textId="77777777" w:rsidTr="00550B2C">
        <w:tc>
          <w:tcPr>
            <w:tcW w:w="5069" w:type="dxa"/>
            <w:tcBorders>
              <w:bottom w:val="nil"/>
            </w:tcBorders>
            <w:vAlign w:val="center"/>
          </w:tcPr>
          <w:p w14:paraId="5053A70A" w14:textId="77777777" w:rsidR="008F46F5" w:rsidRPr="00D775E0" w:rsidRDefault="008F46F5" w:rsidP="00550B2C">
            <w:pPr>
              <w:jc w:val="both"/>
              <w:rPr>
                <w:rFonts w:ascii="Arial Narrow" w:hAnsi="Arial Narrow"/>
              </w:rPr>
            </w:pPr>
            <w:r w:rsidRPr="00D775E0">
              <w:rPr>
                <w:rFonts w:ascii="Arial Narrow" w:hAnsi="Arial Narrow"/>
              </w:rPr>
              <w:t>Recommendation</w:t>
            </w:r>
          </w:p>
        </w:tc>
        <w:tc>
          <w:tcPr>
            <w:tcW w:w="985" w:type="dxa"/>
            <w:tcBorders>
              <w:bottom w:val="nil"/>
            </w:tcBorders>
            <w:vAlign w:val="center"/>
          </w:tcPr>
          <w:p w14:paraId="343C0F6A" w14:textId="77777777" w:rsidR="008F46F5" w:rsidRPr="00D775E0" w:rsidRDefault="008F46F5" w:rsidP="00550B2C">
            <w:pPr>
              <w:jc w:val="center"/>
              <w:rPr>
                <w:rFonts w:ascii="Arial Narrow" w:hAnsi="Arial Narrow"/>
              </w:rPr>
            </w:pPr>
          </w:p>
        </w:tc>
        <w:tc>
          <w:tcPr>
            <w:tcW w:w="986" w:type="dxa"/>
            <w:tcBorders>
              <w:bottom w:val="nil"/>
            </w:tcBorders>
            <w:vAlign w:val="center"/>
          </w:tcPr>
          <w:p w14:paraId="7F2814BE" w14:textId="77777777" w:rsidR="008F46F5" w:rsidRPr="00D775E0" w:rsidRDefault="008F46F5" w:rsidP="00550B2C">
            <w:pPr>
              <w:jc w:val="center"/>
              <w:rPr>
                <w:rFonts w:ascii="Arial Narrow" w:hAnsi="Arial Narrow"/>
              </w:rPr>
            </w:pPr>
          </w:p>
        </w:tc>
        <w:tc>
          <w:tcPr>
            <w:tcW w:w="986" w:type="dxa"/>
            <w:tcBorders>
              <w:bottom w:val="nil"/>
            </w:tcBorders>
            <w:vAlign w:val="center"/>
          </w:tcPr>
          <w:p w14:paraId="3FB0C8EA" w14:textId="77777777" w:rsidR="008F46F5" w:rsidRPr="00D775E0" w:rsidRDefault="008F46F5" w:rsidP="00550B2C">
            <w:pPr>
              <w:jc w:val="center"/>
              <w:rPr>
                <w:rFonts w:ascii="Arial Narrow" w:hAnsi="Arial Narrow"/>
              </w:rPr>
            </w:pPr>
          </w:p>
        </w:tc>
        <w:tc>
          <w:tcPr>
            <w:tcW w:w="990" w:type="dxa"/>
            <w:tcBorders>
              <w:bottom w:val="nil"/>
            </w:tcBorders>
            <w:vAlign w:val="center"/>
          </w:tcPr>
          <w:p w14:paraId="7C1897A4" w14:textId="77777777" w:rsidR="008F46F5" w:rsidRPr="00D775E0" w:rsidRDefault="008F46F5" w:rsidP="00550B2C">
            <w:pPr>
              <w:jc w:val="center"/>
              <w:rPr>
                <w:rFonts w:ascii="Arial Narrow" w:hAnsi="Arial Narrow"/>
              </w:rPr>
            </w:pPr>
          </w:p>
        </w:tc>
      </w:tr>
      <w:tr w:rsidR="008F46F5" w:rsidRPr="00D775E0" w14:paraId="0DC63ADD" w14:textId="77777777" w:rsidTr="00550B2C">
        <w:tc>
          <w:tcPr>
            <w:tcW w:w="5069" w:type="dxa"/>
            <w:tcBorders>
              <w:top w:val="nil"/>
              <w:bottom w:val="nil"/>
            </w:tcBorders>
            <w:vAlign w:val="center"/>
          </w:tcPr>
          <w:p w14:paraId="480B8768" w14:textId="77777777" w:rsidR="008F46F5" w:rsidRPr="00D775E0" w:rsidRDefault="008F46F5" w:rsidP="00550B2C">
            <w:pPr>
              <w:ind w:left="109"/>
              <w:jc w:val="both"/>
              <w:rPr>
                <w:rFonts w:ascii="Arial Narrow" w:hAnsi="Arial Narrow"/>
              </w:rPr>
            </w:pPr>
            <w:r w:rsidRPr="00D775E0">
              <w:rPr>
                <w:rFonts w:ascii="Arial Narrow" w:hAnsi="Arial Narrow"/>
              </w:rPr>
              <w:t>do not list</w:t>
            </w:r>
          </w:p>
        </w:tc>
        <w:tc>
          <w:tcPr>
            <w:tcW w:w="985" w:type="dxa"/>
            <w:tcBorders>
              <w:top w:val="nil"/>
              <w:bottom w:val="nil"/>
            </w:tcBorders>
            <w:vAlign w:val="center"/>
          </w:tcPr>
          <w:p w14:paraId="7D566E8E" w14:textId="77777777" w:rsidR="008F46F5" w:rsidRPr="00D775E0" w:rsidRDefault="008F46F5" w:rsidP="00550B2C">
            <w:pPr>
              <w:jc w:val="center"/>
              <w:rPr>
                <w:rFonts w:ascii="Arial Narrow" w:hAnsi="Arial Narrow"/>
              </w:rPr>
            </w:pPr>
            <w:r w:rsidRPr="00D775E0">
              <w:rPr>
                <w:rFonts w:ascii="Arial Narrow" w:hAnsi="Arial Narrow"/>
              </w:rPr>
              <w:t>9 (31.0)</w:t>
            </w:r>
          </w:p>
        </w:tc>
        <w:tc>
          <w:tcPr>
            <w:tcW w:w="986" w:type="dxa"/>
            <w:tcBorders>
              <w:top w:val="nil"/>
              <w:bottom w:val="nil"/>
            </w:tcBorders>
            <w:vAlign w:val="center"/>
          </w:tcPr>
          <w:p w14:paraId="77DC2C40" w14:textId="77777777" w:rsidR="008F46F5" w:rsidRPr="00D775E0" w:rsidRDefault="008F46F5" w:rsidP="00550B2C">
            <w:pPr>
              <w:jc w:val="center"/>
              <w:rPr>
                <w:rFonts w:ascii="Arial Narrow" w:hAnsi="Arial Narrow"/>
              </w:rPr>
            </w:pPr>
            <w:r w:rsidRPr="00D775E0">
              <w:rPr>
                <w:rFonts w:ascii="Arial Narrow" w:hAnsi="Arial Narrow"/>
              </w:rPr>
              <w:t>17 (48.6)</w:t>
            </w:r>
          </w:p>
        </w:tc>
        <w:tc>
          <w:tcPr>
            <w:tcW w:w="986" w:type="dxa"/>
            <w:tcBorders>
              <w:top w:val="nil"/>
              <w:bottom w:val="nil"/>
            </w:tcBorders>
            <w:vAlign w:val="center"/>
          </w:tcPr>
          <w:p w14:paraId="549A9E64" w14:textId="77777777" w:rsidR="008F46F5" w:rsidRPr="00D775E0" w:rsidRDefault="008F46F5" w:rsidP="00550B2C">
            <w:pPr>
              <w:jc w:val="center"/>
              <w:rPr>
                <w:rFonts w:ascii="Arial Narrow" w:hAnsi="Arial Narrow"/>
              </w:rPr>
            </w:pPr>
            <w:r w:rsidRPr="00D775E0">
              <w:rPr>
                <w:rFonts w:ascii="Arial Narrow" w:hAnsi="Arial Narrow"/>
              </w:rPr>
              <w:t>13 (68.4)</w:t>
            </w:r>
          </w:p>
        </w:tc>
        <w:tc>
          <w:tcPr>
            <w:tcW w:w="990" w:type="dxa"/>
            <w:tcBorders>
              <w:top w:val="nil"/>
              <w:bottom w:val="nil"/>
            </w:tcBorders>
            <w:vAlign w:val="center"/>
          </w:tcPr>
          <w:p w14:paraId="4ABB4801" w14:textId="77777777" w:rsidR="008F46F5" w:rsidRPr="00D775E0" w:rsidRDefault="008F46F5" w:rsidP="00550B2C">
            <w:pPr>
              <w:jc w:val="center"/>
              <w:rPr>
                <w:rFonts w:ascii="Arial Narrow" w:hAnsi="Arial Narrow"/>
              </w:rPr>
            </w:pPr>
            <w:r w:rsidRPr="00D775E0">
              <w:rPr>
                <w:rFonts w:ascii="Arial Narrow" w:hAnsi="Arial Narrow"/>
              </w:rPr>
              <w:t>39 (47.0)</w:t>
            </w:r>
          </w:p>
        </w:tc>
      </w:tr>
      <w:tr w:rsidR="008F46F5" w:rsidRPr="00D775E0" w14:paraId="0F0A1BC9" w14:textId="77777777" w:rsidTr="00550B2C">
        <w:tc>
          <w:tcPr>
            <w:tcW w:w="5069" w:type="dxa"/>
            <w:tcBorders>
              <w:top w:val="nil"/>
              <w:bottom w:val="nil"/>
            </w:tcBorders>
            <w:vAlign w:val="center"/>
          </w:tcPr>
          <w:p w14:paraId="08CCE45D" w14:textId="77777777" w:rsidR="008F46F5" w:rsidRPr="00D775E0" w:rsidRDefault="008F46F5" w:rsidP="00550B2C">
            <w:pPr>
              <w:ind w:left="109"/>
              <w:jc w:val="both"/>
              <w:rPr>
                <w:rFonts w:ascii="Arial Narrow" w:hAnsi="Arial Narrow"/>
              </w:rPr>
            </w:pPr>
            <w:r w:rsidRPr="00D775E0">
              <w:rPr>
                <w:rFonts w:ascii="Arial Narrow" w:hAnsi="Arial Narrow"/>
              </w:rPr>
              <w:t>list at price</w:t>
            </w:r>
          </w:p>
        </w:tc>
        <w:tc>
          <w:tcPr>
            <w:tcW w:w="985" w:type="dxa"/>
            <w:tcBorders>
              <w:top w:val="nil"/>
              <w:bottom w:val="nil"/>
            </w:tcBorders>
            <w:vAlign w:val="center"/>
          </w:tcPr>
          <w:p w14:paraId="3761807A" w14:textId="77777777" w:rsidR="008F46F5" w:rsidRPr="00D775E0" w:rsidRDefault="008F46F5" w:rsidP="00550B2C">
            <w:pPr>
              <w:jc w:val="center"/>
              <w:rPr>
                <w:rFonts w:ascii="Arial Narrow" w:hAnsi="Arial Narrow"/>
              </w:rPr>
            </w:pPr>
            <w:r w:rsidRPr="00D775E0">
              <w:rPr>
                <w:rFonts w:ascii="Arial Narrow" w:hAnsi="Arial Narrow"/>
              </w:rPr>
              <w:t>6 (20.7)</w:t>
            </w:r>
          </w:p>
        </w:tc>
        <w:tc>
          <w:tcPr>
            <w:tcW w:w="986" w:type="dxa"/>
            <w:tcBorders>
              <w:top w:val="nil"/>
              <w:bottom w:val="nil"/>
            </w:tcBorders>
            <w:vAlign w:val="center"/>
          </w:tcPr>
          <w:p w14:paraId="328AA71B" w14:textId="77777777" w:rsidR="008F46F5" w:rsidRPr="00D775E0" w:rsidRDefault="008F46F5" w:rsidP="00550B2C">
            <w:pPr>
              <w:jc w:val="center"/>
              <w:rPr>
                <w:rFonts w:ascii="Arial Narrow" w:hAnsi="Arial Narrow"/>
              </w:rPr>
            </w:pPr>
            <w:r w:rsidRPr="00D775E0">
              <w:rPr>
                <w:rFonts w:ascii="Arial Narrow" w:hAnsi="Arial Narrow"/>
              </w:rPr>
              <w:t>8 (22.9)</w:t>
            </w:r>
          </w:p>
        </w:tc>
        <w:tc>
          <w:tcPr>
            <w:tcW w:w="986" w:type="dxa"/>
            <w:tcBorders>
              <w:top w:val="nil"/>
              <w:bottom w:val="nil"/>
            </w:tcBorders>
            <w:vAlign w:val="center"/>
          </w:tcPr>
          <w:p w14:paraId="0C398809" w14:textId="77777777" w:rsidR="008F46F5" w:rsidRPr="00D775E0" w:rsidRDefault="008F46F5" w:rsidP="00550B2C">
            <w:pPr>
              <w:jc w:val="center"/>
              <w:rPr>
                <w:rFonts w:ascii="Arial Narrow" w:hAnsi="Arial Narrow"/>
              </w:rPr>
            </w:pPr>
            <w:r w:rsidRPr="00D775E0">
              <w:rPr>
                <w:rFonts w:ascii="Arial Narrow" w:hAnsi="Arial Narrow"/>
              </w:rPr>
              <w:t>5 (26.3)</w:t>
            </w:r>
          </w:p>
        </w:tc>
        <w:tc>
          <w:tcPr>
            <w:tcW w:w="990" w:type="dxa"/>
            <w:tcBorders>
              <w:top w:val="nil"/>
              <w:bottom w:val="nil"/>
            </w:tcBorders>
            <w:vAlign w:val="center"/>
          </w:tcPr>
          <w:p w14:paraId="162470DA" w14:textId="77777777" w:rsidR="008F46F5" w:rsidRPr="00D775E0" w:rsidRDefault="008F46F5" w:rsidP="00550B2C">
            <w:pPr>
              <w:jc w:val="center"/>
              <w:rPr>
                <w:rFonts w:ascii="Arial Narrow" w:hAnsi="Arial Narrow"/>
              </w:rPr>
            </w:pPr>
            <w:r w:rsidRPr="00D775E0">
              <w:rPr>
                <w:rFonts w:ascii="Arial Narrow" w:hAnsi="Arial Narrow"/>
              </w:rPr>
              <w:t>19 (22.9)</w:t>
            </w:r>
          </w:p>
        </w:tc>
      </w:tr>
      <w:tr w:rsidR="008F46F5" w:rsidRPr="00D775E0" w14:paraId="22459213" w14:textId="77777777" w:rsidTr="00550B2C">
        <w:tc>
          <w:tcPr>
            <w:tcW w:w="5069" w:type="dxa"/>
            <w:tcBorders>
              <w:top w:val="nil"/>
              <w:bottom w:val="nil"/>
            </w:tcBorders>
            <w:vAlign w:val="center"/>
          </w:tcPr>
          <w:p w14:paraId="11D8B787" w14:textId="77777777" w:rsidR="008F46F5" w:rsidRPr="00D775E0" w:rsidRDefault="008F46F5" w:rsidP="00550B2C">
            <w:pPr>
              <w:ind w:left="109"/>
              <w:jc w:val="both"/>
              <w:rPr>
                <w:rFonts w:ascii="Arial Narrow" w:hAnsi="Arial Narrow"/>
              </w:rPr>
            </w:pPr>
            <w:r w:rsidRPr="00D775E0">
              <w:rPr>
                <w:rFonts w:ascii="Arial Narrow" w:hAnsi="Arial Narrow"/>
              </w:rPr>
              <w:t>list with Criteria</w:t>
            </w:r>
          </w:p>
        </w:tc>
        <w:tc>
          <w:tcPr>
            <w:tcW w:w="985" w:type="dxa"/>
            <w:tcBorders>
              <w:top w:val="nil"/>
              <w:bottom w:val="nil"/>
            </w:tcBorders>
            <w:vAlign w:val="center"/>
          </w:tcPr>
          <w:p w14:paraId="420570C9" w14:textId="77777777" w:rsidR="008F46F5" w:rsidRPr="00D775E0" w:rsidRDefault="008F46F5" w:rsidP="00550B2C">
            <w:pPr>
              <w:jc w:val="center"/>
              <w:rPr>
                <w:rFonts w:ascii="Arial Narrow" w:hAnsi="Arial Narrow"/>
              </w:rPr>
            </w:pPr>
            <w:r w:rsidRPr="00D775E0">
              <w:rPr>
                <w:rFonts w:ascii="Arial Narrow" w:hAnsi="Arial Narrow"/>
              </w:rPr>
              <w:t>8 (27.6)</w:t>
            </w:r>
          </w:p>
        </w:tc>
        <w:tc>
          <w:tcPr>
            <w:tcW w:w="986" w:type="dxa"/>
            <w:tcBorders>
              <w:top w:val="nil"/>
              <w:bottom w:val="nil"/>
            </w:tcBorders>
            <w:vAlign w:val="center"/>
          </w:tcPr>
          <w:p w14:paraId="65C4B871" w14:textId="77777777" w:rsidR="008F46F5" w:rsidRPr="00D775E0" w:rsidRDefault="008F46F5" w:rsidP="00550B2C">
            <w:pPr>
              <w:jc w:val="center"/>
              <w:rPr>
                <w:rFonts w:ascii="Arial Narrow" w:hAnsi="Arial Narrow"/>
              </w:rPr>
            </w:pPr>
            <w:r w:rsidRPr="00D775E0">
              <w:rPr>
                <w:rFonts w:ascii="Arial Narrow" w:hAnsi="Arial Narrow"/>
              </w:rPr>
              <w:t>5 (14.3)</w:t>
            </w:r>
          </w:p>
        </w:tc>
        <w:tc>
          <w:tcPr>
            <w:tcW w:w="986" w:type="dxa"/>
            <w:tcBorders>
              <w:top w:val="nil"/>
              <w:bottom w:val="nil"/>
            </w:tcBorders>
            <w:vAlign w:val="center"/>
          </w:tcPr>
          <w:p w14:paraId="46E4B6B2"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bottom w:val="nil"/>
            </w:tcBorders>
            <w:vAlign w:val="center"/>
          </w:tcPr>
          <w:p w14:paraId="4F4196DE" w14:textId="77777777" w:rsidR="008F46F5" w:rsidRPr="00D775E0" w:rsidRDefault="008F46F5" w:rsidP="00550B2C">
            <w:pPr>
              <w:jc w:val="center"/>
              <w:rPr>
                <w:rFonts w:ascii="Arial Narrow" w:hAnsi="Arial Narrow"/>
              </w:rPr>
            </w:pPr>
            <w:r w:rsidRPr="00D775E0">
              <w:rPr>
                <w:rFonts w:ascii="Arial Narrow" w:hAnsi="Arial Narrow"/>
              </w:rPr>
              <w:t>14 (16.9)</w:t>
            </w:r>
          </w:p>
        </w:tc>
      </w:tr>
      <w:tr w:rsidR="008F46F5" w:rsidRPr="00D775E0" w14:paraId="16BAD4BF" w14:textId="77777777" w:rsidTr="00550B2C">
        <w:tc>
          <w:tcPr>
            <w:tcW w:w="5069" w:type="dxa"/>
            <w:tcBorders>
              <w:top w:val="nil"/>
              <w:bottom w:val="nil"/>
            </w:tcBorders>
            <w:vAlign w:val="center"/>
          </w:tcPr>
          <w:p w14:paraId="6201AB0E" w14:textId="77777777" w:rsidR="008F46F5" w:rsidRPr="00D775E0" w:rsidRDefault="008F46F5" w:rsidP="00550B2C">
            <w:pPr>
              <w:ind w:left="109"/>
              <w:jc w:val="both"/>
              <w:rPr>
                <w:rFonts w:ascii="Arial Narrow" w:hAnsi="Arial Narrow"/>
              </w:rPr>
            </w:pPr>
            <w:r w:rsidRPr="00D775E0">
              <w:rPr>
                <w:rFonts w:ascii="Arial Narrow" w:hAnsi="Arial Narrow"/>
              </w:rPr>
              <w:t>list similar in class</w:t>
            </w:r>
          </w:p>
        </w:tc>
        <w:tc>
          <w:tcPr>
            <w:tcW w:w="985" w:type="dxa"/>
            <w:tcBorders>
              <w:top w:val="nil"/>
              <w:bottom w:val="nil"/>
            </w:tcBorders>
            <w:vAlign w:val="center"/>
          </w:tcPr>
          <w:p w14:paraId="750C3537" w14:textId="77777777" w:rsidR="008F46F5" w:rsidRPr="00D775E0" w:rsidRDefault="008F46F5" w:rsidP="00550B2C">
            <w:pPr>
              <w:jc w:val="center"/>
              <w:rPr>
                <w:rFonts w:ascii="Arial Narrow" w:hAnsi="Arial Narrow"/>
              </w:rPr>
            </w:pPr>
            <w:r w:rsidRPr="00D775E0">
              <w:rPr>
                <w:rFonts w:ascii="Arial Narrow" w:hAnsi="Arial Narrow"/>
              </w:rPr>
              <w:t>1 (3.4)</w:t>
            </w:r>
          </w:p>
        </w:tc>
        <w:tc>
          <w:tcPr>
            <w:tcW w:w="986" w:type="dxa"/>
            <w:tcBorders>
              <w:top w:val="nil"/>
              <w:bottom w:val="nil"/>
            </w:tcBorders>
            <w:vAlign w:val="center"/>
          </w:tcPr>
          <w:p w14:paraId="706265DB"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bottom w:val="nil"/>
            </w:tcBorders>
            <w:vAlign w:val="center"/>
          </w:tcPr>
          <w:p w14:paraId="09EA6B89"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bottom w:val="nil"/>
            </w:tcBorders>
            <w:vAlign w:val="center"/>
          </w:tcPr>
          <w:p w14:paraId="012C2CAF" w14:textId="77777777" w:rsidR="008F46F5" w:rsidRPr="00D775E0" w:rsidRDefault="008F46F5" w:rsidP="00550B2C">
            <w:pPr>
              <w:jc w:val="center"/>
              <w:rPr>
                <w:rFonts w:ascii="Arial Narrow" w:hAnsi="Arial Narrow"/>
              </w:rPr>
            </w:pPr>
            <w:r w:rsidRPr="00D775E0">
              <w:rPr>
                <w:rFonts w:ascii="Arial Narrow" w:hAnsi="Arial Narrow"/>
              </w:rPr>
              <w:t>1 (1.2)</w:t>
            </w:r>
          </w:p>
        </w:tc>
      </w:tr>
      <w:tr w:rsidR="008F46F5" w:rsidRPr="00D775E0" w14:paraId="5FA913D5" w14:textId="77777777" w:rsidTr="00550B2C">
        <w:tc>
          <w:tcPr>
            <w:tcW w:w="5069" w:type="dxa"/>
            <w:tcBorders>
              <w:top w:val="nil"/>
              <w:bottom w:val="nil"/>
            </w:tcBorders>
            <w:vAlign w:val="center"/>
          </w:tcPr>
          <w:p w14:paraId="18806C72" w14:textId="77777777" w:rsidR="008F46F5" w:rsidRPr="00D775E0" w:rsidRDefault="008F46F5" w:rsidP="00550B2C">
            <w:pPr>
              <w:ind w:left="109"/>
              <w:jc w:val="both"/>
              <w:rPr>
                <w:rFonts w:ascii="Arial Narrow" w:hAnsi="Arial Narrow"/>
              </w:rPr>
            </w:pPr>
            <w:r w:rsidRPr="00D775E0">
              <w:rPr>
                <w:rFonts w:ascii="Arial Narrow" w:hAnsi="Arial Narrow"/>
              </w:rPr>
              <w:t>list at lower price</w:t>
            </w:r>
          </w:p>
        </w:tc>
        <w:tc>
          <w:tcPr>
            <w:tcW w:w="985" w:type="dxa"/>
            <w:tcBorders>
              <w:top w:val="nil"/>
              <w:bottom w:val="nil"/>
            </w:tcBorders>
            <w:vAlign w:val="center"/>
          </w:tcPr>
          <w:p w14:paraId="11CD1437"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bottom w:val="nil"/>
            </w:tcBorders>
            <w:vAlign w:val="center"/>
          </w:tcPr>
          <w:p w14:paraId="038D460F" w14:textId="77777777" w:rsidR="008F46F5" w:rsidRPr="00D775E0" w:rsidRDefault="008F46F5" w:rsidP="00550B2C">
            <w:pPr>
              <w:jc w:val="center"/>
              <w:rPr>
                <w:rFonts w:ascii="Arial Narrow" w:hAnsi="Arial Narrow"/>
              </w:rPr>
            </w:pPr>
            <w:r w:rsidRPr="00D775E0">
              <w:rPr>
                <w:rFonts w:ascii="Arial Narrow" w:hAnsi="Arial Narrow"/>
              </w:rPr>
              <w:t>1 (2.9)</w:t>
            </w:r>
          </w:p>
        </w:tc>
        <w:tc>
          <w:tcPr>
            <w:tcW w:w="986" w:type="dxa"/>
            <w:tcBorders>
              <w:top w:val="nil"/>
              <w:bottom w:val="nil"/>
            </w:tcBorders>
            <w:vAlign w:val="center"/>
          </w:tcPr>
          <w:p w14:paraId="5DC54E87"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bottom w:val="nil"/>
            </w:tcBorders>
            <w:vAlign w:val="center"/>
          </w:tcPr>
          <w:p w14:paraId="75628584" w14:textId="77777777" w:rsidR="008F46F5" w:rsidRPr="00D775E0" w:rsidRDefault="008F46F5" w:rsidP="00550B2C">
            <w:pPr>
              <w:jc w:val="center"/>
              <w:rPr>
                <w:rFonts w:ascii="Arial Narrow" w:hAnsi="Arial Narrow"/>
              </w:rPr>
            </w:pPr>
            <w:r w:rsidRPr="00D775E0">
              <w:rPr>
                <w:rFonts w:ascii="Arial Narrow" w:hAnsi="Arial Narrow"/>
              </w:rPr>
              <w:t>1 (1.2)</w:t>
            </w:r>
          </w:p>
        </w:tc>
      </w:tr>
      <w:tr w:rsidR="008F46F5" w:rsidRPr="00D775E0" w14:paraId="3D666998" w14:textId="77777777" w:rsidTr="00550B2C">
        <w:tc>
          <w:tcPr>
            <w:tcW w:w="5069" w:type="dxa"/>
            <w:tcBorders>
              <w:top w:val="nil"/>
            </w:tcBorders>
            <w:vAlign w:val="center"/>
          </w:tcPr>
          <w:p w14:paraId="746ACE62" w14:textId="77777777" w:rsidR="008F46F5" w:rsidRPr="00D775E0" w:rsidRDefault="008F46F5" w:rsidP="00550B2C">
            <w:pPr>
              <w:ind w:left="109"/>
              <w:jc w:val="both"/>
              <w:rPr>
                <w:rFonts w:ascii="Arial Narrow" w:hAnsi="Arial Narrow"/>
              </w:rPr>
            </w:pPr>
            <w:r w:rsidRPr="00D775E0">
              <w:rPr>
                <w:rFonts w:ascii="Arial Narrow" w:hAnsi="Arial Narrow"/>
              </w:rPr>
              <w:t>defer</w:t>
            </w:r>
          </w:p>
        </w:tc>
        <w:tc>
          <w:tcPr>
            <w:tcW w:w="985" w:type="dxa"/>
            <w:tcBorders>
              <w:top w:val="nil"/>
            </w:tcBorders>
            <w:vAlign w:val="center"/>
          </w:tcPr>
          <w:p w14:paraId="407C770B" w14:textId="77777777" w:rsidR="008F46F5" w:rsidRPr="00D775E0" w:rsidRDefault="008F46F5" w:rsidP="00550B2C">
            <w:pPr>
              <w:jc w:val="center"/>
              <w:rPr>
                <w:rFonts w:ascii="Arial Narrow" w:hAnsi="Arial Narrow"/>
              </w:rPr>
            </w:pPr>
            <w:r w:rsidRPr="00D775E0">
              <w:rPr>
                <w:rFonts w:ascii="Arial Narrow" w:hAnsi="Arial Narrow"/>
              </w:rPr>
              <w:t>5 (17.2)</w:t>
            </w:r>
          </w:p>
        </w:tc>
        <w:tc>
          <w:tcPr>
            <w:tcW w:w="986" w:type="dxa"/>
            <w:tcBorders>
              <w:top w:val="nil"/>
            </w:tcBorders>
            <w:vAlign w:val="center"/>
          </w:tcPr>
          <w:p w14:paraId="01EFBB24" w14:textId="77777777" w:rsidR="008F46F5" w:rsidRPr="00D775E0" w:rsidRDefault="008F46F5" w:rsidP="00550B2C">
            <w:pPr>
              <w:jc w:val="center"/>
              <w:rPr>
                <w:rFonts w:ascii="Arial Narrow" w:hAnsi="Arial Narrow"/>
              </w:rPr>
            </w:pPr>
            <w:r w:rsidRPr="00D775E0">
              <w:rPr>
                <w:rFonts w:ascii="Arial Narrow" w:hAnsi="Arial Narrow"/>
              </w:rPr>
              <w:t>4 (11.4)</w:t>
            </w:r>
          </w:p>
        </w:tc>
        <w:tc>
          <w:tcPr>
            <w:tcW w:w="986" w:type="dxa"/>
            <w:tcBorders>
              <w:top w:val="nil"/>
            </w:tcBorders>
            <w:vAlign w:val="center"/>
          </w:tcPr>
          <w:p w14:paraId="64EAF4E5"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tcBorders>
            <w:vAlign w:val="center"/>
          </w:tcPr>
          <w:p w14:paraId="24C1E477" w14:textId="77777777" w:rsidR="008F46F5" w:rsidRPr="00D775E0" w:rsidRDefault="008F46F5" w:rsidP="00550B2C">
            <w:pPr>
              <w:jc w:val="center"/>
              <w:rPr>
                <w:rFonts w:ascii="Arial Narrow" w:hAnsi="Arial Narrow"/>
              </w:rPr>
            </w:pPr>
            <w:r w:rsidRPr="00D775E0">
              <w:rPr>
                <w:rFonts w:ascii="Arial Narrow" w:hAnsi="Arial Narrow"/>
              </w:rPr>
              <w:t>9 (10.8)</w:t>
            </w:r>
          </w:p>
        </w:tc>
      </w:tr>
      <w:tr w:rsidR="008F46F5" w:rsidRPr="00D775E0" w14:paraId="6E1F407C" w14:textId="77777777" w:rsidTr="00550B2C">
        <w:tc>
          <w:tcPr>
            <w:tcW w:w="5069" w:type="dxa"/>
            <w:vAlign w:val="center"/>
          </w:tcPr>
          <w:p w14:paraId="1CEDC72F" w14:textId="77777777" w:rsidR="008F46F5" w:rsidRPr="00D775E0" w:rsidRDefault="008F46F5" w:rsidP="00550B2C">
            <w:pPr>
              <w:jc w:val="both"/>
              <w:rPr>
                <w:rFonts w:ascii="Arial Narrow" w:hAnsi="Arial Narrow"/>
              </w:rPr>
            </w:pPr>
            <w:r w:rsidRPr="00D775E0">
              <w:rPr>
                <w:rFonts w:ascii="Arial Narrow" w:hAnsi="Arial Narrow"/>
              </w:rPr>
              <w:t>PBAC recommend list with RSA</w:t>
            </w:r>
          </w:p>
        </w:tc>
        <w:tc>
          <w:tcPr>
            <w:tcW w:w="985" w:type="dxa"/>
            <w:vAlign w:val="center"/>
          </w:tcPr>
          <w:p w14:paraId="68FF1D2E" w14:textId="77777777" w:rsidR="008F46F5" w:rsidRPr="00D775E0" w:rsidRDefault="008F46F5" w:rsidP="00550B2C">
            <w:pPr>
              <w:jc w:val="center"/>
              <w:rPr>
                <w:rFonts w:ascii="Arial Narrow" w:hAnsi="Arial Narrow"/>
              </w:rPr>
            </w:pPr>
            <w:r w:rsidRPr="00D775E0">
              <w:rPr>
                <w:rFonts w:ascii="Arial Narrow" w:hAnsi="Arial Narrow"/>
              </w:rPr>
              <w:t>7 (24.1)</w:t>
            </w:r>
          </w:p>
        </w:tc>
        <w:tc>
          <w:tcPr>
            <w:tcW w:w="986" w:type="dxa"/>
            <w:vAlign w:val="center"/>
          </w:tcPr>
          <w:p w14:paraId="1E0F5603" w14:textId="77777777" w:rsidR="008F46F5" w:rsidRPr="00D775E0" w:rsidRDefault="008F46F5" w:rsidP="00550B2C">
            <w:pPr>
              <w:jc w:val="center"/>
              <w:rPr>
                <w:rFonts w:ascii="Arial Narrow" w:hAnsi="Arial Narrow"/>
              </w:rPr>
            </w:pPr>
            <w:r w:rsidRPr="00D775E0">
              <w:rPr>
                <w:rFonts w:ascii="Arial Narrow" w:hAnsi="Arial Narrow"/>
              </w:rPr>
              <w:t>6 (17.1)</w:t>
            </w:r>
          </w:p>
        </w:tc>
        <w:tc>
          <w:tcPr>
            <w:tcW w:w="986" w:type="dxa"/>
            <w:vAlign w:val="center"/>
          </w:tcPr>
          <w:p w14:paraId="4D6384EF"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vAlign w:val="center"/>
          </w:tcPr>
          <w:p w14:paraId="7DEFA87A" w14:textId="77777777" w:rsidR="008F46F5" w:rsidRPr="00D775E0" w:rsidRDefault="008F46F5" w:rsidP="00550B2C">
            <w:pPr>
              <w:jc w:val="center"/>
              <w:rPr>
                <w:rFonts w:ascii="Arial Narrow" w:hAnsi="Arial Narrow"/>
              </w:rPr>
            </w:pPr>
            <w:r w:rsidRPr="00D775E0">
              <w:rPr>
                <w:rFonts w:ascii="Arial Narrow" w:hAnsi="Arial Narrow"/>
              </w:rPr>
              <w:t>14 (16.9)</w:t>
            </w:r>
          </w:p>
        </w:tc>
      </w:tr>
      <w:tr w:rsidR="008F46F5" w:rsidRPr="00D775E0" w14:paraId="679B3EB3" w14:textId="77777777" w:rsidTr="00550B2C">
        <w:tc>
          <w:tcPr>
            <w:tcW w:w="5069" w:type="dxa"/>
            <w:vAlign w:val="center"/>
          </w:tcPr>
          <w:p w14:paraId="3FF9D21A" w14:textId="77777777" w:rsidR="008F46F5" w:rsidRPr="00D775E0" w:rsidRDefault="008F46F5" w:rsidP="00550B2C">
            <w:pPr>
              <w:jc w:val="both"/>
              <w:rPr>
                <w:rFonts w:ascii="Arial Narrow" w:hAnsi="Arial Narrow"/>
              </w:rPr>
            </w:pPr>
            <w:r w:rsidRPr="00D775E0">
              <w:rPr>
                <w:rFonts w:ascii="Arial Narrow" w:hAnsi="Arial Narrow"/>
              </w:rPr>
              <w:t>PBAC recommend list with managed access</w:t>
            </w:r>
          </w:p>
        </w:tc>
        <w:tc>
          <w:tcPr>
            <w:tcW w:w="985" w:type="dxa"/>
            <w:vAlign w:val="center"/>
          </w:tcPr>
          <w:p w14:paraId="6DFE0F6D" w14:textId="77777777" w:rsidR="008F46F5" w:rsidRPr="00D775E0" w:rsidRDefault="008F46F5" w:rsidP="00550B2C">
            <w:pPr>
              <w:jc w:val="center"/>
              <w:rPr>
                <w:rFonts w:ascii="Arial Narrow" w:hAnsi="Arial Narrow"/>
              </w:rPr>
            </w:pPr>
            <w:r w:rsidRPr="00D775E0">
              <w:rPr>
                <w:rFonts w:ascii="Arial Narrow" w:hAnsi="Arial Narrow"/>
              </w:rPr>
              <w:t>1 (3.4)</w:t>
            </w:r>
          </w:p>
        </w:tc>
        <w:tc>
          <w:tcPr>
            <w:tcW w:w="986" w:type="dxa"/>
            <w:vAlign w:val="center"/>
          </w:tcPr>
          <w:p w14:paraId="46A2BC96"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vAlign w:val="center"/>
          </w:tcPr>
          <w:p w14:paraId="6C29A739"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vAlign w:val="center"/>
          </w:tcPr>
          <w:p w14:paraId="150122A8" w14:textId="77777777" w:rsidR="008F46F5" w:rsidRPr="00D775E0" w:rsidRDefault="008F46F5" w:rsidP="00550B2C">
            <w:pPr>
              <w:jc w:val="center"/>
              <w:rPr>
                <w:rFonts w:ascii="Arial Narrow" w:hAnsi="Arial Narrow"/>
              </w:rPr>
            </w:pPr>
            <w:r w:rsidRPr="00D775E0">
              <w:rPr>
                <w:rFonts w:ascii="Arial Narrow" w:hAnsi="Arial Narrow"/>
              </w:rPr>
              <w:t>1 (1.2)</w:t>
            </w:r>
          </w:p>
        </w:tc>
      </w:tr>
      <w:tr w:rsidR="008F46F5" w:rsidRPr="00D775E0" w14:paraId="53996797" w14:textId="77777777" w:rsidTr="00550B2C">
        <w:tc>
          <w:tcPr>
            <w:tcW w:w="5069" w:type="dxa"/>
            <w:tcBorders>
              <w:bottom w:val="nil"/>
            </w:tcBorders>
            <w:vAlign w:val="center"/>
          </w:tcPr>
          <w:p w14:paraId="49C157A8" w14:textId="77777777" w:rsidR="008F46F5" w:rsidRPr="00D775E0" w:rsidRDefault="008F46F5" w:rsidP="00550B2C">
            <w:pPr>
              <w:jc w:val="both"/>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985" w:type="dxa"/>
            <w:tcBorders>
              <w:bottom w:val="nil"/>
            </w:tcBorders>
            <w:vAlign w:val="center"/>
          </w:tcPr>
          <w:p w14:paraId="194CA0D3" w14:textId="00B1F659" w:rsidR="008F46F5" w:rsidRPr="00D775E0" w:rsidRDefault="007D71A1" w:rsidP="00550B2C">
            <w:pPr>
              <w:jc w:val="center"/>
              <w:rPr>
                <w:rFonts w:ascii="Arial Narrow" w:hAnsi="Arial Narrow"/>
              </w:rPr>
            </w:pPr>
            <w:r>
              <w:rPr>
                <w:rFonts w:ascii="Arial Narrow" w:hAnsi="Arial Narrow"/>
              </w:rPr>
              <w:t>1</w:t>
            </w:r>
            <w:r w:rsidR="005169C8">
              <w:rPr>
                <w:rFonts w:ascii="Arial Narrow" w:hAnsi="Arial Narrow"/>
              </w:rPr>
              <w:t>4</w:t>
            </w:r>
            <w:r w:rsidRPr="00D775E0">
              <w:rPr>
                <w:rFonts w:ascii="Arial Narrow" w:hAnsi="Arial Narrow"/>
              </w:rPr>
              <w:t xml:space="preserve"> </w:t>
            </w:r>
            <w:r w:rsidR="008F46F5" w:rsidRPr="00D775E0">
              <w:rPr>
                <w:rFonts w:ascii="Arial Narrow" w:hAnsi="Arial Narrow"/>
              </w:rPr>
              <w:t>(</w:t>
            </w:r>
            <w:r w:rsidR="005169C8">
              <w:rPr>
                <w:rFonts w:ascii="Arial Narrow" w:hAnsi="Arial Narrow"/>
              </w:rPr>
              <w:t>48.3</w:t>
            </w:r>
            <w:r w:rsidR="008F46F5" w:rsidRPr="00D775E0">
              <w:rPr>
                <w:rFonts w:ascii="Arial Narrow" w:hAnsi="Arial Narrow"/>
              </w:rPr>
              <w:t>)</w:t>
            </w:r>
          </w:p>
        </w:tc>
        <w:tc>
          <w:tcPr>
            <w:tcW w:w="986" w:type="dxa"/>
            <w:tcBorders>
              <w:bottom w:val="nil"/>
            </w:tcBorders>
            <w:vAlign w:val="center"/>
          </w:tcPr>
          <w:p w14:paraId="2BC27B7F" w14:textId="1F502D26" w:rsidR="008F46F5" w:rsidRPr="00D775E0" w:rsidRDefault="007D71A1" w:rsidP="00550B2C">
            <w:pPr>
              <w:jc w:val="center"/>
              <w:rPr>
                <w:rFonts w:ascii="Arial Narrow" w:hAnsi="Arial Narrow"/>
              </w:rPr>
            </w:pPr>
            <w:r>
              <w:rPr>
                <w:rFonts w:ascii="Arial Narrow" w:hAnsi="Arial Narrow"/>
              </w:rPr>
              <w:t>21</w:t>
            </w:r>
            <w:r w:rsidRPr="00D775E0">
              <w:rPr>
                <w:rFonts w:ascii="Arial Narrow" w:hAnsi="Arial Narrow"/>
              </w:rPr>
              <w:t xml:space="preserve"> </w:t>
            </w:r>
            <w:r w:rsidR="008F46F5" w:rsidRPr="00D775E0">
              <w:rPr>
                <w:rFonts w:ascii="Arial Narrow" w:hAnsi="Arial Narrow"/>
              </w:rPr>
              <w:t>(</w:t>
            </w:r>
            <w:r>
              <w:rPr>
                <w:rFonts w:ascii="Arial Narrow" w:hAnsi="Arial Narrow"/>
              </w:rPr>
              <w:t>60.0</w:t>
            </w:r>
            <w:r w:rsidR="008F46F5" w:rsidRPr="00D775E0">
              <w:rPr>
                <w:rFonts w:ascii="Arial Narrow" w:hAnsi="Arial Narrow"/>
              </w:rPr>
              <w:t>)</w:t>
            </w:r>
          </w:p>
        </w:tc>
        <w:tc>
          <w:tcPr>
            <w:tcW w:w="986" w:type="dxa"/>
            <w:tcBorders>
              <w:bottom w:val="nil"/>
            </w:tcBorders>
            <w:vAlign w:val="center"/>
          </w:tcPr>
          <w:p w14:paraId="5F087D7E" w14:textId="0643FE15" w:rsidR="008F46F5" w:rsidRPr="00D775E0" w:rsidRDefault="007D71A1" w:rsidP="00550B2C">
            <w:pPr>
              <w:jc w:val="center"/>
              <w:rPr>
                <w:rFonts w:ascii="Arial Narrow" w:hAnsi="Arial Narrow"/>
              </w:rPr>
            </w:pPr>
            <w:r>
              <w:rPr>
                <w:rFonts w:ascii="Arial Narrow" w:hAnsi="Arial Narrow"/>
              </w:rPr>
              <w:t>13</w:t>
            </w:r>
            <w:r w:rsidRPr="00D775E0">
              <w:rPr>
                <w:rFonts w:ascii="Arial Narrow" w:hAnsi="Arial Narrow"/>
              </w:rPr>
              <w:t xml:space="preserve"> </w:t>
            </w:r>
            <w:r w:rsidR="008F46F5" w:rsidRPr="00D775E0">
              <w:rPr>
                <w:rFonts w:ascii="Arial Narrow" w:hAnsi="Arial Narrow"/>
              </w:rPr>
              <w:t>(</w:t>
            </w:r>
            <w:r>
              <w:rPr>
                <w:rFonts w:ascii="Arial Narrow" w:hAnsi="Arial Narrow"/>
              </w:rPr>
              <w:t>68.4</w:t>
            </w:r>
            <w:r w:rsidR="008F46F5" w:rsidRPr="00D775E0">
              <w:rPr>
                <w:rFonts w:ascii="Arial Narrow" w:hAnsi="Arial Narrow"/>
              </w:rPr>
              <w:t>)</w:t>
            </w:r>
          </w:p>
        </w:tc>
        <w:tc>
          <w:tcPr>
            <w:tcW w:w="990" w:type="dxa"/>
            <w:tcBorders>
              <w:bottom w:val="nil"/>
            </w:tcBorders>
            <w:vAlign w:val="center"/>
          </w:tcPr>
          <w:p w14:paraId="63C33A1D" w14:textId="19FB4F9D" w:rsidR="008F46F5" w:rsidRPr="00D775E0" w:rsidRDefault="005169C8" w:rsidP="00550B2C">
            <w:pPr>
              <w:jc w:val="center"/>
              <w:rPr>
                <w:rFonts w:ascii="Arial Narrow" w:hAnsi="Arial Narrow"/>
              </w:rPr>
            </w:pPr>
            <w:r>
              <w:rPr>
                <w:rFonts w:ascii="Arial Narrow" w:hAnsi="Arial Narrow"/>
              </w:rPr>
              <w:t>48</w:t>
            </w:r>
            <w:r w:rsidRPr="00D775E0">
              <w:rPr>
                <w:rFonts w:ascii="Arial Narrow" w:hAnsi="Arial Narrow"/>
              </w:rPr>
              <w:t xml:space="preserve"> </w:t>
            </w:r>
            <w:r w:rsidR="008F46F5" w:rsidRPr="00D775E0">
              <w:rPr>
                <w:rFonts w:ascii="Arial Narrow" w:hAnsi="Arial Narrow"/>
              </w:rPr>
              <w:t>(</w:t>
            </w:r>
            <w:r>
              <w:rPr>
                <w:rFonts w:ascii="Arial Narrow" w:hAnsi="Arial Narrow"/>
              </w:rPr>
              <w:t>57.8</w:t>
            </w:r>
            <w:r w:rsidR="008F46F5" w:rsidRPr="00D775E0">
              <w:rPr>
                <w:rFonts w:ascii="Arial Narrow" w:hAnsi="Arial Narrow"/>
              </w:rPr>
              <w:t>)</w:t>
            </w:r>
          </w:p>
        </w:tc>
      </w:tr>
      <w:tr w:rsidR="008F46F5" w:rsidRPr="00D775E0" w14:paraId="37DE5226" w14:textId="77777777" w:rsidTr="00550B2C">
        <w:tc>
          <w:tcPr>
            <w:tcW w:w="5069" w:type="dxa"/>
            <w:tcBorders>
              <w:top w:val="nil"/>
              <w:bottom w:val="nil"/>
            </w:tcBorders>
            <w:vAlign w:val="center"/>
          </w:tcPr>
          <w:p w14:paraId="3F27EBC4" w14:textId="77777777" w:rsidR="008F46F5" w:rsidRPr="00D775E0" w:rsidRDefault="008F46F5" w:rsidP="00550B2C">
            <w:pPr>
              <w:ind w:left="109"/>
              <w:jc w:val="both"/>
              <w:rPr>
                <w:rFonts w:ascii="Arial Narrow" w:hAnsi="Arial Narrow"/>
              </w:rPr>
            </w:pPr>
            <w:r w:rsidRPr="00D775E0">
              <w:rPr>
                <w:rFonts w:ascii="Arial Narrow" w:hAnsi="Arial Narrow"/>
              </w:rPr>
              <w:t>clinical uncertainty</w:t>
            </w:r>
          </w:p>
        </w:tc>
        <w:tc>
          <w:tcPr>
            <w:tcW w:w="985" w:type="dxa"/>
            <w:tcBorders>
              <w:top w:val="nil"/>
              <w:bottom w:val="nil"/>
            </w:tcBorders>
            <w:vAlign w:val="center"/>
          </w:tcPr>
          <w:p w14:paraId="798C84DB" w14:textId="62970541" w:rsidR="008F46F5" w:rsidRPr="00D775E0" w:rsidRDefault="007D71A1" w:rsidP="00550B2C">
            <w:pPr>
              <w:ind w:left="106"/>
              <w:jc w:val="center"/>
              <w:rPr>
                <w:rFonts w:ascii="Arial Narrow" w:hAnsi="Arial Narrow"/>
              </w:rPr>
            </w:pPr>
            <w:r>
              <w:rPr>
                <w:rFonts w:ascii="Arial Narrow" w:hAnsi="Arial Narrow"/>
              </w:rPr>
              <w:t>0</w:t>
            </w:r>
          </w:p>
        </w:tc>
        <w:tc>
          <w:tcPr>
            <w:tcW w:w="986" w:type="dxa"/>
            <w:tcBorders>
              <w:top w:val="nil"/>
              <w:bottom w:val="nil"/>
            </w:tcBorders>
            <w:vAlign w:val="center"/>
          </w:tcPr>
          <w:p w14:paraId="1ED1D0C7" w14:textId="797B64C2" w:rsidR="008F46F5" w:rsidRPr="00D775E0" w:rsidRDefault="005169C8" w:rsidP="00550B2C">
            <w:pPr>
              <w:ind w:left="117"/>
              <w:jc w:val="center"/>
              <w:rPr>
                <w:rFonts w:ascii="Arial Narrow" w:hAnsi="Arial Narrow"/>
              </w:rPr>
            </w:pPr>
            <w:r>
              <w:rPr>
                <w:rFonts w:ascii="Arial Narrow" w:hAnsi="Arial Narrow"/>
              </w:rPr>
              <w:t>0</w:t>
            </w:r>
          </w:p>
        </w:tc>
        <w:tc>
          <w:tcPr>
            <w:tcW w:w="986" w:type="dxa"/>
            <w:tcBorders>
              <w:top w:val="nil"/>
              <w:bottom w:val="nil"/>
            </w:tcBorders>
            <w:vAlign w:val="center"/>
          </w:tcPr>
          <w:p w14:paraId="724328A6" w14:textId="70684BA5" w:rsidR="008F46F5" w:rsidRPr="00D775E0" w:rsidRDefault="007D71A1" w:rsidP="00550B2C">
            <w:pPr>
              <w:ind w:left="116"/>
              <w:jc w:val="center"/>
              <w:rPr>
                <w:rFonts w:ascii="Arial Narrow" w:hAnsi="Arial Narrow"/>
              </w:rPr>
            </w:pPr>
            <w:r>
              <w:rPr>
                <w:rFonts w:ascii="Arial Narrow" w:hAnsi="Arial Narrow"/>
              </w:rPr>
              <w:t>3 (23.1)</w:t>
            </w:r>
          </w:p>
        </w:tc>
        <w:tc>
          <w:tcPr>
            <w:tcW w:w="990" w:type="dxa"/>
            <w:tcBorders>
              <w:top w:val="nil"/>
              <w:bottom w:val="nil"/>
            </w:tcBorders>
            <w:vAlign w:val="center"/>
          </w:tcPr>
          <w:p w14:paraId="157B57A7" w14:textId="209D311B" w:rsidR="008F46F5" w:rsidRPr="00D775E0" w:rsidRDefault="005169C8" w:rsidP="00550B2C">
            <w:pPr>
              <w:ind w:left="116"/>
              <w:jc w:val="center"/>
              <w:rPr>
                <w:rFonts w:ascii="Arial Narrow" w:hAnsi="Arial Narrow"/>
              </w:rPr>
            </w:pPr>
            <w:r>
              <w:rPr>
                <w:rFonts w:ascii="Arial Narrow" w:hAnsi="Arial Narrow"/>
              </w:rPr>
              <w:t xml:space="preserve">3 </w:t>
            </w:r>
            <w:r w:rsidR="007D71A1">
              <w:rPr>
                <w:rFonts w:ascii="Arial Narrow" w:hAnsi="Arial Narrow"/>
              </w:rPr>
              <w:t>(</w:t>
            </w:r>
            <w:r>
              <w:rPr>
                <w:rFonts w:ascii="Arial Narrow" w:hAnsi="Arial Narrow"/>
              </w:rPr>
              <w:t>6.3</w:t>
            </w:r>
            <w:r w:rsidR="007D71A1">
              <w:rPr>
                <w:rFonts w:ascii="Arial Narrow" w:hAnsi="Arial Narrow"/>
              </w:rPr>
              <w:t>)</w:t>
            </w:r>
          </w:p>
        </w:tc>
      </w:tr>
      <w:tr w:rsidR="008F46F5" w:rsidRPr="00D775E0" w14:paraId="42B262AE" w14:textId="77777777" w:rsidTr="00550B2C">
        <w:tc>
          <w:tcPr>
            <w:tcW w:w="5069" w:type="dxa"/>
            <w:tcBorders>
              <w:top w:val="nil"/>
              <w:bottom w:val="nil"/>
            </w:tcBorders>
            <w:vAlign w:val="center"/>
          </w:tcPr>
          <w:p w14:paraId="67024349" w14:textId="77777777" w:rsidR="008F46F5" w:rsidRPr="00D775E0" w:rsidRDefault="008F46F5" w:rsidP="00550B2C">
            <w:pPr>
              <w:ind w:left="109"/>
              <w:jc w:val="both"/>
              <w:rPr>
                <w:rFonts w:ascii="Arial Narrow" w:hAnsi="Arial Narrow"/>
              </w:rPr>
            </w:pPr>
            <w:r w:rsidRPr="00D775E0">
              <w:rPr>
                <w:rFonts w:ascii="Arial Narrow" w:hAnsi="Arial Narrow"/>
              </w:rPr>
              <w:t>cost uncertainty</w:t>
            </w:r>
          </w:p>
        </w:tc>
        <w:tc>
          <w:tcPr>
            <w:tcW w:w="985" w:type="dxa"/>
            <w:tcBorders>
              <w:top w:val="nil"/>
              <w:bottom w:val="nil"/>
            </w:tcBorders>
            <w:vAlign w:val="center"/>
          </w:tcPr>
          <w:p w14:paraId="5CDC2C4C" w14:textId="03BD12E5" w:rsidR="008F46F5" w:rsidRPr="00D775E0" w:rsidRDefault="007D71A1" w:rsidP="00550B2C">
            <w:pPr>
              <w:ind w:left="106"/>
              <w:jc w:val="center"/>
              <w:rPr>
                <w:rFonts w:ascii="Arial Narrow" w:hAnsi="Arial Narrow"/>
              </w:rPr>
            </w:pPr>
            <w:r>
              <w:rPr>
                <w:rFonts w:ascii="Arial Narrow" w:hAnsi="Arial Narrow"/>
              </w:rPr>
              <w:t>6 (</w:t>
            </w:r>
            <w:r w:rsidR="005169C8">
              <w:rPr>
                <w:rFonts w:ascii="Arial Narrow" w:hAnsi="Arial Narrow"/>
              </w:rPr>
              <w:t>42.9</w:t>
            </w:r>
            <w:r>
              <w:rPr>
                <w:rFonts w:ascii="Arial Narrow" w:hAnsi="Arial Narrow"/>
              </w:rPr>
              <w:t>)</w:t>
            </w:r>
          </w:p>
        </w:tc>
        <w:tc>
          <w:tcPr>
            <w:tcW w:w="986" w:type="dxa"/>
            <w:tcBorders>
              <w:top w:val="nil"/>
              <w:bottom w:val="nil"/>
            </w:tcBorders>
            <w:vAlign w:val="center"/>
          </w:tcPr>
          <w:p w14:paraId="059C4537" w14:textId="2D402A58" w:rsidR="008F46F5" w:rsidRPr="00D775E0" w:rsidRDefault="007D71A1" w:rsidP="00550B2C">
            <w:pPr>
              <w:ind w:left="117"/>
              <w:jc w:val="center"/>
              <w:rPr>
                <w:rFonts w:ascii="Arial Narrow" w:hAnsi="Arial Narrow"/>
              </w:rPr>
            </w:pPr>
            <w:r>
              <w:rPr>
                <w:rFonts w:ascii="Arial Narrow" w:hAnsi="Arial Narrow"/>
              </w:rPr>
              <w:t>5 (23.8)</w:t>
            </w:r>
          </w:p>
        </w:tc>
        <w:tc>
          <w:tcPr>
            <w:tcW w:w="986" w:type="dxa"/>
            <w:tcBorders>
              <w:top w:val="nil"/>
              <w:bottom w:val="nil"/>
            </w:tcBorders>
            <w:vAlign w:val="center"/>
          </w:tcPr>
          <w:p w14:paraId="57180E25" w14:textId="11A5375B" w:rsidR="008F46F5" w:rsidRPr="00D775E0" w:rsidRDefault="007D71A1" w:rsidP="00550B2C">
            <w:pPr>
              <w:ind w:left="116"/>
              <w:jc w:val="center"/>
              <w:rPr>
                <w:rFonts w:ascii="Arial Narrow" w:hAnsi="Arial Narrow"/>
              </w:rPr>
            </w:pPr>
            <w:r>
              <w:rPr>
                <w:rFonts w:ascii="Arial Narrow" w:hAnsi="Arial Narrow"/>
              </w:rPr>
              <w:t>4 (30.8)</w:t>
            </w:r>
          </w:p>
        </w:tc>
        <w:tc>
          <w:tcPr>
            <w:tcW w:w="990" w:type="dxa"/>
            <w:tcBorders>
              <w:top w:val="nil"/>
              <w:bottom w:val="nil"/>
            </w:tcBorders>
            <w:vAlign w:val="center"/>
          </w:tcPr>
          <w:p w14:paraId="50E38000" w14:textId="570D43A7" w:rsidR="008F46F5" w:rsidRPr="00D775E0" w:rsidRDefault="007D71A1" w:rsidP="00550B2C">
            <w:pPr>
              <w:ind w:left="116"/>
              <w:jc w:val="center"/>
              <w:rPr>
                <w:rFonts w:ascii="Arial Narrow" w:hAnsi="Arial Narrow"/>
              </w:rPr>
            </w:pPr>
            <w:r>
              <w:rPr>
                <w:rFonts w:ascii="Arial Narrow" w:hAnsi="Arial Narrow"/>
              </w:rPr>
              <w:t>15 (</w:t>
            </w:r>
            <w:r w:rsidR="005169C8">
              <w:rPr>
                <w:rFonts w:ascii="Arial Narrow" w:hAnsi="Arial Narrow"/>
              </w:rPr>
              <w:t>31.3</w:t>
            </w:r>
            <w:r>
              <w:rPr>
                <w:rFonts w:ascii="Arial Narrow" w:hAnsi="Arial Narrow"/>
              </w:rPr>
              <w:t>)</w:t>
            </w:r>
          </w:p>
        </w:tc>
      </w:tr>
      <w:tr w:rsidR="008F46F5" w:rsidRPr="00D775E0" w14:paraId="310CE440" w14:textId="77777777" w:rsidTr="00550B2C">
        <w:tc>
          <w:tcPr>
            <w:tcW w:w="5069" w:type="dxa"/>
            <w:tcBorders>
              <w:top w:val="nil"/>
            </w:tcBorders>
            <w:vAlign w:val="center"/>
          </w:tcPr>
          <w:p w14:paraId="50808F84" w14:textId="77777777" w:rsidR="008F46F5" w:rsidRPr="00D775E0" w:rsidRDefault="008F46F5" w:rsidP="00550B2C">
            <w:pPr>
              <w:ind w:left="109"/>
              <w:jc w:val="both"/>
              <w:rPr>
                <w:rFonts w:ascii="Arial Narrow" w:hAnsi="Arial Narrow"/>
              </w:rPr>
            </w:pPr>
            <w:r w:rsidRPr="00D775E0">
              <w:rPr>
                <w:rFonts w:ascii="Arial Narrow" w:hAnsi="Arial Narrow"/>
              </w:rPr>
              <w:t>both</w:t>
            </w:r>
          </w:p>
        </w:tc>
        <w:tc>
          <w:tcPr>
            <w:tcW w:w="985" w:type="dxa"/>
            <w:tcBorders>
              <w:top w:val="nil"/>
            </w:tcBorders>
            <w:vAlign w:val="center"/>
          </w:tcPr>
          <w:p w14:paraId="6F0EA0C7" w14:textId="326D21C4" w:rsidR="008F46F5" w:rsidRPr="00D775E0" w:rsidRDefault="005169C8" w:rsidP="00550B2C">
            <w:pPr>
              <w:ind w:left="106"/>
              <w:jc w:val="center"/>
              <w:rPr>
                <w:rFonts w:ascii="Arial Narrow" w:hAnsi="Arial Narrow"/>
              </w:rPr>
            </w:pPr>
            <w:r>
              <w:rPr>
                <w:rFonts w:ascii="Arial Narrow" w:hAnsi="Arial Narrow"/>
              </w:rPr>
              <w:t>8</w:t>
            </w:r>
            <w:r w:rsidR="007D71A1">
              <w:rPr>
                <w:rFonts w:ascii="Arial Narrow" w:hAnsi="Arial Narrow"/>
              </w:rPr>
              <w:t xml:space="preserve"> (</w:t>
            </w:r>
            <w:r>
              <w:rPr>
                <w:rFonts w:ascii="Arial Narrow" w:hAnsi="Arial Narrow"/>
              </w:rPr>
              <w:t>57.1</w:t>
            </w:r>
            <w:r w:rsidR="007D71A1">
              <w:rPr>
                <w:rFonts w:ascii="Arial Narrow" w:hAnsi="Arial Narrow"/>
              </w:rPr>
              <w:t>)</w:t>
            </w:r>
          </w:p>
        </w:tc>
        <w:tc>
          <w:tcPr>
            <w:tcW w:w="986" w:type="dxa"/>
            <w:tcBorders>
              <w:top w:val="nil"/>
            </w:tcBorders>
            <w:vAlign w:val="center"/>
          </w:tcPr>
          <w:p w14:paraId="1F3AECBA" w14:textId="1DF86B0D" w:rsidR="008F46F5" w:rsidRPr="00D775E0" w:rsidRDefault="005169C8" w:rsidP="00550B2C">
            <w:pPr>
              <w:ind w:left="117"/>
              <w:jc w:val="center"/>
              <w:rPr>
                <w:rFonts w:ascii="Arial Narrow" w:hAnsi="Arial Narrow"/>
              </w:rPr>
            </w:pPr>
            <w:r>
              <w:rPr>
                <w:rFonts w:ascii="Arial Narrow" w:hAnsi="Arial Narrow"/>
              </w:rPr>
              <w:t xml:space="preserve">16 </w:t>
            </w:r>
            <w:r w:rsidR="007D71A1">
              <w:rPr>
                <w:rFonts w:ascii="Arial Narrow" w:hAnsi="Arial Narrow"/>
              </w:rPr>
              <w:t>(</w:t>
            </w:r>
            <w:r>
              <w:rPr>
                <w:rFonts w:ascii="Arial Narrow" w:hAnsi="Arial Narrow"/>
              </w:rPr>
              <w:t>76.2</w:t>
            </w:r>
            <w:r w:rsidR="007D71A1">
              <w:rPr>
                <w:rFonts w:ascii="Arial Narrow" w:hAnsi="Arial Narrow"/>
              </w:rPr>
              <w:t>)</w:t>
            </w:r>
          </w:p>
        </w:tc>
        <w:tc>
          <w:tcPr>
            <w:tcW w:w="986" w:type="dxa"/>
            <w:tcBorders>
              <w:top w:val="nil"/>
            </w:tcBorders>
            <w:vAlign w:val="center"/>
          </w:tcPr>
          <w:p w14:paraId="32986DEB" w14:textId="59594BAA" w:rsidR="008F46F5" w:rsidRPr="00D775E0" w:rsidRDefault="008F46F5" w:rsidP="00550B2C">
            <w:pPr>
              <w:ind w:left="116"/>
              <w:jc w:val="center"/>
              <w:rPr>
                <w:rFonts w:ascii="Arial Narrow" w:hAnsi="Arial Narrow"/>
              </w:rPr>
            </w:pPr>
            <w:r w:rsidRPr="00D775E0">
              <w:rPr>
                <w:rFonts w:ascii="Arial Narrow" w:hAnsi="Arial Narrow"/>
              </w:rPr>
              <w:t>6</w:t>
            </w:r>
            <w:r w:rsidR="007D71A1">
              <w:rPr>
                <w:rFonts w:ascii="Arial Narrow" w:hAnsi="Arial Narrow"/>
              </w:rPr>
              <w:t xml:space="preserve"> (46.2)</w:t>
            </w:r>
          </w:p>
        </w:tc>
        <w:tc>
          <w:tcPr>
            <w:tcW w:w="990" w:type="dxa"/>
            <w:tcBorders>
              <w:top w:val="nil"/>
            </w:tcBorders>
            <w:vAlign w:val="center"/>
          </w:tcPr>
          <w:p w14:paraId="1CBD9BC0" w14:textId="20CB7325" w:rsidR="008F46F5" w:rsidRPr="00D775E0" w:rsidRDefault="008F46F5" w:rsidP="00550B2C">
            <w:pPr>
              <w:ind w:left="116"/>
              <w:jc w:val="center"/>
              <w:rPr>
                <w:rFonts w:ascii="Arial Narrow" w:hAnsi="Arial Narrow"/>
              </w:rPr>
            </w:pPr>
            <w:r w:rsidRPr="00D775E0">
              <w:rPr>
                <w:rFonts w:ascii="Arial Narrow" w:hAnsi="Arial Narrow"/>
              </w:rPr>
              <w:t>30</w:t>
            </w:r>
            <w:r w:rsidR="007D71A1">
              <w:rPr>
                <w:rFonts w:ascii="Arial Narrow" w:hAnsi="Arial Narrow"/>
              </w:rPr>
              <w:t xml:space="preserve"> (</w:t>
            </w:r>
            <w:r w:rsidR="005169C8">
              <w:rPr>
                <w:rFonts w:ascii="Arial Narrow" w:hAnsi="Arial Narrow"/>
              </w:rPr>
              <w:t>62.5</w:t>
            </w:r>
            <w:r w:rsidR="007D71A1">
              <w:rPr>
                <w:rFonts w:ascii="Arial Narrow" w:hAnsi="Arial Narrow"/>
              </w:rPr>
              <w:t>)</w:t>
            </w:r>
          </w:p>
        </w:tc>
      </w:tr>
      <w:tr w:rsidR="008F46F5" w:rsidRPr="00D775E0" w14:paraId="67346FAD" w14:textId="77777777" w:rsidTr="00550B2C">
        <w:tc>
          <w:tcPr>
            <w:tcW w:w="5069" w:type="dxa"/>
            <w:tcBorders>
              <w:top w:val="nil"/>
            </w:tcBorders>
            <w:vAlign w:val="center"/>
          </w:tcPr>
          <w:p w14:paraId="569D3A60" w14:textId="77777777" w:rsidR="008F46F5" w:rsidRPr="00D775E0" w:rsidRDefault="008F46F5" w:rsidP="00550B2C">
            <w:pPr>
              <w:jc w:val="both"/>
              <w:rPr>
                <w:rFonts w:ascii="Arial Narrow" w:hAnsi="Arial Narrow"/>
              </w:rPr>
            </w:pPr>
            <w:r w:rsidRPr="00D775E0">
              <w:rPr>
                <w:rFonts w:ascii="Arial Narrow" w:hAnsi="Arial Narrow"/>
              </w:rPr>
              <w:t>Appropriate nominated comparator</w:t>
            </w:r>
          </w:p>
        </w:tc>
        <w:tc>
          <w:tcPr>
            <w:tcW w:w="985" w:type="dxa"/>
            <w:tcBorders>
              <w:top w:val="nil"/>
            </w:tcBorders>
            <w:vAlign w:val="center"/>
          </w:tcPr>
          <w:p w14:paraId="68D54785" w14:textId="77777777" w:rsidR="008F46F5" w:rsidRPr="00D775E0" w:rsidRDefault="008F46F5" w:rsidP="00550B2C">
            <w:pPr>
              <w:jc w:val="center"/>
              <w:rPr>
                <w:rFonts w:ascii="Arial Narrow" w:hAnsi="Arial Narrow"/>
              </w:rPr>
            </w:pPr>
            <w:r w:rsidRPr="00D775E0">
              <w:rPr>
                <w:rFonts w:ascii="Arial Narrow" w:hAnsi="Arial Narrow"/>
              </w:rPr>
              <w:t>23 (79.3)</w:t>
            </w:r>
          </w:p>
        </w:tc>
        <w:tc>
          <w:tcPr>
            <w:tcW w:w="986" w:type="dxa"/>
            <w:tcBorders>
              <w:top w:val="nil"/>
            </w:tcBorders>
            <w:vAlign w:val="center"/>
          </w:tcPr>
          <w:p w14:paraId="5925A091" w14:textId="77777777" w:rsidR="008F46F5" w:rsidRPr="00D775E0" w:rsidRDefault="008F46F5" w:rsidP="00550B2C">
            <w:pPr>
              <w:jc w:val="center"/>
              <w:rPr>
                <w:rFonts w:ascii="Arial Narrow" w:hAnsi="Arial Narrow"/>
              </w:rPr>
            </w:pPr>
            <w:r w:rsidRPr="00D775E0">
              <w:rPr>
                <w:rFonts w:ascii="Arial Narrow" w:hAnsi="Arial Narrow"/>
              </w:rPr>
              <w:t>33 (94.3)</w:t>
            </w:r>
          </w:p>
        </w:tc>
        <w:tc>
          <w:tcPr>
            <w:tcW w:w="986" w:type="dxa"/>
            <w:tcBorders>
              <w:top w:val="nil"/>
            </w:tcBorders>
            <w:vAlign w:val="center"/>
          </w:tcPr>
          <w:p w14:paraId="138DC00F" w14:textId="77777777" w:rsidR="008F46F5" w:rsidRPr="00D775E0" w:rsidRDefault="008F46F5" w:rsidP="00550B2C">
            <w:pPr>
              <w:jc w:val="center"/>
              <w:rPr>
                <w:rFonts w:ascii="Arial Narrow" w:hAnsi="Arial Narrow"/>
              </w:rPr>
            </w:pPr>
            <w:r w:rsidRPr="00D775E0">
              <w:rPr>
                <w:rFonts w:ascii="Arial Narrow" w:hAnsi="Arial Narrow"/>
              </w:rPr>
              <w:t>14 (73.7)</w:t>
            </w:r>
          </w:p>
        </w:tc>
        <w:tc>
          <w:tcPr>
            <w:tcW w:w="990" w:type="dxa"/>
            <w:tcBorders>
              <w:top w:val="nil"/>
            </w:tcBorders>
            <w:vAlign w:val="center"/>
          </w:tcPr>
          <w:p w14:paraId="400DA9B6" w14:textId="77777777" w:rsidR="008F46F5" w:rsidRPr="00D775E0" w:rsidRDefault="008F46F5" w:rsidP="00550B2C">
            <w:pPr>
              <w:jc w:val="center"/>
              <w:rPr>
                <w:rFonts w:ascii="Arial Narrow" w:hAnsi="Arial Narrow"/>
              </w:rPr>
            </w:pPr>
            <w:r w:rsidRPr="00D775E0">
              <w:rPr>
                <w:rFonts w:ascii="Arial Narrow" w:hAnsi="Arial Narrow"/>
              </w:rPr>
              <w:t>70 (84.3)</w:t>
            </w:r>
          </w:p>
        </w:tc>
      </w:tr>
      <w:tr w:rsidR="008F46F5" w:rsidRPr="00D775E0" w14:paraId="303EE84F" w14:textId="77777777" w:rsidTr="00550B2C">
        <w:tc>
          <w:tcPr>
            <w:tcW w:w="5069" w:type="dxa"/>
            <w:tcBorders>
              <w:top w:val="nil"/>
            </w:tcBorders>
            <w:vAlign w:val="center"/>
          </w:tcPr>
          <w:p w14:paraId="61AD2167" w14:textId="77777777" w:rsidR="008F46F5" w:rsidRPr="00D775E0" w:rsidRDefault="008F46F5" w:rsidP="00550B2C">
            <w:pPr>
              <w:jc w:val="both"/>
              <w:rPr>
                <w:rFonts w:ascii="Arial Narrow" w:hAnsi="Arial Narrow"/>
              </w:rPr>
            </w:pPr>
            <w:r w:rsidRPr="00D775E0">
              <w:rPr>
                <w:rFonts w:ascii="Arial Narrow" w:hAnsi="Arial Narrow"/>
              </w:rPr>
              <w:t>PBAC agreed there is unmet need for drug</w:t>
            </w:r>
          </w:p>
        </w:tc>
        <w:tc>
          <w:tcPr>
            <w:tcW w:w="985" w:type="dxa"/>
            <w:tcBorders>
              <w:top w:val="nil"/>
            </w:tcBorders>
            <w:vAlign w:val="center"/>
          </w:tcPr>
          <w:p w14:paraId="49E7594A" w14:textId="77777777" w:rsidR="008F46F5" w:rsidRPr="00D775E0" w:rsidRDefault="008F46F5" w:rsidP="00550B2C">
            <w:pPr>
              <w:jc w:val="center"/>
              <w:rPr>
                <w:rFonts w:ascii="Arial Narrow" w:hAnsi="Arial Narrow"/>
              </w:rPr>
            </w:pPr>
            <w:r w:rsidRPr="00D775E0">
              <w:rPr>
                <w:rFonts w:ascii="Arial Narrow" w:hAnsi="Arial Narrow"/>
              </w:rPr>
              <w:t>10 (34.5)</w:t>
            </w:r>
          </w:p>
        </w:tc>
        <w:tc>
          <w:tcPr>
            <w:tcW w:w="986" w:type="dxa"/>
            <w:tcBorders>
              <w:top w:val="nil"/>
            </w:tcBorders>
            <w:vAlign w:val="center"/>
          </w:tcPr>
          <w:p w14:paraId="4B5942CD" w14:textId="77777777" w:rsidR="008F46F5" w:rsidRPr="00D775E0" w:rsidRDefault="008F46F5" w:rsidP="00550B2C">
            <w:pPr>
              <w:jc w:val="center"/>
              <w:rPr>
                <w:rFonts w:ascii="Arial Narrow" w:hAnsi="Arial Narrow"/>
              </w:rPr>
            </w:pPr>
            <w:r w:rsidRPr="00D775E0">
              <w:rPr>
                <w:rFonts w:ascii="Arial Narrow" w:hAnsi="Arial Narrow"/>
              </w:rPr>
              <w:t>24 (68.6)</w:t>
            </w:r>
          </w:p>
        </w:tc>
        <w:tc>
          <w:tcPr>
            <w:tcW w:w="986" w:type="dxa"/>
            <w:tcBorders>
              <w:top w:val="nil"/>
            </w:tcBorders>
            <w:vAlign w:val="center"/>
          </w:tcPr>
          <w:p w14:paraId="3A6480EC" w14:textId="77777777" w:rsidR="008F46F5" w:rsidRPr="00D775E0" w:rsidRDefault="008F46F5" w:rsidP="00550B2C">
            <w:pPr>
              <w:jc w:val="center"/>
              <w:rPr>
                <w:rFonts w:ascii="Arial Narrow" w:hAnsi="Arial Narrow"/>
              </w:rPr>
            </w:pPr>
            <w:r w:rsidRPr="00D775E0">
              <w:rPr>
                <w:rFonts w:ascii="Arial Narrow" w:hAnsi="Arial Narrow"/>
              </w:rPr>
              <w:t>6 (31.6)</w:t>
            </w:r>
          </w:p>
        </w:tc>
        <w:tc>
          <w:tcPr>
            <w:tcW w:w="990" w:type="dxa"/>
            <w:tcBorders>
              <w:top w:val="nil"/>
            </w:tcBorders>
            <w:vAlign w:val="center"/>
          </w:tcPr>
          <w:p w14:paraId="3CB2BE64" w14:textId="77777777" w:rsidR="008F46F5" w:rsidRPr="00D775E0" w:rsidRDefault="008F46F5" w:rsidP="00550B2C">
            <w:pPr>
              <w:jc w:val="center"/>
              <w:rPr>
                <w:rFonts w:ascii="Arial Narrow" w:hAnsi="Arial Narrow"/>
              </w:rPr>
            </w:pPr>
            <w:r w:rsidRPr="00D775E0">
              <w:rPr>
                <w:rFonts w:ascii="Arial Narrow" w:hAnsi="Arial Narrow"/>
              </w:rPr>
              <w:t>40 (48.2)</w:t>
            </w:r>
          </w:p>
        </w:tc>
      </w:tr>
      <w:tr w:rsidR="008F46F5" w:rsidRPr="00D775E0" w14:paraId="01A4216A" w14:textId="77777777" w:rsidTr="00550B2C">
        <w:tc>
          <w:tcPr>
            <w:tcW w:w="5069" w:type="dxa"/>
            <w:tcBorders>
              <w:top w:val="nil"/>
            </w:tcBorders>
            <w:vAlign w:val="center"/>
          </w:tcPr>
          <w:p w14:paraId="7862DA57" w14:textId="77777777" w:rsidR="008F46F5" w:rsidRPr="00D775E0" w:rsidRDefault="008F46F5" w:rsidP="00550B2C">
            <w:pPr>
              <w:jc w:val="both"/>
              <w:rPr>
                <w:rFonts w:ascii="Arial Narrow" w:hAnsi="Arial Narrow"/>
              </w:rPr>
            </w:pPr>
            <w:r w:rsidRPr="00D775E0">
              <w:rPr>
                <w:rFonts w:ascii="Arial Narrow" w:hAnsi="Arial Narrow"/>
              </w:rPr>
              <w:t>Drug is for end-of-life</w:t>
            </w:r>
          </w:p>
        </w:tc>
        <w:tc>
          <w:tcPr>
            <w:tcW w:w="985" w:type="dxa"/>
            <w:tcBorders>
              <w:top w:val="nil"/>
            </w:tcBorders>
            <w:vAlign w:val="center"/>
          </w:tcPr>
          <w:p w14:paraId="035F2BED"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7524E15C" w14:textId="77777777" w:rsidR="008F46F5" w:rsidRPr="00D775E0" w:rsidRDefault="008F46F5" w:rsidP="00550B2C">
            <w:pPr>
              <w:jc w:val="center"/>
              <w:rPr>
                <w:rFonts w:ascii="Arial Narrow" w:hAnsi="Arial Narrow"/>
              </w:rPr>
            </w:pPr>
            <w:r w:rsidRPr="00D775E0">
              <w:rPr>
                <w:rFonts w:ascii="Arial Narrow" w:hAnsi="Arial Narrow"/>
              </w:rPr>
              <w:t>1 (2.9)</w:t>
            </w:r>
          </w:p>
        </w:tc>
        <w:tc>
          <w:tcPr>
            <w:tcW w:w="986" w:type="dxa"/>
            <w:tcBorders>
              <w:top w:val="nil"/>
            </w:tcBorders>
            <w:vAlign w:val="center"/>
          </w:tcPr>
          <w:p w14:paraId="22E68474"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tcBorders>
            <w:vAlign w:val="center"/>
          </w:tcPr>
          <w:p w14:paraId="00741DB4" w14:textId="77777777" w:rsidR="008F46F5" w:rsidRPr="00D775E0" w:rsidRDefault="008F46F5" w:rsidP="00550B2C">
            <w:pPr>
              <w:jc w:val="center"/>
              <w:rPr>
                <w:rFonts w:ascii="Arial Narrow" w:hAnsi="Arial Narrow"/>
              </w:rPr>
            </w:pPr>
            <w:r w:rsidRPr="00D775E0">
              <w:rPr>
                <w:rFonts w:ascii="Arial Narrow" w:hAnsi="Arial Narrow"/>
              </w:rPr>
              <w:t>2 (2.4)</w:t>
            </w:r>
          </w:p>
        </w:tc>
      </w:tr>
      <w:tr w:rsidR="008F46F5" w:rsidRPr="00D775E0" w14:paraId="319F80B5" w14:textId="77777777" w:rsidTr="00550B2C">
        <w:tc>
          <w:tcPr>
            <w:tcW w:w="5069" w:type="dxa"/>
            <w:tcBorders>
              <w:top w:val="nil"/>
            </w:tcBorders>
            <w:vAlign w:val="center"/>
          </w:tcPr>
          <w:p w14:paraId="10A29AA1" w14:textId="77777777" w:rsidR="008F46F5" w:rsidRPr="00D775E0" w:rsidRDefault="008F46F5" w:rsidP="00550B2C">
            <w:pPr>
              <w:jc w:val="both"/>
              <w:rPr>
                <w:rFonts w:ascii="Arial Narrow" w:hAnsi="Arial Narrow"/>
              </w:rPr>
            </w:pPr>
            <w:r w:rsidRPr="00D775E0">
              <w:rPr>
                <w:rFonts w:ascii="Arial Narrow" w:hAnsi="Arial Narrow"/>
              </w:rPr>
              <w:t>TGA - orphan</w:t>
            </w:r>
          </w:p>
        </w:tc>
        <w:tc>
          <w:tcPr>
            <w:tcW w:w="985" w:type="dxa"/>
            <w:tcBorders>
              <w:top w:val="nil"/>
            </w:tcBorders>
            <w:vAlign w:val="center"/>
          </w:tcPr>
          <w:p w14:paraId="4912DD87" w14:textId="77777777" w:rsidR="008F46F5" w:rsidRPr="00D775E0" w:rsidRDefault="008F46F5" w:rsidP="00550B2C">
            <w:pPr>
              <w:jc w:val="center"/>
              <w:rPr>
                <w:rFonts w:ascii="Arial Narrow" w:hAnsi="Arial Narrow"/>
              </w:rPr>
            </w:pPr>
            <w:r w:rsidRPr="00D775E0">
              <w:rPr>
                <w:rFonts w:ascii="Arial Narrow" w:hAnsi="Arial Narrow"/>
              </w:rPr>
              <w:t>2 (6.9)</w:t>
            </w:r>
          </w:p>
        </w:tc>
        <w:tc>
          <w:tcPr>
            <w:tcW w:w="986" w:type="dxa"/>
            <w:tcBorders>
              <w:top w:val="nil"/>
            </w:tcBorders>
            <w:vAlign w:val="center"/>
          </w:tcPr>
          <w:p w14:paraId="73C956B9" w14:textId="77777777" w:rsidR="008F46F5" w:rsidRPr="00D775E0" w:rsidRDefault="008F46F5" w:rsidP="00550B2C">
            <w:pPr>
              <w:jc w:val="center"/>
              <w:rPr>
                <w:rFonts w:ascii="Arial Narrow" w:hAnsi="Arial Narrow"/>
              </w:rPr>
            </w:pPr>
            <w:r w:rsidRPr="00D775E0">
              <w:rPr>
                <w:rFonts w:ascii="Arial Narrow" w:hAnsi="Arial Narrow"/>
              </w:rPr>
              <w:t>1 (2.9)</w:t>
            </w:r>
          </w:p>
        </w:tc>
        <w:tc>
          <w:tcPr>
            <w:tcW w:w="986" w:type="dxa"/>
            <w:tcBorders>
              <w:top w:val="nil"/>
            </w:tcBorders>
            <w:vAlign w:val="center"/>
          </w:tcPr>
          <w:p w14:paraId="0E10F517"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tcBorders>
            <w:vAlign w:val="center"/>
          </w:tcPr>
          <w:p w14:paraId="3B972CD3" w14:textId="77777777" w:rsidR="008F46F5" w:rsidRPr="00D775E0" w:rsidRDefault="008F46F5" w:rsidP="00550B2C">
            <w:pPr>
              <w:jc w:val="center"/>
              <w:rPr>
                <w:rFonts w:ascii="Arial Narrow" w:hAnsi="Arial Narrow"/>
              </w:rPr>
            </w:pPr>
            <w:r w:rsidRPr="00D775E0">
              <w:rPr>
                <w:rFonts w:ascii="Arial Narrow" w:hAnsi="Arial Narrow"/>
              </w:rPr>
              <w:t>3 (3.6)</w:t>
            </w:r>
          </w:p>
        </w:tc>
      </w:tr>
      <w:tr w:rsidR="008F46F5" w:rsidRPr="00D775E0" w14:paraId="5EB821BA" w14:textId="77777777" w:rsidTr="00550B2C">
        <w:tc>
          <w:tcPr>
            <w:tcW w:w="5069" w:type="dxa"/>
            <w:tcBorders>
              <w:top w:val="nil"/>
            </w:tcBorders>
            <w:vAlign w:val="center"/>
          </w:tcPr>
          <w:p w14:paraId="4F19625D" w14:textId="77777777" w:rsidR="008F46F5" w:rsidRPr="00D775E0" w:rsidRDefault="008F46F5" w:rsidP="00550B2C">
            <w:pPr>
              <w:jc w:val="both"/>
              <w:rPr>
                <w:rFonts w:ascii="Arial Narrow" w:hAnsi="Arial Narrow"/>
              </w:rPr>
            </w:pPr>
            <w:r w:rsidRPr="00D775E0">
              <w:rPr>
                <w:rFonts w:ascii="Arial Narrow" w:hAnsi="Arial Narrow"/>
              </w:rPr>
              <w:t>Drug under conditional marketing authorisation</w:t>
            </w:r>
          </w:p>
        </w:tc>
        <w:tc>
          <w:tcPr>
            <w:tcW w:w="985" w:type="dxa"/>
            <w:tcBorders>
              <w:top w:val="nil"/>
            </w:tcBorders>
            <w:vAlign w:val="center"/>
          </w:tcPr>
          <w:p w14:paraId="1BDF75FC"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66BE031C"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228A3CB7"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tcBorders>
            <w:vAlign w:val="center"/>
          </w:tcPr>
          <w:p w14:paraId="2C47EF68"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503E9FDB" w14:textId="77777777" w:rsidTr="00550B2C">
        <w:tc>
          <w:tcPr>
            <w:tcW w:w="5069" w:type="dxa"/>
            <w:tcBorders>
              <w:top w:val="nil"/>
              <w:bottom w:val="nil"/>
            </w:tcBorders>
            <w:vAlign w:val="center"/>
          </w:tcPr>
          <w:p w14:paraId="58F2B835" w14:textId="77777777" w:rsidR="008F46F5" w:rsidRPr="00D775E0" w:rsidRDefault="008F46F5" w:rsidP="00550B2C">
            <w:pPr>
              <w:jc w:val="both"/>
              <w:rPr>
                <w:rFonts w:ascii="Arial Narrow" w:hAnsi="Arial Narrow"/>
                <w:vertAlign w:val="superscript"/>
              </w:rPr>
            </w:pPr>
            <w:r w:rsidRPr="00D775E0">
              <w:rPr>
                <w:rFonts w:ascii="Arial Narrow" w:hAnsi="Arial Narrow"/>
              </w:rPr>
              <w:t>Clinical claim for efficacy</w:t>
            </w:r>
          </w:p>
        </w:tc>
        <w:tc>
          <w:tcPr>
            <w:tcW w:w="985" w:type="dxa"/>
            <w:tcBorders>
              <w:top w:val="nil"/>
              <w:bottom w:val="nil"/>
            </w:tcBorders>
            <w:vAlign w:val="center"/>
          </w:tcPr>
          <w:p w14:paraId="7291A8B6"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590237B1"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451F5898" w14:textId="77777777" w:rsidR="008F46F5" w:rsidRPr="00D775E0" w:rsidRDefault="008F46F5" w:rsidP="00550B2C">
            <w:pPr>
              <w:jc w:val="center"/>
              <w:rPr>
                <w:rFonts w:ascii="Arial Narrow" w:hAnsi="Arial Narrow"/>
              </w:rPr>
            </w:pPr>
          </w:p>
        </w:tc>
        <w:tc>
          <w:tcPr>
            <w:tcW w:w="990" w:type="dxa"/>
            <w:tcBorders>
              <w:top w:val="nil"/>
              <w:bottom w:val="nil"/>
            </w:tcBorders>
            <w:vAlign w:val="center"/>
          </w:tcPr>
          <w:p w14:paraId="5E968A25" w14:textId="77777777" w:rsidR="008F46F5" w:rsidRPr="00D775E0" w:rsidRDefault="008F46F5" w:rsidP="00550B2C">
            <w:pPr>
              <w:jc w:val="center"/>
              <w:rPr>
                <w:rFonts w:ascii="Arial Narrow" w:hAnsi="Arial Narrow"/>
              </w:rPr>
            </w:pPr>
          </w:p>
        </w:tc>
      </w:tr>
      <w:tr w:rsidR="008F46F5" w:rsidRPr="00D775E0" w14:paraId="2AD6F0F1" w14:textId="77777777" w:rsidTr="00550B2C">
        <w:tc>
          <w:tcPr>
            <w:tcW w:w="5069" w:type="dxa"/>
            <w:tcBorders>
              <w:top w:val="nil"/>
              <w:bottom w:val="nil"/>
            </w:tcBorders>
            <w:vAlign w:val="center"/>
          </w:tcPr>
          <w:p w14:paraId="0D877C6A" w14:textId="77777777" w:rsidR="008F46F5" w:rsidRPr="00D775E0" w:rsidRDefault="008F46F5" w:rsidP="00550B2C">
            <w:pPr>
              <w:ind w:left="109"/>
              <w:jc w:val="both"/>
              <w:rPr>
                <w:rFonts w:ascii="Arial Narrow" w:hAnsi="Arial Narrow"/>
              </w:rPr>
            </w:pPr>
            <w:r w:rsidRPr="00D775E0">
              <w:rPr>
                <w:rFonts w:ascii="Arial Narrow" w:hAnsi="Arial Narrow"/>
              </w:rPr>
              <w:t>non-inferior</w:t>
            </w:r>
          </w:p>
        </w:tc>
        <w:tc>
          <w:tcPr>
            <w:tcW w:w="985" w:type="dxa"/>
            <w:tcBorders>
              <w:top w:val="nil"/>
              <w:bottom w:val="nil"/>
            </w:tcBorders>
            <w:vAlign w:val="center"/>
          </w:tcPr>
          <w:p w14:paraId="21BC988B" w14:textId="77777777" w:rsidR="008F46F5" w:rsidRPr="00D775E0" w:rsidRDefault="008F46F5" w:rsidP="00550B2C">
            <w:pPr>
              <w:jc w:val="center"/>
              <w:rPr>
                <w:rFonts w:ascii="Arial Narrow" w:hAnsi="Arial Narrow"/>
              </w:rPr>
            </w:pPr>
            <w:r>
              <w:rPr>
                <w:rFonts w:ascii="Arial Narrow" w:hAnsi="Arial Narrow"/>
              </w:rPr>
              <w:t>7</w:t>
            </w:r>
            <w:r w:rsidRPr="00D775E0">
              <w:rPr>
                <w:rFonts w:ascii="Arial Narrow" w:hAnsi="Arial Narrow"/>
              </w:rPr>
              <w:t xml:space="preserve"> (</w:t>
            </w:r>
            <w:r>
              <w:rPr>
                <w:rFonts w:ascii="Arial Narrow" w:hAnsi="Arial Narrow"/>
              </w:rPr>
              <w:t>24.1</w:t>
            </w:r>
            <w:r w:rsidRPr="00D775E0">
              <w:rPr>
                <w:rFonts w:ascii="Arial Narrow" w:hAnsi="Arial Narrow"/>
              </w:rPr>
              <w:t>)</w:t>
            </w:r>
          </w:p>
        </w:tc>
        <w:tc>
          <w:tcPr>
            <w:tcW w:w="986" w:type="dxa"/>
            <w:tcBorders>
              <w:top w:val="nil"/>
              <w:bottom w:val="nil"/>
            </w:tcBorders>
            <w:vAlign w:val="center"/>
          </w:tcPr>
          <w:p w14:paraId="5B34E283" w14:textId="77777777" w:rsidR="008F46F5" w:rsidRPr="00D775E0" w:rsidRDefault="008F46F5" w:rsidP="00550B2C">
            <w:pPr>
              <w:jc w:val="center"/>
              <w:rPr>
                <w:rFonts w:ascii="Arial Narrow" w:hAnsi="Arial Narrow"/>
              </w:rPr>
            </w:pPr>
            <w:r w:rsidRPr="00D775E0">
              <w:rPr>
                <w:rFonts w:ascii="Arial Narrow" w:hAnsi="Arial Narrow"/>
              </w:rPr>
              <w:t>3 (8.6)</w:t>
            </w:r>
          </w:p>
        </w:tc>
        <w:tc>
          <w:tcPr>
            <w:tcW w:w="986" w:type="dxa"/>
            <w:tcBorders>
              <w:top w:val="nil"/>
              <w:bottom w:val="nil"/>
            </w:tcBorders>
            <w:vAlign w:val="center"/>
          </w:tcPr>
          <w:p w14:paraId="16E2A983" w14:textId="77777777" w:rsidR="008F46F5" w:rsidRPr="00D775E0" w:rsidRDefault="008F46F5" w:rsidP="00550B2C">
            <w:pPr>
              <w:jc w:val="center"/>
              <w:rPr>
                <w:rFonts w:ascii="Arial Narrow" w:hAnsi="Arial Narrow"/>
              </w:rPr>
            </w:pPr>
            <w:r>
              <w:rPr>
                <w:rFonts w:ascii="Arial Narrow" w:hAnsi="Arial Narrow"/>
              </w:rPr>
              <w:t>9</w:t>
            </w:r>
            <w:r w:rsidRPr="00D775E0">
              <w:rPr>
                <w:rFonts w:ascii="Arial Narrow" w:hAnsi="Arial Narrow"/>
              </w:rPr>
              <w:t xml:space="preserve"> (</w:t>
            </w:r>
            <w:r>
              <w:rPr>
                <w:rFonts w:ascii="Arial Narrow" w:hAnsi="Arial Narrow"/>
              </w:rPr>
              <w:t>47.4</w:t>
            </w:r>
            <w:r w:rsidRPr="00D775E0">
              <w:rPr>
                <w:rFonts w:ascii="Arial Narrow" w:hAnsi="Arial Narrow"/>
              </w:rPr>
              <w:t>)</w:t>
            </w:r>
          </w:p>
        </w:tc>
        <w:tc>
          <w:tcPr>
            <w:tcW w:w="990" w:type="dxa"/>
            <w:tcBorders>
              <w:top w:val="nil"/>
              <w:bottom w:val="nil"/>
            </w:tcBorders>
            <w:vAlign w:val="center"/>
          </w:tcPr>
          <w:p w14:paraId="108DCBFA" w14:textId="77777777" w:rsidR="008F46F5" w:rsidRPr="00C76DAB" w:rsidRDefault="008F46F5" w:rsidP="00550B2C">
            <w:pPr>
              <w:jc w:val="center"/>
              <w:rPr>
                <w:rFonts w:ascii="Arial Narrow" w:hAnsi="Arial Narrow"/>
                <w:highlight w:val="yellow"/>
              </w:rPr>
            </w:pPr>
            <w:r w:rsidRPr="00C76DAB">
              <w:rPr>
                <w:rFonts w:ascii="Arial Narrow" w:hAnsi="Arial Narrow"/>
              </w:rPr>
              <w:t>19 (22.9)</w:t>
            </w:r>
          </w:p>
        </w:tc>
      </w:tr>
      <w:tr w:rsidR="008F46F5" w:rsidRPr="00D775E0" w14:paraId="471E206C" w14:textId="77777777" w:rsidTr="00550B2C">
        <w:tc>
          <w:tcPr>
            <w:tcW w:w="5069" w:type="dxa"/>
            <w:tcBorders>
              <w:top w:val="nil"/>
              <w:bottom w:val="nil"/>
            </w:tcBorders>
            <w:vAlign w:val="center"/>
          </w:tcPr>
          <w:p w14:paraId="12E60D18" w14:textId="77777777" w:rsidR="008F46F5" w:rsidRPr="00D775E0" w:rsidRDefault="008F46F5" w:rsidP="00550B2C">
            <w:pPr>
              <w:ind w:left="109"/>
              <w:jc w:val="both"/>
              <w:rPr>
                <w:rFonts w:ascii="Arial Narrow" w:hAnsi="Arial Narrow"/>
              </w:rPr>
            </w:pPr>
            <w:r w:rsidRPr="00D775E0">
              <w:rPr>
                <w:rFonts w:ascii="Arial Narrow" w:hAnsi="Arial Narrow"/>
              </w:rPr>
              <w:t>superior</w:t>
            </w:r>
          </w:p>
        </w:tc>
        <w:tc>
          <w:tcPr>
            <w:tcW w:w="985" w:type="dxa"/>
            <w:tcBorders>
              <w:top w:val="nil"/>
              <w:bottom w:val="nil"/>
            </w:tcBorders>
            <w:vAlign w:val="center"/>
          </w:tcPr>
          <w:p w14:paraId="1E910665" w14:textId="77777777" w:rsidR="008F46F5" w:rsidRPr="00D775E0" w:rsidRDefault="008F46F5" w:rsidP="00550B2C">
            <w:pPr>
              <w:jc w:val="center"/>
              <w:rPr>
                <w:rFonts w:ascii="Arial Narrow" w:hAnsi="Arial Narrow"/>
              </w:rPr>
            </w:pPr>
            <w:r w:rsidRPr="00D775E0">
              <w:rPr>
                <w:rFonts w:ascii="Arial Narrow" w:hAnsi="Arial Narrow"/>
              </w:rPr>
              <w:t>2</w:t>
            </w:r>
            <w:r>
              <w:rPr>
                <w:rFonts w:ascii="Arial Narrow" w:hAnsi="Arial Narrow"/>
              </w:rPr>
              <w:t>0</w:t>
            </w:r>
            <w:r w:rsidRPr="00D775E0">
              <w:rPr>
                <w:rFonts w:ascii="Arial Narrow" w:hAnsi="Arial Narrow"/>
              </w:rPr>
              <w:t xml:space="preserve"> (</w:t>
            </w:r>
            <w:r>
              <w:rPr>
                <w:rFonts w:ascii="Arial Narrow" w:hAnsi="Arial Narrow"/>
              </w:rPr>
              <w:t>70.0</w:t>
            </w:r>
            <w:r w:rsidRPr="00D775E0">
              <w:rPr>
                <w:rFonts w:ascii="Arial Narrow" w:hAnsi="Arial Narrow"/>
              </w:rPr>
              <w:t>)</w:t>
            </w:r>
          </w:p>
        </w:tc>
        <w:tc>
          <w:tcPr>
            <w:tcW w:w="986" w:type="dxa"/>
            <w:tcBorders>
              <w:top w:val="nil"/>
              <w:bottom w:val="nil"/>
            </w:tcBorders>
            <w:vAlign w:val="center"/>
          </w:tcPr>
          <w:p w14:paraId="3CAF1EC4" w14:textId="77777777" w:rsidR="008F46F5" w:rsidRPr="00D775E0" w:rsidRDefault="008F46F5" w:rsidP="00550B2C">
            <w:pPr>
              <w:jc w:val="center"/>
              <w:rPr>
                <w:rFonts w:ascii="Arial Narrow" w:hAnsi="Arial Narrow"/>
              </w:rPr>
            </w:pPr>
            <w:r w:rsidRPr="00D775E0">
              <w:rPr>
                <w:rFonts w:ascii="Arial Narrow" w:hAnsi="Arial Narrow"/>
              </w:rPr>
              <w:t>32 (91.4)</w:t>
            </w:r>
          </w:p>
        </w:tc>
        <w:tc>
          <w:tcPr>
            <w:tcW w:w="986" w:type="dxa"/>
            <w:tcBorders>
              <w:top w:val="nil"/>
              <w:bottom w:val="nil"/>
            </w:tcBorders>
            <w:vAlign w:val="center"/>
          </w:tcPr>
          <w:p w14:paraId="253C2962" w14:textId="77777777" w:rsidR="008F46F5" w:rsidRPr="00D775E0" w:rsidRDefault="008F46F5" w:rsidP="00550B2C">
            <w:pPr>
              <w:jc w:val="center"/>
              <w:rPr>
                <w:rFonts w:ascii="Arial Narrow" w:hAnsi="Arial Narrow"/>
              </w:rPr>
            </w:pPr>
            <w:r>
              <w:rPr>
                <w:rFonts w:ascii="Arial Narrow" w:hAnsi="Arial Narrow"/>
              </w:rPr>
              <w:t>7</w:t>
            </w:r>
            <w:r w:rsidRPr="00D775E0">
              <w:rPr>
                <w:rFonts w:ascii="Arial Narrow" w:hAnsi="Arial Narrow"/>
              </w:rPr>
              <w:t xml:space="preserve"> (</w:t>
            </w:r>
            <w:r>
              <w:rPr>
                <w:rFonts w:ascii="Arial Narrow" w:hAnsi="Arial Narrow"/>
              </w:rPr>
              <w:t>36.8</w:t>
            </w:r>
            <w:r w:rsidRPr="00D775E0">
              <w:rPr>
                <w:rFonts w:ascii="Arial Narrow" w:hAnsi="Arial Narrow"/>
              </w:rPr>
              <w:t>)</w:t>
            </w:r>
          </w:p>
        </w:tc>
        <w:tc>
          <w:tcPr>
            <w:tcW w:w="990" w:type="dxa"/>
            <w:tcBorders>
              <w:top w:val="nil"/>
              <w:bottom w:val="nil"/>
            </w:tcBorders>
            <w:vAlign w:val="center"/>
          </w:tcPr>
          <w:p w14:paraId="100C68D3" w14:textId="77777777" w:rsidR="008F46F5" w:rsidRPr="00C76DAB" w:rsidRDefault="008F46F5" w:rsidP="00550B2C">
            <w:pPr>
              <w:jc w:val="center"/>
              <w:rPr>
                <w:rFonts w:ascii="Arial Narrow" w:hAnsi="Arial Narrow"/>
                <w:highlight w:val="yellow"/>
              </w:rPr>
            </w:pPr>
            <w:r w:rsidRPr="00C76DAB">
              <w:rPr>
                <w:rFonts w:ascii="Arial Narrow" w:hAnsi="Arial Narrow"/>
              </w:rPr>
              <w:t>59 (71.1)</w:t>
            </w:r>
          </w:p>
        </w:tc>
      </w:tr>
      <w:tr w:rsidR="008F46F5" w:rsidRPr="00D775E0" w14:paraId="54F27271" w14:textId="77777777" w:rsidTr="00550B2C">
        <w:tc>
          <w:tcPr>
            <w:tcW w:w="5069" w:type="dxa"/>
            <w:tcBorders>
              <w:top w:val="nil"/>
              <w:bottom w:val="nil"/>
            </w:tcBorders>
            <w:vAlign w:val="center"/>
          </w:tcPr>
          <w:p w14:paraId="69CEAACB" w14:textId="77777777" w:rsidR="008F46F5" w:rsidRPr="002C04DF" w:rsidRDefault="008F46F5" w:rsidP="00550B2C">
            <w:pPr>
              <w:ind w:left="109"/>
              <w:jc w:val="both"/>
              <w:rPr>
                <w:rFonts w:ascii="Arial Narrow" w:hAnsi="Arial Narrow"/>
                <w:i/>
              </w:rPr>
            </w:pPr>
            <w:r w:rsidRPr="002C04DF">
              <w:rPr>
                <w:rFonts w:ascii="Arial Narrow" w:hAnsi="Arial Narrow"/>
                <w:i/>
              </w:rPr>
              <w:t>non-inferior and superior</w:t>
            </w:r>
          </w:p>
        </w:tc>
        <w:tc>
          <w:tcPr>
            <w:tcW w:w="985" w:type="dxa"/>
            <w:tcBorders>
              <w:top w:val="nil"/>
              <w:bottom w:val="nil"/>
            </w:tcBorders>
            <w:vAlign w:val="center"/>
          </w:tcPr>
          <w:p w14:paraId="387B2C9A" w14:textId="77777777" w:rsidR="008F46F5" w:rsidRPr="002C04DF" w:rsidRDefault="008F46F5" w:rsidP="00550B2C">
            <w:pPr>
              <w:jc w:val="center"/>
              <w:rPr>
                <w:rFonts w:ascii="Arial Narrow" w:hAnsi="Arial Narrow"/>
                <w:i/>
              </w:rPr>
            </w:pPr>
            <w:r w:rsidRPr="002C04DF">
              <w:rPr>
                <w:rFonts w:ascii="Arial Narrow" w:hAnsi="Arial Narrow"/>
                <w:i/>
              </w:rPr>
              <w:t>1 (3.4)</w:t>
            </w:r>
          </w:p>
        </w:tc>
        <w:tc>
          <w:tcPr>
            <w:tcW w:w="986" w:type="dxa"/>
            <w:tcBorders>
              <w:top w:val="nil"/>
              <w:bottom w:val="nil"/>
            </w:tcBorders>
            <w:vAlign w:val="center"/>
          </w:tcPr>
          <w:p w14:paraId="686AD746" w14:textId="77777777" w:rsidR="008F46F5" w:rsidRPr="002C04DF" w:rsidRDefault="008F46F5" w:rsidP="00550B2C">
            <w:pPr>
              <w:jc w:val="center"/>
              <w:rPr>
                <w:rFonts w:ascii="Arial Narrow" w:hAnsi="Arial Narrow"/>
                <w:i/>
              </w:rPr>
            </w:pPr>
            <w:r>
              <w:rPr>
                <w:rFonts w:ascii="Arial Narrow" w:hAnsi="Arial Narrow"/>
                <w:i/>
              </w:rPr>
              <w:t>0</w:t>
            </w:r>
          </w:p>
        </w:tc>
        <w:tc>
          <w:tcPr>
            <w:tcW w:w="986" w:type="dxa"/>
            <w:tcBorders>
              <w:top w:val="nil"/>
              <w:bottom w:val="nil"/>
            </w:tcBorders>
            <w:vAlign w:val="center"/>
          </w:tcPr>
          <w:p w14:paraId="65D195A2" w14:textId="77777777" w:rsidR="008F46F5" w:rsidRPr="002C04DF" w:rsidRDefault="008F46F5" w:rsidP="00550B2C">
            <w:pPr>
              <w:jc w:val="center"/>
              <w:rPr>
                <w:rFonts w:ascii="Arial Narrow" w:hAnsi="Arial Narrow"/>
                <w:i/>
              </w:rPr>
            </w:pPr>
            <w:r w:rsidRPr="002C04DF">
              <w:rPr>
                <w:rFonts w:ascii="Arial Narrow" w:hAnsi="Arial Narrow"/>
                <w:i/>
              </w:rPr>
              <w:t>3 (15.8)</w:t>
            </w:r>
          </w:p>
        </w:tc>
        <w:tc>
          <w:tcPr>
            <w:tcW w:w="990" w:type="dxa"/>
            <w:tcBorders>
              <w:top w:val="nil"/>
              <w:bottom w:val="nil"/>
            </w:tcBorders>
            <w:vAlign w:val="center"/>
          </w:tcPr>
          <w:p w14:paraId="346655B3" w14:textId="77777777" w:rsidR="008F46F5" w:rsidRPr="00C76DAB" w:rsidRDefault="008F46F5" w:rsidP="00550B2C">
            <w:pPr>
              <w:jc w:val="center"/>
              <w:rPr>
                <w:rFonts w:ascii="Arial Narrow" w:hAnsi="Arial Narrow"/>
                <w:i/>
                <w:highlight w:val="yellow"/>
              </w:rPr>
            </w:pPr>
            <w:r w:rsidRPr="00C76DAB">
              <w:rPr>
                <w:rFonts w:ascii="Arial Narrow" w:hAnsi="Arial Narrow"/>
                <w:i/>
              </w:rPr>
              <w:t>4 (4.8)</w:t>
            </w:r>
          </w:p>
        </w:tc>
      </w:tr>
      <w:tr w:rsidR="008F46F5" w:rsidRPr="00D775E0" w14:paraId="32BEDA99" w14:textId="77777777" w:rsidTr="00550B2C">
        <w:tc>
          <w:tcPr>
            <w:tcW w:w="5069" w:type="dxa"/>
            <w:tcBorders>
              <w:top w:val="nil"/>
              <w:bottom w:val="nil"/>
            </w:tcBorders>
            <w:vAlign w:val="center"/>
          </w:tcPr>
          <w:p w14:paraId="741D3EA7" w14:textId="77777777" w:rsidR="008F46F5" w:rsidRPr="003374F6" w:rsidRDefault="008F46F5" w:rsidP="00550B2C">
            <w:pPr>
              <w:ind w:left="109"/>
              <w:jc w:val="both"/>
              <w:rPr>
                <w:rFonts w:ascii="Arial Narrow" w:hAnsi="Arial Narrow"/>
              </w:rPr>
            </w:pPr>
            <w:r>
              <w:rPr>
                <w:rFonts w:ascii="Arial Narrow" w:hAnsi="Arial Narrow"/>
              </w:rPr>
              <w:t>inferior</w:t>
            </w:r>
          </w:p>
        </w:tc>
        <w:tc>
          <w:tcPr>
            <w:tcW w:w="985" w:type="dxa"/>
            <w:tcBorders>
              <w:top w:val="nil"/>
              <w:bottom w:val="nil"/>
            </w:tcBorders>
            <w:vAlign w:val="center"/>
          </w:tcPr>
          <w:p w14:paraId="20F97233" w14:textId="77777777" w:rsidR="008F46F5" w:rsidRPr="002C04DF" w:rsidRDefault="008F46F5" w:rsidP="00550B2C">
            <w:pPr>
              <w:jc w:val="center"/>
              <w:rPr>
                <w:rFonts w:ascii="Arial Narrow" w:hAnsi="Arial Narrow"/>
                <w:i/>
              </w:rPr>
            </w:pPr>
            <w:r w:rsidRPr="00D775E0">
              <w:rPr>
                <w:rFonts w:ascii="Arial Narrow" w:hAnsi="Arial Narrow"/>
              </w:rPr>
              <w:t>0</w:t>
            </w:r>
          </w:p>
        </w:tc>
        <w:tc>
          <w:tcPr>
            <w:tcW w:w="986" w:type="dxa"/>
            <w:tcBorders>
              <w:top w:val="nil"/>
              <w:bottom w:val="nil"/>
            </w:tcBorders>
            <w:vAlign w:val="center"/>
          </w:tcPr>
          <w:p w14:paraId="1C9EC6CD" w14:textId="77777777" w:rsidR="008F46F5" w:rsidRPr="003374F6" w:rsidRDefault="008F46F5" w:rsidP="00550B2C">
            <w:pPr>
              <w:jc w:val="center"/>
              <w:rPr>
                <w:rFonts w:ascii="Arial Narrow" w:hAnsi="Arial Narrow"/>
              </w:rPr>
            </w:pPr>
            <w:r w:rsidRPr="003374F6">
              <w:rPr>
                <w:rFonts w:ascii="Arial Narrow" w:hAnsi="Arial Narrow"/>
              </w:rPr>
              <w:t>0</w:t>
            </w:r>
          </w:p>
        </w:tc>
        <w:tc>
          <w:tcPr>
            <w:tcW w:w="986" w:type="dxa"/>
            <w:tcBorders>
              <w:top w:val="nil"/>
              <w:bottom w:val="nil"/>
            </w:tcBorders>
            <w:vAlign w:val="center"/>
          </w:tcPr>
          <w:p w14:paraId="123D69C3" w14:textId="77777777" w:rsidR="008F46F5" w:rsidRPr="003374F6" w:rsidRDefault="008F46F5" w:rsidP="00550B2C">
            <w:pPr>
              <w:jc w:val="center"/>
              <w:rPr>
                <w:rFonts w:ascii="Arial Narrow" w:hAnsi="Arial Narrow"/>
              </w:rPr>
            </w:pPr>
            <w:r w:rsidRPr="003374F6">
              <w:rPr>
                <w:rFonts w:ascii="Arial Narrow" w:hAnsi="Arial Narrow"/>
              </w:rPr>
              <w:t>0</w:t>
            </w:r>
          </w:p>
        </w:tc>
        <w:tc>
          <w:tcPr>
            <w:tcW w:w="990" w:type="dxa"/>
            <w:tcBorders>
              <w:top w:val="nil"/>
              <w:bottom w:val="nil"/>
            </w:tcBorders>
            <w:vAlign w:val="center"/>
          </w:tcPr>
          <w:p w14:paraId="590F15A9" w14:textId="77777777" w:rsidR="008F46F5" w:rsidRPr="00C76DAB" w:rsidRDefault="008F46F5" w:rsidP="00550B2C">
            <w:pPr>
              <w:jc w:val="center"/>
              <w:rPr>
                <w:rFonts w:ascii="Arial Narrow" w:hAnsi="Arial Narrow"/>
              </w:rPr>
            </w:pPr>
            <w:r w:rsidRPr="00C76DAB">
              <w:rPr>
                <w:rFonts w:ascii="Arial Narrow" w:hAnsi="Arial Narrow"/>
              </w:rPr>
              <w:t>0</w:t>
            </w:r>
          </w:p>
        </w:tc>
      </w:tr>
      <w:tr w:rsidR="008F46F5" w:rsidRPr="00D775E0" w14:paraId="7191C596" w14:textId="77777777" w:rsidTr="00550B2C">
        <w:tc>
          <w:tcPr>
            <w:tcW w:w="5069" w:type="dxa"/>
            <w:tcBorders>
              <w:top w:val="nil"/>
            </w:tcBorders>
            <w:vAlign w:val="center"/>
          </w:tcPr>
          <w:p w14:paraId="5ED4F021" w14:textId="77777777" w:rsidR="008F46F5" w:rsidRPr="00D775E0" w:rsidRDefault="008F46F5" w:rsidP="00550B2C">
            <w:pPr>
              <w:ind w:left="109"/>
              <w:jc w:val="both"/>
              <w:rPr>
                <w:rFonts w:ascii="Arial Narrow" w:hAnsi="Arial Narrow"/>
              </w:rPr>
            </w:pPr>
            <w:r>
              <w:rPr>
                <w:rFonts w:ascii="Arial Narrow" w:hAnsi="Arial Narrow"/>
              </w:rPr>
              <w:t>not applicable</w:t>
            </w:r>
          </w:p>
        </w:tc>
        <w:tc>
          <w:tcPr>
            <w:tcW w:w="985" w:type="dxa"/>
            <w:tcBorders>
              <w:top w:val="nil"/>
            </w:tcBorders>
            <w:vAlign w:val="center"/>
          </w:tcPr>
          <w:p w14:paraId="2A0D05F2" w14:textId="77777777" w:rsidR="008F46F5" w:rsidRPr="00D775E0" w:rsidRDefault="008F46F5" w:rsidP="00550B2C">
            <w:pPr>
              <w:jc w:val="center"/>
              <w:rPr>
                <w:rFonts w:ascii="Arial Narrow" w:hAnsi="Arial Narrow"/>
              </w:rPr>
            </w:pPr>
            <w:r>
              <w:rPr>
                <w:rFonts w:ascii="Arial Narrow" w:hAnsi="Arial Narrow"/>
              </w:rPr>
              <w:t>1 (3.4%)</w:t>
            </w:r>
          </w:p>
        </w:tc>
        <w:tc>
          <w:tcPr>
            <w:tcW w:w="986" w:type="dxa"/>
            <w:tcBorders>
              <w:top w:val="nil"/>
            </w:tcBorders>
            <w:vAlign w:val="center"/>
          </w:tcPr>
          <w:p w14:paraId="50A9D43A"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1E3FA192"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tcBorders>
            <w:vAlign w:val="center"/>
          </w:tcPr>
          <w:p w14:paraId="0A26121E" w14:textId="77777777" w:rsidR="008F46F5" w:rsidRPr="00D775E0" w:rsidRDefault="008F46F5" w:rsidP="00550B2C">
            <w:pPr>
              <w:jc w:val="center"/>
              <w:rPr>
                <w:rFonts w:ascii="Arial Narrow" w:hAnsi="Arial Narrow"/>
              </w:rPr>
            </w:pPr>
            <w:r>
              <w:rPr>
                <w:rFonts w:ascii="Arial Narrow" w:hAnsi="Arial Narrow"/>
              </w:rPr>
              <w:t>1 (1.2%)</w:t>
            </w:r>
          </w:p>
        </w:tc>
      </w:tr>
      <w:tr w:rsidR="008F46F5" w:rsidRPr="00D775E0" w14:paraId="5570DD4C" w14:textId="77777777" w:rsidTr="00550B2C">
        <w:tc>
          <w:tcPr>
            <w:tcW w:w="5069" w:type="dxa"/>
            <w:tcBorders>
              <w:top w:val="nil"/>
              <w:bottom w:val="nil"/>
            </w:tcBorders>
            <w:vAlign w:val="center"/>
          </w:tcPr>
          <w:p w14:paraId="005610A5" w14:textId="77777777" w:rsidR="008F46F5" w:rsidRPr="002606EC" w:rsidRDefault="008F46F5" w:rsidP="00550B2C">
            <w:pPr>
              <w:jc w:val="both"/>
              <w:rPr>
                <w:rFonts w:ascii="Arial Narrow" w:hAnsi="Arial Narrow"/>
                <w:vertAlign w:val="superscript"/>
              </w:rPr>
            </w:pPr>
            <w:r w:rsidRPr="00D775E0">
              <w:rPr>
                <w:rFonts w:ascii="Arial Narrow" w:hAnsi="Arial Narrow"/>
              </w:rPr>
              <w:t>Main comparator in pivotal trial</w:t>
            </w:r>
          </w:p>
        </w:tc>
        <w:tc>
          <w:tcPr>
            <w:tcW w:w="985" w:type="dxa"/>
            <w:tcBorders>
              <w:top w:val="nil"/>
              <w:bottom w:val="nil"/>
            </w:tcBorders>
            <w:vAlign w:val="center"/>
          </w:tcPr>
          <w:p w14:paraId="00C934E1"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41FE524A"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54A7ABB9" w14:textId="77777777" w:rsidR="008F46F5" w:rsidRPr="00D775E0" w:rsidRDefault="008F46F5" w:rsidP="00550B2C">
            <w:pPr>
              <w:jc w:val="center"/>
              <w:rPr>
                <w:rFonts w:ascii="Arial Narrow" w:hAnsi="Arial Narrow"/>
              </w:rPr>
            </w:pPr>
          </w:p>
        </w:tc>
        <w:tc>
          <w:tcPr>
            <w:tcW w:w="990" w:type="dxa"/>
            <w:tcBorders>
              <w:top w:val="nil"/>
              <w:bottom w:val="nil"/>
            </w:tcBorders>
            <w:vAlign w:val="center"/>
          </w:tcPr>
          <w:p w14:paraId="3F73B844" w14:textId="77777777" w:rsidR="008F46F5" w:rsidRPr="00D775E0" w:rsidRDefault="008F46F5" w:rsidP="00550B2C">
            <w:pPr>
              <w:jc w:val="center"/>
              <w:rPr>
                <w:rFonts w:ascii="Arial Narrow" w:hAnsi="Arial Narrow"/>
              </w:rPr>
            </w:pPr>
          </w:p>
        </w:tc>
      </w:tr>
      <w:tr w:rsidR="008F46F5" w:rsidRPr="00D775E0" w14:paraId="0A748D03" w14:textId="77777777" w:rsidTr="00550B2C">
        <w:tc>
          <w:tcPr>
            <w:tcW w:w="5069" w:type="dxa"/>
            <w:tcBorders>
              <w:top w:val="nil"/>
              <w:bottom w:val="nil"/>
            </w:tcBorders>
            <w:vAlign w:val="center"/>
          </w:tcPr>
          <w:p w14:paraId="65E68938" w14:textId="77777777" w:rsidR="008F46F5" w:rsidRPr="00D775E0" w:rsidRDefault="008F46F5" w:rsidP="00550B2C">
            <w:pPr>
              <w:ind w:left="109"/>
              <w:jc w:val="both"/>
              <w:rPr>
                <w:rFonts w:ascii="Arial Narrow" w:hAnsi="Arial Narrow"/>
              </w:rPr>
            </w:pPr>
            <w:r w:rsidRPr="00D775E0">
              <w:rPr>
                <w:rFonts w:ascii="Arial Narrow" w:hAnsi="Arial Narrow"/>
              </w:rPr>
              <w:t>no comparator</w:t>
            </w:r>
          </w:p>
        </w:tc>
        <w:tc>
          <w:tcPr>
            <w:tcW w:w="985" w:type="dxa"/>
            <w:tcBorders>
              <w:top w:val="nil"/>
              <w:bottom w:val="nil"/>
            </w:tcBorders>
            <w:vAlign w:val="center"/>
          </w:tcPr>
          <w:p w14:paraId="582B16AA" w14:textId="77777777" w:rsidR="008F46F5" w:rsidRPr="00D775E0" w:rsidRDefault="008F46F5" w:rsidP="00550B2C">
            <w:pPr>
              <w:jc w:val="center"/>
              <w:rPr>
                <w:rFonts w:ascii="Arial Narrow" w:hAnsi="Arial Narrow"/>
              </w:rPr>
            </w:pPr>
            <w:r>
              <w:rPr>
                <w:rFonts w:ascii="Arial Narrow" w:hAnsi="Arial Narrow"/>
              </w:rPr>
              <w:t>10</w:t>
            </w:r>
            <w:r w:rsidRPr="00D775E0">
              <w:rPr>
                <w:rFonts w:ascii="Arial Narrow" w:hAnsi="Arial Narrow"/>
              </w:rPr>
              <w:t xml:space="preserve"> (</w:t>
            </w:r>
            <w:r>
              <w:rPr>
                <w:rFonts w:ascii="Arial Narrow" w:hAnsi="Arial Narrow"/>
              </w:rPr>
              <w:t>34.5</w:t>
            </w:r>
            <w:r w:rsidRPr="00D775E0">
              <w:rPr>
                <w:rFonts w:ascii="Arial Narrow" w:hAnsi="Arial Narrow"/>
              </w:rPr>
              <w:t>)</w:t>
            </w:r>
          </w:p>
        </w:tc>
        <w:tc>
          <w:tcPr>
            <w:tcW w:w="986" w:type="dxa"/>
            <w:tcBorders>
              <w:top w:val="nil"/>
              <w:bottom w:val="nil"/>
            </w:tcBorders>
            <w:vAlign w:val="center"/>
          </w:tcPr>
          <w:p w14:paraId="08115220" w14:textId="77777777" w:rsidR="008F46F5" w:rsidRPr="00D775E0" w:rsidRDefault="008F46F5" w:rsidP="00550B2C">
            <w:pPr>
              <w:jc w:val="center"/>
              <w:rPr>
                <w:rFonts w:ascii="Arial Narrow" w:hAnsi="Arial Narrow"/>
              </w:rPr>
            </w:pPr>
            <w:r w:rsidRPr="00D775E0">
              <w:rPr>
                <w:rFonts w:ascii="Arial Narrow" w:hAnsi="Arial Narrow"/>
              </w:rPr>
              <w:t>18 (51.4)</w:t>
            </w:r>
          </w:p>
        </w:tc>
        <w:tc>
          <w:tcPr>
            <w:tcW w:w="986" w:type="dxa"/>
            <w:tcBorders>
              <w:top w:val="nil"/>
              <w:bottom w:val="nil"/>
            </w:tcBorders>
            <w:vAlign w:val="center"/>
          </w:tcPr>
          <w:p w14:paraId="1B884B5A"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bottom w:val="nil"/>
            </w:tcBorders>
            <w:vAlign w:val="center"/>
          </w:tcPr>
          <w:p w14:paraId="56BF783C" w14:textId="77777777" w:rsidR="008F46F5" w:rsidRPr="00D775E0" w:rsidRDefault="008F46F5" w:rsidP="00550B2C">
            <w:pPr>
              <w:jc w:val="center"/>
              <w:rPr>
                <w:rFonts w:ascii="Arial Narrow" w:hAnsi="Arial Narrow"/>
              </w:rPr>
            </w:pPr>
            <w:r w:rsidRPr="00D775E0">
              <w:rPr>
                <w:rFonts w:ascii="Arial Narrow" w:hAnsi="Arial Narrow"/>
              </w:rPr>
              <w:t>2</w:t>
            </w:r>
            <w:r>
              <w:rPr>
                <w:rFonts w:ascii="Arial Narrow" w:hAnsi="Arial Narrow"/>
              </w:rPr>
              <w:t>8</w:t>
            </w:r>
            <w:r w:rsidRPr="00D775E0">
              <w:rPr>
                <w:rFonts w:ascii="Arial Narrow" w:hAnsi="Arial Narrow"/>
              </w:rPr>
              <w:t xml:space="preserve"> (</w:t>
            </w:r>
            <w:r>
              <w:rPr>
                <w:rFonts w:ascii="Arial Narrow" w:hAnsi="Arial Narrow"/>
              </w:rPr>
              <w:t>33.7</w:t>
            </w:r>
            <w:r w:rsidRPr="00D775E0">
              <w:rPr>
                <w:rFonts w:ascii="Arial Narrow" w:hAnsi="Arial Narrow"/>
              </w:rPr>
              <w:t>)</w:t>
            </w:r>
          </w:p>
        </w:tc>
      </w:tr>
      <w:tr w:rsidR="008F46F5" w:rsidRPr="00D775E0" w14:paraId="275B9BB6" w14:textId="77777777" w:rsidTr="00550B2C">
        <w:tc>
          <w:tcPr>
            <w:tcW w:w="5069" w:type="dxa"/>
            <w:tcBorders>
              <w:top w:val="nil"/>
              <w:bottom w:val="nil"/>
            </w:tcBorders>
            <w:vAlign w:val="center"/>
          </w:tcPr>
          <w:p w14:paraId="34525F31" w14:textId="77777777" w:rsidR="008F46F5" w:rsidRPr="00D775E0" w:rsidRDefault="008F46F5" w:rsidP="00550B2C">
            <w:pPr>
              <w:ind w:left="109"/>
              <w:jc w:val="both"/>
              <w:rPr>
                <w:rFonts w:ascii="Arial Narrow" w:hAnsi="Arial Narrow"/>
              </w:rPr>
            </w:pPr>
            <w:r w:rsidRPr="00D775E0">
              <w:rPr>
                <w:rFonts w:ascii="Arial Narrow" w:hAnsi="Arial Narrow"/>
              </w:rPr>
              <w:t>active comparator</w:t>
            </w:r>
          </w:p>
        </w:tc>
        <w:tc>
          <w:tcPr>
            <w:tcW w:w="985" w:type="dxa"/>
            <w:tcBorders>
              <w:top w:val="nil"/>
              <w:bottom w:val="nil"/>
            </w:tcBorders>
            <w:vAlign w:val="center"/>
          </w:tcPr>
          <w:p w14:paraId="571AAFFE" w14:textId="77777777" w:rsidR="008F46F5" w:rsidRPr="00D775E0" w:rsidRDefault="008F46F5" w:rsidP="00550B2C">
            <w:pPr>
              <w:jc w:val="center"/>
              <w:rPr>
                <w:rFonts w:ascii="Arial Narrow" w:hAnsi="Arial Narrow"/>
              </w:rPr>
            </w:pPr>
            <w:r w:rsidRPr="00D775E0">
              <w:rPr>
                <w:rFonts w:ascii="Arial Narrow" w:hAnsi="Arial Narrow"/>
              </w:rPr>
              <w:t>15 (51.7)</w:t>
            </w:r>
          </w:p>
        </w:tc>
        <w:tc>
          <w:tcPr>
            <w:tcW w:w="986" w:type="dxa"/>
            <w:tcBorders>
              <w:top w:val="nil"/>
              <w:bottom w:val="nil"/>
            </w:tcBorders>
            <w:vAlign w:val="center"/>
          </w:tcPr>
          <w:p w14:paraId="35DE9145" w14:textId="77777777" w:rsidR="008F46F5" w:rsidRPr="00D775E0" w:rsidRDefault="008F46F5" w:rsidP="00550B2C">
            <w:pPr>
              <w:jc w:val="center"/>
              <w:rPr>
                <w:rFonts w:ascii="Arial Narrow" w:hAnsi="Arial Narrow"/>
              </w:rPr>
            </w:pPr>
            <w:r w:rsidRPr="00D775E0">
              <w:rPr>
                <w:rFonts w:ascii="Arial Narrow" w:hAnsi="Arial Narrow"/>
              </w:rPr>
              <w:t>15 (42.9)</w:t>
            </w:r>
          </w:p>
        </w:tc>
        <w:tc>
          <w:tcPr>
            <w:tcW w:w="986" w:type="dxa"/>
            <w:tcBorders>
              <w:top w:val="nil"/>
              <w:bottom w:val="nil"/>
            </w:tcBorders>
            <w:vAlign w:val="center"/>
          </w:tcPr>
          <w:p w14:paraId="3677D06B" w14:textId="77777777" w:rsidR="008F46F5" w:rsidRPr="00D775E0" w:rsidRDefault="008F46F5" w:rsidP="00550B2C">
            <w:pPr>
              <w:jc w:val="center"/>
              <w:rPr>
                <w:rFonts w:ascii="Arial Narrow" w:hAnsi="Arial Narrow"/>
              </w:rPr>
            </w:pPr>
            <w:r>
              <w:rPr>
                <w:rFonts w:ascii="Arial Narrow" w:hAnsi="Arial Narrow"/>
              </w:rPr>
              <w:t>3</w:t>
            </w:r>
            <w:r w:rsidRPr="00D775E0">
              <w:rPr>
                <w:rFonts w:ascii="Arial Narrow" w:hAnsi="Arial Narrow"/>
              </w:rPr>
              <w:t xml:space="preserve"> (</w:t>
            </w:r>
            <w:r>
              <w:rPr>
                <w:rFonts w:ascii="Arial Narrow" w:hAnsi="Arial Narrow"/>
              </w:rPr>
              <w:t>15.8</w:t>
            </w:r>
            <w:r w:rsidRPr="00D775E0">
              <w:rPr>
                <w:rFonts w:ascii="Arial Narrow" w:hAnsi="Arial Narrow"/>
              </w:rPr>
              <w:t>)</w:t>
            </w:r>
          </w:p>
        </w:tc>
        <w:tc>
          <w:tcPr>
            <w:tcW w:w="990" w:type="dxa"/>
            <w:tcBorders>
              <w:top w:val="nil"/>
              <w:bottom w:val="nil"/>
            </w:tcBorders>
            <w:vAlign w:val="center"/>
          </w:tcPr>
          <w:p w14:paraId="2D83763C" w14:textId="77777777" w:rsidR="008F46F5" w:rsidRPr="00D775E0" w:rsidRDefault="008F46F5" w:rsidP="00550B2C">
            <w:pPr>
              <w:jc w:val="center"/>
              <w:rPr>
                <w:rFonts w:ascii="Arial Narrow" w:hAnsi="Arial Narrow"/>
              </w:rPr>
            </w:pPr>
            <w:r>
              <w:rPr>
                <w:rFonts w:ascii="Arial Narrow" w:hAnsi="Arial Narrow"/>
              </w:rPr>
              <w:t>33</w:t>
            </w:r>
            <w:r w:rsidRPr="00D775E0">
              <w:rPr>
                <w:rFonts w:ascii="Arial Narrow" w:hAnsi="Arial Narrow"/>
              </w:rPr>
              <w:t xml:space="preserve"> (</w:t>
            </w:r>
            <w:r>
              <w:rPr>
                <w:rFonts w:ascii="Arial Narrow" w:hAnsi="Arial Narrow"/>
              </w:rPr>
              <w:t>39.8</w:t>
            </w:r>
            <w:r w:rsidRPr="00D775E0">
              <w:rPr>
                <w:rFonts w:ascii="Arial Narrow" w:hAnsi="Arial Narrow"/>
              </w:rPr>
              <w:t>)</w:t>
            </w:r>
          </w:p>
        </w:tc>
      </w:tr>
      <w:tr w:rsidR="008F46F5" w:rsidRPr="00D775E0" w14:paraId="0E37FDF1" w14:textId="77777777" w:rsidTr="00550B2C">
        <w:tc>
          <w:tcPr>
            <w:tcW w:w="5069" w:type="dxa"/>
            <w:tcBorders>
              <w:top w:val="nil"/>
              <w:bottom w:val="nil"/>
            </w:tcBorders>
            <w:vAlign w:val="center"/>
          </w:tcPr>
          <w:p w14:paraId="00716CA3" w14:textId="77777777" w:rsidR="008F46F5" w:rsidRPr="00D775E0" w:rsidRDefault="008F46F5" w:rsidP="00550B2C">
            <w:pPr>
              <w:ind w:left="109"/>
              <w:jc w:val="both"/>
              <w:rPr>
                <w:rFonts w:ascii="Arial Narrow" w:hAnsi="Arial Narrow"/>
              </w:rPr>
            </w:pPr>
            <w:r w:rsidRPr="00D775E0">
              <w:rPr>
                <w:rFonts w:ascii="Arial Narrow" w:hAnsi="Arial Narrow"/>
              </w:rPr>
              <w:t>placebo comparator</w:t>
            </w:r>
          </w:p>
        </w:tc>
        <w:tc>
          <w:tcPr>
            <w:tcW w:w="985" w:type="dxa"/>
            <w:tcBorders>
              <w:top w:val="nil"/>
              <w:bottom w:val="nil"/>
            </w:tcBorders>
            <w:vAlign w:val="center"/>
          </w:tcPr>
          <w:p w14:paraId="1A6162B0" w14:textId="77777777" w:rsidR="008F46F5" w:rsidRPr="00D775E0" w:rsidRDefault="008F46F5" w:rsidP="00550B2C">
            <w:pPr>
              <w:jc w:val="center"/>
              <w:rPr>
                <w:rFonts w:ascii="Arial Narrow" w:hAnsi="Arial Narrow"/>
              </w:rPr>
            </w:pPr>
            <w:r w:rsidRPr="00D775E0">
              <w:rPr>
                <w:rFonts w:ascii="Arial Narrow" w:hAnsi="Arial Narrow"/>
              </w:rPr>
              <w:t>4 (13.8)</w:t>
            </w:r>
          </w:p>
        </w:tc>
        <w:tc>
          <w:tcPr>
            <w:tcW w:w="986" w:type="dxa"/>
            <w:tcBorders>
              <w:top w:val="nil"/>
              <w:bottom w:val="nil"/>
            </w:tcBorders>
            <w:vAlign w:val="center"/>
          </w:tcPr>
          <w:p w14:paraId="2513B9A1" w14:textId="77777777" w:rsidR="008F46F5" w:rsidRPr="00D775E0" w:rsidRDefault="008F46F5" w:rsidP="00550B2C">
            <w:pPr>
              <w:jc w:val="center"/>
              <w:rPr>
                <w:rFonts w:ascii="Arial Narrow" w:hAnsi="Arial Narrow"/>
              </w:rPr>
            </w:pPr>
            <w:r w:rsidRPr="00D775E0">
              <w:rPr>
                <w:rFonts w:ascii="Arial Narrow" w:hAnsi="Arial Narrow"/>
              </w:rPr>
              <w:t>2 (5.7)</w:t>
            </w:r>
          </w:p>
        </w:tc>
        <w:tc>
          <w:tcPr>
            <w:tcW w:w="986" w:type="dxa"/>
            <w:tcBorders>
              <w:top w:val="nil"/>
              <w:bottom w:val="nil"/>
            </w:tcBorders>
            <w:vAlign w:val="center"/>
          </w:tcPr>
          <w:p w14:paraId="00C5239B" w14:textId="77777777" w:rsidR="008F46F5" w:rsidRPr="00D775E0" w:rsidRDefault="008F46F5" w:rsidP="00550B2C">
            <w:pPr>
              <w:jc w:val="center"/>
              <w:rPr>
                <w:rFonts w:ascii="Arial Narrow" w:hAnsi="Arial Narrow"/>
              </w:rPr>
            </w:pPr>
            <w:r>
              <w:rPr>
                <w:rFonts w:ascii="Arial Narrow" w:hAnsi="Arial Narrow"/>
              </w:rPr>
              <w:t>13</w:t>
            </w:r>
            <w:r w:rsidRPr="00D775E0">
              <w:rPr>
                <w:rFonts w:ascii="Arial Narrow" w:hAnsi="Arial Narrow"/>
              </w:rPr>
              <w:t xml:space="preserve"> (</w:t>
            </w:r>
            <w:r>
              <w:rPr>
                <w:rFonts w:ascii="Arial Narrow" w:hAnsi="Arial Narrow"/>
              </w:rPr>
              <w:t>68.4</w:t>
            </w:r>
            <w:r w:rsidRPr="00D775E0">
              <w:rPr>
                <w:rFonts w:ascii="Arial Narrow" w:hAnsi="Arial Narrow"/>
              </w:rPr>
              <w:t>)</w:t>
            </w:r>
          </w:p>
        </w:tc>
        <w:tc>
          <w:tcPr>
            <w:tcW w:w="990" w:type="dxa"/>
            <w:tcBorders>
              <w:top w:val="nil"/>
              <w:bottom w:val="nil"/>
            </w:tcBorders>
            <w:vAlign w:val="center"/>
          </w:tcPr>
          <w:p w14:paraId="25F39F6E" w14:textId="77777777" w:rsidR="008F46F5" w:rsidRPr="00D775E0" w:rsidRDefault="008F46F5" w:rsidP="00550B2C">
            <w:pPr>
              <w:jc w:val="center"/>
              <w:rPr>
                <w:rFonts w:ascii="Arial Narrow" w:hAnsi="Arial Narrow"/>
              </w:rPr>
            </w:pPr>
            <w:r>
              <w:rPr>
                <w:rFonts w:ascii="Arial Narrow" w:hAnsi="Arial Narrow"/>
              </w:rPr>
              <w:t>19</w:t>
            </w:r>
            <w:r w:rsidRPr="00D775E0">
              <w:rPr>
                <w:rFonts w:ascii="Arial Narrow" w:hAnsi="Arial Narrow"/>
              </w:rPr>
              <w:t xml:space="preserve"> (</w:t>
            </w:r>
            <w:r>
              <w:rPr>
                <w:rFonts w:ascii="Arial Narrow" w:hAnsi="Arial Narrow"/>
              </w:rPr>
              <w:t>22.9</w:t>
            </w:r>
            <w:r w:rsidRPr="00D775E0">
              <w:rPr>
                <w:rFonts w:ascii="Arial Narrow" w:hAnsi="Arial Narrow"/>
              </w:rPr>
              <w:t>)</w:t>
            </w:r>
          </w:p>
        </w:tc>
      </w:tr>
      <w:tr w:rsidR="008F46F5" w:rsidRPr="00D775E0" w14:paraId="70DEF246" w14:textId="77777777" w:rsidTr="00550B2C">
        <w:tc>
          <w:tcPr>
            <w:tcW w:w="5069" w:type="dxa"/>
            <w:tcBorders>
              <w:top w:val="nil"/>
              <w:bottom w:val="nil"/>
            </w:tcBorders>
            <w:vAlign w:val="center"/>
          </w:tcPr>
          <w:p w14:paraId="1515CC03" w14:textId="77777777" w:rsidR="008F46F5" w:rsidRPr="002C04DF" w:rsidRDefault="008F46F5" w:rsidP="00550B2C">
            <w:pPr>
              <w:ind w:left="109"/>
              <w:jc w:val="both"/>
              <w:rPr>
                <w:rFonts w:ascii="Arial Narrow" w:hAnsi="Arial Narrow"/>
                <w:i/>
              </w:rPr>
            </w:pPr>
            <w:r>
              <w:rPr>
                <w:rFonts w:ascii="Arial Narrow" w:hAnsi="Arial Narrow"/>
                <w:i/>
              </w:rPr>
              <w:t>active and placebo comparators</w:t>
            </w:r>
          </w:p>
        </w:tc>
        <w:tc>
          <w:tcPr>
            <w:tcW w:w="985" w:type="dxa"/>
            <w:tcBorders>
              <w:top w:val="nil"/>
              <w:bottom w:val="nil"/>
            </w:tcBorders>
            <w:vAlign w:val="center"/>
          </w:tcPr>
          <w:p w14:paraId="0040512E" w14:textId="77777777" w:rsidR="008F46F5" w:rsidRPr="00571C8F" w:rsidRDefault="008F46F5" w:rsidP="00550B2C">
            <w:pPr>
              <w:jc w:val="center"/>
              <w:rPr>
                <w:rFonts w:ascii="Arial Narrow" w:hAnsi="Arial Narrow"/>
                <w:i/>
              </w:rPr>
            </w:pPr>
            <w:r w:rsidRPr="00571C8F">
              <w:rPr>
                <w:rFonts w:ascii="Arial Narrow" w:hAnsi="Arial Narrow"/>
                <w:i/>
              </w:rPr>
              <w:t>0</w:t>
            </w:r>
          </w:p>
        </w:tc>
        <w:tc>
          <w:tcPr>
            <w:tcW w:w="986" w:type="dxa"/>
            <w:tcBorders>
              <w:top w:val="nil"/>
              <w:bottom w:val="nil"/>
            </w:tcBorders>
            <w:vAlign w:val="center"/>
          </w:tcPr>
          <w:p w14:paraId="3E770D21" w14:textId="77777777" w:rsidR="008F46F5" w:rsidRPr="00571C8F" w:rsidRDefault="008F46F5" w:rsidP="00550B2C">
            <w:pPr>
              <w:jc w:val="center"/>
              <w:rPr>
                <w:rFonts w:ascii="Arial Narrow" w:hAnsi="Arial Narrow"/>
                <w:i/>
              </w:rPr>
            </w:pPr>
            <w:r w:rsidRPr="00571C8F">
              <w:rPr>
                <w:rFonts w:ascii="Arial Narrow" w:hAnsi="Arial Narrow"/>
                <w:i/>
              </w:rPr>
              <w:t>0</w:t>
            </w:r>
          </w:p>
        </w:tc>
        <w:tc>
          <w:tcPr>
            <w:tcW w:w="986" w:type="dxa"/>
            <w:tcBorders>
              <w:top w:val="nil"/>
              <w:bottom w:val="nil"/>
            </w:tcBorders>
            <w:vAlign w:val="center"/>
          </w:tcPr>
          <w:p w14:paraId="783F8666" w14:textId="77777777" w:rsidR="008F46F5" w:rsidRPr="002C04DF" w:rsidRDefault="008F46F5" w:rsidP="00550B2C">
            <w:pPr>
              <w:jc w:val="center"/>
              <w:rPr>
                <w:rFonts w:ascii="Arial Narrow" w:hAnsi="Arial Narrow"/>
                <w:i/>
              </w:rPr>
            </w:pPr>
            <w:r>
              <w:rPr>
                <w:rFonts w:ascii="Arial Narrow" w:hAnsi="Arial Narrow"/>
                <w:i/>
              </w:rPr>
              <w:t>2 (10.5)</w:t>
            </w:r>
          </w:p>
        </w:tc>
        <w:tc>
          <w:tcPr>
            <w:tcW w:w="990" w:type="dxa"/>
            <w:tcBorders>
              <w:top w:val="nil"/>
              <w:bottom w:val="nil"/>
            </w:tcBorders>
            <w:vAlign w:val="center"/>
          </w:tcPr>
          <w:p w14:paraId="3813F65C" w14:textId="77777777" w:rsidR="008F46F5" w:rsidRPr="002C04DF" w:rsidRDefault="008F46F5" w:rsidP="00550B2C">
            <w:pPr>
              <w:jc w:val="center"/>
              <w:rPr>
                <w:rFonts w:ascii="Arial Narrow" w:hAnsi="Arial Narrow"/>
                <w:i/>
              </w:rPr>
            </w:pPr>
            <w:r w:rsidRPr="002C04DF">
              <w:rPr>
                <w:rFonts w:ascii="Arial Narrow" w:hAnsi="Arial Narrow"/>
                <w:i/>
              </w:rPr>
              <w:t>2 (2.4)</w:t>
            </w:r>
          </w:p>
        </w:tc>
      </w:tr>
      <w:tr w:rsidR="008F46F5" w:rsidRPr="00D775E0" w14:paraId="537B27A2" w14:textId="77777777" w:rsidTr="00550B2C">
        <w:tc>
          <w:tcPr>
            <w:tcW w:w="5069" w:type="dxa"/>
            <w:tcBorders>
              <w:top w:val="nil"/>
            </w:tcBorders>
            <w:vAlign w:val="center"/>
          </w:tcPr>
          <w:p w14:paraId="340152E1" w14:textId="77777777" w:rsidR="008F46F5" w:rsidRPr="00D775E0" w:rsidRDefault="008F46F5" w:rsidP="00550B2C">
            <w:pPr>
              <w:ind w:left="109"/>
              <w:jc w:val="both"/>
              <w:rPr>
                <w:rFonts w:ascii="Arial Narrow" w:hAnsi="Arial Narrow"/>
              </w:rPr>
            </w:pPr>
            <w:r w:rsidRPr="00D775E0">
              <w:rPr>
                <w:rFonts w:ascii="Arial Narrow" w:hAnsi="Arial Narrow"/>
              </w:rPr>
              <w:t>same drug, different dose or schedule</w:t>
            </w:r>
          </w:p>
        </w:tc>
        <w:tc>
          <w:tcPr>
            <w:tcW w:w="985" w:type="dxa"/>
            <w:tcBorders>
              <w:top w:val="nil"/>
            </w:tcBorders>
            <w:vAlign w:val="center"/>
          </w:tcPr>
          <w:p w14:paraId="31D5477F"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5E24B118"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40AADD61"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tcBorders>
            <w:vAlign w:val="center"/>
          </w:tcPr>
          <w:p w14:paraId="75FBAF25" w14:textId="77777777" w:rsidR="008F46F5" w:rsidRPr="00D775E0" w:rsidRDefault="008F46F5" w:rsidP="00550B2C">
            <w:pPr>
              <w:jc w:val="center"/>
              <w:rPr>
                <w:rFonts w:ascii="Arial Narrow" w:hAnsi="Arial Narrow"/>
              </w:rPr>
            </w:pPr>
            <w:r w:rsidRPr="00D775E0">
              <w:rPr>
                <w:rFonts w:ascii="Arial Narrow" w:hAnsi="Arial Narrow"/>
              </w:rPr>
              <w:t>1 (1.2)</w:t>
            </w:r>
          </w:p>
        </w:tc>
      </w:tr>
      <w:tr w:rsidR="008F46F5" w:rsidRPr="00D775E0" w14:paraId="3D986BCD" w14:textId="77777777" w:rsidTr="00550B2C">
        <w:tc>
          <w:tcPr>
            <w:tcW w:w="5069" w:type="dxa"/>
            <w:tcBorders>
              <w:top w:val="nil"/>
              <w:bottom w:val="nil"/>
            </w:tcBorders>
            <w:vAlign w:val="center"/>
          </w:tcPr>
          <w:p w14:paraId="36AC622C" w14:textId="77777777" w:rsidR="008F46F5" w:rsidRPr="00D775E0" w:rsidRDefault="008F46F5" w:rsidP="00550B2C">
            <w:pPr>
              <w:jc w:val="both"/>
              <w:rPr>
                <w:rFonts w:ascii="Arial Narrow" w:hAnsi="Arial Narrow"/>
              </w:rPr>
            </w:pPr>
            <w:r w:rsidRPr="00D775E0">
              <w:rPr>
                <w:rFonts w:ascii="Arial Narrow" w:hAnsi="Arial Narrow"/>
              </w:rPr>
              <w:t>PBAC consider trial comparator appropriate:</w:t>
            </w:r>
          </w:p>
        </w:tc>
        <w:tc>
          <w:tcPr>
            <w:tcW w:w="985" w:type="dxa"/>
            <w:tcBorders>
              <w:top w:val="nil"/>
              <w:bottom w:val="nil"/>
            </w:tcBorders>
            <w:vAlign w:val="center"/>
          </w:tcPr>
          <w:p w14:paraId="0E3EF02E"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1F90BF0C"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0EFDFAE4" w14:textId="77777777" w:rsidR="008F46F5" w:rsidRPr="00D775E0" w:rsidRDefault="008F46F5" w:rsidP="00550B2C">
            <w:pPr>
              <w:jc w:val="center"/>
              <w:rPr>
                <w:rFonts w:ascii="Arial Narrow" w:hAnsi="Arial Narrow"/>
              </w:rPr>
            </w:pPr>
          </w:p>
        </w:tc>
        <w:tc>
          <w:tcPr>
            <w:tcW w:w="990" w:type="dxa"/>
            <w:tcBorders>
              <w:top w:val="nil"/>
              <w:bottom w:val="nil"/>
            </w:tcBorders>
            <w:vAlign w:val="center"/>
          </w:tcPr>
          <w:p w14:paraId="408EB3E7" w14:textId="77777777" w:rsidR="008F46F5" w:rsidRPr="00D775E0" w:rsidRDefault="008F46F5" w:rsidP="00550B2C">
            <w:pPr>
              <w:jc w:val="center"/>
              <w:rPr>
                <w:rFonts w:ascii="Arial Narrow" w:hAnsi="Arial Narrow"/>
              </w:rPr>
            </w:pPr>
          </w:p>
        </w:tc>
      </w:tr>
      <w:tr w:rsidR="008F46F5" w:rsidRPr="00D775E0" w14:paraId="6602E1DA" w14:textId="77777777" w:rsidTr="00550B2C">
        <w:tc>
          <w:tcPr>
            <w:tcW w:w="5069" w:type="dxa"/>
            <w:tcBorders>
              <w:top w:val="nil"/>
              <w:bottom w:val="nil"/>
            </w:tcBorders>
            <w:vAlign w:val="center"/>
          </w:tcPr>
          <w:p w14:paraId="1B6C6ADF" w14:textId="77777777" w:rsidR="008F46F5" w:rsidRPr="00D775E0" w:rsidRDefault="008F46F5" w:rsidP="00550B2C">
            <w:pPr>
              <w:ind w:left="109"/>
              <w:jc w:val="both"/>
              <w:rPr>
                <w:rFonts w:ascii="Arial Narrow" w:hAnsi="Arial Narrow"/>
              </w:rPr>
            </w:pPr>
            <w:r w:rsidRPr="00D775E0">
              <w:rPr>
                <w:rFonts w:ascii="Arial Narrow" w:hAnsi="Arial Narrow"/>
              </w:rPr>
              <w:t>no</w:t>
            </w:r>
          </w:p>
        </w:tc>
        <w:tc>
          <w:tcPr>
            <w:tcW w:w="985" w:type="dxa"/>
            <w:tcBorders>
              <w:top w:val="nil"/>
              <w:bottom w:val="nil"/>
            </w:tcBorders>
            <w:vAlign w:val="center"/>
          </w:tcPr>
          <w:p w14:paraId="294CA6DC" w14:textId="77777777" w:rsidR="008F46F5" w:rsidRPr="00D775E0" w:rsidRDefault="008F46F5" w:rsidP="00550B2C">
            <w:pPr>
              <w:jc w:val="center"/>
              <w:rPr>
                <w:rFonts w:ascii="Arial Narrow" w:hAnsi="Arial Narrow"/>
              </w:rPr>
            </w:pPr>
            <w:r w:rsidRPr="00D775E0">
              <w:rPr>
                <w:rFonts w:ascii="Arial Narrow" w:hAnsi="Arial Narrow"/>
              </w:rPr>
              <w:t>13 (44.8)</w:t>
            </w:r>
          </w:p>
        </w:tc>
        <w:tc>
          <w:tcPr>
            <w:tcW w:w="986" w:type="dxa"/>
            <w:tcBorders>
              <w:top w:val="nil"/>
              <w:bottom w:val="nil"/>
            </w:tcBorders>
            <w:vAlign w:val="center"/>
          </w:tcPr>
          <w:p w14:paraId="7CAA0216" w14:textId="77777777" w:rsidR="008F46F5" w:rsidRPr="00D775E0" w:rsidRDefault="008F46F5" w:rsidP="00550B2C">
            <w:pPr>
              <w:jc w:val="center"/>
              <w:rPr>
                <w:rFonts w:ascii="Arial Narrow" w:hAnsi="Arial Narrow"/>
              </w:rPr>
            </w:pPr>
            <w:r w:rsidRPr="00D775E0">
              <w:rPr>
                <w:rFonts w:ascii="Arial Narrow" w:hAnsi="Arial Narrow"/>
              </w:rPr>
              <w:t>13 (37.1)</w:t>
            </w:r>
          </w:p>
        </w:tc>
        <w:tc>
          <w:tcPr>
            <w:tcW w:w="986" w:type="dxa"/>
            <w:tcBorders>
              <w:top w:val="nil"/>
              <w:bottom w:val="nil"/>
            </w:tcBorders>
            <w:vAlign w:val="center"/>
          </w:tcPr>
          <w:p w14:paraId="211F00BA" w14:textId="77777777" w:rsidR="008F46F5" w:rsidRPr="00D775E0" w:rsidRDefault="008F46F5" w:rsidP="00550B2C">
            <w:pPr>
              <w:jc w:val="center"/>
              <w:rPr>
                <w:rFonts w:ascii="Arial Narrow" w:hAnsi="Arial Narrow"/>
              </w:rPr>
            </w:pPr>
            <w:r w:rsidRPr="00D775E0">
              <w:rPr>
                <w:rFonts w:ascii="Arial Narrow" w:hAnsi="Arial Narrow"/>
              </w:rPr>
              <w:t>3 (15.8)</w:t>
            </w:r>
          </w:p>
        </w:tc>
        <w:tc>
          <w:tcPr>
            <w:tcW w:w="990" w:type="dxa"/>
            <w:tcBorders>
              <w:top w:val="nil"/>
              <w:bottom w:val="nil"/>
            </w:tcBorders>
            <w:vAlign w:val="center"/>
          </w:tcPr>
          <w:p w14:paraId="3D6BA76D" w14:textId="77777777" w:rsidR="008F46F5" w:rsidRPr="00D775E0" w:rsidRDefault="008F46F5" w:rsidP="00550B2C">
            <w:pPr>
              <w:jc w:val="center"/>
              <w:rPr>
                <w:rFonts w:ascii="Arial Narrow" w:hAnsi="Arial Narrow"/>
              </w:rPr>
            </w:pPr>
            <w:r w:rsidRPr="00D775E0">
              <w:rPr>
                <w:rFonts w:ascii="Arial Narrow" w:hAnsi="Arial Narrow"/>
              </w:rPr>
              <w:t>29 (34.9)</w:t>
            </w:r>
          </w:p>
        </w:tc>
      </w:tr>
      <w:tr w:rsidR="008F46F5" w:rsidRPr="00D775E0" w14:paraId="48CBAC79" w14:textId="77777777" w:rsidTr="00550B2C">
        <w:tc>
          <w:tcPr>
            <w:tcW w:w="5069" w:type="dxa"/>
            <w:tcBorders>
              <w:top w:val="nil"/>
              <w:bottom w:val="nil"/>
            </w:tcBorders>
            <w:vAlign w:val="center"/>
          </w:tcPr>
          <w:p w14:paraId="179F5F8F" w14:textId="77777777" w:rsidR="008F46F5" w:rsidRPr="00D775E0" w:rsidRDefault="008F46F5" w:rsidP="00550B2C">
            <w:pPr>
              <w:ind w:left="109"/>
              <w:jc w:val="both"/>
              <w:rPr>
                <w:rFonts w:ascii="Arial Narrow" w:hAnsi="Arial Narrow"/>
              </w:rPr>
            </w:pPr>
            <w:r w:rsidRPr="00D775E0">
              <w:rPr>
                <w:rFonts w:ascii="Arial Narrow" w:hAnsi="Arial Narrow"/>
              </w:rPr>
              <w:t>yes</w:t>
            </w:r>
          </w:p>
        </w:tc>
        <w:tc>
          <w:tcPr>
            <w:tcW w:w="985" w:type="dxa"/>
            <w:tcBorders>
              <w:top w:val="nil"/>
              <w:bottom w:val="nil"/>
            </w:tcBorders>
            <w:vAlign w:val="center"/>
          </w:tcPr>
          <w:p w14:paraId="5821B1FC" w14:textId="77777777" w:rsidR="008F46F5" w:rsidRPr="00D775E0" w:rsidRDefault="008F46F5" w:rsidP="00550B2C">
            <w:pPr>
              <w:jc w:val="center"/>
              <w:rPr>
                <w:rFonts w:ascii="Arial Narrow" w:hAnsi="Arial Narrow"/>
              </w:rPr>
            </w:pPr>
            <w:r w:rsidRPr="00D775E0">
              <w:rPr>
                <w:rFonts w:ascii="Arial Narrow" w:hAnsi="Arial Narrow"/>
              </w:rPr>
              <w:t>13 (44.8)</w:t>
            </w:r>
          </w:p>
        </w:tc>
        <w:tc>
          <w:tcPr>
            <w:tcW w:w="986" w:type="dxa"/>
            <w:tcBorders>
              <w:top w:val="nil"/>
              <w:bottom w:val="nil"/>
            </w:tcBorders>
            <w:vAlign w:val="center"/>
          </w:tcPr>
          <w:p w14:paraId="1FB603DD" w14:textId="6952CB9E" w:rsidR="008F46F5" w:rsidRPr="00D775E0" w:rsidRDefault="005169C8" w:rsidP="00550B2C">
            <w:pPr>
              <w:jc w:val="center"/>
              <w:rPr>
                <w:rFonts w:ascii="Arial Narrow" w:hAnsi="Arial Narrow"/>
              </w:rPr>
            </w:pPr>
            <w:r>
              <w:rPr>
                <w:rFonts w:ascii="Arial Narrow" w:hAnsi="Arial Narrow"/>
              </w:rPr>
              <w:t>15</w:t>
            </w:r>
            <w:r w:rsidRPr="00D775E0">
              <w:rPr>
                <w:rFonts w:ascii="Arial Narrow" w:hAnsi="Arial Narrow"/>
              </w:rPr>
              <w:t xml:space="preserve"> </w:t>
            </w:r>
            <w:r w:rsidR="008F46F5" w:rsidRPr="00D775E0">
              <w:rPr>
                <w:rFonts w:ascii="Arial Narrow" w:hAnsi="Arial Narrow"/>
              </w:rPr>
              <w:t>(</w:t>
            </w:r>
            <w:r>
              <w:rPr>
                <w:rFonts w:ascii="Arial Narrow" w:hAnsi="Arial Narrow"/>
              </w:rPr>
              <w:t>42.9</w:t>
            </w:r>
            <w:r w:rsidR="008F46F5" w:rsidRPr="00D775E0">
              <w:rPr>
                <w:rFonts w:ascii="Arial Narrow" w:hAnsi="Arial Narrow"/>
              </w:rPr>
              <w:t>)</w:t>
            </w:r>
          </w:p>
        </w:tc>
        <w:tc>
          <w:tcPr>
            <w:tcW w:w="986" w:type="dxa"/>
            <w:tcBorders>
              <w:top w:val="nil"/>
              <w:bottom w:val="nil"/>
            </w:tcBorders>
            <w:vAlign w:val="center"/>
          </w:tcPr>
          <w:p w14:paraId="24BEFDAB" w14:textId="77777777" w:rsidR="008F46F5" w:rsidRPr="00D775E0" w:rsidRDefault="008F46F5" w:rsidP="00550B2C">
            <w:pPr>
              <w:jc w:val="center"/>
              <w:rPr>
                <w:rFonts w:ascii="Arial Narrow" w:hAnsi="Arial Narrow"/>
              </w:rPr>
            </w:pPr>
            <w:r w:rsidRPr="00D775E0">
              <w:rPr>
                <w:rFonts w:ascii="Arial Narrow" w:hAnsi="Arial Narrow"/>
              </w:rPr>
              <w:t>14 (73.7)</w:t>
            </w:r>
          </w:p>
        </w:tc>
        <w:tc>
          <w:tcPr>
            <w:tcW w:w="990" w:type="dxa"/>
            <w:tcBorders>
              <w:top w:val="nil"/>
              <w:bottom w:val="nil"/>
            </w:tcBorders>
            <w:vAlign w:val="center"/>
          </w:tcPr>
          <w:p w14:paraId="4E164E6E" w14:textId="5360ADFF" w:rsidR="008F46F5" w:rsidRPr="00D775E0" w:rsidRDefault="005169C8" w:rsidP="00550B2C">
            <w:pPr>
              <w:jc w:val="center"/>
              <w:rPr>
                <w:rFonts w:ascii="Arial Narrow" w:hAnsi="Arial Narrow"/>
              </w:rPr>
            </w:pPr>
            <w:r>
              <w:rPr>
                <w:rFonts w:ascii="Arial Narrow" w:hAnsi="Arial Narrow"/>
              </w:rPr>
              <w:t>42</w:t>
            </w:r>
            <w:r w:rsidRPr="00D775E0">
              <w:rPr>
                <w:rFonts w:ascii="Arial Narrow" w:hAnsi="Arial Narrow"/>
              </w:rPr>
              <w:t xml:space="preserve"> </w:t>
            </w:r>
            <w:r w:rsidR="008F46F5" w:rsidRPr="00D775E0">
              <w:rPr>
                <w:rFonts w:ascii="Arial Narrow" w:hAnsi="Arial Narrow"/>
              </w:rPr>
              <w:t>(</w:t>
            </w:r>
            <w:r>
              <w:rPr>
                <w:rFonts w:ascii="Arial Narrow" w:hAnsi="Arial Narrow"/>
              </w:rPr>
              <w:t>50.6</w:t>
            </w:r>
            <w:r w:rsidR="008F46F5" w:rsidRPr="00D775E0">
              <w:rPr>
                <w:rFonts w:ascii="Arial Narrow" w:hAnsi="Arial Narrow"/>
              </w:rPr>
              <w:t>)</w:t>
            </w:r>
          </w:p>
        </w:tc>
      </w:tr>
      <w:tr w:rsidR="008F46F5" w:rsidRPr="00D775E0" w14:paraId="22CF8A8C" w14:textId="77777777" w:rsidTr="00550B2C">
        <w:tc>
          <w:tcPr>
            <w:tcW w:w="5069" w:type="dxa"/>
            <w:tcBorders>
              <w:top w:val="nil"/>
              <w:bottom w:val="nil"/>
            </w:tcBorders>
            <w:vAlign w:val="center"/>
          </w:tcPr>
          <w:p w14:paraId="48A487FB" w14:textId="77777777" w:rsidR="008F46F5" w:rsidRPr="00D775E0" w:rsidRDefault="008F46F5" w:rsidP="00550B2C">
            <w:pPr>
              <w:ind w:left="109"/>
              <w:jc w:val="both"/>
              <w:rPr>
                <w:rFonts w:ascii="Arial Narrow" w:hAnsi="Arial Narrow"/>
              </w:rPr>
            </w:pPr>
            <w:r w:rsidRPr="00D775E0">
              <w:rPr>
                <w:rFonts w:ascii="Arial Narrow" w:hAnsi="Arial Narrow"/>
              </w:rPr>
              <w:t>not reported</w:t>
            </w:r>
          </w:p>
        </w:tc>
        <w:tc>
          <w:tcPr>
            <w:tcW w:w="985" w:type="dxa"/>
            <w:tcBorders>
              <w:top w:val="nil"/>
              <w:bottom w:val="nil"/>
            </w:tcBorders>
            <w:vAlign w:val="center"/>
          </w:tcPr>
          <w:p w14:paraId="6B0182D8"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bottom w:val="nil"/>
            </w:tcBorders>
            <w:vAlign w:val="center"/>
          </w:tcPr>
          <w:p w14:paraId="3405906E" w14:textId="77777777" w:rsidR="008F46F5" w:rsidRPr="00D775E0" w:rsidRDefault="008F46F5" w:rsidP="00550B2C">
            <w:pPr>
              <w:jc w:val="center"/>
              <w:rPr>
                <w:rFonts w:ascii="Arial Narrow" w:hAnsi="Arial Narrow"/>
              </w:rPr>
            </w:pPr>
            <w:r w:rsidRPr="00D775E0">
              <w:rPr>
                <w:rFonts w:ascii="Arial Narrow" w:hAnsi="Arial Narrow"/>
              </w:rPr>
              <w:t>2 (5.7)</w:t>
            </w:r>
          </w:p>
        </w:tc>
        <w:tc>
          <w:tcPr>
            <w:tcW w:w="986" w:type="dxa"/>
            <w:tcBorders>
              <w:top w:val="nil"/>
              <w:bottom w:val="nil"/>
            </w:tcBorders>
            <w:vAlign w:val="center"/>
          </w:tcPr>
          <w:p w14:paraId="54829E75"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bottom w:val="nil"/>
            </w:tcBorders>
            <w:vAlign w:val="center"/>
          </w:tcPr>
          <w:p w14:paraId="3205C7D2" w14:textId="77777777" w:rsidR="008F46F5" w:rsidRPr="00D775E0" w:rsidRDefault="008F46F5" w:rsidP="00550B2C">
            <w:pPr>
              <w:jc w:val="center"/>
              <w:rPr>
                <w:rFonts w:ascii="Arial Narrow" w:hAnsi="Arial Narrow"/>
              </w:rPr>
            </w:pPr>
            <w:r w:rsidRPr="00D775E0">
              <w:rPr>
                <w:rFonts w:ascii="Arial Narrow" w:hAnsi="Arial Narrow"/>
              </w:rPr>
              <w:t>3 (3.6)</w:t>
            </w:r>
          </w:p>
        </w:tc>
      </w:tr>
      <w:tr w:rsidR="008F46F5" w:rsidRPr="00D775E0" w14:paraId="73CF0A4F" w14:textId="77777777" w:rsidTr="00550B2C">
        <w:tc>
          <w:tcPr>
            <w:tcW w:w="5069" w:type="dxa"/>
            <w:tcBorders>
              <w:top w:val="nil"/>
            </w:tcBorders>
            <w:vAlign w:val="center"/>
          </w:tcPr>
          <w:p w14:paraId="0F02ECBC" w14:textId="77777777" w:rsidR="008F46F5" w:rsidRPr="00D775E0" w:rsidRDefault="008F46F5" w:rsidP="00550B2C">
            <w:pPr>
              <w:ind w:left="109"/>
              <w:jc w:val="both"/>
              <w:rPr>
                <w:rFonts w:ascii="Arial Narrow" w:hAnsi="Arial Narrow"/>
              </w:rPr>
            </w:pPr>
            <w:r w:rsidRPr="00D775E0">
              <w:rPr>
                <w:rFonts w:ascii="Arial Narrow" w:hAnsi="Arial Narrow"/>
              </w:rPr>
              <w:t>not sure</w:t>
            </w:r>
          </w:p>
        </w:tc>
        <w:tc>
          <w:tcPr>
            <w:tcW w:w="985" w:type="dxa"/>
            <w:tcBorders>
              <w:top w:val="nil"/>
            </w:tcBorders>
            <w:vAlign w:val="center"/>
          </w:tcPr>
          <w:p w14:paraId="7E40B3E5" w14:textId="77777777" w:rsidR="008F46F5" w:rsidRPr="00D775E0" w:rsidRDefault="008F46F5" w:rsidP="00550B2C">
            <w:pPr>
              <w:jc w:val="center"/>
              <w:rPr>
                <w:rFonts w:ascii="Arial Narrow" w:hAnsi="Arial Narrow"/>
              </w:rPr>
            </w:pPr>
            <w:r w:rsidRPr="00D775E0">
              <w:rPr>
                <w:rFonts w:ascii="Arial Narrow" w:hAnsi="Arial Narrow"/>
              </w:rPr>
              <w:t>3 (10.3)</w:t>
            </w:r>
          </w:p>
        </w:tc>
        <w:tc>
          <w:tcPr>
            <w:tcW w:w="986" w:type="dxa"/>
            <w:tcBorders>
              <w:top w:val="nil"/>
            </w:tcBorders>
            <w:vAlign w:val="center"/>
          </w:tcPr>
          <w:p w14:paraId="134262F6" w14:textId="77777777" w:rsidR="008F46F5" w:rsidRPr="00D775E0" w:rsidRDefault="008F46F5" w:rsidP="00550B2C">
            <w:pPr>
              <w:jc w:val="center"/>
              <w:rPr>
                <w:rFonts w:ascii="Arial Narrow" w:hAnsi="Arial Narrow"/>
              </w:rPr>
            </w:pPr>
            <w:r w:rsidRPr="00D775E0">
              <w:rPr>
                <w:rFonts w:ascii="Arial Narrow" w:hAnsi="Arial Narrow"/>
              </w:rPr>
              <w:t>5 (14.3)</w:t>
            </w:r>
          </w:p>
        </w:tc>
        <w:tc>
          <w:tcPr>
            <w:tcW w:w="986" w:type="dxa"/>
            <w:tcBorders>
              <w:top w:val="nil"/>
            </w:tcBorders>
            <w:vAlign w:val="center"/>
          </w:tcPr>
          <w:p w14:paraId="74DB3A20"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tcBorders>
            <w:vAlign w:val="center"/>
          </w:tcPr>
          <w:p w14:paraId="1951D7C3" w14:textId="77777777" w:rsidR="008F46F5" w:rsidRPr="00D775E0" w:rsidRDefault="008F46F5" w:rsidP="00550B2C">
            <w:pPr>
              <w:jc w:val="center"/>
              <w:rPr>
                <w:rFonts w:ascii="Arial Narrow" w:hAnsi="Arial Narrow"/>
              </w:rPr>
            </w:pPr>
            <w:r w:rsidRPr="00D775E0">
              <w:rPr>
                <w:rFonts w:ascii="Arial Narrow" w:hAnsi="Arial Narrow"/>
              </w:rPr>
              <w:t>9 (10.8)</w:t>
            </w:r>
          </w:p>
        </w:tc>
      </w:tr>
      <w:tr w:rsidR="008F46F5" w:rsidRPr="00D775E0" w14:paraId="52914412" w14:textId="77777777" w:rsidTr="00550B2C">
        <w:tc>
          <w:tcPr>
            <w:tcW w:w="5069" w:type="dxa"/>
            <w:tcBorders>
              <w:top w:val="nil"/>
            </w:tcBorders>
            <w:vAlign w:val="center"/>
          </w:tcPr>
          <w:p w14:paraId="68CB7AEC" w14:textId="77777777" w:rsidR="008F46F5" w:rsidRPr="00D775E0" w:rsidRDefault="008F46F5" w:rsidP="00550B2C">
            <w:pPr>
              <w:jc w:val="both"/>
              <w:rPr>
                <w:rFonts w:ascii="Arial Narrow" w:hAnsi="Arial Narrow"/>
              </w:rPr>
            </w:pPr>
            <w:r w:rsidRPr="00D775E0">
              <w:rPr>
                <w:rFonts w:ascii="Arial Narrow" w:hAnsi="Arial Narrow"/>
              </w:rPr>
              <w:t>Submission's clinical claim rely on final clinical endpoint</w:t>
            </w:r>
          </w:p>
        </w:tc>
        <w:tc>
          <w:tcPr>
            <w:tcW w:w="985" w:type="dxa"/>
            <w:tcBorders>
              <w:top w:val="nil"/>
            </w:tcBorders>
            <w:vAlign w:val="center"/>
          </w:tcPr>
          <w:p w14:paraId="6137A43F" w14:textId="77777777" w:rsidR="008F46F5" w:rsidRPr="00D775E0" w:rsidRDefault="008F46F5" w:rsidP="00550B2C">
            <w:pPr>
              <w:jc w:val="center"/>
              <w:rPr>
                <w:rFonts w:ascii="Arial Narrow" w:hAnsi="Arial Narrow"/>
              </w:rPr>
            </w:pPr>
            <w:r w:rsidRPr="00D775E0">
              <w:rPr>
                <w:rFonts w:ascii="Arial Narrow" w:hAnsi="Arial Narrow"/>
              </w:rPr>
              <w:t>19 (65.5)</w:t>
            </w:r>
          </w:p>
        </w:tc>
        <w:tc>
          <w:tcPr>
            <w:tcW w:w="986" w:type="dxa"/>
            <w:tcBorders>
              <w:top w:val="nil"/>
            </w:tcBorders>
            <w:vAlign w:val="center"/>
          </w:tcPr>
          <w:p w14:paraId="2EA4F009" w14:textId="77777777" w:rsidR="008F46F5" w:rsidRPr="00D775E0" w:rsidRDefault="008F46F5" w:rsidP="00550B2C">
            <w:pPr>
              <w:jc w:val="center"/>
              <w:rPr>
                <w:rFonts w:ascii="Arial Narrow" w:hAnsi="Arial Narrow"/>
              </w:rPr>
            </w:pPr>
            <w:r w:rsidRPr="00D775E0">
              <w:rPr>
                <w:rFonts w:ascii="Arial Narrow" w:hAnsi="Arial Narrow"/>
              </w:rPr>
              <w:t>28 (80.0)</w:t>
            </w:r>
          </w:p>
        </w:tc>
        <w:tc>
          <w:tcPr>
            <w:tcW w:w="986" w:type="dxa"/>
            <w:tcBorders>
              <w:top w:val="nil"/>
            </w:tcBorders>
            <w:vAlign w:val="center"/>
          </w:tcPr>
          <w:p w14:paraId="0899595F" w14:textId="77777777" w:rsidR="008F46F5" w:rsidRPr="00D775E0" w:rsidRDefault="008F46F5" w:rsidP="00550B2C">
            <w:pPr>
              <w:jc w:val="center"/>
              <w:rPr>
                <w:rFonts w:ascii="Arial Narrow" w:hAnsi="Arial Narrow"/>
              </w:rPr>
            </w:pPr>
            <w:r w:rsidRPr="00D775E0">
              <w:rPr>
                <w:rFonts w:ascii="Arial Narrow" w:hAnsi="Arial Narrow"/>
              </w:rPr>
              <w:t>16 (84.2)</w:t>
            </w:r>
          </w:p>
        </w:tc>
        <w:tc>
          <w:tcPr>
            <w:tcW w:w="990" w:type="dxa"/>
            <w:tcBorders>
              <w:top w:val="nil"/>
            </w:tcBorders>
            <w:vAlign w:val="center"/>
          </w:tcPr>
          <w:p w14:paraId="7E064BA7" w14:textId="77777777" w:rsidR="008F46F5" w:rsidRPr="00D775E0" w:rsidRDefault="008F46F5" w:rsidP="00550B2C">
            <w:pPr>
              <w:jc w:val="center"/>
              <w:rPr>
                <w:rFonts w:ascii="Arial Narrow" w:hAnsi="Arial Narrow"/>
              </w:rPr>
            </w:pPr>
            <w:r w:rsidRPr="00D775E0">
              <w:rPr>
                <w:rFonts w:ascii="Arial Narrow" w:hAnsi="Arial Narrow"/>
              </w:rPr>
              <w:t>63 (75.9)</w:t>
            </w:r>
          </w:p>
        </w:tc>
      </w:tr>
      <w:tr w:rsidR="008F46F5" w:rsidRPr="00D775E0" w14:paraId="04174A4D" w14:textId="77777777" w:rsidTr="00550B2C">
        <w:tc>
          <w:tcPr>
            <w:tcW w:w="5069" w:type="dxa"/>
            <w:tcBorders>
              <w:top w:val="nil"/>
            </w:tcBorders>
            <w:vAlign w:val="center"/>
          </w:tcPr>
          <w:p w14:paraId="29ED50DD" w14:textId="77777777" w:rsidR="008F46F5" w:rsidRPr="00D775E0" w:rsidRDefault="008F46F5" w:rsidP="00550B2C">
            <w:pPr>
              <w:jc w:val="both"/>
              <w:rPr>
                <w:rFonts w:ascii="Arial Narrow" w:hAnsi="Arial Narrow"/>
              </w:rPr>
            </w:pPr>
            <w:r w:rsidRPr="00D775E0">
              <w:rPr>
                <w:rFonts w:ascii="Arial Narrow" w:hAnsi="Arial Narrow"/>
              </w:rPr>
              <w:t>Primary outcome of pivotal trial based on clinical scale</w:t>
            </w:r>
          </w:p>
        </w:tc>
        <w:tc>
          <w:tcPr>
            <w:tcW w:w="985" w:type="dxa"/>
            <w:tcBorders>
              <w:top w:val="nil"/>
            </w:tcBorders>
            <w:vAlign w:val="center"/>
          </w:tcPr>
          <w:p w14:paraId="1043FE76"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1B85B5FC"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73A3321A"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tcBorders>
            <w:vAlign w:val="center"/>
          </w:tcPr>
          <w:p w14:paraId="56C5FA11"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0975E654" w14:textId="77777777" w:rsidTr="00550B2C">
        <w:tc>
          <w:tcPr>
            <w:tcW w:w="5069" w:type="dxa"/>
            <w:tcBorders>
              <w:top w:val="nil"/>
              <w:bottom w:val="nil"/>
            </w:tcBorders>
            <w:vAlign w:val="center"/>
          </w:tcPr>
          <w:p w14:paraId="0C8A2393" w14:textId="77777777" w:rsidR="008F46F5" w:rsidRPr="00D775E0" w:rsidRDefault="008F46F5" w:rsidP="00550B2C">
            <w:pPr>
              <w:jc w:val="both"/>
              <w:rPr>
                <w:rFonts w:ascii="Arial Narrow" w:hAnsi="Arial Narrow"/>
              </w:rPr>
            </w:pPr>
            <w:r w:rsidRPr="00D775E0">
              <w:rPr>
                <w:rFonts w:ascii="Arial Narrow" w:hAnsi="Arial Narrow"/>
              </w:rPr>
              <w:t>Surrogate</w:t>
            </w:r>
          </w:p>
        </w:tc>
        <w:tc>
          <w:tcPr>
            <w:tcW w:w="985" w:type="dxa"/>
            <w:tcBorders>
              <w:top w:val="nil"/>
              <w:bottom w:val="nil"/>
            </w:tcBorders>
            <w:vAlign w:val="center"/>
          </w:tcPr>
          <w:p w14:paraId="2A836957"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0E6CE528"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029FEC01" w14:textId="77777777" w:rsidR="008F46F5" w:rsidRPr="00D775E0" w:rsidRDefault="008F46F5" w:rsidP="00550B2C">
            <w:pPr>
              <w:jc w:val="center"/>
              <w:rPr>
                <w:rFonts w:ascii="Arial Narrow" w:hAnsi="Arial Narrow"/>
              </w:rPr>
            </w:pPr>
          </w:p>
        </w:tc>
        <w:tc>
          <w:tcPr>
            <w:tcW w:w="990" w:type="dxa"/>
            <w:tcBorders>
              <w:top w:val="nil"/>
              <w:bottom w:val="nil"/>
            </w:tcBorders>
            <w:vAlign w:val="center"/>
          </w:tcPr>
          <w:p w14:paraId="4C2D85E1" w14:textId="77777777" w:rsidR="008F46F5" w:rsidRPr="00D775E0" w:rsidRDefault="008F46F5" w:rsidP="00550B2C">
            <w:pPr>
              <w:jc w:val="center"/>
              <w:rPr>
                <w:rFonts w:ascii="Arial Narrow" w:hAnsi="Arial Narrow"/>
              </w:rPr>
            </w:pPr>
          </w:p>
        </w:tc>
      </w:tr>
      <w:tr w:rsidR="008F46F5" w:rsidRPr="00D775E0" w14:paraId="64022CB2" w14:textId="77777777" w:rsidTr="00550B2C">
        <w:tc>
          <w:tcPr>
            <w:tcW w:w="5069" w:type="dxa"/>
            <w:tcBorders>
              <w:top w:val="nil"/>
              <w:bottom w:val="nil"/>
            </w:tcBorders>
            <w:vAlign w:val="center"/>
          </w:tcPr>
          <w:p w14:paraId="0B11E9FA" w14:textId="77777777" w:rsidR="008F46F5" w:rsidRPr="00D775E0" w:rsidRDefault="008F46F5" w:rsidP="00550B2C">
            <w:pPr>
              <w:ind w:left="109"/>
              <w:jc w:val="both"/>
              <w:rPr>
                <w:rFonts w:ascii="Arial Narrow" w:hAnsi="Arial Narrow"/>
              </w:rPr>
            </w:pPr>
            <w:r>
              <w:rPr>
                <w:rFonts w:ascii="Arial Narrow" w:hAnsi="Arial Narrow"/>
              </w:rPr>
              <w:t>complete remission</w:t>
            </w:r>
          </w:p>
        </w:tc>
        <w:tc>
          <w:tcPr>
            <w:tcW w:w="985" w:type="dxa"/>
            <w:tcBorders>
              <w:top w:val="nil"/>
              <w:bottom w:val="nil"/>
            </w:tcBorders>
          </w:tcPr>
          <w:p w14:paraId="4949DDE8" w14:textId="77777777" w:rsidR="008F46F5" w:rsidRPr="00D775E0" w:rsidRDefault="008F46F5" w:rsidP="00550B2C">
            <w:pPr>
              <w:jc w:val="center"/>
              <w:rPr>
                <w:rFonts w:ascii="Arial Narrow" w:hAnsi="Arial Narrow"/>
              </w:rPr>
            </w:pPr>
            <w:r>
              <w:rPr>
                <w:rFonts w:ascii="Arial Narrow" w:hAnsi="Arial Narrow"/>
              </w:rPr>
              <w:t>4 (13.8%)</w:t>
            </w:r>
          </w:p>
        </w:tc>
        <w:tc>
          <w:tcPr>
            <w:tcW w:w="986" w:type="dxa"/>
            <w:tcBorders>
              <w:top w:val="nil"/>
              <w:bottom w:val="nil"/>
            </w:tcBorders>
          </w:tcPr>
          <w:p w14:paraId="31D2EF10" w14:textId="77777777" w:rsidR="008F46F5" w:rsidRPr="00D775E0" w:rsidRDefault="008F46F5" w:rsidP="00550B2C">
            <w:pPr>
              <w:jc w:val="center"/>
              <w:rPr>
                <w:rFonts w:ascii="Arial Narrow" w:hAnsi="Arial Narrow"/>
              </w:rPr>
            </w:pPr>
            <w:r>
              <w:rPr>
                <w:rFonts w:ascii="Arial Narrow" w:hAnsi="Arial Narrow"/>
              </w:rPr>
              <w:t>0</w:t>
            </w:r>
          </w:p>
        </w:tc>
        <w:tc>
          <w:tcPr>
            <w:tcW w:w="986" w:type="dxa"/>
            <w:tcBorders>
              <w:top w:val="nil"/>
              <w:bottom w:val="nil"/>
            </w:tcBorders>
          </w:tcPr>
          <w:p w14:paraId="042A143B" w14:textId="77777777" w:rsidR="008F46F5" w:rsidRPr="00D775E0" w:rsidRDefault="008F46F5" w:rsidP="00550B2C">
            <w:pPr>
              <w:jc w:val="center"/>
              <w:rPr>
                <w:rFonts w:ascii="Arial Narrow" w:hAnsi="Arial Narrow"/>
              </w:rPr>
            </w:pPr>
            <w:r>
              <w:rPr>
                <w:rFonts w:ascii="Arial Narrow" w:hAnsi="Arial Narrow"/>
              </w:rPr>
              <w:t>0</w:t>
            </w:r>
          </w:p>
        </w:tc>
        <w:tc>
          <w:tcPr>
            <w:tcW w:w="990" w:type="dxa"/>
            <w:tcBorders>
              <w:top w:val="nil"/>
              <w:bottom w:val="nil"/>
            </w:tcBorders>
          </w:tcPr>
          <w:p w14:paraId="5D56BF9F" w14:textId="77777777" w:rsidR="008F46F5" w:rsidRPr="00D775E0" w:rsidRDefault="008F46F5" w:rsidP="00550B2C">
            <w:pPr>
              <w:jc w:val="center"/>
              <w:rPr>
                <w:rFonts w:ascii="Arial Narrow" w:hAnsi="Arial Narrow"/>
              </w:rPr>
            </w:pPr>
            <w:r>
              <w:rPr>
                <w:rFonts w:ascii="Arial Narrow" w:hAnsi="Arial Narrow"/>
              </w:rPr>
              <w:t>4 (4.8%)</w:t>
            </w:r>
          </w:p>
        </w:tc>
      </w:tr>
      <w:tr w:rsidR="008F46F5" w:rsidRPr="00D775E0" w14:paraId="40EB4135" w14:textId="77777777" w:rsidTr="00550B2C">
        <w:trPr>
          <w:trHeight w:val="82"/>
        </w:trPr>
        <w:tc>
          <w:tcPr>
            <w:tcW w:w="5069" w:type="dxa"/>
            <w:tcBorders>
              <w:top w:val="nil"/>
              <w:bottom w:val="nil"/>
            </w:tcBorders>
            <w:vAlign w:val="center"/>
          </w:tcPr>
          <w:p w14:paraId="4279A51F" w14:textId="77777777" w:rsidR="008F46F5" w:rsidRPr="00D775E0" w:rsidRDefault="008F46F5" w:rsidP="00550B2C">
            <w:pPr>
              <w:ind w:left="109"/>
              <w:jc w:val="both"/>
              <w:rPr>
                <w:rFonts w:ascii="Arial Narrow" w:hAnsi="Arial Narrow"/>
              </w:rPr>
            </w:pPr>
            <w:r>
              <w:rPr>
                <w:rFonts w:ascii="Arial Narrow" w:hAnsi="Arial Narrow"/>
              </w:rPr>
              <w:t>clinical/complete response</w:t>
            </w:r>
          </w:p>
        </w:tc>
        <w:tc>
          <w:tcPr>
            <w:tcW w:w="985" w:type="dxa"/>
            <w:tcBorders>
              <w:top w:val="nil"/>
              <w:bottom w:val="nil"/>
            </w:tcBorders>
          </w:tcPr>
          <w:p w14:paraId="4FC064C9" w14:textId="77777777" w:rsidR="008F46F5" w:rsidRPr="00D775E0" w:rsidRDefault="008F46F5" w:rsidP="00550B2C">
            <w:pPr>
              <w:jc w:val="center"/>
              <w:rPr>
                <w:rFonts w:ascii="Arial Narrow" w:hAnsi="Arial Narrow"/>
              </w:rPr>
            </w:pPr>
            <w:r>
              <w:rPr>
                <w:rFonts w:ascii="Arial Narrow" w:hAnsi="Arial Narrow"/>
              </w:rPr>
              <w:t>2 (6.9%)</w:t>
            </w:r>
          </w:p>
        </w:tc>
        <w:tc>
          <w:tcPr>
            <w:tcW w:w="986" w:type="dxa"/>
            <w:tcBorders>
              <w:top w:val="nil"/>
              <w:bottom w:val="nil"/>
            </w:tcBorders>
          </w:tcPr>
          <w:p w14:paraId="22E75AA6" w14:textId="77777777" w:rsidR="008F46F5" w:rsidRPr="00D775E0" w:rsidRDefault="008F46F5" w:rsidP="00550B2C">
            <w:pPr>
              <w:jc w:val="center"/>
              <w:rPr>
                <w:rFonts w:ascii="Arial Narrow" w:hAnsi="Arial Narrow"/>
              </w:rPr>
            </w:pPr>
            <w:r>
              <w:rPr>
                <w:rFonts w:ascii="Arial Narrow" w:hAnsi="Arial Narrow"/>
              </w:rPr>
              <w:t>7 (20.0%)</w:t>
            </w:r>
          </w:p>
        </w:tc>
        <w:tc>
          <w:tcPr>
            <w:tcW w:w="986" w:type="dxa"/>
            <w:tcBorders>
              <w:top w:val="nil"/>
              <w:bottom w:val="nil"/>
            </w:tcBorders>
          </w:tcPr>
          <w:p w14:paraId="208D4DCD" w14:textId="77777777" w:rsidR="008F46F5" w:rsidRPr="00D775E0" w:rsidRDefault="008F46F5" w:rsidP="00550B2C">
            <w:pPr>
              <w:jc w:val="center"/>
              <w:rPr>
                <w:rFonts w:ascii="Arial Narrow" w:hAnsi="Arial Narrow"/>
              </w:rPr>
            </w:pPr>
            <w:r>
              <w:rPr>
                <w:rFonts w:ascii="Arial Narrow" w:hAnsi="Arial Narrow"/>
              </w:rPr>
              <w:t>1 (5.3%)</w:t>
            </w:r>
          </w:p>
        </w:tc>
        <w:tc>
          <w:tcPr>
            <w:tcW w:w="990" w:type="dxa"/>
            <w:tcBorders>
              <w:top w:val="nil"/>
              <w:bottom w:val="nil"/>
            </w:tcBorders>
          </w:tcPr>
          <w:p w14:paraId="67EE6D7D" w14:textId="77777777" w:rsidR="008F46F5" w:rsidRPr="00D775E0" w:rsidRDefault="008F46F5" w:rsidP="00550B2C">
            <w:pPr>
              <w:jc w:val="center"/>
              <w:rPr>
                <w:rFonts w:ascii="Arial Narrow" w:hAnsi="Arial Narrow"/>
              </w:rPr>
            </w:pPr>
            <w:r>
              <w:rPr>
                <w:rFonts w:ascii="Arial Narrow" w:hAnsi="Arial Narrow"/>
              </w:rPr>
              <w:t>10 (12.0%)</w:t>
            </w:r>
          </w:p>
        </w:tc>
      </w:tr>
      <w:tr w:rsidR="008F46F5" w:rsidRPr="00D775E0" w14:paraId="43207393" w14:textId="77777777" w:rsidTr="00550B2C">
        <w:tc>
          <w:tcPr>
            <w:tcW w:w="5069" w:type="dxa"/>
            <w:tcBorders>
              <w:top w:val="nil"/>
              <w:bottom w:val="nil"/>
            </w:tcBorders>
            <w:vAlign w:val="center"/>
          </w:tcPr>
          <w:p w14:paraId="1C315E34" w14:textId="77777777" w:rsidR="008F46F5" w:rsidRPr="00D775E0" w:rsidRDefault="008F46F5" w:rsidP="00550B2C">
            <w:pPr>
              <w:ind w:left="109"/>
              <w:jc w:val="both"/>
              <w:rPr>
                <w:rFonts w:ascii="Arial Narrow" w:hAnsi="Arial Narrow"/>
              </w:rPr>
            </w:pPr>
            <w:r>
              <w:rPr>
                <w:rFonts w:ascii="Arial Narrow" w:hAnsi="Arial Narrow"/>
              </w:rPr>
              <w:t>cytogenic response</w:t>
            </w:r>
          </w:p>
        </w:tc>
        <w:tc>
          <w:tcPr>
            <w:tcW w:w="985" w:type="dxa"/>
            <w:tcBorders>
              <w:top w:val="nil"/>
              <w:bottom w:val="nil"/>
            </w:tcBorders>
          </w:tcPr>
          <w:p w14:paraId="2CF7C377" w14:textId="77777777" w:rsidR="008F46F5" w:rsidRPr="00D775E0" w:rsidRDefault="008F46F5" w:rsidP="00550B2C">
            <w:pPr>
              <w:jc w:val="center"/>
              <w:rPr>
                <w:rFonts w:ascii="Arial Narrow" w:hAnsi="Arial Narrow"/>
              </w:rPr>
            </w:pPr>
            <w:r>
              <w:rPr>
                <w:rFonts w:ascii="Arial Narrow" w:hAnsi="Arial Narrow"/>
              </w:rPr>
              <w:t>2 (6.9%)</w:t>
            </w:r>
          </w:p>
        </w:tc>
        <w:tc>
          <w:tcPr>
            <w:tcW w:w="986" w:type="dxa"/>
            <w:tcBorders>
              <w:top w:val="nil"/>
              <w:bottom w:val="nil"/>
            </w:tcBorders>
          </w:tcPr>
          <w:p w14:paraId="38126627" w14:textId="77777777" w:rsidR="008F46F5" w:rsidRPr="00D775E0" w:rsidRDefault="008F46F5" w:rsidP="00550B2C">
            <w:pPr>
              <w:jc w:val="center"/>
              <w:rPr>
                <w:rFonts w:ascii="Arial Narrow" w:hAnsi="Arial Narrow"/>
              </w:rPr>
            </w:pPr>
            <w:r>
              <w:rPr>
                <w:rFonts w:ascii="Arial Narrow" w:hAnsi="Arial Narrow"/>
              </w:rPr>
              <w:t>0</w:t>
            </w:r>
          </w:p>
        </w:tc>
        <w:tc>
          <w:tcPr>
            <w:tcW w:w="986" w:type="dxa"/>
            <w:tcBorders>
              <w:top w:val="nil"/>
              <w:bottom w:val="nil"/>
            </w:tcBorders>
          </w:tcPr>
          <w:p w14:paraId="34E5A94E" w14:textId="77777777" w:rsidR="008F46F5" w:rsidRPr="00D775E0" w:rsidRDefault="008F46F5" w:rsidP="00550B2C">
            <w:pPr>
              <w:jc w:val="center"/>
              <w:rPr>
                <w:rFonts w:ascii="Arial Narrow" w:hAnsi="Arial Narrow"/>
              </w:rPr>
            </w:pPr>
            <w:r>
              <w:rPr>
                <w:rFonts w:ascii="Arial Narrow" w:hAnsi="Arial Narrow"/>
              </w:rPr>
              <w:t>0</w:t>
            </w:r>
          </w:p>
        </w:tc>
        <w:tc>
          <w:tcPr>
            <w:tcW w:w="990" w:type="dxa"/>
            <w:tcBorders>
              <w:top w:val="nil"/>
              <w:bottom w:val="nil"/>
            </w:tcBorders>
          </w:tcPr>
          <w:p w14:paraId="699CE595" w14:textId="77777777" w:rsidR="008F46F5" w:rsidRPr="00D775E0" w:rsidRDefault="008F46F5" w:rsidP="00550B2C">
            <w:pPr>
              <w:jc w:val="center"/>
              <w:rPr>
                <w:rFonts w:ascii="Arial Narrow" w:hAnsi="Arial Narrow"/>
              </w:rPr>
            </w:pPr>
            <w:r>
              <w:rPr>
                <w:rFonts w:ascii="Arial Narrow" w:hAnsi="Arial Narrow"/>
              </w:rPr>
              <w:t>2 (2.4%)</w:t>
            </w:r>
          </w:p>
        </w:tc>
      </w:tr>
      <w:tr w:rsidR="008F46F5" w:rsidRPr="00D775E0" w14:paraId="354838F1" w14:textId="77777777" w:rsidTr="00550B2C">
        <w:tc>
          <w:tcPr>
            <w:tcW w:w="5069" w:type="dxa"/>
            <w:tcBorders>
              <w:top w:val="nil"/>
              <w:bottom w:val="nil"/>
            </w:tcBorders>
            <w:vAlign w:val="center"/>
          </w:tcPr>
          <w:p w14:paraId="4EFE9E33" w14:textId="77777777" w:rsidR="008F46F5" w:rsidRPr="00D775E0" w:rsidRDefault="008F46F5" w:rsidP="00550B2C">
            <w:pPr>
              <w:ind w:left="109"/>
              <w:jc w:val="both"/>
              <w:rPr>
                <w:rFonts w:ascii="Arial Narrow" w:hAnsi="Arial Narrow"/>
              </w:rPr>
            </w:pPr>
            <w:r>
              <w:rPr>
                <w:rFonts w:ascii="Arial Narrow" w:hAnsi="Arial Narrow"/>
              </w:rPr>
              <w:t>DOR</w:t>
            </w:r>
          </w:p>
        </w:tc>
        <w:tc>
          <w:tcPr>
            <w:tcW w:w="985" w:type="dxa"/>
            <w:tcBorders>
              <w:top w:val="nil"/>
              <w:bottom w:val="nil"/>
            </w:tcBorders>
          </w:tcPr>
          <w:p w14:paraId="1907F587" w14:textId="77777777" w:rsidR="008F46F5" w:rsidRPr="00D775E0" w:rsidRDefault="008F46F5" w:rsidP="00550B2C">
            <w:pPr>
              <w:jc w:val="center"/>
              <w:rPr>
                <w:rFonts w:ascii="Arial Narrow" w:hAnsi="Arial Narrow"/>
              </w:rPr>
            </w:pPr>
            <w:r>
              <w:rPr>
                <w:rFonts w:ascii="Arial Narrow" w:hAnsi="Arial Narrow"/>
              </w:rPr>
              <w:t>0</w:t>
            </w:r>
          </w:p>
        </w:tc>
        <w:tc>
          <w:tcPr>
            <w:tcW w:w="986" w:type="dxa"/>
            <w:tcBorders>
              <w:top w:val="nil"/>
              <w:bottom w:val="nil"/>
            </w:tcBorders>
          </w:tcPr>
          <w:p w14:paraId="6162FE34" w14:textId="77777777" w:rsidR="008F46F5" w:rsidRPr="00D775E0" w:rsidRDefault="008F46F5" w:rsidP="00550B2C">
            <w:pPr>
              <w:jc w:val="center"/>
              <w:rPr>
                <w:rFonts w:ascii="Arial Narrow" w:hAnsi="Arial Narrow"/>
              </w:rPr>
            </w:pPr>
            <w:r>
              <w:rPr>
                <w:rFonts w:ascii="Arial Narrow" w:hAnsi="Arial Narrow"/>
              </w:rPr>
              <w:t>3 (8.6%)</w:t>
            </w:r>
          </w:p>
        </w:tc>
        <w:tc>
          <w:tcPr>
            <w:tcW w:w="986" w:type="dxa"/>
            <w:tcBorders>
              <w:top w:val="nil"/>
              <w:bottom w:val="nil"/>
            </w:tcBorders>
          </w:tcPr>
          <w:p w14:paraId="2DBEF9A4" w14:textId="77777777" w:rsidR="008F46F5" w:rsidRPr="00D775E0" w:rsidRDefault="008F46F5" w:rsidP="00550B2C">
            <w:pPr>
              <w:jc w:val="center"/>
              <w:rPr>
                <w:rFonts w:ascii="Arial Narrow" w:hAnsi="Arial Narrow"/>
              </w:rPr>
            </w:pPr>
            <w:r>
              <w:rPr>
                <w:rFonts w:ascii="Arial Narrow" w:hAnsi="Arial Narrow"/>
              </w:rPr>
              <w:t>0</w:t>
            </w:r>
          </w:p>
        </w:tc>
        <w:tc>
          <w:tcPr>
            <w:tcW w:w="990" w:type="dxa"/>
            <w:tcBorders>
              <w:top w:val="nil"/>
              <w:bottom w:val="nil"/>
            </w:tcBorders>
          </w:tcPr>
          <w:p w14:paraId="127BDFDF" w14:textId="77777777" w:rsidR="008F46F5" w:rsidRPr="00D775E0" w:rsidRDefault="008F46F5" w:rsidP="00550B2C">
            <w:pPr>
              <w:jc w:val="center"/>
              <w:rPr>
                <w:rFonts w:ascii="Arial Narrow" w:hAnsi="Arial Narrow"/>
              </w:rPr>
            </w:pPr>
            <w:r>
              <w:rPr>
                <w:rFonts w:ascii="Arial Narrow" w:hAnsi="Arial Narrow"/>
              </w:rPr>
              <w:t>3 (3.6%)</w:t>
            </w:r>
          </w:p>
        </w:tc>
      </w:tr>
      <w:tr w:rsidR="008F46F5" w:rsidRPr="00D775E0" w14:paraId="7963CDCB" w14:textId="77777777" w:rsidTr="00550B2C">
        <w:tc>
          <w:tcPr>
            <w:tcW w:w="5069" w:type="dxa"/>
            <w:tcBorders>
              <w:top w:val="nil"/>
              <w:bottom w:val="nil"/>
            </w:tcBorders>
            <w:vAlign w:val="center"/>
          </w:tcPr>
          <w:p w14:paraId="45376A1B" w14:textId="77777777" w:rsidR="008F46F5" w:rsidRDefault="008F46F5" w:rsidP="00550B2C">
            <w:pPr>
              <w:ind w:left="109"/>
              <w:jc w:val="both"/>
              <w:rPr>
                <w:rFonts w:ascii="Arial Narrow" w:hAnsi="Arial Narrow"/>
              </w:rPr>
            </w:pPr>
            <w:r>
              <w:rPr>
                <w:rFonts w:ascii="Arial Narrow" w:hAnsi="Arial Narrow"/>
              </w:rPr>
              <w:lastRenderedPageBreak/>
              <w:t>EFS</w:t>
            </w:r>
          </w:p>
          <w:p w14:paraId="2EBD419B" w14:textId="6CCF1714" w:rsidR="00D73A52" w:rsidRPr="00D775E0" w:rsidRDefault="00D73A52" w:rsidP="00550B2C">
            <w:pPr>
              <w:ind w:left="109"/>
              <w:jc w:val="both"/>
              <w:rPr>
                <w:rFonts w:ascii="Arial Narrow" w:hAnsi="Arial Narrow"/>
              </w:rPr>
            </w:pPr>
            <w:r>
              <w:rPr>
                <w:rFonts w:ascii="Arial Narrow" w:hAnsi="Arial Narrow"/>
              </w:rPr>
              <w:t>incidence of cancer</w:t>
            </w:r>
          </w:p>
        </w:tc>
        <w:tc>
          <w:tcPr>
            <w:tcW w:w="985" w:type="dxa"/>
            <w:tcBorders>
              <w:top w:val="nil"/>
              <w:bottom w:val="nil"/>
            </w:tcBorders>
          </w:tcPr>
          <w:p w14:paraId="4ADB253C" w14:textId="77777777" w:rsidR="008F46F5" w:rsidRDefault="008F46F5" w:rsidP="00550B2C">
            <w:pPr>
              <w:jc w:val="center"/>
              <w:rPr>
                <w:rFonts w:ascii="Arial Narrow" w:hAnsi="Arial Narrow"/>
              </w:rPr>
            </w:pPr>
            <w:r>
              <w:rPr>
                <w:rFonts w:ascii="Arial Narrow" w:hAnsi="Arial Narrow"/>
              </w:rPr>
              <w:t>2 (6.9%)</w:t>
            </w:r>
          </w:p>
          <w:p w14:paraId="2D8A98CC" w14:textId="3838341D" w:rsidR="00D73A52" w:rsidRPr="00D775E0" w:rsidRDefault="00D73A52" w:rsidP="00550B2C">
            <w:pPr>
              <w:jc w:val="center"/>
              <w:rPr>
                <w:rFonts w:ascii="Arial Narrow" w:hAnsi="Arial Narrow"/>
              </w:rPr>
            </w:pPr>
            <w:r>
              <w:rPr>
                <w:rFonts w:ascii="Arial Narrow" w:hAnsi="Arial Narrow"/>
              </w:rPr>
              <w:t>1 (3.4%)</w:t>
            </w:r>
          </w:p>
        </w:tc>
        <w:tc>
          <w:tcPr>
            <w:tcW w:w="986" w:type="dxa"/>
            <w:tcBorders>
              <w:top w:val="nil"/>
              <w:bottom w:val="nil"/>
            </w:tcBorders>
          </w:tcPr>
          <w:p w14:paraId="6A068CAB" w14:textId="77777777" w:rsidR="008F46F5" w:rsidRDefault="008F46F5" w:rsidP="00550B2C">
            <w:pPr>
              <w:jc w:val="center"/>
              <w:rPr>
                <w:rFonts w:ascii="Arial Narrow" w:hAnsi="Arial Narrow"/>
              </w:rPr>
            </w:pPr>
            <w:r>
              <w:rPr>
                <w:rFonts w:ascii="Arial Narrow" w:hAnsi="Arial Narrow"/>
              </w:rPr>
              <w:t>0</w:t>
            </w:r>
          </w:p>
          <w:p w14:paraId="39149A82" w14:textId="184F7056" w:rsidR="00D73A52" w:rsidRPr="00D775E0" w:rsidRDefault="00D73A52" w:rsidP="00550B2C">
            <w:pPr>
              <w:jc w:val="center"/>
              <w:rPr>
                <w:rFonts w:ascii="Arial Narrow" w:hAnsi="Arial Narrow"/>
              </w:rPr>
            </w:pPr>
            <w:r>
              <w:rPr>
                <w:rFonts w:ascii="Arial Narrow" w:hAnsi="Arial Narrow"/>
              </w:rPr>
              <w:t>0</w:t>
            </w:r>
          </w:p>
        </w:tc>
        <w:tc>
          <w:tcPr>
            <w:tcW w:w="986" w:type="dxa"/>
            <w:tcBorders>
              <w:top w:val="nil"/>
              <w:bottom w:val="nil"/>
            </w:tcBorders>
          </w:tcPr>
          <w:p w14:paraId="0FF1428A" w14:textId="77777777" w:rsidR="008F46F5" w:rsidRDefault="008F46F5" w:rsidP="00550B2C">
            <w:pPr>
              <w:jc w:val="center"/>
              <w:rPr>
                <w:rFonts w:ascii="Arial Narrow" w:hAnsi="Arial Narrow"/>
              </w:rPr>
            </w:pPr>
            <w:r>
              <w:rPr>
                <w:rFonts w:ascii="Arial Narrow" w:hAnsi="Arial Narrow"/>
              </w:rPr>
              <w:t>0</w:t>
            </w:r>
          </w:p>
          <w:p w14:paraId="6678433E" w14:textId="359260C8" w:rsidR="00D73A52" w:rsidRPr="00D775E0" w:rsidRDefault="00D73A52" w:rsidP="00550B2C">
            <w:pPr>
              <w:jc w:val="center"/>
              <w:rPr>
                <w:rFonts w:ascii="Arial Narrow" w:hAnsi="Arial Narrow"/>
              </w:rPr>
            </w:pPr>
            <w:r>
              <w:rPr>
                <w:rFonts w:ascii="Arial Narrow" w:hAnsi="Arial Narrow"/>
              </w:rPr>
              <w:t>0</w:t>
            </w:r>
          </w:p>
        </w:tc>
        <w:tc>
          <w:tcPr>
            <w:tcW w:w="990" w:type="dxa"/>
            <w:tcBorders>
              <w:top w:val="nil"/>
              <w:bottom w:val="nil"/>
            </w:tcBorders>
          </w:tcPr>
          <w:p w14:paraId="11BF30D1" w14:textId="77777777" w:rsidR="008F46F5" w:rsidRDefault="008F46F5" w:rsidP="00550B2C">
            <w:pPr>
              <w:jc w:val="center"/>
              <w:rPr>
                <w:rFonts w:ascii="Arial Narrow" w:hAnsi="Arial Narrow"/>
              </w:rPr>
            </w:pPr>
            <w:r>
              <w:rPr>
                <w:rFonts w:ascii="Arial Narrow" w:hAnsi="Arial Narrow"/>
              </w:rPr>
              <w:t>2 (2.4%)</w:t>
            </w:r>
          </w:p>
          <w:p w14:paraId="2EB88F72" w14:textId="3C16EF3F" w:rsidR="00D73A52" w:rsidRPr="00D775E0" w:rsidRDefault="00D73A52" w:rsidP="00550B2C">
            <w:pPr>
              <w:jc w:val="center"/>
              <w:rPr>
                <w:rFonts w:ascii="Arial Narrow" w:hAnsi="Arial Narrow"/>
              </w:rPr>
            </w:pPr>
            <w:r>
              <w:rPr>
                <w:rFonts w:ascii="Arial Narrow" w:hAnsi="Arial Narrow"/>
              </w:rPr>
              <w:t>1 (1.2%)</w:t>
            </w:r>
          </w:p>
        </w:tc>
      </w:tr>
      <w:tr w:rsidR="008F46F5" w:rsidRPr="00D775E0" w14:paraId="4BADDDCC" w14:textId="77777777" w:rsidTr="00550B2C">
        <w:tc>
          <w:tcPr>
            <w:tcW w:w="5069" w:type="dxa"/>
            <w:tcBorders>
              <w:top w:val="nil"/>
              <w:bottom w:val="nil"/>
            </w:tcBorders>
            <w:vAlign w:val="center"/>
          </w:tcPr>
          <w:p w14:paraId="04DAEC98" w14:textId="77777777" w:rsidR="008F46F5" w:rsidRPr="00D775E0" w:rsidRDefault="008F46F5" w:rsidP="00550B2C">
            <w:pPr>
              <w:ind w:left="109"/>
              <w:jc w:val="both"/>
              <w:rPr>
                <w:rFonts w:ascii="Arial Narrow" w:hAnsi="Arial Narrow"/>
              </w:rPr>
            </w:pPr>
            <w:r>
              <w:rPr>
                <w:rFonts w:ascii="Arial Narrow" w:hAnsi="Arial Narrow"/>
              </w:rPr>
              <w:t>MRD</w:t>
            </w:r>
          </w:p>
        </w:tc>
        <w:tc>
          <w:tcPr>
            <w:tcW w:w="985" w:type="dxa"/>
            <w:tcBorders>
              <w:top w:val="nil"/>
              <w:bottom w:val="nil"/>
            </w:tcBorders>
          </w:tcPr>
          <w:p w14:paraId="5DB342D5" w14:textId="77777777" w:rsidR="008F46F5" w:rsidRPr="00D775E0" w:rsidRDefault="008F46F5" w:rsidP="00550B2C">
            <w:pPr>
              <w:jc w:val="center"/>
              <w:rPr>
                <w:rFonts w:ascii="Arial Narrow" w:hAnsi="Arial Narrow"/>
              </w:rPr>
            </w:pPr>
            <w:r>
              <w:rPr>
                <w:rFonts w:ascii="Arial Narrow" w:hAnsi="Arial Narrow"/>
              </w:rPr>
              <w:t>1 (3.4%)</w:t>
            </w:r>
          </w:p>
        </w:tc>
        <w:tc>
          <w:tcPr>
            <w:tcW w:w="986" w:type="dxa"/>
            <w:tcBorders>
              <w:top w:val="nil"/>
              <w:bottom w:val="nil"/>
            </w:tcBorders>
          </w:tcPr>
          <w:p w14:paraId="4117C763" w14:textId="77777777" w:rsidR="008F46F5" w:rsidRPr="00D775E0" w:rsidRDefault="008F46F5" w:rsidP="00550B2C">
            <w:pPr>
              <w:jc w:val="center"/>
              <w:rPr>
                <w:rFonts w:ascii="Arial Narrow" w:hAnsi="Arial Narrow"/>
              </w:rPr>
            </w:pPr>
            <w:r>
              <w:rPr>
                <w:rFonts w:ascii="Arial Narrow" w:hAnsi="Arial Narrow"/>
              </w:rPr>
              <w:t>0</w:t>
            </w:r>
          </w:p>
        </w:tc>
        <w:tc>
          <w:tcPr>
            <w:tcW w:w="986" w:type="dxa"/>
            <w:tcBorders>
              <w:top w:val="nil"/>
              <w:bottom w:val="nil"/>
            </w:tcBorders>
          </w:tcPr>
          <w:p w14:paraId="4848EAEB" w14:textId="77777777" w:rsidR="008F46F5" w:rsidRPr="00D775E0" w:rsidRDefault="008F46F5" w:rsidP="00550B2C">
            <w:pPr>
              <w:jc w:val="center"/>
              <w:rPr>
                <w:rFonts w:ascii="Arial Narrow" w:hAnsi="Arial Narrow"/>
              </w:rPr>
            </w:pPr>
            <w:r>
              <w:rPr>
                <w:rFonts w:ascii="Arial Narrow" w:hAnsi="Arial Narrow"/>
              </w:rPr>
              <w:t>0</w:t>
            </w:r>
          </w:p>
        </w:tc>
        <w:tc>
          <w:tcPr>
            <w:tcW w:w="990" w:type="dxa"/>
            <w:tcBorders>
              <w:top w:val="nil"/>
              <w:bottom w:val="nil"/>
            </w:tcBorders>
          </w:tcPr>
          <w:p w14:paraId="30691DED" w14:textId="77777777" w:rsidR="008F46F5" w:rsidRPr="00D775E0" w:rsidRDefault="008F46F5" w:rsidP="00550B2C">
            <w:pPr>
              <w:jc w:val="center"/>
              <w:rPr>
                <w:rFonts w:ascii="Arial Narrow" w:hAnsi="Arial Narrow"/>
              </w:rPr>
            </w:pPr>
            <w:r>
              <w:rPr>
                <w:rFonts w:ascii="Arial Narrow" w:hAnsi="Arial Narrow"/>
              </w:rPr>
              <w:t>1 (1.2%)</w:t>
            </w:r>
          </w:p>
        </w:tc>
      </w:tr>
      <w:tr w:rsidR="008F46F5" w:rsidRPr="00D775E0" w14:paraId="6E3E02D6" w14:textId="77777777" w:rsidTr="00550B2C">
        <w:tc>
          <w:tcPr>
            <w:tcW w:w="5069" w:type="dxa"/>
            <w:tcBorders>
              <w:top w:val="nil"/>
              <w:bottom w:val="nil"/>
            </w:tcBorders>
            <w:vAlign w:val="center"/>
          </w:tcPr>
          <w:p w14:paraId="6822A6A3" w14:textId="77777777" w:rsidR="008F46F5" w:rsidRPr="00D775E0" w:rsidRDefault="008F46F5" w:rsidP="00550B2C">
            <w:pPr>
              <w:ind w:left="109"/>
              <w:jc w:val="both"/>
              <w:rPr>
                <w:rFonts w:ascii="Arial Narrow" w:hAnsi="Arial Narrow"/>
              </w:rPr>
            </w:pPr>
            <w:r>
              <w:rPr>
                <w:rFonts w:ascii="Arial Narrow" w:hAnsi="Arial Narrow"/>
              </w:rPr>
              <w:t>objective response rate</w:t>
            </w:r>
          </w:p>
        </w:tc>
        <w:tc>
          <w:tcPr>
            <w:tcW w:w="985" w:type="dxa"/>
            <w:tcBorders>
              <w:top w:val="nil"/>
              <w:bottom w:val="nil"/>
            </w:tcBorders>
          </w:tcPr>
          <w:p w14:paraId="145F98A7" w14:textId="77777777" w:rsidR="008F46F5" w:rsidRPr="00D775E0" w:rsidRDefault="008F46F5" w:rsidP="00550B2C">
            <w:pPr>
              <w:jc w:val="center"/>
              <w:rPr>
                <w:rFonts w:ascii="Arial Narrow" w:hAnsi="Arial Narrow"/>
              </w:rPr>
            </w:pPr>
            <w:r>
              <w:rPr>
                <w:rFonts w:ascii="Arial Narrow" w:hAnsi="Arial Narrow"/>
              </w:rPr>
              <w:t>1 (3.4%)</w:t>
            </w:r>
          </w:p>
        </w:tc>
        <w:tc>
          <w:tcPr>
            <w:tcW w:w="986" w:type="dxa"/>
            <w:tcBorders>
              <w:top w:val="nil"/>
              <w:bottom w:val="nil"/>
            </w:tcBorders>
          </w:tcPr>
          <w:p w14:paraId="3270058D" w14:textId="77777777" w:rsidR="008F46F5" w:rsidRPr="00D775E0" w:rsidRDefault="008F46F5" w:rsidP="00550B2C">
            <w:pPr>
              <w:jc w:val="center"/>
              <w:rPr>
                <w:rFonts w:ascii="Arial Narrow" w:hAnsi="Arial Narrow"/>
              </w:rPr>
            </w:pPr>
            <w:r>
              <w:rPr>
                <w:rFonts w:ascii="Arial Narrow" w:hAnsi="Arial Narrow"/>
              </w:rPr>
              <w:t>9 (25.7%)</w:t>
            </w:r>
          </w:p>
        </w:tc>
        <w:tc>
          <w:tcPr>
            <w:tcW w:w="986" w:type="dxa"/>
            <w:tcBorders>
              <w:top w:val="nil"/>
              <w:bottom w:val="nil"/>
            </w:tcBorders>
          </w:tcPr>
          <w:p w14:paraId="0E91C59F" w14:textId="77777777" w:rsidR="008F46F5" w:rsidRPr="00D775E0" w:rsidRDefault="008F46F5" w:rsidP="00550B2C">
            <w:pPr>
              <w:jc w:val="center"/>
              <w:rPr>
                <w:rFonts w:ascii="Arial Narrow" w:hAnsi="Arial Narrow"/>
              </w:rPr>
            </w:pPr>
            <w:r>
              <w:rPr>
                <w:rFonts w:ascii="Arial Narrow" w:hAnsi="Arial Narrow"/>
              </w:rPr>
              <w:t>0</w:t>
            </w:r>
          </w:p>
        </w:tc>
        <w:tc>
          <w:tcPr>
            <w:tcW w:w="990" w:type="dxa"/>
            <w:tcBorders>
              <w:top w:val="nil"/>
              <w:bottom w:val="nil"/>
            </w:tcBorders>
          </w:tcPr>
          <w:p w14:paraId="09571E9C" w14:textId="77777777" w:rsidR="008F46F5" w:rsidRPr="00D775E0" w:rsidRDefault="008F46F5" w:rsidP="00550B2C">
            <w:pPr>
              <w:jc w:val="center"/>
              <w:rPr>
                <w:rFonts w:ascii="Arial Narrow" w:hAnsi="Arial Narrow"/>
              </w:rPr>
            </w:pPr>
            <w:r>
              <w:rPr>
                <w:rFonts w:ascii="Arial Narrow" w:hAnsi="Arial Narrow"/>
              </w:rPr>
              <w:t>10 (12.0%)</w:t>
            </w:r>
          </w:p>
        </w:tc>
      </w:tr>
      <w:tr w:rsidR="008F46F5" w:rsidRPr="00D775E0" w14:paraId="3812EA65" w14:textId="77777777" w:rsidTr="00550B2C">
        <w:tc>
          <w:tcPr>
            <w:tcW w:w="5069" w:type="dxa"/>
            <w:tcBorders>
              <w:top w:val="nil"/>
              <w:bottom w:val="nil"/>
            </w:tcBorders>
            <w:vAlign w:val="center"/>
          </w:tcPr>
          <w:p w14:paraId="5BFFC679" w14:textId="77777777" w:rsidR="008F46F5" w:rsidRPr="00D775E0" w:rsidRDefault="008F46F5" w:rsidP="00550B2C">
            <w:pPr>
              <w:ind w:left="109"/>
              <w:jc w:val="both"/>
              <w:rPr>
                <w:rFonts w:ascii="Arial Narrow" w:hAnsi="Arial Narrow"/>
              </w:rPr>
            </w:pPr>
            <w:r>
              <w:rPr>
                <w:rFonts w:ascii="Arial Narrow" w:hAnsi="Arial Narrow"/>
              </w:rPr>
              <w:t>overall response rate</w:t>
            </w:r>
          </w:p>
        </w:tc>
        <w:tc>
          <w:tcPr>
            <w:tcW w:w="985" w:type="dxa"/>
            <w:tcBorders>
              <w:top w:val="nil"/>
              <w:bottom w:val="nil"/>
            </w:tcBorders>
          </w:tcPr>
          <w:p w14:paraId="7E6DFE2C" w14:textId="77777777" w:rsidR="008F46F5" w:rsidRPr="00D775E0" w:rsidRDefault="008F46F5" w:rsidP="00550B2C">
            <w:pPr>
              <w:jc w:val="center"/>
              <w:rPr>
                <w:rFonts w:ascii="Arial Narrow" w:hAnsi="Arial Narrow"/>
              </w:rPr>
            </w:pPr>
            <w:r>
              <w:rPr>
                <w:rFonts w:ascii="Arial Narrow" w:hAnsi="Arial Narrow"/>
              </w:rPr>
              <w:t>2 (6.9%)</w:t>
            </w:r>
          </w:p>
        </w:tc>
        <w:tc>
          <w:tcPr>
            <w:tcW w:w="986" w:type="dxa"/>
            <w:tcBorders>
              <w:top w:val="nil"/>
              <w:bottom w:val="nil"/>
            </w:tcBorders>
          </w:tcPr>
          <w:p w14:paraId="5CBCE59A" w14:textId="77777777" w:rsidR="008F46F5" w:rsidRPr="00D775E0" w:rsidRDefault="008F46F5" w:rsidP="00550B2C">
            <w:pPr>
              <w:jc w:val="center"/>
              <w:rPr>
                <w:rFonts w:ascii="Arial Narrow" w:hAnsi="Arial Narrow"/>
              </w:rPr>
            </w:pPr>
            <w:r>
              <w:rPr>
                <w:rFonts w:ascii="Arial Narrow" w:hAnsi="Arial Narrow"/>
              </w:rPr>
              <w:t>9 (25.7%)</w:t>
            </w:r>
          </w:p>
        </w:tc>
        <w:tc>
          <w:tcPr>
            <w:tcW w:w="986" w:type="dxa"/>
            <w:tcBorders>
              <w:top w:val="nil"/>
              <w:bottom w:val="nil"/>
            </w:tcBorders>
          </w:tcPr>
          <w:p w14:paraId="55C13C74" w14:textId="77777777" w:rsidR="008F46F5" w:rsidRPr="00D775E0" w:rsidRDefault="008F46F5" w:rsidP="00550B2C">
            <w:pPr>
              <w:jc w:val="center"/>
              <w:rPr>
                <w:rFonts w:ascii="Arial Narrow" w:hAnsi="Arial Narrow"/>
              </w:rPr>
            </w:pPr>
            <w:r>
              <w:rPr>
                <w:rFonts w:ascii="Arial Narrow" w:hAnsi="Arial Narrow"/>
              </w:rPr>
              <w:t>3 (15.8%)</w:t>
            </w:r>
          </w:p>
        </w:tc>
        <w:tc>
          <w:tcPr>
            <w:tcW w:w="990" w:type="dxa"/>
            <w:tcBorders>
              <w:top w:val="nil"/>
              <w:bottom w:val="nil"/>
            </w:tcBorders>
          </w:tcPr>
          <w:p w14:paraId="7139237A" w14:textId="77777777" w:rsidR="008F46F5" w:rsidRPr="00D775E0" w:rsidRDefault="008F46F5" w:rsidP="00550B2C">
            <w:pPr>
              <w:jc w:val="center"/>
              <w:rPr>
                <w:rFonts w:ascii="Arial Narrow" w:hAnsi="Arial Narrow"/>
              </w:rPr>
            </w:pPr>
            <w:r>
              <w:rPr>
                <w:rFonts w:ascii="Arial Narrow" w:hAnsi="Arial Narrow"/>
              </w:rPr>
              <w:t>14 (16.9%)</w:t>
            </w:r>
          </w:p>
        </w:tc>
      </w:tr>
      <w:tr w:rsidR="008F46F5" w:rsidRPr="00D775E0" w14:paraId="5179336C" w14:textId="77777777" w:rsidTr="00550B2C">
        <w:tc>
          <w:tcPr>
            <w:tcW w:w="5069" w:type="dxa"/>
            <w:tcBorders>
              <w:top w:val="nil"/>
              <w:bottom w:val="nil"/>
            </w:tcBorders>
            <w:vAlign w:val="center"/>
          </w:tcPr>
          <w:p w14:paraId="48B6EDE5" w14:textId="77777777" w:rsidR="008F46F5" w:rsidRPr="00D775E0" w:rsidRDefault="008F46F5" w:rsidP="00550B2C">
            <w:pPr>
              <w:ind w:left="109"/>
              <w:jc w:val="both"/>
              <w:rPr>
                <w:rFonts w:ascii="Arial Narrow" w:hAnsi="Arial Narrow"/>
              </w:rPr>
            </w:pPr>
            <w:r w:rsidRPr="00E75AB2">
              <w:rPr>
                <w:rFonts w:ascii="Arial Narrow" w:hAnsi="Arial Narrow"/>
              </w:rPr>
              <w:t>PFS</w:t>
            </w:r>
          </w:p>
        </w:tc>
        <w:tc>
          <w:tcPr>
            <w:tcW w:w="985" w:type="dxa"/>
            <w:tcBorders>
              <w:top w:val="nil"/>
              <w:bottom w:val="nil"/>
            </w:tcBorders>
          </w:tcPr>
          <w:p w14:paraId="2CD155CA" w14:textId="77777777" w:rsidR="008F46F5" w:rsidRPr="00D775E0" w:rsidRDefault="008F46F5" w:rsidP="00550B2C">
            <w:pPr>
              <w:jc w:val="center"/>
              <w:rPr>
                <w:rFonts w:ascii="Arial Narrow" w:hAnsi="Arial Narrow"/>
              </w:rPr>
            </w:pPr>
            <w:r>
              <w:rPr>
                <w:rFonts w:ascii="Arial Narrow" w:hAnsi="Arial Narrow"/>
              </w:rPr>
              <w:t>17 (58.6%)</w:t>
            </w:r>
          </w:p>
        </w:tc>
        <w:tc>
          <w:tcPr>
            <w:tcW w:w="986" w:type="dxa"/>
            <w:tcBorders>
              <w:top w:val="nil"/>
              <w:bottom w:val="nil"/>
            </w:tcBorders>
          </w:tcPr>
          <w:p w14:paraId="75D4F9ED" w14:textId="77777777" w:rsidR="008F46F5" w:rsidRPr="00D775E0" w:rsidRDefault="008F46F5" w:rsidP="00550B2C">
            <w:pPr>
              <w:jc w:val="center"/>
              <w:rPr>
                <w:rFonts w:ascii="Arial Narrow" w:hAnsi="Arial Narrow"/>
              </w:rPr>
            </w:pPr>
            <w:r>
              <w:rPr>
                <w:rFonts w:ascii="Arial Narrow" w:hAnsi="Arial Narrow"/>
              </w:rPr>
              <w:t>29 (82.9%)</w:t>
            </w:r>
          </w:p>
        </w:tc>
        <w:tc>
          <w:tcPr>
            <w:tcW w:w="986" w:type="dxa"/>
            <w:tcBorders>
              <w:top w:val="nil"/>
              <w:bottom w:val="nil"/>
            </w:tcBorders>
          </w:tcPr>
          <w:p w14:paraId="0684E73F" w14:textId="77777777" w:rsidR="008F46F5" w:rsidRPr="00D775E0" w:rsidRDefault="008F46F5" w:rsidP="00550B2C">
            <w:pPr>
              <w:jc w:val="center"/>
              <w:rPr>
                <w:rFonts w:ascii="Arial Narrow" w:hAnsi="Arial Narrow"/>
              </w:rPr>
            </w:pPr>
            <w:r>
              <w:rPr>
                <w:rFonts w:ascii="Arial Narrow" w:hAnsi="Arial Narrow"/>
              </w:rPr>
              <w:t>17 (89.5%)</w:t>
            </w:r>
          </w:p>
        </w:tc>
        <w:tc>
          <w:tcPr>
            <w:tcW w:w="990" w:type="dxa"/>
            <w:tcBorders>
              <w:top w:val="nil"/>
              <w:bottom w:val="nil"/>
            </w:tcBorders>
          </w:tcPr>
          <w:p w14:paraId="33A80FF7" w14:textId="77777777" w:rsidR="008F46F5" w:rsidRPr="00D775E0" w:rsidRDefault="008F46F5" w:rsidP="00550B2C">
            <w:pPr>
              <w:jc w:val="center"/>
              <w:rPr>
                <w:rFonts w:ascii="Arial Narrow" w:hAnsi="Arial Narrow"/>
              </w:rPr>
            </w:pPr>
            <w:r>
              <w:rPr>
                <w:rFonts w:ascii="Arial Narrow" w:hAnsi="Arial Narrow"/>
              </w:rPr>
              <w:t>63 (75.9%)</w:t>
            </w:r>
          </w:p>
        </w:tc>
      </w:tr>
      <w:tr w:rsidR="008F46F5" w:rsidRPr="00D775E0" w14:paraId="5F7A4A3C" w14:textId="77777777" w:rsidTr="00550B2C">
        <w:tc>
          <w:tcPr>
            <w:tcW w:w="5069" w:type="dxa"/>
            <w:tcBorders>
              <w:top w:val="nil"/>
              <w:bottom w:val="nil"/>
            </w:tcBorders>
            <w:vAlign w:val="center"/>
          </w:tcPr>
          <w:p w14:paraId="31B69505" w14:textId="77777777" w:rsidR="008F46F5" w:rsidRPr="00D775E0" w:rsidRDefault="008F46F5" w:rsidP="00550B2C">
            <w:pPr>
              <w:ind w:left="109"/>
              <w:jc w:val="both"/>
              <w:rPr>
                <w:rFonts w:ascii="Arial Narrow" w:hAnsi="Arial Narrow"/>
              </w:rPr>
            </w:pPr>
            <w:r>
              <w:rPr>
                <w:rFonts w:ascii="Arial Narrow" w:hAnsi="Arial Narrow"/>
              </w:rPr>
              <w:t>RFS</w:t>
            </w:r>
          </w:p>
        </w:tc>
        <w:tc>
          <w:tcPr>
            <w:tcW w:w="985" w:type="dxa"/>
            <w:tcBorders>
              <w:top w:val="nil"/>
              <w:bottom w:val="nil"/>
            </w:tcBorders>
          </w:tcPr>
          <w:p w14:paraId="447FB20A" w14:textId="77777777" w:rsidR="008F46F5" w:rsidRPr="00D775E0" w:rsidRDefault="008F46F5" w:rsidP="00550B2C">
            <w:pPr>
              <w:jc w:val="center"/>
              <w:rPr>
                <w:rFonts w:ascii="Arial Narrow" w:hAnsi="Arial Narrow"/>
              </w:rPr>
            </w:pPr>
            <w:r>
              <w:rPr>
                <w:rFonts w:ascii="Arial Narrow" w:hAnsi="Arial Narrow"/>
              </w:rPr>
              <w:t>3 (10.3%)</w:t>
            </w:r>
          </w:p>
        </w:tc>
        <w:tc>
          <w:tcPr>
            <w:tcW w:w="986" w:type="dxa"/>
            <w:tcBorders>
              <w:top w:val="nil"/>
              <w:bottom w:val="nil"/>
            </w:tcBorders>
          </w:tcPr>
          <w:p w14:paraId="71DDFF93" w14:textId="77777777" w:rsidR="008F46F5" w:rsidRPr="00D775E0" w:rsidRDefault="008F46F5" w:rsidP="00550B2C">
            <w:pPr>
              <w:jc w:val="center"/>
              <w:rPr>
                <w:rFonts w:ascii="Arial Narrow" w:hAnsi="Arial Narrow"/>
              </w:rPr>
            </w:pPr>
            <w:r>
              <w:rPr>
                <w:rFonts w:ascii="Arial Narrow" w:hAnsi="Arial Narrow"/>
              </w:rPr>
              <w:t>0</w:t>
            </w:r>
          </w:p>
        </w:tc>
        <w:tc>
          <w:tcPr>
            <w:tcW w:w="986" w:type="dxa"/>
            <w:tcBorders>
              <w:top w:val="nil"/>
              <w:bottom w:val="nil"/>
            </w:tcBorders>
          </w:tcPr>
          <w:p w14:paraId="6CA2915A" w14:textId="77777777" w:rsidR="008F46F5" w:rsidRPr="00D775E0" w:rsidRDefault="008F46F5" w:rsidP="00550B2C">
            <w:pPr>
              <w:jc w:val="center"/>
              <w:rPr>
                <w:rFonts w:ascii="Arial Narrow" w:hAnsi="Arial Narrow"/>
              </w:rPr>
            </w:pPr>
            <w:r>
              <w:rPr>
                <w:rFonts w:ascii="Arial Narrow" w:hAnsi="Arial Narrow"/>
              </w:rPr>
              <w:t>0</w:t>
            </w:r>
          </w:p>
        </w:tc>
        <w:tc>
          <w:tcPr>
            <w:tcW w:w="990" w:type="dxa"/>
            <w:tcBorders>
              <w:top w:val="nil"/>
              <w:bottom w:val="nil"/>
            </w:tcBorders>
          </w:tcPr>
          <w:p w14:paraId="33AF19B7" w14:textId="77777777" w:rsidR="008F46F5" w:rsidRPr="00D775E0" w:rsidRDefault="008F46F5" w:rsidP="00550B2C">
            <w:pPr>
              <w:jc w:val="center"/>
              <w:rPr>
                <w:rFonts w:ascii="Arial Narrow" w:hAnsi="Arial Narrow"/>
              </w:rPr>
            </w:pPr>
            <w:r>
              <w:rPr>
                <w:rFonts w:ascii="Arial Narrow" w:hAnsi="Arial Narrow"/>
              </w:rPr>
              <w:t>3 (3.5%)</w:t>
            </w:r>
          </w:p>
        </w:tc>
      </w:tr>
      <w:tr w:rsidR="008F46F5" w:rsidRPr="00D775E0" w14:paraId="1763C03E" w14:textId="77777777" w:rsidTr="00550B2C">
        <w:tc>
          <w:tcPr>
            <w:tcW w:w="5069" w:type="dxa"/>
            <w:tcBorders>
              <w:top w:val="nil"/>
              <w:bottom w:val="nil"/>
            </w:tcBorders>
            <w:vAlign w:val="center"/>
          </w:tcPr>
          <w:p w14:paraId="2C9B924C" w14:textId="77777777" w:rsidR="008F46F5" w:rsidRDefault="008F46F5" w:rsidP="00550B2C">
            <w:pPr>
              <w:ind w:left="109"/>
              <w:jc w:val="both"/>
              <w:rPr>
                <w:rFonts w:ascii="Arial Narrow" w:hAnsi="Arial Narrow"/>
              </w:rPr>
            </w:pPr>
            <w:r>
              <w:rPr>
                <w:rFonts w:ascii="Arial Narrow" w:hAnsi="Arial Narrow"/>
              </w:rPr>
              <w:t>TTNT</w:t>
            </w:r>
          </w:p>
          <w:p w14:paraId="717EC7F2" w14:textId="1CF55EFC" w:rsidR="00D73A52" w:rsidRPr="00D775E0" w:rsidRDefault="00D73A52" w:rsidP="00550B2C">
            <w:pPr>
              <w:ind w:left="109"/>
              <w:jc w:val="both"/>
              <w:rPr>
                <w:rFonts w:ascii="Arial Narrow" w:hAnsi="Arial Narrow"/>
              </w:rPr>
            </w:pPr>
            <w:r>
              <w:rPr>
                <w:rFonts w:ascii="Arial Narrow" w:hAnsi="Arial Narrow"/>
              </w:rPr>
              <w:t>TTP</w:t>
            </w:r>
          </w:p>
        </w:tc>
        <w:tc>
          <w:tcPr>
            <w:tcW w:w="985" w:type="dxa"/>
            <w:tcBorders>
              <w:top w:val="nil"/>
              <w:bottom w:val="nil"/>
            </w:tcBorders>
          </w:tcPr>
          <w:p w14:paraId="5E73B41F" w14:textId="77777777" w:rsidR="008F46F5" w:rsidRDefault="008F46F5" w:rsidP="00550B2C">
            <w:pPr>
              <w:jc w:val="center"/>
              <w:rPr>
                <w:rFonts w:ascii="Arial Narrow" w:hAnsi="Arial Narrow"/>
              </w:rPr>
            </w:pPr>
            <w:r>
              <w:rPr>
                <w:rFonts w:ascii="Arial Narrow" w:hAnsi="Arial Narrow"/>
              </w:rPr>
              <w:t>1 (3.4%)</w:t>
            </w:r>
          </w:p>
          <w:p w14:paraId="27C97B30" w14:textId="17D2044C" w:rsidR="00DF7770" w:rsidRPr="00D775E0" w:rsidRDefault="00DF7770" w:rsidP="00550B2C">
            <w:pPr>
              <w:jc w:val="center"/>
              <w:rPr>
                <w:rFonts w:ascii="Arial Narrow" w:hAnsi="Arial Narrow"/>
              </w:rPr>
            </w:pPr>
            <w:r>
              <w:rPr>
                <w:rFonts w:ascii="Arial Narrow" w:hAnsi="Arial Narrow"/>
              </w:rPr>
              <w:t>0</w:t>
            </w:r>
          </w:p>
        </w:tc>
        <w:tc>
          <w:tcPr>
            <w:tcW w:w="986" w:type="dxa"/>
            <w:tcBorders>
              <w:top w:val="nil"/>
              <w:bottom w:val="nil"/>
            </w:tcBorders>
          </w:tcPr>
          <w:p w14:paraId="44894BDA" w14:textId="77777777" w:rsidR="008F46F5" w:rsidRDefault="008F46F5" w:rsidP="00550B2C">
            <w:pPr>
              <w:jc w:val="center"/>
              <w:rPr>
                <w:rFonts w:ascii="Arial Narrow" w:hAnsi="Arial Narrow"/>
              </w:rPr>
            </w:pPr>
            <w:r>
              <w:rPr>
                <w:rFonts w:ascii="Arial Narrow" w:hAnsi="Arial Narrow"/>
              </w:rPr>
              <w:t>0</w:t>
            </w:r>
          </w:p>
          <w:p w14:paraId="7787A60B" w14:textId="1E46FAC7" w:rsidR="00DF7770" w:rsidRPr="00D775E0" w:rsidRDefault="00DF7770" w:rsidP="00550B2C">
            <w:pPr>
              <w:jc w:val="center"/>
              <w:rPr>
                <w:rFonts w:ascii="Arial Narrow" w:hAnsi="Arial Narrow"/>
              </w:rPr>
            </w:pPr>
            <w:r>
              <w:rPr>
                <w:rFonts w:ascii="Arial Narrow" w:hAnsi="Arial Narrow"/>
              </w:rPr>
              <w:t>1 (2.9%)</w:t>
            </w:r>
          </w:p>
        </w:tc>
        <w:tc>
          <w:tcPr>
            <w:tcW w:w="986" w:type="dxa"/>
            <w:tcBorders>
              <w:top w:val="nil"/>
              <w:bottom w:val="nil"/>
            </w:tcBorders>
          </w:tcPr>
          <w:p w14:paraId="7E531375" w14:textId="77777777" w:rsidR="008F46F5" w:rsidRDefault="008F46F5" w:rsidP="00550B2C">
            <w:pPr>
              <w:jc w:val="center"/>
              <w:rPr>
                <w:rFonts w:ascii="Arial Narrow" w:hAnsi="Arial Narrow"/>
              </w:rPr>
            </w:pPr>
            <w:r>
              <w:rPr>
                <w:rFonts w:ascii="Arial Narrow" w:hAnsi="Arial Narrow"/>
              </w:rPr>
              <w:t>0</w:t>
            </w:r>
          </w:p>
          <w:p w14:paraId="29F9EA62" w14:textId="541E5987" w:rsidR="00DF7770" w:rsidRPr="00D775E0" w:rsidRDefault="00DF7770" w:rsidP="00550B2C">
            <w:pPr>
              <w:jc w:val="center"/>
              <w:rPr>
                <w:rFonts w:ascii="Arial Narrow" w:hAnsi="Arial Narrow"/>
              </w:rPr>
            </w:pPr>
            <w:r>
              <w:rPr>
                <w:rFonts w:ascii="Arial Narrow" w:hAnsi="Arial Narrow"/>
              </w:rPr>
              <w:t>0</w:t>
            </w:r>
          </w:p>
        </w:tc>
        <w:tc>
          <w:tcPr>
            <w:tcW w:w="990" w:type="dxa"/>
            <w:tcBorders>
              <w:top w:val="nil"/>
              <w:bottom w:val="nil"/>
            </w:tcBorders>
          </w:tcPr>
          <w:p w14:paraId="39D65339" w14:textId="77777777" w:rsidR="008F46F5" w:rsidRDefault="008F46F5" w:rsidP="00550B2C">
            <w:pPr>
              <w:jc w:val="center"/>
              <w:rPr>
                <w:rFonts w:ascii="Arial Narrow" w:hAnsi="Arial Narrow"/>
              </w:rPr>
            </w:pPr>
            <w:r>
              <w:rPr>
                <w:rFonts w:ascii="Arial Narrow" w:hAnsi="Arial Narrow"/>
              </w:rPr>
              <w:t>1 (1.2%)</w:t>
            </w:r>
          </w:p>
          <w:p w14:paraId="73A18B23" w14:textId="481CCDBB" w:rsidR="00DF7770" w:rsidRPr="00D775E0" w:rsidRDefault="00DF7770" w:rsidP="00550B2C">
            <w:pPr>
              <w:jc w:val="center"/>
              <w:rPr>
                <w:rFonts w:ascii="Arial Narrow" w:hAnsi="Arial Narrow"/>
              </w:rPr>
            </w:pPr>
            <w:r>
              <w:rPr>
                <w:rFonts w:ascii="Arial Narrow" w:hAnsi="Arial Narrow"/>
              </w:rPr>
              <w:t>1 (1.2%)</w:t>
            </w:r>
          </w:p>
        </w:tc>
      </w:tr>
      <w:tr w:rsidR="008F46F5" w:rsidRPr="00D775E0" w14:paraId="548CB8B0" w14:textId="77777777" w:rsidTr="00550B2C">
        <w:tc>
          <w:tcPr>
            <w:tcW w:w="5069" w:type="dxa"/>
            <w:tcBorders>
              <w:top w:val="nil"/>
            </w:tcBorders>
            <w:vAlign w:val="center"/>
          </w:tcPr>
          <w:p w14:paraId="68D2CE2E" w14:textId="77777777" w:rsidR="008F46F5" w:rsidRPr="00D775E0" w:rsidRDefault="008F46F5" w:rsidP="00550B2C">
            <w:pPr>
              <w:ind w:left="109"/>
              <w:jc w:val="both"/>
              <w:rPr>
                <w:rFonts w:ascii="Arial Narrow" w:hAnsi="Arial Narrow"/>
              </w:rPr>
            </w:pPr>
            <w:r>
              <w:rPr>
                <w:rFonts w:ascii="Arial Narrow" w:hAnsi="Arial Narrow"/>
              </w:rPr>
              <w:t>VGPR</w:t>
            </w:r>
          </w:p>
        </w:tc>
        <w:tc>
          <w:tcPr>
            <w:tcW w:w="985" w:type="dxa"/>
            <w:tcBorders>
              <w:top w:val="nil"/>
            </w:tcBorders>
          </w:tcPr>
          <w:p w14:paraId="7A3CBBBC" w14:textId="77777777" w:rsidR="008F46F5" w:rsidRPr="00D775E0" w:rsidRDefault="008F46F5" w:rsidP="00550B2C">
            <w:pPr>
              <w:jc w:val="center"/>
              <w:rPr>
                <w:rFonts w:ascii="Arial Narrow" w:hAnsi="Arial Narrow"/>
              </w:rPr>
            </w:pPr>
            <w:r>
              <w:rPr>
                <w:rFonts w:ascii="Arial Narrow" w:hAnsi="Arial Narrow"/>
              </w:rPr>
              <w:t>0</w:t>
            </w:r>
          </w:p>
        </w:tc>
        <w:tc>
          <w:tcPr>
            <w:tcW w:w="986" w:type="dxa"/>
            <w:tcBorders>
              <w:top w:val="nil"/>
            </w:tcBorders>
          </w:tcPr>
          <w:p w14:paraId="06FB1343" w14:textId="77777777" w:rsidR="008F46F5" w:rsidRPr="00D775E0" w:rsidRDefault="008F46F5" w:rsidP="00550B2C">
            <w:pPr>
              <w:jc w:val="center"/>
              <w:rPr>
                <w:rFonts w:ascii="Arial Narrow" w:hAnsi="Arial Narrow"/>
              </w:rPr>
            </w:pPr>
            <w:r>
              <w:rPr>
                <w:rFonts w:ascii="Arial Narrow" w:hAnsi="Arial Narrow"/>
              </w:rPr>
              <w:t xml:space="preserve">2 (5.7%) </w:t>
            </w:r>
          </w:p>
        </w:tc>
        <w:tc>
          <w:tcPr>
            <w:tcW w:w="986" w:type="dxa"/>
            <w:tcBorders>
              <w:top w:val="nil"/>
            </w:tcBorders>
          </w:tcPr>
          <w:p w14:paraId="691E9D78" w14:textId="77777777" w:rsidR="008F46F5" w:rsidRPr="00D775E0" w:rsidRDefault="008F46F5" w:rsidP="00550B2C">
            <w:pPr>
              <w:jc w:val="center"/>
              <w:rPr>
                <w:rFonts w:ascii="Arial Narrow" w:hAnsi="Arial Narrow"/>
              </w:rPr>
            </w:pPr>
            <w:r>
              <w:rPr>
                <w:rFonts w:ascii="Arial Narrow" w:hAnsi="Arial Narrow"/>
              </w:rPr>
              <w:t>2 (10.5%)</w:t>
            </w:r>
          </w:p>
        </w:tc>
        <w:tc>
          <w:tcPr>
            <w:tcW w:w="990" w:type="dxa"/>
            <w:tcBorders>
              <w:top w:val="nil"/>
            </w:tcBorders>
          </w:tcPr>
          <w:p w14:paraId="568C0445" w14:textId="77777777" w:rsidR="008F46F5" w:rsidRPr="00D775E0" w:rsidRDefault="008F46F5" w:rsidP="00550B2C">
            <w:pPr>
              <w:jc w:val="center"/>
              <w:rPr>
                <w:rFonts w:ascii="Arial Narrow" w:hAnsi="Arial Narrow"/>
              </w:rPr>
            </w:pPr>
            <w:r>
              <w:rPr>
                <w:rFonts w:ascii="Arial Narrow" w:hAnsi="Arial Narrow"/>
              </w:rPr>
              <w:t>4 (4.8%)</w:t>
            </w:r>
          </w:p>
        </w:tc>
      </w:tr>
      <w:tr w:rsidR="008F46F5" w:rsidRPr="00D775E0" w14:paraId="2D79CBAE" w14:textId="77777777" w:rsidTr="00550B2C">
        <w:tc>
          <w:tcPr>
            <w:tcW w:w="5069" w:type="dxa"/>
            <w:tcBorders>
              <w:top w:val="nil"/>
              <w:bottom w:val="nil"/>
            </w:tcBorders>
            <w:vAlign w:val="center"/>
          </w:tcPr>
          <w:p w14:paraId="359607D0" w14:textId="77777777" w:rsidR="008F46F5" w:rsidRPr="00D775E0" w:rsidRDefault="008F46F5" w:rsidP="00550B2C">
            <w:pPr>
              <w:jc w:val="both"/>
              <w:rPr>
                <w:rFonts w:ascii="Arial Narrow" w:hAnsi="Arial Narrow"/>
              </w:rPr>
            </w:pPr>
            <w:r w:rsidRPr="00D775E0">
              <w:rPr>
                <w:rFonts w:ascii="Arial Narrow" w:hAnsi="Arial Narrow"/>
              </w:rPr>
              <w:t>PBAC judgement about surrogate outcome's validity</w:t>
            </w:r>
          </w:p>
        </w:tc>
        <w:tc>
          <w:tcPr>
            <w:tcW w:w="985" w:type="dxa"/>
            <w:tcBorders>
              <w:top w:val="nil"/>
              <w:bottom w:val="nil"/>
            </w:tcBorders>
            <w:vAlign w:val="center"/>
          </w:tcPr>
          <w:p w14:paraId="57B6822A"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0FAC69AA"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645E6184" w14:textId="77777777" w:rsidR="008F46F5" w:rsidRPr="00D775E0" w:rsidRDefault="008F46F5" w:rsidP="00550B2C">
            <w:pPr>
              <w:jc w:val="center"/>
              <w:rPr>
                <w:rFonts w:ascii="Arial Narrow" w:hAnsi="Arial Narrow"/>
              </w:rPr>
            </w:pPr>
          </w:p>
        </w:tc>
        <w:tc>
          <w:tcPr>
            <w:tcW w:w="990" w:type="dxa"/>
            <w:tcBorders>
              <w:top w:val="nil"/>
              <w:bottom w:val="nil"/>
            </w:tcBorders>
            <w:vAlign w:val="center"/>
          </w:tcPr>
          <w:p w14:paraId="13CFFF17" w14:textId="77777777" w:rsidR="008F46F5" w:rsidRPr="00D775E0" w:rsidRDefault="008F46F5" w:rsidP="00550B2C">
            <w:pPr>
              <w:jc w:val="center"/>
              <w:rPr>
                <w:rFonts w:ascii="Arial Narrow" w:hAnsi="Arial Narrow"/>
              </w:rPr>
            </w:pPr>
          </w:p>
        </w:tc>
      </w:tr>
      <w:tr w:rsidR="008F46F5" w:rsidRPr="00D775E0" w14:paraId="67A23AEA" w14:textId="77777777" w:rsidTr="00550B2C">
        <w:tc>
          <w:tcPr>
            <w:tcW w:w="5069" w:type="dxa"/>
            <w:tcBorders>
              <w:top w:val="nil"/>
              <w:bottom w:val="nil"/>
            </w:tcBorders>
            <w:vAlign w:val="center"/>
          </w:tcPr>
          <w:p w14:paraId="3487A023" w14:textId="77777777" w:rsidR="008F46F5" w:rsidRPr="00D775E0" w:rsidRDefault="008F46F5" w:rsidP="00550B2C">
            <w:pPr>
              <w:ind w:left="109"/>
              <w:jc w:val="both"/>
              <w:rPr>
                <w:rFonts w:ascii="Arial Narrow" w:hAnsi="Arial Narrow"/>
              </w:rPr>
            </w:pPr>
            <w:r w:rsidRPr="00D775E0">
              <w:rPr>
                <w:rFonts w:ascii="Arial Narrow" w:hAnsi="Arial Narrow"/>
              </w:rPr>
              <w:t>not valid</w:t>
            </w:r>
          </w:p>
        </w:tc>
        <w:tc>
          <w:tcPr>
            <w:tcW w:w="985" w:type="dxa"/>
            <w:tcBorders>
              <w:top w:val="nil"/>
              <w:bottom w:val="nil"/>
            </w:tcBorders>
            <w:vAlign w:val="center"/>
          </w:tcPr>
          <w:p w14:paraId="521734F5" w14:textId="77777777" w:rsidR="008F46F5" w:rsidRPr="00D775E0" w:rsidRDefault="008F46F5" w:rsidP="00550B2C">
            <w:pPr>
              <w:jc w:val="center"/>
              <w:rPr>
                <w:rFonts w:ascii="Arial Narrow" w:hAnsi="Arial Narrow"/>
              </w:rPr>
            </w:pPr>
            <w:r w:rsidRPr="00D775E0">
              <w:rPr>
                <w:rFonts w:ascii="Arial Narrow" w:hAnsi="Arial Narrow"/>
              </w:rPr>
              <w:t>3 (10.3)</w:t>
            </w:r>
          </w:p>
        </w:tc>
        <w:tc>
          <w:tcPr>
            <w:tcW w:w="986" w:type="dxa"/>
            <w:tcBorders>
              <w:top w:val="nil"/>
              <w:bottom w:val="nil"/>
            </w:tcBorders>
            <w:vAlign w:val="center"/>
          </w:tcPr>
          <w:p w14:paraId="5F577777" w14:textId="77777777" w:rsidR="008F46F5" w:rsidRPr="00D775E0" w:rsidRDefault="008F46F5" w:rsidP="00550B2C">
            <w:pPr>
              <w:jc w:val="center"/>
              <w:rPr>
                <w:rFonts w:ascii="Arial Narrow" w:hAnsi="Arial Narrow"/>
              </w:rPr>
            </w:pPr>
            <w:r w:rsidRPr="00D775E0">
              <w:rPr>
                <w:rFonts w:ascii="Arial Narrow" w:hAnsi="Arial Narrow"/>
              </w:rPr>
              <w:t>14 (40.0)</w:t>
            </w:r>
          </w:p>
        </w:tc>
        <w:tc>
          <w:tcPr>
            <w:tcW w:w="986" w:type="dxa"/>
            <w:tcBorders>
              <w:top w:val="nil"/>
              <w:bottom w:val="nil"/>
            </w:tcBorders>
            <w:vAlign w:val="center"/>
          </w:tcPr>
          <w:p w14:paraId="398EEF9D"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bottom w:val="nil"/>
            </w:tcBorders>
            <w:vAlign w:val="center"/>
          </w:tcPr>
          <w:p w14:paraId="3B8B3CA4" w14:textId="77777777" w:rsidR="008F46F5" w:rsidRPr="00D775E0" w:rsidRDefault="008F46F5" w:rsidP="00550B2C">
            <w:pPr>
              <w:jc w:val="center"/>
              <w:rPr>
                <w:rFonts w:ascii="Arial Narrow" w:hAnsi="Arial Narrow"/>
              </w:rPr>
            </w:pPr>
            <w:r w:rsidRPr="00D775E0">
              <w:rPr>
                <w:rFonts w:ascii="Arial Narrow" w:hAnsi="Arial Narrow"/>
              </w:rPr>
              <w:t>18 (21.7)</w:t>
            </w:r>
          </w:p>
        </w:tc>
      </w:tr>
      <w:tr w:rsidR="008F46F5" w:rsidRPr="00D775E0" w14:paraId="4F8796EF" w14:textId="77777777" w:rsidTr="00550B2C">
        <w:tc>
          <w:tcPr>
            <w:tcW w:w="5069" w:type="dxa"/>
            <w:tcBorders>
              <w:top w:val="nil"/>
              <w:bottom w:val="nil"/>
            </w:tcBorders>
            <w:vAlign w:val="center"/>
          </w:tcPr>
          <w:p w14:paraId="55BB0CF5" w14:textId="77777777" w:rsidR="008F46F5" w:rsidRPr="00D775E0" w:rsidRDefault="008F46F5" w:rsidP="00550B2C">
            <w:pPr>
              <w:ind w:left="109"/>
              <w:jc w:val="both"/>
              <w:rPr>
                <w:rFonts w:ascii="Arial Narrow" w:hAnsi="Arial Narrow"/>
              </w:rPr>
            </w:pPr>
            <w:r w:rsidRPr="00D775E0">
              <w:rPr>
                <w:rFonts w:ascii="Arial Narrow" w:hAnsi="Arial Narrow"/>
              </w:rPr>
              <w:t>valid</w:t>
            </w:r>
          </w:p>
        </w:tc>
        <w:tc>
          <w:tcPr>
            <w:tcW w:w="985" w:type="dxa"/>
            <w:tcBorders>
              <w:top w:val="nil"/>
              <w:bottom w:val="nil"/>
            </w:tcBorders>
            <w:vAlign w:val="center"/>
          </w:tcPr>
          <w:p w14:paraId="03ECE6B4" w14:textId="77777777" w:rsidR="008F46F5" w:rsidRPr="00D775E0" w:rsidRDefault="008F46F5" w:rsidP="00550B2C">
            <w:pPr>
              <w:jc w:val="center"/>
              <w:rPr>
                <w:rFonts w:ascii="Arial Narrow" w:hAnsi="Arial Narrow"/>
              </w:rPr>
            </w:pPr>
            <w:r w:rsidRPr="00D775E0">
              <w:rPr>
                <w:rFonts w:ascii="Arial Narrow" w:hAnsi="Arial Narrow"/>
              </w:rPr>
              <w:t>5 (17.2)</w:t>
            </w:r>
          </w:p>
        </w:tc>
        <w:tc>
          <w:tcPr>
            <w:tcW w:w="986" w:type="dxa"/>
            <w:tcBorders>
              <w:top w:val="nil"/>
              <w:bottom w:val="nil"/>
            </w:tcBorders>
            <w:vAlign w:val="center"/>
          </w:tcPr>
          <w:p w14:paraId="325B36BF" w14:textId="77777777" w:rsidR="008F46F5" w:rsidRPr="00D775E0" w:rsidRDefault="008F46F5" w:rsidP="00550B2C">
            <w:pPr>
              <w:jc w:val="center"/>
              <w:rPr>
                <w:rFonts w:ascii="Arial Narrow" w:hAnsi="Arial Narrow"/>
              </w:rPr>
            </w:pPr>
            <w:r w:rsidRPr="00D775E0">
              <w:rPr>
                <w:rFonts w:ascii="Arial Narrow" w:hAnsi="Arial Narrow"/>
              </w:rPr>
              <w:t>1 (2.9)</w:t>
            </w:r>
          </w:p>
        </w:tc>
        <w:tc>
          <w:tcPr>
            <w:tcW w:w="986" w:type="dxa"/>
            <w:tcBorders>
              <w:top w:val="nil"/>
              <w:bottom w:val="nil"/>
            </w:tcBorders>
            <w:vAlign w:val="center"/>
          </w:tcPr>
          <w:p w14:paraId="70500F6E" w14:textId="77777777" w:rsidR="008F46F5" w:rsidRPr="00D775E0" w:rsidRDefault="008F46F5" w:rsidP="00550B2C">
            <w:pPr>
              <w:jc w:val="center"/>
              <w:rPr>
                <w:rFonts w:ascii="Arial Narrow" w:hAnsi="Arial Narrow"/>
              </w:rPr>
            </w:pPr>
            <w:r w:rsidRPr="00D775E0">
              <w:rPr>
                <w:rFonts w:ascii="Arial Narrow" w:hAnsi="Arial Narrow"/>
              </w:rPr>
              <w:t>4 (21.1)</w:t>
            </w:r>
          </w:p>
        </w:tc>
        <w:tc>
          <w:tcPr>
            <w:tcW w:w="990" w:type="dxa"/>
            <w:tcBorders>
              <w:top w:val="nil"/>
              <w:bottom w:val="nil"/>
            </w:tcBorders>
            <w:vAlign w:val="center"/>
          </w:tcPr>
          <w:p w14:paraId="4A6CEB31" w14:textId="77777777" w:rsidR="008F46F5" w:rsidRPr="00D775E0" w:rsidRDefault="008F46F5" w:rsidP="00550B2C">
            <w:pPr>
              <w:jc w:val="center"/>
              <w:rPr>
                <w:rFonts w:ascii="Arial Narrow" w:hAnsi="Arial Narrow"/>
              </w:rPr>
            </w:pPr>
            <w:r w:rsidRPr="00D775E0">
              <w:rPr>
                <w:rFonts w:ascii="Arial Narrow" w:hAnsi="Arial Narrow"/>
              </w:rPr>
              <w:t>10 (12.0)</w:t>
            </w:r>
          </w:p>
        </w:tc>
      </w:tr>
      <w:tr w:rsidR="008F46F5" w:rsidRPr="00D775E0" w14:paraId="4D98753C" w14:textId="77777777" w:rsidTr="00550B2C">
        <w:tc>
          <w:tcPr>
            <w:tcW w:w="5069" w:type="dxa"/>
            <w:tcBorders>
              <w:top w:val="nil"/>
              <w:bottom w:val="nil"/>
            </w:tcBorders>
            <w:vAlign w:val="center"/>
          </w:tcPr>
          <w:p w14:paraId="1FB62A64" w14:textId="77777777" w:rsidR="008F46F5" w:rsidRPr="00D775E0" w:rsidRDefault="008F46F5" w:rsidP="00550B2C">
            <w:pPr>
              <w:ind w:left="109"/>
              <w:jc w:val="both"/>
              <w:rPr>
                <w:rFonts w:ascii="Arial Narrow" w:hAnsi="Arial Narrow"/>
              </w:rPr>
            </w:pPr>
            <w:r w:rsidRPr="00D775E0">
              <w:rPr>
                <w:rFonts w:ascii="Arial Narrow" w:hAnsi="Arial Narrow"/>
              </w:rPr>
              <w:t>possible</w:t>
            </w:r>
          </w:p>
        </w:tc>
        <w:tc>
          <w:tcPr>
            <w:tcW w:w="985" w:type="dxa"/>
            <w:tcBorders>
              <w:top w:val="nil"/>
              <w:bottom w:val="nil"/>
            </w:tcBorders>
            <w:vAlign w:val="center"/>
          </w:tcPr>
          <w:p w14:paraId="2A84F075" w14:textId="77777777" w:rsidR="008F46F5" w:rsidRPr="00D775E0" w:rsidRDefault="008F46F5" w:rsidP="00550B2C">
            <w:pPr>
              <w:jc w:val="center"/>
              <w:rPr>
                <w:rFonts w:ascii="Arial Narrow" w:hAnsi="Arial Narrow"/>
              </w:rPr>
            </w:pPr>
            <w:r w:rsidRPr="00D775E0">
              <w:rPr>
                <w:rFonts w:ascii="Arial Narrow" w:hAnsi="Arial Narrow"/>
              </w:rPr>
              <w:t>13 (44.8)</w:t>
            </w:r>
          </w:p>
        </w:tc>
        <w:tc>
          <w:tcPr>
            <w:tcW w:w="986" w:type="dxa"/>
            <w:tcBorders>
              <w:top w:val="nil"/>
              <w:bottom w:val="nil"/>
            </w:tcBorders>
            <w:vAlign w:val="center"/>
          </w:tcPr>
          <w:p w14:paraId="49097FD6" w14:textId="77777777" w:rsidR="008F46F5" w:rsidRPr="00D775E0" w:rsidRDefault="008F46F5" w:rsidP="00550B2C">
            <w:pPr>
              <w:jc w:val="center"/>
              <w:rPr>
                <w:rFonts w:ascii="Arial Narrow" w:hAnsi="Arial Narrow"/>
              </w:rPr>
            </w:pPr>
            <w:r w:rsidRPr="00D775E0">
              <w:rPr>
                <w:rFonts w:ascii="Arial Narrow" w:hAnsi="Arial Narrow"/>
              </w:rPr>
              <w:t>16 (45.7)</w:t>
            </w:r>
          </w:p>
        </w:tc>
        <w:tc>
          <w:tcPr>
            <w:tcW w:w="986" w:type="dxa"/>
            <w:tcBorders>
              <w:top w:val="nil"/>
              <w:bottom w:val="nil"/>
            </w:tcBorders>
            <w:vAlign w:val="center"/>
          </w:tcPr>
          <w:p w14:paraId="0C7A0B96" w14:textId="77777777" w:rsidR="008F46F5" w:rsidRPr="00D775E0" w:rsidRDefault="008F46F5" w:rsidP="00550B2C">
            <w:pPr>
              <w:jc w:val="center"/>
              <w:rPr>
                <w:rFonts w:ascii="Arial Narrow" w:hAnsi="Arial Narrow"/>
              </w:rPr>
            </w:pPr>
            <w:r w:rsidRPr="00D775E0">
              <w:rPr>
                <w:rFonts w:ascii="Arial Narrow" w:hAnsi="Arial Narrow"/>
              </w:rPr>
              <w:t>9 (47.4)</w:t>
            </w:r>
          </w:p>
        </w:tc>
        <w:tc>
          <w:tcPr>
            <w:tcW w:w="990" w:type="dxa"/>
            <w:tcBorders>
              <w:top w:val="nil"/>
              <w:bottom w:val="nil"/>
            </w:tcBorders>
            <w:vAlign w:val="center"/>
          </w:tcPr>
          <w:p w14:paraId="411B40F9" w14:textId="77777777" w:rsidR="008F46F5" w:rsidRPr="00D775E0" w:rsidRDefault="008F46F5" w:rsidP="00550B2C">
            <w:pPr>
              <w:jc w:val="center"/>
              <w:rPr>
                <w:rFonts w:ascii="Arial Narrow" w:hAnsi="Arial Narrow"/>
              </w:rPr>
            </w:pPr>
            <w:r w:rsidRPr="00D775E0">
              <w:rPr>
                <w:rFonts w:ascii="Arial Narrow" w:hAnsi="Arial Narrow"/>
              </w:rPr>
              <w:t>38 (45.8)</w:t>
            </w:r>
          </w:p>
        </w:tc>
      </w:tr>
      <w:tr w:rsidR="008F46F5" w:rsidRPr="00D775E0" w14:paraId="02FA5A30" w14:textId="77777777" w:rsidTr="00550B2C">
        <w:tc>
          <w:tcPr>
            <w:tcW w:w="5069" w:type="dxa"/>
            <w:tcBorders>
              <w:top w:val="nil"/>
            </w:tcBorders>
            <w:vAlign w:val="center"/>
          </w:tcPr>
          <w:p w14:paraId="6CD66466" w14:textId="77777777" w:rsidR="008F46F5" w:rsidRPr="00D775E0" w:rsidRDefault="008F46F5" w:rsidP="00550B2C">
            <w:pPr>
              <w:ind w:left="109"/>
              <w:jc w:val="both"/>
              <w:rPr>
                <w:rFonts w:ascii="Arial Narrow" w:hAnsi="Arial Narrow"/>
              </w:rPr>
            </w:pPr>
            <w:r w:rsidRPr="00D775E0">
              <w:rPr>
                <w:rFonts w:ascii="Arial Narrow" w:hAnsi="Arial Narrow"/>
              </w:rPr>
              <w:t>not mentioned</w:t>
            </w:r>
          </w:p>
        </w:tc>
        <w:tc>
          <w:tcPr>
            <w:tcW w:w="985" w:type="dxa"/>
            <w:tcBorders>
              <w:top w:val="nil"/>
            </w:tcBorders>
            <w:vAlign w:val="center"/>
          </w:tcPr>
          <w:p w14:paraId="77D68294" w14:textId="77777777" w:rsidR="008F46F5" w:rsidRPr="00D775E0" w:rsidRDefault="008F46F5" w:rsidP="00550B2C">
            <w:pPr>
              <w:jc w:val="center"/>
              <w:rPr>
                <w:rFonts w:ascii="Arial Narrow" w:hAnsi="Arial Narrow"/>
              </w:rPr>
            </w:pPr>
            <w:r w:rsidRPr="00D775E0">
              <w:rPr>
                <w:rFonts w:ascii="Arial Narrow" w:hAnsi="Arial Narrow"/>
              </w:rPr>
              <w:t>8 (27.6)</w:t>
            </w:r>
          </w:p>
        </w:tc>
        <w:tc>
          <w:tcPr>
            <w:tcW w:w="986" w:type="dxa"/>
            <w:tcBorders>
              <w:top w:val="nil"/>
            </w:tcBorders>
            <w:vAlign w:val="center"/>
          </w:tcPr>
          <w:p w14:paraId="7B5C6CC3" w14:textId="77777777" w:rsidR="008F46F5" w:rsidRPr="00D775E0" w:rsidRDefault="008F46F5" w:rsidP="00550B2C">
            <w:pPr>
              <w:jc w:val="center"/>
              <w:rPr>
                <w:rFonts w:ascii="Arial Narrow" w:hAnsi="Arial Narrow"/>
              </w:rPr>
            </w:pPr>
            <w:r w:rsidRPr="00D775E0">
              <w:rPr>
                <w:rFonts w:ascii="Arial Narrow" w:hAnsi="Arial Narrow"/>
              </w:rPr>
              <w:t>4 (11.4)</w:t>
            </w:r>
          </w:p>
        </w:tc>
        <w:tc>
          <w:tcPr>
            <w:tcW w:w="986" w:type="dxa"/>
            <w:tcBorders>
              <w:top w:val="nil"/>
            </w:tcBorders>
            <w:vAlign w:val="center"/>
          </w:tcPr>
          <w:p w14:paraId="23C55E91" w14:textId="77777777" w:rsidR="008F46F5" w:rsidRPr="00D775E0" w:rsidRDefault="008F46F5" w:rsidP="00550B2C">
            <w:pPr>
              <w:jc w:val="center"/>
              <w:rPr>
                <w:rFonts w:ascii="Arial Narrow" w:hAnsi="Arial Narrow"/>
              </w:rPr>
            </w:pPr>
            <w:r w:rsidRPr="00D775E0">
              <w:rPr>
                <w:rFonts w:ascii="Arial Narrow" w:hAnsi="Arial Narrow"/>
              </w:rPr>
              <w:t>5 (26.3)</w:t>
            </w:r>
          </w:p>
        </w:tc>
        <w:tc>
          <w:tcPr>
            <w:tcW w:w="990" w:type="dxa"/>
            <w:tcBorders>
              <w:top w:val="nil"/>
            </w:tcBorders>
            <w:vAlign w:val="center"/>
          </w:tcPr>
          <w:p w14:paraId="65C99F8A" w14:textId="77777777" w:rsidR="008F46F5" w:rsidRPr="00D775E0" w:rsidRDefault="008F46F5" w:rsidP="00550B2C">
            <w:pPr>
              <w:jc w:val="center"/>
              <w:rPr>
                <w:rFonts w:ascii="Arial Narrow" w:hAnsi="Arial Narrow"/>
              </w:rPr>
            </w:pPr>
            <w:r w:rsidRPr="00D775E0">
              <w:rPr>
                <w:rFonts w:ascii="Arial Narrow" w:hAnsi="Arial Narrow"/>
              </w:rPr>
              <w:t>17 (20.5)</w:t>
            </w:r>
          </w:p>
        </w:tc>
      </w:tr>
      <w:tr w:rsidR="008F46F5" w:rsidRPr="00D775E0" w14:paraId="4084382B" w14:textId="77777777" w:rsidTr="00550B2C">
        <w:tc>
          <w:tcPr>
            <w:tcW w:w="5069" w:type="dxa"/>
            <w:tcBorders>
              <w:top w:val="nil"/>
              <w:bottom w:val="nil"/>
            </w:tcBorders>
            <w:vAlign w:val="center"/>
          </w:tcPr>
          <w:p w14:paraId="596289E0" w14:textId="77777777" w:rsidR="008F46F5" w:rsidRPr="00D775E0" w:rsidRDefault="008F46F5" w:rsidP="00550B2C">
            <w:pPr>
              <w:jc w:val="both"/>
              <w:rPr>
                <w:rFonts w:ascii="Arial Narrow" w:hAnsi="Arial Narrow"/>
              </w:rPr>
            </w:pPr>
            <w:r w:rsidRPr="00D775E0">
              <w:rPr>
                <w:rFonts w:ascii="Arial Narrow" w:hAnsi="Arial Narrow"/>
              </w:rPr>
              <w:t>Surrogate level</w:t>
            </w:r>
          </w:p>
        </w:tc>
        <w:tc>
          <w:tcPr>
            <w:tcW w:w="985" w:type="dxa"/>
            <w:tcBorders>
              <w:top w:val="nil"/>
              <w:bottom w:val="nil"/>
            </w:tcBorders>
            <w:vAlign w:val="center"/>
          </w:tcPr>
          <w:p w14:paraId="34503730"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0461EAA2"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3B72F330" w14:textId="77777777" w:rsidR="008F46F5" w:rsidRPr="00D775E0" w:rsidRDefault="008F46F5" w:rsidP="00550B2C">
            <w:pPr>
              <w:jc w:val="center"/>
              <w:rPr>
                <w:rFonts w:ascii="Arial Narrow" w:hAnsi="Arial Narrow"/>
              </w:rPr>
            </w:pPr>
          </w:p>
        </w:tc>
        <w:tc>
          <w:tcPr>
            <w:tcW w:w="990" w:type="dxa"/>
            <w:tcBorders>
              <w:top w:val="nil"/>
              <w:bottom w:val="nil"/>
            </w:tcBorders>
            <w:vAlign w:val="center"/>
          </w:tcPr>
          <w:p w14:paraId="43E843F7" w14:textId="77777777" w:rsidR="008F46F5" w:rsidRPr="00D775E0" w:rsidRDefault="008F46F5" w:rsidP="00550B2C">
            <w:pPr>
              <w:jc w:val="center"/>
              <w:rPr>
                <w:rFonts w:ascii="Arial Narrow" w:hAnsi="Arial Narrow"/>
              </w:rPr>
            </w:pPr>
          </w:p>
        </w:tc>
      </w:tr>
      <w:tr w:rsidR="008F46F5" w:rsidRPr="00D775E0" w14:paraId="1F30D1EB" w14:textId="77777777" w:rsidTr="00550B2C">
        <w:tc>
          <w:tcPr>
            <w:tcW w:w="5069" w:type="dxa"/>
            <w:tcBorders>
              <w:top w:val="nil"/>
              <w:bottom w:val="nil"/>
            </w:tcBorders>
            <w:vAlign w:val="center"/>
          </w:tcPr>
          <w:p w14:paraId="2B6B9081" w14:textId="77777777" w:rsidR="008F46F5" w:rsidRPr="00D775E0" w:rsidRDefault="008F46F5" w:rsidP="00550B2C">
            <w:pPr>
              <w:ind w:left="109"/>
              <w:jc w:val="both"/>
              <w:rPr>
                <w:rFonts w:ascii="Arial Narrow" w:hAnsi="Arial Narrow"/>
              </w:rPr>
            </w:pPr>
            <w:r w:rsidRPr="00D775E0">
              <w:rPr>
                <w:rFonts w:ascii="Arial Narrow" w:hAnsi="Arial Narrow"/>
              </w:rPr>
              <w:t>primary outcome</w:t>
            </w:r>
          </w:p>
        </w:tc>
        <w:tc>
          <w:tcPr>
            <w:tcW w:w="985" w:type="dxa"/>
            <w:tcBorders>
              <w:top w:val="nil"/>
              <w:bottom w:val="nil"/>
            </w:tcBorders>
            <w:vAlign w:val="center"/>
          </w:tcPr>
          <w:p w14:paraId="58937842" w14:textId="4161D63E" w:rsidR="008F46F5" w:rsidRPr="00D775E0" w:rsidRDefault="005169C8" w:rsidP="00550B2C">
            <w:pPr>
              <w:jc w:val="center"/>
              <w:rPr>
                <w:rFonts w:ascii="Arial Narrow" w:hAnsi="Arial Narrow"/>
              </w:rPr>
            </w:pPr>
            <w:r>
              <w:rPr>
                <w:rFonts w:ascii="Arial Narrow" w:hAnsi="Arial Narrow"/>
              </w:rPr>
              <w:t>26</w:t>
            </w:r>
            <w:r w:rsidRPr="00D775E0">
              <w:rPr>
                <w:rFonts w:ascii="Arial Narrow" w:hAnsi="Arial Narrow"/>
              </w:rPr>
              <w:t xml:space="preserve"> </w:t>
            </w:r>
            <w:r w:rsidR="008F46F5" w:rsidRPr="00D775E0">
              <w:rPr>
                <w:rFonts w:ascii="Arial Narrow" w:hAnsi="Arial Narrow"/>
              </w:rPr>
              <w:t>(</w:t>
            </w:r>
            <w:r>
              <w:rPr>
                <w:rFonts w:ascii="Arial Narrow" w:hAnsi="Arial Narrow"/>
              </w:rPr>
              <w:t>89.7</w:t>
            </w:r>
            <w:r w:rsidR="008F46F5" w:rsidRPr="00D775E0">
              <w:rPr>
                <w:rFonts w:ascii="Arial Narrow" w:hAnsi="Arial Narrow"/>
              </w:rPr>
              <w:t>)</w:t>
            </w:r>
          </w:p>
        </w:tc>
        <w:tc>
          <w:tcPr>
            <w:tcW w:w="986" w:type="dxa"/>
            <w:tcBorders>
              <w:top w:val="nil"/>
              <w:bottom w:val="nil"/>
            </w:tcBorders>
            <w:vAlign w:val="center"/>
          </w:tcPr>
          <w:p w14:paraId="2C795C30" w14:textId="20300E8A" w:rsidR="008F46F5" w:rsidRPr="00D775E0" w:rsidRDefault="005169C8" w:rsidP="00550B2C">
            <w:pPr>
              <w:jc w:val="center"/>
              <w:rPr>
                <w:rFonts w:ascii="Arial Narrow" w:hAnsi="Arial Narrow"/>
              </w:rPr>
            </w:pPr>
            <w:r>
              <w:rPr>
                <w:rFonts w:ascii="Arial Narrow" w:hAnsi="Arial Narrow"/>
              </w:rPr>
              <w:t>32</w:t>
            </w:r>
            <w:r w:rsidRPr="00D775E0">
              <w:rPr>
                <w:rFonts w:ascii="Arial Narrow" w:hAnsi="Arial Narrow"/>
              </w:rPr>
              <w:t xml:space="preserve"> </w:t>
            </w:r>
            <w:r w:rsidR="008F46F5" w:rsidRPr="00D775E0">
              <w:rPr>
                <w:rFonts w:ascii="Arial Narrow" w:hAnsi="Arial Narrow"/>
              </w:rPr>
              <w:t>(</w:t>
            </w:r>
            <w:r>
              <w:rPr>
                <w:rFonts w:ascii="Arial Narrow" w:hAnsi="Arial Narrow"/>
              </w:rPr>
              <w:t>91.4</w:t>
            </w:r>
            <w:r w:rsidR="008F46F5" w:rsidRPr="00D775E0">
              <w:rPr>
                <w:rFonts w:ascii="Arial Narrow" w:hAnsi="Arial Narrow"/>
              </w:rPr>
              <w:t>)</w:t>
            </w:r>
          </w:p>
        </w:tc>
        <w:tc>
          <w:tcPr>
            <w:tcW w:w="986" w:type="dxa"/>
            <w:tcBorders>
              <w:top w:val="nil"/>
              <w:bottom w:val="nil"/>
            </w:tcBorders>
            <w:vAlign w:val="center"/>
          </w:tcPr>
          <w:p w14:paraId="46D2599B" w14:textId="1BFD4118" w:rsidR="008F46F5" w:rsidRPr="00D775E0" w:rsidRDefault="005169C8" w:rsidP="00550B2C">
            <w:pPr>
              <w:jc w:val="center"/>
              <w:rPr>
                <w:rFonts w:ascii="Arial Narrow" w:hAnsi="Arial Narrow"/>
              </w:rPr>
            </w:pPr>
            <w:r>
              <w:rPr>
                <w:rFonts w:ascii="Arial Narrow" w:hAnsi="Arial Narrow"/>
              </w:rPr>
              <w:t>17</w:t>
            </w:r>
            <w:r w:rsidRPr="00D775E0">
              <w:rPr>
                <w:rFonts w:ascii="Arial Narrow" w:hAnsi="Arial Narrow"/>
              </w:rPr>
              <w:t xml:space="preserve"> </w:t>
            </w:r>
            <w:r w:rsidR="008F46F5" w:rsidRPr="00D775E0">
              <w:rPr>
                <w:rFonts w:ascii="Arial Narrow" w:hAnsi="Arial Narrow"/>
              </w:rPr>
              <w:t>(</w:t>
            </w:r>
            <w:r>
              <w:rPr>
                <w:rFonts w:ascii="Arial Narrow" w:hAnsi="Arial Narrow"/>
              </w:rPr>
              <w:t>89.5</w:t>
            </w:r>
            <w:r w:rsidR="008F46F5" w:rsidRPr="00D775E0">
              <w:rPr>
                <w:rFonts w:ascii="Arial Narrow" w:hAnsi="Arial Narrow"/>
              </w:rPr>
              <w:t>)</w:t>
            </w:r>
          </w:p>
        </w:tc>
        <w:tc>
          <w:tcPr>
            <w:tcW w:w="990" w:type="dxa"/>
            <w:tcBorders>
              <w:top w:val="nil"/>
              <w:bottom w:val="nil"/>
            </w:tcBorders>
            <w:vAlign w:val="center"/>
          </w:tcPr>
          <w:p w14:paraId="0EC463AE" w14:textId="5EA6F459" w:rsidR="008F46F5" w:rsidRPr="00D775E0" w:rsidRDefault="005169C8" w:rsidP="00550B2C">
            <w:pPr>
              <w:jc w:val="center"/>
              <w:rPr>
                <w:rFonts w:ascii="Arial Narrow" w:hAnsi="Arial Narrow"/>
              </w:rPr>
            </w:pPr>
            <w:r w:rsidRPr="00D775E0">
              <w:rPr>
                <w:rFonts w:ascii="Arial Narrow" w:hAnsi="Arial Narrow"/>
              </w:rPr>
              <w:t>7</w:t>
            </w:r>
            <w:r>
              <w:rPr>
                <w:rFonts w:ascii="Arial Narrow" w:hAnsi="Arial Narrow"/>
              </w:rPr>
              <w:t>5</w:t>
            </w:r>
            <w:r w:rsidRPr="00D775E0">
              <w:rPr>
                <w:rFonts w:ascii="Arial Narrow" w:hAnsi="Arial Narrow"/>
              </w:rPr>
              <w:t xml:space="preserve"> </w:t>
            </w:r>
            <w:r w:rsidR="008F46F5" w:rsidRPr="00D775E0">
              <w:rPr>
                <w:rFonts w:ascii="Arial Narrow" w:hAnsi="Arial Narrow"/>
              </w:rPr>
              <w:t>(</w:t>
            </w:r>
            <w:r>
              <w:rPr>
                <w:rFonts w:ascii="Arial Narrow" w:hAnsi="Arial Narrow"/>
              </w:rPr>
              <w:t>90.4</w:t>
            </w:r>
            <w:r w:rsidR="008F46F5" w:rsidRPr="00D775E0">
              <w:rPr>
                <w:rFonts w:ascii="Arial Narrow" w:hAnsi="Arial Narrow"/>
              </w:rPr>
              <w:t>)</w:t>
            </w:r>
          </w:p>
        </w:tc>
      </w:tr>
      <w:tr w:rsidR="008F46F5" w:rsidRPr="00D775E0" w14:paraId="6E073822" w14:textId="77777777" w:rsidTr="004A39C2">
        <w:tc>
          <w:tcPr>
            <w:tcW w:w="5069" w:type="dxa"/>
            <w:tcBorders>
              <w:top w:val="nil"/>
              <w:bottom w:val="nil"/>
            </w:tcBorders>
            <w:vAlign w:val="center"/>
          </w:tcPr>
          <w:p w14:paraId="2EF1F7B1" w14:textId="77777777" w:rsidR="008F46F5" w:rsidRPr="00D775E0" w:rsidRDefault="008F46F5" w:rsidP="00550B2C">
            <w:pPr>
              <w:ind w:left="109"/>
              <w:jc w:val="both"/>
              <w:rPr>
                <w:rFonts w:ascii="Arial Narrow" w:hAnsi="Arial Narrow"/>
              </w:rPr>
            </w:pPr>
            <w:r w:rsidRPr="00D775E0">
              <w:rPr>
                <w:rFonts w:ascii="Arial Narrow" w:hAnsi="Arial Narrow"/>
              </w:rPr>
              <w:t>secondary outcome</w:t>
            </w:r>
          </w:p>
        </w:tc>
        <w:tc>
          <w:tcPr>
            <w:tcW w:w="985" w:type="dxa"/>
            <w:tcBorders>
              <w:top w:val="nil"/>
              <w:bottom w:val="nil"/>
            </w:tcBorders>
            <w:vAlign w:val="center"/>
          </w:tcPr>
          <w:p w14:paraId="13B81A8B" w14:textId="77777777" w:rsidR="008F46F5" w:rsidRPr="00D775E0" w:rsidRDefault="008F46F5" w:rsidP="00550B2C">
            <w:pPr>
              <w:jc w:val="center"/>
              <w:rPr>
                <w:rFonts w:ascii="Arial Narrow" w:hAnsi="Arial Narrow"/>
              </w:rPr>
            </w:pPr>
            <w:r w:rsidRPr="00D775E0">
              <w:rPr>
                <w:rFonts w:ascii="Arial Narrow" w:hAnsi="Arial Narrow"/>
              </w:rPr>
              <w:t>3 (10.3)</w:t>
            </w:r>
          </w:p>
        </w:tc>
        <w:tc>
          <w:tcPr>
            <w:tcW w:w="986" w:type="dxa"/>
            <w:tcBorders>
              <w:top w:val="nil"/>
              <w:bottom w:val="nil"/>
            </w:tcBorders>
            <w:vAlign w:val="center"/>
          </w:tcPr>
          <w:p w14:paraId="18DF06CA" w14:textId="54DD6B33" w:rsidR="008F46F5" w:rsidRPr="00D775E0" w:rsidRDefault="005169C8" w:rsidP="00550B2C">
            <w:pPr>
              <w:jc w:val="center"/>
              <w:rPr>
                <w:rFonts w:ascii="Arial Narrow" w:hAnsi="Arial Narrow"/>
              </w:rPr>
            </w:pPr>
            <w:r>
              <w:rPr>
                <w:rFonts w:ascii="Arial Narrow" w:hAnsi="Arial Narrow"/>
              </w:rPr>
              <w:t>3</w:t>
            </w:r>
            <w:r w:rsidRPr="00D775E0">
              <w:rPr>
                <w:rFonts w:ascii="Arial Narrow" w:hAnsi="Arial Narrow"/>
              </w:rPr>
              <w:t xml:space="preserve"> </w:t>
            </w:r>
            <w:r w:rsidR="008F46F5" w:rsidRPr="00D775E0">
              <w:rPr>
                <w:rFonts w:ascii="Arial Narrow" w:hAnsi="Arial Narrow"/>
              </w:rPr>
              <w:t>(</w:t>
            </w:r>
            <w:r>
              <w:rPr>
                <w:rFonts w:ascii="Arial Narrow" w:hAnsi="Arial Narrow"/>
              </w:rPr>
              <w:t>8.6</w:t>
            </w:r>
            <w:r w:rsidR="008F46F5" w:rsidRPr="00D775E0">
              <w:rPr>
                <w:rFonts w:ascii="Arial Narrow" w:hAnsi="Arial Narrow"/>
              </w:rPr>
              <w:t>)</w:t>
            </w:r>
          </w:p>
        </w:tc>
        <w:tc>
          <w:tcPr>
            <w:tcW w:w="986" w:type="dxa"/>
            <w:tcBorders>
              <w:top w:val="nil"/>
              <w:bottom w:val="nil"/>
            </w:tcBorders>
            <w:vAlign w:val="center"/>
          </w:tcPr>
          <w:p w14:paraId="3F142104"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bottom w:val="nil"/>
            </w:tcBorders>
            <w:vAlign w:val="center"/>
          </w:tcPr>
          <w:p w14:paraId="024361AF" w14:textId="77777777" w:rsidR="008F46F5" w:rsidRPr="00D775E0" w:rsidRDefault="008F46F5" w:rsidP="00550B2C">
            <w:pPr>
              <w:jc w:val="center"/>
              <w:rPr>
                <w:rFonts w:ascii="Arial Narrow" w:hAnsi="Arial Narrow"/>
              </w:rPr>
            </w:pPr>
            <w:r w:rsidRPr="00D775E0">
              <w:rPr>
                <w:rFonts w:ascii="Arial Narrow" w:hAnsi="Arial Narrow"/>
              </w:rPr>
              <w:t>7 (8.4)</w:t>
            </w:r>
          </w:p>
        </w:tc>
      </w:tr>
      <w:tr w:rsidR="005169C8" w:rsidRPr="00D775E0" w14:paraId="670C4B7B" w14:textId="77777777" w:rsidTr="00550B2C">
        <w:tc>
          <w:tcPr>
            <w:tcW w:w="5069" w:type="dxa"/>
            <w:tcBorders>
              <w:top w:val="nil"/>
            </w:tcBorders>
            <w:vAlign w:val="center"/>
          </w:tcPr>
          <w:p w14:paraId="03873278" w14:textId="68D88ED5" w:rsidR="005169C8" w:rsidRPr="00D775E0" w:rsidRDefault="005169C8" w:rsidP="00550B2C">
            <w:pPr>
              <w:ind w:left="109"/>
              <w:jc w:val="both"/>
              <w:rPr>
                <w:rFonts w:ascii="Arial Narrow" w:hAnsi="Arial Narrow"/>
              </w:rPr>
            </w:pPr>
            <w:r>
              <w:rPr>
                <w:rFonts w:ascii="Arial Narrow" w:hAnsi="Arial Narrow"/>
              </w:rPr>
              <w:t>other</w:t>
            </w:r>
          </w:p>
        </w:tc>
        <w:tc>
          <w:tcPr>
            <w:tcW w:w="985" w:type="dxa"/>
            <w:tcBorders>
              <w:top w:val="nil"/>
            </w:tcBorders>
            <w:vAlign w:val="center"/>
          </w:tcPr>
          <w:p w14:paraId="74A7E86E" w14:textId="2F4B1CD0" w:rsidR="005169C8" w:rsidRPr="00D775E0" w:rsidRDefault="005169C8" w:rsidP="00550B2C">
            <w:pPr>
              <w:jc w:val="center"/>
              <w:rPr>
                <w:rFonts w:ascii="Arial Narrow" w:hAnsi="Arial Narrow"/>
              </w:rPr>
            </w:pPr>
            <w:r>
              <w:rPr>
                <w:rFonts w:ascii="Arial Narrow" w:hAnsi="Arial Narrow"/>
              </w:rPr>
              <w:t>0</w:t>
            </w:r>
          </w:p>
        </w:tc>
        <w:tc>
          <w:tcPr>
            <w:tcW w:w="986" w:type="dxa"/>
            <w:tcBorders>
              <w:top w:val="nil"/>
            </w:tcBorders>
            <w:vAlign w:val="center"/>
          </w:tcPr>
          <w:p w14:paraId="688CB5B1" w14:textId="62BB134C" w:rsidR="005169C8" w:rsidRPr="00D775E0" w:rsidRDefault="005169C8" w:rsidP="00550B2C">
            <w:pPr>
              <w:jc w:val="center"/>
              <w:rPr>
                <w:rFonts w:ascii="Arial Narrow" w:hAnsi="Arial Narrow"/>
              </w:rPr>
            </w:pPr>
            <w:r>
              <w:rPr>
                <w:rFonts w:ascii="Arial Narrow" w:hAnsi="Arial Narrow"/>
              </w:rPr>
              <w:t>0</w:t>
            </w:r>
          </w:p>
        </w:tc>
        <w:tc>
          <w:tcPr>
            <w:tcW w:w="986" w:type="dxa"/>
            <w:tcBorders>
              <w:top w:val="nil"/>
            </w:tcBorders>
            <w:vAlign w:val="center"/>
          </w:tcPr>
          <w:p w14:paraId="79232E06" w14:textId="1AE1A39E" w:rsidR="005169C8" w:rsidRPr="00D775E0" w:rsidRDefault="005169C8" w:rsidP="00550B2C">
            <w:pPr>
              <w:jc w:val="center"/>
              <w:rPr>
                <w:rFonts w:ascii="Arial Narrow" w:hAnsi="Arial Narrow"/>
              </w:rPr>
            </w:pPr>
            <w:r>
              <w:rPr>
                <w:rFonts w:ascii="Arial Narrow" w:hAnsi="Arial Narrow"/>
              </w:rPr>
              <w:t>1 (5.3)</w:t>
            </w:r>
          </w:p>
        </w:tc>
        <w:tc>
          <w:tcPr>
            <w:tcW w:w="990" w:type="dxa"/>
            <w:tcBorders>
              <w:top w:val="nil"/>
            </w:tcBorders>
            <w:vAlign w:val="center"/>
          </w:tcPr>
          <w:p w14:paraId="55A99D81" w14:textId="7A6D5806" w:rsidR="005169C8" w:rsidRPr="00D775E0" w:rsidRDefault="005169C8" w:rsidP="00550B2C">
            <w:pPr>
              <w:jc w:val="center"/>
              <w:rPr>
                <w:rFonts w:ascii="Arial Narrow" w:hAnsi="Arial Narrow"/>
              </w:rPr>
            </w:pPr>
            <w:r>
              <w:rPr>
                <w:rFonts w:ascii="Arial Narrow" w:hAnsi="Arial Narrow"/>
              </w:rPr>
              <w:t>1 (1.2)</w:t>
            </w:r>
          </w:p>
        </w:tc>
      </w:tr>
      <w:tr w:rsidR="008F46F5" w:rsidRPr="00D775E0" w14:paraId="4E31EE34" w14:textId="77777777" w:rsidTr="00550B2C">
        <w:tc>
          <w:tcPr>
            <w:tcW w:w="5069" w:type="dxa"/>
            <w:tcBorders>
              <w:top w:val="nil"/>
            </w:tcBorders>
          </w:tcPr>
          <w:p w14:paraId="26016E16" w14:textId="77777777" w:rsidR="008F46F5" w:rsidRPr="00D775E0" w:rsidRDefault="008F46F5" w:rsidP="00550B2C">
            <w:pPr>
              <w:jc w:val="both"/>
              <w:rPr>
                <w:rFonts w:ascii="Arial Narrow" w:hAnsi="Arial Narrow"/>
              </w:rPr>
            </w:pPr>
            <w:r w:rsidRPr="00D775E0">
              <w:rPr>
                <w:rFonts w:ascii="Arial Narrow" w:hAnsi="Arial Narrow"/>
              </w:rPr>
              <w:t>OS data presented</w:t>
            </w:r>
          </w:p>
        </w:tc>
        <w:tc>
          <w:tcPr>
            <w:tcW w:w="985" w:type="dxa"/>
            <w:tcBorders>
              <w:top w:val="nil"/>
            </w:tcBorders>
            <w:vAlign w:val="center"/>
          </w:tcPr>
          <w:p w14:paraId="1FE9049B" w14:textId="77777777" w:rsidR="008F46F5" w:rsidRPr="00D775E0" w:rsidRDefault="008F46F5" w:rsidP="00550B2C">
            <w:pPr>
              <w:jc w:val="center"/>
              <w:rPr>
                <w:rFonts w:ascii="Arial Narrow" w:hAnsi="Arial Narrow"/>
              </w:rPr>
            </w:pPr>
            <w:r w:rsidRPr="00D775E0">
              <w:rPr>
                <w:rFonts w:ascii="Arial Narrow" w:hAnsi="Arial Narrow"/>
              </w:rPr>
              <w:t>21 (72.4)</w:t>
            </w:r>
          </w:p>
        </w:tc>
        <w:tc>
          <w:tcPr>
            <w:tcW w:w="986" w:type="dxa"/>
            <w:tcBorders>
              <w:top w:val="nil"/>
            </w:tcBorders>
            <w:vAlign w:val="center"/>
          </w:tcPr>
          <w:p w14:paraId="49627424" w14:textId="77777777" w:rsidR="008F46F5" w:rsidRPr="00D775E0" w:rsidRDefault="008F46F5" w:rsidP="00550B2C">
            <w:pPr>
              <w:jc w:val="center"/>
              <w:rPr>
                <w:rFonts w:ascii="Arial Narrow" w:hAnsi="Arial Narrow"/>
              </w:rPr>
            </w:pPr>
            <w:r w:rsidRPr="00D775E0">
              <w:rPr>
                <w:rFonts w:ascii="Arial Narrow" w:hAnsi="Arial Narrow"/>
              </w:rPr>
              <w:t>29 (82.9)</w:t>
            </w:r>
          </w:p>
        </w:tc>
        <w:tc>
          <w:tcPr>
            <w:tcW w:w="986" w:type="dxa"/>
            <w:tcBorders>
              <w:top w:val="nil"/>
            </w:tcBorders>
            <w:vAlign w:val="center"/>
          </w:tcPr>
          <w:p w14:paraId="610E6E01" w14:textId="77777777" w:rsidR="008F46F5" w:rsidRPr="00D775E0" w:rsidRDefault="008F46F5" w:rsidP="00550B2C">
            <w:pPr>
              <w:jc w:val="center"/>
              <w:rPr>
                <w:rFonts w:ascii="Arial Narrow" w:hAnsi="Arial Narrow"/>
              </w:rPr>
            </w:pPr>
            <w:r w:rsidRPr="00D775E0">
              <w:rPr>
                <w:rFonts w:ascii="Arial Narrow" w:hAnsi="Arial Narrow"/>
              </w:rPr>
              <w:t>17 (89.5)</w:t>
            </w:r>
          </w:p>
        </w:tc>
        <w:tc>
          <w:tcPr>
            <w:tcW w:w="990" w:type="dxa"/>
            <w:tcBorders>
              <w:top w:val="nil"/>
            </w:tcBorders>
            <w:vAlign w:val="center"/>
          </w:tcPr>
          <w:p w14:paraId="019F0FE8" w14:textId="77777777" w:rsidR="008F46F5" w:rsidRPr="00D775E0" w:rsidRDefault="008F46F5" w:rsidP="00550B2C">
            <w:pPr>
              <w:jc w:val="center"/>
              <w:rPr>
                <w:rFonts w:ascii="Arial Narrow" w:hAnsi="Arial Narrow"/>
              </w:rPr>
            </w:pPr>
            <w:r w:rsidRPr="00D775E0">
              <w:rPr>
                <w:rFonts w:ascii="Arial Narrow" w:hAnsi="Arial Narrow"/>
              </w:rPr>
              <w:t>67 (80.7)</w:t>
            </w:r>
          </w:p>
        </w:tc>
      </w:tr>
      <w:tr w:rsidR="008F46F5" w:rsidRPr="00D775E0" w14:paraId="0015D3C2" w14:textId="77777777" w:rsidTr="00550B2C">
        <w:tc>
          <w:tcPr>
            <w:tcW w:w="5069" w:type="dxa"/>
            <w:tcBorders>
              <w:top w:val="nil"/>
              <w:bottom w:val="nil"/>
            </w:tcBorders>
            <w:vAlign w:val="center"/>
          </w:tcPr>
          <w:p w14:paraId="6C8C2033" w14:textId="77777777" w:rsidR="008F46F5" w:rsidRPr="00D775E0" w:rsidRDefault="008F46F5" w:rsidP="00550B2C">
            <w:pPr>
              <w:jc w:val="both"/>
              <w:rPr>
                <w:rFonts w:ascii="Arial Narrow" w:hAnsi="Arial Narrow"/>
              </w:rPr>
            </w:pPr>
            <w:r w:rsidRPr="00D775E0">
              <w:rPr>
                <w:rFonts w:ascii="Arial Narrow" w:hAnsi="Arial Narrow"/>
              </w:rPr>
              <w:t>OS maturity</w:t>
            </w:r>
          </w:p>
        </w:tc>
        <w:tc>
          <w:tcPr>
            <w:tcW w:w="985" w:type="dxa"/>
            <w:tcBorders>
              <w:top w:val="nil"/>
              <w:bottom w:val="nil"/>
            </w:tcBorders>
            <w:vAlign w:val="center"/>
          </w:tcPr>
          <w:p w14:paraId="56BC2BA1"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0BE296EF"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0EC50154" w14:textId="77777777" w:rsidR="008F46F5" w:rsidRPr="00D775E0" w:rsidRDefault="008F46F5" w:rsidP="00550B2C">
            <w:pPr>
              <w:jc w:val="center"/>
              <w:rPr>
                <w:rFonts w:ascii="Arial Narrow" w:hAnsi="Arial Narrow"/>
              </w:rPr>
            </w:pPr>
          </w:p>
        </w:tc>
        <w:tc>
          <w:tcPr>
            <w:tcW w:w="990" w:type="dxa"/>
            <w:tcBorders>
              <w:top w:val="nil"/>
              <w:bottom w:val="nil"/>
            </w:tcBorders>
            <w:vAlign w:val="center"/>
          </w:tcPr>
          <w:p w14:paraId="36D0B754" w14:textId="77777777" w:rsidR="008F46F5" w:rsidRPr="00D775E0" w:rsidRDefault="008F46F5" w:rsidP="00550B2C">
            <w:pPr>
              <w:jc w:val="center"/>
              <w:rPr>
                <w:rFonts w:ascii="Arial Narrow" w:hAnsi="Arial Narrow"/>
              </w:rPr>
            </w:pPr>
          </w:p>
        </w:tc>
      </w:tr>
      <w:tr w:rsidR="008F46F5" w:rsidRPr="00D775E0" w14:paraId="2D308875" w14:textId="77777777" w:rsidTr="00550B2C">
        <w:tc>
          <w:tcPr>
            <w:tcW w:w="5069" w:type="dxa"/>
            <w:tcBorders>
              <w:top w:val="nil"/>
              <w:bottom w:val="nil"/>
            </w:tcBorders>
            <w:vAlign w:val="center"/>
          </w:tcPr>
          <w:p w14:paraId="60695C77" w14:textId="77777777" w:rsidR="008F46F5" w:rsidRPr="00D775E0" w:rsidRDefault="008F46F5" w:rsidP="00550B2C">
            <w:pPr>
              <w:ind w:left="109"/>
              <w:jc w:val="both"/>
              <w:rPr>
                <w:rFonts w:ascii="Arial Narrow" w:hAnsi="Arial Narrow"/>
              </w:rPr>
            </w:pPr>
            <w:r w:rsidRPr="00D775E0">
              <w:rPr>
                <w:rFonts w:ascii="Arial Narrow" w:hAnsi="Arial Narrow"/>
              </w:rPr>
              <w:t>mature</w:t>
            </w:r>
          </w:p>
        </w:tc>
        <w:tc>
          <w:tcPr>
            <w:tcW w:w="985" w:type="dxa"/>
            <w:tcBorders>
              <w:top w:val="nil"/>
              <w:bottom w:val="nil"/>
            </w:tcBorders>
            <w:vAlign w:val="center"/>
          </w:tcPr>
          <w:p w14:paraId="450D3AC4" w14:textId="77777777" w:rsidR="008F46F5" w:rsidRPr="00D775E0" w:rsidRDefault="008F46F5" w:rsidP="00550B2C">
            <w:pPr>
              <w:jc w:val="center"/>
              <w:rPr>
                <w:rFonts w:ascii="Arial Narrow" w:hAnsi="Arial Narrow"/>
              </w:rPr>
            </w:pPr>
            <w:r>
              <w:rPr>
                <w:rFonts w:ascii="Arial Narrow" w:hAnsi="Arial Narrow"/>
              </w:rPr>
              <w:t>2</w:t>
            </w:r>
            <w:r w:rsidRPr="00D775E0">
              <w:rPr>
                <w:rFonts w:ascii="Arial Narrow" w:hAnsi="Arial Narrow"/>
              </w:rPr>
              <w:t xml:space="preserve"> (</w:t>
            </w:r>
            <w:r>
              <w:rPr>
                <w:rFonts w:ascii="Arial Narrow" w:hAnsi="Arial Narrow"/>
              </w:rPr>
              <w:t>6.9</w:t>
            </w:r>
            <w:r w:rsidRPr="00D775E0">
              <w:rPr>
                <w:rFonts w:ascii="Arial Narrow" w:hAnsi="Arial Narrow"/>
              </w:rPr>
              <w:t>)</w:t>
            </w:r>
          </w:p>
        </w:tc>
        <w:tc>
          <w:tcPr>
            <w:tcW w:w="986" w:type="dxa"/>
            <w:tcBorders>
              <w:top w:val="nil"/>
              <w:bottom w:val="nil"/>
            </w:tcBorders>
            <w:vAlign w:val="center"/>
          </w:tcPr>
          <w:p w14:paraId="27944A25" w14:textId="77777777" w:rsidR="008F46F5" w:rsidRPr="00D775E0" w:rsidRDefault="008F46F5" w:rsidP="00550B2C">
            <w:pPr>
              <w:jc w:val="center"/>
              <w:rPr>
                <w:rFonts w:ascii="Arial Narrow" w:hAnsi="Arial Narrow"/>
              </w:rPr>
            </w:pPr>
            <w:r w:rsidRPr="00D775E0">
              <w:rPr>
                <w:rFonts w:ascii="Arial Narrow" w:hAnsi="Arial Narrow"/>
              </w:rPr>
              <w:t>4 (11.4)</w:t>
            </w:r>
          </w:p>
        </w:tc>
        <w:tc>
          <w:tcPr>
            <w:tcW w:w="986" w:type="dxa"/>
            <w:tcBorders>
              <w:top w:val="nil"/>
              <w:bottom w:val="nil"/>
            </w:tcBorders>
            <w:vAlign w:val="center"/>
          </w:tcPr>
          <w:p w14:paraId="7EED3837" w14:textId="77777777" w:rsidR="008F46F5" w:rsidRPr="00D775E0" w:rsidRDefault="008F46F5" w:rsidP="00550B2C">
            <w:pPr>
              <w:jc w:val="center"/>
              <w:rPr>
                <w:rFonts w:ascii="Arial Narrow" w:hAnsi="Arial Narrow"/>
              </w:rPr>
            </w:pPr>
            <w:r w:rsidRPr="00D775E0">
              <w:rPr>
                <w:rFonts w:ascii="Arial Narrow" w:hAnsi="Arial Narrow"/>
              </w:rPr>
              <w:t>3 (15.8)</w:t>
            </w:r>
          </w:p>
        </w:tc>
        <w:tc>
          <w:tcPr>
            <w:tcW w:w="990" w:type="dxa"/>
            <w:tcBorders>
              <w:top w:val="nil"/>
              <w:bottom w:val="nil"/>
            </w:tcBorders>
            <w:vAlign w:val="center"/>
          </w:tcPr>
          <w:p w14:paraId="6D92A0D2" w14:textId="77777777" w:rsidR="008F46F5" w:rsidRPr="00D775E0" w:rsidRDefault="008F46F5" w:rsidP="00550B2C">
            <w:pPr>
              <w:jc w:val="center"/>
              <w:rPr>
                <w:rFonts w:ascii="Arial Narrow" w:hAnsi="Arial Narrow"/>
              </w:rPr>
            </w:pPr>
            <w:r w:rsidRPr="00D775E0">
              <w:rPr>
                <w:rFonts w:ascii="Arial Narrow" w:hAnsi="Arial Narrow"/>
              </w:rPr>
              <w:t>9 (10.8)</w:t>
            </w:r>
          </w:p>
        </w:tc>
      </w:tr>
      <w:tr w:rsidR="008F46F5" w:rsidRPr="00D775E0" w14:paraId="1801AE26" w14:textId="77777777" w:rsidTr="00550B2C">
        <w:tc>
          <w:tcPr>
            <w:tcW w:w="5069" w:type="dxa"/>
            <w:tcBorders>
              <w:top w:val="nil"/>
              <w:bottom w:val="nil"/>
            </w:tcBorders>
            <w:vAlign w:val="center"/>
          </w:tcPr>
          <w:p w14:paraId="39EFC732" w14:textId="1A04EA89" w:rsidR="008F46F5" w:rsidRPr="00D775E0" w:rsidRDefault="00397943" w:rsidP="00550B2C">
            <w:pPr>
              <w:ind w:left="109"/>
              <w:jc w:val="both"/>
              <w:rPr>
                <w:rFonts w:ascii="Arial Narrow" w:hAnsi="Arial Narrow"/>
              </w:rPr>
            </w:pPr>
            <w:r>
              <w:rPr>
                <w:rFonts w:ascii="Arial Narrow" w:hAnsi="Arial Narrow"/>
              </w:rPr>
              <w:t>immature</w:t>
            </w:r>
            <w:r w:rsidR="006A00CB">
              <w:rPr>
                <w:rFonts w:ascii="Arial Narrow" w:hAnsi="Arial Narrow"/>
              </w:rPr>
              <w:t>^</w:t>
            </w:r>
          </w:p>
        </w:tc>
        <w:tc>
          <w:tcPr>
            <w:tcW w:w="985" w:type="dxa"/>
            <w:tcBorders>
              <w:top w:val="nil"/>
              <w:bottom w:val="nil"/>
            </w:tcBorders>
            <w:vAlign w:val="center"/>
          </w:tcPr>
          <w:p w14:paraId="3EB9A913" w14:textId="77777777" w:rsidR="008F46F5" w:rsidRPr="00D775E0" w:rsidRDefault="008F46F5" w:rsidP="00550B2C">
            <w:pPr>
              <w:jc w:val="center"/>
              <w:rPr>
                <w:rFonts w:ascii="Arial Narrow" w:hAnsi="Arial Narrow"/>
              </w:rPr>
            </w:pPr>
            <w:r>
              <w:rPr>
                <w:rFonts w:ascii="Arial Narrow" w:hAnsi="Arial Narrow"/>
              </w:rPr>
              <w:t>19</w:t>
            </w:r>
            <w:r w:rsidRPr="00D775E0">
              <w:rPr>
                <w:rFonts w:ascii="Arial Narrow" w:hAnsi="Arial Narrow"/>
              </w:rPr>
              <w:t xml:space="preserve"> (</w:t>
            </w:r>
            <w:r>
              <w:rPr>
                <w:rFonts w:ascii="Arial Narrow" w:hAnsi="Arial Narrow"/>
              </w:rPr>
              <w:t>65.5</w:t>
            </w:r>
            <w:r w:rsidRPr="00D775E0">
              <w:rPr>
                <w:rFonts w:ascii="Arial Narrow" w:hAnsi="Arial Narrow"/>
              </w:rPr>
              <w:t>)</w:t>
            </w:r>
          </w:p>
        </w:tc>
        <w:tc>
          <w:tcPr>
            <w:tcW w:w="986" w:type="dxa"/>
            <w:tcBorders>
              <w:top w:val="nil"/>
              <w:bottom w:val="nil"/>
            </w:tcBorders>
            <w:vAlign w:val="center"/>
          </w:tcPr>
          <w:p w14:paraId="7398048F" w14:textId="77777777" w:rsidR="008F46F5" w:rsidRPr="00D775E0" w:rsidRDefault="008F46F5" w:rsidP="00550B2C">
            <w:pPr>
              <w:jc w:val="center"/>
              <w:rPr>
                <w:rFonts w:ascii="Arial Narrow" w:hAnsi="Arial Narrow"/>
              </w:rPr>
            </w:pPr>
            <w:r>
              <w:rPr>
                <w:rFonts w:ascii="Arial Narrow" w:hAnsi="Arial Narrow"/>
              </w:rPr>
              <w:t>21</w:t>
            </w:r>
            <w:r w:rsidRPr="00D775E0">
              <w:rPr>
                <w:rFonts w:ascii="Arial Narrow" w:hAnsi="Arial Narrow"/>
              </w:rPr>
              <w:t xml:space="preserve"> (</w:t>
            </w:r>
            <w:r>
              <w:rPr>
                <w:rFonts w:ascii="Arial Narrow" w:hAnsi="Arial Narrow"/>
              </w:rPr>
              <w:t>60.0</w:t>
            </w:r>
            <w:r w:rsidRPr="00D775E0">
              <w:rPr>
                <w:rFonts w:ascii="Arial Narrow" w:hAnsi="Arial Narrow"/>
              </w:rPr>
              <w:t>)</w:t>
            </w:r>
          </w:p>
        </w:tc>
        <w:tc>
          <w:tcPr>
            <w:tcW w:w="986" w:type="dxa"/>
            <w:tcBorders>
              <w:top w:val="nil"/>
              <w:bottom w:val="nil"/>
            </w:tcBorders>
            <w:vAlign w:val="center"/>
          </w:tcPr>
          <w:p w14:paraId="29F3C6CE" w14:textId="77777777" w:rsidR="008F46F5" w:rsidRPr="00D775E0" w:rsidRDefault="008F46F5" w:rsidP="00550B2C">
            <w:pPr>
              <w:jc w:val="center"/>
              <w:rPr>
                <w:rFonts w:ascii="Arial Narrow" w:hAnsi="Arial Narrow"/>
              </w:rPr>
            </w:pPr>
            <w:r>
              <w:rPr>
                <w:rFonts w:ascii="Arial Narrow" w:hAnsi="Arial Narrow"/>
              </w:rPr>
              <w:t>9</w:t>
            </w:r>
            <w:r w:rsidRPr="00D775E0">
              <w:rPr>
                <w:rFonts w:ascii="Arial Narrow" w:hAnsi="Arial Narrow"/>
              </w:rPr>
              <w:t xml:space="preserve"> (</w:t>
            </w:r>
            <w:r>
              <w:rPr>
                <w:rFonts w:ascii="Arial Narrow" w:hAnsi="Arial Narrow"/>
              </w:rPr>
              <w:t>47.4</w:t>
            </w:r>
            <w:r w:rsidRPr="00D775E0">
              <w:rPr>
                <w:rFonts w:ascii="Arial Narrow" w:hAnsi="Arial Narrow"/>
              </w:rPr>
              <w:t>)</w:t>
            </w:r>
          </w:p>
        </w:tc>
        <w:tc>
          <w:tcPr>
            <w:tcW w:w="990" w:type="dxa"/>
            <w:tcBorders>
              <w:top w:val="nil"/>
              <w:bottom w:val="nil"/>
            </w:tcBorders>
            <w:vAlign w:val="center"/>
          </w:tcPr>
          <w:p w14:paraId="081E9333" w14:textId="77777777" w:rsidR="008F46F5" w:rsidRPr="00D775E0" w:rsidRDefault="008F46F5" w:rsidP="00550B2C">
            <w:pPr>
              <w:jc w:val="center"/>
              <w:rPr>
                <w:rFonts w:ascii="Arial Narrow" w:hAnsi="Arial Narrow"/>
              </w:rPr>
            </w:pPr>
            <w:r>
              <w:rPr>
                <w:rFonts w:ascii="Arial Narrow" w:hAnsi="Arial Narrow"/>
              </w:rPr>
              <w:t>49</w:t>
            </w:r>
            <w:r w:rsidRPr="00D775E0">
              <w:rPr>
                <w:rFonts w:ascii="Arial Narrow" w:hAnsi="Arial Narrow"/>
              </w:rPr>
              <w:t xml:space="preserve"> (</w:t>
            </w:r>
            <w:r>
              <w:rPr>
                <w:rFonts w:ascii="Arial Narrow" w:hAnsi="Arial Narrow"/>
              </w:rPr>
              <w:t>59.0</w:t>
            </w:r>
            <w:r w:rsidRPr="00D775E0">
              <w:rPr>
                <w:rFonts w:ascii="Arial Narrow" w:hAnsi="Arial Narrow"/>
              </w:rPr>
              <w:t>)</w:t>
            </w:r>
          </w:p>
        </w:tc>
      </w:tr>
      <w:tr w:rsidR="008F46F5" w:rsidRPr="00D775E0" w14:paraId="49779C97" w14:textId="77777777" w:rsidTr="00550B2C">
        <w:tc>
          <w:tcPr>
            <w:tcW w:w="5069" w:type="dxa"/>
            <w:tcBorders>
              <w:top w:val="nil"/>
              <w:bottom w:val="nil"/>
            </w:tcBorders>
            <w:vAlign w:val="center"/>
          </w:tcPr>
          <w:p w14:paraId="13829823" w14:textId="77777777" w:rsidR="008F46F5" w:rsidRPr="00D775E0" w:rsidRDefault="008F46F5" w:rsidP="00550B2C">
            <w:pPr>
              <w:ind w:left="109"/>
              <w:jc w:val="both"/>
              <w:rPr>
                <w:rFonts w:ascii="Arial Narrow" w:hAnsi="Arial Narrow"/>
              </w:rPr>
            </w:pPr>
            <w:r w:rsidRPr="00D775E0">
              <w:rPr>
                <w:rFonts w:ascii="Arial Narrow" w:hAnsi="Arial Narrow"/>
              </w:rPr>
              <w:t>not reported</w:t>
            </w:r>
          </w:p>
        </w:tc>
        <w:tc>
          <w:tcPr>
            <w:tcW w:w="985" w:type="dxa"/>
            <w:tcBorders>
              <w:top w:val="nil"/>
              <w:bottom w:val="nil"/>
            </w:tcBorders>
            <w:vAlign w:val="center"/>
          </w:tcPr>
          <w:p w14:paraId="14133043" w14:textId="77777777" w:rsidR="008F46F5" w:rsidRPr="00D775E0" w:rsidRDefault="008F46F5" w:rsidP="00550B2C">
            <w:pPr>
              <w:jc w:val="center"/>
              <w:rPr>
                <w:rFonts w:ascii="Arial Narrow" w:hAnsi="Arial Narrow"/>
              </w:rPr>
            </w:pPr>
            <w:r w:rsidRPr="00D775E0">
              <w:rPr>
                <w:rFonts w:ascii="Arial Narrow" w:hAnsi="Arial Narrow"/>
              </w:rPr>
              <w:t>5 (17.2)</w:t>
            </w:r>
          </w:p>
        </w:tc>
        <w:tc>
          <w:tcPr>
            <w:tcW w:w="986" w:type="dxa"/>
            <w:tcBorders>
              <w:top w:val="nil"/>
              <w:bottom w:val="nil"/>
            </w:tcBorders>
            <w:vAlign w:val="center"/>
          </w:tcPr>
          <w:p w14:paraId="3F2F40FF" w14:textId="77777777" w:rsidR="008F46F5" w:rsidRPr="00D775E0" w:rsidRDefault="008F46F5" w:rsidP="00550B2C">
            <w:pPr>
              <w:jc w:val="center"/>
              <w:rPr>
                <w:rFonts w:ascii="Arial Narrow" w:hAnsi="Arial Narrow"/>
              </w:rPr>
            </w:pPr>
            <w:r w:rsidRPr="00D775E0">
              <w:rPr>
                <w:rFonts w:ascii="Arial Narrow" w:hAnsi="Arial Narrow"/>
              </w:rPr>
              <w:t>7 (20.0)</w:t>
            </w:r>
          </w:p>
        </w:tc>
        <w:tc>
          <w:tcPr>
            <w:tcW w:w="986" w:type="dxa"/>
            <w:tcBorders>
              <w:top w:val="nil"/>
              <w:bottom w:val="nil"/>
            </w:tcBorders>
            <w:vAlign w:val="center"/>
          </w:tcPr>
          <w:p w14:paraId="12DD5B7E" w14:textId="77777777" w:rsidR="008F46F5" w:rsidRPr="00D775E0" w:rsidRDefault="008F46F5" w:rsidP="00550B2C">
            <w:pPr>
              <w:jc w:val="center"/>
              <w:rPr>
                <w:rFonts w:ascii="Arial Narrow" w:hAnsi="Arial Narrow"/>
              </w:rPr>
            </w:pPr>
            <w:r w:rsidRPr="00D775E0">
              <w:rPr>
                <w:rFonts w:ascii="Arial Narrow" w:hAnsi="Arial Narrow"/>
              </w:rPr>
              <w:t>6 (31.6)</w:t>
            </w:r>
          </w:p>
        </w:tc>
        <w:tc>
          <w:tcPr>
            <w:tcW w:w="990" w:type="dxa"/>
            <w:tcBorders>
              <w:top w:val="nil"/>
              <w:bottom w:val="nil"/>
            </w:tcBorders>
            <w:vAlign w:val="center"/>
          </w:tcPr>
          <w:p w14:paraId="510BB6FB" w14:textId="77777777" w:rsidR="008F46F5" w:rsidRPr="00D775E0" w:rsidRDefault="008F46F5" w:rsidP="00550B2C">
            <w:pPr>
              <w:jc w:val="center"/>
              <w:rPr>
                <w:rFonts w:ascii="Arial Narrow" w:hAnsi="Arial Narrow"/>
              </w:rPr>
            </w:pPr>
            <w:r w:rsidRPr="00D775E0">
              <w:rPr>
                <w:rFonts w:ascii="Arial Narrow" w:hAnsi="Arial Narrow"/>
              </w:rPr>
              <w:t>18 (21.7)</w:t>
            </w:r>
          </w:p>
        </w:tc>
      </w:tr>
      <w:tr w:rsidR="008F46F5" w:rsidRPr="00D775E0" w14:paraId="44E3456F" w14:textId="77777777" w:rsidTr="00550B2C">
        <w:tc>
          <w:tcPr>
            <w:tcW w:w="5069" w:type="dxa"/>
            <w:tcBorders>
              <w:top w:val="nil"/>
            </w:tcBorders>
            <w:vAlign w:val="center"/>
          </w:tcPr>
          <w:p w14:paraId="0CBF2BCB" w14:textId="77777777" w:rsidR="008F46F5" w:rsidRPr="00D775E0" w:rsidRDefault="008F46F5" w:rsidP="00550B2C">
            <w:pPr>
              <w:ind w:left="109"/>
              <w:jc w:val="both"/>
              <w:rPr>
                <w:rFonts w:ascii="Arial Narrow" w:hAnsi="Arial Narrow"/>
              </w:rPr>
            </w:pPr>
            <w:r w:rsidRPr="00D775E0">
              <w:rPr>
                <w:rFonts w:ascii="Arial Narrow" w:hAnsi="Arial Narrow"/>
              </w:rPr>
              <w:t>not applicable</w:t>
            </w:r>
          </w:p>
        </w:tc>
        <w:tc>
          <w:tcPr>
            <w:tcW w:w="985" w:type="dxa"/>
            <w:tcBorders>
              <w:top w:val="nil"/>
            </w:tcBorders>
            <w:vAlign w:val="center"/>
          </w:tcPr>
          <w:p w14:paraId="1CFFC38B" w14:textId="77777777" w:rsidR="008F46F5" w:rsidRPr="00D775E0" w:rsidRDefault="008F46F5" w:rsidP="00550B2C">
            <w:pPr>
              <w:jc w:val="center"/>
              <w:rPr>
                <w:rFonts w:ascii="Arial Narrow" w:hAnsi="Arial Narrow"/>
              </w:rPr>
            </w:pPr>
            <w:r w:rsidRPr="00D775E0">
              <w:rPr>
                <w:rFonts w:ascii="Arial Narrow" w:hAnsi="Arial Narrow"/>
              </w:rPr>
              <w:t>3 (10.3)</w:t>
            </w:r>
          </w:p>
        </w:tc>
        <w:tc>
          <w:tcPr>
            <w:tcW w:w="986" w:type="dxa"/>
            <w:tcBorders>
              <w:top w:val="nil"/>
            </w:tcBorders>
            <w:vAlign w:val="center"/>
          </w:tcPr>
          <w:p w14:paraId="1AFD7933" w14:textId="77777777" w:rsidR="008F46F5" w:rsidRPr="00D775E0" w:rsidRDefault="008F46F5" w:rsidP="00550B2C">
            <w:pPr>
              <w:jc w:val="center"/>
              <w:rPr>
                <w:rFonts w:ascii="Arial Narrow" w:hAnsi="Arial Narrow"/>
              </w:rPr>
            </w:pPr>
            <w:r w:rsidRPr="00D775E0">
              <w:rPr>
                <w:rFonts w:ascii="Arial Narrow" w:hAnsi="Arial Narrow"/>
              </w:rPr>
              <w:t>3 (8.6)</w:t>
            </w:r>
          </w:p>
        </w:tc>
        <w:tc>
          <w:tcPr>
            <w:tcW w:w="986" w:type="dxa"/>
            <w:tcBorders>
              <w:top w:val="nil"/>
            </w:tcBorders>
            <w:vAlign w:val="center"/>
          </w:tcPr>
          <w:p w14:paraId="091F5ADE"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tcBorders>
            <w:vAlign w:val="center"/>
          </w:tcPr>
          <w:p w14:paraId="12EDB91D" w14:textId="77777777" w:rsidR="008F46F5" w:rsidRPr="00D775E0" w:rsidRDefault="008F46F5" w:rsidP="00550B2C">
            <w:pPr>
              <w:jc w:val="center"/>
              <w:rPr>
                <w:rFonts w:ascii="Arial Narrow" w:hAnsi="Arial Narrow"/>
              </w:rPr>
            </w:pPr>
            <w:r w:rsidRPr="00D775E0">
              <w:rPr>
                <w:rFonts w:ascii="Arial Narrow" w:hAnsi="Arial Narrow"/>
              </w:rPr>
              <w:t>7 (8.4)</w:t>
            </w:r>
          </w:p>
        </w:tc>
      </w:tr>
      <w:tr w:rsidR="008F46F5" w:rsidRPr="00D775E0" w14:paraId="132E1AA8" w14:textId="77777777" w:rsidTr="00550B2C">
        <w:tc>
          <w:tcPr>
            <w:tcW w:w="5069" w:type="dxa"/>
            <w:tcBorders>
              <w:top w:val="nil"/>
            </w:tcBorders>
            <w:vAlign w:val="center"/>
          </w:tcPr>
          <w:p w14:paraId="5DEB7A21" w14:textId="77777777" w:rsidR="008F46F5" w:rsidRPr="00D775E0" w:rsidRDefault="008F46F5" w:rsidP="00550B2C">
            <w:pPr>
              <w:jc w:val="both"/>
              <w:rPr>
                <w:rFonts w:ascii="Arial Narrow" w:hAnsi="Arial Narrow"/>
              </w:rPr>
            </w:pPr>
            <w:r w:rsidRPr="00D775E0">
              <w:rPr>
                <w:rFonts w:ascii="Arial Narrow" w:hAnsi="Arial Narrow"/>
              </w:rPr>
              <w:t>OS based on interim results</w:t>
            </w:r>
          </w:p>
        </w:tc>
        <w:tc>
          <w:tcPr>
            <w:tcW w:w="985" w:type="dxa"/>
            <w:tcBorders>
              <w:top w:val="nil"/>
            </w:tcBorders>
            <w:vAlign w:val="center"/>
          </w:tcPr>
          <w:p w14:paraId="2DB936C8" w14:textId="77777777" w:rsidR="008F46F5" w:rsidRPr="00D775E0" w:rsidRDefault="008F46F5" w:rsidP="00550B2C">
            <w:pPr>
              <w:jc w:val="center"/>
              <w:rPr>
                <w:rFonts w:ascii="Arial Narrow" w:hAnsi="Arial Narrow"/>
              </w:rPr>
            </w:pPr>
            <w:r w:rsidRPr="00D775E0">
              <w:rPr>
                <w:rFonts w:ascii="Arial Narrow" w:hAnsi="Arial Narrow"/>
              </w:rPr>
              <w:t>20 (69.0)</w:t>
            </w:r>
          </w:p>
        </w:tc>
        <w:tc>
          <w:tcPr>
            <w:tcW w:w="986" w:type="dxa"/>
            <w:tcBorders>
              <w:top w:val="nil"/>
            </w:tcBorders>
            <w:vAlign w:val="center"/>
          </w:tcPr>
          <w:p w14:paraId="3577549F" w14:textId="77777777" w:rsidR="008F46F5" w:rsidRPr="00D775E0" w:rsidRDefault="008F46F5" w:rsidP="00550B2C">
            <w:pPr>
              <w:jc w:val="center"/>
              <w:rPr>
                <w:rFonts w:ascii="Arial Narrow" w:hAnsi="Arial Narrow"/>
              </w:rPr>
            </w:pPr>
            <w:r w:rsidRPr="00D775E0">
              <w:rPr>
                <w:rFonts w:ascii="Arial Narrow" w:hAnsi="Arial Narrow"/>
              </w:rPr>
              <w:t>26 (74.3)</w:t>
            </w:r>
          </w:p>
        </w:tc>
        <w:tc>
          <w:tcPr>
            <w:tcW w:w="986" w:type="dxa"/>
            <w:tcBorders>
              <w:top w:val="nil"/>
            </w:tcBorders>
            <w:vAlign w:val="center"/>
          </w:tcPr>
          <w:p w14:paraId="3DF639EB" w14:textId="77777777" w:rsidR="008F46F5" w:rsidRPr="00D775E0" w:rsidRDefault="008F46F5" w:rsidP="00550B2C">
            <w:pPr>
              <w:jc w:val="center"/>
              <w:rPr>
                <w:rFonts w:ascii="Arial Narrow" w:hAnsi="Arial Narrow"/>
              </w:rPr>
            </w:pPr>
            <w:r w:rsidRPr="00D775E0">
              <w:rPr>
                <w:rFonts w:ascii="Arial Narrow" w:hAnsi="Arial Narrow"/>
              </w:rPr>
              <w:t>15 (78.9)</w:t>
            </w:r>
          </w:p>
        </w:tc>
        <w:tc>
          <w:tcPr>
            <w:tcW w:w="990" w:type="dxa"/>
            <w:tcBorders>
              <w:top w:val="nil"/>
            </w:tcBorders>
            <w:vAlign w:val="center"/>
          </w:tcPr>
          <w:p w14:paraId="2A18C443" w14:textId="77777777" w:rsidR="008F46F5" w:rsidRPr="00D775E0" w:rsidRDefault="008F46F5" w:rsidP="00550B2C">
            <w:pPr>
              <w:jc w:val="center"/>
              <w:rPr>
                <w:rFonts w:ascii="Arial Narrow" w:hAnsi="Arial Narrow"/>
              </w:rPr>
            </w:pPr>
            <w:r w:rsidRPr="00D775E0">
              <w:rPr>
                <w:rFonts w:ascii="Arial Narrow" w:hAnsi="Arial Narrow"/>
              </w:rPr>
              <w:t>61 (73.5)</w:t>
            </w:r>
          </w:p>
        </w:tc>
      </w:tr>
      <w:tr w:rsidR="008F46F5" w:rsidRPr="00D775E0" w14:paraId="148B89D6" w14:textId="77777777" w:rsidTr="00550B2C">
        <w:tc>
          <w:tcPr>
            <w:tcW w:w="5069" w:type="dxa"/>
            <w:tcBorders>
              <w:top w:val="nil"/>
            </w:tcBorders>
            <w:vAlign w:val="center"/>
          </w:tcPr>
          <w:p w14:paraId="6AC14A1D" w14:textId="77777777" w:rsidR="008F46F5" w:rsidRPr="00D775E0" w:rsidRDefault="008F46F5" w:rsidP="00550B2C">
            <w:pPr>
              <w:jc w:val="both"/>
              <w:rPr>
                <w:rFonts w:ascii="Arial Narrow" w:hAnsi="Arial Narrow"/>
              </w:rPr>
            </w:pPr>
            <w:r w:rsidRPr="00F91B5B">
              <w:rPr>
                <w:rFonts w:ascii="Arial Narrow" w:hAnsi="Arial Narrow"/>
              </w:rPr>
              <w:t>Final trial OS results available</w:t>
            </w:r>
          </w:p>
        </w:tc>
        <w:tc>
          <w:tcPr>
            <w:tcW w:w="985" w:type="dxa"/>
            <w:tcBorders>
              <w:top w:val="nil"/>
            </w:tcBorders>
            <w:vAlign w:val="center"/>
          </w:tcPr>
          <w:p w14:paraId="14452563" w14:textId="77777777" w:rsidR="008F46F5" w:rsidRPr="00D775E0" w:rsidRDefault="008F46F5" w:rsidP="00550B2C">
            <w:pPr>
              <w:jc w:val="center"/>
              <w:rPr>
                <w:rFonts w:ascii="Arial Narrow" w:hAnsi="Arial Narrow"/>
              </w:rPr>
            </w:pPr>
            <w:r>
              <w:rPr>
                <w:rFonts w:ascii="Arial Narrow" w:hAnsi="Arial Narrow"/>
              </w:rPr>
              <w:t>18 (62.1)</w:t>
            </w:r>
          </w:p>
        </w:tc>
        <w:tc>
          <w:tcPr>
            <w:tcW w:w="986" w:type="dxa"/>
            <w:tcBorders>
              <w:top w:val="nil"/>
            </w:tcBorders>
            <w:vAlign w:val="center"/>
          </w:tcPr>
          <w:p w14:paraId="3BB7FB31" w14:textId="77777777" w:rsidR="008F46F5" w:rsidRPr="00D775E0" w:rsidRDefault="008F46F5" w:rsidP="00550B2C">
            <w:pPr>
              <w:jc w:val="center"/>
              <w:rPr>
                <w:rFonts w:ascii="Arial Narrow" w:hAnsi="Arial Narrow"/>
              </w:rPr>
            </w:pPr>
            <w:r>
              <w:rPr>
                <w:rFonts w:ascii="Arial Narrow" w:hAnsi="Arial Narrow"/>
              </w:rPr>
              <w:t>23 (65.7)</w:t>
            </w:r>
          </w:p>
        </w:tc>
        <w:tc>
          <w:tcPr>
            <w:tcW w:w="986" w:type="dxa"/>
            <w:tcBorders>
              <w:top w:val="nil"/>
            </w:tcBorders>
            <w:vAlign w:val="center"/>
          </w:tcPr>
          <w:p w14:paraId="1C2C516F" w14:textId="65A9EB35" w:rsidR="008F46F5" w:rsidRPr="00FC62CA" w:rsidRDefault="008F46F5" w:rsidP="00550B2C">
            <w:pPr>
              <w:jc w:val="center"/>
              <w:rPr>
                <w:rFonts w:ascii="Arial Narrow" w:hAnsi="Arial Narrow"/>
              </w:rPr>
            </w:pPr>
            <w:r w:rsidRPr="00FC62CA">
              <w:rPr>
                <w:rFonts w:ascii="Arial Narrow" w:hAnsi="Arial Narrow"/>
              </w:rPr>
              <w:t>1</w:t>
            </w:r>
            <w:r w:rsidR="00837A06" w:rsidRPr="00FC62CA">
              <w:rPr>
                <w:rFonts w:ascii="Arial Narrow" w:hAnsi="Arial Narrow"/>
              </w:rPr>
              <w:t>3</w:t>
            </w:r>
            <w:r w:rsidRPr="00FC62CA">
              <w:rPr>
                <w:rFonts w:ascii="Arial Narrow" w:hAnsi="Arial Narrow"/>
              </w:rPr>
              <w:t xml:space="preserve"> (</w:t>
            </w:r>
            <w:r w:rsidR="00837A06" w:rsidRPr="00FC62CA">
              <w:rPr>
                <w:rFonts w:ascii="Arial Narrow" w:hAnsi="Arial Narrow"/>
              </w:rPr>
              <w:t>68.4</w:t>
            </w:r>
            <w:r w:rsidRPr="00FC62CA">
              <w:rPr>
                <w:rFonts w:ascii="Arial Narrow" w:hAnsi="Arial Narrow"/>
              </w:rPr>
              <w:t>)</w:t>
            </w:r>
          </w:p>
        </w:tc>
        <w:tc>
          <w:tcPr>
            <w:tcW w:w="990" w:type="dxa"/>
            <w:tcBorders>
              <w:top w:val="nil"/>
            </w:tcBorders>
            <w:vAlign w:val="center"/>
          </w:tcPr>
          <w:p w14:paraId="6B3CBF80" w14:textId="4A3976AC" w:rsidR="008F46F5" w:rsidRPr="00FC62CA" w:rsidRDefault="008F46F5" w:rsidP="00550B2C">
            <w:pPr>
              <w:jc w:val="center"/>
              <w:rPr>
                <w:rFonts w:ascii="Arial Narrow" w:hAnsi="Arial Narrow"/>
              </w:rPr>
            </w:pPr>
            <w:r w:rsidRPr="00FC62CA">
              <w:rPr>
                <w:rFonts w:ascii="Arial Narrow" w:hAnsi="Arial Narrow"/>
              </w:rPr>
              <w:t>5</w:t>
            </w:r>
            <w:r w:rsidR="00837A06" w:rsidRPr="00FC62CA">
              <w:rPr>
                <w:rFonts w:ascii="Arial Narrow" w:hAnsi="Arial Narrow"/>
              </w:rPr>
              <w:t>4</w:t>
            </w:r>
            <w:r w:rsidRPr="00FC62CA">
              <w:rPr>
                <w:rFonts w:ascii="Arial Narrow" w:hAnsi="Arial Narrow"/>
              </w:rPr>
              <w:t xml:space="preserve"> (</w:t>
            </w:r>
            <w:r w:rsidR="00837A06" w:rsidRPr="00FC62CA">
              <w:rPr>
                <w:rFonts w:ascii="Arial Narrow" w:hAnsi="Arial Narrow"/>
              </w:rPr>
              <w:t>65.1</w:t>
            </w:r>
            <w:r w:rsidRPr="00FC62CA">
              <w:rPr>
                <w:rFonts w:ascii="Arial Narrow" w:hAnsi="Arial Narrow"/>
              </w:rPr>
              <w:t>)</w:t>
            </w:r>
          </w:p>
        </w:tc>
      </w:tr>
      <w:tr w:rsidR="008F46F5" w:rsidRPr="00D775E0" w14:paraId="4D5C04A2" w14:textId="77777777" w:rsidTr="00550B2C">
        <w:tc>
          <w:tcPr>
            <w:tcW w:w="5069" w:type="dxa"/>
            <w:tcBorders>
              <w:top w:val="nil"/>
            </w:tcBorders>
            <w:vAlign w:val="center"/>
          </w:tcPr>
          <w:p w14:paraId="4833A5CB" w14:textId="49667A5E" w:rsidR="008F46F5" w:rsidRPr="00E213E6" w:rsidRDefault="008F46F5" w:rsidP="00550B2C">
            <w:pPr>
              <w:jc w:val="both"/>
              <w:rPr>
                <w:rFonts w:ascii="Arial Narrow" w:hAnsi="Arial Narrow"/>
                <w:vertAlign w:val="superscript"/>
              </w:rPr>
            </w:pPr>
            <w:r w:rsidRPr="00D775E0">
              <w:rPr>
                <w:rFonts w:ascii="Arial Narrow" w:hAnsi="Arial Narrow"/>
              </w:rPr>
              <w:t>PBAC considered effect (relative to comparator) was clinically significant</w:t>
            </w:r>
            <w:r w:rsidR="00A232AA">
              <w:rPr>
                <w:rFonts w:ascii="Arial Narrow" w:hAnsi="Arial Narrow"/>
                <w:vertAlign w:val="superscript"/>
              </w:rPr>
              <w:t>a</w:t>
            </w:r>
          </w:p>
        </w:tc>
        <w:tc>
          <w:tcPr>
            <w:tcW w:w="985" w:type="dxa"/>
            <w:tcBorders>
              <w:top w:val="nil"/>
            </w:tcBorders>
            <w:vAlign w:val="center"/>
          </w:tcPr>
          <w:p w14:paraId="006C286E" w14:textId="41A1CFF5" w:rsidR="008F46F5" w:rsidRPr="00D775E0" w:rsidRDefault="008F46F5" w:rsidP="00550B2C">
            <w:pPr>
              <w:jc w:val="center"/>
              <w:rPr>
                <w:rFonts w:ascii="Arial Narrow" w:hAnsi="Arial Narrow"/>
              </w:rPr>
            </w:pPr>
            <w:r w:rsidRPr="00D775E0">
              <w:rPr>
                <w:rFonts w:ascii="Arial Narrow" w:hAnsi="Arial Narrow"/>
              </w:rPr>
              <w:t>19 (</w:t>
            </w:r>
            <w:r w:rsidR="00A232AA">
              <w:rPr>
                <w:rFonts w:ascii="Arial Narrow" w:hAnsi="Arial Narrow"/>
              </w:rPr>
              <w:t>90.5</w:t>
            </w:r>
            <w:r w:rsidRPr="00D775E0">
              <w:rPr>
                <w:rFonts w:ascii="Arial Narrow" w:hAnsi="Arial Narrow"/>
              </w:rPr>
              <w:t>)</w:t>
            </w:r>
          </w:p>
        </w:tc>
        <w:tc>
          <w:tcPr>
            <w:tcW w:w="986" w:type="dxa"/>
            <w:tcBorders>
              <w:top w:val="nil"/>
            </w:tcBorders>
            <w:vAlign w:val="center"/>
          </w:tcPr>
          <w:p w14:paraId="5057A29B" w14:textId="77B3CE54" w:rsidR="008F46F5" w:rsidRPr="00D775E0" w:rsidRDefault="008F46F5" w:rsidP="00550B2C">
            <w:pPr>
              <w:jc w:val="center"/>
              <w:rPr>
                <w:rFonts w:ascii="Arial Narrow" w:hAnsi="Arial Narrow"/>
              </w:rPr>
            </w:pPr>
            <w:r w:rsidRPr="00D775E0">
              <w:rPr>
                <w:rFonts w:ascii="Arial Narrow" w:hAnsi="Arial Narrow"/>
              </w:rPr>
              <w:t>15 (</w:t>
            </w:r>
            <w:r w:rsidR="00A232AA">
              <w:rPr>
                <w:rFonts w:ascii="Arial Narrow" w:hAnsi="Arial Narrow"/>
              </w:rPr>
              <w:t>46.9</w:t>
            </w:r>
            <w:r w:rsidRPr="00D775E0">
              <w:rPr>
                <w:rFonts w:ascii="Arial Narrow" w:hAnsi="Arial Narrow"/>
              </w:rPr>
              <w:t>)</w:t>
            </w:r>
          </w:p>
        </w:tc>
        <w:tc>
          <w:tcPr>
            <w:tcW w:w="986" w:type="dxa"/>
            <w:tcBorders>
              <w:top w:val="nil"/>
            </w:tcBorders>
            <w:vAlign w:val="center"/>
          </w:tcPr>
          <w:p w14:paraId="4D05F950" w14:textId="47FF7509" w:rsidR="008F46F5" w:rsidRPr="00D775E0" w:rsidRDefault="008F46F5" w:rsidP="00550B2C">
            <w:pPr>
              <w:jc w:val="center"/>
              <w:rPr>
                <w:rFonts w:ascii="Arial Narrow" w:hAnsi="Arial Narrow"/>
              </w:rPr>
            </w:pPr>
            <w:r w:rsidRPr="00D775E0">
              <w:rPr>
                <w:rFonts w:ascii="Arial Narrow" w:hAnsi="Arial Narrow"/>
              </w:rPr>
              <w:t>6 (</w:t>
            </w:r>
            <w:r w:rsidR="00A232AA">
              <w:rPr>
                <w:rFonts w:ascii="Arial Narrow" w:hAnsi="Arial Narrow"/>
              </w:rPr>
              <w:t>60.0</w:t>
            </w:r>
            <w:r w:rsidRPr="00D775E0">
              <w:rPr>
                <w:rFonts w:ascii="Arial Narrow" w:hAnsi="Arial Narrow"/>
              </w:rPr>
              <w:t>)</w:t>
            </w:r>
          </w:p>
        </w:tc>
        <w:tc>
          <w:tcPr>
            <w:tcW w:w="990" w:type="dxa"/>
            <w:tcBorders>
              <w:top w:val="nil"/>
            </w:tcBorders>
            <w:vAlign w:val="center"/>
          </w:tcPr>
          <w:p w14:paraId="793A51AB" w14:textId="2E39B250" w:rsidR="008F46F5" w:rsidRPr="00D775E0" w:rsidRDefault="008F46F5" w:rsidP="00550B2C">
            <w:pPr>
              <w:jc w:val="center"/>
              <w:rPr>
                <w:rFonts w:ascii="Arial Narrow" w:hAnsi="Arial Narrow"/>
              </w:rPr>
            </w:pPr>
            <w:r w:rsidRPr="00D775E0">
              <w:rPr>
                <w:rFonts w:ascii="Arial Narrow" w:hAnsi="Arial Narrow"/>
              </w:rPr>
              <w:t>40 (</w:t>
            </w:r>
            <w:r w:rsidR="00A232AA">
              <w:rPr>
                <w:rFonts w:ascii="Arial Narrow" w:hAnsi="Arial Narrow"/>
              </w:rPr>
              <w:t>63.5</w:t>
            </w:r>
            <w:r w:rsidRPr="00D775E0">
              <w:rPr>
                <w:rFonts w:ascii="Arial Narrow" w:hAnsi="Arial Narrow"/>
              </w:rPr>
              <w:t>)</w:t>
            </w:r>
          </w:p>
        </w:tc>
      </w:tr>
      <w:tr w:rsidR="008F46F5" w:rsidRPr="00D775E0" w14:paraId="17C1F66B" w14:textId="77777777" w:rsidTr="00550B2C">
        <w:tc>
          <w:tcPr>
            <w:tcW w:w="5069" w:type="dxa"/>
            <w:tcBorders>
              <w:top w:val="nil"/>
            </w:tcBorders>
            <w:vAlign w:val="center"/>
          </w:tcPr>
          <w:p w14:paraId="5E2A89E6" w14:textId="77777777" w:rsidR="008F46F5" w:rsidRPr="00D775E0" w:rsidRDefault="008F46F5" w:rsidP="00550B2C">
            <w:pPr>
              <w:jc w:val="both"/>
              <w:rPr>
                <w:rFonts w:ascii="Arial Narrow" w:hAnsi="Arial Narrow"/>
              </w:rPr>
            </w:pPr>
            <w:r w:rsidRPr="00D775E0">
              <w:rPr>
                <w:rFonts w:ascii="Arial Narrow" w:hAnsi="Arial Narrow"/>
              </w:rPr>
              <w:t>Effect size was statistically significant</w:t>
            </w:r>
          </w:p>
        </w:tc>
        <w:tc>
          <w:tcPr>
            <w:tcW w:w="985" w:type="dxa"/>
            <w:tcBorders>
              <w:top w:val="nil"/>
            </w:tcBorders>
            <w:vAlign w:val="center"/>
          </w:tcPr>
          <w:p w14:paraId="20F92E99" w14:textId="77777777" w:rsidR="008F46F5" w:rsidRPr="00D775E0" w:rsidRDefault="008F46F5" w:rsidP="00550B2C">
            <w:pPr>
              <w:jc w:val="center"/>
              <w:rPr>
                <w:rFonts w:ascii="Arial Narrow" w:hAnsi="Arial Narrow"/>
              </w:rPr>
            </w:pPr>
            <w:r w:rsidRPr="00D775E0">
              <w:rPr>
                <w:rFonts w:ascii="Arial Narrow" w:hAnsi="Arial Narrow"/>
              </w:rPr>
              <w:t>16 (55.2)</w:t>
            </w:r>
          </w:p>
        </w:tc>
        <w:tc>
          <w:tcPr>
            <w:tcW w:w="986" w:type="dxa"/>
            <w:tcBorders>
              <w:top w:val="nil"/>
            </w:tcBorders>
            <w:vAlign w:val="center"/>
          </w:tcPr>
          <w:p w14:paraId="127D6898" w14:textId="77777777" w:rsidR="008F46F5" w:rsidRPr="00D775E0" w:rsidRDefault="008F46F5" w:rsidP="00550B2C">
            <w:pPr>
              <w:jc w:val="center"/>
              <w:rPr>
                <w:rFonts w:ascii="Arial Narrow" w:hAnsi="Arial Narrow"/>
              </w:rPr>
            </w:pPr>
            <w:r w:rsidRPr="00D775E0">
              <w:rPr>
                <w:rFonts w:ascii="Arial Narrow" w:hAnsi="Arial Narrow"/>
              </w:rPr>
              <w:t>12 (34.3)</w:t>
            </w:r>
          </w:p>
        </w:tc>
        <w:tc>
          <w:tcPr>
            <w:tcW w:w="986" w:type="dxa"/>
            <w:tcBorders>
              <w:top w:val="nil"/>
            </w:tcBorders>
            <w:vAlign w:val="center"/>
          </w:tcPr>
          <w:p w14:paraId="70224DDB" w14:textId="77777777" w:rsidR="008F46F5" w:rsidRPr="00D775E0" w:rsidRDefault="008F46F5" w:rsidP="00550B2C">
            <w:pPr>
              <w:jc w:val="center"/>
              <w:rPr>
                <w:rFonts w:ascii="Arial Narrow" w:hAnsi="Arial Narrow"/>
              </w:rPr>
            </w:pPr>
            <w:r w:rsidRPr="00D775E0">
              <w:rPr>
                <w:rFonts w:ascii="Arial Narrow" w:hAnsi="Arial Narrow"/>
              </w:rPr>
              <w:t>3 (15.8)</w:t>
            </w:r>
          </w:p>
        </w:tc>
        <w:tc>
          <w:tcPr>
            <w:tcW w:w="990" w:type="dxa"/>
            <w:tcBorders>
              <w:top w:val="nil"/>
            </w:tcBorders>
            <w:vAlign w:val="center"/>
          </w:tcPr>
          <w:p w14:paraId="6F11C510" w14:textId="77777777" w:rsidR="008F46F5" w:rsidRPr="00D775E0" w:rsidRDefault="008F46F5" w:rsidP="00550B2C">
            <w:pPr>
              <w:jc w:val="center"/>
              <w:rPr>
                <w:rFonts w:ascii="Arial Narrow" w:hAnsi="Arial Narrow"/>
              </w:rPr>
            </w:pPr>
            <w:r w:rsidRPr="00D775E0">
              <w:rPr>
                <w:rFonts w:ascii="Arial Narrow" w:hAnsi="Arial Narrow"/>
              </w:rPr>
              <w:t>31 (37.3)</w:t>
            </w:r>
          </w:p>
        </w:tc>
      </w:tr>
      <w:tr w:rsidR="008F46F5" w:rsidRPr="00D775E0" w14:paraId="0B4BA94F" w14:textId="77777777" w:rsidTr="00550B2C">
        <w:tc>
          <w:tcPr>
            <w:tcW w:w="5069" w:type="dxa"/>
            <w:tcBorders>
              <w:top w:val="nil"/>
            </w:tcBorders>
            <w:vAlign w:val="center"/>
          </w:tcPr>
          <w:p w14:paraId="0717273D" w14:textId="77777777" w:rsidR="008F46F5" w:rsidRPr="00D775E0" w:rsidRDefault="008F46F5" w:rsidP="00550B2C">
            <w:pPr>
              <w:jc w:val="both"/>
              <w:rPr>
                <w:rFonts w:ascii="Arial Narrow" w:hAnsi="Arial Narrow"/>
              </w:rPr>
            </w:pPr>
            <w:r w:rsidRPr="00D775E0">
              <w:rPr>
                <w:rFonts w:ascii="Arial Narrow" w:hAnsi="Arial Narrow"/>
              </w:rPr>
              <w:t>Significant benefit in subgroup</w:t>
            </w:r>
          </w:p>
        </w:tc>
        <w:tc>
          <w:tcPr>
            <w:tcW w:w="985" w:type="dxa"/>
            <w:tcBorders>
              <w:top w:val="nil"/>
            </w:tcBorders>
            <w:vAlign w:val="center"/>
          </w:tcPr>
          <w:p w14:paraId="1E4903C3" w14:textId="77777777" w:rsidR="008F46F5" w:rsidRPr="00D775E0" w:rsidRDefault="008F46F5" w:rsidP="00550B2C">
            <w:pPr>
              <w:jc w:val="center"/>
              <w:rPr>
                <w:rFonts w:ascii="Arial Narrow" w:hAnsi="Arial Narrow"/>
              </w:rPr>
            </w:pPr>
            <w:r w:rsidRPr="00D775E0">
              <w:rPr>
                <w:rFonts w:ascii="Arial Narrow" w:hAnsi="Arial Narrow"/>
              </w:rPr>
              <w:t>14 (48.3)</w:t>
            </w:r>
          </w:p>
        </w:tc>
        <w:tc>
          <w:tcPr>
            <w:tcW w:w="986" w:type="dxa"/>
            <w:tcBorders>
              <w:top w:val="nil"/>
            </w:tcBorders>
            <w:vAlign w:val="center"/>
          </w:tcPr>
          <w:p w14:paraId="722216F2" w14:textId="77777777" w:rsidR="008F46F5" w:rsidRPr="00D775E0" w:rsidRDefault="008F46F5" w:rsidP="00550B2C">
            <w:pPr>
              <w:jc w:val="center"/>
              <w:rPr>
                <w:rFonts w:ascii="Arial Narrow" w:hAnsi="Arial Narrow"/>
              </w:rPr>
            </w:pPr>
            <w:r w:rsidRPr="00D775E0">
              <w:rPr>
                <w:rFonts w:ascii="Arial Narrow" w:hAnsi="Arial Narrow"/>
              </w:rPr>
              <w:t>19 (54.3)</w:t>
            </w:r>
          </w:p>
        </w:tc>
        <w:tc>
          <w:tcPr>
            <w:tcW w:w="986" w:type="dxa"/>
            <w:tcBorders>
              <w:top w:val="nil"/>
            </w:tcBorders>
            <w:vAlign w:val="center"/>
          </w:tcPr>
          <w:p w14:paraId="20D72A37" w14:textId="77777777" w:rsidR="008F46F5" w:rsidRPr="00D775E0" w:rsidRDefault="008F46F5" w:rsidP="00550B2C">
            <w:pPr>
              <w:jc w:val="center"/>
              <w:rPr>
                <w:rFonts w:ascii="Arial Narrow" w:hAnsi="Arial Narrow"/>
              </w:rPr>
            </w:pPr>
            <w:r w:rsidRPr="00D775E0">
              <w:rPr>
                <w:rFonts w:ascii="Arial Narrow" w:hAnsi="Arial Narrow"/>
              </w:rPr>
              <w:t>8 (42.1)</w:t>
            </w:r>
          </w:p>
        </w:tc>
        <w:tc>
          <w:tcPr>
            <w:tcW w:w="990" w:type="dxa"/>
            <w:tcBorders>
              <w:top w:val="nil"/>
            </w:tcBorders>
            <w:vAlign w:val="center"/>
          </w:tcPr>
          <w:p w14:paraId="797B53D2" w14:textId="77777777" w:rsidR="008F46F5" w:rsidRPr="00D775E0" w:rsidRDefault="008F46F5" w:rsidP="00550B2C">
            <w:pPr>
              <w:jc w:val="center"/>
              <w:rPr>
                <w:rFonts w:ascii="Arial Narrow" w:hAnsi="Arial Narrow"/>
              </w:rPr>
            </w:pPr>
            <w:r w:rsidRPr="00D775E0">
              <w:rPr>
                <w:rFonts w:ascii="Arial Narrow" w:hAnsi="Arial Narrow"/>
              </w:rPr>
              <w:t>41 (49.4)</w:t>
            </w:r>
          </w:p>
        </w:tc>
      </w:tr>
      <w:tr w:rsidR="008F46F5" w:rsidRPr="00D775E0" w14:paraId="7D8BDFE4" w14:textId="77777777" w:rsidTr="00550B2C">
        <w:tc>
          <w:tcPr>
            <w:tcW w:w="5069" w:type="dxa"/>
            <w:tcBorders>
              <w:top w:val="nil"/>
              <w:bottom w:val="nil"/>
            </w:tcBorders>
            <w:vAlign w:val="center"/>
          </w:tcPr>
          <w:p w14:paraId="70AB05A7" w14:textId="77777777" w:rsidR="008F46F5" w:rsidRPr="00D775E0" w:rsidRDefault="008F46F5" w:rsidP="00550B2C">
            <w:pPr>
              <w:jc w:val="both"/>
              <w:rPr>
                <w:rFonts w:ascii="Arial Narrow" w:hAnsi="Arial Narrow"/>
              </w:rPr>
            </w:pPr>
            <w:r w:rsidRPr="00D775E0">
              <w:rPr>
                <w:rFonts w:ascii="Arial Narrow" w:hAnsi="Arial Narrow"/>
              </w:rPr>
              <w:t>Cost-effectiveness type</w:t>
            </w:r>
          </w:p>
        </w:tc>
        <w:tc>
          <w:tcPr>
            <w:tcW w:w="985" w:type="dxa"/>
            <w:tcBorders>
              <w:top w:val="nil"/>
              <w:bottom w:val="nil"/>
            </w:tcBorders>
            <w:vAlign w:val="center"/>
          </w:tcPr>
          <w:p w14:paraId="6C04BC38"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0CB5A78F" w14:textId="77777777" w:rsidR="008F46F5" w:rsidRPr="00D775E0" w:rsidRDefault="008F46F5" w:rsidP="00550B2C">
            <w:pPr>
              <w:jc w:val="center"/>
              <w:rPr>
                <w:rFonts w:ascii="Arial Narrow" w:hAnsi="Arial Narrow"/>
              </w:rPr>
            </w:pPr>
          </w:p>
        </w:tc>
        <w:tc>
          <w:tcPr>
            <w:tcW w:w="986" w:type="dxa"/>
            <w:tcBorders>
              <w:top w:val="nil"/>
              <w:bottom w:val="nil"/>
            </w:tcBorders>
            <w:vAlign w:val="center"/>
          </w:tcPr>
          <w:p w14:paraId="2FE9CC20" w14:textId="77777777" w:rsidR="008F46F5" w:rsidRPr="00D775E0" w:rsidRDefault="008F46F5" w:rsidP="00550B2C">
            <w:pPr>
              <w:jc w:val="center"/>
              <w:rPr>
                <w:rFonts w:ascii="Arial Narrow" w:hAnsi="Arial Narrow"/>
              </w:rPr>
            </w:pPr>
          </w:p>
        </w:tc>
        <w:tc>
          <w:tcPr>
            <w:tcW w:w="990" w:type="dxa"/>
            <w:tcBorders>
              <w:top w:val="nil"/>
              <w:bottom w:val="nil"/>
            </w:tcBorders>
            <w:vAlign w:val="center"/>
          </w:tcPr>
          <w:p w14:paraId="3748C3CA" w14:textId="77777777" w:rsidR="008F46F5" w:rsidRPr="00D775E0" w:rsidRDefault="008F46F5" w:rsidP="00550B2C">
            <w:pPr>
              <w:jc w:val="center"/>
              <w:rPr>
                <w:rFonts w:ascii="Arial Narrow" w:hAnsi="Arial Narrow"/>
              </w:rPr>
            </w:pPr>
          </w:p>
        </w:tc>
      </w:tr>
      <w:tr w:rsidR="008F46F5" w:rsidRPr="00D775E0" w14:paraId="3B4E0610" w14:textId="77777777" w:rsidTr="00550B2C">
        <w:tc>
          <w:tcPr>
            <w:tcW w:w="5069" w:type="dxa"/>
            <w:tcBorders>
              <w:top w:val="nil"/>
              <w:bottom w:val="nil"/>
            </w:tcBorders>
            <w:vAlign w:val="center"/>
          </w:tcPr>
          <w:p w14:paraId="7A1920EA" w14:textId="77777777" w:rsidR="008F46F5" w:rsidRPr="00D775E0" w:rsidRDefault="008F46F5" w:rsidP="00550B2C">
            <w:pPr>
              <w:ind w:left="109"/>
              <w:jc w:val="both"/>
              <w:rPr>
                <w:rFonts w:ascii="Arial Narrow" w:hAnsi="Arial Narrow"/>
              </w:rPr>
            </w:pPr>
            <w:r w:rsidRPr="00D775E0">
              <w:rPr>
                <w:rFonts w:ascii="Arial Narrow" w:hAnsi="Arial Narrow"/>
              </w:rPr>
              <w:t>cost-minimisation</w:t>
            </w:r>
          </w:p>
        </w:tc>
        <w:tc>
          <w:tcPr>
            <w:tcW w:w="985" w:type="dxa"/>
            <w:tcBorders>
              <w:top w:val="nil"/>
              <w:bottom w:val="nil"/>
            </w:tcBorders>
            <w:vAlign w:val="center"/>
          </w:tcPr>
          <w:p w14:paraId="3110B136" w14:textId="77777777" w:rsidR="008F46F5" w:rsidRPr="00D775E0" w:rsidRDefault="008F46F5" w:rsidP="00550B2C">
            <w:pPr>
              <w:jc w:val="center"/>
              <w:rPr>
                <w:rFonts w:ascii="Arial Narrow" w:hAnsi="Arial Narrow"/>
              </w:rPr>
            </w:pPr>
            <w:r w:rsidRPr="00D775E0">
              <w:rPr>
                <w:rFonts w:ascii="Arial Narrow" w:hAnsi="Arial Narrow"/>
              </w:rPr>
              <w:t>6 (20.7)</w:t>
            </w:r>
          </w:p>
        </w:tc>
        <w:tc>
          <w:tcPr>
            <w:tcW w:w="986" w:type="dxa"/>
            <w:tcBorders>
              <w:top w:val="nil"/>
              <w:bottom w:val="nil"/>
            </w:tcBorders>
            <w:vAlign w:val="center"/>
          </w:tcPr>
          <w:p w14:paraId="686B365D" w14:textId="77777777" w:rsidR="008F46F5" w:rsidRPr="00D775E0" w:rsidRDefault="008F46F5" w:rsidP="00550B2C">
            <w:pPr>
              <w:jc w:val="center"/>
              <w:rPr>
                <w:rFonts w:ascii="Arial Narrow" w:hAnsi="Arial Narrow"/>
              </w:rPr>
            </w:pPr>
            <w:r w:rsidRPr="00D775E0">
              <w:rPr>
                <w:rFonts w:ascii="Arial Narrow" w:hAnsi="Arial Narrow"/>
              </w:rPr>
              <w:t>3 (8.6)</w:t>
            </w:r>
          </w:p>
        </w:tc>
        <w:tc>
          <w:tcPr>
            <w:tcW w:w="986" w:type="dxa"/>
            <w:tcBorders>
              <w:top w:val="nil"/>
              <w:bottom w:val="nil"/>
            </w:tcBorders>
            <w:vAlign w:val="center"/>
          </w:tcPr>
          <w:p w14:paraId="74116E24" w14:textId="5165B57B" w:rsidR="008F46F5" w:rsidRPr="00D775E0" w:rsidRDefault="00AD205B" w:rsidP="00550B2C">
            <w:pPr>
              <w:jc w:val="center"/>
              <w:rPr>
                <w:rFonts w:ascii="Arial Narrow" w:hAnsi="Arial Narrow"/>
              </w:rPr>
            </w:pPr>
            <w:r>
              <w:rPr>
                <w:rFonts w:ascii="Arial Narrow" w:hAnsi="Arial Narrow"/>
              </w:rPr>
              <w:t>8</w:t>
            </w:r>
            <w:r w:rsidR="00787581" w:rsidRPr="00D775E0">
              <w:rPr>
                <w:rFonts w:ascii="Arial Narrow" w:hAnsi="Arial Narrow"/>
              </w:rPr>
              <w:t xml:space="preserve"> </w:t>
            </w:r>
            <w:r w:rsidR="008F46F5" w:rsidRPr="00D775E0">
              <w:rPr>
                <w:rFonts w:ascii="Arial Narrow" w:hAnsi="Arial Narrow"/>
              </w:rPr>
              <w:t>(42.1)</w:t>
            </w:r>
          </w:p>
        </w:tc>
        <w:tc>
          <w:tcPr>
            <w:tcW w:w="990" w:type="dxa"/>
            <w:tcBorders>
              <w:top w:val="nil"/>
              <w:bottom w:val="nil"/>
            </w:tcBorders>
            <w:vAlign w:val="center"/>
          </w:tcPr>
          <w:p w14:paraId="5BBB4B8B" w14:textId="77777777" w:rsidR="008F46F5" w:rsidRPr="00D775E0" w:rsidRDefault="008F46F5" w:rsidP="00550B2C">
            <w:pPr>
              <w:jc w:val="center"/>
              <w:rPr>
                <w:rFonts w:ascii="Arial Narrow" w:hAnsi="Arial Narrow"/>
              </w:rPr>
            </w:pPr>
            <w:r w:rsidRPr="00D775E0">
              <w:rPr>
                <w:rFonts w:ascii="Arial Narrow" w:hAnsi="Arial Narrow"/>
              </w:rPr>
              <w:t>17 (20.5)</w:t>
            </w:r>
          </w:p>
        </w:tc>
      </w:tr>
      <w:tr w:rsidR="008F46F5" w:rsidRPr="00D775E0" w14:paraId="45B2C89D" w14:textId="77777777" w:rsidTr="00550B2C">
        <w:tc>
          <w:tcPr>
            <w:tcW w:w="5069" w:type="dxa"/>
            <w:tcBorders>
              <w:top w:val="nil"/>
              <w:bottom w:val="nil"/>
            </w:tcBorders>
            <w:vAlign w:val="center"/>
          </w:tcPr>
          <w:p w14:paraId="3B4B633D" w14:textId="77777777" w:rsidR="008F46F5" w:rsidRPr="00D775E0" w:rsidRDefault="008F46F5" w:rsidP="00550B2C">
            <w:pPr>
              <w:ind w:left="109"/>
              <w:jc w:val="both"/>
              <w:rPr>
                <w:rFonts w:ascii="Arial Narrow" w:hAnsi="Arial Narrow"/>
              </w:rPr>
            </w:pPr>
            <w:r w:rsidRPr="00D775E0">
              <w:rPr>
                <w:rFonts w:ascii="Arial Narrow" w:hAnsi="Arial Narrow"/>
              </w:rPr>
              <w:t>cost-effectiveness (e.g. cost per responder)</w:t>
            </w:r>
          </w:p>
        </w:tc>
        <w:tc>
          <w:tcPr>
            <w:tcW w:w="985" w:type="dxa"/>
            <w:tcBorders>
              <w:top w:val="nil"/>
              <w:bottom w:val="nil"/>
            </w:tcBorders>
            <w:vAlign w:val="center"/>
          </w:tcPr>
          <w:p w14:paraId="562AE351" w14:textId="77777777" w:rsidR="008F46F5" w:rsidRPr="00D775E0" w:rsidRDefault="008F46F5" w:rsidP="00550B2C">
            <w:pPr>
              <w:jc w:val="center"/>
              <w:rPr>
                <w:rFonts w:ascii="Arial Narrow" w:hAnsi="Arial Narrow"/>
              </w:rPr>
            </w:pPr>
            <w:r>
              <w:rPr>
                <w:rFonts w:ascii="Arial Narrow" w:hAnsi="Arial Narrow"/>
              </w:rPr>
              <w:t>3</w:t>
            </w:r>
            <w:r w:rsidRPr="00D775E0">
              <w:rPr>
                <w:rFonts w:ascii="Arial Narrow" w:hAnsi="Arial Narrow"/>
              </w:rPr>
              <w:t xml:space="preserve"> (</w:t>
            </w:r>
            <w:r>
              <w:rPr>
                <w:rFonts w:ascii="Arial Narrow" w:hAnsi="Arial Narrow"/>
              </w:rPr>
              <w:t>10.3</w:t>
            </w:r>
            <w:r w:rsidRPr="00D775E0">
              <w:rPr>
                <w:rFonts w:ascii="Arial Narrow" w:hAnsi="Arial Narrow"/>
              </w:rPr>
              <w:t>)</w:t>
            </w:r>
          </w:p>
        </w:tc>
        <w:tc>
          <w:tcPr>
            <w:tcW w:w="986" w:type="dxa"/>
            <w:tcBorders>
              <w:top w:val="nil"/>
              <w:bottom w:val="nil"/>
            </w:tcBorders>
            <w:vAlign w:val="center"/>
          </w:tcPr>
          <w:p w14:paraId="465F7131" w14:textId="77777777" w:rsidR="008F46F5" w:rsidRPr="00D775E0" w:rsidRDefault="008F46F5" w:rsidP="00550B2C">
            <w:pPr>
              <w:jc w:val="center"/>
              <w:rPr>
                <w:rFonts w:ascii="Arial Narrow" w:hAnsi="Arial Narrow"/>
              </w:rPr>
            </w:pPr>
            <w:r w:rsidRPr="00D775E0">
              <w:rPr>
                <w:rFonts w:ascii="Arial Narrow" w:hAnsi="Arial Narrow"/>
              </w:rPr>
              <w:t>4 (11.4)</w:t>
            </w:r>
          </w:p>
        </w:tc>
        <w:tc>
          <w:tcPr>
            <w:tcW w:w="986" w:type="dxa"/>
            <w:tcBorders>
              <w:top w:val="nil"/>
              <w:bottom w:val="nil"/>
            </w:tcBorders>
            <w:vAlign w:val="center"/>
          </w:tcPr>
          <w:p w14:paraId="56864BAD" w14:textId="45F01B5B" w:rsidR="008F46F5" w:rsidRPr="00D775E0" w:rsidRDefault="00AD205B" w:rsidP="00550B2C">
            <w:pPr>
              <w:jc w:val="center"/>
              <w:rPr>
                <w:rFonts w:ascii="Arial Narrow" w:hAnsi="Arial Narrow"/>
              </w:rPr>
            </w:pPr>
            <w:r>
              <w:rPr>
                <w:rFonts w:ascii="Arial Narrow" w:hAnsi="Arial Narrow"/>
              </w:rPr>
              <w:t>0</w:t>
            </w:r>
          </w:p>
        </w:tc>
        <w:tc>
          <w:tcPr>
            <w:tcW w:w="990" w:type="dxa"/>
            <w:tcBorders>
              <w:top w:val="nil"/>
              <w:bottom w:val="nil"/>
            </w:tcBorders>
            <w:vAlign w:val="center"/>
          </w:tcPr>
          <w:p w14:paraId="791214BE" w14:textId="34C46710" w:rsidR="008F46F5" w:rsidRPr="00D775E0" w:rsidRDefault="00AD205B" w:rsidP="00550B2C">
            <w:pPr>
              <w:jc w:val="center"/>
              <w:rPr>
                <w:rFonts w:ascii="Arial Narrow" w:hAnsi="Arial Narrow"/>
              </w:rPr>
            </w:pPr>
            <w:r>
              <w:rPr>
                <w:rFonts w:ascii="Arial Narrow" w:hAnsi="Arial Narrow"/>
              </w:rPr>
              <w:t>7</w:t>
            </w:r>
            <w:r w:rsidR="008F46F5" w:rsidRPr="00D775E0">
              <w:rPr>
                <w:rFonts w:ascii="Arial Narrow" w:hAnsi="Arial Narrow"/>
              </w:rPr>
              <w:t xml:space="preserve"> (</w:t>
            </w:r>
            <w:r>
              <w:rPr>
                <w:rFonts w:ascii="Arial Narrow" w:hAnsi="Arial Narrow"/>
              </w:rPr>
              <w:t>8.4</w:t>
            </w:r>
            <w:r w:rsidR="008F46F5" w:rsidRPr="00D775E0">
              <w:rPr>
                <w:rFonts w:ascii="Arial Narrow" w:hAnsi="Arial Narrow"/>
              </w:rPr>
              <w:t>)</w:t>
            </w:r>
          </w:p>
        </w:tc>
      </w:tr>
      <w:tr w:rsidR="008F46F5" w:rsidRPr="00D775E0" w14:paraId="1E799DB4" w14:textId="77777777" w:rsidTr="00550B2C">
        <w:tc>
          <w:tcPr>
            <w:tcW w:w="5069" w:type="dxa"/>
            <w:tcBorders>
              <w:top w:val="nil"/>
              <w:bottom w:val="nil"/>
            </w:tcBorders>
            <w:vAlign w:val="center"/>
          </w:tcPr>
          <w:p w14:paraId="76C71828" w14:textId="77777777" w:rsidR="008F46F5" w:rsidRPr="00D775E0" w:rsidRDefault="008F46F5" w:rsidP="00550B2C">
            <w:pPr>
              <w:ind w:left="109"/>
              <w:jc w:val="both"/>
              <w:rPr>
                <w:rFonts w:ascii="Arial Narrow" w:hAnsi="Arial Narrow"/>
              </w:rPr>
            </w:pPr>
            <w:r w:rsidRPr="00D775E0">
              <w:rPr>
                <w:rFonts w:ascii="Arial Narrow" w:hAnsi="Arial Narrow"/>
              </w:rPr>
              <w:t>cost-utility</w:t>
            </w:r>
          </w:p>
        </w:tc>
        <w:tc>
          <w:tcPr>
            <w:tcW w:w="985" w:type="dxa"/>
            <w:tcBorders>
              <w:top w:val="nil"/>
              <w:bottom w:val="nil"/>
            </w:tcBorders>
            <w:vAlign w:val="center"/>
          </w:tcPr>
          <w:p w14:paraId="4EF6B0AA" w14:textId="7A6938EA" w:rsidR="008F46F5" w:rsidRPr="00D775E0" w:rsidRDefault="008F46F5" w:rsidP="00550B2C">
            <w:pPr>
              <w:jc w:val="center"/>
              <w:rPr>
                <w:rFonts w:ascii="Arial Narrow" w:hAnsi="Arial Narrow"/>
              </w:rPr>
            </w:pPr>
            <w:r w:rsidRPr="00D775E0">
              <w:rPr>
                <w:rFonts w:ascii="Arial Narrow" w:hAnsi="Arial Narrow"/>
              </w:rPr>
              <w:t>1</w:t>
            </w:r>
            <w:r w:rsidR="00787581">
              <w:rPr>
                <w:rFonts w:ascii="Arial Narrow" w:hAnsi="Arial Narrow"/>
              </w:rPr>
              <w:t>7</w:t>
            </w:r>
            <w:r w:rsidRPr="00D775E0">
              <w:rPr>
                <w:rFonts w:ascii="Arial Narrow" w:hAnsi="Arial Narrow"/>
              </w:rPr>
              <w:t xml:space="preserve"> (</w:t>
            </w:r>
            <w:r w:rsidR="00AD205B">
              <w:rPr>
                <w:rFonts w:ascii="Arial Narrow" w:hAnsi="Arial Narrow"/>
              </w:rPr>
              <w:t>58.6</w:t>
            </w:r>
            <w:r w:rsidRPr="00D775E0">
              <w:rPr>
                <w:rFonts w:ascii="Arial Narrow" w:hAnsi="Arial Narrow"/>
              </w:rPr>
              <w:t>)</w:t>
            </w:r>
          </w:p>
        </w:tc>
        <w:tc>
          <w:tcPr>
            <w:tcW w:w="986" w:type="dxa"/>
            <w:tcBorders>
              <w:top w:val="nil"/>
              <w:bottom w:val="nil"/>
            </w:tcBorders>
            <w:vAlign w:val="center"/>
          </w:tcPr>
          <w:p w14:paraId="68E44697" w14:textId="77777777" w:rsidR="008F46F5" w:rsidRPr="00D775E0" w:rsidRDefault="008F46F5" w:rsidP="00550B2C">
            <w:pPr>
              <w:jc w:val="center"/>
              <w:rPr>
                <w:rFonts w:ascii="Arial Narrow" w:hAnsi="Arial Narrow"/>
              </w:rPr>
            </w:pPr>
            <w:r w:rsidRPr="00D775E0">
              <w:rPr>
                <w:rFonts w:ascii="Arial Narrow" w:hAnsi="Arial Narrow"/>
              </w:rPr>
              <w:t>28 (80.0)</w:t>
            </w:r>
          </w:p>
        </w:tc>
        <w:tc>
          <w:tcPr>
            <w:tcW w:w="986" w:type="dxa"/>
            <w:tcBorders>
              <w:top w:val="nil"/>
              <w:bottom w:val="nil"/>
            </w:tcBorders>
            <w:vAlign w:val="center"/>
          </w:tcPr>
          <w:p w14:paraId="18751115" w14:textId="2FEC5B0A" w:rsidR="008F46F5" w:rsidRPr="00D775E0" w:rsidRDefault="00787581" w:rsidP="00550B2C">
            <w:pPr>
              <w:jc w:val="center"/>
              <w:rPr>
                <w:rFonts w:ascii="Arial Narrow" w:hAnsi="Arial Narrow"/>
              </w:rPr>
            </w:pPr>
            <w:r>
              <w:rPr>
                <w:rFonts w:ascii="Arial Narrow" w:hAnsi="Arial Narrow"/>
              </w:rPr>
              <w:t>7</w:t>
            </w:r>
            <w:r w:rsidRPr="00D775E0">
              <w:rPr>
                <w:rFonts w:ascii="Arial Narrow" w:hAnsi="Arial Narrow"/>
              </w:rPr>
              <w:t xml:space="preserve"> </w:t>
            </w:r>
            <w:r w:rsidR="008F46F5" w:rsidRPr="00D775E0">
              <w:rPr>
                <w:rFonts w:ascii="Arial Narrow" w:hAnsi="Arial Narrow"/>
              </w:rPr>
              <w:t>(</w:t>
            </w:r>
            <w:r w:rsidR="00AD205B">
              <w:rPr>
                <w:rFonts w:ascii="Arial Narrow" w:hAnsi="Arial Narrow"/>
              </w:rPr>
              <w:t>36.8</w:t>
            </w:r>
            <w:r w:rsidR="008F46F5" w:rsidRPr="00D775E0">
              <w:rPr>
                <w:rFonts w:ascii="Arial Narrow" w:hAnsi="Arial Narrow"/>
              </w:rPr>
              <w:t>)</w:t>
            </w:r>
          </w:p>
        </w:tc>
        <w:tc>
          <w:tcPr>
            <w:tcW w:w="990" w:type="dxa"/>
            <w:tcBorders>
              <w:top w:val="nil"/>
              <w:bottom w:val="nil"/>
            </w:tcBorders>
            <w:vAlign w:val="center"/>
          </w:tcPr>
          <w:p w14:paraId="5E1D20A1" w14:textId="13902FAD" w:rsidR="008F46F5" w:rsidRPr="00D775E0" w:rsidRDefault="008F46F5" w:rsidP="00550B2C">
            <w:pPr>
              <w:jc w:val="center"/>
              <w:rPr>
                <w:rFonts w:ascii="Arial Narrow" w:hAnsi="Arial Narrow"/>
              </w:rPr>
            </w:pPr>
            <w:r w:rsidRPr="00D775E0">
              <w:rPr>
                <w:rFonts w:ascii="Arial Narrow" w:hAnsi="Arial Narrow"/>
              </w:rPr>
              <w:t>5</w:t>
            </w:r>
            <w:r w:rsidR="00AD205B">
              <w:rPr>
                <w:rFonts w:ascii="Arial Narrow" w:hAnsi="Arial Narrow"/>
              </w:rPr>
              <w:t>2</w:t>
            </w:r>
            <w:r w:rsidRPr="00D775E0">
              <w:rPr>
                <w:rFonts w:ascii="Arial Narrow" w:hAnsi="Arial Narrow"/>
              </w:rPr>
              <w:t xml:space="preserve"> (</w:t>
            </w:r>
            <w:r w:rsidR="00AD205B">
              <w:rPr>
                <w:rFonts w:ascii="Arial Narrow" w:hAnsi="Arial Narrow"/>
              </w:rPr>
              <w:t>62.7</w:t>
            </w:r>
            <w:r w:rsidRPr="00D775E0">
              <w:rPr>
                <w:rFonts w:ascii="Arial Narrow" w:hAnsi="Arial Narrow"/>
              </w:rPr>
              <w:t>)</w:t>
            </w:r>
          </w:p>
        </w:tc>
      </w:tr>
      <w:tr w:rsidR="008F46F5" w:rsidRPr="00D775E0" w14:paraId="3361217A" w14:textId="77777777" w:rsidTr="00550B2C">
        <w:tc>
          <w:tcPr>
            <w:tcW w:w="5069" w:type="dxa"/>
            <w:tcBorders>
              <w:top w:val="nil"/>
              <w:bottom w:val="nil"/>
            </w:tcBorders>
            <w:vAlign w:val="center"/>
          </w:tcPr>
          <w:p w14:paraId="3AA3B45E" w14:textId="77777777" w:rsidR="008F46F5" w:rsidRPr="00D775E0" w:rsidRDefault="008F46F5" w:rsidP="00550B2C">
            <w:pPr>
              <w:ind w:left="109"/>
              <w:jc w:val="both"/>
              <w:rPr>
                <w:rFonts w:ascii="Arial Narrow" w:hAnsi="Arial Narrow"/>
              </w:rPr>
            </w:pPr>
            <w:r w:rsidRPr="00D775E0">
              <w:rPr>
                <w:rFonts w:ascii="Arial Narrow" w:hAnsi="Arial Narrow"/>
              </w:rPr>
              <w:t>cost-consequence (e.g. cost analysis)</w:t>
            </w:r>
          </w:p>
        </w:tc>
        <w:tc>
          <w:tcPr>
            <w:tcW w:w="985" w:type="dxa"/>
            <w:tcBorders>
              <w:top w:val="nil"/>
              <w:bottom w:val="nil"/>
            </w:tcBorders>
            <w:vAlign w:val="center"/>
          </w:tcPr>
          <w:p w14:paraId="354B59E8"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bottom w:val="nil"/>
            </w:tcBorders>
            <w:vAlign w:val="center"/>
          </w:tcPr>
          <w:p w14:paraId="26C4F85E"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bottom w:val="nil"/>
            </w:tcBorders>
            <w:vAlign w:val="center"/>
          </w:tcPr>
          <w:p w14:paraId="6D78F4E1"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bottom w:val="nil"/>
            </w:tcBorders>
            <w:vAlign w:val="center"/>
          </w:tcPr>
          <w:p w14:paraId="5457478F" w14:textId="77777777" w:rsidR="008F46F5" w:rsidRPr="00D775E0" w:rsidRDefault="008F46F5" w:rsidP="00550B2C">
            <w:pPr>
              <w:jc w:val="center"/>
              <w:rPr>
                <w:rFonts w:ascii="Arial Narrow" w:hAnsi="Arial Narrow"/>
              </w:rPr>
            </w:pPr>
            <w:r w:rsidRPr="00D775E0">
              <w:rPr>
                <w:rFonts w:ascii="Arial Narrow" w:hAnsi="Arial Narrow"/>
              </w:rPr>
              <w:t>0</w:t>
            </w:r>
          </w:p>
        </w:tc>
      </w:tr>
      <w:tr w:rsidR="00787581" w:rsidRPr="00D775E0" w14:paraId="706FB498" w14:textId="77777777" w:rsidTr="00550B2C">
        <w:tc>
          <w:tcPr>
            <w:tcW w:w="5069" w:type="dxa"/>
            <w:tcBorders>
              <w:top w:val="nil"/>
              <w:bottom w:val="nil"/>
            </w:tcBorders>
            <w:vAlign w:val="center"/>
          </w:tcPr>
          <w:p w14:paraId="31A6E050" w14:textId="49FFE20F" w:rsidR="00787581" w:rsidRPr="00E213E6" w:rsidRDefault="00787581" w:rsidP="00550B2C">
            <w:pPr>
              <w:ind w:left="109"/>
              <w:jc w:val="both"/>
              <w:rPr>
                <w:rFonts w:ascii="Arial Narrow" w:hAnsi="Arial Narrow"/>
                <w:i/>
              </w:rPr>
            </w:pPr>
            <w:r>
              <w:rPr>
                <w:rFonts w:ascii="Arial Narrow" w:hAnsi="Arial Narrow"/>
                <w:i/>
              </w:rPr>
              <w:t>cost-minimisation and cost-effectiveness</w:t>
            </w:r>
          </w:p>
        </w:tc>
        <w:tc>
          <w:tcPr>
            <w:tcW w:w="985" w:type="dxa"/>
            <w:tcBorders>
              <w:top w:val="nil"/>
              <w:bottom w:val="nil"/>
            </w:tcBorders>
            <w:vAlign w:val="center"/>
          </w:tcPr>
          <w:p w14:paraId="69F82B36" w14:textId="021F90D4" w:rsidR="00787581" w:rsidRPr="00D775E0" w:rsidRDefault="00787581" w:rsidP="00550B2C">
            <w:pPr>
              <w:jc w:val="center"/>
              <w:rPr>
                <w:rFonts w:ascii="Arial Narrow" w:hAnsi="Arial Narrow"/>
              </w:rPr>
            </w:pPr>
            <w:r>
              <w:rPr>
                <w:rFonts w:ascii="Arial Narrow" w:hAnsi="Arial Narrow"/>
              </w:rPr>
              <w:t>0</w:t>
            </w:r>
          </w:p>
        </w:tc>
        <w:tc>
          <w:tcPr>
            <w:tcW w:w="986" w:type="dxa"/>
            <w:tcBorders>
              <w:top w:val="nil"/>
              <w:bottom w:val="nil"/>
            </w:tcBorders>
            <w:vAlign w:val="center"/>
          </w:tcPr>
          <w:p w14:paraId="709EA1C3" w14:textId="161C2F5F" w:rsidR="00787581" w:rsidRPr="00D775E0" w:rsidRDefault="00AD205B" w:rsidP="00550B2C">
            <w:pPr>
              <w:jc w:val="center"/>
              <w:rPr>
                <w:rFonts w:ascii="Arial Narrow" w:hAnsi="Arial Narrow"/>
              </w:rPr>
            </w:pPr>
            <w:r>
              <w:rPr>
                <w:rFonts w:ascii="Arial Narrow" w:hAnsi="Arial Narrow"/>
              </w:rPr>
              <w:t>0</w:t>
            </w:r>
          </w:p>
        </w:tc>
        <w:tc>
          <w:tcPr>
            <w:tcW w:w="986" w:type="dxa"/>
            <w:tcBorders>
              <w:top w:val="nil"/>
              <w:bottom w:val="nil"/>
            </w:tcBorders>
            <w:vAlign w:val="center"/>
          </w:tcPr>
          <w:p w14:paraId="10B0AC4E" w14:textId="197887AB" w:rsidR="00787581" w:rsidRPr="00D775E0" w:rsidRDefault="00787581" w:rsidP="00550B2C">
            <w:pPr>
              <w:jc w:val="center"/>
              <w:rPr>
                <w:rFonts w:ascii="Arial Narrow" w:hAnsi="Arial Narrow"/>
              </w:rPr>
            </w:pPr>
            <w:r>
              <w:rPr>
                <w:rFonts w:ascii="Arial Narrow" w:hAnsi="Arial Narrow"/>
              </w:rPr>
              <w:t>1</w:t>
            </w:r>
            <w:r w:rsidR="00AD205B">
              <w:rPr>
                <w:rFonts w:ascii="Arial Narrow" w:hAnsi="Arial Narrow"/>
              </w:rPr>
              <w:t xml:space="preserve"> (5.3)</w:t>
            </w:r>
          </w:p>
        </w:tc>
        <w:tc>
          <w:tcPr>
            <w:tcW w:w="990" w:type="dxa"/>
            <w:tcBorders>
              <w:top w:val="nil"/>
              <w:bottom w:val="nil"/>
            </w:tcBorders>
            <w:vAlign w:val="center"/>
          </w:tcPr>
          <w:p w14:paraId="64CEE68E" w14:textId="2B15E0FD" w:rsidR="00787581" w:rsidRPr="00D775E0" w:rsidRDefault="00AD205B" w:rsidP="00550B2C">
            <w:pPr>
              <w:jc w:val="center"/>
              <w:rPr>
                <w:rFonts w:ascii="Arial Narrow" w:hAnsi="Arial Narrow"/>
              </w:rPr>
            </w:pPr>
            <w:r>
              <w:rPr>
                <w:rFonts w:ascii="Arial Narrow" w:hAnsi="Arial Narrow"/>
              </w:rPr>
              <w:t>1 (1.2)</w:t>
            </w:r>
          </w:p>
        </w:tc>
      </w:tr>
      <w:tr w:rsidR="00787581" w:rsidRPr="00D775E0" w14:paraId="595D9A87" w14:textId="77777777" w:rsidTr="00550B2C">
        <w:tc>
          <w:tcPr>
            <w:tcW w:w="5069" w:type="dxa"/>
            <w:tcBorders>
              <w:top w:val="nil"/>
              <w:bottom w:val="nil"/>
            </w:tcBorders>
            <w:vAlign w:val="center"/>
          </w:tcPr>
          <w:p w14:paraId="56DDA81E" w14:textId="1061C945" w:rsidR="00787581" w:rsidRPr="00E213E6" w:rsidRDefault="00787581" w:rsidP="00550B2C">
            <w:pPr>
              <w:ind w:left="109"/>
              <w:jc w:val="both"/>
              <w:rPr>
                <w:rFonts w:ascii="Arial Narrow" w:hAnsi="Arial Narrow"/>
                <w:i/>
              </w:rPr>
            </w:pPr>
            <w:r>
              <w:rPr>
                <w:rFonts w:ascii="Arial Narrow" w:hAnsi="Arial Narrow"/>
                <w:i/>
              </w:rPr>
              <w:t>cost-minimisation and cost-utility</w:t>
            </w:r>
          </w:p>
        </w:tc>
        <w:tc>
          <w:tcPr>
            <w:tcW w:w="985" w:type="dxa"/>
            <w:tcBorders>
              <w:top w:val="nil"/>
              <w:bottom w:val="nil"/>
            </w:tcBorders>
            <w:vAlign w:val="center"/>
          </w:tcPr>
          <w:p w14:paraId="10877C77" w14:textId="773A6406" w:rsidR="00787581" w:rsidRPr="00D775E0" w:rsidRDefault="00787581" w:rsidP="00550B2C">
            <w:pPr>
              <w:jc w:val="center"/>
              <w:rPr>
                <w:rFonts w:ascii="Arial Narrow" w:hAnsi="Arial Narrow"/>
              </w:rPr>
            </w:pPr>
            <w:r>
              <w:rPr>
                <w:rFonts w:ascii="Arial Narrow" w:hAnsi="Arial Narrow"/>
              </w:rPr>
              <w:t>1</w:t>
            </w:r>
            <w:r w:rsidR="00AD205B">
              <w:rPr>
                <w:rFonts w:ascii="Arial Narrow" w:hAnsi="Arial Narrow"/>
              </w:rPr>
              <w:t xml:space="preserve"> (3.4)</w:t>
            </w:r>
          </w:p>
        </w:tc>
        <w:tc>
          <w:tcPr>
            <w:tcW w:w="986" w:type="dxa"/>
            <w:tcBorders>
              <w:top w:val="nil"/>
              <w:bottom w:val="nil"/>
            </w:tcBorders>
            <w:vAlign w:val="center"/>
          </w:tcPr>
          <w:p w14:paraId="38BE947B" w14:textId="52520649" w:rsidR="00787581" w:rsidRPr="00D775E0" w:rsidRDefault="00AD205B" w:rsidP="00550B2C">
            <w:pPr>
              <w:jc w:val="center"/>
              <w:rPr>
                <w:rFonts w:ascii="Arial Narrow" w:hAnsi="Arial Narrow"/>
              </w:rPr>
            </w:pPr>
            <w:r>
              <w:rPr>
                <w:rFonts w:ascii="Arial Narrow" w:hAnsi="Arial Narrow"/>
              </w:rPr>
              <w:t>0</w:t>
            </w:r>
          </w:p>
        </w:tc>
        <w:tc>
          <w:tcPr>
            <w:tcW w:w="986" w:type="dxa"/>
            <w:tcBorders>
              <w:top w:val="nil"/>
              <w:bottom w:val="nil"/>
            </w:tcBorders>
            <w:vAlign w:val="center"/>
          </w:tcPr>
          <w:p w14:paraId="025315D1" w14:textId="73ADCEA4" w:rsidR="00787581" w:rsidRPr="00D775E0" w:rsidRDefault="00787581" w:rsidP="00550B2C">
            <w:pPr>
              <w:jc w:val="center"/>
              <w:rPr>
                <w:rFonts w:ascii="Arial Narrow" w:hAnsi="Arial Narrow"/>
              </w:rPr>
            </w:pPr>
            <w:r>
              <w:rPr>
                <w:rFonts w:ascii="Arial Narrow" w:hAnsi="Arial Narrow"/>
              </w:rPr>
              <w:t>2</w:t>
            </w:r>
            <w:r w:rsidR="00AD205B">
              <w:rPr>
                <w:rFonts w:ascii="Arial Narrow" w:hAnsi="Arial Narrow"/>
              </w:rPr>
              <w:t xml:space="preserve"> (10.5)</w:t>
            </w:r>
          </w:p>
        </w:tc>
        <w:tc>
          <w:tcPr>
            <w:tcW w:w="990" w:type="dxa"/>
            <w:tcBorders>
              <w:top w:val="nil"/>
              <w:bottom w:val="nil"/>
            </w:tcBorders>
            <w:vAlign w:val="center"/>
          </w:tcPr>
          <w:p w14:paraId="4878B251" w14:textId="5FA30C07" w:rsidR="00787581" w:rsidRPr="00D775E0" w:rsidRDefault="00AD205B" w:rsidP="00550B2C">
            <w:pPr>
              <w:jc w:val="center"/>
              <w:rPr>
                <w:rFonts w:ascii="Arial Narrow" w:hAnsi="Arial Narrow"/>
              </w:rPr>
            </w:pPr>
            <w:r>
              <w:rPr>
                <w:rFonts w:ascii="Arial Narrow" w:hAnsi="Arial Narrow"/>
              </w:rPr>
              <w:t>3 (3.6)</w:t>
            </w:r>
          </w:p>
        </w:tc>
      </w:tr>
      <w:tr w:rsidR="008F46F5" w:rsidRPr="00D775E0" w14:paraId="06671C40" w14:textId="77777777" w:rsidTr="00550B2C">
        <w:tc>
          <w:tcPr>
            <w:tcW w:w="5069" w:type="dxa"/>
            <w:tcBorders>
              <w:top w:val="nil"/>
            </w:tcBorders>
            <w:vAlign w:val="center"/>
          </w:tcPr>
          <w:p w14:paraId="304E07B5" w14:textId="71C7D35F" w:rsidR="008F46F5" w:rsidRPr="00D775E0" w:rsidRDefault="008F46F5" w:rsidP="00550B2C">
            <w:pPr>
              <w:ind w:left="109"/>
              <w:jc w:val="both"/>
              <w:rPr>
                <w:rFonts w:ascii="Arial Narrow" w:hAnsi="Arial Narrow"/>
              </w:rPr>
            </w:pPr>
            <w:r w:rsidRPr="00D775E0">
              <w:rPr>
                <w:rFonts w:ascii="Arial Narrow" w:hAnsi="Arial Narrow"/>
              </w:rPr>
              <w:t>none presented</w:t>
            </w:r>
            <w:r w:rsidR="006A00CB">
              <w:rPr>
                <w:rFonts w:ascii="Arial Narrow" w:hAnsi="Arial Narrow"/>
              </w:rPr>
              <w:t>*</w:t>
            </w:r>
          </w:p>
        </w:tc>
        <w:tc>
          <w:tcPr>
            <w:tcW w:w="985" w:type="dxa"/>
            <w:tcBorders>
              <w:top w:val="nil"/>
            </w:tcBorders>
            <w:vAlign w:val="center"/>
          </w:tcPr>
          <w:p w14:paraId="3C8A820C" w14:textId="77777777" w:rsidR="008F46F5" w:rsidRPr="00D775E0" w:rsidRDefault="008F46F5" w:rsidP="00550B2C">
            <w:pPr>
              <w:jc w:val="center"/>
              <w:rPr>
                <w:rFonts w:ascii="Arial Narrow" w:hAnsi="Arial Narrow"/>
              </w:rPr>
            </w:pPr>
            <w:r>
              <w:rPr>
                <w:rFonts w:ascii="Arial Narrow" w:hAnsi="Arial Narrow"/>
              </w:rPr>
              <w:t>2</w:t>
            </w:r>
            <w:r w:rsidRPr="00D775E0">
              <w:rPr>
                <w:rFonts w:ascii="Arial Narrow" w:hAnsi="Arial Narrow"/>
              </w:rPr>
              <w:t xml:space="preserve"> (</w:t>
            </w:r>
            <w:r>
              <w:rPr>
                <w:rFonts w:ascii="Arial Narrow" w:hAnsi="Arial Narrow"/>
              </w:rPr>
              <w:t>6.9</w:t>
            </w:r>
            <w:r w:rsidRPr="00D775E0">
              <w:rPr>
                <w:rFonts w:ascii="Arial Narrow" w:hAnsi="Arial Narrow"/>
              </w:rPr>
              <w:t>)</w:t>
            </w:r>
          </w:p>
        </w:tc>
        <w:tc>
          <w:tcPr>
            <w:tcW w:w="986" w:type="dxa"/>
            <w:tcBorders>
              <w:top w:val="nil"/>
            </w:tcBorders>
            <w:vAlign w:val="center"/>
          </w:tcPr>
          <w:p w14:paraId="28ABD14A" w14:textId="77777777" w:rsidR="008F46F5" w:rsidRPr="00D775E0" w:rsidRDefault="008F46F5" w:rsidP="00550B2C">
            <w:pPr>
              <w:jc w:val="center"/>
              <w:rPr>
                <w:rFonts w:ascii="Arial Narrow" w:hAnsi="Arial Narrow"/>
              </w:rPr>
            </w:pPr>
            <w:r w:rsidRPr="00D775E0">
              <w:rPr>
                <w:rFonts w:ascii="Arial Narrow" w:hAnsi="Arial Narrow"/>
              </w:rPr>
              <w:t>0</w:t>
            </w:r>
          </w:p>
        </w:tc>
        <w:tc>
          <w:tcPr>
            <w:tcW w:w="986" w:type="dxa"/>
            <w:tcBorders>
              <w:top w:val="nil"/>
            </w:tcBorders>
            <w:vAlign w:val="center"/>
          </w:tcPr>
          <w:p w14:paraId="6288CFEF" w14:textId="77777777" w:rsidR="008F46F5" w:rsidRPr="00D775E0" w:rsidRDefault="008F46F5" w:rsidP="00550B2C">
            <w:pPr>
              <w:jc w:val="center"/>
              <w:rPr>
                <w:rFonts w:ascii="Arial Narrow" w:hAnsi="Arial Narrow"/>
              </w:rPr>
            </w:pPr>
            <w:r w:rsidRPr="00D775E0">
              <w:rPr>
                <w:rFonts w:ascii="Arial Narrow" w:hAnsi="Arial Narrow"/>
              </w:rPr>
              <w:t>1 (5.3)</w:t>
            </w:r>
          </w:p>
        </w:tc>
        <w:tc>
          <w:tcPr>
            <w:tcW w:w="990" w:type="dxa"/>
            <w:tcBorders>
              <w:top w:val="nil"/>
            </w:tcBorders>
            <w:vAlign w:val="center"/>
          </w:tcPr>
          <w:p w14:paraId="359DEBAD" w14:textId="77777777" w:rsidR="008F46F5" w:rsidRPr="00D775E0" w:rsidRDefault="008F46F5" w:rsidP="00550B2C">
            <w:pPr>
              <w:jc w:val="center"/>
              <w:rPr>
                <w:rFonts w:ascii="Arial Narrow" w:hAnsi="Arial Narrow"/>
              </w:rPr>
            </w:pPr>
            <w:r>
              <w:rPr>
                <w:rFonts w:ascii="Arial Narrow" w:hAnsi="Arial Narrow"/>
              </w:rPr>
              <w:t>3</w:t>
            </w:r>
            <w:r w:rsidRPr="00D775E0">
              <w:rPr>
                <w:rFonts w:ascii="Arial Narrow" w:hAnsi="Arial Narrow"/>
              </w:rPr>
              <w:t xml:space="preserve"> (</w:t>
            </w:r>
            <w:r>
              <w:rPr>
                <w:rFonts w:ascii="Arial Narrow" w:hAnsi="Arial Narrow"/>
              </w:rPr>
              <w:t>3.6</w:t>
            </w:r>
            <w:r w:rsidRPr="00D775E0">
              <w:rPr>
                <w:rFonts w:ascii="Arial Narrow" w:hAnsi="Arial Narrow"/>
              </w:rPr>
              <w:t>)</w:t>
            </w:r>
          </w:p>
        </w:tc>
      </w:tr>
      <w:tr w:rsidR="008F46F5" w:rsidRPr="00D775E0" w14:paraId="5ABE22F8" w14:textId="77777777" w:rsidTr="00550B2C">
        <w:tc>
          <w:tcPr>
            <w:tcW w:w="5069" w:type="dxa"/>
            <w:tcBorders>
              <w:top w:val="nil"/>
            </w:tcBorders>
            <w:vAlign w:val="center"/>
          </w:tcPr>
          <w:p w14:paraId="3CB372E8" w14:textId="77777777" w:rsidR="008F46F5" w:rsidRPr="00D775E0" w:rsidRDefault="008F46F5" w:rsidP="00550B2C">
            <w:pPr>
              <w:jc w:val="both"/>
              <w:rPr>
                <w:rFonts w:ascii="Arial Narrow" w:hAnsi="Arial Narrow"/>
              </w:rPr>
            </w:pPr>
            <w:r w:rsidRPr="00D775E0">
              <w:rPr>
                <w:rFonts w:ascii="Arial Narrow" w:hAnsi="Arial Narrow"/>
              </w:rPr>
              <w:t>Surrogate in the model</w:t>
            </w:r>
          </w:p>
        </w:tc>
        <w:tc>
          <w:tcPr>
            <w:tcW w:w="985" w:type="dxa"/>
            <w:tcBorders>
              <w:top w:val="nil"/>
            </w:tcBorders>
            <w:vAlign w:val="center"/>
          </w:tcPr>
          <w:p w14:paraId="4B4BF5D6" w14:textId="77777777" w:rsidR="008F46F5" w:rsidRPr="00D775E0" w:rsidRDefault="008F46F5" w:rsidP="00550B2C">
            <w:pPr>
              <w:jc w:val="center"/>
              <w:rPr>
                <w:rFonts w:ascii="Arial Narrow" w:hAnsi="Arial Narrow"/>
              </w:rPr>
            </w:pPr>
            <w:r w:rsidRPr="00D775E0">
              <w:rPr>
                <w:rFonts w:ascii="Arial Narrow" w:hAnsi="Arial Narrow"/>
              </w:rPr>
              <w:t>14 (48.3)</w:t>
            </w:r>
          </w:p>
        </w:tc>
        <w:tc>
          <w:tcPr>
            <w:tcW w:w="986" w:type="dxa"/>
            <w:tcBorders>
              <w:top w:val="nil"/>
            </w:tcBorders>
            <w:vAlign w:val="center"/>
          </w:tcPr>
          <w:p w14:paraId="3C22FE7D" w14:textId="77777777" w:rsidR="008F46F5" w:rsidRPr="00D775E0" w:rsidRDefault="008F46F5" w:rsidP="00550B2C">
            <w:pPr>
              <w:jc w:val="center"/>
              <w:rPr>
                <w:rFonts w:ascii="Arial Narrow" w:hAnsi="Arial Narrow"/>
              </w:rPr>
            </w:pPr>
            <w:r w:rsidRPr="00D775E0">
              <w:rPr>
                <w:rFonts w:ascii="Arial Narrow" w:hAnsi="Arial Narrow"/>
              </w:rPr>
              <w:t>25 (71.4)</w:t>
            </w:r>
          </w:p>
        </w:tc>
        <w:tc>
          <w:tcPr>
            <w:tcW w:w="986" w:type="dxa"/>
            <w:tcBorders>
              <w:top w:val="nil"/>
            </w:tcBorders>
            <w:vAlign w:val="center"/>
          </w:tcPr>
          <w:p w14:paraId="2589E2E5" w14:textId="77777777" w:rsidR="008F46F5" w:rsidRPr="00D775E0" w:rsidRDefault="008F46F5" w:rsidP="00550B2C">
            <w:pPr>
              <w:jc w:val="center"/>
              <w:rPr>
                <w:rFonts w:ascii="Arial Narrow" w:hAnsi="Arial Narrow"/>
              </w:rPr>
            </w:pPr>
            <w:r w:rsidRPr="00D775E0">
              <w:rPr>
                <w:rFonts w:ascii="Arial Narrow" w:hAnsi="Arial Narrow"/>
              </w:rPr>
              <w:t>7 (36.8)</w:t>
            </w:r>
          </w:p>
        </w:tc>
        <w:tc>
          <w:tcPr>
            <w:tcW w:w="990" w:type="dxa"/>
            <w:tcBorders>
              <w:top w:val="nil"/>
            </w:tcBorders>
            <w:vAlign w:val="center"/>
          </w:tcPr>
          <w:p w14:paraId="35D22ABB" w14:textId="77777777" w:rsidR="008F46F5" w:rsidRPr="00D775E0" w:rsidRDefault="008F46F5" w:rsidP="00550B2C">
            <w:pPr>
              <w:jc w:val="center"/>
              <w:rPr>
                <w:rFonts w:ascii="Arial Narrow" w:hAnsi="Arial Narrow"/>
              </w:rPr>
            </w:pPr>
            <w:r w:rsidRPr="00D775E0">
              <w:rPr>
                <w:rFonts w:ascii="Arial Narrow" w:hAnsi="Arial Narrow"/>
              </w:rPr>
              <w:t>46 (55.4)</w:t>
            </w:r>
          </w:p>
        </w:tc>
      </w:tr>
      <w:tr w:rsidR="008F46F5" w:rsidRPr="00D775E0" w14:paraId="090216ED" w14:textId="77777777" w:rsidTr="00550B2C">
        <w:tc>
          <w:tcPr>
            <w:tcW w:w="5069" w:type="dxa"/>
            <w:tcBorders>
              <w:top w:val="nil"/>
              <w:bottom w:val="nil"/>
            </w:tcBorders>
            <w:vAlign w:val="center"/>
          </w:tcPr>
          <w:p w14:paraId="4B507888" w14:textId="77777777" w:rsidR="008F46F5" w:rsidRPr="00D775E0" w:rsidRDefault="008F46F5" w:rsidP="00550B2C">
            <w:pPr>
              <w:jc w:val="both"/>
              <w:rPr>
                <w:rFonts w:ascii="Arial Narrow" w:hAnsi="Arial Narrow"/>
              </w:rPr>
            </w:pPr>
            <w:r w:rsidRPr="00D775E0">
              <w:rPr>
                <w:rFonts w:ascii="Arial Narrow" w:hAnsi="Arial Narrow"/>
              </w:rPr>
              <w:t>OS in the model</w:t>
            </w:r>
          </w:p>
        </w:tc>
        <w:tc>
          <w:tcPr>
            <w:tcW w:w="985" w:type="dxa"/>
            <w:tcBorders>
              <w:top w:val="nil"/>
              <w:bottom w:val="nil"/>
            </w:tcBorders>
            <w:vAlign w:val="center"/>
          </w:tcPr>
          <w:p w14:paraId="692CDD95" w14:textId="77777777" w:rsidR="008F46F5" w:rsidRPr="00D775E0" w:rsidRDefault="008F46F5" w:rsidP="00550B2C">
            <w:pPr>
              <w:jc w:val="center"/>
              <w:rPr>
                <w:rFonts w:ascii="Arial Narrow" w:hAnsi="Arial Narrow"/>
              </w:rPr>
            </w:pPr>
            <w:r>
              <w:rPr>
                <w:rFonts w:ascii="Arial Narrow" w:hAnsi="Arial Narrow"/>
              </w:rPr>
              <w:t>N=</w:t>
            </w:r>
            <w:r w:rsidRPr="00786314">
              <w:rPr>
                <w:rFonts w:ascii="Arial Narrow" w:hAnsi="Arial Narrow"/>
              </w:rPr>
              <w:t>2</w:t>
            </w:r>
            <w:r>
              <w:rPr>
                <w:rFonts w:ascii="Arial Narrow" w:hAnsi="Arial Narrow"/>
              </w:rPr>
              <w:t>1</w:t>
            </w:r>
          </w:p>
        </w:tc>
        <w:tc>
          <w:tcPr>
            <w:tcW w:w="986" w:type="dxa"/>
            <w:tcBorders>
              <w:top w:val="nil"/>
              <w:bottom w:val="nil"/>
            </w:tcBorders>
            <w:vAlign w:val="center"/>
          </w:tcPr>
          <w:p w14:paraId="793D97B5" w14:textId="77777777" w:rsidR="008F46F5" w:rsidRPr="007B760B" w:rsidRDefault="008F46F5" w:rsidP="00550B2C">
            <w:pPr>
              <w:jc w:val="center"/>
              <w:rPr>
                <w:rFonts w:ascii="Arial Narrow" w:hAnsi="Arial Narrow"/>
              </w:rPr>
            </w:pPr>
            <w:r w:rsidRPr="007B760B">
              <w:rPr>
                <w:rFonts w:ascii="Arial Narrow" w:hAnsi="Arial Narrow"/>
              </w:rPr>
              <w:t>N=32</w:t>
            </w:r>
          </w:p>
        </w:tc>
        <w:tc>
          <w:tcPr>
            <w:tcW w:w="986" w:type="dxa"/>
            <w:tcBorders>
              <w:top w:val="nil"/>
              <w:bottom w:val="nil"/>
            </w:tcBorders>
            <w:vAlign w:val="center"/>
          </w:tcPr>
          <w:p w14:paraId="4AF20140" w14:textId="77777777" w:rsidR="008F46F5" w:rsidRPr="007B760B" w:rsidRDefault="008F46F5" w:rsidP="00550B2C">
            <w:pPr>
              <w:jc w:val="center"/>
              <w:rPr>
                <w:rFonts w:ascii="Arial Narrow" w:hAnsi="Arial Narrow"/>
              </w:rPr>
            </w:pPr>
            <w:r w:rsidRPr="007B760B">
              <w:rPr>
                <w:rFonts w:ascii="Arial Narrow" w:hAnsi="Arial Narrow"/>
              </w:rPr>
              <w:t>N=10</w:t>
            </w:r>
          </w:p>
        </w:tc>
        <w:tc>
          <w:tcPr>
            <w:tcW w:w="990" w:type="dxa"/>
            <w:tcBorders>
              <w:top w:val="nil"/>
              <w:bottom w:val="nil"/>
            </w:tcBorders>
            <w:vAlign w:val="center"/>
          </w:tcPr>
          <w:p w14:paraId="4126CFE3" w14:textId="77777777" w:rsidR="008F46F5" w:rsidRPr="00D775E0" w:rsidRDefault="008F46F5" w:rsidP="00550B2C">
            <w:pPr>
              <w:jc w:val="center"/>
              <w:rPr>
                <w:rFonts w:ascii="Arial Narrow" w:hAnsi="Arial Narrow"/>
              </w:rPr>
            </w:pPr>
            <w:r>
              <w:rPr>
                <w:rFonts w:ascii="Arial Narrow" w:hAnsi="Arial Narrow"/>
              </w:rPr>
              <w:t>N=63</w:t>
            </w:r>
          </w:p>
        </w:tc>
      </w:tr>
      <w:tr w:rsidR="008F46F5" w:rsidRPr="00D775E0" w14:paraId="6FB06472" w14:textId="77777777" w:rsidTr="00550B2C">
        <w:tc>
          <w:tcPr>
            <w:tcW w:w="5069" w:type="dxa"/>
            <w:tcBorders>
              <w:top w:val="nil"/>
              <w:bottom w:val="nil"/>
            </w:tcBorders>
            <w:vAlign w:val="center"/>
          </w:tcPr>
          <w:p w14:paraId="3036454F" w14:textId="77777777" w:rsidR="008F46F5" w:rsidRPr="00D775E0" w:rsidRDefault="008F46F5" w:rsidP="00550B2C">
            <w:pPr>
              <w:ind w:left="109"/>
              <w:jc w:val="both"/>
              <w:rPr>
                <w:rFonts w:ascii="Arial Narrow" w:hAnsi="Arial Narrow"/>
              </w:rPr>
            </w:pPr>
            <w:r w:rsidRPr="00D775E0">
              <w:rPr>
                <w:rFonts w:ascii="Arial Narrow" w:hAnsi="Arial Narrow"/>
              </w:rPr>
              <w:t>similar to trial data presented in submission</w:t>
            </w:r>
          </w:p>
        </w:tc>
        <w:tc>
          <w:tcPr>
            <w:tcW w:w="985" w:type="dxa"/>
            <w:tcBorders>
              <w:top w:val="nil"/>
              <w:bottom w:val="nil"/>
            </w:tcBorders>
            <w:vAlign w:val="center"/>
          </w:tcPr>
          <w:p w14:paraId="2D0DBEEB" w14:textId="77777777" w:rsidR="008F46F5" w:rsidRPr="00D775E0" w:rsidRDefault="008F46F5" w:rsidP="00550B2C">
            <w:pPr>
              <w:jc w:val="center"/>
              <w:rPr>
                <w:rFonts w:ascii="Arial Narrow" w:hAnsi="Arial Narrow"/>
              </w:rPr>
            </w:pPr>
            <w:r w:rsidRPr="00D775E0">
              <w:rPr>
                <w:rFonts w:ascii="Arial Narrow" w:hAnsi="Arial Narrow"/>
              </w:rPr>
              <w:t>2 (</w:t>
            </w:r>
            <w:r>
              <w:rPr>
                <w:rFonts w:ascii="Arial Narrow" w:hAnsi="Arial Narrow"/>
              </w:rPr>
              <w:t>9.5</w:t>
            </w:r>
            <w:r w:rsidRPr="00D775E0">
              <w:rPr>
                <w:rFonts w:ascii="Arial Narrow" w:hAnsi="Arial Narrow"/>
              </w:rPr>
              <w:t>)</w:t>
            </w:r>
          </w:p>
        </w:tc>
        <w:tc>
          <w:tcPr>
            <w:tcW w:w="986" w:type="dxa"/>
            <w:tcBorders>
              <w:top w:val="nil"/>
              <w:bottom w:val="nil"/>
            </w:tcBorders>
            <w:vAlign w:val="center"/>
          </w:tcPr>
          <w:p w14:paraId="03620156" w14:textId="77777777" w:rsidR="008F46F5" w:rsidRPr="002475B3" w:rsidRDefault="008F46F5" w:rsidP="00550B2C">
            <w:pPr>
              <w:jc w:val="center"/>
              <w:rPr>
                <w:rFonts w:ascii="Arial Narrow" w:hAnsi="Arial Narrow"/>
              </w:rPr>
            </w:pPr>
            <w:r w:rsidRPr="002475B3">
              <w:rPr>
                <w:rFonts w:ascii="Arial Narrow" w:hAnsi="Arial Narrow"/>
              </w:rPr>
              <w:t>5 (15.6)</w:t>
            </w:r>
          </w:p>
        </w:tc>
        <w:tc>
          <w:tcPr>
            <w:tcW w:w="986" w:type="dxa"/>
            <w:tcBorders>
              <w:top w:val="nil"/>
              <w:bottom w:val="nil"/>
            </w:tcBorders>
            <w:vAlign w:val="center"/>
          </w:tcPr>
          <w:p w14:paraId="61D9EA0D" w14:textId="77777777" w:rsidR="008F46F5" w:rsidRPr="00D775E0" w:rsidRDefault="008F46F5" w:rsidP="00550B2C">
            <w:pPr>
              <w:jc w:val="center"/>
              <w:rPr>
                <w:rFonts w:ascii="Arial Narrow" w:hAnsi="Arial Narrow"/>
              </w:rPr>
            </w:pPr>
            <w:r w:rsidRPr="00D775E0">
              <w:rPr>
                <w:rFonts w:ascii="Arial Narrow" w:hAnsi="Arial Narrow"/>
              </w:rPr>
              <w:t>3 (</w:t>
            </w:r>
            <w:r>
              <w:rPr>
                <w:rFonts w:ascii="Arial Narrow" w:hAnsi="Arial Narrow"/>
              </w:rPr>
              <w:t>30.0</w:t>
            </w:r>
            <w:r w:rsidRPr="00D775E0">
              <w:rPr>
                <w:rFonts w:ascii="Arial Narrow" w:hAnsi="Arial Narrow"/>
              </w:rPr>
              <w:t>)</w:t>
            </w:r>
          </w:p>
        </w:tc>
        <w:tc>
          <w:tcPr>
            <w:tcW w:w="990" w:type="dxa"/>
            <w:tcBorders>
              <w:top w:val="nil"/>
              <w:bottom w:val="nil"/>
            </w:tcBorders>
            <w:vAlign w:val="center"/>
          </w:tcPr>
          <w:p w14:paraId="7FF4DC32" w14:textId="77777777" w:rsidR="008F46F5" w:rsidRPr="00D775E0" w:rsidRDefault="008F46F5" w:rsidP="00550B2C">
            <w:pPr>
              <w:jc w:val="center"/>
              <w:rPr>
                <w:rFonts w:ascii="Arial Narrow" w:hAnsi="Arial Narrow"/>
              </w:rPr>
            </w:pPr>
            <w:r w:rsidRPr="00D775E0">
              <w:rPr>
                <w:rFonts w:ascii="Arial Narrow" w:hAnsi="Arial Narrow"/>
              </w:rPr>
              <w:t>10 (</w:t>
            </w:r>
            <w:r>
              <w:rPr>
                <w:rFonts w:ascii="Arial Narrow" w:hAnsi="Arial Narrow"/>
              </w:rPr>
              <w:t>15.9</w:t>
            </w:r>
            <w:r w:rsidRPr="00D775E0">
              <w:rPr>
                <w:rFonts w:ascii="Arial Narrow" w:hAnsi="Arial Narrow"/>
              </w:rPr>
              <w:t>)</w:t>
            </w:r>
          </w:p>
        </w:tc>
      </w:tr>
      <w:tr w:rsidR="008F46F5" w:rsidRPr="00D775E0" w14:paraId="7D162A85" w14:textId="77777777" w:rsidTr="00550B2C">
        <w:tc>
          <w:tcPr>
            <w:tcW w:w="5069" w:type="dxa"/>
            <w:tcBorders>
              <w:top w:val="nil"/>
              <w:bottom w:val="nil"/>
            </w:tcBorders>
            <w:vAlign w:val="center"/>
          </w:tcPr>
          <w:p w14:paraId="5D0A5409" w14:textId="77777777" w:rsidR="008F46F5" w:rsidRPr="00D775E0" w:rsidRDefault="008F46F5" w:rsidP="00550B2C">
            <w:pPr>
              <w:ind w:left="109"/>
              <w:jc w:val="both"/>
              <w:rPr>
                <w:rFonts w:ascii="Arial Narrow" w:hAnsi="Arial Narrow"/>
              </w:rPr>
            </w:pPr>
            <w:r w:rsidRPr="00D775E0">
              <w:rPr>
                <w:rFonts w:ascii="Arial Narrow" w:hAnsi="Arial Narrow"/>
              </w:rPr>
              <w:t>not similar to trial data presented in submission</w:t>
            </w:r>
          </w:p>
        </w:tc>
        <w:tc>
          <w:tcPr>
            <w:tcW w:w="985" w:type="dxa"/>
            <w:tcBorders>
              <w:top w:val="nil"/>
              <w:bottom w:val="nil"/>
            </w:tcBorders>
            <w:vAlign w:val="center"/>
          </w:tcPr>
          <w:p w14:paraId="7046C963" w14:textId="77777777" w:rsidR="008F46F5" w:rsidRPr="00D775E0" w:rsidRDefault="008F46F5" w:rsidP="00550B2C">
            <w:pPr>
              <w:jc w:val="center"/>
              <w:rPr>
                <w:rFonts w:ascii="Arial Narrow" w:hAnsi="Arial Narrow"/>
              </w:rPr>
            </w:pPr>
            <w:r w:rsidRPr="00D775E0">
              <w:rPr>
                <w:rFonts w:ascii="Arial Narrow" w:hAnsi="Arial Narrow"/>
              </w:rPr>
              <w:t>15 (</w:t>
            </w:r>
            <w:r>
              <w:rPr>
                <w:rFonts w:ascii="Arial Narrow" w:hAnsi="Arial Narrow"/>
              </w:rPr>
              <w:t>71.4</w:t>
            </w:r>
            <w:r w:rsidRPr="00D775E0">
              <w:rPr>
                <w:rFonts w:ascii="Arial Narrow" w:hAnsi="Arial Narrow"/>
              </w:rPr>
              <w:t>)</w:t>
            </w:r>
          </w:p>
        </w:tc>
        <w:tc>
          <w:tcPr>
            <w:tcW w:w="986" w:type="dxa"/>
            <w:tcBorders>
              <w:top w:val="nil"/>
              <w:bottom w:val="nil"/>
            </w:tcBorders>
            <w:vAlign w:val="center"/>
          </w:tcPr>
          <w:p w14:paraId="66A8DF49" w14:textId="77777777" w:rsidR="008F46F5" w:rsidRPr="002475B3" w:rsidRDefault="008F46F5" w:rsidP="00550B2C">
            <w:pPr>
              <w:jc w:val="center"/>
              <w:rPr>
                <w:rFonts w:ascii="Arial Narrow" w:hAnsi="Arial Narrow"/>
              </w:rPr>
            </w:pPr>
            <w:r w:rsidRPr="002475B3">
              <w:rPr>
                <w:rFonts w:ascii="Arial Narrow" w:hAnsi="Arial Narrow"/>
              </w:rPr>
              <w:t>20 (62.5)</w:t>
            </w:r>
          </w:p>
        </w:tc>
        <w:tc>
          <w:tcPr>
            <w:tcW w:w="986" w:type="dxa"/>
            <w:tcBorders>
              <w:top w:val="nil"/>
              <w:bottom w:val="nil"/>
            </w:tcBorders>
            <w:vAlign w:val="center"/>
          </w:tcPr>
          <w:p w14:paraId="778AEB54" w14:textId="77777777" w:rsidR="008F46F5" w:rsidRPr="00D775E0" w:rsidRDefault="008F46F5" w:rsidP="00550B2C">
            <w:pPr>
              <w:jc w:val="center"/>
              <w:rPr>
                <w:rFonts w:ascii="Arial Narrow" w:hAnsi="Arial Narrow"/>
              </w:rPr>
            </w:pPr>
            <w:r w:rsidRPr="00D775E0">
              <w:rPr>
                <w:rFonts w:ascii="Arial Narrow" w:hAnsi="Arial Narrow"/>
              </w:rPr>
              <w:t>4 (</w:t>
            </w:r>
            <w:r>
              <w:rPr>
                <w:rFonts w:ascii="Arial Narrow" w:hAnsi="Arial Narrow"/>
              </w:rPr>
              <w:t>40.0</w:t>
            </w:r>
            <w:r w:rsidRPr="00D775E0">
              <w:rPr>
                <w:rFonts w:ascii="Arial Narrow" w:hAnsi="Arial Narrow"/>
              </w:rPr>
              <w:t>)</w:t>
            </w:r>
          </w:p>
        </w:tc>
        <w:tc>
          <w:tcPr>
            <w:tcW w:w="990" w:type="dxa"/>
            <w:tcBorders>
              <w:top w:val="nil"/>
              <w:bottom w:val="nil"/>
            </w:tcBorders>
            <w:vAlign w:val="center"/>
          </w:tcPr>
          <w:p w14:paraId="2772E05D" w14:textId="77777777" w:rsidR="008F46F5" w:rsidRPr="00D775E0" w:rsidRDefault="008F46F5" w:rsidP="00550B2C">
            <w:pPr>
              <w:jc w:val="center"/>
              <w:rPr>
                <w:rFonts w:ascii="Arial Narrow" w:hAnsi="Arial Narrow"/>
              </w:rPr>
            </w:pPr>
            <w:r>
              <w:rPr>
                <w:rFonts w:ascii="Arial Narrow" w:hAnsi="Arial Narrow"/>
              </w:rPr>
              <w:t>39</w:t>
            </w:r>
            <w:r w:rsidRPr="00D775E0">
              <w:rPr>
                <w:rFonts w:ascii="Arial Narrow" w:hAnsi="Arial Narrow"/>
              </w:rPr>
              <w:t xml:space="preserve"> (</w:t>
            </w:r>
            <w:r>
              <w:rPr>
                <w:rFonts w:ascii="Arial Narrow" w:hAnsi="Arial Narrow"/>
              </w:rPr>
              <w:t>61.9</w:t>
            </w:r>
            <w:r w:rsidRPr="00D775E0">
              <w:rPr>
                <w:rFonts w:ascii="Arial Narrow" w:hAnsi="Arial Narrow"/>
              </w:rPr>
              <w:t>)</w:t>
            </w:r>
          </w:p>
        </w:tc>
      </w:tr>
      <w:tr w:rsidR="008F46F5" w:rsidRPr="00D775E0" w14:paraId="5729C976" w14:textId="77777777" w:rsidTr="00550B2C">
        <w:tc>
          <w:tcPr>
            <w:tcW w:w="5069" w:type="dxa"/>
            <w:tcBorders>
              <w:top w:val="nil"/>
              <w:bottom w:val="nil"/>
            </w:tcBorders>
            <w:vAlign w:val="center"/>
          </w:tcPr>
          <w:p w14:paraId="566A2F3E" w14:textId="77777777" w:rsidR="008F46F5" w:rsidRPr="00D775E0" w:rsidRDefault="008F46F5" w:rsidP="00550B2C">
            <w:pPr>
              <w:ind w:left="109"/>
              <w:jc w:val="both"/>
              <w:rPr>
                <w:rFonts w:ascii="Arial Narrow" w:hAnsi="Arial Narrow"/>
              </w:rPr>
            </w:pPr>
            <w:r>
              <w:rPr>
                <w:rFonts w:ascii="Arial Narrow" w:hAnsi="Arial Narrow"/>
              </w:rPr>
              <w:t>not applicable</w:t>
            </w:r>
          </w:p>
        </w:tc>
        <w:tc>
          <w:tcPr>
            <w:tcW w:w="985" w:type="dxa"/>
            <w:tcBorders>
              <w:top w:val="nil"/>
              <w:bottom w:val="nil"/>
            </w:tcBorders>
            <w:vAlign w:val="center"/>
          </w:tcPr>
          <w:p w14:paraId="42A35256" w14:textId="77777777" w:rsidR="008F46F5" w:rsidRPr="00D775E0" w:rsidRDefault="008F46F5" w:rsidP="00550B2C">
            <w:pPr>
              <w:jc w:val="center"/>
              <w:rPr>
                <w:rFonts w:ascii="Arial Narrow" w:hAnsi="Arial Narrow"/>
              </w:rPr>
            </w:pPr>
            <w:r>
              <w:rPr>
                <w:rFonts w:ascii="Arial Narrow" w:hAnsi="Arial Narrow"/>
              </w:rPr>
              <w:t>0</w:t>
            </w:r>
          </w:p>
        </w:tc>
        <w:tc>
          <w:tcPr>
            <w:tcW w:w="986" w:type="dxa"/>
            <w:tcBorders>
              <w:top w:val="nil"/>
              <w:bottom w:val="nil"/>
            </w:tcBorders>
            <w:vAlign w:val="center"/>
          </w:tcPr>
          <w:p w14:paraId="0E9A8DE7" w14:textId="77777777" w:rsidR="008F46F5" w:rsidRPr="002475B3" w:rsidRDefault="008F46F5" w:rsidP="00550B2C">
            <w:pPr>
              <w:jc w:val="center"/>
              <w:rPr>
                <w:rFonts w:ascii="Arial Narrow" w:hAnsi="Arial Narrow"/>
              </w:rPr>
            </w:pPr>
            <w:r w:rsidRPr="002475B3">
              <w:rPr>
                <w:rFonts w:ascii="Arial Narrow" w:hAnsi="Arial Narrow"/>
              </w:rPr>
              <w:t>3 (9.4)</w:t>
            </w:r>
          </w:p>
        </w:tc>
        <w:tc>
          <w:tcPr>
            <w:tcW w:w="986" w:type="dxa"/>
            <w:tcBorders>
              <w:top w:val="nil"/>
              <w:bottom w:val="nil"/>
            </w:tcBorders>
            <w:vAlign w:val="center"/>
          </w:tcPr>
          <w:p w14:paraId="5A429688" w14:textId="77777777" w:rsidR="008F46F5" w:rsidRPr="00D775E0" w:rsidRDefault="008F46F5" w:rsidP="00550B2C">
            <w:pPr>
              <w:jc w:val="center"/>
              <w:rPr>
                <w:rFonts w:ascii="Arial Narrow" w:hAnsi="Arial Narrow"/>
              </w:rPr>
            </w:pPr>
            <w:r>
              <w:rPr>
                <w:rFonts w:ascii="Arial Narrow" w:hAnsi="Arial Narrow"/>
              </w:rPr>
              <w:t>0</w:t>
            </w:r>
          </w:p>
        </w:tc>
        <w:tc>
          <w:tcPr>
            <w:tcW w:w="990" w:type="dxa"/>
            <w:tcBorders>
              <w:top w:val="nil"/>
              <w:bottom w:val="nil"/>
            </w:tcBorders>
            <w:vAlign w:val="center"/>
          </w:tcPr>
          <w:p w14:paraId="4795C16A" w14:textId="77777777" w:rsidR="008F46F5" w:rsidRPr="00D775E0" w:rsidRDefault="008F46F5" w:rsidP="00550B2C">
            <w:pPr>
              <w:jc w:val="center"/>
              <w:rPr>
                <w:rFonts w:ascii="Arial Narrow" w:hAnsi="Arial Narrow"/>
              </w:rPr>
            </w:pPr>
            <w:r>
              <w:rPr>
                <w:rFonts w:ascii="Arial Narrow" w:hAnsi="Arial Narrow"/>
              </w:rPr>
              <w:t>3 (4.8)</w:t>
            </w:r>
          </w:p>
        </w:tc>
      </w:tr>
      <w:tr w:rsidR="008F46F5" w:rsidRPr="00D775E0" w14:paraId="1CDBC166" w14:textId="77777777" w:rsidTr="00550B2C">
        <w:tc>
          <w:tcPr>
            <w:tcW w:w="5069" w:type="dxa"/>
            <w:tcBorders>
              <w:top w:val="nil"/>
            </w:tcBorders>
            <w:vAlign w:val="center"/>
          </w:tcPr>
          <w:p w14:paraId="7922986B" w14:textId="77777777" w:rsidR="008F46F5" w:rsidRPr="00D775E0" w:rsidRDefault="008F46F5" w:rsidP="00550B2C">
            <w:pPr>
              <w:ind w:left="109"/>
              <w:jc w:val="both"/>
              <w:rPr>
                <w:rFonts w:ascii="Arial Narrow" w:hAnsi="Arial Narrow"/>
              </w:rPr>
            </w:pPr>
            <w:r w:rsidRPr="00D775E0">
              <w:rPr>
                <w:rFonts w:ascii="Arial Narrow" w:hAnsi="Arial Narrow"/>
              </w:rPr>
              <w:t>not reported</w:t>
            </w:r>
          </w:p>
        </w:tc>
        <w:tc>
          <w:tcPr>
            <w:tcW w:w="985" w:type="dxa"/>
            <w:tcBorders>
              <w:top w:val="nil"/>
            </w:tcBorders>
            <w:vAlign w:val="center"/>
          </w:tcPr>
          <w:p w14:paraId="3F3E37EF" w14:textId="77777777" w:rsidR="008F46F5" w:rsidRPr="00D775E0" w:rsidRDefault="008F46F5" w:rsidP="00550B2C">
            <w:pPr>
              <w:jc w:val="center"/>
              <w:rPr>
                <w:rFonts w:ascii="Arial Narrow" w:hAnsi="Arial Narrow"/>
              </w:rPr>
            </w:pPr>
            <w:r w:rsidRPr="00D775E0">
              <w:rPr>
                <w:rFonts w:ascii="Arial Narrow" w:hAnsi="Arial Narrow"/>
              </w:rPr>
              <w:t>4 (</w:t>
            </w:r>
            <w:r>
              <w:rPr>
                <w:rFonts w:ascii="Arial Narrow" w:hAnsi="Arial Narrow"/>
              </w:rPr>
              <w:t>19.0</w:t>
            </w:r>
            <w:r w:rsidRPr="00D775E0">
              <w:rPr>
                <w:rFonts w:ascii="Arial Narrow" w:hAnsi="Arial Narrow"/>
              </w:rPr>
              <w:t>)</w:t>
            </w:r>
          </w:p>
        </w:tc>
        <w:tc>
          <w:tcPr>
            <w:tcW w:w="986" w:type="dxa"/>
            <w:tcBorders>
              <w:top w:val="nil"/>
            </w:tcBorders>
            <w:vAlign w:val="center"/>
          </w:tcPr>
          <w:p w14:paraId="50F4976D" w14:textId="77777777" w:rsidR="008F46F5" w:rsidRPr="002475B3" w:rsidRDefault="008F46F5" w:rsidP="00550B2C">
            <w:pPr>
              <w:jc w:val="center"/>
              <w:rPr>
                <w:rFonts w:ascii="Arial Narrow" w:hAnsi="Arial Narrow"/>
              </w:rPr>
            </w:pPr>
            <w:r w:rsidRPr="002475B3">
              <w:rPr>
                <w:rFonts w:ascii="Arial Narrow" w:hAnsi="Arial Narrow"/>
              </w:rPr>
              <w:t>4 (12.5)</w:t>
            </w:r>
          </w:p>
        </w:tc>
        <w:tc>
          <w:tcPr>
            <w:tcW w:w="986" w:type="dxa"/>
            <w:tcBorders>
              <w:top w:val="nil"/>
            </w:tcBorders>
            <w:vAlign w:val="center"/>
          </w:tcPr>
          <w:p w14:paraId="52621500" w14:textId="77777777" w:rsidR="008F46F5" w:rsidRPr="00D775E0" w:rsidRDefault="008F46F5" w:rsidP="00550B2C">
            <w:pPr>
              <w:jc w:val="center"/>
              <w:rPr>
                <w:rFonts w:ascii="Arial Narrow" w:hAnsi="Arial Narrow"/>
              </w:rPr>
            </w:pPr>
            <w:r>
              <w:rPr>
                <w:rFonts w:ascii="Arial Narrow" w:hAnsi="Arial Narrow"/>
              </w:rPr>
              <w:t>3</w:t>
            </w:r>
            <w:r w:rsidRPr="00D775E0">
              <w:rPr>
                <w:rFonts w:ascii="Arial Narrow" w:hAnsi="Arial Narrow"/>
              </w:rPr>
              <w:t xml:space="preserve"> (</w:t>
            </w:r>
            <w:r>
              <w:rPr>
                <w:rFonts w:ascii="Arial Narrow" w:hAnsi="Arial Narrow"/>
              </w:rPr>
              <w:t>30.0</w:t>
            </w:r>
            <w:r w:rsidRPr="00D775E0">
              <w:rPr>
                <w:rFonts w:ascii="Arial Narrow" w:hAnsi="Arial Narrow"/>
              </w:rPr>
              <w:t>)</w:t>
            </w:r>
          </w:p>
        </w:tc>
        <w:tc>
          <w:tcPr>
            <w:tcW w:w="990" w:type="dxa"/>
            <w:tcBorders>
              <w:top w:val="nil"/>
            </w:tcBorders>
            <w:vAlign w:val="center"/>
          </w:tcPr>
          <w:p w14:paraId="17CC8A21" w14:textId="77777777" w:rsidR="008F46F5" w:rsidRPr="00D775E0" w:rsidRDefault="008F46F5" w:rsidP="00550B2C">
            <w:pPr>
              <w:jc w:val="center"/>
              <w:rPr>
                <w:rFonts w:ascii="Arial Narrow" w:hAnsi="Arial Narrow"/>
              </w:rPr>
            </w:pPr>
            <w:r w:rsidRPr="00D775E0">
              <w:rPr>
                <w:rFonts w:ascii="Arial Narrow" w:hAnsi="Arial Narrow"/>
              </w:rPr>
              <w:t>11 (</w:t>
            </w:r>
            <w:r>
              <w:rPr>
                <w:rFonts w:ascii="Arial Narrow" w:hAnsi="Arial Narrow"/>
              </w:rPr>
              <w:t>17.5</w:t>
            </w:r>
            <w:r w:rsidRPr="00D775E0">
              <w:rPr>
                <w:rFonts w:ascii="Arial Narrow" w:hAnsi="Arial Narrow"/>
              </w:rPr>
              <w:t>)</w:t>
            </w:r>
          </w:p>
        </w:tc>
      </w:tr>
      <w:tr w:rsidR="008F46F5" w:rsidRPr="00D775E0" w14:paraId="1455A28B" w14:textId="77777777" w:rsidTr="00550B2C">
        <w:tc>
          <w:tcPr>
            <w:tcW w:w="5069" w:type="dxa"/>
            <w:tcBorders>
              <w:top w:val="nil"/>
              <w:bottom w:val="nil"/>
            </w:tcBorders>
            <w:vAlign w:val="center"/>
          </w:tcPr>
          <w:p w14:paraId="35971C61" w14:textId="77777777" w:rsidR="008F46F5" w:rsidRPr="00D775E0" w:rsidRDefault="008F46F5" w:rsidP="00550B2C">
            <w:pPr>
              <w:jc w:val="both"/>
              <w:rPr>
                <w:rFonts w:ascii="Arial Narrow" w:hAnsi="Arial Narrow"/>
              </w:rPr>
            </w:pPr>
            <w:r w:rsidRPr="00D775E0">
              <w:rPr>
                <w:rFonts w:ascii="Arial Narrow" w:hAnsi="Arial Narrow"/>
              </w:rPr>
              <w:t>OS converged in the model</w:t>
            </w:r>
          </w:p>
        </w:tc>
        <w:tc>
          <w:tcPr>
            <w:tcW w:w="985" w:type="dxa"/>
            <w:tcBorders>
              <w:top w:val="nil"/>
              <w:bottom w:val="nil"/>
            </w:tcBorders>
            <w:vAlign w:val="center"/>
          </w:tcPr>
          <w:p w14:paraId="0128832B" w14:textId="77777777" w:rsidR="008F46F5" w:rsidRPr="00D775E0" w:rsidRDefault="008F46F5" w:rsidP="00550B2C">
            <w:pPr>
              <w:jc w:val="center"/>
              <w:rPr>
                <w:rFonts w:ascii="Arial Narrow" w:hAnsi="Arial Narrow"/>
              </w:rPr>
            </w:pPr>
            <w:r>
              <w:rPr>
                <w:rFonts w:ascii="Arial Narrow" w:hAnsi="Arial Narrow"/>
              </w:rPr>
              <w:t>N=21</w:t>
            </w:r>
          </w:p>
        </w:tc>
        <w:tc>
          <w:tcPr>
            <w:tcW w:w="986" w:type="dxa"/>
            <w:tcBorders>
              <w:top w:val="nil"/>
              <w:bottom w:val="nil"/>
            </w:tcBorders>
            <w:vAlign w:val="center"/>
          </w:tcPr>
          <w:p w14:paraId="0A3CB881" w14:textId="77777777" w:rsidR="008F46F5" w:rsidRPr="00D775E0" w:rsidRDefault="008F46F5" w:rsidP="00550B2C">
            <w:pPr>
              <w:jc w:val="center"/>
              <w:rPr>
                <w:rFonts w:ascii="Arial Narrow" w:hAnsi="Arial Narrow"/>
              </w:rPr>
            </w:pPr>
            <w:r>
              <w:rPr>
                <w:rFonts w:ascii="Arial Narrow" w:hAnsi="Arial Narrow"/>
              </w:rPr>
              <w:t>N=32</w:t>
            </w:r>
          </w:p>
        </w:tc>
        <w:tc>
          <w:tcPr>
            <w:tcW w:w="986" w:type="dxa"/>
            <w:tcBorders>
              <w:top w:val="nil"/>
              <w:bottom w:val="nil"/>
            </w:tcBorders>
            <w:vAlign w:val="center"/>
          </w:tcPr>
          <w:p w14:paraId="567EE2F6" w14:textId="77777777" w:rsidR="008F46F5" w:rsidRPr="00D775E0" w:rsidRDefault="008F46F5" w:rsidP="00550B2C">
            <w:pPr>
              <w:jc w:val="center"/>
              <w:rPr>
                <w:rFonts w:ascii="Arial Narrow" w:hAnsi="Arial Narrow"/>
              </w:rPr>
            </w:pPr>
            <w:r>
              <w:rPr>
                <w:rFonts w:ascii="Arial Narrow" w:hAnsi="Arial Narrow"/>
              </w:rPr>
              <w:t>N=10</w:t>
            </w:r>
          </w:p>
        </w:tc>
        <w:tc>
          <w:tcPr>
            <w:tcW w:w="990" w:type="dxa"/>
            <w:tcBorders>
              <w:top w:val="nil"/>
              <w:bottom w:val="nil"/>
            </w:tcBorders>
            <w:vAlign w:val="center"/>
          </w:tcPr>
          <w:p w14:paraId="5CD5E240" w14:textId="77777777" w:rsidR="008F46F5" w:rsidRPr="00D775E0" w:rsidRDefault="008F46F5" w:rsidP="00550B2C">
            <w:pPr>
              <w:jc w:val="center"/>
              <w:rPr>
                <w:rFonts w:ascii="Arial Narrow" w:hAnsi="Arial Narrow"/>
              </w:rPr>
            </w:pPr>
            <w:r>
              <w:rPr>
                <w:rFonts w:ascii="Arial Narrow" w:hAnsi="Arial Narrow"/>
              </w:rPr>
              <w:t>N=63</w:t>
            </w:r>
          </w:p>
        </w:tc>
      </w:tr>
      <w:tr w:rsidR="008F46F5" w:rsidRPr="00D775E0" w14:paraId="3FF4B622" w14:textId="77777777" w:rsidTr="00550B2C">
        <w:tc>
          <w:tcPr>
            <w:tcW w:w="5069" w:type="dxa"/>
            <w:tcBorders>
              <w:top w:val="nil"/>
              <w:bottom w:val="nil"/>
            </w:tcBorders>
            <w:vAlign w:val="center"/>
          </w:tcPr>
          <w:p w14:paraId="34497A8D" w14:textId="77777777" w:rsidR="008F46F5" w:rsidRPr="00D775E0" w:rsidRDefault="008F46F5" w:rsidP="00550B2C">
            <w:pPr>
              <w:ind w:left="109"/>
              <w:jc w:val="both"/>
              <w:rPr>
                <w:rFonts w:ascii="Arial Narrow" w:hAnsi="Arial Narrow"/>
              </w:rPr>
            </w:pPr>
            <w:r w:rsidRPr="00D775E0">
              <w:rPr>
                <w:rFonts w:ascii="Arial Narrow" w:hAnsi="Arial Narrow"/>
              </w:rPr>
              <w:t>not converged</w:t>
            </w:r>
          </w:p>
        </w:tc>
        <w:tc>
          <w:tcPr>
            <w:tcW w:w="985" w:type="dxa"/>
            <w:tcBorders>
              <w:top w:val="nil"/>
              <w:bottom w:val="nil"/>
            </w:tcBorders>
            <w:vAlign w:val="center"/>
          </w:tcPr>
          <w:p w14:paraId="01EF34B7" w14:textId="77777777" w:rsidR="008F46F5" w:rsidRPr="00D775E0" w:rsidRDefault="008F46F5" w:rsidP="00550B2C">
            <w:pPr>
              <w:jc w:val="center"/>
              <w:rPr>
                <w:rFonts w:ascii="Arial Narrow" w:hAnsi="Arial Narrow"/>
              </w:rPr>
            </w:pPr>
            <w:r w:rsidRPr="00D775E0">
              <w:rPr>
                <w:rFonts w:ascii="Arial Narrow" w:hAnsi="Arial Narrow"/>
              </w:rPr>
              <w:t>3 (</w:t>
            </w:r>
            <w:r>
              <w:rPr>
                <w:rFonts w:ascii="Arial Narrow" w:hAnsi="Arial Narrow"/>
              </w:rPr>
              <w:t>14.3</w:t>
            </w:r>
            <w:r w:rsidRPr="00D775E0">
              <w:rPr>
                <w:rFonts w:ascii="Arial Narrow" w:hAnsi="Arial Narrow"/>
              </w:rPr>
              <w:t>)</w:t>
            </w:r>
          </w:p>
        </w:tc>
        <w:tc>
          <w:tcPr>
            <w:tcW w:w="986" w:type="dxa"/>
            <w:tcBorders>
              <w:top w:val="nil"/>
              <w:bottom w:val="nil"/>
            </w:tcBorders>
            <w:vAlign w:val="center"/>
          </w:tcPr>
          <w:p w14:paraId="50C5FA84" w14:textId="77777777" w:rsidR="008F46F5" w:rsidRPr="00D775E0" w:rsidRDefault="008F46F5" w:rsidP="00550B2C">
            <w:pPr>
              <w:jc w:val="center"/>
              <w:rPr>
                <w:rFonts w:ascii="Arial Narrow" w:hAnsi="Arial Narrow"/>
              </w:rPr>
            </w:pPr>
            <w:r w:rsidRPr="00D775E0">
              <w:rPr>
                <w:rFonts w:ascii="Arial Narrow" w:hAnsi="Arial Narrow"/>
              </w:rPr>
              <w:t>8 (</w:t>
            </w:r>
            <w:r>
              <w:rPr>
                <w:rFonts w:ascii="Arial Narrow" w:hAnsi="Arial Narrow"/>
              </w:rPr>
              <w:t>25.0</w:t>
            </w:r>
            <w:r w:rsidRPr="00D775E0">
              <w:rPr>
                <w:rFonts w:ascii="Arial Narrow" w:hAnsi="Arial Narrow"/>
              </w:rPr>
              <w:t>)</w:t>
            </w:r>
          </w:p>
        </w:tc>
        <w:tc>
          <w:tcPr>
            <w:tcW w:w="986" w:type="dxa"/>
            <w:tcBorders>
              <w:top w:val="nil"/>
              <w:bottom w:val="nil"/>
            </w:tcBorders>
            <w:vAlign w:val="center"/>
          </w:tcPr>
          <w:p w14:paraId="56286FF9" w14:textId="77777777" w:rsidR="008F46F5" w:rsidRPr="00D775E0" w:rsidRDefault="008F46F5" w:rsidP="00550B2C">
            <w:pPr>
              <w:jc w:val="center"/>
              <w:rPr>
                <w:rFonts w:ascii="Arial Narrow" w:hAnsi="Arial Narrow"/>
              </w:rPr>
            </w:pPr>
            <w:r w:rsidRPr="00D775E0">
              <w:rPr>
                <w:rFonts w:ascii="Arial Narrow" w:hAnsi="Arial Narrow"/>
              </w:rPr>
              <w:t>5 (</w:t>
            </w:r>
            <w:r>
              <w:rPr>
                <w:rFonts w:ascii="Arial Narrow" w:hAnsi="Arial Narrow"/>
              </w:rPr>
              <w:t>50.0</w:t>
            </w:r>
            <w:r w:rsidRPr="00D775E0">
              <w:rPr>
                <w:rFonts w:ascii="Arial Narrow" w:hAnsi="Arial Narrow"/>
              </w:rPr>
              <w:t>)</w:t>
            </w:r>
          </w:p>
        </w:tc>
        <w:tc>
          <w:tcPr>
            <w:tcW w:w="990" w:type="dxa"/>
            <w:tcBorders>
              <w:top w:val="nil"/>
              <w:bottom w:val="nil"/>
            </w:tcBorders>
            <w:vAlign w:val="center"/>
          </w:tcPr>
          <w:p w14:paraId="685C8204" w14:textId="77777777" w:rsidR="008F46F5" w:rsidRPr="00D775E0" w:rsidRDefault="008F46F5" w:rsidP="00550B2C">
            <w:pPr>
              <w:jc w:val="center"/>
              <w:rPr>
                <w:rFonts w:ascii="Arial Narrow" w:hAnsi="Arial Narrow"/>
              </w:rPr>
            </w:pPr>
            <w:r w:rsidRPr="00D775E0">
              <w:rPr>
                <w:rFonts w:ascii="Arial Narrow" w:hAnsi="Arial Narrow"/>
              </w:rPr>
              <w:t>16 (</w:t>
            </w:r>
            <w:r>
              <w:rPr>
                <w:rFonts w:ascii="Arial Narrow" w:hAnsi="Arial Narrow"/>
              </w:rPr>
              <w:t>25.4</w:t>
            </w:r>
            <w:r w:rsidRPr="00D775E0">
              <w:rPr>
                <w:rFonts w:ascii="Arial Narrow" w:hAnsi="Arial Narrow"/>
              </w:rPr>
              <w:t>)</w:t>
            </w:r>
          </w:p>
        </w:tc>
      </w:tr>
      <w:tr w:rsidR="008F46F5" w:rsidRPr="00D775E0" w14:paraId="3F0C76CC" w14:textId="77777777" w:rsidTr="00550B2C">
        <w:tc>
          <w:tcPr>
            <w:tcW w:w="5069" w:type="dxa"/>
            <w:tcBorders>
              <w:top w:val="nil"/>
              <w:bottom w:val="nil"/>
            </w:tcBorders>
            <w:vAlign w:val="center"/>
          </w:tcPr>
          <w:p w14:paraId="29FC18A9" w14:textId="77777777" w:rsidR="008F46F5" w:rsidRPr="00D775E0" w:rsidRDefault="008F46F5" w:rsidP="00550B2C">
            <w:pPr>
              <w:ind w:left="109"/>
              <w:jc w:val="both"/>
              <w:rPr>
                <w:rFonts w:ascii="Arial Narrow" w:hAnsi="Arial Narrow"/>
              </w:rPr>
            </w:pPr>
            <w:r w:rsidRPr="00D775E0">
              <w:rPr>
                <w:rFonts w:ascii="Arial Narrow" w:hAnsi="Arial Narrow"/>
              </w:rPr>
              <w:t>converged</w:t>
            </w:r>
          </w:p>
        </w:tc>
        <w:tc>
          <w:tcPr>
            <w:tcW w:w="985" w:type="dxa"/>
            <w:tcBorders>
              <w:top w:val="nil"/>
              <w:bottom w:val="nil"/>
            </w:tcBorders>
            <w:vAlign w:val="center"/>
          </w:tcPr>
          <w:p w14:paraId="474ACADC" w14:textId="77777777" w:rsidR="008F46F5" w:rsidRPr="00D775E0" w:rsidRDefault="008F46F5" w:rsidP="00550B2C">
            <w:pPr>
              <w:jc w:val="center"/>
              <w:rPr>
                <w:rFonts w:ascii="Arial Narrow" w:hAnsi="Arial Narrow"/>
              </w:rPr>
            </w:pPr>
            <w:r w:rsidRPr="00D775E0">
              <w:rPr>
                <w:rFonts w:ascii="Arial Narrow" w:hAnsi="Arial Narrow"/>
              </w:rPr>
              <w:t>9 (</w:t>
            </w:r>
            <w:r>
              <w:rPr>
                <w:rFonts w:ascii="Arial Narrow" w:hAnsi="Arial Narrow"/>
              </w:rPr>
              <w:t>42.9</w:t>
            </w:r>
            <w:r w:rsidRPr="00D775E0">
              <w:rPr>
                <w:rFonts w:ascii="Arial Narrow" w:hAnsi="Arial Narrow"/>
              </w:rPr>
              <w:t>)</w:t>
            </w:r>
          </w:p>
        </w:tc>
        <w:tc>
          <w:tcPr>
            <w:tcW w:w="986" w:type="dxa"/>
            <w:tcBorders>
              <w:top w:val="nil"/>
              <w:bottom w:val="nil"/>
            </w:tcBorders>
            <w:vAlign w:val="center"/>
          </w:tcPr>
          <w:p w14:paraId="1B552DFE" w14:textId="77777777" w:rsidR="008F46F5" w:rsidRPr="00D775E0" w:rsidRDefault="008F46F5" w:rsidP="00550B2C">
            <w:pPr>
              <w:jc w:val="center"/>
              <w:rPr>
                <w:rFonts w:ascii="Arial Narrow" w:hAnsi="Arial Narrow"/>
              </w:rPr>
            </w:pPr>
            <w:r w:rsidRPr="00D775E0">
              <w:rPr>
                <w:rFonts w:ascii="Arial Narrow" w:hAnsi="Arial Narrow"/>
              </w:rPr>
              <w:t>7 (</w:t>
            </w:r>
            <w:r>
              <w:rPr>
                <w:rFonts w:ascii="Arial Narrow" w:hAnsi="Arial Narrow"/>
              </w:rPr>
              <w:t>21.9</w:t>
            </w:r>
            <w:r w:rsidRPr="00D775E0">
              <w:rPr>
                <w:rFonts w:ascii="Arial Narrow" w:hAnsi="Arial Narrow"/>
              </w:rPr>
              <w:t>)</w:t>
            </w:r>
          </w:p>
        </w:tc>
        <w:tc>
          <w:tcPr>
            <w:tcW w:w="986" w:type="dxa"/>
            <w:tcBorders>
              <w:top w:val="nil"/>
              <w:bottom w:val="nil"/>
            </w:tcBorders>
            <w:vAlign w:val="center"/>
          </w:tcPr>
          <w:p w14:paraId="2DD23B79" w14:textId="77777777" w:rsidR="008F46F5" w:rsidRPr="00D775E0" w:rsidRDefault="008F46F5" w:rsidP="00550B2C">
            <w:pPr>
              <w:jc w:val="center"/>
              <w:rPr>
                <w:rFonts w:ascii="Arial Narrow" w:hAnsi="Arial Narrow"/>
              </w:rPr>
            </w:pPr>
            <w:r w:rsidRPr="00D775E0">
              <w:rPr>
                <w:rFonts w:ascii="Arial Narrow" w:hAnsi="Arial Narrow"/>
              </w:rPr>
              <w:t>0</w:t>
            </w:r>
          </w:p>
        </w:tc>
        <w:tc>
          <w:tcPr>
            <w:tcW w:w="990" w:type="dxa"/>
            <w:tcBorders>
              <w:top w:val="nil"/>
              <w:bottom w:val="nil"/>
            </w:tcBorders>
            <w:vAlign w:val="center"/>
          </w:tcPr>
          <w:p w14:paraId="75404E65" w14:textId="77777777" w:rsidR="008F46F5" w:rsidRPr="00D775E0" w:rsidRDefault="008F46F5" w:rsidP="00550B2C">
            <w:pPr>
              <w:jc w:val="center"/>
              <w:rPr>
                <w:rFonts w:ascii="Arial Narrow" w:hAnsi="Arial Narrow"/>
              </w:rPr>
            </w:pPr>
            <w:r w:rsidRPr="00D775E0">
              <w:rPr>
                <w:rFonts w:ascii="Arial Narrow" w:hAnsi="Arial Narrow"/>
              </w:rPr>
              <w:t>16 (</w:t>
            </w:r>
            <w:r>
              <w:rPr>
                <w:rFonts w:ascii="Arial Narrow" w:hAnsi="Arial Narrow"/>
              </w:rPr>
              <w:t>25.4</w:t>
            </w:r>
            <w:r w:rsidRPr="00D775E0">
              <w:rPr>
                <w:rFonts w:ascii="Arial Narrow" w:hAnsi="Arial Narrow"/>
              </w:rPr>
              <w:t>)</w:t>
            </w:r>
          </w:p>
        </w:tc>
      </w:tr>
      <w:tr w:rsidR="008F46F5" w:rsidRPr="00D775E0" w14:paraId="135F2545" w14:textId="77777777" w:rsidTr="00550B2C">
        <w:tc>
          <w:tcPr>
            <w:tcW w:w="5069" w:type="dxa"/>
            <w:tcBorders>
              <w:top w:val="nil"/>
              <w:bottom w:val="nil"/>
            </w:tcBorders>
            <w:vAlign w:val="center"/>
          </w:tcPr>
          <w:p w14:paraId="5C363E8F" w14:textId="77777777" w:rsidR="008F46F5" w:rsidRPr="00D775E0" w:rsidRDefault="008F46F5" w:rsidP="00550B2C">
            <w:pPr>
              <w:ind w:left="109"/>
              <w:jc w:val="both"/>
              <w:rPr>
                <w:rFonts w:ascii="Arial Narrow" w:hAnsi="Arial Narrow"/>
              </w:rPr>
            </w:pPr>
            <w:r>
              <w:rPr>
                <w:rFonts w:ascii="Arial Narrow" w:hAnsi="Arial Narrow"/>
              </w:rPr>
              <w:t>not applicable</w:t>
            </w:r>
          </w:p>
        </w:tc>
        <w:tc>
          <w:tcPr>
            <w:tcW w:w="985" w:type="dxa"/>
            <w:tcBorders>
              <w:top w:val="nil"/>
              <w:bottom w:val="nil"/>
            </w:tcBorders>
            <w:vAlign w:val="center"/>
          </w:tcPr>
          <w:p w14:paraId="280AD49C" w14:textId="77777777" w:rsidR="008F46F5" w:rsidRPr="00D775E0" w:rsidRDefault="008F46F5" w:rsidP="00550B2C">
            <w:pPr>
              <w:jc w:val="center"/>
              <w:rPr>
                <w:rFonts w:ascii="Arial Narrow" w:hAnsi="Arial Narrow"/>
              </w:rPr>
            </w:pPr>
            <w:r>
              <w:rPr>
                <w:rFonts w:ascii="Arial Narrow" w:hAnsi="Arial Narrow"/>
              </w:rPr>
              <w:t>0</w:t>
            </w:r>
          </w:p>
        </w:tc>
        <w:tc>
          <w:tcPr>
            <w:tcW w:w="986" w:type="dxa"/>
            <w:tcBorders>
              <w:top w:val="nil"/>
              <w:bottom w:val="nil"/>
            </w:tcBorders>
            <w:vAlign w:val="center"/>
          </w:tcPr>
          <w:p w14:paraId="428B2449" w14:textId="77777777" w:rsidR="008F46F5" w:rsidRPr="00D775E0" w:rsidRDefault="008F46F5" w:rsidP="00550B2C">
            <w:pPr>
              <w:jc w:val="center"/>
              <w:rPr>
                <w:rFonts w:ascii="Arial Narrow" w:hAnsi="Arial Narrow"/>
              </w:rPr>
            </w:pPr>
            <w:r>
              <w:rPr>
                <w:rFonts w:ascii="Arial Narrow" w:hAnsi="Arial Narrow"/>
              </w:rPr>
              <w:t>3 (9.4)</w:t>
            </w:r>
          </w:p>
        </w:tc>
        <w:tc>
          <w:tcPr>
            <w:tcW w:w="986" w:type="dxa"/>
            <w:tcBorders>
              <w:top w:val="nil"/>
              <w:bottom w:val="nil"/>
            </w:tcBorders>
            <w:vAlign w:val="center"/>
          </w:tcPr>
          <w:p w14:paraId="6EFBE686" w14:textId="77777777" w:rsidR="008F46F5" w:rsidRPr="00D775E0" w:rsidRDefault="008F46F5" w:rsidP="00550B2C">
            <w:pPr>
              <w:jc w:val="center"/>
              <w:rPr>
                <w:rFonts w:ascii="Arial Narrow" w:hAnsi="Arial Narrow"/>
              </w:rPr>
            </w:pPr>
            <w:r>
              <w:rPr>
                <w:rFonts w:ascii="Arial Narrow" w:hAnsi="Arial Narrow"/>
              </w:rPr>
              <w:t>0</w:t>
            </w:r>
          </w:p>
        </w:tc>
        <w:tc>
          <w:tcPr>
            <w:tcW w:w="990" w:type="dxa"/>
            <w:tcBorders>
              <w:top w:val="nil"/>
              <w:bottom w:val="nil"/>
            </w:tcBorders>
            <w:vAlign w:val="center"/>
          </w:tcPr>
          <w:p w14:paraId="50C792FF" w14:textId="77777777" w:rsidR="008F46F5" w:rsidRPr="00D775E0" w:rsidRDefault="008F46F5" w:rsidP="00550B2C">
            <w:pPr>
              <w:jc w:val="center"/>
              <w:rPr>
                <w:rFonts w:ascii="Arial Narrow" w:hAnsi="Arial Narrow"/>
              </w:rPr>
            </w:pPr>
            <w:r>
              <w:rPr>
                <w:rFonts w:ascii="Arial Narrow" w:hAnsi="Arial Narrow"/>
              </w:rPr>
              <w:t>3 (4.8)</w:t>
            </w:r>
          </w:p>
        </w:tc>
      </w:tr>
      <w:tr w:rsidR="008F46F5" w:rsidRPr="00D775E0" w14:paraId="0AADD48E" w14:textId="77777777" w:rsidTr="00550B2C">
        <w:tc>
          <w:tcPr>
            <w:tcW w:w="5069" w:type="dxa"/>
            <w:tcBorders>
              <w:top w:val="nil"/>
            </w:tcBorders>
            <w:vAlign w:val="center"/>
          </w:tcPr>
          <w:p w14:paraId="4425795F" w14:textId="77777777" w:rsidR="008F46F5" w:rsidRPr="00D775E0" w:rsidRDefault="008F46F5" w:rsidP="00550B2C">
            <w:pPr>
              <w:ind w:left="109"/>
              <w:jc w:val="both"/>
              <w:rPr>
                <w:rFonts w:ascii="Arial Narrow" w:hAnsi="Arial Narrow"/>
              </w:rPr>
            </w:pPr>
            <w:r w:rsidRPr="00D775E0">
              <w:rPr>
                <w:rFonts w:ascii="Arial Narrow" w:hAnsi="Arial Narrow"/>
              </w:rPr>
              <w:t>not reported</w:t>
            </w:r>
          </w:p>
        </w:tc>
        <w:tc>
          <w:tcPr>
            <w:tcW w:w="985" w:type="dxa"/>
            <w:tcBorders>
              <w:top w:val="nil"/>
            </w:tcBorders>
            <w:vAlign w:val="center"/>
          </w:tcPr>
          <w:p w14:paraId="6CADF8EA" w14:textId="77777777" w:rsidR="008F46F5" w:rsidRPr="00D775E0" w:rsidRDefault="008F46F5" w:rsidP="00550B2C">
            <w:pPr>
              <w:jc w:val="center"/>
              <w:rPr>
                <w:rFonts w:ascii="Arial Narrow" w:hAnsi="Arial Narrow"/>
              </w:rPr>
            </w:pPr>
            <w:r>
              <w:rPr>
                <w:rFonts w:ascii="Arial Narrow" w:hAnsi="Arial Narrow"/>
              </w:rPr>
              <w:t>9</w:t>
            </w:r>
            <w:r w:rsidRPr="00D775E0">
              <w:rPr>
                <w:rFonts w:ascii="Arial Narrow" w:hAnsi="Arial Narrow"/>
              </w:rPr>
              <w:t xml:space="preserve"> (</w:t>
            </w:r>
            <w:r>
              <w:rPr>
                <w:rFonts w:ascii="Arial Narrow" w:hAnsi="Arial Narrow"/>
              </w:rPr>
              <w:t>42.9</w:t>
            </w:r>
            <w:r w:rsidRPr="00D775E0">
              <w:rPr>
                <w:rFonts w:ascii="Arial Narrow" w:hAnsi="Arial Narrow"/>
              </w:rPr>
              <w:t>)</w:t>
            </w:r>
          </w:p>
        </w:tc>
        <w:tc>
          <w:tcPr>
            <w:tcW w:w="986" w:type="dxa"/>
            <w:tcBorders>
              <w:top w:val="nil"/>
            </w:tcBorders>
            <w:vAlign w:val="center"/>
          </w:tcPr>
          <w:p w14:paraId="69332D2E" w14:textId="77777777" w:rsidR="008F46F5" w:rsidRPr="00D775E0" w:rsidRDefault="008F46F5" w:rsidP="00550B2C">
            <w:pPr>
              <w:jc w:val="center"/>
              <w:rPr>
                <w:rFonts w:ascii="Arial Narrow" w:hAnsi="Arial Narrow"/>
              </w:rPr>
            </w:pPr>
            <w:r w:rsidRPr="00D775E0">
              <w:rPr>
                <w:rFonts w:ascii="Arial Narrow" w:hAnsi="Arial Narrow"/>
              </w:rPr>
              <w:t>14 (</w:t>
            </w:r>
            <w:r>
              <w:rPr>
                <w:rFonts w:ascii="Arial Narrow" w:hAnsi="Arial Narrow"/>
              </w:rPr>
              <w:t>43.8</w:t>
            </w:r>
            <w:r w:rsidRPr="00D775E0">
              <w:rPr>
                <w:rFonts w:ascii="Arial Narrow" w:hAnsi="Arial Narrow"/>
              </w:rPr>
              <w:t>)</w:t>
            </w:r>
          </w:p>
        </w:tc>
        <w:tc>
          <w:tcPr>
            <w:tcW w:w="986" w:type="dxa"/>
            <w:tcBorders>
              <w:top w:val="nil"/>
            </w:tcBorders>
            <w:vAlign w:val="center"/>
          </w:tcPr>
          <w:p w14:paraId="6B59276F" w14:textId="77777777" w:rsidR="008F46F5" w:rsidRPr="00D775E0" w:rsidRDefault="008F46F5" w:rsidP="00550B2C">
            <w:pPr>
              <w:jc w:val="center"/>
              <w:rPr>
                <w:rFonts w:ascii="Arial Narrow" w:hAnsi="Arial Narrow"/>
              </w:rPr>
            </w:pPr>
            <w:r>
              <w:rPr>
                <w:rFonts w:ascii="Arial Narrow" w:hAnsi="Arial Narrow"/>
              </w:rPr>
              <w:t>5</w:t>
            </w:r>
            <w:r w:rsidRPr="00D775E0">
              <w:rPr>
                <w:rFonts w:ascii="Arial Narrow" w:hAnsi="Arial Narrow"/>
              </w:rPr>
              <w:t xml:space="preserve"> (</w:t>
            </w:r>
            <w:r>
              <w:rPr>
                <w:rFonts w:ascii="Arial Narrow" w:hAnsi="Arial Narrow"/>
              </w:rPr>
              <w:t>50.0</w:t>
            </w:r>
            <w:r w:rsidRPr="00D775E0">
              <w:rPr>
                <w:rFonts w:ascii="Arial Narrow" w:hAnsi="Arial Narrow"/>
              </w:rPr>
              <w:t>)</w:t>
            </w:r>
          </w:p>
        </w:tc>
        <w:tc>
          <w:tcPr>
            <w:tcW w:w="990" w:type="dxa"/>
            <w:tcBorders>
              <w:top w:val="nil"/>
            </w:tcBorders>
            <w:vAlign w:val="center"/>
          </w:tcPr>
          <w:p w14:paraId="564AB27A" w14:textId="77777777" w:rsidR="008F46F5" w:rsidRPr="00D775E0" w:rsidRDefault="008F46F5" w:rsidP="00550B2C">
            <w:pPr>
              <w:jc w:val="center"/>
              <w:rPr>
                <w:rFonts w:ascii="Arial Narrow" w:hAnsi="Arial Narrow"/>
              </w:rPr>
            </w:pPr>
            <w:r w:rsidRPr="00D775E0">
              <w:rPr>
                <w:rFonts w:ascii="Arial Narrow" w:hAnsi="Arial Narrow"/>
              </w:rPr>
              <w:t>2</w:t>
            </w:r>
            <w:r>
              <w:rPr>
                <w:rFonts w:ascii="Arial Narrow" w:hAnsi="Arial Narrow"/>
              </w:rPr>
              <w:t>8</w:t>
            </w:r>
            <w:r w:rsidRPr="00D775E0">
              <w:rPr>
                <w:rFonts w:ascii="Arial Narrow" w:hAnsi="Arial Narrow"/>
              </w:rPr>
              <w:t xml:space="preserve"> (</w:t>
            </w:r>
            <w:r>
              <w:rPr>
                <w:rFonts w:ascii="Arial Narrow" w:hAnsi="Arial Narrow"/>
              </w:rPr>
              <w:t>44.4</w:t>
            </w:r>
            <w:r w:rsidRPr="00D775E0">
              <w:rPr>
                <w:rFonts w:ascii="Arial Narrow" w:hAnsi="Arial Narrow"/>
              </w:rPr>
              <w:t>)</w:t>
            </w:r>
          </w:p>
        </w:tc>
      </w:tr>
      <w:tr w:rsidR="008F46F5" w:rsidRPr="00D775E0" w14:paraId="0311396C" w14:textId="77777777" w:rsidTr="00550B2C">
        <w:tc>
          <w:tcPr>
            <w:tcW w:w="5069" w:type="dxa"/>
            <w:tcBorders>
              <w:top w:val="nil"/>
            </w:tcBorders>
            <w:vAlign w:val="center"/>
          </w:tcPr>
          <w:p w14:paraId="49C00415" w14:textId="77777777" w:rsidR="008F46F5" w:rsidRPr="00D775E0" w:rsidRDefault="008F46F5" w:rsidP="00550B2C">
            <w:pPr>
              <w:jc w:val="both"/>
              <w:rPr>
                <w:rFonts w:ascii="Arial Narrow" w:hAnsi="Arial Narrow"/>
              </w:rPr>
            </w:pPr>
            <w:r w:rsidRPr="00D775E0">
              <w:rPr>
                <w:rFonts w:ascii="Arial Narrow" w:hAnsi="Arial Narrow"/>
              </w:rPr>
              <w:t>PBS restriction narrower than TGA indication</w:t>
            </w:r>
          </w:p>
        </w:tc>
        <w:tc>
          <w:tcPr>
            <w:tcW w:w="985" w:type="dxa"/>
            <w:tcBorders>
              <w:top w:val="nil"/>
            </w:tcBorders>
            <w:vAlign w:val="center"/>
          </w:tcPr>
          <w:p w14:paraId="666971D1" w14:textId="77777777" w:rsidR="008F46F5" w:rsidRPr="00D775E0" w:rsidRDefault="008F46F5" w:rsidP="00550B2C">
            <w:pPr>
              <w:jc w:val="center"/>
              <w:rPr>
                <w:rFonts w:ascii="Arial Narrow" w:hAnsi="Arial Narrow"/>
              </w:rPr>
            </w:pPr>
            <w:r w:rsidRPr="00D775E0">
              <w:rPr>
                <w:rFonts w:ascii="Arial Narrow" w:hAnsi="Arial Narrow"/>
              </w:rPr>
              <w:t>26 (89.7)</w:t>
            </w:r>
          </w:p>
        </w:tc>
        <w:tc>
          <w:tcPr>
            <w:tcW w:w="986" w:type="dxa"/>
            <w:tcBorders>
              <w:top w:val="nil"/>
            </w:tcBorders>
            <w:vAlign w:val="center"/>
          </w:tcPr>
          <w:p w14:paraId="7640571C" w14:textId="77777777" w:rsidR="008F46F5" w:rsidRPr="00D775E0" w:rsidRDefault="008F46F5" w:rsidP="00550B2C">
            <w:pPr>
              <w:jc w:val="center"/>
              <w:rPr>
                <w:rFonts w:ascii="Arial Narrow" w:hAnsi="Arial Narrow"/>
              </w:rPr>
            </w:pPr>
            <w:r w:rsidRPr="00D775E0">
              <w:rPr>
                <w:rFonts w:ascii="Arial Narrow" w:hAnsi="Arial Narrow"/>
              </w:rPr>
              <w:t>17 (48.6)</w:t>
            </w:r>
          </w:p>
        </w:tc>
        <w:tc>
          <w:tcPr>
            <w:tcW w:w="986" w:type="dxa"/>
            <w:tcBorders>
              <w:top w:val="nil"/>
            </w:tcBorders>
            <w:vAlign w:val="center"/>
          </w:tcPr>
          <w:p w14:paraId="1D5AB480" w14:textId="77777777" w:rsidR="008F46F5" w:rsidRPr="00D775E0" w:rsidRDefault="008F46F5" w:rsidP="00550B2C">
            <w:pPr>
              <w:jc w:val="center"/>
              <w:rPr>
                <w:rFonts w:ascii="Arial Narrow" w:hAnsi="Arial Narrow"/>
              </w:rPr>
            </w:pPr>
            <w:r w:rsidRPr="00D775E0">
              <w:rPr>
                <w:rFonts w:ascii="Arial Narrow" w:hAnsi="Arial Narrow"/>
              </w:rPr>
              <w:t>13 (68.4)</w:t>
            </w:r>
          </w:p>
        </w:tc>
        <w:tc>
          <w:tcPr>
            <w:tcW w:w="990" w:type="dxa"/>
            <w:tcBorders>
              <w:top w:val="nil"/>
            </w:tcBorders>
            <w:vAlign w:val="center"/>
          </w:tcPr>
          <w:p w14:paraId="3BCB588F" w14:textId="77777777" w:rsidR="008F46F5" w:rsidRPr="00D775E0" w:rsidRDefault="008F46F5" w:rsidP="00550B2C">
            <w:pPr>
              <w:jc w:val="center"/>
              <w:rPr>
                <w:rFonts w:ascii="Arial Narrow" w:hAnsi="Arial Narrow"/>
              </w:rPr>
            </w:pPr>
            <w:r w:rsidRPr="00D775E0">
              <w:rPr>
                <w:rFonts w:ascii="Arial Narrow" w:hAnsi="Arial Narrow"/>
              </w:rPr>
              <w:t>56 (67.5)</w:t>
            </w:r>
          </w:p>
        </w:tc>
      </w:tr>
    </w:tbl>
    <w:p w14:paraId="46D4A50C" w14:textId="77777777" w:rsidR="008F46F5" w:rsidRPr="00D775E0" w:rsidRDefault="008F46F5" w:rsidP="00550B2C">
      <w:pPr>
        <w:spacing w:after="0"/>
        <w:jc w:val="both"/>
        <w:rPr>
          <w:rFonts w:ascii="Arial Narrow" w:hAnsi="Arial Narrow"/>
          <w:sz w:val="18"/>
          <w:szCs w:val="18"/>
        </w:rPr>
      </w:pPr>
      <w:r w:rsidRPr="00D775E0">
        <w:rPr>
          <w:rFonts w:ascii="Arial Narrow" w:hAnsi="Arial Narrow"/>
          <w:sz w:val="18"/>
          <w:szCs w:val="18"/>
        </w:rPr>
        <w:t>Source: compiled during the review</w:t>
      </w:r>
    </w:p>
    <w:p w14:paraId="66CC9BC5" w14:textId="02D7F8D4" w:rsidR="008F46F5" w:rsidRDefault="008F46F5" w:rsidP="00550B2C">
      <w:pPr>
        <w:spacing w:after="0"/>
        <w:jc w:val="both"/>
        <w:rPr>
          <w:rFonts w:ascii="Arial Narrow" w:hAnsi="Arial Narrow"/>
          <w:sz w:val="18"/>
          <w:szCs w:val="18"/>
        </w:rPr>
      </w:pPr>
      <w:r>
        <w:rPr>
          <w:rFonts w:ascii="Arial Narrow" w:hAnsi="Arial Narrow"/>
          <w:sz w:val="18"/>
          <w:szCs w:val="18"/>
        </w:rPr>
        <w:t>DOR=</w:t>
      </w:r>
      <w:r w:rsidRPr="00D81998">
        <w:rPr>
          <w:rFonts w:ascii="Arial Narrow" w:hAnsi="Arial Narrow"/>
          <w:sz w:val="18"/>
          <w:szCs w:val="18"/>
        </w:rPr>
        <w:t>duration of response</w:t>
      </w:r>
      <w:r>
        <w:rPr>
          <w:rFonts w:ascii="Arial Narrow" w:hAnsi="Arial Narrow"/>
          <w:sz w:val="18"/>
          <w:szCs w:val="18"/>
        </w:rPr>
        <w:t>; EFS=</w:t>
      </w:r>
      <w:r w:rsidRPr="00D81998">
        <w:rPr>
          <w:rFonts w:ascii="Arial Narrow" w:hAnsi="Arial Narrow"/>
          <w:sz w:val="18"/>
          <w:szCs w:val="18"/>
        </w:rPr>
        <w:t>event free survival</w:t>
      </w:r>
      <w:r>
        <w:rPr>
          <w:rFonts w:ascii="Arial Narrow" w:hAnsi="Arial Narrow"/>
          <w:sz w:val="18"/>
          <w:szCs w:val="18"/>
        </w:rPr>
        <w:t>; MRD=</w:t>
      </w:r>
      <w:r w:rsidRPr="00D81998">
        <w:rPr>
          <w:rFonts w:ascii="Arial Narrow" w:hAnsi="Arial Narrow"/>
          <w:sz w:val="18"/>
          <w:szCs w:val="18"/>
        </w:rPr>
        <w:t>minimal residual disease</w:t>
      </w:r>
      <w:r>
        <w:rPr>
          <w:rFonts w:ascii="Arial Narrow" w:hAnsi="Arial Narrow"/>
          <w:sz w:val="18"/>
          <w:szCs w:val="18"/>
        </w:rPr>
        <w:t xml:space="preserve">; </w:t>
      </w:r>
      <w:r w:rsidRPr="00D775E0">
        <w:rPr>
          <w:rFonts w:ascii="Arial Narrow" w:hAnsi="Arial Narrow"/>
          <w:sz w:val="18"/>
          <w:szCs w:val="18"/>
        </w:rPr>
        <w:t xml:space="preserve">OS=overall survival; </w:t>
      </w:r>
      <w:r>
        <w:rPr>
          <w:rFonts w:ascii="Arial Narrow" w:hAnsi="Arial Narrow"/>
          <w:sz w:val="18"/>
          <w:szCs w:val="18"/>
        </w:rPr>
        <w:t xml:space="preserve">PBAC=Pharmaceutical Benefits Advisory Committee; PBS=Pharmaceutical Benefits Scheme; </w:t>
      </w:r>
      <w:r w:rsidRPr="00D775E0">
        <w:rPr>
          <w:rFonts w:ascii="Arial Narrow" w:hAnsi="Arial Narrow"/>
          <w:sz w:val="18"/>
          <w:szCs w:val="18"/>
        </w:rPr>
        <w:t xml:space="preserve">PFS=progression free survival; PSD=Public Summary Document; </w:t>
      </w:r>
      <w:r>
        <w:rPr>
          <w:rFonts w:ascii="Arial Narrow" w:hAnsi="Arial Narrow"/>
          <w:sz w:val="18"/>
          <w:szCs w:val="18"/>
        </w:rPr>
        <w:t>RFS=</w:t>
      </w:r>
      <w:r w:rsidRPr="00C76F10">
        <w:rPr>
          <w:rFonts w:ascii="Arial Narrow" w:hAnsi="Arial Narrow"/>
          <w:sz w:val="18"/>
          <w:szCs w:val="18"/>
        </w:rPr>
        <w:t>relapse/recurrence free survival</w:t>
      </w:r>
      <w:r>
        <w:rPr>
          <w:rFonts w:ascii="Arial Narrow" w:hAnsi="Arial Narrow"/>
          <w:sz w:val="18"/>
          <w:szCs w:val="18"/>
        </w:rPr>
        <w:t xml:space="preserve">; </w:t>
      </w:r>
      <w:r w:rsidRPr="00D775E0">
        <w:rPr>
          <w:rFonts w:ascii="Arial Narrow" w:hAnsi="Arial Narrow"/>
          <w:sz w:val="18"/>
          <w:szCs w:val="18"/>
        </w:rPr>
        <w:t>RSA=risk sharing arrangement</w:t>
      </w:r>
      <w:r>
        <w:rPr>
          <w:rFonts w:ascii="Arial Narrow" w:hAnsi="Arial Narrow"/>
          <w:sz w:val="18"/>
          <w:szCs w:val="18"/>
        </w:rPr>
        <w:t>; TGA=Therapeutic Goods Administration; TTNT=</w:t>
      </w:r>
      <w:r w:rsidRPr="00D81998">
        <w:rPr>
          <w:rFonts w:ascii="Arial Narrow" w:hAnsi="Arial Narrow"/>
          <w:sz w:val="18"/>
          <w:szCs w:val="18"/>
        </w:rPr>
        <w:t>time to next treatment</w:t>
      </w:r>
      <w:r>
        <w:rPr>
          <w:rFonts w:ascii="Arial Narrow" w:hAnsi="Arial Narrow"/>
          <w:sz w:val="18"/>
          <w:szCs w:val="18"/>
        </w:rPr>
        <w:t>; VGPR=</w:t>
      </w:r>
      <w:r w:rsidRPr="00D81998">
        <w:rPr>
          <w:rFonts w:ascii="Arial Narrow" w:hAnsi="Arial Narrow"/>
          <w:sz w:val="18"/>
          <w:szCs w:val="18"/>
        </w:rPr>
        <w:t>very good partial response</w:t>
      </w:r>
      <w:r>
        <w:rPr>
          <w:rFonts w:ascii="Arial Narrow" w:hAnsi="Arial Narrow"/>
          <w:sz w:val="18"/>
          <w:szCs w:val="18"/>
        </w:rPr>
        <w:t>.</w:t>
      </w:r>
    </w:p>
    <w:p w14:paraId="327195BD" w14:textId="13A4421F" w:rsidR="00397943" w:rsidRPr="006A00CB" w:rsidRDefault="006A00CB" w:rsidP="006A00CB">
      <w:pPr>
        <w:tabs>
          <w:tab w:val="left" w:pos="142"/>
        </w:tabs>
        <w:spacing w:after="0"/>
        <w:jc w:val="both"/>
        <w:rPr>
          <w:rFonts w:ascii="Arial Narrow" w:hAnsi="Arial Narrow"/>
          <w:sz w:val="18"/>
          <w:szCs w:val="18"/>
        </w:rPr>
      </w:pPr>
      <w:r>
        <w:rPr>
          <w:rFonts w:ascii="Arial Narrow" w:hAnsi="Arial Narrow"/>
          <w:sz w:val="18"/>
          <w:szCs w:val="18"/>
        </w:rPr>
        <w:t>^</w:t>
      </w:r>
      <w:r w:rsidR="00397943">
        <w:rPr>
          <w:rFonts w:ascii="Arial Narrow" w:hAnsi="Arial Narrow"/>
          <w:sz w:val="18"/>
          <w:szCs w:val="18"/>
        </w:rPr>
        <w:tab/>
        <w:t>Considered ‘immature’ if the PSD stated that the data were immature.</w:t>
      </w:r>
    </w:p>
    <w:p w14:paraId="5280C050" w14:textId="7E6D1A72" w:rsidR="008F46F5" w:rsidRDefault="006A00CB" w:rsidP="00011E41">
      <w:pPr>
        <w:spacing w:after="0"/>
        <w:ind w:left="142" w:hanging="142"/>
        <w:rPr>
          <w:rFonts w:ascii="Arial Narrow" w:hAnsi="Arial Narrow"/>
          <w:sz w:val="18"/>
          <w:szCs w:val="18"/>
        </w:rPr>
      </w:pPr>
      <w:r>
        <w:rPr>
          <w:rFonts w:ascii="Arial Narrow" w:hAnsi="Arial Narrow"/>
          <w:sz w:val="18"/>
          <w:szCs w:val="18"/>
        </w:rPr>
        <w:t>*</w:t>
      </w:r>
      <w:r w:rsidR="008F46F5" w:rsidRPr="00D775E0">
        <w:rPr>
          <w:rFonts w:ascii="Arial Narrow" w:hAnsi="Arial Narrow"/>
          <w:sz w:val="18"/>
          <w:szCs w:val="18"/>
        </w:rPr>
        <w:tab/>
        <w:t>The resubmission did not present the economic evaluation, however the cost-utility analysis was presented in the previous submission</w:t>
      </w:r>
    </w:p>
    <w:p w14:paraId="3A9C891E" w14:textId="568D13B1" w:rsidR="00A232AA" w:rsidRDefault="00A232AA" w:rsidP="00550B2C">
      <w:pPr>
        <w:ind w:left="142" w:hanging="142"/>
        <w:rPr>
          <w:rFonts w:ascii="Arial Narrow" w:hAnsi="Arial Narrow"/>
          <w:sz w:val="18"/>
          <w:szCs w:val="18"/>
        </w:rPr>
      </w:pPr>
      <w:r>
        <w:rPr>
          <w:rFonts w:ascii="Arial Narrow" w:hAnsi="Arial Narrow"/>
          <w:sz w:val="18"/>
          <w:szCs w:val="18"/>
        </w:rPr>
        <w:lastRenderedPageBreak/>
        <w:t>a</w:t>
      </w:r>
      <w:r>
        <w:rPr>
          <w:rFonts w:ascii="Arial Narrow" w:hAnsi="Arial Narrow"/>
          <w:sz w:val="18"/>
          <w:szCs w:val="18"/>
        </w:rPr>
        <w:tab/>
        <w:t>Denominator is the number of submissions/resubmissions that made a claim of superiority</w:t>
      </w:r>
    </w:p>
    <w:p w14:paraId="305E9E8C" w14:textId="77777777" w:rsidR="008F46F5" w:rsidRPr="00D775E0" w:rsidRDefault="008F46F5" w:rsidP="00550B2C">
      <w:pPr>
        <w:spacing w:after="0"/>
        <w:jc w:val="both"/>
        <w:rPr>
          <w:rFonts w:ascii="Arial Narrow" w:hAnsi="Arial Narrow"/>
          <w:sz w:val="18"/>
          <w:szCs w:val="18"/>
        </w:rPr>
      </w:pPr>
    </w:p>
    <w:p w14:paraId="38F52066" w14:textId="45B75200" w:rsidR="008F46F5" w:rsidRPr="00B4086C" w:rsidRDefault="008F46F5" w:rsidP="00550B2C">
      <w:pPr>
        <w:pStyle w:val="Heading2"/>
        <w:jc w:val="both"/>
        <w:rPr>
          <w:rFonts w:ascii="Arial Narrow" w:hAnsi="Arial Narrow"/>
          <w:b/>
          <w:color w:val="auto"/>
          <w:sz w:val="20"/>
        </w:rPr>
      </w:pPr>
      <w:bookmarkStart w:id="89" w:name="_Ref129339290"/>
      <w:bookmarkStart w:id="90" w:name="_Toc134733416"/>
      <w:r w:rsidRPr="00B4086C">
        <w:rPr>
          <w:rFonts w:ascii="Arial Narrow" w:hAnsi="Arial Narrow"/>
          <w:b/>
          <w:color w:val="auto"/>
          <w:sz w:val="20"/>
        </w:rPr>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5</w:t>
      </w:r>
      <w:r w:rsidRPr="00B4086C">
        <w:rPr>
          <w:rFonts w:ascii="Arial Narrow" w:hAnsi="Arial Narrow"/>
          <w:b/>
          <w:color w:val="auto"/>
          <w:sz w:val="20"/>
        </w:rPr>
        <w:fldChar w:fldCharType="end"/>
      </w:r>
      <w:bookmarkEnd w:id="89"/>
      <w:r w:rsidRPr="00B4086C">
        <w:rPr>
          <w:rFonts w:ascii="Arial Narrow" w:hAnsi="Arial Narrow"/>
          <w:b/>
          <w:color w:val="auto"/>
          <w:sz w:val="20"/>
        </w:rPr>
        <w:t>: Blood cancer by PBAC recommendation: Descriptive statistics of the blood cancer PSDs that relied on surrogates (N=83) by PBAC recommendation</w:t>
      </w:r>
      <w:bookmarkEnd w:id="90"/>
    </w:p>
    <w:tbl>
      <w:tblPr>
        <w:tblStyle w:val="TableGrid"/>
        <w:tblW w:w="0" w:type="auto"/>
        <w:tblCellMar>
          <w:left w:w="28" w:type="dxa"/>
          <w:right w:w="28" w:type="dxa"/>
        </w:tblCellMar>
        <w:tblLook w:val="04A0" w:firstRow="1" w:lastRow="0" w:firstColumn="1" w:lastColumn="0" w:noHBand="0" w:noVBand="1"/>
      </w:tblPr>
      <w:tblGrid>
        <w:gridCol w:w="3397"/>
        <w:gridCol w:w="2127"/>
        <w:gridCol w:w="1842"/>
        <w:gridCol w:w="1650"/>
      </w:tblGrid>
      <w:tr w:rsidR="008F46F5" w:rsidRPr="00D775E0" w14:paraId="57A7A3F6" w14:textId="77777777" w:rsidTr="00550B2C">
        <w:tc>
          <w:tcPr>
            <w:tcW w:w="3397" w:type="dxa"/>
            <w:vAlign w:val="center"/>
          </w:tcPr>
          <w:p w14:paraId="2EE8C418" w14:textId="77777777" w:rsidR="008F46F5" w:rsidRPr="00D775E0" w:rsidRDefault="008F46F5" w:rsidP="00550B2C">
            <w:pPr>
              <w:rPr>
                <w:rFonts w:ascii="Arial Narrow" w:hAnsi="Arial Narrow"/>
                <w:b/>
              </w:rPr>
            </w:pPr>
            <w:r w:rsidRPr="00D775E0">
              <w:rPr>
                <w:rFonts w:ascii="Arial Narrow" w:hAnsi="Arial Narrow"/>
                <w:b/>
              </w:rPr>
              <w:t>Blood cancer PSDs that relied on surrogates</w:t>
            </w:r>
          </w:p>
        </w:tc>
        <w:tc>
          <w:tcPr>
            <w:tcW w:w="2127" w:type="dxa"/>
            <w:vAlign w:val="center"/>
          </w:tcPr>
          <w:p w14:paraId="32B79ACC" w14:textId="77777777" w:rsidR="008F46F5" w:rsidRPr="00D775E0" w:rsidRDefault="008F46F5" w:rsidP="00550B2C">
            <w:pPr>
              <w:jc w:val="center"/>
              <w:rPr>
                <w:rFonts w:ascii="Arial Narrow" w:hAnsi="Arial Narrow"/>
                <w:b/>
              </w:rPr>
            </w:pPr>
            <w:r>
              <w:rPr>
                <w:rFonts w:ascii="Arial Narrow" w:hAnsi="Arial Narrow"/>
                <w:b/>
              </w:rPr>
              <w:t>Not recommended</w:t>
            </w:r>
          </w:p>
          <w:p w14:paraId="48BA41ED" w14:textId="77777777" w:rsidR="008F46F5" w:rsidRPr="00D775E0" w:rsidRDefault="008F46F5" w:rsidP="00550B2C">
            <w:pPr>
              <w:jc w:val="center"/>
              <w:rPr>
                <w:rFonts w:ascii="Arial Narrow" w:hAnsi="Arial Narrow"/>
                <w:b/>
              </w:rPr>
            </w:pPr>
            <w:r w:rsidRPr="00D775E0">
              <w:rPr>
                <w:rFonts w:ascii="Arial Narrow" w:hAnsi="Arial Narrow"/>
                <w:b/>
              </w:rPr>
              <w:t>N=39</w:t>
            </w:r>
          </w:p>
        </w:tc>
        <w:tc>
          <w:tcPr>
            <w:tcW w:w="1842" w:type="dxa"/>
            <w:vAlign w:val="center"/>
          </w:tcPr>
          <w:p w14:paraId="2C7FF552" w14:textId="77777777" w:rsidR="008F46F5" w:rsidRPr="00D775E0" w:rsidRDefault="008F46F5" w:rsidP="00550B2C">
            <w:pPr>
              <w:jc w:val="center"/>
              <w:rPr>
                <w:rFonts w:ascii="Arial Narrow" w:hAnsi="Arial Narrow"/>
                <w:b/>
              </w:rPr>
            </w:pPr>
            <w:r w:rsidRPr="00D775E0">
              <w:rPr>
                <w:rFonts w:ascii="Arial Narrow" w:hAnsi="Arial Narrow"/>
                <w:b/>
              </w:rPr>
              <w:t>Recommended</w:t>
            </w:r>
          </w:p>
          <w:p w14:paraId="43F3048F" w14:textId="1D81CBD4" w:rsidR="008F46F5" w:rsidRPr="00D775E0" w:rsidRDefault="008F46F5" w:rsidP="00550B2C">
            <w:pPr>
              <w:jc w:val="center"/>
              <w:rPr>
                <w:rFonts w:ascii="Arial Narrow" w:hAnsi="Arial Narrow"/>
                <w:b/>
              </w:rPr>
            </w:pPr>
            <w:r w:rsidRPr="00D775E0">
              <w:rPr>
                <w:rFonts w:ascii="Arial Narrow" w:hAnsi="Arial Narrow"/>
                <w:b/>
              </w:rPr>
              <w:t>N=3</w:t>
            </w:r>
            <w:r w:rsidR="003B38DF">
              <w:rPr>
                <w:rFonts w:ascii="Arial Narrow" w:hAnsi="Arial Narrow"/>
                <w:b/>
              </w:rPr>
              <w:t>5</w:t>
            </w:r>
          </w:p>
        </w:tc>
        <w:tc>
          <w:tcPr>
            <w:tcW w:w="1650" w:type="dxa"/>
            <w:vAlign w:val="center"/>
          </w:tcPr>
          <w:p w14:paraId="5D02BD83" w14:textId="77777777" w:rsidR="008F46F5" w:rsidRPr="00D775E0" w:rsidRDefault="008F46F5" w:rsidP="00550B2C">
            <w:pPr>
              <w:jc w:val="center"/>
              <w:rPr>
                <w:rFonts w:ascii="Arial Narrow" w:hAnsi="Arial Narrow"/>
                <w:b/>
              </w:rPr>
            </w:pPr>
            <w:r w:rsidRPr="00D775E0">
              <w:rPr>
                <w:rFonts w:ascii="Arial Narrow" w:hAnsi="Arial Narrow"/>
                <w:b/>
              </w:rPr>
              <w:t>Deferred</w:t>
            </w:r>
          </w:p>
          <w:p w14:paraId="4D2D2314" w14:textId="17753E8A" w:rsidR="008F46F5" w:rsidRPr="00D775E0" w:rsidRDefault="008F46F5" w:rsidP="00550B2C">
            <w:pPr>
              <w:jc w:val="center"/>
              <w:rPr>
                <w:rFonts w:ascii="Arial Narrow" w:hAnsi="Arial Narrow"/>
                <w:b/>
              </w:rPr>
            </w:pPr>
            <w:r w:rsidRPr="00D775E0">
              <w:rPr>
                <w:rFonts w:ascii="Arial Narrow" w:hAnsi="Arial Narrow"/>
                <w:b/>
              </w:rPr>
              <w:t>N=</w:t>
            </w:r>
            <w:r w:rsidR="003B38DF">
              <w:rPr>
                <w:rFonts w:ascii="Arial Narrow" w:hAnsi="Arial Narrow"/>
                <w:b/>
              </w:rPr>
              <w:t>9</w:t>
            </w:r>
          </w:p>
        </w:tc>
      </w:tr>
      <w:tr w:rsidR="00ED2142" w:rsidRPr="00D775E0" w14:paraId="0FD13E1A" w14:textId="77777777" w:rsidTr="00ED2142">
        <w:tc>
          <w:tcPr>
            <w:tcW w:w="3397" w:type="dxa"/>
            <w:tcBorders>
              <w:bottom w:val="nil"/>
            </w:tcBorders>
            <w:vAlign w:val="center"/>
          </w:tcPr>
          <w:p w14:paraId="61B98CB3" w14:textId="77777777" w:rsidR="00ED2142" w:rsidRPr="00D775E0" w:rsidRDefault="00ED2142" w:rsidP="00550B2C">
            <w:pPr>
              <w:jc w:val="both"/>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2127" w:type="dxa"/>
            <w:tcBorders>
              <w:bottom w:val="nil"/>
            </w:tcBorders>
            <w:vAlign w:val="center"/>
          </w:tcPr>
          <w:p w14:paraId="2657A484" w14:textId="77777777" w:rsidR="00ED2142" w:rsidRPr="00D775E0" w:rsidRDefault="00ED2142" w:rsidP="00550B2C">
            <w:pPr>
              <w:jc w:val="both"/>
              <w:rPr>
                <w:rFonts w:ascii="Arial Narrow" w:hAnsi="Arial Narrow"/>
              </w:rPr>
            </w:pPr>
          </w:p>
        </w:tc>
        <w:tc>
          <w:tcPr>
            <w:tcW w:w="1842" w:type="dxa"/>
            <w:tcBorders>
              <w:bottom w:val="nil"/>
            </w:tcBorders>
            <w:vAlign w:val="center"/>
          </w:tcPr>
          <w:p w14:paraId="0B4F2E9A" w14:textId="77777777" w:rsidR="00ED2142" w:rsidRPr="00D775E0" w:rsidRDefault="00ED2142" w:rsidP="00550B2C">
            <w:pPr>
              <w:jc w:val="both"/>
              <w:rPr>
                <w:rFonts w:ascii="Arial Narrow" w:hAnsi="Arial Narrow"/>
              </w:rPr>
            </w:pPr>
          </w:p>
        </w:tc>
        <w:tc>
          <w:tcPr>
            <w:tcW w:w="1650" w:type="dxa"/>
            <w:tcBorders>
              <w:bottom w:val="nil"/>
            </w:tcBorders>
            <w:vAlign w:val="center"/>
          </w:tcPr>
          <w:p w14:paraId="5549EB35" w14:textId="695AF6C3" w:rsidR="00ED2142" w:rsidRPr="00D775E0" w:rsidRDefault="00ED2142" w:rsidP="00550B2C">
            <w:pPr>
              <w:jc w:val="both"/>
              <w:rPr>
                <w:rFonts w:ascii="Arial Narrow" w:hAnsi="Arial Narrow"/>
              </w:rPr>
            </w:pPr>
          </w:p>
        </w:tc>
      </w:tr>
      <w:tr w:rsidR="008F46F5" w:rsidRPr="00D775E0" w14:paraId="53E1553E" w14:textId="77777777" w:rsidTr="00550B2C">
        <w:tc>
          <w:tcPr>
            <w:tcW w:w="3397" w:type="dxa"/>
            <w:tcBorders>
              <w:top w:val="nil"/>
              <w:bottom w:val="nil"/>
            </w:tcBorders>
            <w:vAlign w:val="center"/>
          </w:tcPr>
          <w:p w14:paraId="694829DC" w14:textId="77777777" w:rsidR="008F46F5" w:rsidRPr="00D775E0" w:rsidRDefault="008F46F5" w:rsidP="00550B2C">
            <w:pPr>
              <w:ind w:left="109"/>
              <w:jc w:val="both"/>
              <w:rPr>
                <w:rFonts w:ascii="Arial Narrow" w:hAnsi="Arial Narrow"/>
              </w:rPr>
            </w:pPr>
            <w:r w:rsidRPr="00D775E0">
              <w:rPr>
                <w:rFonts w:ascii="Arial Narrow" w:hAnsi="Arial Narrow"/>
              </w:rPr>
              <w:t>clinical uncertainty</w:t>
            </w:r>
          </w:p>
        </w:tc>
        <w:tc>
          <w:tcPr>
            <w:tcW w:w="2127" w:type="dxa"/>
            <w:tcBorders>
              <w:top w:val="nil"/>
              <w:bottom w:val="nil"/>
            </w:tcBorders>
            <w:vAlign w:val="center"/>
          </w:tcPr>
          <w:p w14:paraId="107AC287" w14:textId="77777777" w:rsidR="008F46F5" w:rsidRPr="00D775E0" w:rsidRDefault="008F46F5" w:rsidP="00550B2C">
            <w:pPr>
              <w:jc w:val="center"/>
              <w:rPr>
                <w:rFonts w:ascii="Arial Narrow" w:hAnsi="Arial Narrow"/>
              </w:rPr>
            </w:pPr>
            <w:r w:rsidRPr="00D775E0">
              <w:rPr>
                <w:rFonts w:ascii="Arial Narrow" w:hAnsi="Arial Narrow"/>
              </w:rPr>
              <w:t>2 (5.1%)</w:t>
            </w:r>
          </w:p>
        </w:tc>
        <w:tc>
          <w:tcPr>
            <w:tcW w:w="1842" w:type="dxa"/>
            <w:tcBorders>
              <w:top w:val="nil"/>
              <w:bottom w:val="nil"/>
            </w:tcBorders>
            <w:vAlign w:val="center"/>
          </w:tcPr>
          <w:p w14:paraId="50857435" w14:textId="77777777" w:rsidR="008F46F5" w:rsidRPr="00D775E0" w:rsidRDefault="008F46F5" w:rsidP="00550B2C">
            <w:pPr>
              <w:jc w:val="center"/>
              <w:rPr>
                <w:rFonts w:ascii="Arial Narrow" w:hAnsi="Arial Narrow"/>
              </w:rPr>
            </w:pPr>
            <w:r w:rsidRPr="00D775E0">
              <w:rPr>
                <w:rFonts w:ascii="Arial Narrow" w:hAnsi="Arial Narrow"/>
              </w:rPr>
              <w:t>0</w:t>
            </w:r>
          </w:p>
        </w:tc>
        <w:tc>
          <w:tcPr>
            <w:tcW w:w="1650" w:type="dxa"/>
            <w:tcBorders>
              <w:top w:val="nil"/>
              <w:bottom w:val="nil"/>
            </w:tcBorders>
            <w:vAlign w:val="center"/>
          </w:tcPr>
          <w:p w14:paraId="2AC7F3D1"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6D302B51" w14:textId="77777777" w:rsidTr="00550B2C">
        <w:tc>
          <w:tcPr>
            <w:tcW w:w="3397" w:type="dxa"/>
            <w:tcBorders>
              <w:top w:val="nil"/>
              <w:bottom w:val="nil"/>
            </w:tcBorders>
            <w:vAlign w:val="center"/>
          </w:tcPr>
          <w:p w14:paraId="06900DD5" w14:textId="77777777" w:rsidR="008F46F5" w:rsidRPr="00D775E0" w:rsidRDefault="008F46F5" w:rsidP="00550B2C">
            <w:pPr>
              <w:ind w:left="109"/>
              <w:jc w:val="both"/>
              <w:rPr>
                <w:rFonts w:ascii="Arial Narrow" w:hAnsi="Arial Narrow"/>
              </w:rPr>
            </w:pPr>
            <w:r w:rsidRPr="00D775E0">
              <w:rPr>
                <w:rFonts w:ascii="Arial Narrow" w:hAnsi="Arial Narrow"/>
              </w:rPr>
              <w:t>cost uncertainty</w:t>
            </w:r>
          </w:p>
        </w:tc>
        <w:tc>
          <w:tcPr>
            <w:tcW w:w="2127" w:type="dxa"/>
            <w:tcBorders>
              <w:top w:val="nil"/>
              <w:bottom w:val="nil"/>
            </w:tcBorders>
            <w:vAlign w:val="center"/>
          </w:tcPr>
          <w:p w14:paraId="5F6F63D7" w14:textId="77777777" w:rsidR="008F46F5" w:rsidRPr="00D775E0" w:rsidRDefault="008F46F5" w:rsidP="00550B2C">
            <w:pPr>
              <w:jc w:val="center"/>
              <w:rPr>
                <w:rFonts w:ascii="Arial Narrow" w:hAnsi="Arial Narrow"/>
              </w:rPr>
            </w:pPr>
            <w:r w:rsidRPr="00D775E0">
              <w:rPr>
                <w:rFonts w:ascii="Arial Narrow" w:hAnsi="Arial Narrow"/>
              </w:rPr>
              <w:t>9 (23.1%)</w:t>
            </w:r>
          </w:p>
        </w:tc>
        <w:tc>
          <w:tcPr>
            <w:tcW w:w="1842" w:type="dxa"/>
            <w:tcBorders>
              <w:top w:val="nil"/>
              <w:bottom w:val="nil"/>
            </w:tcBorders>
            <w:vAlign w:val="center"/>
          </w:tcPr>
          <w:p w14:paraId="4F56298A" w14:textId="77777777" w:rsidR="008F46F5" w:rsidRPr="00D775E0" w:rsidRDefault="008F46F5" w:rsidP="00550B2C">
            <w:pPr>
              <w:jc w:val="center"/>
              <w:rPr>
                <w:rFonts w:ascii="Arial Narrow" w:hAnsi="Arial Narrow"/>
              </w:rPr>
            </w:pPr>
            <w:r w:rsidRPr="00D775E0">
              <w:rPr>
                <w:rFonts w:ascii="Arial Narrow" w:hAnsi="Arial Narrow"/>
              </w:rPr>
              <w:t>0</w:t>
            </w:r>
          </w:p>
        </w:tc>
        <w:tc>
          <w:tcPr>
            <w:tcW w:w="1650" w:type="dxa"/>
            <w:tcBorders>
              <w:top w:val="nil"/>
              <w:bottom w:val="nil"/>
            </w:tcBorders>
            <w:vAlign w:val="center"/>
          </w:tcPr>
          <w:p w14:paraId="37846554" w14:textId="25B20687" w:rsidR="008F46F5" w:rsidRPr="00D775E0" w:rsidRDefault="003B38DF" w:rsidP="00550B2C">
            <w:pPr>
              <w:jc w:val="center"/>
              <w:rPr>
                <w:rFonts w:ascii="Arial Narrow" w:hAnsi="Arial Narrow"/>
              </w:rPr>
            </w:pPr>
            <w:r>
              <w:rPr>
                <w:rFonts w:ascii="Arial Narrow" w:hAnsi="Arial Narrow"/>
              </w:rPr>
              <w:t>6</w:t>
            </w:r>
            <w:r w:rsidR="008F46F5" w:rsidRPr="00D775E0">
              <w:rPr>
                <w:rFonts w:ascii="Arial Narrow" w:hAnsi="Arial Narrow"/>
              </w:rPr>
              <w:t xml:space="preserve"> (</w:t>
            </w:r>
            <w:r>
              <w:rPr>
                <w:rFonts w:ascii="Arial Narrow" w:hAnsi="Arial Narrow"/>
              </w:rPr>
              <w:t>66.7</w:t>
            </w:r>
            <w:r w:rsidR="008F46F5" w:rsidRPr="00D775E0">
              <w:rPr>
                <w:rFonts w:ascii="Arial Narrow" w:hAnsi="Arial Narrow"/>
              </w:rPr>
              <w:t>%)</w:t>
            </w:r>
          </w:p>
        </w:tc>
      </w:tr>
      <w:tr w:rsidR="008F46F5" w:rsidRPr="00D775E0" w14:paraId="20F726E7" w14:textId="77777777" w:rsidTr="00550B2C">
        <w:tc>
          <w:tcPr>
            <w:tcW w:w="3397" w:type="dxa"/>
            <w:tcBorders>
              <w:top w:val="nil"/>
              <w:bottom w:val="nil"/>
            </w:tcBorders>
            <w:vAlign w:val="center"/>
          </w:tcPr>
          <w:p w14:paraId="6BFAC087" w14:textId="77777777" w:rsidR="008F46F5" w:rsidRPr="00D775E0" w:rsidRDefault="008F46F5" w:rsidP="00550B2C">
            <w:pPr>
              <w:ind w:left="109"/>
              <w:jc w:val="both"/>
              <w:rPr>
                <w:rFonts w:ascii="Arial Narrow" w:hAnsi="Arial Narrow"/>
              </w:rPr>
            </w:pPr>
            <w:r w:rsidRPr="00D775E0">
              <w:rPr>
                <w:rFonts w:ascii="Arial Narrow" w:hAnsi="Arial Narrow"/>
              </w:rPr>
              <w:t>both</w:t>
            </w:r>
          </w:p>
        </w:tc>
        <w:tc>
          <w:tcPr>
            <w:tcW w:w="2127" w:type="dxa"/>
            <w:tcBorders>
              <w:top w:val="nil"/>
              <w:bottom w:val="nil"/>
            </w:tcBorders>
            <w:vAlign w:val="center"/>
          </w:tcPr>
          <w:p w14:paraId="0DB8EFDC" w14:textId="77777777" w:rsidR="008F46F5" w:rsidRPr="00D775E0" w:rsidRDefault="008F46F5" w:rsidP="00550B2C">
            <w:pPr>
              <w:jc w:val="center"/>
              <w:rPr>
                <w:rFonts w:ascii="Arial Narrow" w:hAnsi="Arial Narrow"/>
              </w:rPr>
            </w:pPr>
            <w:r w:rsidRPr="00D775E0">
              <w:rPr>
                <w:rFonts w:ascii="Arial Narrow" w:hAnsi="Arial Narrow"/>
              </w:rPr>
              <w:t>27 (69.2%)</w:t>
            </w:r>
          </w:p>
        </w:tc>
        <w:tc>
          <w:tcPr>
            <w:tcW w:w="1842" w:type="dxa"/>
            <w:tcBorders>
              <w:top w:val="nil"/>
              <w:bottom w:val="nil"/>
            </w:tcBorders>
            <w:vAlign w:val="center"/>
          </w:tcPr>
          <w:p w14:paraId="0AD6854B" w14:textId="77777777" w:rsidR="008F46F5" w:rsidRPr="00D775E0" w:rsidRDefault="008F46F5" w:rsidP="00550B2C">
            <w:pPr>
              <w:jc w:val="center"/>
              <w:rPr>
                <w:rFonts w:ascii="Arial Narrow" w:hAnsi="Arial Narrow"/>
              </w:rPr>
            </w:pPr>
            <w:r w:rsidRPr="00D775E0">
              <w:rPr>
                <w:rFonts w:ascii="Arial Narrow" w:hAnsi="Arial Narrow"/>
              </w:rPr>
              <w:t>0</w:t>
            </w:r>
          </w:p>
        </w:tc>
        <w:tc>
          <w:tcPr>
            <w:tcW w:w="1650" w:type="dxa"/>
            <w:tcBorders>
              <w:top w:val="nil"/>
              <w:bottom w:val="nil"/>
            </w:tcBorders>
            <w:vAlign w:val="center"/>
          </w:tcPr>
          <w:p w14:paraId="62C454D4" w14:textId="39B1341F" w:rsidR="008F46F5" w:rsidRPr="00D775E0" w:rsidRDefault="008F46F5" w:rsidP="00550B2C">
            <w:pPr>
              <w:jc w:val="center"/>
              <w:rPr>
                <w:rFonts w:ascii="Arial Narrow" w:hAnsi="Arial Narrow"/>
              </w:rPr>
            </w:pPr>
            <w:r>
              <w:rPr>
                <w:rFonts w:ascii="Arial Narrow" w:hAnsi="Arial Narrow"/>
              </w:rPr>
              <w:t>3</w:t>
            </w:r>
            <w:r w:rsidRPr="00D775E0">
              <w:rPr>
                <w:rFonts w:ascii="Arial Narrow" w:hAnsi="Arial Narrow"/>
              </w:rPr>
              <w:t xml:space="preserve"> (</w:t>
            </w:r>
            <w:r w:rsidR="0054580B">
              <w:rPr>
                <w:rFonts w:ascii="Arial Narrow" w:hAnsi="Arial Narrow"/>
              </w:rPr>
              <w:t>33.3</w:t>
            </w:r>
            <w:r w:rsidRPr="00D775E0">
              <w:rPr>
                <w:rFonts w:ascii="Arial Narrow" w:hAnsi="Arial Narrow"/>
              </w:rPr>
              <w:t>%)</w:t>
            </w:r>
          </w:p>
        </w:tc>
      </w:tr>
      <w:tr w:rsidR="008F46F5" w:rsidRPr="00D775E0" w14:paraId="712C2AB2" w14:textId="77777777" w:rsidTr="00550B2C">
        <w:tc>
          <w:tcPr>
            <w:tcW w:w="3397" w:type="dxa"/>
            <w:tcBorders>
              <w:top w:val="nil"/>
            </w:tcBorders>
            <w:vAlign w:val="center"/>
          </w:tcPr>
          <w:p w14:paraId="449C363F" w14:textId="77777777" w:rsidR="008F46F5" w:rsidRPr="00D775E0" w:rsidRDefault="008F46F5" w:rsidP="00550B2C">
            <w:pPr>
              <w:ind w:left="109"/>
              <w:rPr>
                <w:rFonts w:ascii="Arial Narrow" w:hAnsi="Arial Narrow"/>
              </w:rPr>
            </w:pPr>
            <w:r w:rsidRPr="00D775E0">
              <w:rPr>
                <w:rFonts w:ascii="Arial Narrow" w:hAnsi="Arial Narrow"/>
              </w:rPr>
              <w:t>NA</w:t>
            </w:r>
          </w:p>
        </w:tc>
        <w:tc>
          <w:tcPr>
            <w:tcW w:w="2127" w:type="dxa"/>
            <w:tcBorders>
              <w:top w:val="nil"/>
            </w:tcBorders>
            <w:vAlign w:val="center"/>
          </w:tcPr>
          <w:p w14:paraId="37D9EFEB" w14:textId="77777777" w:rsidR="008F46F5" w:rsidRPr="00D775E0" w:rsidRDefault="008F46F5" w:rsidP="00550B2C">
            <w:pPr>
              <w:jc w:val="center"/>
              <w:rPr>
                <w:rFonts w:ascii="Arial Narrow" w:hAnsi="Arial Narrow"/>
              </w:rPr>
            </w:pPr>
            <w:r w:rsidRPr="00D775E0">
              <w:rPr>
                <w:rFonts w:ascii="Arial Narrow" w:hAnsi="Arial Narrow"/>
              </w:rPr>
              <w:t>0</w:t>
            </w:r>
          </w:p>
        </w:tc>
        <w:tc>
          <w:tcPr>
            <w:tcW w:w="1842" w:type="dxa"/>
            <w:tcBorders>
              <w:top w:val="nil"/>
            </w:tcBorders>
            <w:vAlign w:val="center"/>
          </w:tcPr>
          <w:p w14:paraId="3ED5ECD4" w14:textId="5E296340" w:rsidR="008F46F5" w:rsidRPr="00D775E0" w:rsidRDefault="008F46F5" w:rsidP="00550B2C">
            <w:pPr>
              <w:jc w:val="center"/>
              <w:rPr>
                <w:rFonts w:ascii="Arial Narrow" w:hAnsi="Arial Narrow"/>
              </w:rPr>
            </w:pPr>
            <w:r w:rsidRPr="00D775E0">
              <w:rPr>
                <w:rFonts w:ascii="Arial Narrow" w:hAnsi="Arial Narrow"/>
              </w:rPr>
              <w:t>3</w:t>
            </w:r>
            <w:r w:rsidR="003B38DF">
              <w:rPr>
                <w:rFonts w:ascii="Arial Narrow" w:hAnsi="Arial Narrow"/>
              </w:rPr>
              <w:t>5</w:t>
            </w:r>
            <w:r w:rsidRPr="00D775E0">
              <w:rPr>
                <w:rFonts w:ascii="Arial Narrow" w:hAnsi="Arial Narrow"/>
              </w:rPr>
              <w:t xml:space="preserve"> (100%)</w:t>
            </w:r>
          </w:p>
        </w:tc>
        <w:tc>
          <w:tcPr>
            <w:tcW w:w="1650" w:type="dxa"/>
            <w:tcBorders>
              <w:top w:val="nil"/>
            </w:tcBorders>
            <w:vAlign w:val="center"/>
          </w:tcPr>
          <w:p w14:paraId="2FEB4E6B"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7F3F8E44" w14:textId="77777777" w:rsidTr="00550B2C">
        <w:tc>
          <w:tcPr>
            <w:tcW w:w="3397" w:type="dxa"/>
            <w:tcBorders>
              <w:top w:val="nil"/>
              <w:bottom w:val="nil"/>
            </w:tcBorders>
            <w:vAlign w:val="center"/>
          </w:tcPr>
          <w:p w14:paraId="466EE7F9" w14:textId="74654E5E" w:rsidR="008F46F5" w:rsidRPr="00D775E0" w:rsidRDefault="008F46F5" w:rsidP="00550B2C">
            <w:pPr>
              <w:jc w:val="both"/>
              <w:rPr>
                <w:rFonts w:ascii="Arial Narrow" w:hAnsi="Arial Narrow"/>
              </w:rPr>
            </w:pPr>
            <w:r w:rsidRPr="00D775E0">
              <w:rPr>
                <w:rFonts w:ascii="Arial Narrow" w:hAnsi="Arial Narrow"/>
              </w:rPr>
              <w:t>OS maturity</w:t>
            </w:r>
            <w:r w:rsidR="00ED2142">
              <w:rPr>
                <w:rFonts w:ascii="Arial Narrow" w:hAnsi="Arial Narrow"/>
              </w:rPr>
              <w:t>:</w:t>
            </w:r>
          </w:p>
        </w:tc>
        <w:tc>
          <w:tcPr>
            <w:tcW w:w="2127" w:type="dxa"/>
            <w:tcBorders>
              <w:top w:val="nil"/>
              <w:bottom w:val="nil"/>
            </w:tcBorders>
            <w:vAlign w:val="center"/>
          </w:tcPr>
          <w:p w14:paraId="27C6184C" w14:textId="77777777" w:rsidR="008F46F5" w:rsidRPr="00D775E0" w:rsidRDefault="008F46F5" w:rsidP="00550B2C">
            <w:pPr>
              <w:jc w:val="center"/>
              <w:rPr>
                <w:rFonts w:ascii="Arial Narrow" w:hAnsi="Arial Narrow"/>
              </w:rPr>
            </w:pPr>
          </w:p>
        </w:tc>
        <w:tc>
          <w:tcPr>
            <w:tcW w:w="1842" w:type="dxa"/>
            <w:tcBorders>
              <w:top w:val="nil"/>
              <w:bottom w:val="nil"/>
            </w:tcBorders>
            <w:vAlign w:val="center"/>
          </w:tcPr>
          <w:p w14:paraId="759ED11B" w14:textId="77777777" w:rsidR="008F46F5" w:rsidRPr="00D775E0" w:rsidRDefault="008F46F5" w:rsidP="00550B2C">
            <w:pPr>
              <w:jc w:val="center"/>
              <w:rPr>
                <w:rFonts w:ascii="Arial Narrow" w:hAnsi="Arial Narrow"/>
              </w:rPr>
            </w:pPr>
          </w:p>
        </w:tc>
        <w:tc>
          <w:tcPr>
            <w:tcW w:w="1650" w:type="dxa"/>
            <w:tcBorders>
              <w:top w:val="nil"/>
              <w:bottom w:val="nil"/>
            </w:tcBorders>
            <w:vAlign w:val="center"/>
          </w:tcPr>
          <w:p w14:paraId="68C8ED2C" w14:textId="77777777" w:rsidR="008F46F5" w:rsidRPr="00D775E0" w:rsidRDefault="008F46F5" w:rsidP="00550B2C">
            <w:pPr>
              <w:jc w:val="center"/>
              <w:rPr>
                <w:rFonts w:ascii="Arial Narrow" w:hAnsi="Arial Narrow"/>
              </w:rPr>
            </w:pPr>
          </w:p>
        </w:tc>
      </w:tr>
      <w:tr w:rsidR="008F46F5" w:rsidRPr="00D775E0" w14:paraId="45EC740A" w14:textId="77777777" w:rsidTr="00550B2C">
        <w:tc>
          <w:tcPr>
            <w:tcW w:w="3397" w:type="dxa"/>
            <w:tcBorders>
              <w:top w:val="nil"/>
              <w:bottom w:val="nil"/>
            </w:tcBorders>
            <w:vAlign w:val="center"/>
          </w:tcPr>
          <w:p w14:paraId="4441CC60" w14:textId="77777777" w:rsidR="008F46F5" w:rsidRPr="00D775E0" w:rsidRDefault="008F46F5" w:rsidP="00550B2C">
            <w:pPr>
              <w:ind w:left="109"/>
              <w:jc w:val="both"/>
              <w:rPr>
                <w:rFonts w:ascii="Arial Narrow" w:hAnsi="Arial Narrow"/>
              </w:rPr>
            </w:pPr>
            <w:r w:rsidRPr="00D775E0">
              <w:rPr>
                <w:rFonts w:ascii="Arial Narrow" w:hAnsi="Arial Narrow"/>
              </w:rPr>
              <w:t>mature</w:t>
            </w:r>
          </w:p>
        </w:tc>
        <w:tc>
          <w:tcPr>
            <w:tcW w:w="2127" w:type="dxa"/>
            <w:tcBorders>
              <w:top w:val="nil"/>
              <w:bottom w:val="nil"/>
            </w:tcBorders>
            <w:vAlign w:val="center"/>
          </w:tcPr>
          <w:p w14:paraId="2B4A5A84" w14:textId="77777777" w:rsidR="008F46F5" w:rsidRPr="00D775E0" w:rsidRDefault="008F46F5" w:rsidP="00550B2C">
            <w:pPr>
              <w:jc w:val="center"/>
              <w:rPr>
                <w:rFonts w:ascii="Arial Narrow" w:hAnsi="Arial Narrow"/>
              </w:rPr>
            </w:pPr>
            <w:r w:rsidRPr="00D775E0">
              <w:rPr>
                <w:rFonts w:ascii="Arial Narrow" w:hAnsi="Arial Narrow"/>
              </w:rPr>
              <w:t>4 (10.3%)</w:t>
            </w:r>
          </w:p>
        </w:tc>
        <w:tc>
          <w:tcPr>
            <w:tcW w:w="1842" w:type="dxa"/>
            <w:tcBorders>
              <w:top w:val="nil"/>
              <w:bottom w:val="nil"/>
            </w:tcBorders>
            <w:vAlign w:val="center"/>
          </w:tcPr>
          <w:p w14:paraId="5E7F330C" w14:textId="74D16DDB" w:rsidR="008F46F5" w:rsidRPr="00D775E0" w:rsidRDefault="008F46F5" w:rsidP="00550B2C">
            <w:pPr>
              <w:jc w:val="center"/>
              <w:rPr>
                <w:rFonts w:ascii="Arial Narrow" w:hAnsi="Arial Narrow"/>
              </w:rPr>
            </w:pPr>
            <w:r w:rsidRPr="00D775E0">
              <w:rPr>
                <w:rFonts w:ascii="Arial Narrow" w:hAnsi="Arial Narrow"/>
              </w:rPr>
              <w:t>5 (14.</w:t>
            </w:r>
            <w:r w:rsidR="0054580B">
              <w:rPr>
                <w:rFonts w:ascii="Arial Narrow" w:hAnsi="Arial Narrow"/>
              </w:rPr>
              <w:t>3</w:t>
            </w:r>
            <w:r w:rsidRPr="00D775E0">
              <w:rPr>
                <w:rFonts w:ascii="Arial Narrow" w:hAnsi="Arial Narrow"/>
              </w:rPr>
              <w:t>%)</w:t>
            </w:r>
          </w:p>
        </w:tc>
        <w:tc>
          <w:tcPr>
            <w:tcW w:w="1650" w:type="dxa"/>
            <w:tcBorders>
              <w:top w:val="nil"/>
              <w:bottom w:val="nil"/>
            </w:tcBorders>
            <w:vAlign w:val="center"/>
          </w:tcPr>
          <w:p w14:paraId="50D63CEF" w14:textId="77777777" w:rsidR="008F46F5" w:rsidRPr="00D775E0" w:rsidRDefault="008F46F5" w:rsidP="00550B2C">
            <w:pPr>
              <w:jc w:val="center"/>
              <w:rPr>
                <w:rFonts w:ascii="Arial Narrow" w:hAnsi="Arial Narrow"/>
              </w:rPr>
            </w:pPr>
            <w:r w:rsidRPr="00D775E0">
              <w:rPr>
                <w:rFonts w:ascii="Arial Narrow" w:hAnsi="Arial Narrow"/>
              </w:rPr>
              <w:t>0</w:t>
            </w:r>
          </w:p>
        </w:tc>
      </w:tr>
      <w:tr w:rsidR="008F46F5" w:rsidRPr="00D775E0" w14:paraId="2BFB82AA" w14:textId="77777777" w:rsidTr="00550B2C">
        <w:tc>
          <w:tcPr>
            <w:tcW w:w="3397" w:type="dxa"/>
            <w:tcBorders>
              <w:top w:val="nil"/>
              <w:bottom w:val="nil"/>
            </w:tcBorders>
            <w:vAlign w:val="center"/>
          </w:tcPr>
          <w:p w14:paraId="1B2C8DF5" w14:textId="0B5FD65A" w:rsidR="008F46F5" w:rsidRPr="00D775E0" w:rsidRDefault="00BA69B2" w:rsidP="00550B2C">
            <w:pPr>
              <w:ind w:left="109"/>
              <w:jc w:val="both"/>
              <w:rPr>
                <w:rFonts w:ascii="Arial Narrow" w:hAnsi="Arial Narrow"/>
              </w:rPr>
            </w:pPr>
            <w:r>
              <w:rPr>
                <w:rFonts w:ascii="Arial Narrow" w:hAnsi="Arial Narrow"/>
              </w:rPr>
              <w:t>immature^</w:t>
            </w:r>
          </w:p>
        </w:tc>
        <w:tc>
          <w:tcPr>
            <w:tcW w:w="2127" w:type="dxa"/>
            <w:tcBorders>
              <w:top w:val="nil"/>
              <w:bottom w:val="nil"/>
            </w:tcBorders>
            <w:vAlign w:val="center"/>
          </w:tcPr>
          <w:p w14:paraId="174EC02E" w14:textId="77777777" w:rsidR="008F46F5" w:rsidRPr="00D775E0" w:rsidRDefault="008F46F5" w:rsidP="00550B2C">
            <w:pPr>
              <w:jc w:val="center"/>
              <w:rPr>
                <w:rFonts w:ascii="Arial Narrow" w:hAnsi="Arial Narrow"/>
              </w:rPr>
            </w:pPr>
            <w:r w:rsidRPr="00D775E0">
              <w:rPr>
                <w:rFonts w:ascii="Arial Narrow" w:hAnsi="Arial Narrow"/>
              </w:rPr>
              <w:t>23 (59.0%)</w:t>
            </w:r>
          </w:p>
        </w:tc>
        <w:tc>
          <w:tcPr>
            <w:tcW w:w="1842" w:type="dxa"/>
            <w:tcBorders>
              <w:top w:val="nil"/>
              <w:bottom w:val="nil"/>
            </w:tcBorders>
            <w:vAlign w:val="center"/>
          </w:tcPr>
          <w:p w14:paraId="432F65D3" w14:textId="21706212" w:rsidR="008F46F5" w:rsidRPr="00D775E0" w:rsidRDefault="008F46F5" w:rsidP="00550B2C">
            <w:pPr>
              <w:jc w:val="center"/>
              <w:rPr>
                <w:rFonts w:ascii="Arial Narrow" w:hAnsi="Arial Narrow"/>
              </w:rPr>
            </w:pPr>
            <w:r>
              <w:rPr>
                <w:rFonts w:ascii="Arial Narrow" w:hAnsi="Arial Narrow"/>
              </w:rPr>
              <w:t>19</w:t>
            </w:r>
            <w:r w:rsidRPr="00D775E0">
              <w:rPr>
                <w:rFonts w:ascii="Arial Narrow" w:hAnsi="Arial Narrow"/>
              </w:rPr>
              <w:t xml:space="preserve"> (</w:t>
            </w:r>
            <w:r w:rsidR="0054580B">
              <w:rPr>
                <w:rFonts w:ascii="Arial Narrow" w:hAnsi="Arial Narrow"/>
              </w:rPr>
              <w:t>54.3</w:t>
            </w:r>
            <w:r w:rsidRPr="00D775E0">
              <w:rPr>
                <w:rFonts w:ascii="Arial Narrow" w:hAnsi="Arial Narrow"/>
              </w:rPr>
              <w:t>%)</w:t>
            </w:r>
          </w:p>
        </w:tc>
        <w:tc>
          <w:tcPr>
            <w:tcW w:w="1650" w:type="dxa"/>
            <w:tcBorders>
              <w:top w:val="nil"/>
              <w:bottom w:val="nil"/>
            </w:tcBorders>
            <w:vAlign w:val="center"/>
          </w:tcPr>
          <w:p w14:paraId="0C622393" w14:textId="6F6F1B96" w:rsidR="008F46F5" w:rsidRPr="00D775E0" w:rsidRDefault="008F46F5" w:rsidP="00550B2C">
            <w:pPr>
              <w:jc w:val="center"/>
              <w:rPr>
                <w:rFonts w:ascii="Arial Narrow" w:hAnsi="Arial Narrow"/>
              </w:rPr>
            </w:pPr>
            <w:r w:rsidRPr="00D775E0">
              <w:rPr>
                <w:rFonts w:ascii="Arial Narrow" w:hAnsi="Arial Narrow"/>
              </w:rPr>
              <w:t>7 (</w:t>
            </w:r>
            <w:r w:rsidR="0054580B">
              <w:rPr>
                <w:rFonts w:ascii="Arial Narrow" w:hAnsi="Arial Narrow"/>
              </w:rPr>
              <w:t>77.8</w:t>
            </w:r>
            <w:r w:rsidRPr="00D775E0">
              <w:rPr>
                <w:rFonts w:ascii="Arial Narrow" w:hAnsi="Arial Narrow"/>
              </w:rPr>
              <w:t>%)</w:t>
            </w:r>
          </w:p>
        </w:tc>
      </w:tr>
      <w:tr w:rsidR="008F46F5" w:rsidRPr="00D775E0" w14:paraId="0C74933E" w14:textId="77777777" w:rsidTr="00550B2C">
        <w:tc>
          <w:tcPr>
            <w:tcW w:w="3397" w:type="dxa"/>
            <w:tcBorders>
              <w:top w:val="nil"/>
              <w:bottom w:val="nil"/>
            </w:tcBorders>
            <w:vAlign w:val="center"/>
          </w:tcPr>
          <w:p w14:paraId="6AD07970" w14:textId="77777777" w:rsidR="008F46F5" w:rsidRPr="00D775E0" w:rsidRDefault="008F46F5" w:rsidP="00550B2C">
            <w:pPr>
              <w:ind w:left="109"/>
              <w:jc w:val="both"/>
              <w:rPr>
                <w:rFonts w:ascii="Arial Narrow" w:hAnsi="Arial Narrow"/>
              </w:rPr>
            </w:pPr>
            <w:r w:rsidRPr="00D775E0">
              <w:rPr>
                <w:rFonts w:ascii="Arial Narrow" w:hAnsi="Arial Narrow"/>
              </w:rPr>
              <w:t>not reported</w:t>
            </w:r>
          </w:p>
        </w:tc>
        <w:tc>
          <w:tcPr>
            <w:tcW w:w="2127" w:type="dxa"/>
            <w:tcBorders>
              <w:top w:val="nil"/>
              <w:bottom w:val="nil"/>
            </w:tcBorders>
            <w:vAlign w:val="center"/>
          </w:tcPr>
          <w:p w14:paraId="5ACFBB0B" w14:textId="77777777" w:rsidR="008F46F5" w:rsidRPr="00D775E0" w:rsidRDefault="008F46F5" w:rsidP="00550B2C">
            <w:pPr>
              <w:jc w:val="center"/>
              <w:rPr>
                <w:rFonts w:ascii="Arial Narrow" w:hAnsi="Arial Narrow"/>
              </w:rPr>
            </w:pPr>
            <w:r w:rsidRPr="00D775E0">
              <w:rPr>
                <w:rFonts w:ascii="Arial Narrow" w:hAnsi="Arial Narrow"/>
              </w:rPr>
              <w:t>10 (25.6%)</w:t>
            </w:r>
          </w:p>
        </w:tc>
        <w:tc>
          <w:tcPr>
            <w:tcW w:w="1842" w:type="dxa"/>
            <w:tcBorders>
              <w:top w:val="nil"/>
              <w:bottom w:val="nil"/>
            </w:tcBorders>
            <w:vAlign w:val="center"/>
          </w:tcPr>
          <w:p w14:paraId="6E476A7D" w14:textId="6332BBED" w:rsidR="008F46F5" w:rsidRPr="00D775E0" w:rsidRDefault="003B38DF" w:rsidP="00550B2C">
            <w:pPr>
              <w:jc w:val="center"/>
              <w:rPr>
                <w:rFonts w:ascii="Arial Narrow" w:hAnsi="Arial Narrow"/>
              </w:rPr>
            </w:pPr>
            <w:r>
              <w:rPr>
                <w:rFonts w:ascii="Arial Narrow" w:hAnsi="Arial Narrow"/>
              </w:rPr>
              <w:t>8</w:t>
            </w:r>
            <w:r w:rsidRPr="00D775E0">
              <w:rPr>
                <w:rFonts w:ascii="Arial Narrow" w:hAnsi="Arial Narrow"/>
              </w:rPr>
              <w:t xml:space="preserve"> </w:t>
            </w:r>
            <w:r w:rsidR="008F46F5" w:rsidRPr="00D775E0">
              <w:rPr>
                <w:rFonts w:ascii="Arial Narrow" w:hAnsi="Arial Narrow"/>
              </w:rPr>
              <w:t>(</w:t>
            </w:r>
            <w:r w:rsidR="0054580B">
              <w:rPr>
                <w:rFonts w:ascii="Arial Narrow" w:hAnsi="Arial Narrow"/>
              </w:rPr>
              <w:t>22.9</w:t>
            </w:r>
            <w:r w:rsidR="008F46F5" w:rsidRPr="00D775E0">
              <w:rPr>
                <w:rFonts w:ascii="Arial Narrow" w:hAnsi="Arial Narrow"/>
              </w:rPr>
              <w:t>%)</w:t>
            </w:r>
          </w:p>
        </w:tc>
        <w:tc>
          <w:tcPr>
            <w:tcW w:w="1650" w:type="dxa"/>
            <w:tcBorders>
              <w:top w:val="nil"/>
              <w:bottom w:val="nil"/>
            </w:tcBorders>
            <w:vAlign w:val="center"/>
          </w:tcPr>
          <w:p w14:paraId="44CD20EA" w14:textId="0937598A" w:rsidR="008F46F5" w:rsidRPr="00D775E0" w:rsidRDefault="003B38DF" w:rsidP="00550B2C">
            <w:pPr>
              <w:jc w:val="center"/>
              <w:rPr>
                <w:rFonts w:ascii="Arial Narrow" w:hAnsi="Arial Narrow"/>
              </w:rPr>
            </w:pPr>
            <w:r>
              <w:rPr>
                <w:rFonts w:ascii="Arial Narrow" w:hAnsi="Arial Narrow"/>
              </w:rPr>
              <w:t>0</w:t>
            </w:r>
          </w:p>
        </w:tc>
      </w:tr>
      <w:tr w:rsidR="008F46F5" w:rsidRPr="00D775E0" w14:paraId="0EB98B51" w14:textId="77777777" w:rsidTr="00550B2C">
        <w:tc>
          <w:tcPr>
            <w:tcW w:w="3397" w:type="dxa"/>
            <w:tcBorders>
              <w:top w:val="nil"/>
            </w:tcBorders>
            <w:vAlign w:val="center"/>
          </w:tcPr>
          <w:p w14:paraId="6F416A04" w14:textId="77777777" w:rsidR="008F46F5" w:rsidRPr="00D775E0" w:rsidRDefault="008F46F5" w:rsidP="00550B2C">
            <w:pPr>
              <w:ind w:left="109"/>
              <w:jc w:val="both"/>
              <w:rPr>
                <w:rFonts w:ascii="Arial Narrow" w:hAnsi="Arial Narrow"/>
              </w:rPr>
            </w:pPr>
            <w:r w:rsidRPr="00D775E0">
              <w:rPr>
                <w:rFonts w:ascii="Arial Narrow" w:hAnsi="Arial Narrow"/>
              </w:rPr>
              <w:t>not applicable</w:t>
            </w:r>
          </w:p>
        </w:tc>
        <w:tc>
          <w:tcPr>
            <w:tcW w:w="2127" w:type="dxa"/>
            <w:tcBorders>
              <w:top w:val="nil"/>
            </w:tcBorders>
            <w:vAlign w:val="center"/>
          </w:tcPr>
          <w:p w14:paraId="3B8D1A02" w14:textId="77777777" w:rsidR="008F46F5" w:rsidRPr="00D775E0" w:rsidRDefault="008F46F5" w:rsidP="00550B2C">
            <w:pPr>
              <w:jc w:val="center"/>
              <w:rPr>
                <w:rFonts w:ascii="Arial Narrow" w:hAnsi="Arial Narrow"/>
              </w:rPr>
            </w:pPr>
            <w:r w:rsidRPr="00D775E0">
              <w:rPr>
                <w:rFonts w:ascii="Arial Narrow" w:hAnsi="Arial Narrow"/>
              </w:rPr>
              <w:t>2 (5.1%)</w:t>
            </w:r>
          </w:p>
        </w:tc>
        <w:tc>
          <w:tcPr>
            <w:tcW w:w="1842" w:type="dxa"/>
            <w:tcBorders>
              <w:top w:val="nil"/>
            </w:tcBorders>
            <w:vAlign w:val="center"/>
          </w:tcPr>
          <w:p w14:paraId="2F2B90A0" w14:textId="2B72B6AF" w:rsidR="008F46F5" w:rsidRPr="00D775E0" w:rsidRDefault="008F46F5" w:rsidP="00550B2C">
            <w:pPr>
              <w:jc w:val="center"/>
              <w:rPr>
                <w:rFonts w:ascii="Arial Narrow" w:hAnsi="Arial Narrow"/>
              </w:rPr>
            </w:pPr>
            <w:r w:rsidRPr="00D775E0">
              <w:rPr>
                <w:rFonts w:ascii="Arial Narrow" w:hAnsi="Arial Narrow"/>
              </w:rPr>
              <w:t>3 (8.</w:t>
            </w:r>
            <w:r w:rsidR="0054580B">
              <w:rPr>
                <w:rFonts w:ascii="Arial Narrow" w:hAnsi="Arial Narrow"/>
              </w:rPr>
              <w:t>6</w:t>
            </w:r>
            <w:r w:rsidRPr="00D775E0">
              <w:rPr>
                <w:rFonts w:ascii="Arial Narrow" w:hAnsi="Arial Narrow"/>
              </w:rPr>
              <w:t>%)</w:t>
            </w:r>
          </w:p>
        </w:tc>
        <w:tc>
          <w:tcPr>
            <w:tcW w:w="1650" w:type="dxa"/>
            <w:tcBorders>
              <w:top w:val="nil"/>
            </w:tcBorders>
            <w:vAlign w:val="center"/>
          </w:tcPr>
          <w:p w14:paraId="3558120F" w14:textId="6AD73036" w:rsidR="008F46F5" w:rsidRPr="00D775E0" w:rsidRDefault="008F46F5" w:rsidP="00550B2C">
            <w:pPr>
              <w:jc w:val="center"/>
              <w:rPr>
                <w:rFonts w:ascii="Arial Narrow" w:hAnsi="Arial Narrow"/>
              </w:rPr>
            </w:pPr>
            <w:r w:rsidRPr="00D775E0">
              <w:rPr>
                <w:rFonts w:ascii="Arial Narrow" w:hAnsi="Arial Narrow"/>
              </w:rPr>
              <w:t>2 (</w:t>
            </w:r>
            <w:r w:rsidR="0054580B">
              <w:rPr>
                <w:rFonts w:ascii="Arial Narrow" w:hAnsi="Arial Narrow"/>
              </w:rPr>
              <w:t>22.2</w:t>
            </w:r>
            <w:r w:rsidRPr="00D775E0">
              <w:rPr>
                <w:rFonts w:ascii="Arial Narrow" w:hAnsi="Arial Narrow"/>
              </w:rPr>
              <w:t>%)</w:t>
            </w:r>
          </w:p>
        </w:tc>
      </w:tr>
      <w:tr w:rsidR="008F46F5" w:rsidRPr="00D775E0" w14:paraId="07E14059" w14:textId="77777777" w:rsidTr="00550B2C">
        <w:tc>
          <w:tcPr>
            <w:tcW w:w="3397" w:type="dxa"/>
            <w:tcBorders>
              <w:top w:val="nil"/>
            </w:tcBorders>
            <w:vAlign w:val="center"/>
          </w:tcPr>
          <w:p w14:paraId="7F2248EF" w14:textId="77777777" w:rsidR="008F46F5" w:rsidRPr="00D775E0" w:rsidRDefault="008F46F5" w:rsidP="00550B2C">
            <w:pPr>
              <w:jc w:val="both"/>
              <w:rPr>
                <w:rFonts w:ascii="Arial Narrow" w:hAnsi="Arial Narrow"/>
              </w:rPr>
            </w:pPr>
            <w:r w:rsidRPr="00D775E0">
              <w:rPr>
                <w:rFonts w:ascii="Arial Narrow" w:hAnsi="Arial Narrow"/>
              </w:rPr>
              <w:t>OS based on interim results</w:t>
            </w:r>
          </w:p>
        </w:tc>
        <w:tc>
          <w:tcPr>
            <w:tcW w:w="2127" w:type="dxa"/>
            <w:tcBorders>
              <w:top w:val="nil"/>
            </w:tcBorders>
            <w:vAlign w:val="center"/>
          </w:tcPr>
          <w:p w14:paraId="615506F6" w14:textId="77777777" w:rsidR="008F46F5" w:rsidRPr="00D775E0" w:rsidRDefault="008F46F5" w:rsidP="00550B2C">
            <w:pPr>
              <w:jc w:val="center"/>
              <w:rPr>
                <w:rFonts w:ascii="Arial Narrow" w:hAnsi="Arial Narrow"/>
              </w:rPr>
            </w:pPr>
            <w:r w:rsidRPr="00D775E0">
              <w:rPr>
                <w:rFonts w:ascii="Arial Narrow" w:hAnsi="Arial Narrow"/>
              </w:rPr>
              <w:t>30 (76.9%)</w:t>
            </w:r>
          </w:p>
        </w:tc>
        <w:tc>
          <w:tcPr>
            <w:tcW w:w="1842" w:type="dxa"/>
            <w:tcBorders>
              <w:top w:val="nil"/>
            </w:tcBorders>
            <w:vAlign w:val="center"/>
          </w:tcPr>
          <w:p w14:paraId="15F8FB3D" w14:textId="23F4FD00" w:rsidR="008F46F5" w:rsidRPr="00D775E0" w:rsidRDefault="003B38DF" w:rsidP="00550B2C">
            <w:pPr>
              <w:jc w:val="center"/>
              <w:rPr>
                <w:rFonts w:ascii="Arial Narrow" w:hAnsi="Arial Narrow"/>
              </w:rPr>
            </w:pPr>
            <w:r>
              <w:rPr>
                <w:rFonts w:ascii="Arial Narrow" w:hAnsi="Arial Narrow"/>
              </w:rPr>
              <w:t>24</w:t>
            </w:r>
            <w:r w:rsidRPr="00D775E0">
              <w:rPr>
                <w:rFonts w:ascii="Arial Narrow" w:hAnsi="Arial Narrow"/>
              </w:rPr>
              <w:t xml:space="preserve"> </w:t>
            </w:r>
            <w:r w:rsidR="008F46F5" w:rsidRPr="00D775E0">
              <w:rPr>
                <w:rFonts w:ascii="Arial Narrow" w:hAnsi="Arial Narrow"/>
              </w:rPr>
              <w:t>(</w:t>
            </w:r>
            <w:r w:rsidR="0054580B">
              <w:rPr>
                <w:rFonts w:ascii="Arial Narrow" w:hAnsi="Arial Narrow"/>
              </w:rPr>
              <w:t>68.6</w:t>
            </w:r>
            <w:r w:rsidR="008F46F5" w:rsidRPr="00D775E0">
              <w:rPr>
                <w:rFonts w:ascii="Arial Narrow" w:hAnsi="Arial Narrow"/>
              </w:rPr>
              <w:t>%)</w:t>
            </w:r>
          </w:p>
        </w:tc>
        <w:tc>
          <w:tcPr>
            <w:tcW w:w="1650" w:type="dxa"/>
            <w:tcBorders>
              <w:top w:val="nil"/>
            </w:tcBorders>
            <w:vAlign w:val="center"/>
          </w:tcPr>
          <w:p w14:paraId="0BCB0DE8" w14:textId="33A4AA1E" w:rsidR="008F46F5" w:rsidRPr="00D775E0" w:rsidRDefault="003B38DF" w:rsidP="00550B2C">
            <w:pPr>
              <w:jc w:val="center"/>
              <w:rPr>
                <w:rFonts w:ascii="Arial Narrow" w:hAnsi="Arial Narrow"/>
              </w:rPr>
            </w:pPr>
            <w:r>
              <w:rPr>
                <w:rFonts w:ascii="Arial Narrow" w:hAnsi="Arial Narrow"/>
              </w:rPr>
              <w:t>7</w:t>
            </w:r>
            <w:r w:rsidRPr="00D775E0">
              <w:rPr>
                <w:rFonts w:ascii="Arial Narrow" w:hAnsi="Arial Narrow"/>
              </w:rPr>
              <w:t xml:space="preserve"> </w:t>
            </w:r>
            <w:r w:rsidR="008F46F5" w:rsidRPr="00D775E0">
              <w:rPr>
                <w:rFonts w:ascii="Arial Narrow" w:hAnsi="Arial Narrow"/>
              </w:rPr>
              <w:t>(</w:t>
            </w:r>
            <w:r w:rsidR="0054580B">
              <w:rPr>
                <w:rFonts w:ascii="Arial Narrow" w:hAnsi="Arial Narrow"/>
              </w:rPr>
              <w:t>77.8</w:t>
            </w:r>
            <w:r w:rsidR="008F46F5" w:rsidRPr="00D775E0">
              <w:rPr>
                <w:rFonts w:ascii="Arial Narrow" w:hAnsi="Arial Narrow"/>
              </w:rPr>
              <w:t>%)</w:t>
            </w:r>
          </w:p>
        </w:tc>
      </w:tr>
      <w:tr w:rsidR="008F46F5" w:rsidRPr="00D775E0" w14:paraId="4196ED25" w14:textId="77777777" w:rsidTr="00550B2C">
        <w:tc>
          <w:tcPr>
            <w:tcW w:w="3397" w:type="dxa"/>
            <w:tcBorders>
              <w:top w:val="nil"/>
            </w:tcBorders>
            <w:vAlign w:val="center"/>
          </w:tcPr>
          <w:p w14:paraId="676E393F" w14:textId="77777777" w:rsidR="008F46F5" w:rsidRPr="00D775E0" w:rsidRDefault="008F46F5" w:rsidP="00550B2C">
            <w:pPr>
              <w:jc w:val="both"/>
              <w:rPr>
                <w:rFonts w:ascii="Arial Narrow" w:hAnsi="Arial Narrow"/>
              </w:rPr>
            </w:pPr>
            <w:r w:rsidRPr="00D775E0">
              <w:rPr>
                <w:rFonts w:ascii="Arial Narrow" w:hAnsi="Arial Narrow"/>
              </w:rPr>
              <w:t>Final trial OS results available</w:t>
            </w:r>
          </w:p>
        </w:tc>
        <w:tc>
          <w:tcPr>
            <w:tcW w:w="2127" w:type="dxa"/>
            <w:tcBorders>
              <w:top w:val="nil"/>
            </w:tcBorders>
            <w:vAlign w:val="center"/>
          </w:tcPr>
          <w:p w14:paraId="0A971875" w14:textId="14A8A826" w:rsidR="008F46F5" w:rsidRPr="00D775E0" w:rsidRDefault="00BA62C6" w:rsidP="00550B2C">
            <w:pPr>
              <w:jc w:val="center"/>
              <w:rPr>
                <w:rFonts w:ascii="Arial Narrow" w:hAnsi="Arial Narrow"/>
              </w:rPr>
            </w:pPr>
            <w:r>
              <w:rPr>
                <w:rFonts w:ascii="Arial Narrow" w:hAnsi="Arial Narrow"/>
              </w:rPr>
              <w:t>26</w:t>
            </w:r>
            <w:r w:rsidRPr="00D775E0">
              <w:rPr>
                <w:rFonts w:ascii="Arial Narrow" w:hAnsi="Arial Narrow"/>
              </w:rPr>
              <w:t xml:space="preserve"> </w:t>
            </w:r>
            <w:r w:rsidR="008F46F5" w:rsidRPr="00D775E0">
              <w:rPr>
                <w:rFonts w:ascii="Arial Narrow" w:hAnsi="Arial Narrow"/>
              </w:rPr>
              <w:t>(</w:t>
            </w:r>
            <w:r>
              <w:rPr>
                <w:rFonts w:ascii="Arial Narrow" w:hAnsi="Arial Narrow"/>
              </w:rPr>
              <w:t>66.7</w:t>
            </w:r>
            <w:r w:rsidR="008F46F5" w:rsidRPr="00D775E0">
              <w:rPr>
                <w:rFonts w:ascii="Arial Narrow" w:hAnsi="Arial Narrow"/>
              </w:rPr>
              <w:t>%)</w:t>
            </w:r>
          </w:p>
        </w:tc>
        <w:tc>
          <w:tcPr>
            <w:tcW w:w="1842" w:type="dxa"/>
            <w:tcBorders>
              <w:top w:val="nil"/>
            </w:tcBorders>
            <w:vAlign w:val="center"/>
          </w:tcPr>
          <w:p w14:paraId="6191E990" w14:textId="29CF3C98" w:rsidR="008F46F5" w:rsidRPr="00D775E0" w:rsidRDefault="003B38DF" w:rsidP="00550B2C">
            <w:pPr>
              <w:jc w:val="center"/>
              <w:rPr>
                <w:rFonts w:ascii="Arial Narrow" w:hAnsi="Arial Narrow"/>
              </w:rPr>
            </w:pPr>
            <w:r>
              <w:rPr>
                <w:rFonts w:ascii="Arial Narrow" w:hAnsi="Arial Narrow"/>
              </w:rPr>
              <w:t>2</w:t>
            </w:r>
            <w:r w:rsidR="0054580B">
              <w:rPr>
                <w:rFonts w:ascii="Arial Narrow" w:hAnsi="Arial Narrow"/>
              </w:rPr>
              <w:t>1</w:t>
            </w:r>
            <w:r w:rsidRPr="00D775E0">
              <w:rPr>
                <w:rFonts w:ascii="Arial Narrow" w:hAnsi="Arial Narrow"/>
              </w:rPr>
              <w:t xml:space="preserve"> </w:t>
            </w:r>
            <w:r w:rsidR="008F46F5" w:rsidRPr="00D775E0">
              <w:rPr>
                <w:rFonts w:ascii="Arial Narrow" w:hAnsi="Arial Narrow"/>
              </w:rPr>
              <w:t>(</w:t>
            </w:r>
            <w:r w:rsidR="00FC62CA">
              <w:rPr>
                <w:rFonts w:ascii="Arial Narrow" w:hAnsi="Arial Narrow"/>
              </w:rPr>
              <w:t>60.0</w:t>
            </w:r>
            <w:r w:rsidR="008F46F5" w:rsidRPr="00D775E0">
              <w:rPr>
                <w:rFonts w:ascii="Arial Narrow" w:hAnsi="Arial Narrow"/>
              </w:rPr>
              <w:t>%)</w:t>
            </w:r>
          </w:p>
        </w:tc>
        <w:tc>
          <w:tcPr>
            <w:tcW w:w="1650" w:type="dxa"/>
            <w:tcBorders>
              <w:top w:val="nil"/>
            </w:tcBorders>
            <w:vAlign w:val="center"/>
          </w:tcPr>
          <w:p w14:paraId="35BA27D5" w14:textId="550BAB19" w:rsidR="008F46F5" w:rsidRPr="00D775E0" w:rsidRDefault="003B38DF" w:rsidP="00550B2C">
            <w:pPr>
              <w:jc w:val="center"/>
              <w:rPr>
                <w:rFonts w:ascii="Arial Narrow" w:hAnsi="Arial Narrow"/>
              </w:rPr>
            </w:pPr>
            <w:r>
              <w:rPr>
                <w:rFonts w:ascii="Arial Narrow" w:hAnsi="Arial Narrow"/>
              </w:rPr>
              <w:t>7</w:t>
            </w:r>
            <w:r w:rsidRPr="00D775E0">
              <w:rPr>
                <w:rFonts w:ascii="Arial Narrow" w:hAnsi="Arial Narrow"/>
              </w:rPr>
              <w:t xml:space="preserve"> </w:t>
            </w:r>
            <w:r w:rsidR="008F46F5" w:rsidRPr="00D775E0">
              <w:rPr>
                <w:rFonts w:ascii="Arial Narrow" w:hAnsi="Arial Narrow"/>
              </w:rPr>
              <w:t>(</w:t>
            </w:r>
            <w:r w:rsidR="0054580B">
              <w:rPr>
                <w:rFonts w:ascii="Arial Narrow" w:hAnsi="Arial Narrow"/>
              </w:rPr>
              <w:t>77.8</w:t>
            </w:r>
            <w:r w:rsidR="008F46F5" w:rsidRPr="00D775E0">
              <w:rPr>
                <w:rFonts w:ascii="Arial Narrow" w:hAnsi="Arial Narrow"/>
              </w:rPr>
              <w:t>%)</w:t>
            </w:r>
          </w:p>
        </w:tc>
      </w:tr>
      <w:tr w:rsidR="00ED2142" w:rsidRPr="00D775E0" w14:paraId="6D318B53" w14:textId="77777777" w:rsidTr="00ED2142">
        <w:tc>
          <w:tcPr>
            <w:tcW w:w="3397" w:type="dxa"/>
            <w:tcBorders>
              <w:top w:val="nil"/>
              <w:bottom w:val="nil"/>
            </w:tcBorders>
            <w:vAlign w:val="center"/>
          </w:tcPr>
          <w:p w14:paraId="514435AB" w14:textId="77777777" w:rsidR="00ED2142" w:rsidRPr="00D775E0" w:rsidRDefault="00ED2142" w:rsidP="00550B2C">
            <w:pPr>
              <w:jc w:val="both"/>
              <w:rPr>
                <w:rFonts w:ascii="Arial Narrow" w:hAnsi="Arial Narrow"/>
                <w:i/>
              </w:rPr>
            </w:pPr>
            <w:r w:rsidRPr="00D775E0">
              <w:rPr>
                <w:rFonts w:ascii="Arial Narrow" w:hAnsi="Arial Narrow"/>
                <w:i/>
              </w:rPr>
              <w:t>Final trial OS results available by OS maturity in the submission</w:t>
            </w:r>
            <w:r>
              <w:rPr>
                <w:rFonts w:ascii="Arial Narrow" w:hAnsi="Arial Narrow"/>
                <w:i/>
              </w:rPr>
              <w:t>:</w:t>
            </w:r>
          </w:p>
        </w:tc>
        <w:tc>
          <w:tcPr>
            <w:tcW w:w="2127" w:type="dxa"/>
            <w:tcBorders>
              <w:top w:val="nil"/>
              <w:bottom w:val="nil"/>
            </w:tcBorders>
            <w:vAlign w:val="center"/>
          </w:tcPr>
          <w:p w14:paraId="40CBC500" w14:textId="77777777" w:rsidR="00ED2142" w:rsidRPr="00D775E0" w:rsidRDefault="00ED2142" w:rsidP="00550B2C">
            <w:pPr>
              <w:jc w:val="both"/>
              <w:rPr>
                <w:rFonts w:ascii="Arial Narrow" w:hAnsi="Arial Narrow"/>
                <w:i/>
              </w:rPr>
            </w:pPr>
          </w:p>
        </w:tc>
        <w:tc>
          <w:tcPr>
            <w:tcW w:w="1842" w:type="dxa"/>
            <w:tcBorders>
              <w:top w:val="nil"/>
              <w:bottom w:val="nil"/>
            </w:tcBorders>
            <w:vAlign w:val="center"/>
          </w:tcPr>
          <w:p w14:paraId="64516FB5" w14:textId="77777777" w:rsidR="00ED2142" w:rsidRPr="00D775E0" w:rsidRDefault="00ED2142" w:rsidP="00550B2C">
            <w:pPr>
              <w:jc w:val="both"/>
              <w:rPr>
                <w:rFonts w:ascii="Arial Narrow" w:hAnsi="Arial Narrow"/>
                <w:i/>
              </w:rPr>
            </w:pPr>
          </w:p>
        </w:tc>
        <w:tc>
          <w:tcPr>
            <w:tcW w:w="1650" w:type="dxa"/>
            <w:tcBorders>
              <w:top w:val="nil"/>
              <w:bottom w:val="nil"/>
            </w:tcBorders>
            <w:vAlign w:val="center"/>
          </w:tcPr>
          <w:p w14:paraId="56148B51" w14:textId="5418AA25" w:rsidR="00ED2142" w:rsidRPr="00D775E0" w:rsidRDefault="00ED2142" w:rsidP="00550B2C">
            <w:pPr>
              <w:jc w:val="both"/>
              <w:rPr>
                <w:rFonts w:ascii="Arial Narrow" w:hAnsi="Arial Narrow"/>
                <w:i/>
              </w:rPr>
            </w:pPr>
          </w:p>
        </w:tc>
      </w:tr>
      <w:tr w:rsidR="008F46F5" w:rsidRPr="00D775E0" w14:paraId="613CC85A" w14:textId="77777777" w:rsidTr="00550B2C">
        <w:tc>
          <w:tcPr>
            <w:tcW w:w="3397" w:type="dxa"/>
            <w:tcBorders>
              <w:top w:val="nil"/>
              <w:bottom w:val="nil"/>
            </w:tcBorders>
            <w:vAlign w:val="center"/>
          </w:tcPr>
          <w:p w14:paraId="20BAD462" w14:textId="77777777" w:rsidR="008F46F5" w:rsidRPr="00D775E0" w:rsidRDefault="008F46F5" w:rsidP="00550B2C">
            <w:pPr>
              <w:ind w:left="109"/>
              <w:jc w:val="both"/>
              <w:rPr>
                <w:rFonts w:ascii="Arial Narrow" w:hAnsi="Arial Narrow"/>
                <w:i/>
              </w:rPr>
            </w:pPr>
            <w:r w:rsidRPr="00D775E0">
              <w:rPr>
                <w:rFonts w:ascii="Arial Narrow" w:hAnsi="Arial Narrow"/>
                <w:i/>
              </w:rPr>
              <w:t>mature OS</w:t>
            </w:r>
          </w:p>
        </w:tc>
        <w:tc>
          <w:tcPr>
            <w:tcW w:w="2127" w:type="dxa"/>
            <w:tcBorders>
              <w:top w:val="nil"/>
              <w:bottom w:val="nil"/>
            </w:tcBorders>
            <w:vAlign w:val="center"/>
          </w:tcPr>
          <w:p w14:paraId="3A72765D" w14:textId="77777777" w:rsidR="008F46F5" w:rsidRPr="00D775E0" w:rsidRDefault="008F46F5" w:rsidP="00550B2C">
            <w:pPr>
              <w:jc w:val="center"/>
              <w:rPr>
                <w:rFonts w:ascii="Arial Narrow" w:hAnsi="Arial Narrow"/>
                <w:i/>
              </w:rPr>
            </w:pPr>
            <w:r w:rsidRPr="00D775E0">
              <w:rPr>
                <w:rFonts w:ascii="Arial Narrow" w:hAnsi="Arial Narrow"/>
                <w:i/>
              </w:rPr>
              <w:t>4</w:t>
            </w:r>
          </w:p>
        </w:tc>
        <w:tc>
          <w:tcPr>
            <w:tcW w:w="1842" w:type="dxa"/>
            <w:tcBorders>
              <w:top w:val="nil"/>
              <w:bottom w:val="nil"/>
            </w:tcBorders>
            <w:vAlign w:val="center"/>
          </w:tcPr>
          <w:p w14:paraId="5433A18E" w14:textId="77777777" w:rsidR="008F46F5" w:rsidRPr="00D775E0" w:rsidRDefault="008F46F5" w:rsidP="00550B2C">
            <w:pPr>
              <w:jc w:val="center"/>
              <w:rPr>
                <w:rFonts w:ascii="Arial Narrow" w:hAnsi="Arial Narrow"/>
                <w:i/>
              </w:rPr>
            </w:pPr>
            <w:r w:rsidRPr="00D775E0">
              <w:rPr>
                <w:rFonts w:ascii="Arial Narrow" w:hAnsi="Arial Narrow"/>
                <w:i/>
              </w:rPr>
              <w:t>5</w:t>
            </w:r>
          </w:p>
        </w:tc>
        <w:tc>
          <w:tcPr>
            <w:tcW w:w="1650" w:type="dxa"/>
            <w:tcBorders>
              <w:top w:val="nil"/>
              <w:bottom w:val="nil"/>
            </w:tcBorders>
            <w:vAlign w:val="center"/>
          </w:tcPr>
          <w:p w14:paraId="5BC9A145" w14:textId="77777777" w:rsidR="008F46F5" w:rsidRPr="00D775E0" w:rsidRDefault="008F46F5" w:rsidP="00550B2C">
            <w:pPr>
              <w:jc w:val="center"/>
              <w:rPr>
                <w:rFonts w:ascii="Arial Narrow" w:hAnsi="Arial Narrow"/>
                <w:i/>
              </w:rPr>
            </w:pPr>
            <w:r w:rsidRPr="00D775E0">
              <w:rPr>
                <w:rFonts w:ascii="Arial Narrow" w:hAnsi="Arial Narrow"/>
                <w:i/>
              </w:rPr>
              <w:t>0</w:t>
            </w:r>
          </w:p>
        </w:tc>
      </w:tr>
      <w:tr w:rsidR="008F46F5" w:rsidRPr="00D775E0" w14:paraId="3F7E6A8B" w14:textId="77777777" w:rsidTr="00550B2C">
        <w:tc>
          <w:tcPr>
            <w:tcW w:w="3397" w:type="dxa"/>
            <w:tcBorders>
              <w:top w:val="nil"/>
              <w:bottom w:val="nil"/>
            </w:tcBorders>
            <w:vAlign w:val="center"/>
          </w:tcPr>
          <w:p w14:paraId="73DF214C" w14:textId="77777777" w:rsidR="008F46F5" w:rsidRPr="00D775E0" w:rsidRDefault="008F46F5" w:rsidP="00550B2C">
            <w:pPr>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nil"/>
            </w:tcBorders>
            <w:vAlign w:val="center"/>
          </w:tcPr>
          <w:p w14:paraId="520D636F" w14:textId="77777777" w:rsidR="008F46F5" w:rsidRPr="00D775E0" w:rsidRDefault="008F46F5" w:rsidP="00550B2C">
            <w:pPr>
              <w:jc w:val="center"/>
              <w:rPr>
                <w:rFonts w:ascii="Arial Narrow" w:hAnsi="Arial Narrow"/>
                <w:i/>
              </w:rPr>
            </w:pPr>
            <w:r>
              <w:rPr>
                <w:rFonts w:ascii="Arial Narrow" w:hAnsi="Arial Narrow"/>
                <w:i/>
              </w:rPr>
              <w:t>4</w:t>
            </w:r>
          </w:p>
        </w:tc>
        <w:tc>
          <w:tcPr>
            <w:tcW w:w="1842" w:type="dxa"/>
            <w:tcBorders>
              <w:top w:val="nil"/>
              <w:bottom w:val="nil"/>
            </w:tcBorders>
            <w:vAlign w:val="center"/>
          </w:tcPr>
          <w:p w14:paraId="66AC78DB" w14:textId="77777777" w:rsidR="008F46F5" w:rsidRPr="00D775E0" w:rsidRDefault="008F46F5" w:rsidP="00550B2C">
            <w:pPr>
              <w:jc w:val="center"/>
              <w:rPr>
                <w:rFonts w:ascii="Arial Narrow" w:hAnsi="Arial Narrow"/>
                <w:i/>
              </w:rPr>
            </w:pPr>
            <w:r>
              <w:rPr>
                <w:rFonts w:ascii="Arial Narrow" w:hAnsi="Arial Narrow"/>
                <w:i/>
              </w:rPr>
              <w:t>5</w:t>
            </w:r>
          </w:p>
        </w:tc>
        <w:tc>
          <w:tcPr>
            <w:tcW w:w="1650" w:type="dxa"/>
            <w:tcBorders>
              <w:top w:val="nil"/>
              <w:bottom w:val="nil"/>
            </w:tcBorders>
            <w:vAlign w:val="center"/>
          </w:tcPr>
          <w:p w14:paraId="01A55A1B" w14:textId="77777777" w:rsidR="008F46F5" w:rsidRPr="00D775E0" w:rsidRDefault="008F46F5" w:rsidP="00550B2C">
            <w:pPr>
              <w:jc w:val="center"/>
              <w:rPr>
                <w:rFonts w:ascii="Arial Narrow" w:hAnsi="Arial Narrow"/>
                <w:i/>
              </w:rPr>
            </w:pPr>
            <w:r w:rsidRPr="00D775E0">
              <w:rPr>
                <w:rFonts w:ascii="Arial Narrow" w:hAnsi="Arial Narrow"/>
                <w:i/>
              </w:rPr>
              <w:t>0</w:t>
            </w:r>
          </w:p>
        </w:tc>
      </w:tr>
      <w:tr w:rsidR="008F46F5" w:rsidRPr="00D775E0" w14:paraId="0DE2DB09" w14:textId="77777777" w:rsidTr="00550B2C">
        <w:tc>
          <w:tcPr>
            <w:tcW w:w="3397" w:type="dxa"/>
            <w:tcBorders>
              <w:top w:val="nil"/>
              <w:bottom w:val="nil"/>
            </w:tcBorders>
            <w:vAlign w:val="center"/>
          </w:tcPr>
          <w:p w14:paraId="6FCA1AD4" w14:textId="77777777" w:rsidR="008F46F5" w:rsidRPr="00D775E0" w:rsidRDefault="008F46F5" w:rsidP="00550B2C">
            <w:pPr>
              <w:ind w:left="109"/>
              <w:jc w:val="both"/>
              <w:rPr>
                <w:rFonts w:ascii="Arial Narrow" w:hAnsi="Arial Narrow"/>
                <w:i/>
              </w:rPr>
            </w:pPr>
            <w:r w:rsidRPr="00D775E0">
              <w:rPr>
                <w:rFonts w:ascii="Arial Narrow" w:hAnsi="Arial Narrow"/>
                <w:i/>
              </w:rPr>
              <w:t>immature OS</w:t>
            </w:r>
          </w:p>
        </w:tc>
        <w:tc>
          <w:tcPr>
            <w:tcW w:w="2127" w:type="dxa"/>
            <w:tcBorders>
              <w:top w:val="nil"/>
              <w:bottom w:val="nil"/>
            </w:tcBorders>
            <w:vAlign w:val="center"/>
          </w:tcPr>
          <w:p w14:paraId="3774357F" w14:textId="77777777" w:rsidR="008F46F5" w:rsidRPr="00D775E0" w:rsidRDefault="008F46F5" w:rsidP="00550B2C">
            <w:pPr>
              <w:jc w:val="center"/>
              <w:rPr>
                <w:rFonts w:ascii="Arial Narrow" w:hAnsi="Arial Narrow"/>
                <w:i/>
              </w:rPr>
            </w:pPr>
            <w:r w:rsidRPr="00D775E0">
              <w:rPr>
                <w:rFonts w:ascii="Arial Narrow" w:hAnsi="Arial Narrow"/>
                <w:i/>
              </w:rPr>
              <w:t>23</w:t>
            </w:r>
          </w:p>
        </w:tc>
        <w:tc>
          <w:tcPr>
            <w:tcW w:w="1842" w:type="dxa"/>
            <w:tcBorders>
              <w:top w:val="nil"/>
              <w:bottom w:val="nil"/>
            </w:tcBorders>
            <w:vAlign w:val="center"/>
          </w:tcPr>
          <w:p w14:paraId="003513FF" w14:textId="77777777" w:rsidR="008F46F5" w:rsidRPr="00D775E0" w:rsidRDefault="008F46F5" w:rsidP="00550B2C">
            <w:pPr>
              <w:jc w:val="center"/>
              <w:rPr>
                <w:rFonts w:ascii="Arial Narrow" w:hAnsi="Arial Narrow"/>
                <w:i/>
              </w:rPr>
            </w:pPr>
            <w:r>
              <w:rPr>
                <w:rFonts w:ascii="Arial Narrow" w:hAnsi="Arial Narrow"/>
                <w:i/>
              </w:rPr>
              <w:t>19</w:t>
            </w:r>
          </w:p>
        </w:tc>
        <w:tc>
          <w:tcPr>
            <w:tcW w:w="1650" w:type="dxa"/>
            <w:tcBorders>
              <w:top w:val="nil"/>
              <w:bottom w:val="nil"/>
            </w:tcBorders>
            <w:vAlign w:val="center"/>
          </w:tcPr>
          <w:p w14:paraId="0F4CBC5C" w14:textId="77777777" w:rsidR="008F46F5" w:rsidRPr="00D775E0" w:rsidRDefault="008F46F5" w:rsidP="00550B2C">
            <w:pPr>
              <w:jc w:val="center"/>
              <w:rPr>
                <w:rFonts w:ascii="Arial Narrow" w:hAnsi="Arial Narrow"/>
                <w:i/>
              </w:rPr>
            </w:pPr>
            <w:r w:rsidRPr="00D775E0">
              <w:rPr>
                <w:rFonts w:ascii="Arial Narrow" w:hAnsi="Arial Narrow"/>
                <w:i/>
              </w:rPr>
              <w:t>7</w:t>
            </w:r>
          </w:p>
        </w:tc>
      </w:tr>
      <w:tr w:rsidR="008F46F5" w:rsidRPr="00D775E0" w14:paraId="796304C4" w14:textId="77777777" w:rsidTr="00550B2C">
        <w:tc>
          <w:tcPr>
            <w:tcW w:w="3397" w:type="dxa"/>
            <w:tcBorders>
              <w:top w:val="nil"/>
              <w:bottom w:val="single" w:sz="4" w:space="0" w:color="auto"/>
            </w:tcBorders>
            <w:vAlign w:val="center"/>
          </w:tcPr>
          <w:p w14:paraId="52F9A04C" w14:textId="77777777" w:rsidR="008F46F5" w:rsidRPr="00D775E0" w:rsidRDefault="008F46F5" w:rsidP="00550B2C">
            <w:pPr>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single" w:sz="4" w:space="0" w:color="auto"/>
            </w:tcBorders>
            <w:vAlign w:val="center"/>
          </w:tcPr>
          <w:p w14:paraId="4D876034" w14:textId="77777777" w:rsidR="008F46F5" w:rsidRPr="00D775E0" w:rsidRDefault="008F46F5" w:rsidP="00550B2C">
            <w:pPr>
              <w:jc w:val="center"/>
              <w:rPr>
                <w:rFonts w:ascii="Arial Narrow" w:hAnsi="Arial Narrow"/>
                <w:i/>
              </w:rPr>
            </w:pPr>
            <w:r>
              <w:rPr>
                <w:rFonts w:ascii="Arial Narrow" w:hAnsi="Arial Narrow"/>
                <w:i/>
              </w:rPr>
              <w:t>13</w:t>
            </w:r>
          </w:p>
        </w:tc>
        <w:tc>
          <w:tcPr>
            <w:tcW w:w="1842" w:type="dxa"/>
            <w:tcBorders>
              <w:top w:val="nil"/>
              <w:bottom w:val="single" w:sz="4" w:space="0" w:color="auto"/>
            </w:tcBorders>
            <w:vAlign w:val="center"/>
          </w:tcPr>
          <w:p w14:paraId="5D8279B7" w14:textId="77777777" w:rsidR="008F46F5" w:rsidRPr="00D775E0" w:rsidRDefault="008F46F5" w:rsidP="00550B2C">
            <w:pPr>
              <w:jc w:val="center"/>
              <w:rPr>
                <w:rFonts w:ascii="Arial Narrow" w:hAnsi="Arial Narrow"/>
                <w:i/>
              </w:rPr>
            </w:pPr>
            <w:r>
              <w:rPr>
                <w:rFonts w:ascii="Arial Narrow" w:hAnsi="Arial Narrow"/>
                <w:i/>
              </w:rPr>
              <w:t>10</w:t>
            </w:r>
          </w:p>
        </w:tc>
        <w:tc>
          <w:tcPr>
            <w:tcW w:w="1650" w:type="dxa"/>
            <w:tcBorders>
              <w:top w:val="nil"/>
              <w:bottom w:val="single" w:sz="4" w:space="0" w:color="auto"/>
            </w:tcBorders>
            <w:vAlign w:val="center"/>
          </w:tcPr>
          <w:p w14:paraId="71843E9D" w14:textId="77777777" w:rsidR="008F46F5" w:rsidRPr="00D775E0" w:rsidRDefault="008F46F5" w:rsidP="00550B2C">
            <w:pPr>
              <w:jc w:val="center"/>
              <w:rPr>
                <w:rFonts w:ascii="Arial Narrow" w:hAnsi="Arial Narrow"/>
                <w:i/>
              </w:rPr>
            </w:pPr>
            <w:r w:rsidRPr="00D775E0">
              <w:rPr>
                <w:rFonts w:ascii="Arial Narrow" w:hAnsi="Arial Narrow"/>
                <w:i/>
              </w:rPr>
              <w:t>7</w:t>
            </w:r>
          </w:p>
        </w:tc>
      </w:tr>
    </w:tbl>
    <w:p w14:paraId="66BADD98" w14:textId="77777777" w:rsidR="008F46F5" w:rsidRPr="00D775E0" w:rsidRDefault="008F46F5" w:rsidP="00550B2C">
      <w:pPr>
        <w:spacing w:after="0"/>
        <w:jc w:val="both"/>
        <w:rPr>
          <w:rFonts w:ascii="Arial Narrow" w:hAnsi="Arial Narrow"/>
          <w:sz w:val="18"/>
          <w:szCs w:val="18"/>
        </w:rPr>
      </w:pPr>
      <w:r w:rsidRPr="00D775E0">
        <w:rPr>
          <w:rFonts w:ascii="Arial Narrow" w:hAnsi="Arial Narrow"/>
          <w:sz w:val="18"/>
          <w:szCs w:val="18"/>
        </w:rPr>
        <w:t>Source: compiled during the review</w:t>
      </w:r>
    </w:p>
    <w:p w14:paraId="29D3FCF1" w14:textId="44ADD111" w:rsidR="008F46F5" w:rsidRDefault="008F46F5" w:rsidP="00550B2C">
      <w:pPr>
        <w:spacing w:after="0"/>
        <w:jc w:val="both"/>
        <w:rPr>
          <w:rFonts w:ascii="Arial Narrow" w:hAnsi="Arial Narrow"/>
          <w:sz w:val="18"/>
          <w:szCs w:val="18"/>
        </w:rPr>
      </w:pPr>
      <w:r w:rsidRPr="00D775E0">
        <w:rPr>
          <w:rFonts w:ascii="Arial Narrow" w:hAnsi="Arial Narrow"/>
          <w:sz w:val="18"/>
          <w:szCs w:val="18"/>
        </w:rPr>
        <w:t>OS=overall survival; PBAC=Pharmaceutical Benefits Advisory Committee; PSD=Public Summary Document</w:t>
      </w:r>
    </w:p>
    <w:p w14:paraId="5B3A50C4" w14:textId="2F80F50B" w:rsidR="00BA69B2" w:rsidRDefault="00BA69B2" w:rsidP="00BA69B2">
      <w:pPr>
        <w:tabs>
          <w:tab w:val="left" w:pos="142"/>
        </w:tabs>
        <w:spacing w:after="0"/>
        <w:jc w:val="both"/>
        <w:rPr>
          <w:rFonts w:ascii="Arial Narrow" w:hAnsi="Arial Narrow"/>
          <w:sz w:val="18"/>
          <w:szCs w:val="18"/>
        </w:rPr>
      </w:pPr>
      <w:r>
        <w:rPr>
          <w:rFonts w:ascii="Arial Narrow" w:hAnsi="Arial Narrow"/>
          <w:sz w:val="18"/>
          <w:szCs w:val="18"/>
        </w:rPr>
        <w:t>^</w:t>
      </w:r>
      <w:r>
        <w:rPr>
          <w:rFonts w:ascii="Arial Narrow" w:hAnsi="Arial Narrow"/>
          <w:sz w:val="18"/>
          <w:szCs w:val="18"/>
        </w:rPr>
        <w:tab/>
        <w:t>Considered ‘immature’ if the PSD stated that the data were immature.</w:t>
      </w:r>
    </w:p>
    <w:p w14:paraId="449B7288" w14:textId="77777777" w:rsidR="008F46F5" w:rsidRDefault="008F46F5" w:rsidP="00550B2C">
      <w:pPr>
        <w:rPr>
          <w:rFonts w:ascii="Arial Narrow" w:hAnsi="Arial Narrow"/>
          <w:sz w:val="18"/>
          <w:szCs w:val="18"/>
        </w:rPr>
      </w:pPr>
    </w:p>
    <w:p w14:paraId="1A85A21A" w14:textId="3A3955F3" w:rsidR="008F46F5" w:rsidRPr="00B4086C" w:rsidRDefault="008F46F5" w:rsidP="00550B2C">
      <w:pPr>
        <w:pStyle w:val="Heading2"/>
        <w:jc w:val="both"/>
        <w:rPr>
          <w:rFonts w:ascii="Arial Narrow" w:hAnsi="Arial Narrow"/>
          <w:b/>
          <w:color w:val="auto"/>
          <w:sz w:val="20"/>
        </w:rPr>
      </w:pPr>
      <w:bookmarkStart w:id="91" w:name="_Ref129339314"/>
      <w:bookmarkStart w:id="92" w:name="_Toc134733417"/>
      <w:r w:rsidRPr="00B4086C">
        <w:rPr>
          <w:rFonts w:ascii="Arial Narrow" w:hAnsi="Arial Narrow"/>
          <w:b/>
          <w:color w:val="auto"/>
          <w:sz w:val="20"/>
        </w:rPr>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6</w:t>
      </w:r>
      <w:r w:rsidRPr="00B4086C">
        <w:rPr>
          <w:rFonts w:ascii="Arial Narrow" w:hAnsi="Arial Narrow"/>
          <w:b/>
          <w:color w:val="auto"/>
          <w:sz w:val="20"/>
        </w:rPr>
        <w:fldChar w:fldCharType="end"/>
      </w:r>
      <w:bookmarkEnd w:id="91"/>
      <w:r w:rsidRPr="00B4086C">
        <w:rPr>
          <w:rFonts w:ascii="Arial Narrow" w:hAnsi="Arial Narrow"/>
          <w:b/>
          <w:color w:val="auto"/>
          <w:sz w:val="20"/>
        </w:rPr>
        <w:t>: Skin cancer: Descriptive statistics of the skin cancer PSDs that relied on surrogates (N=28)</w:t>
      </w:r>
      <w:bookmarkEnd w:id="92"/>
    </w:p>
    <w:tbl>
      <w:tblPr>
        <w:tblStyle w:val="TableGrid"/>
        <w:tblW w:w="0" w:type="auto"/>
        <w:tblCellMar>
          <w:left w:w="28" w:type="dxa"/>
          <w:right w:w="28" w:type="dxa"/>
        </w:tblCellMar>
        <w:tblLook w:val="04A0" w:firstRow="1" w:lastRow="0" w:firstColumn="1" w:lastColumn="0" w:noHBand="0" w:noVBand="1"/>
      </w:tblPr>
      <w:tblGrid>
        <w:gridCol w:w="6941"/>
        <w:gridCol w:w="2075"/>
      </w:tblGrid>
      <w:tr w:rsidR="008F46F5" w:rsidRPr="00D775E0" w14:paraId="604A8550" w14:textId="77777777" w:rsidTr="00550B2C">
        <w:trPr>
          <w:tblHeader/>
        </w:trPr>
        <w:tc>
          <w:tcPr>
            <w:tcW w:w="6941" w:type="dxa"/>
            <w:vAlign w:val="center"/>
          </w:tcPr>
          <w:p w14:paraId="13A878FE" w14:textId="77777777" w:rsidR="008F46F5" w:rsidRPr="00D775E0" w:rsidRDefault="008F46F5" w:rsidP="00550B2C">
            <w:pPr>
              <w:rPr>
                <w:rFonts w:ascii="Arial Narrow" w:hAnsi="Arial Narrow"/>
                <w:b/>
              </w:rPr>
            </w:pPr>
            <w:r w:rsidRPr="00D775E0">
              <w:rPr>
                <w:rFonts w:ascii="Arial Narrow" w:hAnsi="Arial Narrow"/>
                <w:b/>
              </w:rPr>
              <w:t>Variables</w:t>
            </w:r>
          </w:p>
        </w:tc>
        <w:tc>
          <w:tcPr>
            <w:tcW w:w="2075" w:type="dxa"/>
            <w:vAlign w:val="center"/>
          </w:tcPr>
          <w:p w14:paraId="41366EEE" w14:textId="77777777" w:rsidR="008F46F5" w:rsidRPr="00D775E0" w:rsidRDefault="008F46F5" w:rsidP="00550B2C">
            <w:pPr>
              <w:jc w:val="center"/>
              <w:rPr>
                <w:rFonts w:ascii="Arial Narrow" w:hAnsi="Arial Narrow"/>
                <w:b/>
              </w:rPr>
            </w:pPr>
            <w:r w:rsidRPr="00D775E0">
              <w:rPr>
                <w:rFonts w:ascii="Arial Narrow" w:hAnsi="Arial Narrow"/>
                <w:b/>
              </w:rPr>
              <w:t>N (%)</w:t>
            </w:r>
          </w:p>
        </w:tc>
      </w:tr>
      <w:tr w:rsidR="008F46F5" w:rsidRPr="00D775E0" w14:paraId="3576D4E9" w14:textId="77777777" w:rsidTr="00550B2C">
        <w:tc>
          <w:tcPr>
            <w:tcW w:w="6941" w:type="dxa"/>
            <w:vAlign w:val="center"/>
          </w:tcPr>
          <w:p w14:paraId="25E93AA3" w14:textId="77777777" w:rsidR="008F46F5" w:rsidRPr="00D775E0" w:rsidRDefault="008F46F5" w:rsidP="00550B2C">
            <w:pPr>
              <w:rPr>
                <w:rFonts w:ascii="Arial Narrow" w:hAnsi="Arial Narrow"/>
              </w:rPr>
            </w:pPr>
            <w:r w:rsidRPr="00D775E0">
              <w:rPr>
                <w:rFonts w:ascii="Arial Narrow" w:hAnsi="Arial Narrow"/>
              </w:rPr>
              <w:t xml:space="preserve">Total </w:t>
            </w:r>
            <w:r>
              <w:rPr>
                <w:rFonts w:ascii="Arial Narrow" w:hAnsi="Arial Narrow"/>
              </w:rPr>
              <w:t>skin</w:t>
            </w:r>
            <w:r w:rsidRPr="00D775E0">
              <w:rPr>
                <w:rFonts w:ascii="Arial Narrow" w:hAnsi="Arial Narrow"/>
              </w:rPr>
              <w:t xml:space="preserve"> cancer </w:t>
            </w:r>
            <w:r>
              <w:rPr>
                <w:rFonts w:ascii="Arial Narrow" w:hAnsi="Arial Narrow"/>
              </w:rPr>
              <w:t>submission</w:t>
            </w:r>
            <w:r w:rsidRPr="00D775E0">
              <w:rPr>
                <w:rFonts w:ascii="Arial Narrow" w:hAnsi="Arial Narrow"/>
              </w:rPr>
              <w:t>s that relied on surrogates</w:t>
            </w:r>
            <w:r>
              <w:rPr>
                <w:rFonts w:ascii="Arial Narrow" w:hAnsi="Arial Narrow"/>
              </w:rPr>
              <w:t xml:space="preserve"> (number of PSDs)</w:t>
            </w:r>
          </w:p>
        </w:tc>
        <w:tc>
          <w:tcPr>
            <w:tcW w:w="2075" w:type="dxa"/>
            <w:vAlign w:val="center"/>
          </w:tcPr>
          <w:p w14:paraId="7F7B3A41" w14:textId="229FF4A2" w:rsidR="008F46F5" w:rsidRPr="00D775E0" w:rsidRDefault="008F46F5" w:rsidP="00550B2C">
            <w:pPr>
              <w:jc w:val="center"/>
              <w:rPr>
                <w:rFonts w:ascii="Arial Narrow" w:hAnsi="Arial Narrow"/>
              </w:rPr>
            </w:pPr>
            <w:r>
              <w:rPr>
                <w:rFonts w:ascii="Arial Narrow" w:hAnsi="Arial Narrow"/>
              </w:rPr>
              <w:t>28 (100)</w:t>
            </w:r>
          </w:p>
        </w:tc>
      </w:tr>
      <w:tr w:rsidR="008F46F5" w:rsidRPr="00D775E0" w14:paraId="17A94A5D" w14:textId="77777777" w:rsidTr="00550B2C">
        <w:tc>
          <w:tcPr>
            <w:tcW w:w="6941" w:type="dxa"/>
            <w:vAlign w:val="center"/>
          </w:tcPr>
          <w:p w14:paraId="2AD2CDE1" w14:textId="77777777" w:rsidR="008F46F5" w:rsidRPr="00D775E0" w:rsidRDefault="008F46F5" w:rsidP="00550B2C">
            <w:pPr>
              <w:rPr>
                <w:rFonts w:ascii="Arial Narrow" w:hAnsi="Arial Narrow"/>
              </w:rPr>
            </w:pPr>
            <w:r w:rsidRPr="00D775E0">
              <w:rPr>
                <w:rFonts w:ascii="Arial Narrow" w:hAnsi="Arial Narrow"/>
              </w:rPr>
              <w:t>Total drugs</w:t>
            </w:r>
          </w:p>
        </w:tc>
        <w:tc>
          <w:tcPr>
            <w:tcW w:w="2075" w:type="dxa"/>
            <w:vAlign w:val="center"/>
          </w:tcPr>
          <w:p w14:paraId="74310568" w14:textId="6D78C2AA" w:rsidR="008F46F5" w:rsidRPr="00D775E0" w:rsidRDefault="008F46F5" w:rsidP="00550B2C">
            <w:pPr>
              <w:jc w:val="center"/>
              <w:rPr>
                <w:rFonts w:ascii="Arial Narrow" w:hAnsi="Arial Narrow"/>
              </w:rPr>
            </w:pPr>
            <w:r>
              <w:rPr>
                <w:rFonts w:ascii="Arial Narrow" w:hAnsi="Arial Narrow"/>
              </w:rPr>
              <w:t>12 (42.9)</w:t>
            </w:r>
          </w:p>
        </w:tc>
      </w:tr>
      <w:tr w:rsidR="008F46F5" w:rsidRPr="00D775E0" w14:paraId="590BDAF4" w14:textId="77777777" w:rsidTr="00550B2C">
        <w:tc>
          <w:tcPr>
            <w:tcW w:w="6941" w:type="dxa"/>
            <w:vAlign w:val="center"/>
          </w:tcPr>
          <w:p w14:paraId="549694B2" w14:textId="77777777" w:rsidR="008F46F5" w:rsidRPr="00D775E0" w:rsidRDefault="008F46F5" w:rsidP="00550B2C">
            <w:pPr>
              <w:rPr>
                <w:rFonts w:ascii="Arial Narrow" w:hAnsi="Arial Narrow"/>
              </w:rPr>
            </w:pPr>
            <w:r w:rsidRPr="00D775E0">
              <w:rPr>
                <w:rFonts w:ascii="Arial Narrow" w:hAnsi="Arial Narrow"/>
              </w:rPr>
              <w:t>Drug-indication pairs</w:t>
            </w:r>
          </w:p>
        </w:tc>
        <w:tc>
          <w:tcPr>
            <w:tcW w:w="2075" w:type="dxa"/>
            <w:vAlign w:val="center"/>
          </w:tcPr>
          <w:p w14:paraId="2FD3525F" w14:textId="4CD0EF77" w:rsidR="008F46F5" w:rsidRPr="00D775E0" w:rsidRDefault="008F46F5" w:rsidP="00550B2C">
            <w:pPr>
              <w:jc w:val="center"/>
              <w:rPr>
                <w:rFonts w:ascii="Arial Narrow" w:hAnsi="Arial Narrow"/>
              </w:rPr>
            </w:pPr>
            <w:r>
              <w:rPr>
                <w:rFonts w:ascii="Arial Narrow" w:hAnsi="Arial Narrow"/>
              </w:rPr>
              <w:t>16 (57.1)</w:t>
            </w:r>
          </w:p>
        </w:tc>
      </w:tr>
      <w:tr w:rsidR="008F46F5" w:rsidRPr="00D775E0" w14:paraId="0F665EC3" w14:textId="77777777" w:rsidTr="00550B2C">
        <w:tc>
          <w:tcPr>
            <w:tcW w:w="6941" w:type="dxa"/>
            <w:tcBorders>
              <w:bottom w:val="nil"/>
            </w:tcBorders>
            <w:vAlign w:val="center"/>
          </w:tcPr>
          <w:p w14:paraId="36DBB7AE" w14:textId="77777777" w:rsidR="008F46F5" w:rsidRPr="00D775E0" w:rsidRDefault="008F46F5" w:rsidP="00550B2C">
            <w:pPr>
              <w:rPr>
                <w:rFonts w:ascii="Arial Narrow" w:hAnsi="Arial Narrow"/>
              </w:rPr>
            </w:pPr>
            <w:r w:rsidRPr="00D775E0">
              <w:rPr>
                <w:rFonts w:ascii="Arial Narrow" w:hAnsi="Arial Narrow"/>
              </w:rPr>
              <w:t>Oncology medicine class</w:t>
            </w:r>
          </w:p>
        </w:tc>
        <w:tc>
          <w:tcPr>
            <w:tcW w:w="2075" w:type="dxa"/>
            <w:tcBorders>
              <w:bottom w:val="nil"/>
            </w:tcBorders>
            <w:vAlign w:val="center"/>
          </w:tcPr>
          <w:p w14:paraId="26225D69" w14:textId="77777777" w:rsidR="008F46F5" w:rsidRPr="00D775E0" w:rsidRDefault="008F46F5" w:rsidP="00550B2C">
            <w:pPr>
              <w:jc w:val="center"/>
              <w:rPr>
                <w:rFonts w:ascii="Arial Narrow" w:hAnsi="Arial Narrow"/>
              </w:rPr>
            </w:pPr>
          </w:p>
        </w:tc>
      </w:tr>
      <w:tr w:rsidR="008F46F5" w:rsidRPr="00D775E0" w14:paraId="2D3105EA" w14:textId="77777777" w:rsidTr="00550B2C">
        <w:tc>
          <w:tcPr>
            <w:tcW w:w="6941" w:type="dxa"/>
            <w:tcBorders>
              <w:top w:val="nil"/>
              <w:bottom w:val="nil"/>
            </w:tcBorders>
            <w:vAlign w:val="center"/>
          </w:tcPr>
          <w:p w14:paraId="654E1B9B" w14:textId="35F0B86E" w:rsidR="008F46F5" w:rsidRPr="00D775E0" w:rsidRDefault="00B9596F" w:rsidP="00550B2C">
            <w:pPr>
              <w:ind w:left="109"/>
              <w:rPr>
                <w:rFonts w:ascii="Arial Narrow" w:hAnsi="Arial Narrow"/>
              </w:rPr>
            </w:pPr>
            <w:r>
              <w:rPr>
                <w:rFonts w:ascii="Arial Narrow" w:hAnsi="Arial Narrow"/>
              </w:rPr>
              <w:t>targeted therapy</w:t>
            </w:r>
          </w:p>
        </w:tc>
        <w:tc>
          <w:tcPr>
            <w:tcW w:w="2075" w:type="dxa"/>
            <w:tcBorders>
              <w:top w:val="nil"/>
              <w:bottom w:val="nil"/>
            </w:tcBorders>
            <w:vAlign w:val="center"/>
          </w:tcPr>
          <w:p w14:paraId="0085EF11" w14:textId="0CA8F56E" w:rsidR="008F46F5" w:rsidRPr="00D775E0" w:rsidRDefault="00B9596F" w:rsidP="00550B2C">
            <w:pPr>
              <w:jc w:val="center"/>
              <w:rPr>
                <w:rFonts w:ascii="Arial Narrow" w:hAnsi="Arial Narrow"/>
              </w:rPr>
            </w:pPr>
            <w:r>
              <w:rPr>
                <w:rFonts w:ascii="Arial Narrow" w:hAnsi="Arial Narrow"/>
              </w:rPr>
              <w:t xml:space="preserve">24 </w:t>
            </w:r>
            <w:r w:rsidR="008F46F5">
              <w:rPr>
                <w:rFonts w:ascii="Arial Narrow" w:hAnsi="Arial Narrow"/>
              </w:rPr>
              <w:t>(</w:t>
            </w:r>
            <w:r>
              <w:rPr>
                <w:rFonts w:ascii="Arial Narrow" w:hAnsi="Arial Narrow"/>
              </w:rPr>
              <w:t>85.6</w:t>
            </w:r>
            <w:r w:rsidR="008F46F5">
              <w:rPr>
                <w:rFonts w:ascii="Arial Narrow" w:hAnsi="Arial Narrow"/>
              </w:rPr>
              <w:t>)</w:t>
            </w:r>
          </w:p>
        </w:tc>
      </w:tr>
      <w:tr w:rsidR="008F46F5" w:rsidRPr="00D775E0" w14:paraId="13660A95" w14:textId="77777777" w:rsidTr="00550B2C">
        <w:tc>
          <w:tcPr>
            <w:tcW w:w="6941" w:type="dxa"/>
            <w:tcBorders>
              <w:top w:val="nil"/>
              <w:bottom w:val="nil"/>
            </w:tcBorders>
            <w:vAlign w:val="center"/>
          </w:tcPr>
          <w:p w14:paraId="4CBCB853" w14:textId="6EE02F72" w:rsidR="008F46F5" w:rsidRPr="00D775E0" w:rsidRDefault="00B9596F" w:rsidP="00550B2C">
            <w:pPr>
              <w:ind w:left="109"/>
              <w:rPr>
                <w:rFonts w:ascii="Arial Narrow" w:hAnsi="Arial Narrow"/>
              </w:rPr>
            </w:pPr>
            <w:r>
              <w:rPr>
                <w:rFonts w:ascii="Arial Narrow" w:hAnsi="Arial Narrow"/>
              </w:rPr>
              <w:t>immunotherapy</w:t>
            </w:r>
          </w:p>
        </w:tc>
        <w:tc>
          <w:tcPr>
            <w:tcW w:w="2075" w:type="dxa"/>
            <w:tcBorders>
              <w:top w:val="nil"/>
              <w:bottom w:val="nil"/>
            </w:tcBorders>
            <w:vAlign w:val="center"/>
          </w:tcPr>
          <w:p w14:paraId="7EF83715" w14:textId="41B9B02E" w:rsidR="008F46F5" w:rsidRPr="00D775E0" w:rsidRDefault="00B9596F" w:rsidP="00550B2C">
            <w:pPr>
              <w:jc w:val="center"/>
              <w:rPr>
                <w:rFonts w:ascii="Arial Narrow" w:hAnsi="Arial Narrow"/>
              </w:rPr>
            </w:pPr>
            <w:r>
              <w:rPr>
                <w:rFonts w:ascii="Arial Narrow" w:hAnsi="Arial Narrow"/>
              </w:rPr>
              <w:t xml:space="preserve">1 </w:t>
            </w:r>
            <w:r w:rsidR="008F46F5">
              <w:rPr>
                <w:rFonts w:ascii="Arial Narrow" w:hAnsi="Arial Narrow"/>
              </w:rPr>
              <w:t>(</w:t>
            </w:r>
            <w:r>
              <w:rPr>
                <w:rFonts w:ascii="Arial Narrow" w:hAnsi="Arial Narrow"/>
              </w:rPr>
              <w:t>3.6</w:t>
            </w:r>
            <w:r w:rsidR="008F46F5">
              <w:rPr>
                <w:rFonts w:ascii="Arial Narrow" w:hAnsi="Arial Narrow"/>
              </w:rPr>
              <w:t>)</w:t>
            </w:r>
          </w:p>
        </w:tc>
      </w:tr>
      <w:tr w:rsidR="008F46F5" w:rsidRPr="00D775E0" w14:paraId="15650F53" w14:textId="77777777" w:rsidTr="00550B2C">
        <w:tc>
          <w:tcPr>
            <w:tcW w:w="6941" w:type="dxa"/>
            <w:tcBorders>
              <w:top w:val="nil"/>
            </w:tcBorders>
            <w:vAlign w:val="center"/>
          </w:tcPr>
          <w:p w14:paraId="4CB0A39C" w14:textId="77777777" w:rsidR="008F46F5" w:rsidRPr="00D775E0" w:rsidRDefault="008F46F5" w:rsidP="00550B2C">
            <w:pPr>
              <w:ind w:left="109"/>
              <w:rPr>
                <w:rFonts w:ascii="Arial Narrow" w:hAnsi="Arial Narrow"/>
              </w:rPr>
            </w:pPr>
            <w:r>
              <w:rPr>
                <w:rFonts w:ascii="Arial Narrow" w:hAnsi="Arial Narrow"/>
              </w:rPr>
              <w:t>other</w:t>
            </w:r>
          </w:p>
        </w:tc>
        <w:tc>
          <w:tcPr>
            <w:tcW w:w="2075" w:type="dxa"/>
            <w:tcBorders>
              <w:top w:val="nil"/>
            </w:tcBorders>
            <w:vAlign w:val="center"/>
          </w:tcPr>
          <w:p w14:paraId="2F817B54" w14:textId="603794A9" w:rsidR="008F46F5" w:rsidRPr="00D775E0" w:rsidRDefault="00B9596F" w:rsidP="00550B2C">
            <w:pPr>
              <w:jc w:val="center"/>
              <w:rPr>
                <w:rFonts w:ascii="Arial Narrow" w:hAnsi="Arial Narrow"/>
              </w:rPr>
            </w:pPr>
            <w:r>
              <w:rPr>
                <w:rFonts w:ascii="Arial Narrow" w:hAnsi="Arial Narrow"/>
              </w:rPr>
              <w:t xml:space="preserve">3 </w:t>
            </w:r>
            <w:r w:rsidR="008F46F5">
              <w:rPr>
                <w:rFonts w:ascii="Arial Narrow" w:hAnsi="Arial Narrow"/>
              </w:rPr>
              <w:t>(</w:t>
            </w:r>
            <w:r>
              <w:rPr>
                <w:rFonts w:ascii="Arial Narrow" w:hAnsi="Arial Narrow"/>
              </w:rPr>
              <w:t>10.7</w:t>
            </w:r>
            <w:r w:rsidR="008F46F5">
              <w:rPr>
                <w:rFonts w:ascii="Arial Narrow" w:hAnsi="Arial Narrow"/>
              </w:rPr>
              <w:t>)</w:t>
            </w:r>
          </w:p>
        </w:tc>
      </w:tr>
      <w:tr w:rsidR="008F46F5" w:rsidRPr="00D775E0" w14:paraId="1BDBE4FD" w14:textId="77777777" w:rsidTr="00550B2C">
        <w:tc>
          <w:tcPr>
            <w:tcW w:w="6941" w:type="dxa"/>
            <w:vAlign w:val="center"/>
          </w:tcPr>
          <w:p w14:paraId="61099368" w14:textId="77777777" w:rsidR="008F46F5" w:rsidRPr="00D775E0" w:rsidRDefault="008F46F5" w:rsidP="00550B2C">
            <w:pPr>
              <w:rPr>
                <w:rFonts w:ascii="Arial Narrow" w:hAnsi="Arial Narrow"/>
              </w:rPr>
            </w:pPr>
            <w:r w:rsidRPr="00D775E0">
              <w:rPr>
                <w:rFonts w:ascii="Arial Narrow" w:hAnsi="Arial Narrow"/>
              </w:rPr>
              <w:t>First submission</w:t>
            </w:r>
          </w:p>
        </w:tc>
        <w:tc>
          <w:tcPr>
            <w:tcW w:w="2075" w:type="dxa"/>
            <w:vAlign w:val="center"/>
          </w:tcPr>
          <w:p w14:paraId="4768D5B9" w14:textId="686D4A98" w:rsidR="008F46F5" w:rsidRPr="00D775E0" w:rsidRDefault="008F46F5" w:rsidP="00550B2C">
            <w:pPr>
              <w:jc w:val="center"/>
              <w:rPr>
                <w:rFonts w:ascii="Arial Narrow" w:hAnsi="Arial Narrow"/>
              </w:rPr>
            </w:pPr>
            <w:r>
              <w:rPr>
                <w:rFonts w:ascii="Arial Narrow" w:hAnsi="Arial Narrow"/>
              </w:rPr>
              <w:t>14 (50.0)</w:t>
            </w:r>
          </w:p>
        </w:tc>
      </w:tr>
      <w:tr w:rsidR="008F46F5" w:rsidRPr="00D775E0" w14:paraId="571B6714" w14:textId="77777777" w:rsidTr="00550B2C">
        <w:tc>
          <w:tcPr>
            <w:tcW w:w="6941" w:type="dxa"/>
            <w:tcBorders>
              <w:bottom w:val="nil"/>
            </w:tcBorders>
            <w:vAlign w:val="center"/>
          </w:tcPr>
          <w:p w14:paraId="5DEC7C06" w14:textId="77777777" w:rsidR="008F46F5" w:rsidRPr="00D775E0" w:rsidRDefault="008F46F5" w:rsidP="00550B2C">
            <w:pPr>
              <w:rPr>
                <w:rFonts w:ascii="Arial Narrow" w:hAnsi="Arial Narrow"/>
              </w:rPr>
            </w:pPr>
            <w:r w:rsidRPr="00D775E0">
              <w:rPr>
                <w:rFonts w:ascii="Arial Narrow" w:hAnsi="Arial Narrow"/>
              </w:rPr>
              <w:t>Recommendation01</w:t>
            </w:r>
          </w:p>
        </w:tc>
        <w:tc>
          <w:tcPr>
            <w:tcW w:w="2075" w:type="dxa"/>
            <w:tcBorders>
              <w:bottom w:val="nil"/>
            </w:tcBorders>
            <w:vAlign w:val="center"/>
          </w:tcPr>
          <w:p w14:paraId="545EE246" w14:textId="77777777" w:rsidR="008F46F5" w:rsidRPr="00D775E0" w:rsidRDefault="008F46F5" w:rsidP="00550B2C">
            <w:pPr>
              <w:jc w:val="center"/>
              <w:rPr>
                <w:rFonts w:ascii="Arial Narrow" w:hAnsi="Arial Narrow"/>
              </w:rPr>
            </w:pPr>
          </w:p>
        </w:tc>
      </w:tr>
      <w:tr w:rsidR="008F46F5" w:rsidRPr="00D775E0" w14:paraId="5188BE5F" w14:textId="77777777" w:rsidTr="00550B2C">
        <w:tc>
          <w:tcPr>
            <w:tcW w:w="6941" w:type="dxa"/>
            <w:tcBorders>
              <w:top w:val="nil"/>
              <w:bottom w:val="nil"/>
            </w:tcBorders>
            <w:vAlign w:val="center"/>
          </w:tcPr>
          <w:p w14:paraId="514E4753" w14:textId="77777777" w:rsidR="008F46F5" w:rsidRPr="00D775E0" w:rsidRDefault="008F46F5" w:rsidP="00550B2C">
            <w:pPr>
              <w:ind w:left="109"/>
              <w:rPr>
                <w:rFonts w:ascii="Arial Narrow" w:hAnsi="Arial Narrow"/>
              </w:rPr>
            </w:pPr>
            <w:r>
              <w:rPr>
                <w:rFonts w:ascii="Arial Narrow" w:hAnsi="Arial Narrow"/>
              </w:rPr>
              <w:t>not recommended</w:t>
            </w:r>
          </w:p>
        </w:tc>
        <w:tc>
          <w:tcPr>
            <w:tcW w:w="2075" w:type="dxa"/>
            <w:tcBorders>
              <w:top w:val="nil"/>
              <w:bottom w:val="nil"/>
            </w:tcBorders>
            <w:vAlign w:val="center"/>
          </w:tcPr>
          <w:p w14:paraId="43132BEB" w14:textId="43D3A0BB" w:rsidR="008F46F5" w:rsidRPr="00D775E0" w:rsidRDefault="008F46F5" w:rsidP="00550B2C">
            <w:pPr>
              <w:jc w:val="center"/>
              <w:rPr>
                <w:rFonts w:ascii="Arial Narrow" w:hAnsi="Arial Narrow"/>
              </w:rPr>
            </w:pPr>
            <w:r>
              <w:rPr>
                <w:rFonts w:ascii="Arial Narrow" w:hAnsi="Arial Narrow"/>
              </w:rPr>
              <w:t>11 (39.3)</w:t>
            </w:r>
          </w:p>
        </w:tc>
      </w:tr>
      <w:tr w:rsidR="008F46F5" w:rsidRPr="00D775E0" w14:paraId="6B5C12FA" w14:textId="77777777" w:rsidTr="00550B2C">
        <w:tc>
          <w:tcPr>
            <w:tcW w:w="6941" w:type="dxa"/>
            <w:tcBorders>
              <w:top w:val="nil"/>
              <w:bottom w:val="nil"/>
            </w:tcBorders>
            <w:vAlign w:val="center"/>
          </w:tcPr>
          <w:p w14:paraId="05FC20DA" w14:textId="77777777" w:rsidR="008F46F5" w:rsidRPr="00D775E0" w:rsidRDefault="008F46F5" w:rsidP="00550B2C">
            <w:pPr>
              <w:ind w:left="109"/>
              <w:rPr>
                <w:rFonts w:ascii="Arial Narrow" w:hAnsi="Arial Narrow"/>
              </w:rPr>
            </w:pPr>
            <w:r w:rsidRPr="00D775E0">
              <w:rPr>
                <w:rFonts w:ascii="Arial Narrow" w:hAnsi="Arial Narrow"/>
              </w:rPr>
              <w:t>recommended</w:t>
            </w:r>
          </w:p>
        </w:tc>
        <w:tc>
          <w:tcPr>
            <w:tcW w:w="2075" w:type="dxa"/>
            <w:tcBorders>
              <w:top w:val="nil"/>
              <w:bottom w:val="nil"/>
            </w:tcBorders>
            <w:vAlign w:val="center"/>
          </w:tcPr>
          <w:p w14:paraId="3484F29C" w14:textId="28C9F4E9" w:rsidR="008F46F5" w:rsidRPr="00D775E0" w:rsidRDefault="008F46F5" w:rsidP="00550B2C">
            <w:pPr>
              <w:jc w:val="center"/>
              <w:rPr>
                <w:rFonts w:ascii="Arial Narrow" w:hAnsi="Arial Narrow"/>
              </w:rPr>
            </w:pPr>
            <w:r>
              <w:rPr>
                <w:rFonts w:ascii="Arial Narrow" w:hAnsi="Arial Narrow"/>
              </w:rPr>
              <w:t>14 (50.0)</w:t>
            </w:r>
          </w:p>
        </w:tc>
      </w:tr>
      <w:tr w:rsidR="008F46F5" w:rsidRPr="00D775E0" w14:paraId="23B7FAB7" w14:textId="77777777" w:rsidTr="00550B2C">
        <w:tc>
          <w:tcPr>
            <w:tcW w:w="6941" w:type="dxa"/>
            <w:tcBorders>
              <w:top w:val="nil"/>
            </w:tcBorders>
            <w:vAlign w:val="center"/>
          </w:tcPr>
          <w:p w14:paraId="4650E586" w14:textId="77777777" w:rsidR="008F46F5" w:rsidRPr="00D775E0" w:rsidRDefault="008F46F5" w:rsidP="00550B2C">
            <w:pPr>
              <w:ind w:left="109"/>
              <w:rPr>
                <w:rFonts w:ascii="Arial Narrow" w:hAnsi="Arial Narrow"/>
              </w:rPr>
            </w:pPr>
            <w:r w:rsidRPr="00D775E0">
              <w:rPr>
                <w:rFonts w:ascii="Arial Narrow" w:hAnsi="Arial Narrow"/>
              </w:rPr>
              <w:t>deferred</w:t>
            </w:r>
          </w:p>
        </w:tc>
        <w:tc>
          <w:tcPr>
            <w:tcW w:w="2075" w:type="dxa"/>
            <w:tcBorders>
              <w:top w:val="nil"/>
            </w:tcBorders>
            <w:vAlign w:val="center"/>
          </w:tcPr>
          <w:p w14:paraId="28822451" w14:textId="66C5535A" w:rsidR="008F46F5" w:rsidRPr="00D775E0" w:rsidRDefault="008F46F5" w:rsidP="00550B2C">
            <w:pPr>
              <w:jc w:val="center"/>
              <w:rPr>
                <w:rFonts w:ascii="Arial Narrow" w:hAnsi="Arial Narrow"/>
              </w:rPr>
            </w:pPr>
            <w:r>
              <w:rPr>
                <w:rFonts w:ascii="Arial Narrow" w:hAnsi="Arial Narrow"/>
              </w:rPr>
              <w:t>3 (10.7)</w:t>
            </w:r>
          </w:p>
        </w:tc>
      </w:tr>
      <w:tr w:rsidR="008F46F5" w:rsidRPr="00D775E0" w14:paraId="609464E5" w14:textId="77777777" w:rsidTr="00550B2C">
        <w:tc>
          <w:tcPr>
            <w:tcW w:w="6941" w:type="dxa"/>
            <w:tcBorders>
              <w:bottom w:val="nil"/>
            </w:tcBorders>
            <w:vAlign w:val="center"/>
          </w:tcPr>
          <w:p w14:paraId="6419F64D" w14:textId="77777777" w:rsidR="008F46F5" w:rsidRPr="00D775E0" w:rsidRDefault="008F46F5" w:rsidP="00550B2C">
            <w:pPr>
              <w:rPr>
                <w:rFonts w:ascii="Arial Narrow" w:hAnsi="Arial Narrow"/>
              </w:rPr>
            </w:pPr>
            <w:r w:rsidRPr="00D775E0">
              <w:rPr>
                <w:rFonts w:ascii="Arial Narrow" w:hAnsi="Arial Narrow"/>
              </w:rPr>
              <w:t>Recommendation</w:t>
            </w:r>
          </w:p>
        </w:tc>
        <w:tc>
          <w:tcPr>
            <w:tcW w:w="2075" w:type="dxa"/>
            <w:tcBorders>
              <w:bottom w:val="nil"/>
            </w:tcBorders>
            <w:vAlign w:val="center"/>
          </w:tcPr>
          <w:p w14:paraId="530ACE2D" w14:textId="77777777" w:rsidR="008F46F5" w:rsidRPr="00D775E0" w:rsidRDefault="008F46F5" w:rsidP="00550B2C">
            <w:pPr>
              <w:jc w:val="center"/>
              <w:rPr>
                <w:rFonts w:ascii="Arial Narrow" w:hAnsi="Arial Narrow"/>
              </w:rPr>
            </w:pPr>
          </w:p>
        </w:tc>
      </w:tr>
      <w:tr w:rsidR="008F46F5" w:rsidRPr="00D775E0" w14:paraId="27C20965" w14:textId="77777777" w:rsidTr="00550B2C">
        <w:tc>
          <w:tcPr>
            <w:tcW w:w="6941" w:type="dxa"/>
            <w:tcBorders>
              <w:top w:val="nil"/>
              <w:bottom w:val="nil"/>
            </w:tcBorders>
            <w:vAlign w:val="center"/>
          </w:tcPr>
          <w:p w14:paraId="37EF8926" w14:textId="77777777" w:rsidR="008F46F5" w:rsidRPr="00D775E0" w:rsidRDefault="008F46F5" w:rsidP="00550B2C">
            <w:pPr>
              <w:ind w:left="109"/>
              <w:rPr>
                <w:rFonts w:ascii="Arial Narrow" w:hAnsi="Arial Narrow"/>
              </w:rPr>
            </w:pPr>
            <w:r w:rsidRPr="00D775E0">
              <w:rPr>
                <w:rFonts w:ascii="Arial Narrow" w:hAnsi="Arial Narrow"/>
              </w:rPr>
              <w:t>do not list</w:t>
            </w:r>
          </w:p>
        </w:tc>
        <w:tc>
          <w:tcPr>
            <w:tcW w:w="2075" w:type="dxa"/>
            <w:tcBorders>
              <w:top w:val="nil"/>
              <w:bottom w:val="nil"/>
            </w:tcBorders>
            <w:vAlign w:val="center"/>
          </w:tcPr>
          <w:p w14:paraId="7B6D361E" w14:textId="3B1B9330" w:rsidR="008F46F5" w:rsidRPr="00D775E0" w:rsidRDefault="008F46F5" w:rsidP="00550B2C">
            <w:pPr>
              <w:jc w:val="center"/>
              <w:rPr>
                <w:rFonts w:ascii="Arial Narrow" w:hAnsi="Arial Narrow"/>
              </w:rPr>
            </w:pPr>
            <w:r>
              <w:rPr>
                <w:rFonts w:ascii="Arial Narrow" w:hAnsi="Arial Narrow"/>
              </w:rPr>
              <w:t>11 (39.3)</w:t>
            </w:r>
          </w:p>
        </w:tc>
      </w:tr>
      <w:tr w:rsidR="008F46F5" w:rsidRPr="00D775E0" w14:paraId="14BBB7C9" w14:textId="77777777" w:rsidTr="00550B2C">
        <w:tc>
          <w:tcPr>
            <w:tcW w:w="6941" w:type="dxa"/>
            <w:tcBorders>
              <w:top w:val="nil"/>
              <w:bottom w:val="nil"/>
            </w:tcBorders>
            <w:vAlign w:val="center"/>
          </w:tcPr>
          <w:p w14:paraId="59EF4221" w14:textId="77777777" w:rsidR="008F46F5" w:rsidRPr="00D775E0" w:rsidRDefault="008F46F5" w:rsidP="00550B2C">
            <w:pPr>
              <w:ind w:left="109"/>
              <w:rPr>
                <w:rFonts w:ascii="Arial Narrow" w:hAnsi="Arial Narrow"/>
              </w:rPr>
            </w:pPr>
            <w:r w:rsidRPr="00D775E0">
              <w:rPr>
                <w:rFonts w:ascii="Arial Narrow" w:hAnsi="Arial Narrow"/>
              </w:rPr>
              <w:t>list at price</w:t>
            </w:r>
          </w:p>
        </w:tc>
        <w:tc>
          <w:tcPr>
            <w:tcW w:w="2075" w:type="dxa"/>
            <w:tcBorders>
              <w:top w:val="nil"/>
              <w:bottom w:val="nil"/>
            </w:tcBorders>
            <w:vAlign w:val="center"/>
          </w:tcPr>
          <w:p w14:paraId="4AC8CF0B" w14:textId="2BEA7D11" w:rsidR="008F46F5" w:rsidRPr="00D775E0" w:rsidRDefault="008F46F5" w:rsidP="00550B2C">
            <w:pPr>
              <w:jc w:val="center"/>
              <w:rPr>
                <w:rFonts w:ascii="Arial Narrow" w:hAnsi="Arial Narrow"/>
              </w:rPr>
            </w:pPr>
            <w:r>
              <w:rPr>
                <w:rFonts w:ascii="Arial Narrow" w:hAnsi="Arial Narrow"/>
              </w:rPr>
              <w:t>10 (35.7)</w:t>
            </w:r>
          </w:p>
        </w:tc>
      </w:tr>
      <w:tr w:rsidR="008F46F5" w:rsidRPr="00D775E0" w14:paraId="299D972A" w14:textId="77777777" w:rsidTr="00550B2C">
        <w:tc>
          <w:tcPr>
            <w:tcW w:w="6941" w:type="dxa"/>
            <w:tcBorders>
              <w:top w:val="nil"/>
              <w:bottom w:val="nil"/>
            </w:tcBorders>
            <w:vAlign w:val="center"/>
          </w:tcPr>
          <w:p w14:paraId="008644E2" w14:textId="77777777" w:rsidR="008F46F5" w:rsidRPr="00D775E0" w:rsidRDefault="008F46F5" w:rsidP="00550B2C">
            <w:pPr>
              <w:ind w:left="109"/>
              <w:rPr>
                <w:rFonts w:ascii="Arial Narrow" w:hAnsi="Arial Narrow"/>
              </w:rPr>
            </w:pPr>
            <w:r w:rsidRPr="00D775E0">
              <w:rPr>
                <w:rFonts w:ascii="Arial Narrow" w:hAnsi="Arial Narrow"/>
              </w:rPr>
              <w:t>list with Criteria</w:t>
            </w:r>
          </w:p>
        </w:tc>
        <w:tc>
          <w:tcPr>
            <w:tcW w:w="2075" w:type="dxa"/>
            <w:tcBorders>
              <w:top w:val="nil"/>
              <w:bottom w:val="nil"/>
            </w:tcBorders>
            <w:vAlign w:val="center"/>
          </w:tcPr>
          <w:p w14:paraId="3A0D41AF" w14:textId="5DCCCCD7" w:rsidR="008F46F5" w:rsidRPr="00D775E0" w:rsidRDefault="008F46F5" w:rsidP="00550B2C">
            <w:pPr>
              <w:jc w:val="center"/>
              <w:rPr>
                <w:rFonts w:ascii="Arial Narrow" w:hAnsi="Arial Narrow"/>
              </w:rPr>
            </w:pPr>
            <w:r>
              <w:rPr>
                <w:rFonts w:ascii="Arial Narrow" w:hAnsi="Arial Narrow"/>
              </w:rPr>
              <w:t>2 (7.1)</w:t>
            </w:r>
          </w:p>
        </w:tc>
      </w:tr>
      <w:tr w:rsidR="008F46F5" w:rsidRPr="00D775E0" w14:paraId="4812329C" w14:textId="77777777" w:rsidTr="00550B2C">
        <w:tc>
          <w:tcPr>
            <w:tcW w:w="6941" w:type="dxa"/>
            <w:tcBorders>
              <w:top w:val="nil"/>
              <w:bottom w:val="nil"/>
            </w:tcBorders>
            <w:vAlign w:val="center"/>
          </w:tcPr>
          <w:p w14:paraId="1DBCFB3B" w14:textId="77777777" w:rsidR="008F46F5" w:rsidRPr="00D775E0" w:rsidRDefault="008F46F5" w:rsidP="00550B2C">
            <w:pPr>
              <w:ind w:left="109"/>
              <w:rPr>
                <w:rFonts w:ascii="Arial Narrow" w:hAnsi="Arial Narrow"/>
              </w:rPr>
            </w:pPr>
            <w:r w:rsidRPr="00D775E0">
              <w:rPr>
                <w:rFonts w:ascii="Arial Narrow" w:hAnsi="Arial Narrow"/>
              </w:rPr>
              <w:t>list similar in class</w:t>
            </w:r>
          </w:p>
        </w:tc>
        <w:tc>
          <w:tcPr>
            <w:tcW w:w="2075" w:type="dxa"/>
            <w:tcBorders>
              <w:top w:val="nil"/>
              <w:bottom w:val="nil"/>
            </w:tcBorders>
            <w:vAlign w:val="center"/>
          </w:tcPr>
          <w:p w14:paraId="75FEB928"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396E6B62" w14:textId="77777777" w:rsidTr="00550B2C">
        <w:tc>
          <w:tcPr>
            <w:tcW w:w="6941" w:type="dxa"/>
            <w:tcBorders>
              <w:top w:val="nil"/>
              <w:bottom w:val="nil"/>
            </w:tcBorders>
            <w:vAlign w:val="center"/>
          </w:tcPr>
          <w:p w14:paraId="7D2C66E8" w14:textId="77777777" w:rsidR="008F46F5" w:rsidRPr="00D775E0" w:rsidRDefault="008F46F5" w:rsidP="00550B2C">
            <w:pPr>
              <w:ind w:left="109"/>
              <w:rPr>
                <w:rFonts w:ascii="Arial Narrow" w:hAnsi="Arial Narrow"/>
              </w:rPr>
            </w:pPr>
            <w:r w:rsidRPr="00D775E0">
              <w:rPr>
                <w:rFonts w:ascii="Arial Narrow" w:hAnsi="Arial Narrow"/>
              </w:rPr>
              <w:t>list at lower price</w:t>
            </w:r>
          </w:p>
        </w:tc>
        <w:tc>
          <w:tcPr>
            <w:tcW w:w="2075" w:type="dxa"/>
            <w:tcBorders>
              <w:top w:val="nil"/>
              <w:bottom w:val="nil"/>
            </w:tcBorders>
            <w:vAlign w:val="center"/>
          </w:tcPr>
          <w:p w14:paraId="2B74C320" w14:textId="2120F76C" w:rsidR="008F46F5" w:rsidRPr="00D775E0" w:rsidRDefault="008F46F5" w:rsidP="00550B2C">
            <w:pPr>
              <w:jc w:val="center"/>
              <w:rPr>
                <w:rFonts w:ascii="Arial Narrow" w:hAnsi="Arial Narrow"/>
              </w:rPr>
            </w:pPr>
            <w:r>
              <w:rPr>
                <w:rFonts w:ascii="Arial Narrow" w:hAnsi="Arial Narrow"/>
              </w:rPr>
              <w:t>2 (7.1)</w:t>
            </w:r>
          </w:p>
        </w:tc>
      </w:tr>
      <w:tr w:rsidR="008F46F5" w:rsidRPr="00D775E0" w14:paraId="00B033B3" w14:textId="77777777" w:rsidTr="00550B2C">
        <w:tc>
          <w:tcPr>
            <w:tcW w:w="6941" w:type="dxa"/>
            <w:tcBorders>
              <w:top w:val="nil"/>
            </w:tcBorders>
            <w:vAlign w:val="center"/>
          </w:tcPr>
          <w:p w14:paraId="5C1A5063" w14:textId="77777777" w:rsidR="008F46F5" w:rsidRPr="00D775E0" w:rsidRDefault="008F46F5" w:rsidP="00550B2C">
            <w:pPr>
              <w:ind w:left="109"/>
              <w:rPr>
                <w:rFonts w:ascii="Arial Narrow" w:hAnsi="Arial Narrow"/>
              </w:rPr>
            </w:pPr>
            <w:r w:rsidRPr="00D775E0">
              <w:rPr>
                <w:rFonts w:ascii="Arial Narrow" w:hAnsi="Arial Narrow"/>
              </w:rPr>
              <w:t>defer</w:t>
            </w:r>
          </w:p>
        </w:tc>
        <w:tc>
          <w:tcPr>
            <w:tcW w:w="2075" w:type="dxa"/>
            <w:tcBorders>
              <w:top w:val="nil"/>
            </w:tcBorders>
            <w:vAlign w:val="center"/>
          </w:tcPr>
          <w:p w14:paraId="788AD23C" w14:textId="08C0BB29" w:rsidR="008F46F5" w:rsidRPr="00D775E0" w:rsidRDefault="008F46F5" w:rsidP="00550B2C">
            <w:pPr>
              <w:jc w:val="center"/>
              <w:rPr>
                <w:rFonts w:ascii="Arial Narrow" w:hAnsi="Arial Narrow"/>
              </w:rPr>
            </w:pPr>
            <w:r>
              <w:rPr>
                <w:rFonts w:ascii="Arial Narrow" w:hAnsi="Arial Narrow"/>
              </w:rPr>
              <w:t>3 (10.7)</w:t>
            </w:r>
          </w:p>
        </w:tc>
      </w:tr>
      <w:tr w:rsidR="008F46F5" w:rsidRPr="00D775E0" w14:paraId="6C15C826" w14:textId="77777777" w:rsidTr="00550B2C">
        <w:tc>
          <w:tcPr>
            <w:tcW w:w="6941" w:type="dxa"/>
            <w:vAlign w:val="center"/>
          </w:tcPr>
          <w:p w14:paraId="02BBFCB9" w14:textId="77777777" w:rsidR="008F46F5" w:rsidRPr="00D775E0" w:rsidRDefault="008F46F5" w:rsidP="00550B2C">
            <w:pPr>
              <w:rPr>
                <w:rFonts w:ascii="Arial Narrow" w:hAnsi="Arial Narrow"/>
              </w:rPr>
            </w:pPr>
            <w:r w:rsidRPr="00D775E0">
              <w:rPr>
                <w:rFonts w:ascii="Arial Narrow" w:hAnsi="Arial Narrow"/>
              </w:rPr>
              <w:t>PBAC recommend list with RSA</w:t>
            </w:r>
          </w:p>
        </w:tc>
        <w:tc>
          <w:tcPr>
            <w:tcW w:w="2075" w:type="dxa"/>
            <w:vAlign w:val="center"/>
          </w:tcPr>
          <w:p w14:paraId="00DAFC82" w14:textId="64D8CDF6" w:rsidR="008F46F5" w:rsidRPr="00D775E0" w:rsidRDefault="008F46F5" w:rsidP="00550B2C">
            <w:pPr>
              <w:jc w:val="center"/>
              <w:rPr>
                <w:rFonts w:ascii="Arial Narrow" w:hAnsi="Arial Narrow"/>
              </w:rPr>
            </w:pPr>
            <w:r>
              <w:rPr>
                <w:rFonts w:ascii="Arial Narrow" w:hAnsi="Arial Narrow"/>
              </w:rPr>
              <w:t>4 (14.3)</w:t>
            </w:r>
          </w:p>
        </w:tc>
      </w:tr>
      <w:tr w:rsidR="008F46F5" w:rsidRPr="00D775E0" w14:paraId="1C7745FE" w14:textId="77777777" w:rsidTr="00550B2C">
        <w:tc>
          <w:tcPr>
            <w:tcW w:w="6941" w:type="dxa"/>
            <w:vAlign w:val="center"/>
          </w:tcPr>
          <w:p w14:paraId="1AAC3EDB" w14:textId="77777777" w:rsidR="008F46F5" w:rsidRPr="00D775E0" w:rsidRDefault="008F46F5" w:rsidP="00550B2C">
            <w:pPr>
              <w:rPr>
                <w:rFonts w:ascii="Arial Narrow" w:hAnsi="Arial Narrow"/>
              </w:rPr>
            </w:pPr>
            <w:r w:rsidRPr="00D775E0">
              <w:rPr>
                <w:rFonts w:ascii="Arial Narrow" w:hAnsi="Arial Narrow"/>
              </w:rPr>
              <w:t>PBAC recommend list with managed access</w:t>
            </w:r>
          </w:p>
        </w:tc>
        <w:tc>
          <w:tcPr>
            <w:tcW w:w="2075" w:type="dxa"/>
            <w:vAlign w:val="center"/>
          </w:tcPr>
          <w:p w14:paraId="5CF41FDD" w14:textId="6C624DCD" w:rsidR="008F46F5" w:rsidRPr="00D775E0" w:rsidRDefault="008F46F5" w:rsidP="00550B2C">
            <w:pPr>
              <w:jc w:val="center"/>
              <w:rPr>
                <w:rFonts w:ascii="Arial Narrow" w:hAnsi="Arial Narrow"/>
              </w:rPr>
            </w:pPr>
            <w:r>
              <w:rPr>
                <w:rFonts w:ascii="Arial Narrow" w:hAnsi="Arial Narrow"/>
              </w:rPr>
              <w:t>1 (3.6)</w:t>
            </w:r>
          </w:p>
        </w:tc>
      </w:tr>
      <w:tr w:rsidR="008F46F5" w:rsidRPr="00D775E0" w14:paraId="244BD0A1" w14:textId="77777777" w:rsidTr="00550B2C">
        <w:tc>
          <w:tcPr>
            <w:tcW w:w="6941" w:type="dxa"/>
            <w:tcBorders>
              <w:bottom w:val="nil"/>
            </w:tcBorders>
            <w:shd w:val="clear" w:color="auto" w:fill="auto"/>
            <w:vAlign w:val="center"/>
          </w:tcPr>
          <w:p w14:paraId="26C4D98C" w14:textId="77777777" w:rsidR="008F46F5" w:rsidRPr="001C0CBE" w:rsidRDefault="008F46F5" w:rsidP="00550B2C">
            <w:pPr>
              <w:rPr>
                <w:rFonts w:ascii="Arial Narrow" w:hAnsi="Arial Narrow"/>
              </w:rPr>
            </w:pPr>
            <w:r w:rsidRPr="001C0CBE">
              <w:rPr>
                <w:rFonts w:ascii="Arial Narrow" w:hAnsi="Arial Narrow"/>
              </w:rPr>
              <w:t xml:space="preserve">If not recommended </w:t>
            </w:r>
            <w:r>
              <w:rPr>
                <w:rFonts w:ascii="Arial Narrow" w:hAnsi="Arial Narrow"/>
              </w:rPr>
              <w:t xml:space="preserve">or </w:t>
            </w:r>
            <w:r w:rsidRPr="001C0CBE">
              <w:rPr>
                <w:rFonts w:ascii="Arial Narrow" w:hAnsi="Arial Narrow"/>
              </w:rPr>
              <w:t>deferred, reason for decision:</w:t>
            </w:r>
          </w:p>
        </w:tc>
        <w:tc>
          <w:tcPr>
            <w:tcW w:w="2075" w:type="dxa"/>
            <w:tcBorders>
              <w:bottom w:val="nil"/>
            </w:tcBorders>
            <w:shd w:val="clear" w:color="auto" w:fill="auto"/>
            <w:vAlign w:val="center"/>
          </w:tcPr>
          <w:p w14:paraId="68DA9325" w14:textId="41C50E65" w:rsidR="008F46F5" w:rsidRPr="001C0CBE" w:rsidRDefault="008F46F5" w:rsidP="00550B2C">
            <w:pPr>
              <w:jc w:val="center"/>
              <w:rPr>
                <w:rFonts w:ascii="Arial Narrow" w:hAnsi="Arial Narrow"/>
              </w:rPr>
            </w:pPr>
            <w:r w:rsidRPr="001C0CBE">
              <w:rPr>
                <w:rFonts w:ascii="Arial Narrow" w:hAnsi="Arial Narrow"/>
              </w:rPr>
              <w:t>14 (50</w:t>
            </w:r>
            <w:r w:rsidR="00C76DAB">
              <w:rPr>
                <w:rFonts w:ascii="Arial Narrow" w:hAnsi="Arial Narrow"/>
              </w:rPr>
              <w:t>.0</w:t>
            </w:r>
            <w:r w:rsidRPr="001C0CBE">
              <w:rPr>
                <w:rFonts w:ascii="Arial Narrow" w:hAnsi="Arial Narrow"/>
              </w:rPr>
              <w:t>)</w:t>
            </w:r>
          </w:p>
        </w:tc>
      </w:tr>
      <w:tr w:rsidR="008F46F5" w:rsidRPr="00D775E0" w14:paraId="41E2A4C4" w14:textId="77777777" w:rsidTr="00550B2C">
        <w:tc>
          <w:tcPr>
            <w:tcW w:w="6941" w:type="dxa"/>
            <w:tcBorders>
              <w:top w:val="nil"/>
              <w:bottom w:val="nil"/>
            </w:tcBorders>
            <w:shd w:val="clear" w:color="auto" w:fill="auto"/>
            <w:vAlign w:val="center"/>
          </w:tcPr>
          <w:p w14:paraId="0B8F7055" w14:textId="77777777" w:rsidR="008F46F5" w:rsidRPr="001C0CBE" w:rsidRDefault="008F46F5" w:rsidP="00550B2C">
            <w:pPr>
              <w:ind w:left="109"/>
              <w:rPr>
                <w:rFonts w:ascii="Arial Narrow" w:hAnsi="Arial Narrow"/>
              </w:rPr>
            </w:pPr>
            <w:r w:rsidRPr="001C0CBE">
              <w:rPr>
                <w:rFonts w:ascii="Arial Narrow" w:hAnsi="Arial Narrow"/>
              </w:rPr>
              <w:t>clinical uncertainty</w:t>
            </w:r>
          </w:p>
        </w:tc>
        <w:tc>
          <w:tcPr>
            <w:tcW w:w="2075" w:type="dxa"/>
            <w:tcBorders>
              <w:top w:val="nil"/>
              <w:bottom w:val="nil"/>
            </w:tcBorders>
            <w:shd w:val="clear" w:color="auto" w:fill="auto"/>
            <w:vAlign w:val="center"/>
          </w:tcPr>
          <w:p w14:paraId="18D51711" w14:textId="13B3EA61" w:rsidR="008F46F5" w:rsidRPr="001C0CBE" w:rsidRDefault="008F46F5" w:rsidP="00550B2C">
            <w:pPr>
              <w:jc w:val="center"/>
              <w:rPr>
                <w:rFonts w:ascii="Arial Narrow" w:hAnsi="Arial Narrow"/>
              </w:rPr>
            </w:pPr>
            <w:r w:rsidRPr="001C0CBE">
              <w:rPr>
                <w:rFonts w:ascii="Arial Narrow" w:hAnsi="Arial Narrow"/>
              </w:rPr>
              <w:t>2 (14.3)</w:t>
            </w:r>
          </w:p>
        </w:tc>
      </w:tr>
      <w:tr w:rsidR="008F46F5" w:rsidRPr="00D775E0" w14:paraId="3150043D" w14:textId="77777777" w:rsidTr="00550B2C">
        <w:tc>
          <w:tcPr>
            <w:tcW w:w="6941" w:type="dxa"/>
            <w:tcBorders>
              <w:top w:val="nil"/>
              <w:bottom w:val="nil"/>
            </w:tcBorders>
            <w:shd w:val="clear" w:color="auto" w:fill="auto"/>
            <w:vAlign w:val="center"/>
          </w:tcPr>
          <w:p w14:paraId="2ED7D8E2" w14:textId="77777777" w:rsidR="008F46F5" w:rsidRPr="001C0CBE" w:rsidRDefault="008F46F5" w:rsidP="00550B2C">
            <w:pPr>
              <w:ind w:left="109"/>
              <w:rPr>
                <w:rFonts w:ascii="Arial Narrow" w:hAnsi="Arial Narrow"/>
              </w:rPr>
            </w:pPr>
            <w:r w:rsidRPr="001C0CBE">
              <w:rPr>
                <w:rFonts w:ascii="Arial Narrow" w:hAnsi="Arial Narrow"/>
              </w:rPr>
              <w:t>cost uncertainty</w:t>
            </w:r>
          </w:p>
        </w:tc>
        <w:tc>
          <w:tcPr>
            <w:tcW w:w="2075" w:type="dxa"/>
            <w:tcBorders>
              <w:top w:val="nil"/>
              <w:bottom w:val="nil"/>
            </w:tcBorders>
            <w:shd w:val="clear" w:color="auto" w:fill="auto"/>
            <w:vAlign w:val="center"/>
          </w:tcPr>
          <w:p w14:paraId="29A81C3C" w14:textId="78333498" w:rsidR="008F46F5" w:rsidRPr="001C0CBE" w:rsidRDefault="008F46F5" w:rsidP="00550B2C">
            <w:pPr>
              <w:jc w:val="center"/>
              <w:rPr>
                <w:rFonts w:ascii="Arial Narrow" w:hAnsi="Arial Narrow"/>
              </w:rPr>
            </w:pPr>
            <w:r w:rsidRPr="001C0CBE">
              <w:rPr>
                <w:rFonts w:ascii="Arial Narrow" w:hAnsi="Arial Narrow"/>
              </w:rPr>
              <w:t>1 (7.1)</w:t>
            </w:r>
          </w:p>
        </w:tc>
      </w:tr>
      <w:tr w:rsidR="008F46F5" w:rsidRPr="00D775E0" w14:paraId="0D502769" w14:textId="77777777" w:rsidTr="00550B2C">
        <w:tc>
          <w:tcPr>
            <w:tcW w:w="6941" w:type="dxa"/>
            <w:tcBorders>
              <w:top w:val="nil"/>
              <w:bottom w:val="nil"/>
            </w:tcBorders>
            <w:shd w:val="clear" w:color="auto" w:fill="auto"/>
            <w:vAlign w:val="center"/>
          </w:tcPr>
          <w:p w14:paraId="65BF54DA" w14:textId="77777777" w:rsidR="008F46F5" w:rsidRPr="001C0CBE" w:rsidRDefault="008F46F5" w:rsidP="00550B2C">
            <w:pPr>
              <w:ind w:left="109"/>
              <w:rPr>
                <w:rFonts w:ascii="Arial Narrow" w:hAnsi="Arial Narrow"/>
              </w:rPr>
            </w:pPr>
            <w:r w:rsidRPr="001C0CBE">
              <w:rPr>
                <w:rFonts w:ascii="Arial Narrow" w:hAnsi="Arial Narrow"/>
              </w:rPr>
              <w:t>both</w:t>
            </w:r>
          </w:p>
        </w:tc>
        <w:tc>
          <w:tcPr>
            <w:tcW w:w="2075" w:type="dxa"/>
            <w:tcBorders>
              <w:top w:val="nil"/>
              <w:bottom w:val="nil"/>
            </w:tcBorders>
            <w:shd w:val="clear" w:color="auto" w:fill="auto"/>
            <w:vAlign w:val="center"/>
          </w:tcPr>
          <w:p w14:paraId="78270DFA" w14:textId="3FC601AC" w:rsidR="008F46F5" w:rsidRPr="001C0CBE" w:rsidRDefault="008F46F5" w:rsidP="00550B2C">
            <w:pPr>
              <w:jc w:val="center"/>
              <w:rPr>
                <w:rFonts w:ascii="Arial Narrow" w:hAnsi="Arial Narrow"/>
              </w:rPr>
            </w:pPr>
            <w:r w:rsidRPr="001C0CBE">
              <w:rPr>
                <w:rFonts w:ascii="Arial Narrow" w:hAnsi="Arial Narrow"/>
              </w:rPr>
              <w:t>10 (71.4)</w:t>
            </w:r>
          </w:p>
        </w:tc>
      </w:tr>
      <w:tr w:rsidR="008F46F5" w:rsidRPr="00D775E0" w14:paraId="1FECD467" w14:textId="77777777" w:rsidTr="00550B2C">
        <w:tc>
          <w:tcPr>
            <w:tcW w:w="6941" w:type="dxa"/>
            <w:tcBorders>
              <w:top w:val="nil"/>
            </w:tcBorders>
            <w:shd w:val="clear" w:color="auto" w:fill="auto"/>
            <w:vAlign w:val="center"/>
          </w:tcPr>
          <w:p w14:paraId="570496B9" w14:textId="77777777" w:rsidR="008F46F5" w:rsidRPr="001C0CBE" w:rsidRDefault="008F46F5" w:rsidP="00550B2C">
            <w:pPr>
              <w:ind w:left="109"/>
              <w:rPr>
                <w:rFonts w:ascii="Arial Narrow" w:hAnsi="Arial Narrow"/>
              </w:rPr>
            </w:pPr>
            <w:r w:rsidRPr="001C0CBE">
              <w:rPr>
                <w:rFonts w:ascii="Arial Narrow" w:hAnsi="Arial Narrow"/>
              </w:rPr>
              <w:t>other</w:t>
            </w:r>
          </w:p>
        </w:tc>
        <w:tc>
          <w:tcPr>
            <w:tcW w:w="2075" w:type="dxa"/>
            <w:tcBorders>
              <w:top w:val="nil"/>
            </w:tcBorders>
            <w:shd w:val="clear" w:color="auto" w:fill="auto"/>
            <w:vAlign w:val="center"/>
          </w:tcPr>
          <w:p w14:paraId="66171E28" w14:textId="2A3AFA2E" w:rsidR="008F46F5" w:rsidRPr="001C0CBE" w:rsidRDefault="008F46F5" w:rsidP="00550B2C">
            <w:pPr>
              <w:jc w:val="center"/>
              <w:rPr>
                <w:rFonts w:ascii="Arial Narrow" w:hAnsi="Arial Narrow"/>
              </w:rPr>
            </w:pPr>
            <w:r w:rsidRPr="001C0CBE">
              <w:rPr>
                <w:rFonts w:ascii="Arial Narrow" w:hAnsi="Arial Narrow"/>
              </w:rPr>
              <w:t>1</w:t>
            </w:r>
            <w:r>
              <w:rPr>
                <w:rFonts w:ascii="Arial Narrow" w:hAnsi="Arial Narrow"/>
              </w:rPr>
              <w:t xml:space="preserve"> (7.1)</w:t>
            </w:r>
            <w:r w:rsidRPr="00CA3FAB">
              <w:rPr>
                <w:rFonts w:ascii="Arial Narrow" w:hAnsi="Arial Narrow"/>
                <w:vertAlign w:val="superscript"/>
              </w:rPr>
              <w:t>a</w:t>
            </w:r>
          </w:p>
        </w:tc>
      </w:tr>
      <w:tr w:rsidR="008F46F5" w:rsidRPr="00D775E0" w14:paraId="10784712" w14:textId="77777777" w:rsidTr="00550B2C">
        <w:tc>
          <w:tcPr>
            <w:tcW w:w="6941" w:type="dxa"/>
            <w:tcBorders>
              <w:top w:val="nil"/>
            </w:tcBorders>
            <w:vAlign w:val="center"/>
          </w:tcPr>
          <w:p w14:paraId="5B9D2E29" w14:textId="77777777" w:rsidR="008F46F5" w:rsidRPr="00D775E0" w:rsidRDefault="008F46F5" w:rsidP="00550B2C">
            <w:pPr>
              <w:rPr>
                <w:rFonts w:ascii="Arial Narrow" w:hAnsi="Arial Narrow"/>
              </w:rPr>
            </w:pPr>
            <w:r w:rsidRPr="00D775E0">
              <w:rPr>
                <w:rFonts w:ascii="Arial Narrow" w:hAnsi="Arial Narrow"/>
              </w:rPr>
              <w:t>Appropriate nominated comparator</w:t>
            </w:r>
          </w:p>
        </w:tc>
        <w:tc>
          <w:tcPr>
            <w:tcW w:w="2075" w:type="dxa"/>
            <w:tcBorders>
              <w:top w:val="nil"/>
            </w:tcBorders>
            <w:vAlign w:val="center"/>
          </w:tcPr>
          <w:p w14:paraId="3800C452" w14:textId="339C7042" w:rsidR="008F46F5" w:rsidRPr="00D775E0" w:rsidRDefault="008F46F5" w:rsidP="00550B2C">
            <w:pPr>
              <w:jc w:val="center"/>
              <w:rPr>
                <w:rFonts w:ascii="Arial Narrow" w:hAnsi="Arial Narrow"/>
              </w:rPr>
            </w:pPr>
            <w:r>
              <w:rPr>
                <w:rFonts w:ascii="Arial Narrow" w:hAnsi="Arial Narrow"/>
              </w:rPr>
              <w:t>26 (92.9)</w:t>
            </w:r>
          </w:p>
        </w:tc>
      </w:tr>
      <w:tr w:rsidR="008F46F5" w:rsidRPr="00D775E0" w14:paraId="19CE7CF0" w14:textId="77777777" w:rsidTr="00550B2C">
        <w:tc>
          <w:tcPr>
            <w:tcW w:w="6941" w:type="dxa"/>
            <w:tcBorders>
              <w:top w:val="nil"/>
            </w:tcBorders>
            <w:vAlign w:val="center"/>
          </w:tcPr>
          <w:p w14:paraId="714B49BD" w14:textId="77777777" w:rsidR="008F46F5" w:rsidRPr="00D775E0" w:rsidRDefault="008F46F5" w:rsidP="00550B2C">
            <w:pPr>
              <w:rPr>
                <w:rFonts w:ascii="Arial Narrow" w:hAnsi="Arial Narrow"/>
              </w:rPr>
            </w:pPr>
            <w:r w:rsidRPr="00D775E0">
              <w:rPr>
                <w:rFonts w:ascii="Arial Narrow" w:hAnsi="Arial Narrow"/>
              </w:rPr>
              <w:lastRenderedPageBreak/>
              <w:t>PBAC agreed there is unmet need for drug</w:t>
            </w:r>
          </w:p>
        </w:tc>
        <w:tc>
          <w:tcPr>
            <w:tcW w:w="2075" w:type="dxa"/>
            <w:tcBorders>
              <w:top w:val="nil"/>
            </w:tcBorders>
            <w:vAlign w:val="center"/>
          </w:tcPr>
          <w:p w14:paraId="7058CD72" w14:textId="138B5AA3" w:rsidR="008F46F5" w:rsidRPr="00D775E0" w:rsidRDefault="008F46F5" w:rsidP="00550B2C">
            <w:pPr>
              <w:jc w:val="center"/>
              <w:rPr>
                <w:rFonts w:ascii="Arial Narrow" w:hAnsi="Arial Narrow"/>
              </w:rPr>
            </w:pPr>
            <w:r>
              <w:rPr>
                <w:rFonts w:ascii="Arial Narrow" w:hAnsi="Arial Narrow"/>
              </w:rPr>
              <w:t>16 (57.1)</w:t>
            </w:r>
          </w:p>
        </w:tc>
      </w:tr>
      <w:tr w:rsidR="008F46F5" w:rsidRPr="00D775E0" w14:paraId="0EC7EEBA" w14:textId="77777777" w:rsidTr="00550B2C">
        <w:tc>
          <w:tcPr>
            <w:tcW w:w="6941" w:type="dxa"/>
            <w:tcBorders>
              <w:top w:val="nil"/>
            </w:tcBorders>
            <w:vAlign w:val="center"/>
          </w:tcPr>
          <w:p w14:paraId="219BB3AB" w14:textId="77777777" w:rsidR="008F46F5" w:rsidRPr="00D775E0" w:rsidRDefault="008F46F5" w:rsidP="00550B2C">
            <w:pPr>
              <w:rPr>
                <w:rFonts w:ascii="Arial Narrow" w:hAnsi="Arial Narrow"/>
              </w:rPr>
            </w:pPr>
            <w:r w:rsidRPr="00D775E0">
              <w:rPr>
                <w:rFonts w:ascii="Arial Narrow" w:hAnsi="Arial Narrow"/>
              </w:rPr>
              <w:t xml:space="preserve">Drug is for end-of-life </w:t>
            </w:r>
          </w:p>
        </w:tc>
        <w:tc>
          <w:tcPr>
            <w:tcW w:w="2075" w:type="dxa"/>
            <w:tcBorders>
              <w:top w:val="nil"/>
            </w:tcBorders>
            <w:vAlign w:val="center"/>
          </w:tcPr>
          <w:p w14:paraId="6D486E9A"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4480DE05" w14:textId="77777777" w:rsidTr="00550B2C">
        <w:tc>
          <w:tcPr>
            <w:tcW w:w="6941" w:type="dxa"/>
            <w:tcBorders>
              <w:top w:val="nil"/>
            </w:tcBorders>
            <w:vAlign w:val="center"/>
          </w:tcPr>
          <w:p w14:paraId="271E14E3" w14:textId="77777777" w:rsidR="008F46F5" w:rsidRPr="00D775E0" w:rsidRDefault="008F46F5" w:rsidP="00550B2C">
            <w:pPr>
              <w:rPr>
                <w:rFonts w:ascii="Arial Narrow" w:hAnsi="Arial Narrow"/>
              </w:rPr>
            </w:pPr>
            <w:r w:rsidRPr="00D775E0">
              <w:rPr>
                <w:rFonts w:ascii="Arial Narrow" w:hAnsi="Arial Narrow"/>
              </w:rPr>
              <w:t>TGA - orphan</w:t>
            </w:r>
          </w:p>
        </w:tc>
        <w:tc>
          <w:tcPr>
            <w:tcW w:w="2075" w:type="dxa"/>
            <w:tcBorders>
              <w:top w:val="nil"/>
            </w:tcBorders>
            <w:vAlign w:val="center"/>
          </w:tcPr>
          <w:p w14:paraId="48140E99"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04147056" w14:textId="77777777" w:rsidTr="00550B2C">
        <w:tc>
          <w:tcPr>
            <w:tcW w:w="6941" w:type="dxa"/>
            <w:tcBorders>
              <w:top w:val="nil"/>
            </w:tcBorders>
            <w:vAlign w:val="center"/>
          </w:tcPr>
          <w:p w14:paraId="1ED248E0" w14:textId="77777777" w:rsidR="008F46F5" w:rsidRPr="00D775E0" w:rsidRDefault="008F46F5" w:rsidP="00550B2C">
            <w:pPr>
              <w:rPr>
                <w:rFonts w:ascii="Arial Narrow" w:hAnsi="Arial Narrow"/>
              </w:rPr>
            </w:pPr>
            <w:r w:rsidRPr="00D775E0">
              <w:rPr>
                <w:rFonts w:ascii="Arial Narrow" w:hAnsi="Arial Narrow"/>
              </w:rPr>
              <w:t>Drug under conditional marketing authorisation</w:t>
            </w:r>
          </w:p>
        </w:tc>
        <w:tc>
          <w:tcPr>
            <w:tcW w:w="2075" w:type="dxa"/>
            <w:tcBorders>
              <w:top w:val="nil"/>
            </w:tcBorders>
            <w:vAlign w:val="center"/>
          </w:tcPr>
          <w:p w14:paraId="044271CD" w14:textId="6420DDB4" w:rsidR="008F46F5" w:rsidRPr="00D775E0" w:rsidRDefault="008F46F5" w:rsidP="00550B2C">
            <w:pPr>
              <w:jc w:val="center"/>
              <w:rPr>
                <w:rFonts w:ascii="Arial Narrow" w:hAnsi="Arial Narrow"/>
              </w:rPr>
            </w:pPr>
            <w:r>
              <w:rPr>
                <w:rFonts w:ascii="Arial Narrow" w:hAnsi="Arial Narrow"/>
              </w:rPr>
              <w:t>1 (3.6)</w:t>
            </w:r>
          </w:p>
        </w:tc>
      </w:tr>
      <w:tr w:rsidR="008F46F5" w:rsidRPr="00D775E0" w14:paraId="02126908" w14:textId="77777777" w:rsidTr="00550B2C">
        <w:tc>
          <w:tcPr>
            <w:tcW w:w="6941" w:type="dxa"/>
            <w:tcBorders>
              <w:top w:val="nil"/>
              <w:bottom w:val="nil"/>
            </w:tcBorders>
            <w:vAlign w:val="center"/>
          </w:tcPr>
          <w:p w14:paraId="1F2642D3" w14:textId="77777777" w:rsidR="008F46F5" w:rsidRPr="00D775E0" w:rsidRDefault="008F46F5" w:rsidP="00550B2C">
            <w:pPr>
              <w:rPr>
                <w:rFonts w:ascii="Arial Narrow" w:hAnsi="Arial Narrow"/>
              </w:rPr>
            </w:pPr>
            <w:r w:rsidRPr="00D775E0">
              <w:rPr>
                <w:rFonts w:ascii="Arial Narrow" w:hAnsi="Arial Narrow"/>
              </w:rPr>
              <w:t>Clinical claim for efficacy</w:t>
            </w:r>
          </w:p>
        </w:tc>
        <w:tc>
          <w:tcPr>
            <w:tcW w:w="2075" w:type="dxa"/>
            <w:tcBorders>
              <w:top w:val="nil"/>
              <w:bottom w:val="nil"/>
            </w:tcBorders>
            <w:vAlign w:val="center"/>
          </w:tcPr>
          <w:p w14:paraId="19DE593E" w14:textId="77777777" w:rsidR="008F46F5" w:rsidRPr="00D775E0" w:rsidRDefault="008F46F5" w:rsidP="00550B2C">
            <w:pPr>
              <w:jc w:val="center"/>
              <w:rPr>
                <w:rFonts w:ascii="Arial Narrow" w:hAnsi="Arial Narrow"/>
              </w:rPr>
            </w:pPr>
          </w:p>
        </w:tc>
      </w:tr>
      <w:tr w:rsidR="008F46F5" w:rsidRPr="00D775E0" w14:paraId="64050D37" w14:textId="77777777" w:rsidTr="00550B2C">
        <w:tc>
          <w:tcPr>
            <w:tcW w:w="6941" w:type="dxa"/>
            <w:tcBorders>
              <w:top w:val="nil"/>
              <w:bottom w:val="nil"/>
            </w:tcBorders>
            <w:vAlign w:val="center"/>
          </w:tcPr>
          <w:p w14:paraId="175412A7" w14:textId="77777777" w:rsidR="008F46F5" w:rsidRPr="00D775E0" w:rsidRDefault="008F46F5" w:rsidP="00550B2C">
            <w:pPr>
              <w:ind w:left="109"/>
              <w:rPr>
                <w:rFonts w:ascii="Arial Narrow" w:hAnsi="Arial Narrow"/>
              </w:rPr>
            </w:pPr>
            <w:r w:rsidRPr="00D775E0">
              <w:rPr>
                <w:rFonts w:ascii="Arial Narrow" w:hAnsi="Arial Narrow"/>
              </w:rPr>
              <w:t>non-inferior</w:t>
            </w:r>
          </w:p>
        </w:tc>
        <w:tc>
          <w:tcPr>
            <w:tcW w:w="2075" w:type="dxa"/>
            <w:tcBorders>
              <w:top w:val="nil"/>
              <w:bottom w:val="nil"/>
            </w:tcBorders>
            <w:vAlign w:val="center"/>
          </w:tcPr>
          <w:p w14:paraId="0F5C53BC" w14:textId="5BE62EF6" w:rsidR="008F46F5" w:rsidRPr="00D775E0" w:rsidRDefault="008F46F5" w:rsidP="00550B2C">
            <w:pPr>
              <w:jc w:val="center"/>
              <w:rPr>
                <w:rFonts w:ascii="Arial Narrow" w:hAnsi="Arial Narrow"/>
              </w:rPr>
            </w:pPr>
            <w:r>
              <w:rPr>
                <w:rFonts w:ascii="Arial Narrow" w:hAnsi="Arial Narrow"/>
              </w:rPr>
              <w:t>10 (35.7)</w:t>
            </w:r>
          </w:p>
        </w:tc>
      </w:tr>
      <w:tr w:rsidR="008F46F5" w:rsidRPr="00D775E0" w14:paraId="3065FEE8" w14:textId="77777777" w:rsidTr="00550B2C">
        <w:tc>
          <w:tcPr>
            <w:tcW w:w="6941" w:type="dxa"/>
            <w:tcBorders>
              <w:top w:val="nil"/>
              <w:bottom w:val="nil"/>
            </w:tcBorders>
            <w:vAlign w:val="center"/>
          </w:tcPr>
          <w:p w14:paraId="30D8E07B" w14:textId="77777777" w:rsidR="008F46F5" w:rsidRPr="00D775E0" w:rsidRDefault="008F46F5" w:rsidP="00550B2C">
            <w:pPr>
              <w:ind w:left="109"/>
              <w:rPr>
                <w:rFonts w:ascii="Arial Narrow" w:hAnsi="Arial Narrow"/>
              </w:rPr>
            </w:pPr>
            <w:r w:rsidRPr="00D775E0">
              <w:rPr>
                <w:rFonts w:ascii="Arial Narrow" w:hAnsi="Arial Narrow"/>
              </w:rPr>
              <w:t>superior</w:t>
            </w:r>
          </w:p>
        </w:tc>
        <w:tc>
          <w:tcPr>
            <w:tcW w:w="2075" w:type="dxa"/>
            <w:tcBorders>
              <w:top w:val="nil"/>
              <w:bottom w:val="nil"/>
            </w:tcBorders>
            <w:vAlign w:val="center"/>
          </w:tcPr>
          <w:p w14:paraId="0B289EEF" w14:textId="28A474C7" w:rsidR="008F46F5" w:rsidRPr="00D775E0" w:rsidRDefault="008F46F5" w:rsidP="00550B2C">
            <w:pPr>
              <w:jc w:val="center"/>
              <w:rPr>
                <w:rFonts w:ascii="Arial Narrow" w:hAnsi="Arial Narrow"/>
              </w:rPr>
            </w:pPr>
            <w:r>
              <w:rPr>
                <w:rFonts w:ascii="Arial Narrow" w:hAnsi="Arial Narrow"/>
              </w:rPr>
              <w:t>17 (60.7)</w:t>
            </w:r>
          </w:p>
        </w:tc>
      </w:tr>
      <w:tr w:rsidR="008F46F5" w:rsidRPr="00D775E0" w14:paraId="2BA81EDE" w14:textId="77777777" w:rsidTr="00550B2C">
        <w:tc>
          <w:tcPr>
            <w:tcW w:w="6941" w:type="dxa"/>
            <w:tcBorders>
              <w:top w:val="nil"/>
              <w:bottom w:val="nil"/>
            </w:tcBorders>
            <w:vAlign w:val="center"/>
          </w:tcPr>
          <w:p w14:paraId="53F0DA14" w14:textId="77777777" w:rsidR="008F46F5" w:rsidRPr="001C0CBE" w:rsidRDefault="008F46F5" w:rsidP="00550B2C">
            <w:pPr>
              <w:ind w:left="109"/>
              <w:rPr>
                <w:rFonts w:ascii="Arial Narrow" w:hAnsi="Arial Narrow"/>
                <w:i/>
              </w:rPr>
            </w:pPr>
            <w:r>
              <w:rPr>
                <w:rFonts w:ascii="Arial Narrow" w:hAnsi="Arial Narrow"/>
                <w:i/>
              </w:rPr>
              <w:t>non-inferior and superior</w:t>
            </w:r>
          </w:p>
        </w:tc>
        <w:tc>
          <w:tcPr>
            <w:tcW w:w="2075" w:type="dxa"/>
            <w:tcBorders>
              <w:top w:val="nil"/>
              <w:bottom w:val="nil"/>
            </w:tcBorders>
            <w:vAlign w:val="center"/>
          </w:tcPr>
          <w:p w14:paraId="59EB1C43" w14:textId="4820AEDD" w:rsidR="008F46F5" w:rsidRPr="00315CAE" w:rsidRDefault="008F46F5" w:rsidP="00550B2C">
            <w:pPr>
              <w:jc w:val="center"/>
              <w:rPr>
                <w:rFonts w:ascii="Arial Narrow" w:hAnsi="Arial Narrow"/>
                <w:i/>
              </w:rPr>
            </w:pPr>
            <w:r w:rsidRPr="00315CAE">
              <w:rPr>
                <w:rFonts w:ascii="Arial Narrow" w:hAnsi="Arial Narrow"/>
                <w:i/>
              </w:rPr>
              <w:t>1 (3.6)</w:t>
            </w:r>
            <w:r w:rsidRPr="00315CAE">
              <w:rPr>
                <w:rFonts w:ascii="Arial Narrow" w:hAnsi="Arial Narrow"/>
                <w:i/>
                <w:vertAlign w:val="superscript"/>
              </w:rPr>
              <w:t>b</w:t>
            </w:r>
          </w:p>
        </w:tc>
      </w:tr>
      <w:tr w:rsidR="008F46F5" w:rsidRPr="00D775E0" w14:paraId="0170E452" w14:textId="77777777" w:rsidTr="00550B2C">
        <w:tc>
          <w:tcPr>
            <w:tcW w:w="6941" w:type="dxa"/>
            <w:tcBorders>
              <w:top w:val="nil"/>
            </w:tcBorders>
            <w:vAlign w:val="center"/>
          </w:tcPr>
          <w:p w14:paraId="6BB4ED08" w14:textId="77777777" w:rsidR="008F46F5" w:rsidRPr="00D775E0" w:rsidRDefault="008F46F5" w:rsidP="00550B2C">
            <w:pPr>
              <w:ind w:left="109"/>
              <w:rPr>
                <w:rFonts w:ascii="Arial Narrow" w:hAnsi="Arial Narrow"/>
              </w:rPr>
            </w:pPr>
            <w:r w:rsidRPr="00D775E0">
              <w:rPr>
                <w:rFonts w:ascii="Arial Narrow" w:hAnsi="Arial Narrow"/>
              </w:rPr>
              <w:t>inferior</w:t>
            </w:r>
          </w:p>
        </w:tc>
        <w:tc>
          <w:tcPr>
            <w:tcW w:w="2075" w:type="dxa"/>
            <w:tcBorders>
              <w:top w:val="nil"/>
            </w:tcBorders>
            <w:vAlign w:val="center"/>
          </w:tcPr>
          <w:p w14:paraId="16F64990"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4B7776AE" w14:textId="77777777" w:rsidTr="00550B2C">
        <w:tc>
          <w:tcPr>
            <w:tcW w:w="6941" w:type="dxa"/>
            <w:tcBorders>
              <w:top w:val="nil"/>
              <w:bottom w:val="nil"/>
            </w:tcBorders>
            <w:vAlign w:val="center"/>
          </w:tcPr>
          <w:p w14:paraId="62F3CA72" w14:textId="77777777" w:rsidR="008F46F5" w:rsidRPr="00D775E0" w:rsidRDefault="008F46F5" w:rsidP="00550B2C">
            <w:pPr>
              <w:rPr>
                <w:rFonts w:ascii="Arial Narrow" w:hAnsi="Arial Narrow"/>
              </w:rPr>
            </w:pPr>
            <w:r w:rsidRPr="00D775E0">
              <w:rPr>
                <w:rFonts w:ascii="Arial Narrow" w:hAnsi="Arial Narrow"/>
              </w:rPr>
              <w:t>Main comparator in pivotal trial</w:t>
            </w:r>
          </w:p>
        </w:tc>
        <w:tc>
          <w:tcPr>
            <w:tcW w:w="2075" w:type="dxa"/>
            <w:tcBorders>
              <w:top w:val="nil"/>
              <w:bottom w:val="nil"/>
            </w:tcBorders>
            <w:vAlign w:val="center"/>
          </w:tcPr>
          <w:p w14:paraId="3DAA5B25" w14:textId="77777777" w:rsidR="008F46F5" w:rsidRPr="00D775E0" w:rsidRDefault="008F46F5" w:rsidP="00550B2C">
            <w:pPr>
              <w:jc w:val="center"/>
              <w:rPr>
                <w:rFonts w:ascii="Arial Narrow" w:hAnsi="Arial Narrow"/>
              </w:rPr>
            </w:pPr>
          </w:p>
        </w:tc>
      </w:tr>
      <w:tr w:rsidR="008F46F5" w:rsidRPr="00D775E0" w14:paraId="433CC77F" w14:textId="77777777" w:rsidTr="00550B2C">
        <w:tc>
          <w:tcPr>
            <w:tcW w:w="6941" w:type="dxa"/>
            <w:tcBorders>
              <w:top w:val="nil"/>
              <w:bottom w:val="nil"/>
            </w:tcBorders>
            <w:vAlign w:val="center"/>
          </w:tcPr>
          <w:p w14:paraId="4110BBB1" w14:textId="77777777" w:rsidR="008F46F5" w:rsidRPr="00D775E0" w:rsidRDefault="008F46F5" w:rsidP="00550B2C">
            <w:pPr>
              <w:ind w:left="109"/>
              <w:rPr>
                <w:rFonts w:ascii="Arial Narrow" w:hAnsi="Arial Narrow"/>
              </w:rPr>
            </w:pPr>
            <w:r w:rsidRPr="00D775E0">
              <w:rPr>
                <w:rFonts w:ascii="Arial Narrow" w:hAnsi="Arial Narrow"/>
              </w:rPr>
              <w:t>no comparator</w:t>
            </w:r>
          </w:p>
        </w:tc>
        <w:tc>
          <w:tcPr>
            <w:tcW w:w="2075" w:type="dxa"/>
            <w:tcBorders>
              <w:top w:val="nil"/>
              <w:bottom w:val="nil"/>
            </w:tcBorders>
            <w:vAlign w:val="center"/>
          </w:tcPr>
          <w:p w14:paraId="39FD3DE8" w14:textId="28E13372" w:rsidR="008F46F5" w:rsidRPr="00D775E0" w:rsidRDefault="008F46F5" w:rsidP="00550B2C">
            <w:pPr>
              <w:jc w:val="center"/>
              <w:rPr>
                <w:rFonts w:ascii="Arial Narrow" w:hAnsi="Arial Narrow"/>
              </w:rPr>
            </w:pPr>
            <w:r>
              <w:rPr>
                <w:rFonts w:ascii="Arial Narrow" w:hAnsi="Arial Narrow"/>
              </w:rPr>
              <w:t>6 (21.4)</w:t>
            </w:r>
          </w:p>
        </w:tc>
      </w:tr>
      <w:tr w:rsidR="008F46F5" w:rsidRPr="00D775E0" w14:paraId="44F7E838" w14:textId="77777777" w:rsidTr="00550B2C">
        <w:tc>
          <w:tcPr>
            <w:tcW w:w="6941" w:type="dxa"/>
            <w:tcBorders>
              <w:top w:val="nil"/>
              <w:bottom w:val="nil"/>
            </w:tcBorders>
            <w:vAlign w:val="center"/>
          </w:tcPr>
          <w:p w14:paraId="0DBE214A" w14:textId="77777777" w:rsidR="008F46F5" w:rsidRPr="00D775E0" w:rsidRDefault="008F46F5" w:rsidP="00550B2C">
            <w:pPr>
              <w:ind w:left="109"/>
              <w:rPr>
                <w:rFonts w:ascii="Arial Narrow" w:hAnsi="Arial Narrow"/>
              </w:rPr>
            </w:pPr>
            <w:r w:rsidRPr="00D775E0">
              <w:rPr>
                <w:rFonts w:ascii="Arial Narrow" w:hAnsi="Arial Narrow"/>
              </w:rPr>
              <w:t>active comparator</w:t>
            </w:r>
          </w:p>
        </w:tc>
        <w:tc>
          <w:tcPr>
            <w:tcW w:w="2075" w:type="dxa"/>
            <w:tcBorders>
              <w:top w:val="nil"/>
              <w:bottom w:val="nil"/>
            </w:tcBorders>
            <w:vAlign w:val="center"/>
          </w:tcPr>
          <w:p w14:paraId="520FD8AB" w14:textId="627F6A1D" w:rsidR="008F46F5" w:rsidRPr="00D775E0" w:rsidRDefault="008F46F5" w:rsidP="00550B2C">
            <w:pPr>
              <w:jc w:val="center"/>
              <w:rPr>
                <w:rFonts w:ascii="Arial Narrow" w:hAnsi="Arial Narrow"/>
              </w:rPr>
            </w:pPr>
            <w:r>
              <w:rPr>
                <w:rFonts w:ascii="Arial Narrow" w:hAnsi="Arial Narrow"/>
              </w:rPr>
              <w:t>11 (39.3)</w:t>
            </w:r>
          </w:p>
        </w:tc>
      </w:tr>
      <w:tr w:rsidR="008F46F5" w:rsidRPr="00D775E0" w14:paraId="2D0E6B1F" w14:textId="77777777" w:rsidTr="00550B2C">
        <w:tc>
          <w:tcPr>
            <w:tcW w:w="6941" w:type="dxa"/>
            <w:tcBorders>
              <w:top w:val="nil"/>
              <w:bottom w:val="nil"/>
            </w:tcBorders>
            <w:vAlign w:val="center"/>
          </w:tcPr>
          <w:p w14:paraId="75948CD9" w14:textId="77777777" w:rsidR="008F46F5" w:rsidRPr="00D775E0" w:rsidRDefault="008F46F5" w:rsidP="00550B2C">
            <w:pPr>
              <w:ind w:left="109"/>
              <w:rPr>
                <w:rFonts w:ascii="Arial Narrow" w:hAnsi="Arial Narrow"/>
              </w:rPr>
            </w:pPr>
            <w:r w:rsidRPr="00D775E0">
              <w:rPr>
                <w:rFonts w:ascii="Arial Narrow" w:hAnsi="Arial Narrow"/>
              </w:rPr>
              <w:t>placebo comparator</w:t>
            </w:r>
          </w:p>
        </w:tc>
        <w:tc>
          <w:tcPr>
            <w:tcW w:w="2075" w:type="dxa"/>
            <w:tcBorders>
              <w:top w:val="nil"/>
              <w:bottom w:val="nil"/>
            </w:tcBorders>
            <w:vAlign w:val="center"/>
          </w:tcPr>
          <w:p w14:paraId="5EEC5F3C" w14:textId="4D16C23C" w:rsidR="008F46F5" w:rsidRPr="00D775E0" w:rsidRDefault="008F46F5" w:rsidP="00550B2C">
            <w:pPr>
              <w:jc w:val="center"/>
              <w:rPr>
                <w:rFonts w:ascii="Arial Narrow" w:hAnsi="Arial Narrow"/>
              </w:rPr>
            </w:pPr>
            <w:r>
              <w:rPr>
                <w:rFonts w:ascii="Arial Narrow" w:hAnsi="Arial Narrow"/>
              </w:rPr>
              <w:t>10 (35.7)</w:t>
            </w:r>
          </w:p>
        </w:tc>
      </w:tr>
      <w:tr w:rsidR="008F46F5" w:rsidRPr="00D775E0" w14:paraId="1C324565" w14:textId="77777777" w:rsidTr="00550B2C">
        <w:tc>
          <w:tcPr>
            <w:tcW w:w="6941" w:type="dxa"/>
            <w:tcBorders>
              <w:top w:val="nil"/>
            </w:tcBorders>
            <w:vAlign w:val="center"/>
          </w:tcPr>
          <w:p w14:paraId="1D305470" w14:textId="77777777" w:rsidR="008F46F5" w:rsidRPr="00D775E0" w:rsidRDefault="008F46F5" w:rsidP="00550B2C">
            <w:pPr>
              <w:ind w:left="109"/>
              <w:rPr>
                <w:rFonts w:ascii="Arial Narrow" w:hAnsi="Arial Narrow"/>
              </w:rPr>
            </w:pPr>
            <w:r w:rsidRPr="00D775E0">
              <w:rPr>
                <w:rFonts w:ascii="Arial Narrow" w:hAnsi="Arial Narrow"/>
              </w:rPr>
              <w:t>same drug, different dose or schedule</w:t>
            </w:r>
          </w:p>
        </w:tc>
        <w:tc>
          <w:tcPr>
            <w:tcW w:w="2075" w:type="dxa"/>
            <w:tcBorders>
              <w:top w:val="nil"/>
            </w:tcBorders>
            <w:vAlign w:val="center"/>
          </w:tcPr>
          <w:p w14:paraId="62240DCC" w14:textId="7D26609E" w:rsidR="008F46F5" w:rsidRPr="00D775E0" w:rsidRDefault="008F46F5" w:rsidP="00550B2C">
            <w:pPr>
              <w:jc w:val="center"/>
              <w:rPr>
                <w:rFonts w:ascii="Arial Narrow" w:hAnsi="Arial Narrow"/>
              </w:rPr>
            </w:pPr>
            <w:r>
              <w:rPr>
                <w:rFonts w:ascii="Arial Narrow" w:hAnsi="Arial Narrow"/>
              </w:rPr>
              <w:t>1 (3.6)</w:t>
            </w:r>
          </w:p>
        </w:tc>
      </w:tr>
      <w:tr w:rsidR="008F46F5" w:rsidRPr="00D775E0" w14:paraId="7C627424" w14:textId="77777777" w:rsidTr="00550B2C">
        <w:tc>
          <w:tcPr>
            <w:tcW w:w="6941" w:type="dxa"/>
            <w:tcBorders>
              <w:top w:val="nil"/>
              <w:bottom w:val="nil"/>
            </w:tcBorders>
            <w:vAlign w:val="center"/>
          </w:tcPr>
          <w:p w14:paraId="4F9CF7F3" w14:textId="77777777" w:rsidR="008F46F5" w:rsidRPr="00D775E0" w:rsidRDefault="008F46F5" w:rsidP="00550B2C">
            <w:pPr>
              <w:rPr>
                <w:rFonts w:ascii="Arial Narrow" w:hAnsi="Arial Narrow"/>
              </w:rPr>
            </w:pPr>
            <w:r w:rsidRPr="00D775E0">
              <w:rPr>
                <w:rFonts w:ascii="Arial Narrow" w:hAnsi="Arial Narrow"/>
              </w:rPr>
              <w:t>PBAC consider trial comparator appropriate:</w:t>
            </w:r>
          </w:p>
        </w:tc>
        <w:tc>
          <w:tcPr>
            <w:tcW w:w="2075" w:type="dxa"/>
            <w:tcBorders>
              <w:top w:val="nil"/>
              <w:bottom w:val="nil"/>
            </w:tcBorders>
            <w:vAlign w:val="center"/>
          </w:tcPr>
          <w:p w14:paraId="53E11153" w14:textId="77777777" w:rsidR="008F46F5" w:rsidRPr="00D775E0" w:rsidRDefault="008F46F5" w:rsidP="00550B2C">
            <w:pPr>
              <w:jc w:val="center"/>
              <w:rPr>
                <w:rFonts w:ascii="Arial Narrow" w:hAnsi="Arial Narrow"/>
              </w:rPr>
            </w:pPr>
          </w:p>
        </w:tc>
      </w:tr>
      <w:tr w:rsidR="008F46F5" w:rsidRPr="00D775E0" w14:paraId="2F1616DB" w14:textId="77777777" w:rsidTr="00550B2C">
        <w:tc>
          <w:tcPr>
            <w:tcW w:w="6941" w:type="dxa"/>
            <w:tcBorders>
              <w:top w:val="nil"/>
              <w:bottom w:val="nil"/>
            </w:tcBorders>
            <w:vAlign w:val="center"/>
          </w:tcPr>
          <w:p w14:paraId="680E84DC" w14:textId="77777777" w:rsidR="008F46F5" w:rsidRPr="00D775E0" w:rsidRDefault="008F46F5" w:rsidP="00550B2C">
            <w:pPr>
              <w:ind w:left="109"/>
              <w:rPr>
                <w:rFonts w:ascii="Arial Narrow" w:hAnsi="Arial Narrow"/>
              </w:rPr>
            </w:pPr>
            <w:r w:rsidRPr="00D775E0">
              <w:rPr>
                <w:rFonts w:ascii="Arial Narrow" w:hAnsi="Arial Narrow"/>
              </w:rPr>
              <w:t>no</w:t>
            </w:r>
          </w:p>
        </w:tc>
        <w:tc>
          <w:tcPr>
            <w:tcW w:w="2075" w:type="dxa"/>
            <w:tcBorders>
              <w:top w:val="nil"/>
              <w:bottom w:val="nil"/>
            </w:tcBorders>
            <w:vAlign w:val="center"/>
          </w:tcPr>
          <w:p w14:paraId="100BC876" w14:textId="44559206" w:rsidR="008F46F5" w:rsidRPr="00D775E0" w:rsidRDefault="008F46F5" w:rsidP="00550B2C">
            <w:pPr>
              <w:jc w:val="center"/>
              <w:rPr>
                <w:rFonts w:ascii="Arial Narrow" w:hAnsi="Arial Narrow"/>
              </w:rPr>
            </w:pPr>
            <w:r>
              <w:rPr>
                <w:rFonts w:ascii="Arial Narrow" w:hAnsi="Arial Narrow"/>
              </w:rPr>
              <w:t>5 (17.9)</w:t>
            </w:r>
          </w:p>
        </w:tc>
      </w:tr>
      <w:tr w:rsidR="008F46F5" w:rsidRPr="00D775E0" w14:paraId="4700812E" w14:textId="77777777" w:rsidTr="00550B2C">
        <w:tc>
          <w:tcPr>
            <w:tcW w:w="6941" w:type="dxa"/>
            <w:tcBorders>
              <w:top w:val="nil"/>
              <w:bottom w:val="nil"/>
            </w:tcBorders>
            <w:vAlign w:val="center"/>
          </w:tcPr>
          <w:p w14:paraId="7D77AE0A" w14:textId="77777777" w:rsidR="008F46F5" w:rsidRPr="00D775E0" w:rsidRDefault="008F46F5" w:rsidP="00550B2C">
            <w:pPr>
              <w:ind w:left="109"/>
              <w:rPr>
                <w:rFonts w:ascii="Arial Narrow" w:hAnsi="Arial Narrow"/>
              </w:rPr>
            </w:pPr>
            <w:r w:rsidRPr="00D775E0">
              <w:rPr>
                <w:rFonts w:ascii="Arial Narrow" w:hAnsi="Arial Narrow"/>
              </w:rPr>
              <w:t>yes</w:t>
            </w:r>
          </w:p>
        </w:tc>
        <w:tc>
          <w:tcPr>
            <w:tcW w:w="2075" w:type="dxa"/>
            <w:tcBorders>
              <w:top w:val="nil"/>
              <w:bottom w:val="nil"/>
            </w:tcBorders>
            <w:vAlign w:val="center"/>
          </w:tcPr>
          <w:p w14:paraId="735CB7B5" w14:textId="21CFB724" w:rsidR="008F46F5" w:rsidRPr="00D775E0" w:rsidRDefault="008F46F5" w:rsidP="00550B2C">
            <w:pPr>
              <w:jc w:val="center"/>
              <w:rPr>
                <w:rFonts w:ascii="Arial Narrow" w:hAnsi="Arial Narrow"/>
              </w:rPr>
            </w:pPr>
            <w:r>
              <w:rPr>
                <w:rFonts w:ascii="Arial Narrow" w:hAnsi="Arial Narrow"/>
              </w:rPr>
              <w:t>16 (57.1)</w:t>
            </w:r>
          </w:p>
        </w:tc>
      </w:tr>
      <w:tr w:rsidR="008F46F5" w:rsidRPr="00D775E0" w14:paraId="65E94EAC" w14:textId="77777777" w:rsidTr="00550B2C">
        <w:tc>
          <w:tcPr>
            <w:tcW w:w="6941" w:type="dxa"/>
            <w:tcBorders>
              <w:top w:val="nil"/>
              <w:bottom w:val="nil"/>
            </w:tcBorders>
            <w:vAlign w:val="center"/>
          </w:tcPr>
          <w:p w14:paraId="7968A73C"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bottom w:val="nil"/>
            </w:tcBorders>
            <w:vAlign w:val="center"/>
          </w:tcPr>
          <w:p w14:paraId="3EE4ADB8" w14:textId="38B19414" w:rsidR="008F46F5" w:rsidRPr="00D775E0" w:rsidRDefault="008F46F5" w:rsidP="00550B2C">
            <w:pPr>
              <w:jc w:val="center"/>
              <w:rPr>
                <w:rFonts w:ascii="Arial Narrow" w:hAnsi="Arial Narrow"/>
              </w:rPr>
            </w:pPr>
            <w:r>
              <w:rPr>
                <w:rFonts w:ascii="Arial Narrow" w:hAnsi="Arial Narrow"/>
              </w:rPr>
              <w:t>4 (14.3)</w:t>
            </w:r>
          </w:p>
        </w:tc>
      </w:tr>
      <w:tr w:rsidR="008F46F5" w:rsidRPr="00D775E0" w14:paraId="412EE85A" w14:textId="77777777" w:rsidTr="00550B2C">
        <w:tc>
          <w:tcPr>
            <w:tcW w:w="6941" w:type="dxa"/>
            <w:tcBorders>
              <w:top w:val="nil"/>
            </w:tcBorders>
            <w:vAlign w:val="center"/>
          </w:tcPr>
          <w:p w14:paraId="427C0CBA" w14:textId="77777777" w:rsidR="008F46F5" w:rsidRPr="00D775E0" w:rsidRDefault="008F46F5" w:rsidP="00550B2C">
            <w:pPr>
              <w:ind w:left="109"/>
              <w:rPr>
                <w:rFonts w:ascii="Arial Narrow" w:hAnsi="Arial Narrow"/>
              </w:rPr>
            </w:pPr>
            <w:r w:rsidRPr="00D775E0">
              <w:rPr>
                <w:rFonts w:ascii="Arial Narrow" w:hAnsi="Arial Narrow"/>
              </w:rPr>
              <w:t>not sure</w:t>
            </w:r>
          </w:p>
        </w:tc>
        <w:tc>
          <w:tcPr>
            <w:tcW w:w="2075" w:type="dxa"/>
            <w:tcBorders>
              <w:top w:val="nil"/>
            </w:tcBorders>
            <w:vAlign w:val="center"/>
          </w:tcPr>
          <w:p w14:paraId="2C011928" w14:textId="0F8A9F5B" w:rsidR="008F46F5" w:rsidRPr="00D775E0" w:rsidRDefault="008F46F5" w:rsidP="00550B2C">
            <w:pPr>
              <w:jc w:val="center"/>
              <w:rPr>
                <w:rFonts w:ascii="Arial Narrow" w:hAnsi="Arial Narrow"/>
              </w:rPr>
            </w:pPr>
            <w:r>
              <w:rPr>
                <w:rFonts w:ascii="Arial Narrow" w:hAnsi="Arial Narrow"/>
              </w:rPr>
              <w:t>3 (10.7)</w:t>
            </w:r>
          </w:p>
        </w:tc>
      </w:tr>
      <w:tr w:rsidR="008F46F5" w:rsidRPr="00D775E0" w14:paraId="01DE18E0" w14:textId="77777777" w:rsidTr="00550B2C">
        <w:tc>
          <w:tcPr>
            <w:tcW w:w="6941" w:type="dxa"/>
            <w:tcBorders>
              <w:top w:val="nil"/>
            </w:tcBorders>
            <w:vAlign w:val="center"/>
          </w:tcPr>
          <w:p w14:paraId="3F948FD9" w14:textId="77777777" w:rsidR="008F46F5" w:rsidRPr="00D775E0" w:rsidRDefault="008F46F5" w:rsidP="00550B2C">
            <w:pPr>
              <w:rPr>
                <w:rFonts w:ascii="Arial Narrow" w:hAnsi="Arial Narrow"/>
              </w:rPr>
            </w:pPr>
            <w:r w:rsidRPr="00D775E0">
              <w:rPr>
                <w:rFonts w:ascii="Arial Narrow" w:hAnsi="Arial Narrow"/>
              </w:rPr>
              <w:t>Submission's clinical claim rely on final clinical endpoint</w:t>
            </w:r>
          </w:p>
        </w:tc>
        <w:tc>
          <w:tcPr>
            <w:tcW w:w="2075" w:type="dxa"/>
            <w:tcBorders>
              <w:top w:val="nil"/>
            </w:tcBorders>
            <w:vAlign w:val="center"/>
          </w:tcPr>
          <w:p w14:paraId="415F58CA" w14:textId="5410229A" w:rsidR="008F46F5" w:rsidRPr="00D775E0" w:rsidRDefault="008F46F5" w:rsidP="00550B2C">
            <w:pPr>
              <w:jc w:val="center"/>
              <w:rPr>
                <w:rFonts w:ascii="Arial Narrow" w:hAnsi="Arial Narrow"/>
              </w:rPr>
            </w:pPr>
            <w:r>
              <w:rPr>
                <w:rFonts w:ascii="Arial Narrow" w:hAnsi="Arial Narrow"/>
              </w:rPr>
              <w:t>22 (78.6)</w:t>
            </w:r>
          </w:p>
        </w:tc>
      </w:tr>
      <w:tr w:rsidR="008F46F5" w:rsidRPr="00D775E0" w14:paraId="7A32332D" w14:textId="77777777" w:rsidTr="00550B2C">
        <w:tc>
          <w:tcPr>
            <w:tcW w:w="6941" w:type="dxa"/>
            <w:tcBorders>
              <w:top w:val="nil"/>
            </w:tcBorders>
            <w:vAlign w:val="center"/>
          </w:tcPr>
          <w:p w14:paraId="406CF489" w14:textId="77777777" w:rsidR="008F46F5" w:rsidRPr="00D775E0" w:rsidRDefault="008F46F5" w:rsidP="00550B2C">
            <w:pPr>
              <w:rPr>
                <w:rFonts w:ascii="Arial Narrow" w:hAnsi="Arial Narrow"/>
              </w:rPr>
            </w:pPr>
            <w:r w:rsidRPr="00D775E0">
              <w:rPr>
                <w:rFonts w:ascii="Arial Narrow" w:hAnsi="Arial Narrow"/>
              </w:rPr>
              <w:t>Primary outcome of pivotal trial based on clinical scale</w:t>
            </w:r>
          </w:p>
        </w:tc>
        <w:tc>
          <w:tcPr>
            <w:tcW w:w="2075" w:type="dxa"/>
            <w:tcBorders>
              <w:top w:val="nil"/>
            </w:tcBorders>
            <w:vAlign w:val="center"/>
          </w:tcPr>
          <w:p w14:paraId="2EEDF73A"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524B4E89" w14:textId="77777777" w:rsidTr="00550B2C">
        <w:tc>
          <w:tcPr>
            <w:tcW w:w="6941" w:type="dxa"/>
            <w:tcBorders>
              <w:top w:val="nil"/>
              <w:bottom w:val="nil"/>
            </w:tcBorders>
            <w:vAlign w:val="center"/>
          </w:tcPr>
          <w:p w14:paraId="72E22DA5" w14:textId="77777777" w:rsidR="008F46F5" w:rsidRPr="00D775E0" w:rsidRDefault="008F46F5" w:rsidP="00550B2C">
            <w:pPr>
              <w:rPr>
                <w:rFonts w:ascii="Arial Narrow" w:hAnsi="Arial Narrow"/>
              </w:rPr>
            </w:pPr>
            <w:r w:rsidRPr="00D775E0">
              <w:rPr>
                <w:rFonts w:ascii="Arial Narrow" w:hAnsi="Arial Narrow"/>
              </w:rPr>
              <w:t>Surrogate</w:t>
            </w:r>
          </w:p>
        </w:tc>
        <w:tc>
          <w:tcPr>
            <w:tcW w:w="2075" w:type="dxa"/>
            <w:tcBorders>
              <w:top w:val="nil"/>
              <w:bottom w:val="nil"/>
            </w:tcBorders>
            <w:vAlign w:val="center"/>
          </w:tcPr>
          <w:p w14:paraId="69FE0D26" w14:textId="77777777" w:rsidR="008F46F5" w:rsidRPr="00D775E0" w:rsidRDefault="008F46F5" w:rsidP="00550B2C">
            <w:pPr>
              <w:jc w:val="center"/>
              <w:rPr>
                <w:rFonts w:ascii="Arial Narrow" w:hAnsi="Arial Narrow"/>
              </w:rPr>
            </w:pPr>
          </w:p>
        </w:tc>
      </w:tr>
      <w:tr w:rsidR="008F46F5" w:rsidRPr="00D775E0" w14:paraId="429ED597" w14:textId="77777777" w:rsidTr="00550B2C">
        <w:tc>
          <w:tcPr>
            <w:tcW w:w="6941" w:type="dxa"/>
            <w:tcBorders>
              <w:top w:val="nil"/>
              <w:bottom w:val="nil"/>
            </w:tcBorders>
            <w:vAlign w:val="center"/>
          </w:tcPr>
          <w:p w14:paraId="2E10AE8B" w14:textId="77777777" w:rsidR="008F46F5" w:rsidRPr="00D775E0" w:rsidRDefault="008F46F5" w:rsidP="00550B2C">
            <w:pPr>
              <w:ind w:left="109"/>
              <w:rPr>
                <w:rFonts w:ascii="Arial Narrow" w:hAnsi="Arial Narrow"/>
              </w:rPr>
            </w:pPr>
            <w:r>
              <w:rPr>
                <w:rFonts w:ascii="Arial Narrow" w:hAnsi="Arial Narrow"/>
              </w:rPr>
              <w:t>clearance of solar keratosis</w:t>
            </w:r>
          </w:p>
        </w:tc>
        <w:tc>
          <w:tcPr>
            <w:tcW w:w="2075" w:type="dxa"/>
            <w:tcBorders>
              <w:top w:val="nil"/>
              <w:bottom w:val="nil"/>
            </w:tcBorders>
            <w:vAlign w:val="center"/>
          </w:tcPr>
          <w:p w14:paraId="5104DCFE" w14:textId="0A0C3ECC" w:rsidR="008F46F5" w:rsidRPr="00D775E0" w:rsidRDefault="008F46F5" w:rsidP="00550B2C">
            <w:pPr>
              <w:jc w:val="center"/>
              <w:rPr>
                <w:rFonts w:ascii="Arial Narrow" w:hAnsi="Arial Narrow"/>
              </w:rPr>
            </w:pPr>
            <w:r>
              <w:rPr>
                <w:rFonts w:ascii="Arial Narrow" w:hAnsi="Arial Narrow"/>
              </w:rPr>
              <w:t>3 (10.7)</w:t>
            </w:r>
          </w:p>
        </w:tc>
      </w:tr>
      <w:tr w:rsidR="008F46F5" w:rsidRPr="00D775E0" w14:paraId="795EE0BE" w14:textId="77777777" w:rsidTr="00550B2C">
        <w:tc>
          <w:tcPr>
            <w:tcW w:w="6941" w:type="dxa"/>
            <w:tcBorders>
              <w:top w:val="nil"/>
              <w:bottom w:val="nil"/>
            </w:tcBorders>
            <w:vAlign w:val="center"/>
          </w:tcPr>
          <w:p w14:paraId="6274C91C" w14:textId="77777777" w:rsidR="008F46F5" w:rsidRPr="00D775E0" w:rsidRDefault="008F46F5" w:rsidP="00550B2C">
            <w:pPr>
              <w:ind w:left="109"/>
              <w:rPr>
                <w:rFonts w:ascii="Arial Narrow" w:hAnsi="Arial Narrow"/>
              </w:rPr>
            </w:pPr>
            <w:r>
              <w:rPr>
                <w:rFonts w:ascii="Arial Narrow" w:hAnsi="Arial Narrow"/>
              </w:rPr>
              <w:t>distant metastases free survival</w:t>
            </w:r>
          </w:p>
        </w:tc>
        <w:tc>
          <w:tcPr>
            <w:tcW w:w="2075" w:type="dxa"/>
            <w:tcBorders>
              <w:top w:val="nil"/>
              <w:bottom w:val="nil"/>
            </w:tcBorders>
            <w:vAlign w:val="center"/>
          </w:tcPr>
          <w:p w14:paraId="35542D69" w14:textId="12D1CB37" w:rsidR="008F46F5" w:rsidRPr="00D775E0" w:rsidRDefault="008F46F5" w:rsidP="00550B2C">
            <w:pPr>
              <w:jc w:val="center"/>
              <w:rPr>
                <w:rFonts w:ascii="Arial Narrow" w:hAnsi="Arial Narrow"/>
              </w:rPr>
            </w:pPr>
            <w:r>
              <w:rPr>
                <w:rFonts w:ascii="Arial Narrow" w:hAnsi="Arial Narrow"/>
              </w:rPr>
              <w:t>3 (10.7)</w:t>
            </w:r>
          </w:p>
        </w:tc>
      </w:tr>
      <w:tr w:rsidR="008F46F5" w:rsidRPr="00D775E0" w14:paraId="36CD3FFF" w14:textId="77777777" w:rsidTr="00550B2C">
        <w:tc>
          <w:tcPr>
            <w:tcW w:w="6941" w:type="dxa"/>
            <w:tcBorders>
              <w:top w:val="nil"/>
              <w:bottom w:val="nil"/>
            </w:tcBorders>
            <w:vAlign w:val="center"/>
          </w:tcPr>
          <w:p w14:paraId="47E0E3CA" w14:textId="77777777" w:rsidR="008F46F5" w:rsidRDefault="008F46F5" w:rsidP="00550B2C">
            <w:pPr>
              <w:ind w:left="109"/>
              <w:rPr>
                <w:rFonts w:ascii="Arial Narrow" w:hAnsi="Arial Narrow"/>
              </w:rPr>
            </w:pPr>
            <w:r>
              <w:rPr>
                <w:rFonts w:ascii="Arial Narrow" w:hAnsi="Arial Narrow"/>
              </w:rPr>
              <w:t>durable response rate</w:t>
            </w:r>
          </w:p>
        </w:tc>
        <w:tc>
          <w:tcPr>
            <w:tcW w:w="2075" w:type="dxa"/>
            <w:tcBorders>
              <w:top w:val="nil"/>
              <w:bottom w:val="nil"/>
            </w:tcBorders>
            <w:vAlign w:val="center"/>
          </w:tcPr>
          <w:p w14:paraId="198FA583" w14:textId="156DABD0" w:rsidR="008F46F5" w:rsidRDefault="008F46F5" w:rsidP="00550B2C">
            <w:pPr>
              <w:jc w:val="center"/>
              <w:rPr>
                <w:rFonts w:ascii="Arial Narrow" w:hAnsi="Arial Narrow"/>
              </w:rPr>
            </w:pPr>
            <w:r>
              <w:rPr>
                <w:rFonts w:ascii="Arial Narrow" w:hAnsi="Arial Narrow"/>
              </w:rPr>
              <w:t>1 (3.6)</w:t>
            </w:r>
          </w:p>
        </w:tc>
      </w:tr>
      <w:tr w:rsidR="008F46F5" w:rsidRPr="00D775E0" w14:paraId="47CA8182" w14:textId="77777777" w:rsidTr="00550B2C">
        <w:tc>
          <w:tcPr>
            <w:tcW w:w="6941" w:type="dxa"/>
            <w:tcBorders>
              <w:top w:val="nil"/>
              <w:bottom w:val="nil"/>
            </w:tcBorders>
            <w:vAlign w:val="center"/>
          </w:tcPr>
          <w:p w14:paraId="7B1CF652" w14:textId="77777777" w:rsidR="008F46F5" w:rsidRDefault="008F46F5" w:rsidP="00550B2C">
            <w:pPr>
              <w:ind w:left="109"/>
              <w:rPr>
                <w:rFonts w:ascii="Arial Narrow" w:hAnsi="Arial Narrow"/>
              </w:rPr>
            </w:pPr>
            <w:r>
              <w:rPr>
                <w:rFonts w:ascii="Arial Narrow" w:hAnsi="Arial Narrow"/>
              </w:rPr>
              <w:t>objective response rate</w:t>
            </w:r>
          </w:p>
        </w:tc>
        <w:tc>
          <w:tcPr>
            <w:tcW w:w="2075" w:type="dxa"/>
            <w:tcBorders>
              <w:top w:val="nil"/>
              <w:bottom w:val="nil"/>
            </w:tcBorders>
            <w:vAlign w:val="center"/>
          </w:tcPr>
          <w:p w14:paraId="21229C14" w14:textId="2B651232" w:rsidR="008F46F5" w:rsidRDefault="008F46F5" w:rsidP="00550B2C">
            <w:pPr>
              <w:jc w:val="center"/>
              <w:rPr>
                <w:rFonts w:ascii="Arial Narrow" w:hAnsi="Arial Narrow"/>
              </w:rPr>
            </w:pPr>
            <w:r>
              <w:rPr>
                <w:rFonts w:ascii="Arial Narrow" w:hAnsi="Arial Narrow"/>
              </w:rPr>
              <w:t>6 (21.4)</w:t>
            </w:r>
          </w:p>
        </w:tc>
      </w:tr>
      <w:tr w:rsidR="008F46F5" w:rsidRPr="00D775E0" w14:paraId="5010E365" w14:textId="77777777" w:rsidTr="00550B2C">
        <w:tc>
          <w:tcPr>
            <w:tcW w:w="6941" w:type="dxa"/>
            <w:tcBorders>
              <w:top w:val="nil"/>
              <w:bottom w:val="nil"/>
            </w:tcBorders>
            <w:vAlign w:val="center"/>
          </w:tcPr>
          <w:p w14:paraId="3ED734B0" w14:textId="77777777" w:rsidR="008F46F5" w:rsidRDefault="008F46F5" w:rsidP="00550B2C">
            <w:pPr>
              <w:ind w:left="109"/>
              <w:rPr>
                <w:rFonts w:ascii="Arial Narrow" w:hAnsi="Arial Narrow"/>
              </w:rPr>
            </w:pPr>
            <w:r>
              <w:rPr>
                <w:rFonts w:ascii="Arial Narrow" w:hAnsi="Arial Narrow"/>
              </w:rPr>
              <w:t>overall response rate</w:t>
            </w:r>
          </w:p>
        </w:tc>
        <w:tc>
          <w:tcPr>
            <w:tcW w:w="2075" w:type="dxa"/>
            <w:tcBorders>
              <w:top w:val="nil"/>
              <w:bottom w:val="nil"/>
            </w:tcBorders>
            <w:vAlign w:val="center"/>
          </w:tcPr>
          <w:p w14:paraId="610D2352" w14:textId="5F77D484" w:rsidR="008F46F5" w:rsidRDefault="008F46F5" w:rsidP="00550B2C">
            <w:pPr>
              <w:jc w:val="center"/>
              <w:rPr>
                <w:rFonts w:ascii="Arial Narrow" w:hAnsi="Arial Narrow"/>
              </w:rPr>
            </w:pPr>
            <w:r>
              <w:rPr>
                <w:rFonts w:ascii="Arial Narrow" w:hAnsi="Arial Narrow"/>
              </w:rPr>
              <w:t>2 (7.1)</w:t>
            </w:r>
          </w:p>
        </w:tc>
      </w:tr>
      <w:tr w:rsidR="008F46F5" w:rsidRPr="00D775E0" w14:paraId="51E2F078" w14:textId="77777777" w:rsidTr="00550B2C">
        <w:tc>
          <w:tcPr>
            <w:tcW w:w="6941" w:type="dxa"/>
            <w:tcBorders>
              <w:top w:val="nil"/>
              <w:bottom w:val="nil"/>
            </w:tcBorders>
            <w:vAlign w:val="center"/>
          </w:tcPr>
          <w:p w14:paraId="32F07508" w14:textId="77777777" w:rsidR="008F46F5" w:rsidRDefault="008F46F5" w:rsidP="00550B2C">
            <w:pPr>
              <w:ind w:left="109"/>
              <w:rPr>
                <w:rFonts w:ascii="Arial Narrow" w:hAnsi="Arial Narrow"/>
              </w:rPr>
            </w:pPr>
            <w:r>
              <w:rPr>
                <w:rFonts w:ascii="Arial Narrow" w:hAnsi="Arial Narrow"/>
              </w:rPr>
              <w:t>PFS</w:t>
            </w:r>
          </w:p>
        </w:tc>
        <w:tc>
          <w:tcPr>
            <w:tcW w:w="2075" w:type="dxa"/>
            <w:tcBorders>
              <w:top w:val="nil"/>
              <w:bottom w:val="nil"/>
            </w:tcBorders>
            <w:vAlign w:val="center"/>
          </w:tcPr>
          <w:p w14:paraId="4DC6777E" w14:textId="1320A951" w:rsidR="008F46F5" w:rsidRDefault="008F46F5" w:rsidP="00550B2C">
            <w:pPr>
              <w:jc w:val="center"/>
              <w:rPr>
                <w:rFonts w:ascii="Arial Narrow" w:hAnsi="Arial Narrow"/>
              </w:rPr>
            </w:pPr>
            <w:r>
              <w:rPr>
                <w:rFonts w:ascii="Arial Narrow" w:hAnsi="Arial Narrow"/>
              </w:rPr>
              <w:t>14 (50.0)</w:t>
            </w:r>
          </w:p>
        </w:tc>
      </w:tr>
      <w:tr w:rsidR="008F46F5" w:rsidRPr="00D775E0" w14:paraId="513C040A" w14:textId="77777777" w:rsidTr="00550B2C">
        <w:tc>
          <w:tcPr>
            <w:tcW w:w="6941" w:type="dxa"/>
            <w:tcBorders>
              <w:top w:val="nil"/>
            </w:tcBorders>
            <w:vAlign w:val="center"/>
          </w:tcPr>
          <w:p w14:paraId="0A300151" w14:textId="77777777" w:rsidR="008F46F5" w:rsidRPr="00D775E0" w:rsidRDefault="008F46F5" w:rsidP="00550B2C">
            <w:pPr>
              <w:ind w:left="109"/>
              <w:rPr>
                <w:rFonts w:ascii="Arial Narrow" w:hAnsi="Arial Narrow"/>
              </w:rPr>
            </w:pPr>
            <w:r>
              <w:rPr>
                <w:rFonts w:ascii="Arial Narrow" w:hAnsi="Arial Narrow"/>
              </w:rPr>
              <w:t>RFS</w:t>
            </w:r>
          </w:p>
        </w:tc>
        <w:tc>
          <w:tcPr>
            <w:tcW w:w="2075" w:type="dxa"/>
            <w:tcBorders>
              <w:top w:val="nil"/>
            </w:tcBorders>
            <w:vAlign w:val="center"/>
          </w:tcPr>
          <w:p w14:paraId="6EAF2C1B" w14:textId="670C4856" w:rsidR="008F46F5" w:rsidRPr="00D775E0" w:rsidRDefault="008F46F5" w:rsidP="00550B2C">
            <w:pPr>
              <w:jc w:val="center"/>
              <w:rPr>
                <w:rFonts w:ascii="Arial Narrow" w:hAnsi="Arial Narrow"/>
              </w:rPr>
            </w:pPr>
            <w:r>
              <w:rPr>
                <w:rFonts w:ascii="Arial Narrow" w:hAnsi="Arial Narrow"/>
              </w:rPr>
              <w:t>7 (25.0)</w:t>
            </w:r>
          </w:p>
        </w:tc>
      </w:tr>
      <w:tr w:rsidR="008F46F5" w:rsidRPr="00D775E0" w14:paraId="3ED4F4B2" w14:textId="77777777" w:rsidTr="00550B2C">
        <w:tc>
          <w:tcPr>
            <w:tcW w:w="6941" w:type="dxa"/>
            <w:tcBorders>
              <w:top w:val="nil"/>
              <w:bottom w:val="nil"/>
            </w:tcBorders>
            <w:vAlign w:val="center"/>
          </w:tcPr>
          <w:p w14:paraId="0673D3C5" w14:textId="77777777" w:rsidR="008F46F5" w:rsidRPr="00D775E0" w:rsidRDefault="008F46F5" w:rsidP="00550B2C">
            <w:pPr>
              <w:rPr>
                <w:rFonts w:ascii="Arial Narrow" w:hAnsi="Arial Narrow"/>
              </w:rPr>
            </w:pPr>
            <w:r w:rsidRPr="00D775E0">
              <w:rPr>
                <w:rFonts w:ascii="Arial Narrow" w:hAnsi="Arial Narrow"/>
              </w:rPr>
              <w:t>PBAC judgement about surrogate outcome's validity</w:t>
            </w:r>
          </w:p>
        </w:tc>
        <w:tc>
          <w:tcPr>
            <w:tcW w:w="2075" w:type="dxa"/>
            <w:tcBorders>
              <w:top w:val="nil"/>
              <w:bottom w:val="nil"/>
            </w:tcBorders>
            <w:vAlign w:val="center"/>
          </w:tcPr>
          <w:p w14:paraId="248FE1C4" w14:textId="77777777" w:rsidR="008F46F5" w:rsidRPr="00D775E0" w:rsidRDefault="008F46F5" w:rsidP="00550B2C">
            <w:pPr>
              <w:jc w:val="center"/>
              <w:rPr>
                <w:rFonts w:ascii="Arial Narrow" w:hAnsi="Arial Narrow"/>
              </w:rPr>
            </w:pPr>
          </w:p>
        </w:tc>
      </w:tr>
      <w:tr w:rsidR="008F46F5" w:rsidRPr="00D775E0" w14:paraId="0441FE2B" w14:textId="77777777" w:rsidTr="00550B2C">
        <w:tc>
          <w:tcPr>
            <w:tcW w:w="6941" w:type="dxa"/>
            <w:tcBorders>
              <w:top w:val="nil"/>
              <w:bottom w:val="nil"/>
            </w:tcBorders>
            <w:vAlign w:val="center"/>
          </w:tcPr>
          <w:p w14:paraId="0ABC1800" w14:textId="77777777" w:rsidR="008F46F5" w:rsidRPr="00D775E0" w:rsidRDefault="008F46F5" w:rsidP="00550B2C">
            <w:pPr>
              <w:ind w:left="109"/>
              <w:rPr>
                <w:rFonts w:ascii="Arial Narrow" w:hAnsi="Arial Narrow"/>
              </w:rPr>
            </w:pPr>
            <w:r w:rsidRPr="00D775E0">
              <w:rPr>
                <w:rFonts w:ascii="Arial Narrow" w:hAnsi="Arial Narrow"/>
              </w:rPr>
              <w:t>not valid</w:t>
            </w:r>
          </w:p>
        </w:tc>
        <w:tc>
          <w:tcPr>
            <w:tcW w:w="2075" w:type="dxa"/>
            <w:tcBorders>
              <w:top w:val="nil"/>
              <w:bottom w:val="nil"/>
            </w:tcBorders>
            <w:vAlign w:val="center"/>
          </w:tcPr>
          <w:p w14:paraId="6CF1687A" w14:textId="5D40091F" w:rsidR="008F46F5" w:rsidRPr="00D775E0" w:rsidRDefault="008F46F5" w:rsidP="00550B2C">
            <w:pPr>
              <w:jc w:val="center"/>
              <w:rPr>
                <w:rFonts w:ascii="Arial Narrow" w:hAnsi="Arial Narrow"/>
              </w:rPr>
            </w:pPr>
            <w:r>
              <w:rPr>
                <w:rFonts w:ascii="Arial Narrow" w:hAnsi="Arial Narrow"/>
              </w:rPr>
              <w:t>13 (46.4)</w:t>
            </w:r>
          </w:p>
        </w:tc>
      </w:tr>
      <w:tr w:rsidR="008F46F5" w:rsidRPr="00D775E0" w14:paraId="23565079" w14:textId="77777777" w:rsidTr="00550B2C">
        <w:tc>
          <w:tcPr>
            <w:tcW w:w="6941" w:type="dxa"/>
            <w:tcBorders>
              <w:top w:val="nil"/>
              <w:bottom w:val="nil"/>
            </w:tcBorders>
            <w:vAlign w:val="center"/>
          </w:tcPr>
          <w:p w14:paraId="72C0762F" w14:textId="77777777" w:rsidR="008F46F5" w:rsidRPr="00D775E0" w:rsidRDefault="008F46F5" w:rsidP="00550B2C">
            <w:pPr>
              <w:ind w:left="109"/>
              <w:rPr>
                <w:rFonts w:ascii="Arial Narrow" w:hAnsi="Arial Narrow"/>
              </w:rPr>
            </w:pPr>
            <w:r w:rsidRPr="00D775E0">
              <w:rPr>
                <w:rFonts w:ascii="Arial Narrow" w:hAnsi="Arial Narrow"/>
              </w:rPr>
              <w:t>valid</w:t>
            </w:r>
          </w:p>
        </w:tc>
        <w:tc>
          <w:tcPr>
            <w:tcW w:w="2075" w:type="dxa"/>
            <w:tcBorders>
              <w:top w:val="nil"/>
              <w:bottom w:val="nil"/>
            </w:tcBorders>
            <w:vAlign w:val="center"/>
          </w:tcPr>
          <w:p w14:paraId="5C82DC9D" w14:textId="7CAACA17" w:rsidR="008F46F5" w:rsidRPr="00D775E0" w:rsidRDefault="008F46F5" w:rsidP="00550B2C">
            <w:pPr>
              <w:jc w:val="center"/>
              <w:rPr>
                <w:rFonts w:ascii="Arial Narrow" w:hAnsi="Arial Narrow"/>
              </w:rPr>
            </w:pPr>
            <w:r>
              <w:rPr>
                <w:rFonts w:ascii="Arial Narrow" w:hAnsi="Arial Narrow"/>
              </w:rPr>
              <w:t>1 (3.6)</w:t>
            </w:r>
          </w:p>
        </w:tc>
      </w:tr>
      <w:tr w:rsidR="008F46F5" w:rsidRPr="00D775E0" w14:paraId="6DDAC5B5" w14:textId="77777777" w:rsidTr="00550B2C">
        <w:tc>
          <w:tcPr>
            <w:tcW w:w="6941" w:type="dxa"/>
            <w:tcBorders>
              <w:top w:val="nil"/>
              <w:bottom w:val="nil"/>
            </w:tcBorders>
            <w:vAlign w:val="center"/>
          </w:tcPr>
          <w:p w14:paraId="4159F8D7" w14:textId="77777777" w:rsidR="008F46F5" w:rsidRPr="00D775E0" w:rsidRDefault="008F46F5" w:rsidP="00550B2C">
            <w:pPr>
              <w:ind w:left="109"/>
              <w:rPr>
                <w:rFonts w:ascii="Arial Narrow" w:hAnsi="Arial Narrow"/>
              </w:rPr>
            </w:pPr>
            <w:r w:rsidRPr="00D775E0">
              <w:rPr>
                <w:rFonts w:ascii="Arial Narrow" w:hAnsi="Arial Narrow"/>
              </w:rPr>
              <w:t>possible</w:t>
            </w:r>
          </w:p>
        </w:tc>
        <w:tc>
          <w:tcPr>
            <w:tcW w:w="2075" w:type="dxa"/>
            <w:tcBorders>
              <w:top w:val="nil"/>
              <w:bottom w:val="nil"/>
            </w:tcBorders>
            <w:vAlign w:val="center"/>
          </w:tcPr>
          <w:p w14:paraId="33AC2380" w14:textId="3F17E0C5" w:rsidR="008F46F5" w:rsidRPr="00D775E0" w:rsidRDefault="008F46F5" w:rsidP="00550B2C">
            <w:pPr>
              <w:jc w:val="center"/>
              <w:rPr>
                <w:rFonts w:ascii="Arial Narrow" w:hAnsi="Arial Narrow"/>
              </w:rPr>
            </w:pPr>
            <w:r>
              <w:rPr>
                <w:rFonts w:ascii="Arial Narrow" w:hAnsi="Arial Narrow"/>
              </w:rPr>
              <w:t>3 (10.7)</w:t>
            </w:r>
          </w:p>
        </w:tc>
      </w:tr>
      <w:tr w:rsidR="008F46F5" w:rsidRPr="00D775E0" w14:paraId="41FD717B" w14:textId="77777777" w:rsidTr="00550B2C">
        <w:tc>
          <w:tcPr>
            <w:tcW w:w="6941" w:type="dxa"/>
            <w:tcBorders>
              <w:top w:val="nil"/>
            </w:tcBorders>
            <w:vAlign w:val="center"/>
          </w:tcPr>
          <w:p w14:paraId="7CDF9348" w14:textId="77777777" w:rsidR="008F46F5" w:rsidRPr="00D775E0" w:rsidRDefault="008F46F5" w:rsidP="00550B2C">
            <w:pPr>
              <w:ind w:left="109"/>
              <w:rPr>
                <w:rFonts w:ascii="Arial Narrow" w:hAnsi="Arial Narrow"/>
              </w:rPr>
            </w:pPr>
            <w:r w:rsidRPr="00D775E0">
              <w:rPr>
                <w:rFonts w:ascii="Arial Narrow" w:hAnsi="Arial Narrow"/>
              </w:rPr>
              <w:t>not mentioned</w:t>
            </w:r>
          </w:p>
        </w:tc>
        <w:tc>
          <w:tcPr>
            <w:tcW w:w="2075" w:type="dxa"/>
            <w:tcBorders>
              <w:top w:val="nil"/>
            </w:tcBorders>
            <w:vAlign w:val="center"/>
          </w:tcPr>
          <w:p w14:paraId="28222BF7" w14:textId="1216CEB2" w:rsidR="008F46F5" w:rsidRPr="00D775E0" w:rsidRDefault="008F46F5" w:rsidP="00550B2C">
            <w:pPr>
              <w:jc w:val="center"/>
              <w:rPr>
                <w:rFonts w:ascii="Arial Narrow" w:hAnsi="Arial Narrow"/>
              </w:rPr>
            </w:pPr>
            <w:r>
              <w:rPr>
                <w:rFonts w:ascii="Arial Narrow" w:hAnsi="Arial Narrow"/>
              </w:rPr>
              <w:t>11 (39.3)</w:t>
            </w:r>
          </w:p>
        </w:tc>
      </w:tr>
      <w:tr w:rsidR="008F46F5" w:rsidRPr="00D775E0" w14:paraId="45AA5C71" w14:textId="77777777" w:rsidTr="00C76DAB">
        <w:tc>
          <w:tcPr>
            <w:tcW w:w="6941" w:type="dxa"/>
            <w:tcBorders>
              <w:top w:val="nil"/>
              <w:bottom w:val="nil"/>
            </w:tcBorders>
            <w:vAlign w:val="center"/>
          </w:tcPr>
          <w:p w14:paraId="32F751DA" w14:textId="77777777" w:rsidR="008F46F5" w:rsidRPr="00D775E0" w:rsidRDefault="008F46F5" w:rsidP="00550B2C">
            <w:pPr>
              <w:rPr>
                <w:rFonts w:ascii="Arial Narrow" w:hAnsi="Arial Narrow"/>
              </w:rPr>
            </w:pPr>
            <w:r w:rsidRPr="00D775E0">
              <w:rPr>
                <w:rFonts w:ascii="Arial Narrow" w:hAnsi="Arial Narrow"/>
              </w:rPr>
              <w:t>Surrogate level</w:t>
            </w:r>
          </w:p>
        </w:tc>
        <w:tc>
          <w:tcPr>
            <w:tcW w:w="2075" w:type="dxa"/>
            <w:tcBorders>
              <w:top w:val="nil"/>
              <w:bottom w:val="nil"/>
            </w:tcBorders>
            <w:vAlign w:val="center"/>
          </w:tcPr>
          <w:p w14:paraId="550BEDB0" w14:textId="77777777" w:rsidR="008F46F5" w:rsidRPr="00D775E0" w:rsidRDefault="008F46F5" w:rsidP="00550B2C">
            <w:pPr>
              <w:jc w:val="center"/>
              <w:rPr>
                <w:rFonts w:ascii="Arial Narrow" w:hAnsi="Arial Narrow"/>
              </w:rPr>
            </w:pPr>
          </w:p>
        </w:tc>
      </w:tr>
      <w:tr w:rsidR="008F46F5" w:rsidRPr="00D775E0" w14:paraId="7AA5BBA4" w14:textId="77777777" w:rsidTr="00550B2C">
        <w:tc>
          <w:tcPr>
            <w:tcW w:w="6941" w:type="dxa"/>
            <w:tcBorders>
              <w:top w:val="nil"/>
              <w:bottom w:val="nil"/>
            </w:tcBorders>
            <w:vAlign w:val="center"/>
          </w:tcPr>
          <w:p w14:paraId="33A93D48" w14:textId="77777777" w:rsidR="008F46F5" w:rsidRPr="00D775E0" w:rsidRDefault="008F46F5" w:rsidP="00550B2C">
            <w:pPr>
              <w:ind w:left="109"/>
              <w:rPr>
                <w:rFonts w:ascii="Arial Narrow" w:hAnsi="Arial Narrow"/>
              </w:rPr>
            </w:pPr>
            <w:r w:rsidRPr="00D775E0">
              <w:rPr>
                <w:rFonts w:ascii="Arial Narrow" w:hAnsi="Arial Narrow"/>
              </w:rPr>
              <w:t>primary outcome</w:t>
            </w:r>
          </w:p>
        </w:tc>
        <w:tc>
          <w:tcPr>
            <w:tcW w:w="2075" w:type="dxa"/>
            <w:tcBorders>
              <w:top w:val="nil"/>
              <w:bottom w:val="nil"/>
            </w:tcBorders>
            <w:vAlign w:val="center"/>
          </w:tcPr>
          <w:p w14:paraId="7EA0D203" w14:textId="10043013" w:rsidR="008F46F5" w:rsidRPr="00D775E0" w:rsidRDefault="008F46F5" w:rsidP="00550B2C">
            <w:pPr>
              <w:jc w:val="center"/>
              <w:rPr>
                <w:rFonts w:ascii="Arial Narrow" w:hAnsi="Arial Narrow"/>
              </w:rPr>
            </w:pPr>
            <w:r>
              <w:rPr>
                <w:rFonts w:ascii="Arial Narrow" w:hAnsi="Arial Narrow"/>
              </w:rPr>
              <w:t>26 (92.9)</w:t>
            </w:r>
          </w:p>
        </w:tc>
      </w:tr>
      <w:tr w:rsidR="008F46F5" w:rsidRPr="00D775E0" w14:paraId="65D7EB5D" w14:textId="77777777" w:rsidTr="00550B2C">
        <w:tc>
          <w:tcPr>
            <w:tcW w:w="6941" w:type="dxa"/>
            <w:tcBorders>
              <w:top w:val="nil"/>
            </w:tcBorders>
            <w:vAlign w:val="center"/>
          </w:tcPr>
          <w:p w14:paraId="431C7AD7" w14:textId="77777777" w:rsidR="008F46F5" w:rsidRPr="00D775E0" w:rsidRDefault="008F46F5" w:rsidP="00550B2C">
            <w:pPr>
              <w:ind w:left="109"/>
              <w:rPr>
                <w:rFonts w:ascii="Arial Narrow" w:hAnsi="Arial Narrow"/>
              </w:rPr>
            </w:pPr>
            <w:r>
              <w:rPr>
                <w:rFonts w:ascii="Arial Narrow" w:hAnsi="Arial Narrow"/>
              </w:rPr>
              <w:t>not reported</w:t>
            </w:r>
          </w:p>
        </w:tc>
        <w:tc>
          <w:tcPr>
            <w:tcW w:w="2075" w:type="dxa"/>
            <w:tcBorders>
              <w:top w:val="nil"/>
            </w:tcBorders>
            <w:vAlign w:val="center"/>
          </w:tcPr>
          <w:p w14:paraId="36A1521D" w14:textId="0BB4FF3B" w:rsidR="008F46F5" w:rsidRPr="00D775E0" w:rsidRDefault="008F46F5" w:rsidP="00550B2C">
            <w:pPr>
              <w:jc w:val="center"/>
              <w:rPr>
                <w:rFonts w:ascii="Arial Narrow" w:hAnsi="Arial Narrow"/>
              </w:rPr>
            </w:pPr>
            <w:r>
              <w:rPr>
                <w:rFonts w:ascii="Arial Narrow" w:hAnsi="Arial Narrow"/>
              </w:rPr>
              <w:t>2 (7.1)</w:t>
            </w:r>
          </w:p>
        </w:tc>
      </w:tr>
      <w:tr w:rsidR="008F46F5" w:rsidRPr="00D775E0" w14:paraId="27050B73" w14:textId="77777777" w:rsidTr="00550B2C">
        <w:tc>
          <w:tcPr>
            <w:tcW w:w="6941" w:type="dxa"/>
            <w:tcBorders>
              <w:top w:val="nil"/>
            </w:tcBorders>
            <w:vAlign w:val="center"/>
          </w:tcPr>
          <w:p w14:paraId="276D3DE8" w14:textId="77777777" w:rsidR="008F46F5" w:rsidRPr="00D775E0" w:rsidRDefault="008F46F5" w:rsidP="00550B2C">
            <w:pPr>
              <w:rPr>
                <w:rFonts w:ascii="Arial Narrow" w:hAnsi="Arial Narrow"/>
              </w:rPr>
            </w:pPr>
            <w:r w:rsidRPr="00D775E0">
              <w:rPr>
                <w:rFonts w:ascii="Arial Narrow" w:hAnsi="Arial Narrow"/>
              </w:rPr>
              <w:t>OS data presented</w:t>
            </w:r>
          </w:p>
        </w:tc>
        <w:tc>
          <w:tcPr>
            <w:tcW w:w="2075" w:type="dxa"/>
            <w:tcBorders>
              <w:top w:val="nil"/>
            </w:tcBorders>
            <w:vAlign w:val="center"/>
          </w:tcPr>
          <w:p w14:paraId="24ECAF12" w14:textId="39B021FF" w:rsidR="008F46F5" w:rsidRPr="00D775E0" w:rsidRDefault="008F46F5" w:rsidP="00550B2C">
            <w:pPr>
              <w:jc w:val="center"/>
              <w:rPr>
                <w:rFonts w:ascii="Arial Narrow" w:hAnsi="Arial Narrow"/>
              </w:rPr>
            </w:pPr>
            <w:r>
              <w:rPr>
                <w:rFonts w:ascii="Arial Narrow" w:hAnsi="Arial Narrow"/>
              </w:rPr>
              <w:t>17 (60.7)</w:t>
            </w:r>
          </w:p>
        </w:tc>
      </w:tr>
      <w:tr w:rsidR="008F46F5" w:rsidRPr="00D775E0" w14:paraId="15724A90" w14:textId="77777777" w:rsidTr="00550B2C">
        <w:tc>
          <w:tcPr>
            <w:tcW w:w="6941" w:type="dxa"/>
            <w:tcBorders>
              <w:top w:val="nil"/>
              <w:bottom w:val="nil"/>
            </w:tcBorders>
            <w:vAlign w:val="center"/>
          </w:tcPr>
          <w:p w14:paraId="07950051" w14:textId="77777777" w:rsidR="008F46F5" w:rsidRPr="00D775E0" w:rsidRDefault="008F46F5" w:rsidP="00550B2C">
            <w:pPr>
              <w:rPr>
                <w:rFonts w:ascii="Arial Narrow" w:hAnsi="Arial Narrow"/>
              </w:rPr>
            </w:pPr>
            <w:r w:rsidRPr="00D775E0">
              <w:rPr>
                <w:rFonts w:ascii="Arial Narrow" w:hAnsi="Arial Narrow"/>
              </w:rPr>
              <w:t>OS maturity</w:t>
            </w:r>
          </w:p>
        </w:tc>
        <w:tc>
          <w:tcPr>
            <w:tcW w:w="2075" w:type="dxa"/>
            <w:tcBorders>
              <w:top w:val="nil"/>
              <w:bottom w:val="nil"/>
            </w:tcBorders>
            <w:vAlign w:val="center"/>
          </w:tcPr>
          <w:p w14:paraId="7A39C61D" w14:textId="77777777" w:rsidR="008F46F5" w:rsidRPr="00D775E0" w:rsidRDefault="008F46F5" w:rsidP="00550B2C">
            <w:pPr>
              <w:jc w:val="center"/>
              <w:rPr>
                <w:rFonts w:ascii="Arial Narrow" w:hAnsi="Arial Narrow"/>
              </w:rPr>
            </w:pPr>
          </w:p>
        </w:tc>
      </w:tr>
      <w:tr w:rsidR="008F46F5" w:rsidRPr="00D775E0" w14:paraId="3734136A" w14:textId="77777777" w:rsidTr="00550B2C">
        <w:tc>
          <w:tcPr>
            <w:tcW w:w="6941" w:type="dxa"/>
            <w:tcBorders>
              <w:top w:val="nil"/>
              <w:bottom w:val="nil"/>
            </w:tcBorders>
            <w:vAlign w:val="center"/>
          </w:tcPr>
          <w:p w14:paraId="5CA32BE3" w14:textId="77777777" w:rsidR="008F46F5" w:rsidRPr="00D775E0" w:rsidRDefault="008F46F5" w:rsidP="00550B2C">
            <w:pPr>
              <w:ind w:left="109"/>
              <w:rPr>
                <w:rFonts w:ascii="Arial Narrow" w:hAnsi="Arial Narrow"/>
              </w:rPr>
            </w:pPr>
            <w:r w:rsidRPr="00D775E0">
              <w:rPr>
                <w:rFonts w:ascii="Arial Narrow" w:hAnsi="Arial Narrow"/>
              </w:rPr>
              <w:t>mature</w:t>
            </w:r>
          </w:p>
        </w:tc>
        <w:tc>
          <w:tcPr>
            <w:tcW w:w="2075" w:type="dxa"/>
            <w:tcBorders>
              <w:top w:val="nil"/>
              <w:bottom w:val="nil"/>
            </w:tcBorders>
            <w:vAlign w:val="center"/>
          </w:tcPr>
          <w:p w14:paraId="7AD7786E"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7DDBB848" w14:textId="77777777" w:rsidTr="00550B2C">
        <w:tc>
          <w:tcPr>
            <w:tcW w:w="6941" w:type="dxa"/>
            <w:tcBorders>
              <w:top w:val="nil"/>
              <w:bottom w:val="nil"/>
            </w:tcBorders>
            <w:vAlign w:val="center"/>
          </w:tcPr>
          <w:p w14:paraId="63D9A24C" w14:textId="53308963" w:rsidR="008F46F5" w:rsidRPr="00D775E0" w:rsidRDefault="008F46F5" w:rsidP="00550B2C">
            <w:pPr>
              <w:ind w:left="109"/>
              <w:rPr>
                <w:rFonts w:ascii="Arial Narrow" w:hAnsi="Arial Narrow"/>
              </w:rPr>
            </w:pPr>
            <w:r w:rsidRPr="00D775E0">
              <w:rPr>
                <w:rFonts w:ascii="Arial Narrow" w:hAnsi="Arial Narrow"/>
              </w:rPr>
              <w:t>immature</w:t>
            </w:r>
            <w:r w:rsidR="00397943" w:rsidRPr="006A00CB">
              <w:rPr>
                <w:rFonts w:ascii="Arial Narrow" w:hAnsi="Arial Narrow"/>
                <w:vertAlign w:val="superscript"/>
              </w:rPr>
              <w:t>c</w:t>
            </w:r>
          </w:p>
        </w:tc>
        <w:tc>
          <w:tcPr>
            <w:tcW w:w="2075" w:type="dxa"/>
            <w:tcBorders>
              <w:top w:val="nil"/>
              <w:bottom w:val="nil"/>
            </w:tcBorders>
            <w:vAlign w:val="center"/>
          </w:tcPr>
          <w:p w14:paraId="2F3420D1" w14:textId="351509E1" w:rsidR="008F46F5" w:rsidRPr="00D775E0" w:rsidRDefault="008F46F5" w:rsidP="00550B2C">
            <w:pPr>
              <w:jc w:val="center"/>
              <w:rPr>
                <w:rFonts w:ascii="Arial Narrow" w:hAnsi="Arial Narrow"/>
              </w:rPr>
            </w:pPr>
            <w:r>
              <w:rPr>
                <w:rFonts w:ascii="Arial Narrow" w:hAnsi="Arial Narrow"/>
              </w:rPr>
              <w:t>19 (67.9)</w:t>
            </w:r>
          </w:p>
        </w:tc>
      </w:tr>
      <w:tr w:rsidR="008F46F5" w:rsidRPr="00D775E0" w14:paraId="4BB9A186" w14:textId="77777777" w:rsidTr="00550B2C">
        <w:tc>
          <w:tcPr>
            <w:tcW w:w="6941" w:type="dxa"/>
            <w:tcBorders>
              <w:top w:val="nil"/>
              <w:bottom w:val="nil"/>
            </w:tcBorders>
            <w:vAlign w:val="center"/>
          </w:tcPr>
          <w:p w14:paraId="7139917F"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bottom w:val="nil"/>
            </w:tcBorders>
            <w:vAlign w:val="center"/>
          </w:tcPr>
          <w:p w14:paraId="488FB257" w14:textId="0328D934" w:rsidR="008F46F5" w:rsidRPr="00D775E0" w:rsidRDefault="008F46F5" w:rsidP="00550B2C">
            <w:pPr>
              <w:jc w:val="center"/>
              <w:rPr>
                <w:rFonts w:ascii="Arial Narrow" w:hAnsi="Arial Narrow"/>
              </w:rPr>
            </w:pPr>
            <w:r>
              <w:rPr>
                <w:rFonts w:ascii="Arial Narrow" w:hAnsi="Arial Narrow"/>
              </w:rPr>
              <w:t>2 (7.1)</w:t>
            </w:r>
          </w:p>
        </w:tc>
      </w:tr>
      <w:tr w:rsidR="008F46F5" w:rsidRPr="00D775E0" w14:paraId="2828052B" w14:textId="77777777" w:rsidTr="00550B2C">
        <w:tc>
          <w:tcPr>
            <w:tcW w:w="6941" w:type="dxa"/>
            <w:tcBorders>
              <w:top w:val="nil"/>
            </w:tcBorders>
            <w:vAlign w:val="center"/>
          </w:tcPr>
          <w:p w14:paraId="2B767D6E" w14:textId="77777777" w:rsidR="008F46F5" w:rsidRPr="00D775E0" w:rsidRDefault="008F46F5" w:rsidP="00550B2C">
            <w:pPr>
              <w:ind w:left="109"/>
              <w:rPr>
                <w:rFonts w:ascii="Arial Narrow" w:hAnsi="Arial Narrow"/>
              </w:rPr>
            </w:pPr>
            <w:r w:rsidRPr="00D775E0">
              <w:rPr>
                <w:rFonts w:ascii="Arial Narrow" w:hAnsi="Arial Narrow"/>
              </w:rPr>
              <w:t>not applicable</w:t>
            </w:r>
          </w:p>
        </w:tc>
        <w:tc>
          <w:tcPr>
            <w:tcW w:w="2075" w:type="dxa"/>
            <w:tcBorders>
              <w:top w:val="nil"/>
            </w:tcBorders>
            <w:vAlign w:val="center"/>
          </w:tcPr>
          <w:p w14:paraId="7BB6A013" w14:textId="512158E9" w:rsidR="008F46F5" w:rsidRPr="00D775E0" w:rsidRDefault="008F46F5" w:rsidP="00550B2C">
            <w:pPr>
              <w:jc w:val="center"/>
              <w:rPr>
                <w:rFonts w:ascii="Arial Narrow" w:hAnsi="Arial Narrow"/>
              </w:rPr>
            </w:pPr>
            <w:r>
              <w:rPr>
                <w:rFonts w:ascii="Arial Narrow" w:hAnsi="Arial Narrow"/>
              </w:rPr>
              <w:t>7 (25.0)</w:t>
            </w:r>
          </w:p>
        </w:tc>
      </w:tr>
      <w:tr w:rsidR="008F46F5" w:rsidRPr="00D775E0" w14:paraId="01D1A1C7" w14:textId="77777777" w:rsidTr="00550B2C">
        <w:tc>
          <w:tcPr>
            <w:tcW w:w="6941" w:type="dxa"/>
            <w:tcBorders>
              <w:top w:val="nil"/>
            </w:tcBorders>
            <w:vAlign w:val="center"/>
          </w:tcPr>
          <w:p w14:paraId="225B1DA9" w14:textId="77777777" w:rsidR="008F46F5" w:rsidRPr="00D775E0" w:rsidRDefault="008F46F5" w:rsidP="00550B2C">
            <w:pPr>
              <w:rPr>
                <w:rFonts w:ascii="Arial Narrow" w:hAnsi="Arial Narrow"/>
              </w:rPr>
            </w:pPr>
            <w:r w:rsidRPr="00D775E0">
              <w:rPr>
                <w:rFonts w:ascii="Arial Narrow" w:hAnsi="Arial Narrow"/>
              </w:rPr>
              <w:t>OS based on interim results</w:t>
            </w:r>
          </w:p>
        </w:tc>
        <w:tc>
          <w:tcPr>
            <w:tcW w:w="2075" w:type="dxa"/>
            <w:tcBorders>
              <w:top w:val="nil"/>
            </w:tcBorders>
            <w:vAlign w:val="center"/>
          </w:tcPr>
          <w:p w14:paraId="1C8DAA79" w14:textId="075CC542" w:rsidR="008F46F5" w:rsidRPr="00D775E0" w:rsidRDefault="008F46F5" w:rsidP="00550B2C">
            <w:pPr>
              <w:jc w:val="center"/>
              <w:rPr>
                <w:rFonts w:ascii="Arial Narrow" w:hAnsi="Arial Narrow"/>
              </w:rPr>
            </w:pPr>
            <w:r>
              <w:rPr>
                <w:rFonts w:ascii="Arial Narrow" w:hAnsi="Arial Narrow"/>
              </w:rPr>
              <w:t>18 (64.3)</w:t>
            </w:r>
          </w:p>
        </w:tc>
      </w:tr>
      <w:tr w:rsidR="008F46F5" w:rsidRPr="00D775E0" w14:paraId="69343BC0" w14:textId="77777777" w:rsidTr="00550B2C">
        <w:tc>
          <w:tcPr>
            <w:tcW w:w="6941" w:type="dxa"/>
            <w:tcBorders>
              <w:top w:val="nil"/>
            </w:tcBorders>
            <w:vAlign w:val="center"/>
          </w:tcPr>
          <w:p w14:paraId="6237FD26" w14:textId="32160716" w:rsidR="008F46F5" w:rsidRPr="00D775E0" w:rsidRDefault="008F46F5" w:rsidP="00550B2C">
            <w:pPr>
              <w:rPr>
                <w:rFonts w:ascii="Arial Narrow" w:hAnsi="Arial Narrow"/>
              </w:rPr>
            </w:pPr>
            <w:r w:rsidRPr="00D775E0">
              <w:rPr>
                <w:rFonts w:ascii="Arial Narrow" w:hAnsi="Arial Narrow"/>
              </w:rPr>
              <w:t xml:space="preserve">Final trial OS results </w:t>
            </w:r>
            <w:r w:rsidR="00397943" w:rsidRPr="00D775E0">
              <w:rPr>
                <w:rFonts w:ascii="Arial Narrow" w:hAnsi="Arial Narrow"/>
              </w:rPr>
              <w:t>available</w:t>
            </w:r>
            <w:r w:rsidR="00397943">
              <w:rPr>
                <w:rFonts w:ascii="Arial Narrow" w:hAnsi="Arial Narrow"/>
                <w:vertAlign w:val="superscript"/>
              </w:rPr>
              <w:t>d</w:t>
            </w:r>
          </w:p>
        </w:tc>
        <w:tc>
          <w:tcPr>
            <w:tcW w:w="2075" w:type="dxa"/>
            <w:tcBorders>
              <w:top w:val="nil"/>
            </w:tcBorders>
            <w:vAlign w:val="center"/>
          </w:tcPr>
          <w:p w14:paraId="18F77AF1" w14:textId="3B5B0ADC" w:rsidR="008F46F5" w:rsidRPr="00D775E0" w:rsidRDefault="008F46F5" w:rsidP="00550B2C">
            <w:pPr>
              <w:jc w:val="center"/>
              <w:rPr>
                <w:rFonts w:ascii="Arial Narrow" w:hAnsi="Arial Narrow"/>
              </w:rPr>
            </w:pPr>
            <w:r>
              <w:rPr>
                <w:rFonts w:ascii="Arial Narrow" w:hAnsi="Arial Narrow"/>
              </w:rPr>
              <w:t>6 (21.4)</w:t>
            </w:r>
          </w:p>
        </w:tc>
      </w:tr>
      <w:tr w:rsidR="008F46F5" w:rsidRPr="00D775E0" w14:paraId="12B3C5A7" w14:textId="77777777" w:rsidTr="00550B2C">
        <w:tc>
          <w:tcPr>
            <w:tcW w:w="6941" w:type="dxa"/>
            <w:tcBorders>
              <w:top w:val="nil"/>
            </w:tcBorders>
            <w:vAlign w:val="center"/>
          </w:tcPr>
          <w:p w14:paraId="13E52A8A" w14:textId="77777777" w:rsidR="008F46F5" w:rsidRPr="00D775E0" w:rsidRDefault="008F46F5" w:rsidP="00550B2C">
            <w:pPr>
              <w:rPr>
                <w:rFonts w:ascii="Arial Narrow" w:hAnsi="Arial Narrow"/>
              </w:rPr>
            </w:pPr>
            <w:r w:rsidRPr="00D775E0">
              <w:rPr>
                <w:rFonts w:ascii="Arial Narrow" w:hAnsi="Arial Narrow"/>
              </w:rPr>
              <w:t>PBAC considered effect (relative to comparator) was clinically significant</w:t>
            </w:r>
          </w:p>
        </w:tc>
        <w:tc>
          <w:tcPr>
            <w:tcW w:w="2075" w:type="dxa"/>
            <w:tcBorders>
              <w:top w:val="nil"/>
            </w:tcBorders>
            <w:vAlign w:val="center"/>
          </w:tcPr>
          <w:p w14:paraId="599DB84A" w14:textId="3BAFC688" w:rsidR="008F46F5" w:rsidRPr="00D775E0" w:rsidRDefault="008F46F5" w:rsidP="00550B2C">
            <w:pPr>
              <w:jc w:val="center"/>
              <w:rPr>
                <w:rFonts w:ascii="Arial Narrow" w:hAnsi="Arial Narrow"/>
              </w:rPr>
            </w:pPr>
            <w:r>
              <w:rPr>
                <w:rFonts w:ascii="Arial Narrow" w:hAnsi="Arial Narrow"/>
              </w:rPr>
              <w:t>10 (</w:t>
            </w:r>
            <w:r w:rsidR="00C122BE">
              <w:rPr>
                <w:rFonts w:ascii="Arial Narrow" w:hAnsi="Arial Narrow"/>
              </w:rPr>
              <w:t>55.6</w:t>
            </w:r>
            <w:r>
              <w:rPr>
                <w:rFonts w:ascii="Arial Narrow" w:hAnsi="Arial Narrow"/>
              </w:rPr>
              <w:t>)</w:t>
            </w:r>
            <w:r w:rsidR="00C122BE">
              <w:rPr>
                <w:rFonts w:ascii="Arial Narrow" w:hAnsi="Arial Narrow"/>
              </w:rPr>
              <w:t>^</w:t>
            </w:r>
          </w:p>
        </w:tc>
      </w:tr>
      <w:tr w:rsidR="008F46F5" w:rsidRPr="00D775E0" w14:paraId="3DC2D6E7" w14:textId="77777777" w:rsidTr="00550B2C">
        <w:tc>
          <w:tcPr>
            <w:tcW w:w="6941" w:type="dxa"/>
            <w:tcBorders>
              <w:top w:val="nil"/>
            </w:tcBorders>
            <w:vAlign w:val="center"/>
          </w:tcPr>
          <w:p w14:paraId="15B2582F" w14:textId="77777777" w:rsidR="008F46F5" w:rsidRPr="00D775E0" w:rsidRDefault="008F46F5" w:rsidP="00550B2C">
            <w:pPr>
              <w:rPr>
                <w:rFonts w:ascii="Arial Narrow" w:hAnsi="Arial Narrow"/>
              </w:rPr>
            </w:pPr>
            <w:r w:rsidRPr="00D775E0">
              <w:rPr>
                <w:rFonts w:ascii="Arial Narrow" w:hAnsi="Arial Narrow"/>
              </w:rPr>
              <w:t>Effect size was statistically significant</w:t>
            </w:r>
          </w:p>
        </w:tc>
        <w:tc>
          <w:tcPr>
            <w:tcW w:w="2075" w:type="dxa"/>
            <w:tcBorders>
              <w:top w:val="nil"/>
            </w:tcBorders>
            <w:vAlign w:val="center"/>
          </w:tcPr>
          <w:p w14:paraId="75EDC59C" w14:textId="58C36E2E" w:rsidR="008F46F5" w:rsidRPr="00D775E0" w:rsidRDefault="008F46F5" w:rsidP="00550B2C">
            <w:pPr>
              <w:jc w:val="center"/>
              <w:rPr>
                <w:rFonts w:ascii="Arial Narrow" w:hAnsi="Arial Narrow"/>
              </w:rPr>
            </w:pPr>
            <w:r>
              <w:rPr>
                <w:rFonts w:ascii="Arial Narrow" w:hAnsi="Arial Narrow"/>
              </w:rPr>
              <w:t>6 (21.4)</w:t>
            </w:r>
          </w:p>
        </w:tc>
      </w:tr>
      <w:tr w:rsidR="008F46F5" w:rsidRPr="00D775E0" w14:paraId="7E889604" w14:textId="77777777" w:rsidTr="00550B2C">
        <w:tc>
          <w:tcPr>
            <w:tcW w:w="6941" w:type="dxa"/>
            <w:tcBorders>
              <w:top w:val="nil"/>
            </w:tcBorders>
            <w:vAlign w:val="center"/>
          </w:tcPr>
          <w:p w14:paraId="76BB1EAD" w14:textId="77777777" w:rsidR="008F46F5" w:rsidRPr="00F0563A" w:rsidRDefault="008F46F5" w:rsidP="00550B2C">
            <w:pPr>
              <w:rPr>
                <w:rFonts w:ascii="Arial Narrow" w:hAnsi="Arial Narrow"/>
              </w:rPr>
            </w:pPr>
            <w:r w:rsidRPr="00F0563A">
              <w:rPr>
                <w:rFonts w:ascii="Arial Narrow" w:hAnsi="Arial Narrow"/>
              </w:rPr>
              <w:t>Significant benefit in subgroup</w:t>
            </w:r>
          </w:p>
        </w:tc>
        <w:tc>
          <w:tcPr>
            <w:tcW w:w="2075" w:type="dxa"/>
            <w:tcBorders>
              <w:top w:val="nil"/>
            </w:tcBorders>
            <w:vAlign w:val="center"/>
          </w:tcPr>
          <w:p w14:paraId="0394CCFC" w14:textId="5C66B05A" w:rsidR="008F46F5" w:rsidRPr="00F0563A" w:rsidRDefault="008F46F5" w:rsidP="00550B2C">
            <w:pPr>
              <w:jc w:val="center"/>
              <w:rPr>
                <w:rFonts w:ascii="Arial Narrow" w:hAnsi="Arial Narrow"/>
              </w:rPr>
            </w:pPr>
            <w:r w:rsidRPr="00F0563A">
              <w:rPr>
                <w:rFonts w:ascii="Arial Narrow" w:hAnsi="Arial Narrow"/>
              </w:rPr>
              <w:t>1 (3.6)</w:t>
            </w:r>
          </w:p>
        </w:tc>
      </w:tr>
      <w:tr w:rsidR="008F46F5" w:rsidRPr="00D775E0" w14:paraId="7B991291" w14:textId="77777777" w:rsidTr="00550B2C">
        <w:tc>
          <w:tcPr>
            <w:tcW w:w="6941" w:type="dxa"/>
            <w:tcBorders>
              <w:top w:val="nil"/>
              <w:bottom w:val="nil"/>
            </w:tcBorders>
            <w:vAlign w:val="center"/>
          </w:tcPr>
          <w:p w14:paraId="58F019AD" w14:textId="77777777" w:rsidR="008F46F5" w:rsidRPr="00D775E0" w:rsidRDefault="008F46F5" w:rsidP="00550B2C">
            <w:pPr>
              <w:rPr>
                <w:rFonts w:ascii="Arial Narrow" w:hAnsi="Arial Narrow"/>
              </w:rPr>
            </w:pPr>
            <w:r w:rsidRPr="00D775E0">
              <w:rPr>
                <w:rFonts w:ascii="Arial Narrow" w:hAnsi="Arial Narrow"/>
              </w:rPr>
              <w:t>Cost-effectiveness type</w:t>
            </w:r>
          </w:p>
        </w:tc>
        <w:tc>
          <w:tcPr>
            <w:tcW w:w="2075" w:type="dxa"/>
            <w:tcBorders>
              <w:top w:val="nil"/>
              <w:bottom w:val="nil"/>
            </w:tcBorders>
            <w:vAlign w:val="center"/>
          </w:tcPr>
          <w:p w14:paraId="0E15F65D" w14:textId="77777777" w:rsidR="008F46F5" w:rsidRPr="00D775E0" w:rsidRDefault="008F46F5" w:rsidP="00550B2C">
            <w:pPr>
              <w:jc w:val="center"/>
              <w:rPr>
                <w:rFonts w:ascii="Arial Narrow" w:hAnsi="Arial Narrow"/>
              </w:rPr>
            </w:pPr>
          </w:p>
        </w:tc>
      </w:tr>
      <w:tr w:rsidR="008F46F5" w:rsidRPr="00D775E0" w14:paraId="713ED89E" w14:textId="77777777" w:rsidTr="00550B2C">
        <w:tc>
          <w:tcPr>
            <w:tcW w:w="6941" w:type="dxa"/>
            <w:tcBorders>
              <w:top w:val="nil"/>
              <w:bottom w:val="nil"/>
            </w:tcBorders>
            <w:vAlign w:val="center"/>
          </w:tcPr>
          <w:p w14:paraId="3A6A3B23" w14:textId="77777777" w:rsidR="008F46F5" w:rsidRPr="00D775E0" w:rsidRDefault="008F46F5" w:rsidP="00550B2C">
            <w:pPr>
              <w:ind w:left="109"/>
              <w:rPr>
                <w:rFonts w:ascii="Arial Narrow" w:hAnsi="Arial Narrow"/>
              </w:rPr>
            </w:pPr>
            <w:r w:rsidRPr="00D775E0">
              <w:rPr>
                <w:rFonts w:ascii="Arial Narrow" w:hAnsi="Arial Narrow"/>
              </w:rPr>
              <w:t>cost-minimisation</w:t>
            </w:r>
          </w:p>
        </w:tc>
        <w:tc>
          <w:tcPr>
            <w:tcW w:w="2075" w:type="dxa"/>
            <w:tcBorders>
              <w:top w:val="nil"/>
              <w:bottom w:val="nil"/>
            </w:tcBorders>
            <w:vAlign w:val="center"/>
          </w:tcPr>
          <w:p w14:paraId="186B8E4D" w14:textId="6A885E22" w:rsidR="008F46F5" w:rsidRPr="00D775E0" w:rsidRDefault="008F46F5" w:rsidP="00550B2C">
            <w:pPr>
              <w:jc w:val="center"/>
              <w:rPr>
                <w:rFonts w:ascii="Arial Narrow" w:hAnsi="Arial Narrow"/>
              </w:rPr>
            </w:pPr>
            <w:r>
              <w:rPr>
                <w:rFonts w:ascii="Arial Narrow" w:hAnsi="Arial Narrow"/>
              </w:rPr>
              <w:t>8 (28.6)</w:t>
            </w:r>
          </w:p>
        </w:tc>
      </w:tr>
      <w:tr w:rsidR="008F46F5" w:rsidRPr="00D775E0" w14:paraId="30F6B2B6" w14:textId="77777777" w:rsidTr="00550B2C">
        <w:tc>
          <w:tcPr>
            <w:tcW w:w="6941" w:type="dxa"/>
            <w:tcBorders>
              <w:top w:val="nil"/>
              <w:bottom w:val="nil"/>
            </w:tcBorders>
            <w:vAlign w:val="center"/>
          </w:tcPr>
          <w:p w14:paraId="13090B87" w14:textId="77777777" w:rsidR="008F46F5" w:rsidRPr="00D775E0" w:rsidRDefault="008F46F5" w:rsidP="00550B2C">
            <w:pPr>
              <w:ind w:left="109"/>
              <w:rPr>
                <w:rFonts w:ascii="Arial Narrow" w:hAnsi="Arial Narrow"/>
              </w:rPr>
            </w:pPr>
            <w:r w:rsidRPr="00D775E0">
              <w:rPr>
                <w:rFonts w:ascii="Arial Narrow" w:hAnsi="Arial Narrow"/>
              </w:rPr>
              <w:t>cost-effectiveness (e.g. cost per responder)</w:t>
            </w:r>
          </w:p>
        </w:tc>
        <w:tc>
          <w:tcPr>
            <w:tcW w:w="2075" w:type="dxa"/>
            <w:tcBorders>
              <w:top w:val="nil"/>
              <w:bottom w:val="nil"/>
            </w:tcBorders>
            <w:vAlign w:val="center"/>
          </w:tcPr>
          <w:p w14:paraId="5D0C03B2" w14:textId="0C903EB5" w:rsidR="008F46F5" w:rsidRPr="00D775E0" w:rsidRDefault="008F46F5" w:rsidP="00550B2C">
            <w:pPr>
              <w:jc w:val="center"/>
              <w:rPr>
                <w:rFonts w:ascii="Arial Narrow" w:hAnsi="Arial Narrow"/>
              </w:rPr>
            </w:pPr>
            <w:r>
              <w:rPr>
                <w:rFonts w:ascii="Arial Narrow" w:hAnsi="Arial Narrow"/>
              </w:rPr>
              <w:t>2 (7.1)</w:t>
            </w:r>
            <w:r w:rsidR="00397943">
              <w:rPr>
                <w:rFonts w:ascii="Arial Narrow" w:hAnsi="Arial Narrow"/>
                <w:vertAlign w:val="superscript"/>
              </w:rPr>
              <w:t>e</w:t>
            </w:r>
          </w:p>
        </w:tc>
      </w:tr>
      <w:tr w:rsidR="008F46F5" w:rsidRPr="00D775E0" w14:paraId="78BAC080" w14:textId="77777777" w:rsidTr="00550B2C">
        <w:tc>
          <w:tcPr>
            <w:tcW w:w="6941" w:type="dxa"/>
            <w:tcBorders>
              <w:top w:val="nil"/>
              <w:bottom w:val="nil"/>
            </w:tcBorders>
            <w:vAlign w:val="center"/>
          </w:tcPr>
          <w:p w14:paraId="0332AAF1" w14:textId="77777777" w:rsidR="008F46F5" w:rsidRPr="00D775E0" w:rsidRDefault="008F46F5" w:rsidP="00550B2C">
            <w:pPr>
              <w:ind w:left="109"/>
              <w:rPr>
                <w:rFonts w:ascii="Arial Narrow" w:hAnsi="Arial Narrow"/>
              </w:rPr>
            </w:pPr>
            <w:r w:rsidRPr="00D775E0">
              <w:rPr>
                <w:rFonts w:ascii="Arial Narrow" w:hAnsi="Arial Narrow"/>
              </w:rPr>
              <w:t>cost-utility</w:t>
            </w:r>
          </w:p>
        </w:tc>
        <w:tc>
          <w:tcPr>
            <w:tcW w:w="2075" w:type="dxa"/>
            <w:tcBorders>
              <w:top w:val="nil"/>
              <w:bottom w:val="nil"/>
            </w:tcBorders>
            <w:vAlign w:val="center"/>
          </w:tcPr>
          <w:p w14:paraId="49D48337" w14:textId="14C25F01" w:rsidR="008F46F5" w:rsidRPr="00D775E0" w:rsidRDefault="008F46F5" w:rsidP="00550B2C">
            <w:pPr>
              <w:jc w:val="center"/>
              <w:rPr>
                <w:rFonts w:ascii="Arial Narrow" w:hAnsi="Arial Narrow"/>
              </w:rPr>
            </w:pPr>
            <w:r>
              <w:rPr>
                <w:rFonts w:ascii="Arial Narrow" w:hAnsi="Arial Narrow"/>
              </w:rPr>
              <w:t>16 (57.1)</w:t>
            </w:r>
          </w:p>
        </w:tc>
      </w:tr>
      <w:tr w:rsidR="008F46F5" w:rsidRPr="00D775E0" w14:paraId="424A81DC" w14:textId="77777777" w:rsidTr="00550B2C">
        <w:tc>
          <w:tcPr>
            <w:tcW w:w="6941" w:type="dxa"/>
            <w:tcBorders>
              <w:top w:val="nil"/>
              <w:bottom w:val="nil"/>
            </w:tcBorders>
            <w:vAlign w:val="center"/>
          </w:tcPr>
          <w:p w14:paraId="2F77F872" w14:textId="77777777" w:rsidR="008F46F5" w:rsidRPr="00D775E0" w:rsidRDefault="008F46F5" w:rsidP="00550B2C">
            <w:pPr>
              <w:ind w:left="109"/>
              <w:rPr>
                <w:rFonts w:ascii="Arial Narrow" w:hAnsi="Arial Narrow"/>
              </w:rPr>
            </w:pPr>
            <w:r w:rsidRPr="00D775E0">
              <w:rPr>
                <w:rFonts w:ascii="Arial Narrow" w:hAnsi="Arial Narrow"/>
              </w:rPr>
              <w:t>cost-consequence (e.g. cost analysis)</w:t>
            </w:r>
          </w:p>
        </w:tc>
        <w:tc>
          <w:tcPr>
            <w:tcW w:w="2075" w:type="dxa"/>
            <w:tcBorders>
              <w:top w:val="nil"/>
              <w:bottom w:val="nil"/>
            </w:tcBorders>
            <w:vAlign w:val="center"/>
          </w:tcPr>
          <w:p w14:paraId="2882F054" w14:textId="7FC35425" w:rsidR="008F46F5" w:rsidRPr="00D775E0" w:rsidRDefault="008F46F5" w:rsidP="00550B2C">
            <w:pPr>
              <w:jc w:val="center"/>
              <w:rPr>
                <w:rFonts w:ascii="Arial Narrow" w:hAnsi="Arial Narrow"/>
              </w:rPr>
            </w:pPr>
            <w:r>
              <w:rPr>
                <w:rFonts w:ascii="Arial Narrow" w:hAnsi="Arial Narrow"/>
              </w:rPr>
              <w:t>1 (3.6)</w:t>
            </w:r>
          </w:p>
        </w:tc>
      </w:tr>
      <w:tr w:rsidR="008F46F5" w:rsidRPr="00D775E0" w14:paraId="1F96F2DB" w14:textId="77777777" w:rsidTr="00550B2C">
        <w:tc>
          <w:tcPr>
            <w:tcW w:w="6941" w:type="dxa"/>
            <w:tcBorders>
              <w:top w:val="nil"/>
              <w:bottom w:val="nil"/>
            </w:tcBorders>
            <w:vAlign w:val="center"/>
          </w:tcPr>
          <w:p w14:paraId="3F64A95E" w14:textId="77777777" w:rsidR="008F46F5" w:rsidRPr="003A715A" w:rsidRDefault="008F46F5" w:rsidP="00550B2C">
            <w:pPr>
              <w:ind w:left="109"/>
              <w:rPr>
                <w:rFonts w:ascii="Arial Narrow" w:hAnsi="Arial Narrow"/>
                <w:i/>
              </w:rPr>
            </w:pPr>
            <w:r w:rsidRPr="003A715A">
              <w:rPr>
                <w:rFonts w:ascii="Arial Narrow" w:hAnsi="Arial Narrow"/>
                <w:i/>
              </w:rPr>
              <w:t>cost-minimisation and cost-utility</w:t>
            </w:r>
          </w:p>
        </w:tc>
        <w:tc>
          <w:tcPr>
            <w:tcW w:w="2075" w:type="dxa"/>
            <w:tcBorders>
              <w:top w:val="nil"/>
              <w:bottom w:val="nil"/>
            </w:tcBorders>
            <w:vAlign w:val="center"/>
          </w:tcPr>
          <w:p w14:paraId="13C249D3" w14:textId="038004C8" w:rsidR="008F46F5" w:rsidRPr="003A715A" w:rsidRDefault="008F46F5" w:rsidP="00550B2C">
            <w:pPr>
              <w:jc w:val="center"/>
              <w:rPr>
                <w:rFonts w:ascii="Arial Narrow" w:hAnsi="Arial Narrow"/>
                <w:i/>
              </w:rPr>
            </w:pPr>
            <w:r w:rsidRPr="003A715A">
              <w:rPr>
                <w:rFonts w:ascii="Arial Narrow" w:hAnsi="Arial Narrow"/>
                <w:i/>
              </w:rPr>
              <w:t>1 (3.6)</w:t>
            </w:r>
            <w:r w:rsidRPr="003A715A">
              <w:rPr>
                <w:rFonts w:ascii="Arial Narrow" w:hAnsi="Arial Narrow"/>
                <w:i/>
                <w:vertAlign w:val="superscript"/>
              </w:rPr>
              <w:t>b</w:t>
            </w:r>
          </w:p>
        </w:tc>
      </w:tr>
      <w:tr w:rsidR="008F46F5" w:rsidRPr="00D775E0" w14:paraId="6CB02257" w14:textId="77777777" w:rsidTr="00550B2C">
        <w:tc>
          <w:tcPr>
            <w:tcW w:w="6941" w:type="dxa"/>
            <w:tcBorders>
              <w:top w:val="nil"/>
            </w:tcBorders>
            <w:vAlign w:val="center"/>
          </w:tcPr>
          <w:p w14:paraId="7CEF6ECE" w14:textId="77777777" w:rsidR="008F46F5" w:rsidRPr="00D775E0" w:rsidRDefault="008F46F5" w:rsidP="00550B2C">
            <w:pPr>
              <w:ind w:left="109"/>
              <w:rPr>
                <w:rFonts w:ascii="Arial Narrow" w:hAnsi="Arial Narrow"/>
              </w:rPr>
            </w:pPr>
            <w:r w:rsidRPr="00D775E0">
              <w:rPr>
                <w:rFonts w:ascii="Arial Narrow" w:hAnsi="Arial Narrow"/>
              </w:rPr>
              <w:t>none presented</w:t>
            </w:r>
          </w:p>
        </w:tc>
        <w:tc>
          <w:tcPr>
            <w:tcW w:w="2075" w:type="dxa"/>
            <w:tcBorders>
              <w:top w:val="nil"/>
            </w:tcBorders>
            <w:vAlign w:val="center"/>
          </w:tcPr>
          <w:p w14:paraId="087ADE55"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47CDA390" w14:textId="77777777" w:rsidTr="00550B2C">
        <w:tc>
          <w:tcPr>
            <w:tcW w:w="6941" w:type="dxa"/>
            <w:tcBorders>
              <w:top w:val="nil"/>
            </w:tcBorders>
            <w:vAlign w:val="center"/>
          </w:tcPr>
          <w:p w14:paraId="3C225E0A" w14:textId="77777777" w:rsidR="008F46F5" w:rsidRPr="00B14BBA" w:rsidRDefault="008F46F5" w:rsidP="00550B2C">
            <w:pPr>
              <w:rPr>
                <w:rFonts w:ascii="Arial Narrow" w:hAnsi="Arial Narrow"/>
              </w:rPr>
            </w:pPr>
            <w:r w:rsidRPr="00B14BBA">
              <w:rPr>
                <w:rFonts w:ascii="Arial Narrow" w:hAnsi="Arial Narrow"/>
              </w:rPr>
              <w:t>Surrogate in the model</w:t>
            </w:r>
          </w:p>
        </w:tc>
        <w:tc>
          <w:tcPr>
            <w:tcW w:w="2075" w:type="dxa"/>
            <w:tcBorders>
              <w:top w:val="nil"/>
            </w:tcBorders>
            <w:vAlign w:val="center"/>
          </w:tcPr>
          <w:p w14:paraId="0D7E77FB" w14:textId="61443183" w:rsidR="008F46F5" w:rsidRPr="00B14BBA" w:rsidRDefault="008F46F5" w:rsidP="00550B2C">
            <w:pPr>
              <w:jc w:val="center"/>
              <w:rPr>
                <w:rFonts w:ascii="Arial Narrow" w:hAnsi="Arial Narrow"/>
              </w:rPr>
            </w:pPr>
            <w:r w:rsidRPr="00B14BBA">
              <w:rPr>
                <w:rFonts w:ascii="Arial Narrow" w:hAnsi="Arial Narrow"/>
              </w:rPr>
              <w:t>1</w:t>
            </w:r>
            <w:r>
              <w:rPr>
                <w:rFonts w:ascii="Arial Narrow" w:hAnsi="Arial Narrow"/>
              </w:rPr>
              <w:t>5</w:t>
            </w:r>
            <w:r w:rsidRPr="00B14BBA">
              <w:rPr>
                <w:rFonts w:ascii="Arial Narrow" w:hAnsi="Arial Narrow"/>
              </w:rPr>
              <w:t xml:space="preserve"> (</w:t>
            </w:r>
            <w:r>
              <w:rPr>
                <w:rFonts w:ascii="Arial Narrow" w:hAnsi="Arial Narrow"/>
              </w:rPr>
              <w:t>83.3</w:t>
            </w:r>
            <w:r w:rsidRPr="00B14BBA">
              <w:rPr>
                <w:rFonts w:ascii="Arial Narrow" w:hAnsi="Arial Narrow"/>
              </w:rPr>
              <w:t>)</w:t>
            </w:r>
            <w:r w:rsidR="00397943">
              <w:rPr>
                <w:rFonts w:ascii="Arial Narrow" w:hAnsi="Arial Narrow"/>
                <w:vertAlign w:val="superscript"/>
              </w:rPr>
              <w:t>f</w:t>
            </w:r>
          </w:p>
        </w:tc>
      </w:tr>
      <w:tr w:rsidR="008F46F5" w:rsidRPr="00D775E0" w14:paraId="76AFEE95" w14:textId="77777777" w:rsidTr="00550B2C">
        <w:tc>
          <w:tcPr>
            <w:tcW w:w="6941" w:type="dxa"/>
            <w:tcBorders>
              <w:top w:val="nil"/>
              <w:bottom w:val="nil"/>
            </w:tcBorders>
            <w:vAlign w:val="center"/>
          </w:tcPr>
          <w:p w14:paraId="37089AD0" w14:textId="77777777" w:rsidR="008F46F5" w:rsidRPr="00F0563A" w:rsidRDefault="008F46F5" w:rsidP="00550B2C">
            <w:pPr>
              <w:rPr>
                <w:rFonts w:ascii="Arial Narrow" w:hAnsi="Arial Narrow"/>
              </w:rPr>
            </w:pPr>
            <w:r w:rsidRPr="00F0563A">
              <w:rPr>
                <w:rFonts w:ascii="Arial Narrow" w:hAnsi="Arial Narrow"/>
              </w:rPr>
              <w:t>OS in the model</w:t>
            </w:r>
          </w:p>
        </w:tc>
        <w:tc>
          <w:tcPr>
            <w:tcW w:w="2075" w:type="dxa"/>
            <w:tcBorders>
              <w:top w:val="nil"/>
              <w:bottom w:val="nil"/>
            </w:tcBorders>
            <w:vAlign w:val="center"/>
          </w:tcPr>
          <w:p w14:paraId="6027ECAF" w14:textId="01021118" w:rsidR="008F46F5" w:rsidRPr="00F0563A" w:rsidRDefault="00C76DAB" w:rsidP="00550B2C">
            <w:pPr>
              <w:jc w:val="center"/>
              <w:rPr>
                <w:rFonts w:ascii="Arial Narrow" w:hAnsi="Arial Narrow"/>
              </w:rPr>
            </w:pPr>
            <w:r>
              <w:rPr>
                <w:rFonts w:ascii="Arial Narrow" w:hAnsi="Arial Narrow"/>
              </w:rPr>
              <w:t>N=18</w:t>
            </w:r>
          </w:p>
        </w:tc>
      </w:tr>
      <w:tr w:rsidR="008F46F5" w:rsidRPr="00D775E0" w14:paraId="4A0D2CC3" w14:textId="77777777" w:rsidTr="00550B2C">
        <w:tc>
          <w:tcPr>
            <w:tcW w:w="6941" w:type="dxa"/>
            <w:tcBorders>
              <w:top w:val="nil"/>
              <w:bottom w:val="nil"/>
            </w:tcBorders>
            <w:vAlign w:val="center"/>
          </w:tcPr>
          <w:p w14:paraId="5660B161" w14:textId="77777777" w:rsidR="008F46F5" w:rsidRPr="00F0563A" w:rsidRDefault="008F46F5" w:rsidP="00550B2C">
            <w:pPr>
              <w:ind w:left="109"/>
              <w:rPr>
                <w:rFonts w:ascii="Arial Narrow" w:hAnsi="Arial Narrow"/>
              </w:rPr>
            </w:pPr>
            <w:r w:rsidRPr="00F0563A">
              <w:rPr>
                <w:rFonts w:ascii="Arial Narrow" w:hAnsi="Arial Narrow"/>
              </w:rPr>
              <w:t>similar to trial data presented in submission</w:t>
            </w:r>
          </w:p>
        </w:tc>
        <w:tc>
          <w:tcPr>
            <w:tcW w:w="2075" w:type="dxa"/>
            <w:tcBorders>
              <w:top w:val="nil"/>
              <w:bottom w:val="nil"/>
            </w:tcBorders>
            <w:vAlign w:val="center"/>
          </w:tcPr>
          <w:p w14:paraId="5681BBC4" w14:textId="77777777" w:rsidR="008F46F5" w:rsidRPr="00F0563A" w:rsidRDefault="008F46F5" w:rsidP="00550B2C">
            <w:pPr>
              <w:jc w:val="center"/>
              <w:rPr>
                <w:rFonts w:ascii="Arial Narrow" w:hAnsi="Arial Narrow"/>
              </w:rPr>
            </w:pPr>
            <w:r w:rsidRPr="00F0563A">
              <w:rPr>
                <w:rFonts w:ascii="Arial Narrow" w:hAnsi="Arial Narrow"/>
              </w:rPr>
              <w:t>0</w:t>
            </w:r>
          </w:p>
        </w:tc>
      </w:tr>
      <w:tr w:rsidR="008F46F5" w:rsidRPr="00D775E0" w14:paraId="64905896" w14:textId="77777777" w:rsidTr="00550B2C">
        <w:tc>
          <w:tcPr>
            <w:tcW w:w="6941" w:type="dxa"/>
            <w:tcBorders>
              <w:top w:val="nil"/>
              <w:bottom w:val="nil"/>
            </w:tcBorders>
            <w:vAlign w:val="center"/>
          </w:tcPr>
          <w:p w14:paraId="767B1784" w14:textId="77777777" w:rsidR="008F46F5" w:rsidRPr="00F0563A" w:rsidRDefault="008F46F5" w:rsidP="00550B2C">
            <w:pPr>
              <w:ind w:left="109"/>
              <w:rPr>
                <w:rFonts w:ascii="Arial Narrow" w:hAnsi="Arial Narrow"/>
              </w:rPr>
            </w:pPr>
            <w:r w:rsidRPr="00F0563A">
              <w:rPr>
                <w:rFonts w:ascii="Arial Narrow" w:hAnsi="Arial Narrow"/>
              </w:rPr>
              <w:lastRenderedPageBreak/>
              <w:t>not similar to trial data presented in submission</w:t>
            </w:r>
          </w:p>
        </w:tc>
        <w:tc>
          <w:tcPr>
            <w:tcW w:w="2075" w:type="dxa"/>
            <w:tcBorders>
              <w:top w:val="nil"/>
              <w:bottom w:val="nil"/>
            </w:tcBorders>
            <w:vAlign w:val="center"/>
          </w:tcPr>
          <w:p w14:paraId="6B422B9F" w14:textId="102C6C06" w:rsidR="008F46F5" w:rsidRPr="00F0563A" w:rsidRDefault="008F46F5" w:rsidP="00550B2C">
            <w:pPr>
              <w:jc w:val="center"/>
              <w:rPr>
                <w:rFonts w:ascii="Arial Narrow" w:hAnsi="Arial Narrow"/>
              </w:rPr>
            </w:pPr>
            <w:r w:rsidRPr="00F0563A">
              <w:rPr>
                <w:rFonts w:ascii="Arial Narrow" w:hAnsi="Arial Narrow"/>
              </w:rPr>
              <w:t>13 (46.4)</w:t>
            </w:r>
            <w:r w:rsidR="00397943">
              <w:rPr>
                <w:rFonts w:ascii="Arial Narrow" w:hAnsi="Arial Narrow"/>
                <w:vertAlign w:val="superscript"/>
              </w:rPr>
              <w:t>f</w:t>
            </w:r>
          </w:p>
        </w:tc>
      </w:tr>
      <w:tr w:rsidR="008F46F5" w:rsidRPr="00D775E0" w14:paraId="61BD94F1" w14:textId="77777777" w:rsidTr="00550B2C">
        <w:tc>
          <w:tcPr>
            <w:tcW w:w="6941" w:type="dxa"/>
            <w:tcBorders>
              <w:top w:val="nil"/>
            </w:tcBorders>
            <w:vAlign w:val="center"/>
          </w:tcPr>
          <w:p w14:paraId="10A36D01" w14:textId="77777777" w:rsidR="008F46F5" w:rsidRPr="00F0563A" w:rsidRDefault="008F46F5" w:rsidP="00550B2C">
            <w:pPr>
              <w:ind w:left="109"/>
              <w:rPr>
                <w:rFonts w:ascii="Arial Narrow" w:hAnsi="Arial Narrow"/>
              </w:rPr>
            </w:pPr>
            <w:r w:rsidRPr="00F0563A">
              <w:rPr>
                <w:rFonts w:ascii="Arial Narrow" w:hAnsi="Arial Narrow"/>
              </w:rPr>
              <w:t>not reported</w:t>
            </w:r>
          </w:p>
        </w:tc>
        <w:tc>
          <w:tcPr>
            <w:tcW w:w="2075" w:type="dxa"/>
            <w:tcBorders>
              <w:top w:val="nil"/>
            </w:tcBorders>
            <w:vAlign w:val="center"/>
          </w:tcPr>
          <w:p w14:paraId="6899722A" w14:textId="1338D835" w:rsidR="008F46F5" w:rsidRPr="00F0563A" w:rsidRDefault="008F46F5" w:rsidP="00550B2C">
            <w:pPr>
              <w:jc w:val="center"/>
              <w:rPr>
                <w:rFonts w:ascii="Arial Narrow" w:hAnsi="Arial Narrow"/>
              </w:rPr>
            </w:pPr>
            <w:r w:rsidRPr="00F0563A">
              <w:rPr>
                <w:rFonts w:ascii="Arial Narrow" w:hAnsi="Arial Narrow"/>
              </w:rPr>
              <w:t>5 (27.8)</w:t>
            </w:r>
            <w:r w:rsidR="00397943">
              <w:rPr>
                <w:rFonts w:ascii="Arial Narrow" w:hAnsi="Arial Narrow"/>
                <w:vertAlign w:val="superscript"/>
              </w:rPr>
              <w:t>f</w:t>
            </w:r>
          </w:p>
        </w:tc>
      </w:tr>
      <w:tr w:rsidR="008F46F5" w:rsidRPr="00D775E0" w14:paraId="7587FEE7" w14:textId="77777777" w:rsidTr="00550B2C">
        <w:tc>
          <w:tcPr>
            <w:tcW w:w="6941" w:type="dxa"/>
            <w:tcBorders>
              <w:top w:val="nil"/>
              <w:bottom w:val="nil"/>
            </w:tcBorders>
            <w:vAlign w:val="center"/>
          </w:tcPr>
          <w:p w14:paraId="4107B9AB" w14:textId="77777777" w:rsidR="008F46F5" w:rsidRPr="00F0563A" w:rsidRDefault="008F46F5" w:rsidP="00550B2C">
            <w:pPr>
              <w:rPr>
                <w:rFonts w:ascii="Arial Narrow" w:hAnsi="Arial Narrow"/>
              </w:rPr>
            </w:pPr>
            <w:r w:rsidRPr="00F0563A">
              <w:rPr>
                <w:rFonts w:ascii="Arial Narrow" w:hAnsi="Arial Narrow"/>
              </w:rPr>
              <w:t>OS converged in the model</w:t>
            </w:r>
          </w:p>
        </w:tc>
        <w:tc>
          <w:tcPr>
            <w:tcW w:w="2075" w:type="dxa"/>
            <w:tcBorders>
              <w:top w:val="nil"/>
              <w:bottom w:val="nil"/>
            </w:tcBorders>
            <w:vAlign w:val="center"/>
          </w:tcPr>
          <w:p w14:paraId="606A9FF9" w14:textId="54CD685B" w:rsidR="008F46F5" w:rsidRPr="00F0563A" w:rsidRDefault="00C76DAB" w:rsidP="00550B2C">
            <w:pPr>
              <w:jc w:val="center"/>
              <w:rPr>
                <w:rFonts w:ascii="Arial Narrow" w:hAnsi="Arial Narrow"/>
              </w:rPr>
            </w:pPr>
            <w:r>
              <w:rPr>
                <w:rFonts w:ascii="Arial Narrow" w:hAnsi="Arial Narrow"/>
              </w:rPr>
              <w:t>N=18</w:t>
            </w:r>
          </w:p>
        </w:tc>
      </w:tr>
      <w:tr w:rsidR="008F46F5" w:rsidRPr="00D775E0" w14:paraId="7FECBDAD" w14:textId="77777777" w:rsidTr="00550B2C">
        <w:tc>
          <w:tcPr>
            <w:tcW w:w="6941" w:type="dxa"/>
            <w:tcBorders>
              <w:top w:val="nil"/>
              <w:bottom w:val="nil"/>
            </w:tcBorders>
            <w:vAlign w:val="center"/>
          </w:tcPr>
          <w:p w14:paraId="7D4ACFE3" w14:textId="77777777" w:rsidR="008F46F5" w:rsidRPr="00F0563A" w:rsidRDefault="008F46F5" w:rsidP="00550B2C">
            <w:pPr>
              <w:ind w:left="109"/>
              <w:rPr>
                <w:rFonts w:ascii="Arial Narrow" w:hAnsi="Arial Narrow"/>
              </w:rPr>
            </w:pPr>
            <w:r w:rsidRPr="00F0563A">
              <w:rPr>
                <w:rFonts w:ascii="Arial Narrow" w:hAnsi="Arial Narrow"/>
              </w:rPr>
              <w:t>not converged</w:t>
            </w:r>
          </w:p>
        </w:tc>
        <w:tc>
          <w:tcPr>
            <w:tcW w:w="2075" w:type="dxa"/>
            <w:tcBorders>
              <w:top w:val="nil"/>
              <w:bottom w:val="nil"/>
            </w:tcBorders>
            <w:vAlign w:val="center"/>
          </w:tcPr>
          <w:p w14:paraId="3A162DED" w14:textId="06CB1B4F" w:rsidR="008F46F5" w:rsidRPr="00F0563A" w:rsidRDefault="008F46F5" w:rsidP="00550B2C">
            <w:pPr>
              <w:jc w:val="center"/>
              <w:rPr>
                <w:rFonts w:ascii="Arial Narrow" w:hAnsi="Arial Narrow"/>
              </w:rPr>
            </w:pPr>
            <w:r w:rsidRPr="00F0563A">
              <w:rPr>
                <w:rFonts w:ascii="Arial Narrow" w:hAnsi="Arial Narrow"/>
              </w:rPr>
              <w:t>1 (5.6)</w:t>
            </w:r>
            <w:r w:rsidR="00397943">
              <w:rPr>
                <w:rFonts w:ascii="Arial Narrow" w:hAnsi="Arial Narrow"/>
                <w:vertAlign w:val="superscript"/>
              </w:rPr>
              <w:t>f</w:t>
            </w:r>
          </w:p>
        </w:tc>
      </w:tr>
      <w:tr w:rsidR="008F46F5" w:rsidRPr="00D775E0" w14:paraId="755C8089" w14:textId="77777777" w:rsidTr="00550B2C">
        <w:tc>
          <w:tcPr>
            <w:tcW w:w="6941" w:type="dxa"/>
            <w:tcBorders>
              <w:top w:val="nil"/>
              <w:bottom w:val="nil"/>
            </w:tcBorders>
            <w:vAlign w:val="center"/>
          </w:tcPr>
          <w:p w14:paraId="38359B39" w14:textId="77777777" w:rsidR="008F46F5" w:rsidRPr="00F0563A" w:rsidRDefault="008F46F5" w:rsidP="00550B2C">
            <w:pPr>
              <w:ind w:left="109"/>
              <w:rPr>
                <w:rFonts w:ascii="Arial Narrow" w:hAnsi="Arial Narrow"/>
              </w:rPr>
            </w:pPr>
            <w:r w:rsidRPr="00F0563A">
              <w:rPr>
                <w:rFonts w:ascii="Arial Narrow" w:hAnsi="Arial Narrow"/>
              </w:rPr>
              <w:t>converged</w:t>
            </w:r>
          </w:p>
        </w:tc>
        <w:tc>
          <w:tcPr>
            <w:tcW w:w="2075" w:type="dxa"/>
            <w:tcBorders>
              <w:top w:val="nil"/>
              <w:bottom w:val="nil"/>
            </w:tcBorders>
            <w:vAlign w:val="center"/>
          </w:tcPr>
          <w:p w14:paraId="7B909978" w14:textId="38E36610" w:rsidR="008F46F5" w:rsidRPr="00F0563A" w:rsidRDefault="008F46F5" w:rsidP="00550B2C">
            <w:pPr>
              <w:jc w:val="center"/>
              <w:rPr>
                <w:rFonts w:ascii="Arial Narrow" w:hAnsi="Arial Narrow"/>
              </w:rPr>
            </w:pPr>
            <w:r w:rsidRPr="00F0563A">
              <w:rPr>
                <w:rFonts w:ascii="Arial Narrow" w:hAnsi="Arial Narrow"/>
              </w:rPr>
              <w:t>6 (33.3)</w:t>
            </w:r>
            <w:r w:rsidR="00397943">
              <w:rPr>
                <w:rFonts w:ascii="Arial Narrow" w:hAnsi="Arial Narrow"/>
                <w:vertAlign w:val="superscript"/>
              </w:rPr>
              <w:t>f</w:t>
            </w:r>
          </w:p>
        </w:tc>
      </w:tr>
      <w:tr w:rsidR="008F46F5" w:rsidRPr="00D775E0" w14:paraId="6B1F274F" w14:textId="77777777" w:rsidTr="00550B2C">
        <w:tc>
          <w:tcPr>
            <w:tcW w:w="6941" w:type="dxa"/>
            <w:tcBorders>
              <w:top w:val="nil"/>
            </w:tcBorders>
            <w:vAlign w:val="center"/>
          </w:tcPr>
          <w:p w14:paraId="78BBEFFE" w14:textId="77777777" w:rsidR="008F46F5" w:rsidRPr="00F0563A" w:rsidRDefault="008F46F5" w:rsidP="00550B2C">
            <w:pPr>
              <w:ind w:left="109"/>
              <w:rPr>
                <w:rFonts w:ascii="Arial Narrow" w:hAnsi="Arial Narrow"/>
              </w:rPr>
            </w:pPr>
            <w:r w:rsidRPr="00F0563A">
              <w:rPr>
                <w:rFonts w:ascii="Arial Narrow" w:hAnsi="Arial Narrow"/>
              </w:rPr>
              <w:t>not reported</w:t>
            </w:r>
          </w:p>
        </w:tc>
        <w:tc>
          <w:tcPr>
            <w:tcW w:w="2075" w:type="dxa"/>
            <w:tcBorders>
              <w:top w:val="nil"/>
            </w:tcBorders>
            <w:vAlign w:val="center"/>
          </w:tcPr>
          <w:p w14:paraId="5CF2D696" w14:textId="06CF4EC7" w:rsidR="008F46F5" w:rsidRPr="00F0563A" w:rsidRDefault="008F46F5" w:rsidP="00550B2C">
            <w:pPr>
              <w:jc w:val="center"/>
              <w:rPr>
                <w:rFonts w:ascii="Arial Narrow" w:hAnsi="Arial Narrow"/>
              </w:rPr>
            </w:pPr>
            <w:r w:rsidRPr="00F0563A">
              <w:rPr>
                <w:rFonts w:ascii="Arial Narrow" w:hAnsi="Arial Narrow"/>
              </w:rPr>
              <w:t>11 (61.1)</w:t>
            </w:r>
            <w:r w:rsidR="00397943">
              <w:rPr>
                <w:rFonts w:ascii="Arial Narrow" w:hAnsi="Arial Narrow"/>
                <w:vertAlign w:val="superscript"/>
              </w:rPr>
              <w:t>f</w:t>
            </w:r>
          </w:p>
        </w:tc>
      </w:tr>
      <w:tr w:rsidR="008F46F5" w:rsidRPr="00D775E0" w14:paraId="67A777C6" w14:textId="77777777" w:rsidTr="00550B2C">
        <w:tc>
          <w:tcPr>
            <w:tcW w:w="6941" w:type="dxa"/>
            <w:tcBorders>
              <w:top w:val="nil"/>
            </w:tcBorders>
            <w:vAlign w:val="center"/>
          </w:tcPr>
          <w:p w14:paraId="2533F457" w14:textId="77777777" w:rsidR="008F46F5" w:rsidRPr="00F0563A" w:rsidRDefault="008F46F5" w:rsidP="00550B2C">
            <w:pPr>
              <w:rPr>
                <w:rFonts w:ascii="Arial Narrow" w:hAnsi="Arial Narrow"/>
              </w:rPr>
            </w:pPr>
            <w:r w:rsidRPr="00F0563A">
              <w:rPr>
                <w:rFonts w:ascii="Arial Narrow" w:hAnsi="Arial Narrow"/>
              </w:rPr>
              <w:t>PBS restriction narrower than TGA indication</w:t>
            </w:r>
          </w:p>
        </w:tc>
        <w:tc>
          <w:tcPr>
            <w:tcW w:w="2075" w:type="dxa"/>
            <w:tcBorders>
              <w:top w:val="nil"/>
            </w:tcBorders>
            <w:vAlign w:val="center"/>
          </w:tcPr>
          <w:p w14:paraId="55318426" w14:textId="5A0DEF66" w:rsidR="008F46F5" w:rsidRPr="00F0563A" w:rsidRDefault="008F46F5" w:rsidP="00550B2C">
            <w:pPr>
              <w:jc w:val="center"/>
              <w:rPr>
                <w:rFonts w:ascii="Arial Narrow" w:hAnsi="Arial Narrow"/>
              </w:rPr>
            </w:pPr>
            <w:r w:rsidRPr="00F0563A">
              <w:rPr>
                <w:rFonts w:ascii="Arial Narrow" w:hAnsi="Arial Narrow"/>
              </w:rPr>
              <w:t>16 (57.1)</w:t>
            </w:r>
          </w:p>
        </w:tc>
      </w:tr>
    </w:tbl>
    <w:p w14:paraId="1EAADC32" w14:textId="77777777" w:rsidR="008F46F5" w:rsidRPr="00D775E0" w:rsidRDefault="008F46F5" w:rsidP="00550B2C">
      <w:pPr>
        <w:spacing w:after="0"/>
        <w:jc w:val="both"/>
        <w:rPr>
          <w:rFonts w:ascii="Arial Narrow" w:hAnsi="Arial Narrow"/>
          <w:sz w:val="18"/>
          <w:szCs w:val="18"/>
        </w:rPr>
      </w:pPr>
      <w:r w:rsidRPr="00D775E0">
        <w:rPr>
          <w:rFonts w:ascii="Arial Narrow" w:hAnsi="Arial Narrow"/>
          <w:sz w:val="18"/>
          <w:szCs w:val="18"/>
        </w:rPr>
        <w:t>Source: compiled during the review</w:t>
      </w:r>
    </w:p>
    <w:p w14:paraId="1BCE27E8" w14:textId="77777777" w:rsidR="008F46F5" w:rsidRDefault="008F46F5" w:rsidP="00550B2C">
      <w:pPr>
        <w:tabs>
          <w:tab w:val="left" w:pos="142"/>
        </w:tabs>
        <w:spacing w:after="0"/>
        <w:jc w:val="both"/>
        <w:rPr>
          <w:rFonts w:ascii="Arial Narrow" w:hAnsi="Arial Narrow"/>
          <w:sz w:val="18"/>
          <w:szCs w:val="18"/>
        </w:rPr>
      </w:pPr>
      <w:r w:rsidRPr="00D775E0">
        <w:rPr>
          <w:rFonts w:ascii="Arial Narrow" w:hAnsi="Arial Narrow"/>
          <w:sz w:val="18"/>
          <w:szCs w:val="18"/>
        </w:rPr>
        <w:t xml:space="preserve">OS=overall survival; </w:t>
      </w:r>
      <w:r>
        <w:rPr>
          <w:rFonts w:ascii="Arial Narrow" w:hAnsi="Arial Narrow"/>
          <w:sz w:val="18"/>
          <w:szCs w:val="18"/>
        </w:rPr>
        <w:t xml:space="preserve">PBAC=Pharmaceutical Benefits Advisory Committee; PBS=Pharmaceutical Benefits Scheme; </w:t>
      </w:r>
      <w:r w:rsidRPr="00D775E0">
        <w:rPr>
          <w:rFonts w:ascii="Arial Narrow" w:hAnsi="Arial Narrow"/>
          <w:sz w:val="18"/>
          <w:szCs w:val="18"/>
        </w:rPr>
        <w:t xml:space="preserve">PFS=progression free survival; PSD=Public Summary Document; </w:t>
      </w:r>
      <w:r>
        <w:rPr>
          <w:rFonts w:ascii="Arial Narrow" w:hAnsi="Arial Narrow"/>
          <w:sz w:val="18"/>
          <w:szCs w:val="18"/>
        </w:rPr>
        <w:t>RFS=</w:t>
      </w:r>
      <w:r w:rsidRPr="00C76F10">
        <w:rPr>
          <w:rFonts w:ascii="Arial Narrow" w:hAnsi="Arial Narrow"/>
          <w:sz w:val="18"/>
          <w:szCs w:val="18"/>
        </w:rPr>
        <w:t>relapse/recurrence free survival</w:t>
      </w:r>
      <w:r>
        <w:rPr>
          <w:rFonts w:ascii="Arial Narrow" w:hAnsi="Arial Narrow"/>
          <w:sz w:val="18"/>
          <w:szCs w:val="18"/>
        </w:rPr>
        <w:t xml:space="preserve">; </w:t>
      </w:r>
      <w:r w:rsidRPr="00D775E0">
        <w:rPr>
          <w:rFonts w:ascii="Arial Narrow" w:hAnsi="Arial Narrow"/>
          <w:sz w:val="18"/>
          <w:szCs w:val="18"/>
        </w:rPr>
        <w:t>RSA=risk sharing arrangement</w:t>
      </w:r>
      <w:r>
        <w:rPr>
          <w:rFonts w:ascii="Arial Narrow" w:hAnsi="Arial Narrow"/>
          <w:sz w:val="18"/>
          <w:szCs w:val="18"/>
        </w:rPr>
        <w:t>; TGA=Therapeutic Goods Administration</w:t>
      </w:r>
    </w:p>
    <w:p w14:paraId="4EDDBC88" w14:textId="77777777" w:rsidR="008F46F5" w:rsidRDefault="008F46F5" w:rsidP="00550B2C">
      <w:pPr>
        <w:tabs>
          <w:tab w:val="left" w:pos="142"/>
        </w:tabs>
        <w:spacing w:after="0"/>
        <w:jc w:val="both"/>
        <w:rPr>
          <w:rFonts w:ascii="Arial Narrow" w:hAnsi="Arial Narrow"/>
          <w:sz w:val="18"/>
          <w:szCs w:val="18"/>
        </w:rPr>
      </w:pPr>
      <w:r w:rsidRPr="00315CAE">
        <w:rPr>
          <w:rFonts w:ascii="Arial Narrow" w:hAnsi="Arial Narrow"/>
          <w:sz w:val="18"/>
          <w:szCs w:val="18"/>
          <w:vertAlign w:val="superscript"/>
        </w:rPr>
        <w:t>a</w:t>
      </w:r>
      <w:r w:rsidRPr="00CA3FAB">
        <w:rPr>
          <w:rFonts w:ascii="Arial Narrow" w:hAnsi="Arial Narrow"/>
          <w:sz w:val="18"/>
          <w:szCs w:val="18"/>
          <w:vertAlign w:val="subscript"/>
        </w:rPr>
        <w:tab/>
      </w:r>
      <w:r w:rsidRPr="00315CAE">
        <w:rPr>
          <w:rFonts w:ascii="Arial Narrow" w:hAnsi="Arial Narrow"/>
          <w:sz w:val="18"/>
          <w:szCs w:val="18"/>
        </w:rPr>
        <w:t>The PBAC</w:t>
      </w:r>
      <w:r>
        <w:rPr>
          <w:rFonts w:ascii="Arial Narrow" w:hAnsi="Arial Narrow"/>
          <w:sz w:val="18"/>
          <w:szCs w:val="18"/>
        </w:rPr>
        <w:t xml:space="preserve"> deferred a recommendation of a drug noting that it was unable to proceed until the listing of another drug was agreed.</w:t>
      </w:r>
      <w:r w:rsidRPr="00315CAE">
        <w:rPr>
          <w:rFonts w:ascii="Arial Narrow" w:hAnsi="Arial Narrow"/>
          <w:sz w:val="18"/>
          <w:szCs w:val="18"/>
        </w:rPr>
        <w:t xml:space="preserve"> </w:t>
      </w:r>
    </w:p>
    <w:p w14:paraId="2B9691A9" w14:textId="77777777" w:rsidR="008F46F5" w:rsidRDefault="008F46F5" w:rsidP="00C76DAB">
      <w:pPr>
        <w:tabs>
          <w:tab w:val="left" w:pos="142"/>
        </w:tabs>
        <w:spacing w:after="0"/>
        <w:ind w:left="135" w:hanging="135"/>
        <w:jc w:val="both"/>
        <w:rPr>
          <w:rFonts w:ascii="Arial Narrow" w:hAnsi="Arial Narrow"/>
          <w:sz w:val="18"/>
          <w:szCs w:val="18"/>
        </w:rPr>
      </w:pPr>
      <w:r w:rsidRPr="00CA3FAB">
        <w:rPr>
          <w:rFonts w:ascii="Arial Narrow" w:hAnsi="Arial Narrow"/>
          <w:sz w:val="18"/>
          <w:szCs w:val="18"/>
          <w:vertAlign w:val="superscript"/>
        </w:rPr>
        <w:t>b</w:t>
      </w:r>
      <w:r>
        <w:rPr>
          <w:rFonts w:ascii="Arial Narrow" w:hAnsi="Arial Narrow"/>
          <w:sz w:val="18"/>
          <w:szCs w:val="18"/>
        </w:rPr>
        <w:tab/>
        <w:t>The resubmission made two claims, each in a different population: one claim of non-inferiority (supported by a cost-minimisation analysis) and one claim of superiority (supported by a cost-utility analysis)</w:t>
      </w:r>
    </w:p>
    <w:p w14:paraId="7015763E" w14:textId="02662309" w:rsidR="00397943" w:rsidRDefault="008F46F5" w:rsidP="00550B2C">
      <w:pPr>
        <w:tabs>
          <w:tab w:val="left" w:pos="142"/>
        </w:tabs>
        <w:spacing w:after="0"/>
        <w:jc w:val="both"/>
        <w:rPr>
          <w:rFonts w:ascii="Arial Narrow" w:hAnsi="Arial Narrow"/>
          <w:sz w:val="18"/>
          <w:szCs w:val="18"/>
        </w:rPr>
      </w:pPr>
      <w:r w:rsidRPr="00315CAE">
        <w:rPr>
          <w:rFonts w:ascii="Arial Narrow" w:hAnsi="Arial Narrow"/>
          <w:sz w:val="18"/>
          <w:szCs w:val="18"/>
          <w:vertAlign w:val="superscript"/>
        </w:rPr>
        <w:t>c</w:t>
      </w:r>
      <w:r>
        <w:rPr>
          <w:rFonts w:ascii="Arial Narrow" w:hAnsi="Arial Narrow"/>
          <w:sz w:val="18"/>
          <w:szCs w:val="18"/>
        </w:rPr>
        <w:t xml:space="preserve"> </w:t>
      </w:r>
      <w:r>
        <w:rPr>
          <w:rFonts w:ascii="Arial Narrow" w:hAnsi="Arial Narrow"/>
          <w:sz w:val="18"/>
          <w:szCs w:val="18"/>
        </w:rPr>
        <w:tab/>
      </w:r>
      <w:r w:rsidR="00397943">
        <w:rPr>
          <w:rFonts w:ascii="Arial Narrow" w:hAnsi="Arial Narrow"/>
          <w:sz w:val="18"/>
          <w:szCs w:val="18"/>
        </w:rPr>
        <w:t>Considered ‘immature’ if the PSD stated that the data were immature.</w:t>
      </w:r>
    </w:p>
    <w:p w14:paraId="4A5EDB95" w14:textId="0FFF1E42" w:rsidR="008F46F5" w:rsidRDefault="00397943" w:rsidP="00550B2C">
      <w:pPr>
        <w:tabs>
          <w:tab w:val="left" w:pos="142"/>
        </w:tabs>
        <w:spacing w:after="0"/>
        <w:jc w:val="both"/>
        <w:rPr>
          <w:rFonts w:ascii="Arial Narrow" w:hAnsi="Arial Narrow"/>
          <w:sz w:val="18"/>
          <w:szCs w:val="18"/>
        </w:rPr>
      </w:pPr>
      <w:r>
        <w:rPr>
          <w:rFonts w:ascii="Arial Narrow" w:hAnsi="Arial Narrow"/>
          <w:sz w:val="18"/>
          <w:szCs w:val="18"/>
          <w:vertAlign w:val="superscript"/>
        </w:rPr>
        <w:t>d</w:t>
      </w:r>
      <w:r>
        <w:rPr>
          <w:rFonts w:ascii="Arial Narrow" w:hAnsi="Arial Narrow"/>
          <w:sz w:val="18"/>
          <w:szCs w:val="18"/>
        </w:rPr>
        <w:tab/>
      </w:r>
      <w:r w:rsidR="008F46F5">
        <w:rPr>
          <w:rFonts w:ascii="Arial Narrow" w:hAnsi="Arial Narrow"/>
          <w:sz w:val="18"/>
          <w:szCs w:val="18"/>
        </w:rPr>
        <w:t xml:space="preserve">Final trial OS results available for all </w:t>
      </w:r>
      <w:r w:rsidR="008F46F5" w:rsidRPr="006A00CB">
        <w:rPr>
          <w:rFonts w:ascii="Arial Narrow" w:hAnsi="Arial Narrow"/>
          <w:sz w:val="18"/>
          <w:szCs w:val="18"/>
        </w:rPr>
        <w:t>trials relied upon in the</w:t>
      </w:r>
      <w:r w:rsidR="008F46F5">
        <w:rPr>
          <w:rFonts w:ascii="Arial Narrow" w:hAnsi="Arial Narrow"/>
          <w:sz w:val="18"/>
          <w:szCs w:val="18"/>
        </w:rPr>
        <w:t xml:space="preserve"> submission</w:t>
      </w:r>
    </w:p>
    <w:p w14:paraId="341ABF24" w14:textId="4938755C" w:rsidR="008F46F5" w:rsidRDefault="00397943" w:rsidP="00550B2C">
      <w:pPr>
        <w:tabs>
          <w:tab w:val="left" w:pos="142"/>
        </w:tabs>
        <w:spacing w:after="0"/>
        <w:jc w:val="both"/>
        <w:rPr>
          <w:rFonts w:ascii="Arial Narrow" w:hAnsi="Arial Narrow"/>
          <w:sz w:val="18"/>
          <w:szCs w:val="18"/>
        </w:rPr>
      </w:pPr>
      <w:r>
        <w:rPr>
          <w:rFonts w:ascii="Arial Narrow" w:hAnsi="Arial Narrow"/>
          <w:sz w:val="18"/>
          <w:szCs w:val="18"/>
          <w:vertAlign w:val="superscript"/>
        </w:rPr>
        <w:t>e</w:t>
      </w:r>
      <w:r w:rsidR="008F46F5">
        <w:rPr>
          <w:rFonts w:ascii="Arial Narrow" w:hAnsi="Arial Narrow"/>
          <w:sz w:val="18"/>
          <w:szCs w:val="18"/>
        </w:rPr>
        <w:tab/>
        <w:t>Two cost-effectiveness analyses presented for non-inferiority claims</w:t>
      </w:r>
    </w:p>
    <w:p w14:paraId="0123A405" w14:textId="64E040E9" w:rsidR="008F46F5" w:rsidRDefault="00397943" w:rsidP="00C76DAB">
      <w:pPr>
        <w:tabs>
          <w:tab w:val="left" w:pos="142"/>
        </w:tabs>
        <w:spacing w:after="0"/>
        <w:ind w:left="135" w:hanging="135"/>
        <w:jc w:val="both"/>
        <w:rPr>
          <w:rFonts w:ascii="Arial Narrow" w:hAnsi="Arial Narrow"/>
          <w:sz w:val="18"/>
          <w:szCs w:val="18"/>
        </w:rPr>
      </w:pPr>
      <w:r>
        <w:rPr>
          <w:rFonts w:ascii="Arial Narrow" w:hAnsi="Arial Narrow"/>
          <w:sz w:val="18"/>
          <w:szCs w:val="18"/>
          <w:vertAlign w:val="superscript"/>
        </w:rPr>
        <w:t>f</w:t>
      </w:r>
      <w:r w:rsidR="008F46F5">
        <w:rPr>
          <w:rFonts w:ascii="Arial Narrow" w:hAnsi="Arial Narrow"/>
          <w:sz w:val="18"/>
          <w:szCs w:val="18"/>
        </w:rPr>
        <w:tab/>
        <w:t>Denominator=18 (cost-effectiveness and cost-utility analyses). The resubmission that presented the cost-minimisation and cost-utility analyses did not include information about the model.</w:t>
      </w:r>
    </w:p>
    <w:p w14:paraId="0A271412" w14:textId="44EC878D" w:rsidR="00C122BE" w:rsidRPr="00CA3FAB" w:rsidRDefault="00C122BE" w:rsidP="00C76DAB">
      <w:pPr>
        <w:tabs>
          <w:tab w:val="left" w:pos="142"/>
        </w:tabs>
        <w:spacing w:after="0"/>
        <w:ind w:left="135" w:hanging="135"/>
        <w:jc w:val="both"/>
        <w:rPr>
          <w:rFonts w:ascii="Arial Narrow" w:hAnsi="Arial Narrow"/>
          <w:sz w:val="18"/>
          <w:szCs w:val="18"/>
        </w:rPr>
      </w:pPr>
      <w:r>
        <w:rPr>
          <w:rFonts w:ascii="Arial Narrow" w:hAnsi="Arial Narrow"/>
          <w:sz w:val="18"/>
          <w:szCs w:val="18"/>
        </w:rPr>
        <w:t>^</w:t>
      </w:r>
      <w:r>
        <w:rPr>
          <w:rFonts w:ascii="Arial Narrow" w:hAnsi="Arial Narrow"/>
          <w:sz w:val="18"/>
          <w:szCs w:val="18"/>
        </w:rPr>
        <w:tab/>
        <w:t>Denominator=18 (submissions/resubmissions that made a claim or superiority)</w:t>
      </w:r>
    </w:p>
    <w:p w14:paraId="4F58026C" w14:textId="77777777" w:rsidR="008F46F5" w:rsidRPr="00D775E0" w:rsidRDefault="008F46F5" w:rsidP="00550B2C">
      <w:pPr>
        <w:jc w:val="both"/>
      </w:pPr>
    </w:p>
    <w:p w14:paraId="7E61C252" w14:textId="7B5CC092" w:rsidR="008F46F5" w:rsidRPr="00B4086C" w:rsidRDefault="008F46F5" w:rsidP="00550B2C">
      <w:pPr>
        <w:pStyle w:val="Heading2"/>
        <w:jc w:val="both"/>
        <w:rPr>
          <w:rFonts w:ascii="Arial Narrow" w:hAnsi="Arial Narrow"/>
          <w:b/>
          <w:color w:val="auto"/>
          <w:sz w:val="20"/>
        </w:rPr>
      </w:pPr>
      <w:bookmarkStart w:id="93" w:name="_Ref129339315"/>
      <w:bookmarkStart w:id="94" w:name="_Toc134733418"/>
      <w:r w:rsidRPr="00B4086C">
        <w:rPr>
          <w:rFonts w:ascii="Arial Narrow" w:hAnsi="Arial Narrow"/>
          <w:b/>
          <w:color w:val="auto"/>
          <w:sz w:val="20"/>
        </w:rPr>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7</w:t>
      </w:r>
      <w:r w:rsidRPr="00B4086C">
        <w:rPr>
          <w:rFonts w:ascii="Arial Narrow" w:hAnsi="Arial Narrow"/>
          <w:b/>
          <w:color w:val="auto"/>
          <w:sz w:val="20"/>
        </w:rPr>
        <w:fldChar w:fldCharType="end"/>
      </w:r>
      <w:bookmarkEnd w:id="93"/>
      <w:r w:rsidRPr="00B4086C">
        <w:rPr>
          <w:rFonts w:ascii="Arial Narrow" w:hAnsi="Arial Narrow"/>
          <w:b/>
          <w:color w:val="auto"/>
          <w:sz w:val="20"/>
        </w:rPr>
        <w:t>: Skin cancer by PBAC recommendation: Descriptive statistics of the skin cancer PSDs that relied on surrogates (N=28) by PBAC recommendation</w:t>
      </w:r>
      <w:bookmarkEnd w:id="94"/>
    </w:p>
    <w:tbl>
      <w:tblPr>
        <w:tblStyle w:val="TableGrid"/>
        <w:tblW w:w="0" w:type="auto"/>
        <w:tblCellMar>
          <w:left w:w="28" w:type="dxa"/>
          <w:right w:w="28" w:type="dxa"/>
        </w:tblCellMar>
        <w:tblLook w:val="04A0" w:firstRow="1" w:lastRow="0" w:firstColumn="1" w:lastColumn="0" w:noHBand="0" w:noVBand="1"/>
      </w:tblPr>
      <w:tblGrid>
        <w:gridCol w:w="3397"/>
        <w:gridCol w:w="2127"/>
        <w:gridCol w:w="1842"/>
        <w:gridCol w:w="1650"/>
      </w:tblGrid>
      <w:tr w:rsidR="008F46F5" w:rsidRPr="00D775E0" w14:paraId="45186EB7" w14:textId="77777777" w:rsidTr="00550B2C">
        <w:tc>
          <w:tcPr>
            <w:tcW w:w="3397" w:type="dxa"/>
            <w:vAlign w:val="center"/>
          </w:tcPr>
          <w:p w14:paraId="0768CE56" w14:textId="77777777" w:rsidR="008F46F5" w:rsidRPr="00D775E0" w:rsidRDefault="008F46F5" w:rsidP="00550B2C">
            <w:pPr>
              <w:rPr>
                <w:rFonts w:ascii="Arial Narrow" w:hAnsi="Arial Narrow"/>
                <w:b/>
              </w:rPr>
            </w:pPr>
            <w:r>
              <w:rPr>
                <w:rFonts w:ascii="Arial Narrow" w:hAnsi="Arial Narrow"/>
                <w:b/>
              </w:rPr>
              <w:t>Skin</w:t>
            </w:r>
            <w:r w:rsidRPr="00D775E0">
              <w:rPr>
                <w:rFonts w:ascii="Arial Narrow" w:hAnsi="Arial Narrow"/>
                <w:b/>
              </w:rPr>
              <w:t xml:space="preserve"> cancer PSDs that relied on surrogates</w:t>
            </w:r>
          </w:p>
        </w:tc>
        <w:tc>
          <w:tcPr>
            <w:tcW w:w="2127" w:type="dxa"/>
            <w:vAlign w:val="center"/>
          </w:tcPr>
          <w:p w14:paraId="5AC0672C" w14:textId="77777777" w:rsidR="008F46F5" w:rsidRPr="00D775E0" w:rsidRDefault="008F46F5" w:rsidP="00550B2C">
            <w:pPr>
              <w:jc w:val="center"/>
              <w:rPr>
                <w:rFonts w:ascii="Arial Narrow" w:hAnsi="Arial Narrow"/>
                <w:b/>
              </w:rPr>
            </w:pPr>
            <w:r>
              <w:rPr>
                <w:rFonts w:ascii="Arial Narrow" w:hAnsi="Arial Narrow"/>
                <w:b/>
              </w:rPr>
              <w:t>Not recommended</w:t>
            </w:r>
          </w:p>
          <w:p w14:paraId="2242EA16" w14:textId="77777777" w:rsidR="008F46F5" w:rsidRPr="00D775E0" w:rsidRDefault="008F46F5" w:rsidP="00550B2C">
            <w:pPr>
              <w:jc w:val="center"/>
              <w:rPr>
                <w:rFonts w:ascii="Arial Narrow" w:hAnsi="Arial Narrow"/>
                <w:b/>
              </w:rPr>
            </w:pPr>
            <w:r w:rsidRPr="00D775E0">
              <w:rPr>
                <w:rFonts w:ascii="Arial Narrow" w:hAnsi="Arial Narrow"/>
                <w:b/>
              </w:rPr>
              <w:t>N=</w:t>
            </w:r>
            <w:r>
              <w:rPr>
                <w:rFonts w:ascii="Arial Narrow" w:hAnsi="Arial Narrow"/>
                <w:b/>
              </w:rPr>
              <w:t>11</w:t>
            </w:r>
          </w:p>
        </w:tc>
        <w:tc>
          <w:tcPr>
            <w:tcW w:w="1842" w:type="dxa"/>
            <w:vAlign w:val="center"/>
          </w:tcPr>
          <w:p w14:paraId="7C1B256E" w14:textId="77777777" w:rsidR="008F46F5" w:rsidRPr="00D775E0" w:rsidRDefault="008F46F5" w:rsidP="00550B2C">
            <w:pPr>
              <w:jc w:val="center"/>
              <w:rPr>
                <w:rFonts w:ascii="Arial Narrow" w:hAnsi="Arial Narrow"/>
                <w:b/>
              </w:rPr>
            </w:pPr>
            <w:r w:rsidRPr="00D775E0">
              <w:rPr>
                <w:rFonts w:ascii="Arial Narrow" w:hAnsi="Arial Narrow"/>
                <w:b/>
              </w:rPr>
              <w:t>Recommended</w:t>
            </w:r>
          </w:p>
          <w:p w14:paraId="3877EC31" w14:textId="77777777" w:rsidR="008F46F5" w:rsidRPr="00D775E0" w:rsidRDefault="008F46F5" w:rsidP="00550B2C">
            <w:pPr>
              <w:jc w:val="center"/>
              <w:rPr>
                <w:rFonts w:ascii="Arial Narrow" w:hAnsi="Arial Narrow"/>
                <w:b/>
              </w:rPr>
            </w:pPr>
            <w:r w:rsidRPr="00D775E0">
              <w:rPr>
                <w:rFonts w:ascii="Arial Narrow" w:hAnsi="Arial Narrow"/>
                <w:b/>
              </w:rPr>
              <w:t>N=</w:t>
            </w:r>
            <w:r>
              <w:rPr>
                <w:rFonts w:ascii="Arial Narrow" w:hAnsi="Arial Narrow"/>
                <w:b/>
              </w:rPr>
              <w:t>14</w:t>
            </w:r>
          </w:p>
        </w:tc>
        <w:tc>
          <w:tcPr>
            <w:tcW w:w="1650" w:type="dxa"/>
            <w:vAlign w:val="center"/>
          </w:tcPr>
          <w:p w14:paraId="6BACD7C2" w14:textId="77777777" w:rsidR="008F46F5" w:rsidRPr="00D775E0" w:rsidRDefault="008F46F5" w:rsidP="00550B2C">
            <w:pPr>
              <w:jc w:val="center"/>
              <w:rPr>
                <w:rFonts w:ascii="Arial Narrow" w:hAnsi="Arial Narrow"/>
                <w:b/>
              </w:rPr>
            </w:pPr>
            <w:r w:rsidRPr="00D775E0">
              <w:rPr>
                <w:rFonts w:ascii="Arial Narrow" w:hAnsi="Arial Narrow"/>
                <w:b/>
              </w:rPr>
              <w:t>Deferred</w:t>
            </w:r>
          </w:p>
          <w:p w14:paraId="60DE2403" w14:textId="77777777" w:rsidR="008F46F5" w:rsidRPr="00D775E0" w:rsidRDefault="008F46F5" w:rsidP="00550B2C">
            <w:pPr>
              <w:jc w:val="center"/>
              <w:rPr>
                <w:rFonts w:ascii="Arial Narrow" w:hAnsi="Arial Narrow"/>
                <w:b/>
              </w:rPr>
            </w:pPr>
            <w:r w:rsidRPr="00D775E0">
              <w:rPr>
                <w:rFonts w:ascii="Arial Narrow" w:hAnsi="Arial Narrow"/>
                <w:b/>
              </w:rPr>
              <w:t>N=</w:t>
            </w:r>
            <w:r>
              <w:rPr>
                <w:rFonts w:ascii="Arial Narrow" w:hAnsi="Arial Narrow"/>
                <w:b/>
              </w:rPr>
              <w:t>3</w:t>
            </w:r>
          </w:p>
        </w:tc>
      </w:tr>
      <w:tr w:rsidR="00950DA2" w:rsidRPr="00D775E0" w14:paraId="4FB6799F" w14:textId="77777777" w:rsidTr="00950DA2">
        <w:tc>
          <w:tcPr>
            <w:tcW w:w="3397" w:type="dxa"/>
            <w:tcBorders>
              <w:bottom w:val="nil"/>
            </w:tcBorders>
            <w:vAlign w:val="center"/>
          </w:tcPr>
          <w:p w14:paraId="3994570F" w14:textId="77777777" w:rsidR="00950DA2" w:rsidRPr="00D775E0" w:rsidRDefault="00950DA2" w:rsidP="00550B2C">
            <w:pPr>
              <w:jc w:val="both"/>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2127" w:type="dxa"/>
            <w:tcBorders>
              <w:bottom w:val="nil"/>
            </w:tcBorders>
            <w:vAlign w:val="center"/>
          </w:tcPr>
          <w:p w14:paraId="0ADCAEBF" w14:textId="77777777" w:rsidR="00950DA2" w:rsidRPr="00D775E0" w:rsidRDefault="00950DA2" w:rsidP="00550B2C">
            <w:pPr>
              <w:jc w:val="both"/>
              <w:rPr>
                <w:rFonts w:ascii="Arial Narrow" w:hAnsi="Arial Narrow"/>
              </w:rPr>
            </w:pPr>
          </w:p>
        </w:tc>
        <w:tc>
          <w:tcPr>
            <w:tcW w:w="1842" w:type="dxa"/>
            <w:tcBorders>
              <w:bottom w:val="nil"/>
            </w:tcBorders>
            <w:vAlign w:val="center"/>
          </w:tcPr>
          <w:p w14:paraId="4F289620" w14:textId="77777777" w:rsidR="00950DA2" w:rsidRPr="00D775E0" w:rsidRDefault="00950DA2" w:rsidP="00550B2C">
            <w:pPr>
              <w:jc w:val="both"/>
              <w:rPr>
                <w:rFonts w:ascii="Arial Narrow" w:hAnsi="Arial Narrow"/>
              </w:rPr>
            </w:pPr>
          </w:p>
        </w:tc>
        <w:tc>
          <w:tcPr>
            <w:tcW w:w="1650" w:type="dxa"/>
            <w:tcBorders>
              <w:bottom w:val="nil"/>
            </w:tcBorders>
            <w:vAlign w:val="center"/>
          </w:tcPr>
          <w:p w14:paraId="555C4456" w14:textId="33B81F45" w:rsidR="00950DA2" w:rsidRPr="00D775E0" w:rsidRDefault="00950DA2" w:rsidP="00550B2C">
            <w:pPr>
              <w:jc w:val="both"/>
              <w:rPr>
                <w:rFonts w:ascii="Arial Narrow" w:hAnsi="Arial Narrow"/>
              </w:rPr>
            </w:pPr>
          </w:p>
        </w:tc>
      </w:tr>
      <w:tr w:rsidR="008F46F5" w:rsidRPr="00D775E0" w14:paraId="131DE849" w14:textId="77777777" w:rsidTr="00550B2C">
        <w:tc>
          <w:tcPr>
            <w:tcW w:w="3397" w:type="dxa"/>
            <w:tcBorders>
              <w:top w:val="nil"/>
              <w:bottom w:val="nil"/>
            </w:tcBorders>
            <w:vAlign w:val="center"/>
          </w:tcPr>
          <w:p w14:paraId="2664B58F" w14:textId="77777777" w:rsidR="008F46F5" w:rsidRPr="00D775E0" w:rsidRDefault="008F46F5" w:rsidP="00550B2C">
            <w:pPr>
              <w:ind w:left="109"/>
              <w:jc w:val="both"/>
              <w:rPr>
                <w:rFonts w:ascii="Arial Narrow" w:hAnsi="Arial Narrow"/>
              </w:rPr>
            </w:pPr>
            <w:r w:rsidRPr="00D775E0">
              <w:rPr>
                <w:rFonts w:ascii="Arial Narrow" w:hAnsi="Arial Narrow"/>
              </w:rPr>
              <w:t>clinical uncertainty</w:t>
            </w:r>
          </w:p>
        </w:tc>
        <w:tc>
          <w:tcPr>
            <w:tcW w:w="2127" w:type="dxa"/>
            <w:tcBorders>
              <w:top w:val="nil"/>
              <w:bottom w:val="nil"/>
            </w:tcBorders>
            <w:vAlign w:val="center"/>
          </w:tcPr>
          <w:p w14:paraId="0095FEE7" w14:textId="77777777" w:rsidR="008F46F5" w:rsidRPr="00D775E0" w:rsidRDefault="008F46F5" w:rsidP="00550B2C">
            <w:pPr>
              <w:jc w:val="center"/>
              <w:rPr>
                <w:rFonts w:ascii="Arial Narrow" w:hAnsi="Arial Narrow"/>
              </w:rPr>
            </w:pPr>
            <w:r>
              <w:rPr>
                <w:rFonts w:ascii="Arial Narrow" w:hAnsi="Arial Narrow"/>
              </w:rPr>
              <w:t>1 (9.1%)</w:t>
            </w:r>
          </w:p>
        </w:tc>
        <w:tc>
          <w:tcPr>
            <w:tcW w:w="1842" w:type="dxa"/>
            <w:tcBorders>
              <w:top w:val="nil"/>
              <w:bottom w:val="nil"/>
            </w:tcBorders>
            <w:vAlign w:val="center"/>
          </w:tcPr>
          <w:p w14:paraId="15609021" w14:textId="77777777" w:rsidR="008F46F5" w:rsidRPr="00D775E0" w:rsidRDefault="008F46F5" w:rsidP="00550B2C">
            <w:pPr>
              <w:jc w:val="center"/>
              <w:rPr>
                <w:rFonts w:ascii="Arial Narrow" w:hAnsi="Arial Narrow"/>
              </w:rPr>
            </w:pPr>
            <w:r>
              <w:rPr>
                <w:rFonts w:ascii="Arial Narrow" w:hAnsi="Arial Narrow"/>
              </w:rPr>
              <w:t>0</w:t>
            </w:r>
          </w:p>
        </w:tc>
        <w:tc>
          <w:tcPr>
            <w:tcW w:w="1650" w:type="dxa"/>
            <w:tcBorders>
              <w:top w:val="nil"/>
              <w:bottom w:val="nil"/>
            </w:tcBorders>
            <w:vAlign w:val="center"/>
          </w:tcPr>
          <w:p w14:paraId="3485FBE9" w14:textId="77777777" w:rsidR="008F46F5" w:rsidRPr="00E0297F" w:rsidRDefault="008F46F5" w:rsidP="00550B2C">
            <w:pPr>
              <w:jc w:val="center"/>
              <w:rPr>
                <w:rFonts w:ascii="Arial Narrow" w:hAnsi="Arial Narrow"/>
              </w:rPr>
            </w:pPr>
            <w:r w:rsidRPr="00E0297F">
              <w:rPr>
                <w:rFonts w:ascii="Arial Narrow" w:hAnsi="Arial Narrow"/>
              </w:rPr>
              <w:t>1 (33.3%)</w:t>
            </w:r>
          </w:p>
        </w:tc>
      </w:tr>
      <w:tr w:rsidR="008F46F5" w:rsidRPr="00D775E0" w14:paraId="7898913B" w14:textId="77777777" w:rsidTr="00550B2C">
        <w:tc>
          <w:tcPr>
            <w:tcW w:w="3397" w:type="dxa"/>
            <w:tcBorders>
              <w:top w:val="nil"/>
              <w:bottom w:val="nil"/>
            </w:tcBorders>
            <w:vAlign w:val="center"/>
          </w:tcPr>
          <w:p w14:paraId="7D64F10D" w14:textId="77777777" w:rsidR="008F46F5" w:rsidRPr="00D775E0" w:rsidRDefault="008F46F5" w:rsidP="00550B2C">
            <w:pPr>
              <w:ind w:left="109"/>
              <w:jc w:val="both"/>
              <w:rPr>
                <w:rFonts w:ascii="Arial Narrow" w:hAnsi="Arial Narrow"/>
              </w:rPr>
            </w:pPr>
            <w:r w:rsidRPr="00D775E0">
              <w:rPr>
                <w:rFonts w:ascii="Arial Narrow" w:hAnsi="Arial Narrow"/>
              </w:rPr>
              <w:t>cost uncertainty</w:t>
            </w:r>
          </w:p>
        </w:tc>
        <w:tc>
          <w:tcPr>
            <w:tcW w:w="2127" w:type="dxa"/>
            <w:tcBorders>
              <w:top w:val="nil"/>
              <w:bottom w:val="nil"/>
            </w:tcBorders>
            <w:vAlign w:val="center"/>
          </w:tcPr>
          <w:p w14:paraId="24806E95" w14:textId="77777777" w:rsidR="008F46F5" w:rsidRPr="00D775E0" w:rsidRDefault="008F46F5" w:rsidP="00550B2C">
            <w:pPr>
              <w:jc w:val="center"/>
              <w:rPr>
                <w:rFonts w:ascii="Arial Narrow" w:hAnsi="Arial Narrow"/>
              </w:rPr>
            </w:pPr>
            <w:r>
              <w:rPr>
                <w:rFonts w:ascii="Arial Narrow" w:hAnsi="Arial Narrow"/>
              </w:rPr>
              <w:t>0</w:t>
            </w:r>
          </w:p>
        </w:tc>
        <w:tc>
          <w:tcPr>
            <w:tcW w:w="1842" w:type="dxa"/>
            <w:tcBorders>
              <w:top w:val="nil"/>
              <w:bottom w:val="nil"/>
            </w:tcBorders>
            <w:vAlign w:val="center"/>
          </w:tcPr>
          <w:p w14:paraId="6E1F06BE" w14:textId="77777777" w:rsidR="008F46F5" w:rsidRPr="00D775E0" w:rsidRDefault="008F46F5" w:rsidP="00550B2C">
            <w:pPr>
              <w:jc w:val="center"/>
              <w:rPr>
                <w:rFonts w:ascii="Arial Narrow" w:hAnsi="Arial Narrow"/>
              </w:rPr>
            </w:pPr>
            <w:r>
              <w:rPr>
                <w:rFonts w:ascii="Arial Narrow" w:hAnsi="Arial Narrow"/>
              </w:rPr>
              <w:t>0</w:t>
            </w:r>
          </w:p>
        </w:tc>
        <w:tc>
          <w:tcPr>
            <w:tcW w:w="1650" w:type="dxa"/>
            <w:tcBorders>
              <w:top w:val="nil"/>
              <w:bottom w:val="nil"/>
            </w:tcBorders>
            <w:vAlign w:val="center"/>
          </w:tcPr>
          <w:p w14:paraId="3752A534" w14:textId="77777777" w:rsidR="008F46F5" w:rsidRPr="00E0297F" w:rsidRDefault="008F46F5" w:rsidP="00550B2C">
            <w:pPr>
              <w:jc w:val="center"/>
              <w:rPr>
                <w:rFonts w:ascii="Arial Narrow" w:hAnsi="Arial Narrow"/>
              </w:rPr>
            </w:pPr>
            <w:r w:rsidRPr="00E0297F">
              <w:rPr>
                <w:rFonts w:ascii="Arial Narrow" w:hAnsi="Arial Narrow"/>
              </w:rPr>
              <w:t>1 (33.3%)</w:t>
            </w:r>
          </w:p>
        </w:tc>
      </w:tr>
      <w:tr w:rsidR="008F46F5" w:rsidRPr="00D775E0" w14:paraId="5F4ED925" w14:textId="77777777" w:rsidTr="00550B2C">
        <w:tc>
          <w:tcPr>
            <w:tcW w:w="3397" w:type="dxa"/>
            <w:tcBorders>
              <w:top w:val="nil"/>
              <w:bottom w:val="nil"/>
            </w:tcBorders>
            <w:vAlign w:val="center"/>
          </w:tcPr>
          <w:p w14:paraId="1008805E" w14:textId="77777777" w:rsidR="008F46F5" w:rsidRPr="00D775E0" w:rsidRDefault="008F46F5" w:rsidP="00550B2C">
            <w:pPr>
              <w:ind w:left="109"/>
              <w:jc w:val="both"/>
              <w:rPr>
                <w:rFonts w:ascii="Arial Narrow" w:hAnsi="Arial Narrow"/>
              </w:rPr>
            </w:pPr>
            <w:r w:rsidRPr="00D775E0">
              <w:rPr>
                <w:rFonts w:ascii="Arial Narrow" w:hAnsi="Arial Narrow"/>
              </w:rPr>
              <w:t>both</w:t>
            </w:r>
          </w:p>
        </w:tc>
        <w:tc>
          <w:tcPr>
            <w:tcW w:w="2127" w:type="dxa"/>
            <w:tcBorders>
              <w:top w:val="nil"/>
              <w:bottom w:val="nil"/>
            </w:tcBorders>
            <w:vAlign w:val="center"/>
          </w:tcPr>
          <w:p w14:paraId="31315A69" w14:textId="77777777" w:rsidR="008F46F5" w:rsidRPr="00D775E0" w:rsidRDefault="008F46F5" w:rsidP="00550B2C">
            <w:pPr>
              <w:jc w:val="center"/>
              <w:rPr>
                <w:rFonts w:ascii="Arial Narrow" w:hAnsi="Arial Narrow"/>
              </w:rPr>
            </w:pPr>
            <w:r>
              <w:rPr>
                <w:rFonts w:ascii="Arial Narrow" w:hAnsi="Arial Narrow"/>
              </w:rPr>
              <w:t>10 (90.9%)</w:t>
            </w:r>
          </w:p>
        </w:tc>
        <w:tc>
          <w:tcPr>
            <w:tcW w:w="1842" w:type="dxa"/>
            <w:tcBorders>
              <w:top w:val="nil"/>
              <w:bottom w:val="nil"/>
            </w:tcBorders>
            <w:vAlign w:val="center"/>
          </w:tcPr>
          <w:p w14:paraId="4D6633D4" w14:textId="77777777" w:rsidR="008F46F5" w:rsidRPr="00D775E0" w:rsidRDefault="008F46F5" w:rsidP="00550B2C">
            <w:pPr>
              <w:jc w:val="center"/>
              <w:rPr>
                <w:rFonts w:ascii="Arial Narrow" w:hAnsi="Arial Narrow"/>
              </w:rPr>
            </w:pPr>
            <w:r>
              <w:rPr>
                <w:rFonts w:ascii="Arial Narrow" w:hAnsi="Arial Narrow"/>
              </w:rPr>
              <w:t>0</w:t>
            </w:r>
          </w:p>
        </w:tc>
        <w:tc>
          <w:tcPr>
            <w:tcW w:w="1650" w:type="dxa"/>
            <w:tcBorders>
              <w:top w:val="nil"/>
              <w:bottom w:val="nil"/>
            </w:tcBorders>
            <w:vAlign w:val="center"/>
          </w:tcPr>
          <w:p w14:paraId="64DF2301" w14:textId="77777777" w:rsidR="008F46F5" w:rsidRPr="00E0297F" w:rsidRDefault="008F46F5" w:rsidP="00550B2C">
            <w:pPr>
              <w:jc w:val="center"/>
              <w:rPr>
                <w:rFonts w:ascii="Arial Narrow" w:hAnsi="Arial Narrow"/>
              </w:rPr>
            </w:pPr>
            <w:r w:rsidRPr="00E0297F">
              <w:rPr>
                <w:rFonts w:ascii="Arial Narrow" w:hAnsi="Arial Narrow"/>
              </w:rPr>
              <w:t>0</w:t>
            </w:r>
          </w:p>
        </w:tc>
      </w:tr>
      <w:tr w:rsidR="008F46F5" w:rsidRPr="00D775E0" w14:paraId="1A9EF8B2" w14:textId="77777777" w:rsidTr="00550B2C">
        <w:tc>
          <w:tcPr>
            <w:tcW w:w="3397" w:type="dxa"/>
            <w:tcBorders>
              <w:top w:val="nil"/>
              <w:bottom w:val="nil"/>
            </w:tcBorders>
            <w:vAlign w:val="center"/>
          </w:tcPr>
          <w:p w14:paraId="6EED3CFA" w14:textId="77777777" w:rsidR="008F46F5" w:rsidRPr="00D775E0" w:rsidRDefault="008F46F5" w:rsidP="00550B2C">
            <w:pPr>
              <w:ind w:left="109"/>
              <w:jc w:val="both"/>
              <w:rPr>
                <w:rFonts w:ascii="Arial Narrow" w:hAnsi="Arial Narrow"/>
              </w:rPr>
            </w:pPr>
            <w:r>
              <w:rPr>
                <w:rFonts w:ascii="Arial Narrow" w:hAnsi="Arial Narrow"/>
              </w:rPr>
              <w:t>other</w:t>
            </w:r>
          </w:p>
        </w:tc>
        <w:tc>
          <w:tcPr>
            <w:tcW w:w="2127" w:type="dxa"/>
            <w:tcBorders>
              <w:top w:val="nil"/>
              <w:bottom w:val="nil"/>
            </w:tcBorders>
            <w:vAlign w:val="center"/>
          </w:tcPr>
          <w:p w14:paraId="1E49292D" w14:textId="77777777" w:rsidR="008F46F5" w:rsidRDefault="008F46F5" w:rsidP="00550B2C">
            <w:pPr>
              <w:jc w:val="center"/>
              <w:rPr>
                <w:rFonts w:ascii="Arial Narrow" w:hAnsi="Arial Narrow"/>
              </w:rPr>
            </w:pPr>
            <w:r>
              <w:rPr>
                <w:rFonts w:ascii="Arial Narrow" w:hAnsi="Arial Narrow"/>
              </w:rPr>
              <w:t>0</w:t>
            </w:r>
          </w:p>
        </w:tc>
        <w:tc>
          <w:tcPr>
            <w:tcW w:w="1842" w:type="dxa"/>
            <w:tcBorders>
              <w:top w:val="nil"/>
              <w:bottom w:val="nil"/>
            </w:tcBorders>
            <w:vAlign w:val="center"/>
          </w:tcPr>
          <w:p w14:paraId="77BD5B9E" w14:textId="77777777" w:rsidR="008F46F5" w:rsidRDefault="008F46F5" w:rsidP="00550B2C">
            <w:pPr>
              <w:jc w:val="center"/>
              <w:rPr>
                <w:rFonts w:ascii="Arial Narrow" w:hAnsi="Arial Narrow"/>
              </w:rPr>
            </w:pPr>
            <w:r>
              <w:rPr>
                <w:rFonts w:ascii="Arial Narrow" w:hAnsi="Arial Narrow"/>
              </w:rPr>
              <w:t>0</w:t>
            </w:r>
          </w:p>
        </w:tc>
        <w:tc>
          <w:tcPr>
            <w:tcW w:w="1650" w:type="dxa"/>
            <w:tcBorders>
              <w:top w:val="nil"/>
              <w:bottom w:val="nil"/>
            </w:tcBorders>
            <w:vAlign w:val="center"/>
          </w:tcPr>
          <w:p w14:paraId="3670A60C" w14:textId="77777777" w:rsidR="008F46F5" w:rsidRPr="00E0297F" w:rsidRDefault="008F46F5" w:rsidP="00550B2C">
            <w:pPr>
              <w:jc w:val="center"/>
              <w:rPr>
                <w:rFonts w:ascii="Arial Narrow" w:hAnsi="Arial Narrow"/>
              </w:rPr>
            </w:pPr>
            <w:r w:rsidRPr="00E0297F">
              <w:rPr>
                <w:rFonts w:ascii="Arial Narrow" w:hAnsi="Arial Narrow"/>
              </w:rPr>
              <w:t>1 (33.3%)</w:t>
            </w:r>
          </w:p>
        </w:tc>
      </w:tr>
      <w:tr w:rsidR="008F46F5" w:rsidRPr="00D775E0" w14:paraId="237B2AAF" w14:textId="77777777" w:rsidTr="00550B2C">
        <w:tc>
          <w:tcPr>
            <w:tcW w:w="3397" w:type="dxa"/>
            <w:tcBorders>
              <w:top w:val="nil"/>
            </w:tcBorders>
            <w:vAlign w:val="center"/>
          </w:tcPr>
          <w:p w14:paraId="5FB79270" w14:textId="77777777" w:rsidR="008F46F5" w:rsidRPr="00D775E0" w:rsidRDefault="008F46F5" w:rsidP="00550B2C">
            <w:pPr>
              <w:ind w:left="109"/>
              <w:jc w:val="both"/>
              <w:rPr>
                <w:rFonts w:ascii="Arial Narrow" w:hAnsi="Arial Narrow"/>
              </w:rPr>
            </w:pPr>
            <w:r w:rsidRPr="00D775E0">
              <w:rPr>
                <w:rFonts w:ascii="Arial Narrow" w:hAnsi="Arial Narrow"/>
              </w:rPr>
              <w:t>NA</w:t>
            </w:r>
          </w:p>
        </w:tc>
        <w:tc>
          <w:tcPr>
            <w:tcW w:w="2127" w:type="dxa"/>
            <w:tcBorders>
              <w:top w:val="nil"/>
            </w:tcBorders>
            <w:vAlign w:val="center"/>
          </w:tcPr>
          <w:p w14:paraId="2079C15C" w14:textId="77777777" w:rsidR="008F46F5" w:rsidRPr="00D775E0" w:rsidRDefault="008F46F5" w:rsidP="00550B2C">
            <w:pPr>
              <w:jc w:val="center"/>
              <w:rPr>
                <w:rFonts w:ascii="Arial Narrow" w:hAnsi="Arial Narrow"/>
              </w:rPr>
            </w:pPr>
            <w:r>
              <w:rPr>
                <w:rFonts w:ascii="Arial Narrow" w:hAnsi="Arial Narrow"/>
              </w:rPr>
              <w:t>0</w:t>
            </w:r>
          </w:p>
        </w:tc>
        <w:tc>
          <w:tcPr>
            <w:tcW w:w="1842" w:type="dxa"/>
            <w:tcBorders>
              <w:top w:val="nil"/>
            </w:tcBorders>
            <w:vAlign w:val="center"/>
          </w:tcPr>
          <w:p w14:paraId="79FBA4C2" w14:textId="77777777" w:rsidR="008F46F5" w:rsidRPr="00D775E0" w:rsidRDefault="008F46F5" w:rsidP="00550B2C">
            <w:pPr>
              <w:jc w:val="center"/>
              <w:rPr>
                <w:rFonts w:ascii="Arial Narrow" w:hAnsi="Arial Narrow"/>
              </w:rPr>
            </w:pPr>
            <w:r>
              <w:rPr>
                <w:rFonts w:ascii="Arial Narrow" w:hAnsi="Arial Narrow"/>
              </w:rPr>
              <w:t>14 (100%)</w:t>
            </w:r>
          </w:p>
        </w:tc>
        <w:tc>
          <w:tcPr>
            <w:tcW w:w="1650" w:type="dxa"/>
            <w:tcBorders>
              <w:top w:val="nil"/>
            </w:tcBorders>
            <w:vAlign w:val="center"/>
          </w:tcPr>
          <w:p w14:paraId="45ECAB79" w14:textId="77777777" w:rsidR="008F46F5" w:rsidRPr="00E0297F" w:rsidRDefault="008F46F5" w:rsidP="00550B2C">
            <w:pPr>
              <w:jc w:val="center"/>
              <w:rPr>
                <w:rFonts w:ascii="Arial Narrow" w:hAnsi="Arial Narrow"/>
              </w:rPr>
            </w:pPr>
            <w:r w:rsidRPr="00E0297F">
              <w:rPr>
                <w:rFonts w:ascii="Arial Narrow" w:hAnsi="Arial Narrow"/>
              </w:rPr>
              <w:t>0</w:t>
            </w:r>
          </w:p>
        </w:tc>
      </w:tr>
      <w:tr w:rsidR="008F46F5" w:rsidRPr="00D775E0" w14:paraId="1558FC08" w14:textId="77777777" w:rsidTr="00550B2C">
        <w:tc>
          <w:tcPr>
            <w:tcW w:w="3397" w:type="dxa"/>
            <w:tcBorders>
              <w:top w:val="nil"/>
              <w:bottom w:val="nil"/>
            </w:tcBorders>
            <w:vAlign w:val="center"/>
          </w:tcPr>
          <w:p w14:paraId="47213A5D" w14:textId="3E27E2BF" w:rsidR="008F46F5" w:rsidRPr="00D775E0" w:rsidRDefault="008F46F5" w:rsidP="00550B2C">
            <w:pPr>
              <w:jc w:val="both"/>
              <w:rPr>
                <w:rFonts w:ascii="Arial Narrow" w:hAnsi="Arial Narrow"/>
              </w:rPr>
            </w:pPr>
            <w:r w:rsidRPr="00D775E0">
              <w:rPr>
                <w:rFonts w:ascii="Arial Narrow" w:hAnsi="Arial Narrow"/>
              </w:rPr>
              <w:t>OS maturity</w:t>
            </w:r>
            <w:r w:rsidR="00950DA2">
              <w:rPr>
                <w:rFonts w:ascii="Arial Narrow" w:hAnsi="Arial Narrow"/>
              </w:rPr>
              <w:t>:</w:t>
            </w:r>
          </w:p>
        </w:tc>
        <w:tc>
          <w:tcPr>
            <w:tcW w:w="2127" w:type="dxa"/>
            <w:tcBorders>
              <w:top w:val="nil"/>
              <w:bottom w:val="nil"/>
            </w:tcBorders>
            <w:vAlign w:val="center"/>
          </w:tcPr>
          <w:p w14:paraId="60C8E3DD" w14:textId="77777777" w:rsidR="008F46F5" w:rsidRPr="00D775E0" w:rsidRDefault="008F46F5" w:rsidP="00550B2C">
            <w:pPr>
              <w:jc w:val="center"/>
              <w:rPr>
                <w:rFonts w:ascii="Arial Narrow" w:hAnsi="Arial Narrow"/>
              </w:rPr>
            </w:pPr>
          </w:p>
        </w:tc>
        <w:tc>
          <w:tcPr>
            <w:tcW w:w="1842" w:type="dxa"/>
            <w:tcBorders>
              <w:top w:val="nil"/>
              <w:bottom w:val="nil"/>
            </w:tcBorders>
            <w:vAlign w:val="center"/>
          </w:tcPr>
          <w:p w14:paraId="15DA8C93" w14:textId="77777777" w:rsidR="008F46F5" w:rsidRPr="00D775E0" w:rsidRDefault="008F46F5" w:rsidP="00550B2C">
            <w:pPr>
              <w:jc w:val="center"/>
              <w:rPr>
                <w:rFonts w:ascii="Arial Narrow" w:hAnsi="Arial Narrow"/>
              </w:rPr>
            </w:pPr>
          </w:p>
        </w:tc>
        <w:tc>
          <w:tcPr>
            <w:tcW w:w="1650" w:type="dxa"/>
            <w:tcBorders>
              <w:top w:val="nil"/>
              <w:bottom w:val="nil"/>
            </w:tcBorders>
            <w:vAlign w:val="center"/>
          </w:tcPr>
          <w:p w14:paraId="7C4F9D78" w14:textId="77777777" w:rsidR="008F46F5" w:rsidRPr="00D775E0" w:rsidRDefault="008F46F5" w:rsidP="00550B2C">
            <w:pPr>
              <w:jc w:val="center"/>
              <w:rPr>
                <w:rFonts w:ascii="Arial Narrow" w:hAnsi="Arial Narrow"/>
              </w:rPr>
            </w:pPr>
          </w:p>
        </w:tc>
      </w:tr>
      <w:tr w:rsidR="008F46F5" w:rsidRPr="00D775E0" w14:paraId="057B306C" w14:textId="77777777" w:rsidTr="00550B2C">
        <w:tc>
          <w:tcPr>
            <w:tcW w:w="3397" w:type="dxa"/>
            <w:tcBorders>
              <w:top w:val="nil"/>
              <w:bottom w:val="nil"/>
            </w:tcBorders>
            <w:vAlign w:val="center"/>
          </w:tcPr>
          <w:p w14:paraId="11C98711" w14:textId="77777777" w:rsidR="008F46F5" w:rsidRPr="00D775E0" w:rsidRDefault="008F46F5" w:rsidP="00550B2C">
            <w:pPr>
              <w:ind w:left="109"/>
              <w:jc w:val="both"/>
              <w:rPr>
                <w:rFonts w:ascii="Arial Narrow" w:hAnsi="Arial Narrow"/>
              </w:rPr>
            </w:pPr>
            <w:r w:rsidRPr="00D775E0">
              <w:rPr>
                <w:rFonts w:ascii="Arial Narrow" w:hAnsi="Arial Narrow"/>
              </w:rPr>
              <w:t>mature</w:t>
            </w:r>
          </w:p>
        </w:tc>
        <w:tc>
          <w:tcPr>
            <w:tcW w:w="2127" w:type="dxa"/>
            <w:tcBorders>
              <w:top w:val="nil"/>
              <w:bottom w:val="nil"/>
            </w:tcBorders>
            <w:vAlign w:val="center"/>
          </w:tcPr>
          <w:p w14:paraId="7B4F4793" w14:textId="77777777" w:rsidR="008F46F5" w:rsidRPr="00D775E0" w:rsidRDefault="008F46F5" w:rsidP="00550B2C">
            <w:pPr>
              <w:jc w:val="center"/>
              <w:rPr>
                <w:rFonts w:ascii="Arial Narrow" w:hAnsi="Arial Narrow"/>
              </w:rPr>
            </w:pPr>
            <w:r>
              <w:rPr>
                <w:rFonts w:ascii="Arial Narrow" w:hAnsi="Arial Narrow"/>
              </w:rPr>
              <w:t>0</w:t>
            </w:r>
          </w:p>
        </w:tc>
        <w:tc>
          <w:tcPr>
            <w:tcW w:w="1842" w:type="dxa"/>
            <w:tcBorders>
              <w:top w:val="nil"/>
              <w:bottom w:val="nil"/>
            </w:tcBorders>
            <w:vAlign w:val="center"/>
          </w:tcPr>
          <w:p w14:paraId="2B79DFA5" w14:textId="77777777" w:rsidR="008F46F5" w:rsidRPr="00D775E0" w:rsidRDefault="008F46F5" w:rsidP="00550B2C">
            <w:pPr>
              <w:jc w:val="center"/>
              <w:rPr>
                <w:rFonts w:ascii="Arial Narrow" w:hAnsi="Arial Narrow"/>
              </w:rPr>
            </w:pPr>
            <w:r>
              <w:rPr>
                <w:rFonts w:ascii="Arial Narrow" w:hAnsi="Arial Narrow"/>
              </w:rPr>
              <w:t>0</w:t>
            </w:r>
          </w:p>
        </w:tc>
        <w:tc>
          <w:tcPr>
            <w:tcW w:w="1650" w:type="dxa"/>
            <w:tcBorders>
              <w:top w:val="nil"/>
              <w:bottom w:val="nil"/>
            </w:tcBorders>
            <w:vAlign w:val="center"/>
          </w:tcPr>
          <w:p w14:paraId="7D857F8D"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232891E6" w14:textId="77777777" w:rsidTr="00550B2C">
        <w:tc>
          <w:tcPr>
            <w:tcW w:w="3397" w:type="dxa"/>
            <w:tcBorders>
              <w:top w:val="nil"/>
              <w:bottom w:val="nil"/>
            </w:tcBorders>
            <w:vAlign w:val="center"/>
          </w:tcPr>
          <w:p w14:paraId="61FD5DCC" w14:textId="58B478F7" w:rsidR="008F46F5" w:rsidRPr="00D775E0" w:rsidRDefault="00BA69B2" w:rsidP="00550B2C">
            <w:pPr>
              <w:ind w:left="109"/>
              <w:jc w:val="both"/>
              <w:rPr>
                <w:rFonts w:ascii="Arial Narrow" w:hAnsi="Arial Narrow"/>
              </w:rPr>
            </w:pPr>
            <w:r>
              <w:rPr>
                <w:rFonts w:ascii="Arial Narrow" w:hAnsi="Arial Narrow"/>
              </w:rPr>
              <w:t>immature^</w:t>
            </w:r>
          </w:p>
        </w:tc>
        <w:tc>
          <w:tcPr>
            <w:tcW w:w="2127" w:type="dxa"/>
            <w:tcBorders>
              <w:top w:val="nil"/>
              <w:bottom w:val="nil"/>
            </w:tcBorders>
            <w:vAlign w:val="center"/>
          </w:tcPr>
          <w:p w14:paraId="50044EA6" w14:textId="77777777" w:rsidR="008F46F5" w:rsidRPr="00D775E0" w:rsidRDefault="008F46F5" w:rsidP="00550B2C">
            <w:pPr>
              <w:jc w:val="center"/>
              <w:rPr>
                <w:rFonts w:ascii="Arial Narrow" w:hAnsi="Arial Narrow"/>
              </w:rPr>
            </w:pPr>
            <w:r>
              <w:rPr>
                <w:rFonts w:ascii="Arial Narrow" w:hAnsi="Arial Narrow"/>
              </w:rPr>
              <w:t>6 (54.5%)</w:t>
            </w:r>
          </w:p>
        </w:tc>
        <w:tc>
          <w:tcPr>
            <w:tcW w:w="1842" w:type="dxa"/>
            <w:tcBorders>
              <w:top w:val="nil"/>
              <w:bottom w:val="nil"/>
            </w:tcBorders>
            <w:vAlign w:val="center"/>
          </w:tcPr>
          <w:p w14:paraId="504A1397" w14:textId="77777777" w:rsidR="008F46F5" w:rsidRPr="00D775E0" w:rsidRDefault="008F46F5" w:rsidP="00550B2C">
            <w:pPr>
              <w:jc w:val="center"/>
              <w:rPr>
                <w:rFonts w:ascii="Arial Narrow" w:hAnsi="Arial Narrow"/>
              </w:rPr>
            </w:pPr>
            <w:r>
              <w:rPr>
                <w:rFonts w:ascii="Arial Narrow" w:hAnsi="Arial Narrow"/>
              </w:rPr>
              <w:t>10 (71.4%)</w:t>
            </w:r>
          </w:p>
        </w:tc>
        <w:tc>
          <w:tcPr>
            <w:tcW w:w="1650" w:type="dxa"/>
            <w:tcBorders>
              <w:top w:val="nil"/>
              <w:bottom w:val="nil"/>
            </w:tcBorders>
            <w:vAlign w:val="center"/>
          </w:tcPr>
          <w:p w14:paraId="44DE672A" w14:textId="77777777" w:rsidR="008F46F5" w:rsidRPr="00D775E0" w:rsidRDefault="008F46F5" w:rsidP="00550B2C">
            <w:pPr>
              <w:jc w:val="center"/>
              <w:rPr>
                <w:rFonts w:ascii="Arial Narrow" w:hAnsi="Arial Narrow"/>
              </w:rPr>
            </w:pPr>
            <w:r>
              <w:rPr>
                <w:rFonts w:ascii="Arial Narrow" w:hAnsi="Arial Narrow"/>
              </w:rPr>
              <w:t>3 (100%)</w:t>
            </w:r>
          </w:p>
        </w:tc>
      </w:tr>
      <w:tr w:rsidR="008F46F5" w:rsidRPr="00D775E0" w14:paraId="2C1CBB25" w14:textId="77777777" w:rsidTr="00550B2C">
        <w:tc>
          <w:tcPr>
            <w:tcW w:w="3397" w:type="dxa"/>
            <w:tcBorders>
              <w:top w:val="nil"/>
              <w:bottom w:val="nil"/>
            </w:tcBorders>
            <w:vAlign w:val="center"/>
          </w:tcPr>
          <w:p w14:paraId="62CF4E43" w14:textId="77777777" w:rsidR="008F46F5" w:rsidRPr="00D775E0" w:rsidRDefault="008F46F5" w:rsidP="00550B2C">
            <w:pPr>
              <w:ind w:left="109"/>
              <w:jc w:val="both"/>
              <w:rPr>
                <w:rFonts w:ascii="Arial Narrow" w:hAnsi="Arial Narrow"/>
              </w:rPr>
            </w:pPr>
            <w:r w:rsidRPr="00D775E0">
              <w:rPr>
                <w:rFonts w:ascii="Arial Narrow" w:hAnsi="Arial Narrow"/>
              </w:rPr>
              <w:t>not reported</w:t>
            </w:r>
          </w:p>
        </w:tc>
        <w:tc>
          <w:tcPr>
            <w:tcW w:w="2127" w:type="dxa"/>
            <w:tcBorders>
              <w:top w:val="nil"/>
              <w:bottom w:val="nil"/>
            </w:tcBorders>
            <w:vAlign w:val="center"/>
          </w:tcPr>
          <w:p w14:paraId="45FA5680" w14:textId="77777777" w:rsidR="008F46F5" w:rsidRPr="00D775E0" w:rsidRDefault="008F46F5" w:rsidP="00550B2C">
            <w:pPr>
              <w:jc w:val="center"/>
              <w:rPr>
                <w:rFonts w:ascii="Arial Narrow" w:hAnsi="Arial Narrow"/>
              </w:rPr>
            </w:pPr>
            <w:r>
              <w:rPr>
                <w:rFonts w:ascii="Arial Narrow" w:hAnsi="Arial Narrow"/>
              </w:rPr>
              <w:t>1 (9.1%)</w:t>
            </w:r>
          </w:p>
        </w:tc>
        <w:tc>
          <w:tcPr>
            <w:tcW w:w="1842" w:type="dxa"/>
            <w:tcBorders>
              <w:top w:val="nil"/>
              <w:bottom w:val="nil"/>
            </w:tcBorders>
            <w:vAlign w:val="center"/>
          </w:tcPr>
          <w:p w14:paraId="2FD55780" w14:textId="77777777" w:rsidR="008F46F5" w:rsidRPr="00D775E0" w:rsidRDefault="008F46F5" w:rsidP="00550B2C">
            <w:pPr>
              <w:jc w:val="center"/>
              <w:rPr>
                <w:rFonts w:ascii="Arial Narrow" w:hAnsi="Arial Narrow"/>
              </w:rPr>
            </w:pPr>
            <w:r>
              <w:rPr>
                <w:rFonts w:ascii="Arial Narrow" w:hAnsi="Arial Narrow"/>
              </w:rPr>
              <w:t>1 (7.1%)</w:t>
            </w:r>
          </w:p>
        </w:tc>
        <w:tc>
          <w:tcPr>
            <w:tcW w:w="1650" w:type="dxa"/>
            <w:tcBorders>
              <w:top w:val="nil"/>
              <w:bottom w:val="nil"/>
            </w:tcBorders>
            <w:vAlign w:val="center"/>
          </w:tcPr>
          <w:p w14:paraId="268A8BAA"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56A97B15" w14:textId="77777777" w:rsidTr="00550B2C">
        <w:tc>
          <w:tcPr>
            <w:tcW w:w="3397" w:type="dxa"/>
            <w:tcBorders>
              <w:top w:val="nil"/>
            </w:tcBorders>
            <w:vAlign w:val="center"/>
          </w:tcPr>
          <w:p w14:paraId="654451BB" w14:textId="77777777" w:rsidR="008F46F5" w:rsidRPr="00D775E0" w:rsidRDefault="008F46F5" w:rsidP="00550B2C">
            <w:pPr>
              <w:ind w:left="109"/>
              <w:jc w:val="both"/>
              <w:rPr>
                <w:rFonts w:ascii="Arial Narrow" w:hAnsi="Arial Narrow"/>
              </w:rPr>
            </w:pPr>
            <w:r w:rsidRPr="00D775E0">
              <w:rPr>
                <w:rFonts w:ascii="Arial Narrow" w:hAnsi="Arial Narrow"/>
              </w:rPr>
              <w:t>not applicable</w:t>
            </w:r>
          </w:p>
        </w:tc>
        <w:tc>
          <w:tcPr>
            <w:tcW w:w="2127" w:type="dxa"/>
            <w:tcBorders>
              <w:top w:val="nil"/>
            </w:tcBorders>
            <w:vAlign w:val="center"/>
          </w:tcPr>
          <w:p w14:paraId="0900643B" w14:textId="77777777" w:rsidR="008F46F5" w:rsidRPr="00D775E0" w:rsidRDefault="008F46F5" w:rsidP="00550B2C">
            <w:pPr>
              <w:jc w:val="center"/>
              <w:rPr>
                <w:rFonts w:ascii="Arial Narrow" w:hAnsi="Arial Narrow"/>
              </w:rPr>
            </w:pPr>
            <w:r>
              <w:rPr>
                <w:rFonts w:ascii="Arial Narrow" w:hAnsi="Arial Narrow"/>
              </w:rPr>
              <w:t>4 (36.4%)</w:t>
            </w:r>
          </w:p>
        </w:tc>
        <w:tc>
          <w:tcPr>
            <w:tcW w:w="1842" w:type="dxa"/>
            <w:tcBorders>
              <w:top w:val="nil"/>
            </w:tcBorders>
            <w:vAlign w:val="center"/>
          </w:tcPr>
          <w:p w14:paraId="6F11D11F" w14:textId="77777777" w:rsidR="008F46F5" w:rsidRPr="00D775E0" w:rsidRDefault="008F46F5" w:rsidP="00550B2C">
            <w:pPr>
              <w:jc w:val="center"/>
              <w:rPr>
                <w:rFonts w:ascii="Arial Narrow" w:hAnsi="Arial Narrow"/>
              </w:rPr>
            </w:pPr>
            <w:r>
              <w:rPr>
                <w:rFonts w:ascii="Arial Narrow" w:hAnsi="Arial Narrow"/>
              </w:rPr>
              <w:t>3 (21.4%)</w:t>
            </w:r>
          </w:p>
        </w:tc>
        <w:tc>
          <w:tcPr>
            <w:tcW w:w="1650" w:type="dxa"/>
            <w:tcBorders>
              <w:top w:val="nil"/>
            </w:tcBorders>
            <w:vAlign w:val="center"/>
          </w:tcPr>
          <w:p w14:paraId="19907A1D"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5D39998E" w14:textId="77777777" w:rsidTr="00550B2C">
        <w:tc>
          <w:tcPr>
            <w:tcW w:w="3397" w:type="dxa"/>
            <w:tcBorders>
              <w:top w:val="nil"/>
            </w:tcBorders>
            <w:vAlign w:val="center"/>
          </w:tcPr>
          <w:p w14:paraId="3EE3B895" w14:textId="77777777" w:rsidR="008F46F5" w:rsidRPr="00D775E0" w:rsidRDefault="008F46F5" w:rsidP="00550B2C">
            <w:pPr>
              <w:jc w:val="both"/>
              <w:rPr>
                <w:rFonts w:ascii="Arial Narrow" w:hAnsi="Arial Narrow"/>
              </w:rPr>
            </w:pPr>
            <w:r w:rsidRPr="00D775E0">
              <w:rPr>
                <w:rFonts w:ascii="Arial Narrow" w:hAnsi="Arial Narrow"/>
              </w:rPr>
              <w:t>OS based on interim results</w:t>
            </w:r>
          </w:p>
        </w:tc>
        <w:tc>
          <w:tcPr>
            <w:tcW w:w="2127" w:type="dxa"/>
            <w:tcBorders>
              <w:top w:val="nil"/>
            </w:tcBorders>
            <w:vAlign w:val="center"/>
          </w:tcPr>
          <w:p w14:paraId="412D11CF" w14:textId="77777777" w:rsidR="008F46F5" w:rsidRPr="00D775E0" w:rsidRDefault="008F46F5" w:rsidP="00550B2C">
            <w:pPr>
              <w:jc w:val="center"/>
              <w:rPr>
                <w:rFonts w:ascii="Arial Narrow" w:hAnsi="Arial Narrow"/>
              </w:rPr>
            </w:pPr>
            <w:r>
              <w:rPr>
                <w:rFonts w:ascii="Arial Narrow" w:hAnsi="Arial Narrow"/>
              </w:rPr>
              <w:t>6 (54.5%)</w:t>
            </w:r>
          </w:p>
        </w:tc>
        <w:tc>
          <w:tcPr>
            <w:tcW w:w="1842" w:type="dxa"/>
            <w:tcBorders>
              <w:top w:val="nil"/>
            </w:tcBorders>
            <w:vAlign w:val="center"/>
          </w:tcPr>
          <w:p w14:paraId="7910F854" w14:textId="77777777" w:rsidR="008F46F5" w:rsidRPr="00D775E0" w:rsidRDefault="008F46F5" w:rsidP="00550B2C">
            <w:pPr>
              <w:jc w:val="center"/>
              <w:rPr>
                <w:rFonts w:ascii="Arial Narrow" w:hAnsi="Arial Narrow"/>
              </w:rPr>
            </w:pPr>
            <w:r>
              <w:rPr>
                <w:rFonts w:ascii="Arial Narrow" w:hAnsi="Arial Narrow"/>
              </w:rPr>
              <w:t>9 (64.3%)</w:t>
            </w:r>
          </w:p>
        </w:tc>
        <w:tc>
          <w:tcPr>
            <w:tcW w:w="1650" w:type="dxa"/>
            <w:tcBorders>
              <w:top w:val="nil"/>
            </w:tcBorders>
            <w:vAlign w:val="center"/>
          </w:tcPr>
          <w:p w14:paraId="1B13AF52" w14:textId="77777777" w:rsidR="008F46F5" w:rsidRPr="00D775E0" w:rsidRDefault="008F46F5" w:rsidP="00550B2C">
            <w:pPr>
              <w:jc w:val="center"/>
              <w:rPr>
                <w:rFonts w:ascii="Arial Narrow" w:hAnsi="Arial Narrow"/>
              </w:rPr>
            </w:pPr>
            <w:r>
              <w:rPr>
                <w:rFonts w:ascii="Arial Narrow" w:hAnsi="Arial Narrow"/>
              </w:rPr>
              <w:t>3 (100%)</w:t>
            </w:r>
          </w:p>
        </w:tc>
      </w:tr>
      <w:tr w:rsidR="008F46F5" w:rsidRPr="00D775E0" w14:paraId="5558DC5B" w14:textId="77777777" w:rsidTr="00550B2C">
        <w:tc>
          <w:tcPr>
            <w:tcW w:w="3397" w:type="dxa"/>
            <w:tcBorders>
              <w:top w:val="nil"/>
            </w:tcBorders>
            <w:vAlign w:val="center"/>
          </w:tcPr>
          <w:p w14:paraId="05C4C258" w14:textId="77777777" w:rsidR="008F46F5" w:rsidRPr="00D775E0" w:rsidRDefault="008F46F5" w:rsidP="00550B2C">
            <w:pPr>
              <w:jc w:val="both"/>
              <w:rPr>
                <w:rFonts w:ascii="Arial Narrow" w:hAnsi="Arial Narrow"/>
              </w:rPr>
            </w:pPr>
            <w:r w:rsidRPr="00D775E0">
              <w:rPr>
                <w:rFonts w:ascii="Arial Narrow" w:hAnsi="Arial Narrow"/>
              </w:rPr>
              <w:t>Final trial OS results available</w:t>
            </w:r>
          </w:p>
        </w:tc>
        <w:tc>
          <w:tcPr>
            <w:tcW w:w="2127" w:type="dxa"/>
            <w:tcBorders>
              <w:top w:val="nil"/>
            </w:tcBorders>
            <w:vAlign w:val="center"/>
          </w:tcPr>
          <w:p w14:paraId="686050B4" w14:textId="77777777" w:rsidR="008F46F5" w:rsidRPr="00D775E0" w:rsidRDefault="008F46F5" w:rsidP="00550B2C">
            <w:pPr>
              <w:jc w:val="center"/>
              <w:rPr>
                <w:rFonts w:ascii="Arial Narrow" w:hAnsi="Arial Narrow"/>
              </w:rPr>
            </w:pPr>
          </w:p>
        </w:tc>
        <w:tc>
          <w:tcPr>
            <w:tcW w:w="1842" w:type="dxa"/>
            <w:tcBorders>
              <w:top w:val="nil"/>
            </w:tcBorders>
            <w:vAlign w:val="center"/>
          </w:tcPr>
          <w:p w14:paraId="52050612" w14:textId="77777777" w:rsidR="008F46F5" w:rsidRPr="00D775E0" w:rsidRDefault="008F46F5" w:rsidP="00550B2C">
            <w:pPr>
              <w:jc w:val="center"/>
              <w:rPr>
                <w:rFonts w:ascii="Arial Narrow" w:hAnsi="Arial Narrow"/>
              </w:rPr>
            </w:pPr>
          </w:p>
        </w:tc>
        <w:tc>
          <w:tcPr>
            <w:tcW w:w="1650" w:type="dxa"/>
            <w:tcBorders>
              <w:top w:val="nil"/>
            </w:tcBorders>
            <w:vAlign w:val="center"/>
          </w:tcPr>
          <w:p w14:paraId="25C6C3F9" w14:textId="77777777" w:rsidR="008F46F5" w:rsidRPr="00D775E0" w:rsidRDefault="008F46F5" w:rsidP="00550B2C">
            <w:pPr>
              <w:jc w:val="center"/>
              <w:rPr>
                <w:rFonts w:ascii="Arial Narrow" w:hAnsi="Arial Narrow"/>
              </w:rPr>
            </w:pPr>
          </w:p>
        </w:tc>
      </w:tr>
      <w:tr w:rsidR="00950DA2" w:rsidRPr="00D775E0" w14:paraId="24C5C173" w14:textId="77777777" w:rsidTr="00950DA2">
        <w:tc>
          <w:tcPr>
            <w:tcW w:w="3397" w:type="dxa"/>
            <w:tcBorders>
              <w:top w:val="nil"/>
              <w:bottom w:val="nil"/>
            </w:tcBorders>
            <w:vAlign w:val="center"/>
          </w:tcPr>
          <w:p w14:paraId="6ABD443D" w14:textId="77777777" w:rsidR="00950DA2" w:rsidRPr="00D775E0" w:rsidRDefault="00950DA2" w:rsidP="00550B2C">
            <w:pPr>
              <w:jc w:val="both"/>
              <w:rPr>
                <w:rFonts w:ascii="Arial Narrow" w:hAnsi="Arial Narrow"/>
                <w:i/>
              </w:rPr>
            </w:pPr>
            <w:r w:rsidRPr="00D775E0">
              <w:rPr>
                <w:rFonts w:ascii="Arial Narrow" w:hAnsi="Arial Narrow"/>
                <w:i/>
              </w:rPr>
              <w:t>Final trial OS results available by OS maturity in the submission</w:t>
            </w:r>
            <w:r>
              <w:rPr>
                <w:rFonts w:ascii="Arial Narrow" w:hAnsi="Arial Narrow"/>
                <w:i/>
              </w:rPr>
              <w:t>:</w:t>
            </w:r>
          </w:p>
        </w:tc>
        <w:tc>
          <w:tcPr>
            <w:tcW w:w="2127" w:type="dxa"/>
            <w:tcBorders>
              <w:top w:val="nil"/>
              <w:bottom w:val="nil"/>
            </w:tcBorders>
            <w:vAlign w:val="center"/>
          </w:tcPr>
          <w:p w14:paraId="79EFB61E" w14:textId="77777777" w:rsidR="00950DA2" w:rsidRPr="00D775E0" w:rsidRDefault="00950DA2" w:rsidP="00550B2C">
            <w:pPr>
              <w:jc w:val="both"/>
              <w:rPr>
                <w:rFonts w:ascii="Arial Narrow" w:hAnsi="Arial Narrow"/>
                <w:i/>
              </w:rPr>
            </w:pPr>
          </w:p>
        </w:tc>
        <w:tc>
          <w:tcPr>
            <w:tcW w:w="1842" w:type="dxa"/>
            <w:tcBorders>
              <w:top w:val="nil"/>
              <w:bottom w:val="nil"/>
            </w:tcBorders>
            <w:vAlign w:val="center"/>
          </w:tcPr>
          <w:p w14:paraId="7C2A948E" w14:textId="77777777" w:rsidR="00950DA2" w:rsidRPr="00D775E0" w:rsidRDefault="00950DA2" w:rsidP="00550B2C">
            <w:pPr>
              <w:jc w:val="both"/>
              <w:rPr>
                <w:rFonts w:ascii="Arial Narrow" w:hAnsi="Arial Narrow"/>
                <w:i/>
              </w:rPr>
            </w:pPr>
          </w:p>
        </w:tc>
        <w:tc>
          <w:tcPr>
            <w:tcW w:w="1650" w:type="dxa"/>
            <w:tcBorders>
              <w:top w:val="nil"/>
              <w:bottom w:val="nil"/>
            </w:tcBorders>
            <w:vAlign w:val="center"/>
          </w:tcPr>
          <w:p w14:paraId="4D0A720A" w14:textId="2C343AB7" w:rsidR="00950DA2" w:rsidRPr="00D775E0" w:rsidRDefault="00950DA2" w:rsidP="00550B2C">
            <w:pPr>
              <w:jc w:val="both"/>
              <w:rPr>
                <w:rFonts w:ascii="Arial Narrow" w:hAnsi="Arial Narrow"/>
                <w:i/>
              </w:rPr>
            </w:pPr>
          </w:p>
        </w:tc>
      </w:tr>
      <w:tr w:rsidR="008F46F5" w:rsidRPr="00D775E0" w14:paraId="1673B98E" w14:textId="77777777" w:rsidTr="00550B2C">
        <w:tc>
          <w:tcPr>
            <w:tcW w:w="3397" w:type="dxa"/>
            <w:tcBorders>
              <w:top w:val="nil"/>
              <w:bottom w:val="nil"/>
            </w:tcBorders>
            <w:vAlign w:val="center"/>
          </w:tcPr>
          <w:p w14:paraId="519B2E1F" w14:textId="77777777" w:rsidR="008F46F5" w:rsidRPr="00D775E0" w:rsidRDefault="008F46F5" w:rsidP="00550B2C">
            <w:pPr>
              <w:ind w:left="109"/>
              <w:jc w:val="both"/>
              <w:rPr>
                <w:rFonts w:ascii="Arial Narrow" w:hAnsi="Arial Narrow"/>
                <w:i/>
              </w:rPr>
            </w:pPr>
            <w:r w:rsidRPr="00D775E0">
              <w:rPr>
                <w:rFonts w:ascii="Arial Narrow" w:hAnsi="Arial Narrow"/>
                <w:i/>
              </w:rPr>
              <w:t>mature OS</w:t>
            </w:r>
          </w:p>
        </w:tc>
        <w:tc>
          <w:tcPr>
            <w:tcW w:w="2127" w:type="dxa"/>
            <w:tcBorders>
              <w:top w:val="nil"/>
              <w:bottom w:val="nil"/>
            </w:tcBorders>
            <w:vAlign w:val="center"/>
          </w:tcPr>
          <w:p w14:paraId="494530D4" w14:textId="77777777" w:rsidR="008F46F5" w:rsidRPr="00D775E0" w:rsidRDefault="008F46F5" w:rsidP="00550B2C">
            <w:pPr>
              <w:jc w:val="center"/>
              <w:rPr>
                <w:rFonts w:ascii="Arial Narrow" w:hAnsi="Arial Narrow"/>
                <w:i/>
              </w:rPr>
            </w:pPr>
            <w:r>
              <w:rPr>
                <w:rFonts w:ascii="Arial Narrow" w:hAnsi="Arial Narrow"/>
                <w:i/>
              </w:rPr>
              <w:t>0</w:t>
            </w:r>
          </w:p>
        </w:tc>
        <w:tc>
          <w:tcPr>
            <w:tcW w:w="1842" w:type="dxa"/>
            <w:tcBorders>
              <w:top w:val="nil"/>
              <w:bottom w:val="nil"/>
            </w:tcBorders>
            <w:vAlign w:val="center"/>
          </w:tcPr>
          <w:p w14:paraId="7E6F1F7C" w14:textId="77777777" w:rsidR="008F46F5" w:rsidRPr="00D775E0" w:rsidRDefault="008F46F5" w:rsidP="00550B2C">
            <w:pPr>
              <w:jc w:val="center"/>
              <w:rPr>
                <w:rFonts w:ascii="Arial Narrow" w:hAnsi="Arial Narrow"/>
                <w:i/>
              </w:rPr>
            </w:pPr>
            <w:r>
              <w:rPr>
                <w:rFonts w:ascii="Arial Narrow" w:hAnsi="Arial Narrow"/>
                <w:i/>
              </w:rPr>
              <w:t>0</w:t>
            </w:r>
          </w:p>
        </w:tc>
        <w:tc>
          <w:tcPr>
            <w:tcW w:w="1650" w:type="dxa"/>
            <w:tcBorders>
              <w:top w:val="nil"/>
              <w:bottom w:val="nil"/>
            </w:tcBorders>
            <w:vAlign w:val="center"/>
          </w:tcPr>
          <w:p w14:paraId="0817DC86" w14:textId="77777777" w:rsidR="008F46F5" w:rsidRPr="00D775E0" w:rsidRDefault="008F46F5" w:rsidP="00550B2C">
            <w:pPr>
              <w:jc w:val="center"/>
              <w:rPr>
                <w:rFonts w:ascii="Arial Narrow" w:hAnsi="Arial Narrow"/>
                <w:i/>
              </w:rPr>
            </w:pPr>
            <w:r>
              <w:rPr>
                <w:rFonts w:ascii="Arial Narrow" w:hAnsi="Arial Narrow"/>
                <w:i/>
              </w:rPr>
              <w:t>0</w:t>
            </w:r>
          </w:p>
        </w:tc>
      </w:tr>
      <w:tr w:rsidR="008F46F5" w:rsidRPr="00D775E0" w14:paraId="05005932" w14:textId="77777777" w:rsidTr="00550B2C">
        <w:tc>
          <w:tcPr>
            <w:tcW w:w="3397" w:type="dxa"/>
            <w:tcBorders>
              <w:top w:val="nil"/>
              <w:bottom w:val="nil"/>
            </w:tcBorders>
            <w:vAlign w:val="center"/>
          </w:tcPr>
          <w:p w14:paraId="70A22AE4" w14:textId="77777777" w:rsidR="008F46F5" w:rsidRPr="00D775E0" w:rsidRDefault="008F46F5" w:rsidP="00550B2C">
            <w:pPr>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nil"/>
            </w:tcBorders>
            <w:vAlign w:val="center"/>
          </w:tcPr>
          <w:p w14:paraId="18545069" w14:textId="77777777" w:rsidR="008F46F5" w:rsidRPr="00D775E0" w:rsidRDefault="008F46F5" w:rsidP="00550B2C">
            <w:pPr>
              <w:jc w:val="center"/>
              <w:rPr>
                <w:rFonts w:ascii="Arial Narrow" w:hAnsi="Arial Narrow"/>
                <w:i/>
              </w:rPr>
            </w:pPr>
            <w:r>
              <w:rPr>
                <w:rFonts w:ascii="Arial Narrow" w:hAnsi="Arial Narrow"/>
                <w:i/>
              </w:rPr>
              <w:t>0</w:t>
            </w:r>
          </w:p>
        </w:tc>
        <w:tc>
          <w:tcPr>
            <w:tcW w:w="1842" w:type="dxa"/>
            <w:tcBorders>
              <w:top w:val="nil"/>
              <w:bottom w:val="nil"/>
            </w:tcBorders>
            <w:vAlign w:val="center"/>
          </w:tcPr>
          <w:p w14:paraId="759D8F0D" w14:textId="77777777" w:rsidR="008F46F5" w:rsidRPr="00D775E0" w:rsidRDefault="008F46F5" w:rsidP="00550B2C">
            <w:pPr>
              <w:jc w:val="center"/>
              <w:rPr>
                <w:rFonts w:ascii="Arial Narrow" w:hAnsi="Arial Narrow"/>
                <w:i/>
              </w:rPr>
            </w:pPr>
            <w:r>
              <w:rPr>
                <w:rFonts w:ascii="Arial Narrow" w:hAnsi="Arial Narrow"/>
                <w:i/>
              </w:rPr>
              <w:t>0</w:t>
            </w:r>
          </w:p>
        </w:tc>
        <w:tc>
          <w:tcPr>
            <w:tcW w:w="1650" w:type="dxa"/>
            <w:tcBorders>
              <w:top w:val="nil"/>
              <w:bottom w:val="nil"/>
            </w:tcBorders>
            <w:vAlign w:val="center"/>
          </w:tcPr>
          <w:p w14:paraId="3885EDCB" w14:textId="77777777" w:rsidR="008F46F5" w:rsidRPr="00D775E0" w:rsidRDefault="008F46F5" w:rsidP="00550B2C">
            <w:pPr>
              <w:jc w:val="center"/>
              <w:rPr>
                <w:rFonts w:ascii="Arial Narrow" w:hAnsi="Arial Narrow"/>
                <w:i/>
              </w:rPr>
            </w:pPr>
            <w:r>
              <w:rPr>
                <w:rFonts w:ascii="Arial Narrow" w:hAnsi="Arial Narrow"/>
                <w:i/>
              </w:rPr>
              <w:t>0</w:t>
            </w:r>
          </w:p>
        </w:tc>
      </w:tr>
      <w:tr w:rsidR="008F46F5" w:rsidRPr="00D775E0" w14:paraId="35A14680" w14:textId="77777777" w:rsidTr="00550B2C">
        <w:tc>
          <w:tcPr>
            <w:tcW w:w="3397" w:type="dxa"/>
            <w:tcBorders>
              <w:top w:val="nil"/>
              <w:bottom w:val="nil"/>
            </w:tcBorders>
            <w:vAlign w:val="center"/>
          </w:tcPr>
          <w:p w14:paraId="796A7B79" w14:textId="77777777" w:rsidR="008F46F5" w:rsidRPr="00D775E0" w:rsidRDefault="008F46F5" w:rsidP="00550B2C">
            <w:pPr>
              <w:ind w:left="109"/>
              <w:jc w:val="both"/>
              <w:rPr>
                <w:rFonts w:ascii="Arial Narrow" w:hAnsi="Arial Narrow"/>
                <w:i/>
              </w:rPr>
            </w:pPr>
            <w:r w:rsidRPr="00D775E0">
              <w:rPr>
                <w:rFonts w:ascii="Arial Narrow" w:hAnsi="Arial Narrow"/>
                <w:i/>
              </w:rPr>
              <w:t>immature OS</w:t>
            </w:r>
          </w:p>
        </w:tc>
        <w:tc>
          <w:tcPr>
            <w:tcW w:w="2127" w:type="dxa"/>
            <w:tcBorders>
              <w:top w:val="nil"/>
              <w:bottom w:val="nil"/>
            </w:tcBorders>
            <w:vAlign w:val="center"/>
          </w:tcPr>
          <w:p w14:paraId="050FC686" w14:textId="77777777" w:rsidR="008F46F5" w:rsidRPr="00D775E0" w:rsidRDefault="008F46F5" w:rsidP="00550B2C">
            <w:pPr>
              <w:jc w:val="center"/>
              <w:rPr>
                <w:rFonts w:ascii="Arial Narrow" w:hAnsi="Arial Narrow"/>
                <w:i/>
              </w:rPr>
            </w:pPr>
            <w:r>
              <w:rPr>
                <w:rFonts w:ascii="Arial Narrow" w:hAnsi="Arial Narrow"/>
                <w:i/>
              </w:rPr>
              <w:t>6</w:t>
            </w:r>
          </w:p>
        </w:tc>
        <w:tc>
          <w:tcPr>
            <w:tcW w:w="1842" w:type="dxa"/>
            <w:tcBorders>
              <w:top w:val="nil"/>
              <w:bottom w:val="nil"/>
            </w:tcBorders>
            <w:vAlign w:val="center"/>
          </w:tcPr>
          <w:p w14:paraId="493FB601" w14:textId="77777777" w:rsidR="008F46F5" w:rsidRPr="00D775E0" w:rsidRDefault="008F46F5" w:rsidP="00550B2C">
            <w:pPr>
              <w:jc w:val="center"/>
              <w:rPr>
                <w:rFonts w:ascii="Arial Narrow" w:hAnsi="Arial Narrow"/>
                <w:i/>
              </w:rPr>
            </w:pPr>
            <w:r>
              <w:rPr>
                <w:rFonts w:ascii="Arial Narrow" w:hAnsi="Arial Narrow"/>
                <w:i/>
              </w:rPr>
              <w:t>10</w:t>
            </w:r>
          </w:p>
        </w:tc>
        <w:tc>
          <w:tcPr>
            <w:tcW w:w="1650" w:type="dxa"/>
            <w:tcBorders>
              <w:top w:val="nil"/>
              <w:bottom w:val="nil"/>
            </w:tcBorders>
            <w:vAlign w:val="center"/>
          </w:tcPr>
          <w:p w14:paraId="2C362E77" w14:textId="77777777" w:rsidR="008F46F5" w:rsidRPr="00D775E0" w:rsidRDefault="008F46F5" w:rsidP="00550B2C">
            <w:pPr>
              <w:jc w:val="center"/>
              <w:rPr>
                <w:rFonts w:ascii="Arial Narrow" w:hAnsi="Arial Narrow"/>
                <w:i/>
              </w:rPr>
            </w:pPr>
            <w:r>
              <w:rPr>
                <w:rFonts w:ascii="Arial Narrow" w:hAnsi="Arial Narrow"/>
                <w:i/>
              </w:rPr>
              <w:t>3</w:t>
            </w:r>
          </w:p>
        </w:tc>
      </w:tr>
      <w:tr w:rsidR="008F46F5" w:rsidRPr="00D775E0" w14:paraId="6B411CD7" w14:textId="77777777" w:rsidTr="00550B2C">
        <w:tc>
          <w:tcPr>
            <w:tcW w:w="3397" w:type="dxa"/>
            <w:tcBorders>
              <w:top w:val="nil"/>
              <w:bottom w:val="single" w:sz="4" w:space="0" w:color="auto"/>
            </w:tcBorders>
            <w:vAlign w:val="center"/>
          </w:tcPr>
          <w:p w14:paraId="071A69FB" w14:textId="77777777" w:rsidR="008F46F5" w:rsidRPr="00D775E0" w:rsidRDefault="008F46F5" w:rsidP="00550B2C">
            <w:pPr>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single" w:sz="4" w:space="0" w:color="auto"/>
            </w:tcBorders>
            <w:vAlign w:val="center"/>
          </w:tcPr>
          <w:p w14:paraId="1B606E9E" w14:textId="77777777" w:rsidR="008F46F5" w:rsidRPr="00D775E0" w:rsidRDefault="008F46F5" w:rsidP="00550B2C">
            <w:pPr>
              <w:jc w:val="center"/>
              <w:rPr>
                <w:rFonts w:ascii="Arial Narrow" w:hAnsi="Arial Narrow"/>
                <w:i/>
              </w:rPr>
            </w:pPr>
            <w:r>
              <w:rPr>
                <w:rFonts w:ascii="Arial Narrow" w:hAnsi="Arial Narrow"/>
                <w:i/>
              </w:rPr>
              <w:t>0</w:t>
            </w:r>
          </w:p>
        </w:tc>
        <w:tc>
          <w:tcPr>
            <w:tcW w:w="1842" w:type="dxa"/>
            <w:tcBorders>
              <w:top w:val="nil"/>
              <w:bottom w:val="single" w:sz="4" w:space="0" w:color="auto"/>
            </w:tcBorders>
            <w:vAlign w:val="center"/>
          </w:tcPr>
          <w:p w14:paraId="5D807239" w14:textId="77777777" w:rsidR="008F46F5" w:rsidRPr="00D775E0" w:rsidRDefault="008F46F5" w:rsidP="00550B2C">
            <w:pPr>
              <w:jc w:val="center"/>
              <w:rPr>
                <w:rFonts w:ascii="Arial Narrow" w:hAnsi="Arial Narrow"/>
                <w:i/>
              </w:rPr>
            </w:pPr>
            <w:r>
              <w:rPr>
                <w:rFonts w:ascii="Arial Narrow" w:hAnsi="Arial Narrow"/>
                <w:i/>
              </w:rPr>
              <w:t>4</w:t>
            </w:r>
          </w:p>
        </w:tc>
        <w:tc>
          <w:tcPr>
            <w:tcW w:w="1650" w:type="dxa"/>
            <w:tcBorders>
              <w:top w:val="nil"/>
              <w:bottom w:val="single" w:sz="4" w:space="0" w:color="auto"/>
            </w:tcBorders>
            <w:vAlign w:val="center"/>
          </w:tcPr>
          <w:p w14:paraId="23AAD1D8" w14:textId="77777777" w:rsidR="008F46F5" w:rsidRPr="00D775E0" w:rsidRDefault="008F46F5" w:rsidP="00550B2C">
            <w:pPr>
              <w:jc w:val="center"/>
              <w:rPr>
                <w:rFonts w:ascii="Arial Narrow" w:hAnsi="Arial Narrow"/>
                <w:i/>
              </w:rPr>
            </w:pPr>
            <w:r>
              <w:rPr>
                <w:rFonts w:ascii="Arial Narrow" w:hAnsi="Arial Narrow"/>
                <w:i/>
              </w:rPr>
              <w:t>1</w:t>
            </w:r>
          </w:p>
        </w:tc>
      </w:tr>
    </w:tbl>
    <w:p w14:paraId="3BFC47FC" w14:textId="77777777" w:rsidR="008F46F5" w:rsidRPr="00D775E0" w:rsidRDefault="008F46F5" w:rsidP="00550B2C">
      <w:pPr>
        <w:spacing w:after="0"/>
        <w:jc w:val="both"/>
        <w:rPr>
          <w:rFonts w:ascii="Arial Narrow" w:hAnsi="Arial Narrow"/>
          <w:sz w:val="18"/>
          <w:szCs w:val="18"/>
        </w:rPr>
      </w:pPr>
      <w:r w:rsidRPr="00D775E0">
        <w:rPr>
          <w:rFonts w:ascii="Arial Narrow" w:hAnsi="Arial Narrow"/>
          <w:sz w:val="18"/>
          <w:szCs w:val="18"/>
        </w:rPr>
        <w:t>Source: compiled during the review</w:t>
      </w:r>
    </w:p>
    <w:p w14:paraId="58626D54" w14:textId="16D2740D" w:rsidR="008F46F5" w:rsidRDefault="008F46F5" w:rsidP="006A00CB">
      <w:pPr>
        <w:spacing w:after="0"/>
        <w:rPr>
          <w:rFonts w:ascii="Arial Narrow" w:hAnsi="Arial Narrow"/>
          <w:sz w:val="18"/>
          <w:szCs w:val="18"/>
        </w:rPr>
      </w:pPr>
      <w:r w:rsidRPr="00D775E0">
        <w:rPr>
          <w:rFonts w:ascii="Arial Narrow" w:hAnsi="Arial Narrow"/>
          <w:sz w:val="18"/>
          <w:szCs w:val="18"/>
        </w:rPr>
        <w:t>OS=overall survival; PBAC=Pharmaceutical Benefits Advisory Committee; PSD=Public Summary Document</w:t>
      </w:r>
    </w:p>
    <w:p w14:paraId="22BADC2F" w14:textId="155F3757" w:rsidR="00BA69B2" w:rsidRDefault="00BA69B2" w:rsidP="00BA69B2">
      <w:pPr>
        <w:tabs>
          <w:tab w:val="left" w:pos="142"/>
        </w:tabs>
        <w:rPr>
          <w:rFonts w:ascii="Arial Narrow" w:hAnsi="Arial Narrow"/>
          <w:sz w:val="18"/>
          <w:szCs w:val="18"/>
        </w:rPr>
      </w:pPr>
      <w:r>
        <w:rPr>
          <w:rFonts w:ascii="Arial Narrow" w:hAnsi="Arial Narrow"/>
          <w:sz w:val="18"/>
          <w:szCs w:val="18"/>
        </w:rPr>
        <w:t>^</w:t>
      </w:r>
      <w:r>
        <w:rPr>
          <w:rFonts w:ascii="Arial Narrow" w:hAnsi="Arial Narrow"/>
          <w:sz w:val="18"/>
          <w:szCs w:val="18"/>
        </w:rPr>
        <w:tab/>
        <w:t>Considered ‘immature’ if the PSD stated that the data were immature.</w:t>
      </w:r>
    </w:p>
    <w:p w14:paraId="5309271A" w14:textId="77777777" w:rsidR="008F46F5" w:rsidRDefault="008F46F5" w:rsidP="00550B2C">
      <w:pPr>
        <w:rPr>
          <w:rFonts w:ascii="Arial Narrow" w:hAnsi="Arial Narrow"/>
          <w:sz w:val="18"/>
          <w:szCs w:val="18"/>
        </w:rPr>
      </w:pPr>
    </w:p>
    <w:p w14:paraId="212DE664" w14:textId="0D022B04" w:rsidR="008F46F5" w:rsidRPr="00B4086C" w:rsidRDefault="008F46F5" w:rsidP="00550B2C">
      <w:pPr>
        <w:pStyle w:val="Heading2"/>
        <w:jc w:val="both"/>
        <w:rPr>
          <w:rFonts w:ascii="Arial Narrow" w:hAnsi="Arial Narrow"/>
          <w:b/>
          <w:color w:val="auto"/>
          <w:sz w:val="20"/>
        </w:rPr>
      </w:pPr>
      <w:bookmarkStart w:id="95" w:name="_Ref129339335"/>
      <w:bookmarkStart w:id="96" w:name="_Toc134733419"/>
      <w:r w:rsidRPr="00B4086C">
        <w:rPr>
          <w:rFonts w:ascii="Arial Narrow" w:hAnsi="Arial Narrow"/>
          <w:b/>
          <w:color w:val="auto"/>
          <w:sz w:val="20"/>
        </w:rPr>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8</w:t>
      </w:r>
      <w:r w:rsidRPr="00B4086C">
        <w:rPr>
          <w:rFonts w:ascii="Arial Narrow" w:hAnsi="Arial Narrow"/>
          <w:b/>
          <w:color w:val="auto"/>
          <w:sz w:val="20"/>
        </w:rPr>
        <w:fldChar w:fldCharType="end"/>
      </w:r>
      <w:bookmarkEnd w:id="95"/>
      <w:r w:rsidRPr="00B4086C">
        <w:rPr>
          <w:rFonts w:ascii="Arial Narrow" w:hAnsi="Arial Narrow"/>
          <w:b/>
          <w:color w:val="auto"/>
          <w:sz w:val="20"/>
        </w:rPr>
        <w:t>: Breast cancer: Descriptive statistics of the breast cancer PSDs that relied on surrogates (N=31)</w:t>
      </w:r>
      <w:bookmarkEnd w:id="96"/>
    </w:p>
    <w:tbl>
      <w:tblPr>
        <w:tblStyle w:val="TableGrid"/>
        <w:tblW w:w="0" w:type="auto"/>
        <w:tblCellMar>
          <w:left w:w="28" w:type="dxa"/>
          <w:right w:w="28" w:type="dxa"/>
        </w:tblCellMar>
        <w:tblLook w:val="04A0" w:firstRow="1" w:lastRow="0" w:firstColumn="1" w:lastColumn="0" w:noHBand="0" w:noVBand="1"/>
      </w:tblPr>
      <w:tblGrid>
        <w:gridCol w:w="6941"/>
        <w:gridCol w:w="2075"/>
      </w:tblGrid>
      <w:tr w:rsidR="008F46F5" w:rsidRPr="00D775E0" w14:paraId="35C68C8F" w14:textId="77777777" w:rsidTr="00550B2C">
        <w:trPr>
          <w:tblHeader/>
        </w:trPr>
        <w:tc>
          <w:tcPr>
            <w:tcW w:w="6941" w:type="dxa"/>
            <w:vAlign w:val="center"/>
          </w:tcPr>
          <w:p w14:paraId="78EC4AEA" w14:textId="77777777" w:rsidR="008F46F5" w:rsidRPr="00D775E0" w:rsidRDefault="008F46F5" w:rsidP="00550B2C">
            <w:pPr>
              <w:rPr>
                <w:rFonts w:ascii="Arial Narrow" w:hAnsi="Arial Narrow"/>
                <w:b/>
              </w:rPr>
            </w:pPr>
            <w:r w:rsidRPr="00D775E0">
              <w:rPr>
                <w:rFonts w:ascii="Arial Narrow" w:hAnsi="Arial Narrow"/>
                <w:b/>
              </w:rPr>
              <w:t>Variables</w:t>
            </w:r>
          </w:p>
        </w:tc>
        <w:tc>
          <w:tcPr>
            <w:tcW w:w="2075" w:type="dxa"/>
            <w:vAlign w:val="center"/>
          </w:tcPr>
          <w:p w14:paraId="1C02E2E1" w14:textId="77777777" w:rsidR="008F46F5" w:rsidRPr="00D775E0" w:rsidRDefault="008F46F5" w:rsidP="00550B2C">
            <w:pPr>
              <w:jc w:val="center"/>
              <w:rPr>
                <w:rFonts w:ascii="Arial Narrow" w:hAnsi="Arial Narrow"/>
                <w:b/>
              </w:rPr>
            </w:pPr>
            <w:r w:rsidRPr="00D775E0">
              <w:rPr>
                <w:rFonts w:ascii="Arial Narrow" w:hAnsi="Arial Narrow"/>
                <w:b/>
              </w:rPr>
              <w:t>N (%)</w:t>
            </w:r>
          </w:p>
        </w:tc>
      </w:tr>
      <w:tr w:rsidR="008F46F5" w:rsidRPr="00D775E0" w14:paraId="1EAC818C" w14:textId="77777777" w:rsidTr="00550B2C">
        <w:tc>
          <w:tcPr>
            <w:tcW w:w="6941" w:type="dxa"/>
            <w:vAlign w:val="center"/>
          </w:tcPr>
          <w:p w14:paraId="1D0B13FB" w14:textId="77777777" w:rsidR="008F46F5" w:rsidRPr="00D775E0" w:rsidRDefault="008F46F5" w:rsidP="00550B2C">
            <w:pPr>
              <w:rPr>
                <w:rFonts w:ascii="Arial Narrow" w:hAnsi="Arial Narrow"/>
              </w:rPr>
            </w:pPr>
            <w:r w:rsidRPr="00D775E0">
              <w:rPr>
                <w:rFonts w:ascii="Arial Narrow" w:hAnsi="Arial Narrow"/>
              </w:rPr>
              <w:t xml:space="preserve">Total </w:t>
            </w:r>
            <w:r>
              <w:rPr>
                <w:rFonts w:ascii="Arial Narrow" w:hAnsi="Arial Narrow"/>
              </w:rPr>
              <w:t>breast</w:t>
            </w:r>
            <w:r w:rsidRPr="00D775E0">
              <w:rPr>
                <w:rFonts w:ascii="Arial Narrow" w:hAnsi="Arial Narrow"/>
              </w:rPr>
              <w:t xml:space="preserve"> cancer </w:t>
            </w:r>
            <w:r>
              <w:rPr>
                <w:rFonts w:ascii="Arial Narrow" w:hAnsi="Arial Narrow"/>
              </w:rPr>
              <w:t>submission</w:t>
            </w:r>
            <w:r w:rsidRPr="00D775E0">
              <w:rPr>
                <w:rFonts w:ascii="Arial Narrow" w:hAnsi="Arial Narrow"/>
              </w:rPr>
              <w:t>s that relied on surrogates</w:t>
            </w:r>
            <w:r>
              <w:rPr>
                <w:rFonts w:ascii="Arial Narrow" w:hAnsi="Arial Narrow"/>
              </w:rPr>
              <w:t xml:space="preserve"> (number of PSDs)</w:t>
            </w:r>
          </w:p>
        </w:tc>
        <w:tc>
          <w:tcPr>
            <w:tcW w:w="2075" w:type="dxa"/>
            <w:vAlign w:val="center"/>
          </w:tcPr>
          <w:p w14:paraId="4D0A4958" w14:textId="1B52F9CB" w:rsidR="008F46F5" w:rsidRPr="00D775E0" w:rsidRDefault="008F46F5" w:rsidP="00550B2C">
            <w:pPr>
              <w:jc w:val="center"/>
              <w:rPr>
                <w:rFonts w:ascii="Arial Narrow" w:hAnsi="Arial Narrow"/>
              </w:rPr>
            </w:pPr>
            <w:r>
              <w:rPr>
                <w:rFonts w:ascii="Arial Narrow" w:hAnsi="Arial Narrow"/>
              </w:rPr>
              <w:t>31 (100)</w:t>
            </w:r>
          </w:p>
        </w:tc>
      </w:tr>
      <w:tr w:rsidR="008F46F5" w:rsidRPr="00D775E0" w14:paraId="5FF749C0" w14:textId="77777777" w:rsidTr="00550B2C">
        <w:tc>
          <w:tcPr>
            <w:tcW w:w="6941" w:type="dxa"/>
            <w:vAlign w:val="center"/>
          </w:tcPr>
          <w:p w14:paraId="5AF2A3C3" w14:textId="77777777" w:rsidR="008F46F5" w:rsidRPr="00D775E0" w:rsidRDefault="008F46F5" w:rsidP="00550B2C">
            <w:pPr>
              <w:rPr>
                <w:rFonts w:ascii="Arial Narrow" w:hAnsi="Arial Narrow"/>
              </w:rPr>
            </w:pPr>
            <w:r w:rsidRPr="00D775E0">
              <w:rPr>
                <w:rFonts w:ascii="Arial Narrow" w:hAnsi="Arial Narrow"/>
              </w:rPr>
              <w:t>Total drugs</w:t>
            </w:r>
          </w:p>
        </w:tc>
        <w:tc>
          <w:tcPr>
            <w:tcW w:w="2075" w:type="dxa"/>
            <w:vAlign w:val="center"/>
          </w:tcPr>
          <w:p w14:paraId="298149C1" w14:textId="381867CD" w:rsidR="008F46F5" w:rsidRPr="00D775E0" w:rsidRDefault="008F46F5" w:rsidP="00550B2C">
            <w:pPr>
              <w:jc w:val="center"/>
              <w:rPr>
                <w:rFonts w:ascii="Arial Narrow" w:hAnsi="Arial Narrow"/>
              </w:rPr>
            </w:pPr>
            <w:r>
              <w:rPr>
                <w:rFonts w:ascii="Arial Narrow" w:hAnsi="Arial Narrow"/>
              </w:rPr>
              <w:t>15 (48.4)</w:t>
            </w:r>
          </w:p>
        </w:tc>
      </w:tr>
      <w:tr w:rsidR="008F46F5" w:rsidRPr="00D775E0" w14:paraId="6AE74F1F" w14:textId="77777777" w:rsidTr="00550B2C">
        <w:tc>
          <w:tcPr>
            <w:tcW w:w="6941" w:type="dxa"/>
            <w:vAlign w:val="center"/>
          </w:tcPr>
          <w:p w14:paraId="2CD54662" w14:textId="77777777" w:rsidR="008F46F5" w:rsidRPr="00D775E0" w:rsidRDefault="008F46F5" w:rsidP="00550B2C">
            <w:pPr>
              <w:rPr>
                <w:rFonts w:ascii="Arial Narrow" w:hAnsi="Arial Narrow"/>
              </w:rPr>
            </w:pPr>
            <w:r w:rsidRPr="00D775E0">
              <w:rPr>
                <w:rFonts w:ascii="Arial Narrow" w:hAnsi="Arial Narrow"/>
              </w:rPr>
              <w:t>Drug-indication pairs</w:t>
            </w:r>
          </w:p>
        </w:tc>
        <w:tc>
          <w:tcPr>
            <w:tcW w:w="2075" w:type="dxa"/>
            <w:vAlign w:val="center"/>
          </w:tcPr>
          <w:p w14:paraId="0CF9EC34" w14:textId="50FA944E" w:rsidR="008F46F5" w:rsidRPr="00D775E0" w:rsidRDefault="008F46F5" w:rsidP="00550B2C">
            <w:pPr>
              <w:jc w:val="center"/>
              <w:rPr>
                <w:rFonts w:ascii="Arial Narrow" w:hAnsi="Arial Narrow"/>
              </w:rPr>
            </w:pPr>
            <w:r>
              <w:rPr>
                <w:rFonts w:ascii="Arial Narrow" w:hAnsi="Arial Narrow"/>
              </w:rPr>
              <w:t>22 (71.0)</w:t>
            </w:r>
          </w:p>
        </w:tc>
      </w:tr>
      <w:tr w:rsidR="008F46F5" w:rsidRPr="00D775E0" w14:paraId="275A777A" w14:textId="77777777" w:rsidTr="00550B2C">
        <w:tc>
          <w:tcPr>
            <w:tcW w:w="6941" w:type="dxa"/>
            <w:tcBorders>
              <w:bottom w:val="nil"/>
            </w:tcBorders>
            <w:vAlign w:val="center"/>
          </w:tcPr>
          <w:p w14:paraId="46D335FF" w14:textId="77777777" w:rsidR="008F46F5" w:rsidRPr="00D775E0" w:rsidRDefault="008F46F5" w:rsidP="00550B2C">
            <w:pPr>
              <w:rPr>
                <w:rFonts w:ascii="Arial Narrow" w:hAnsi="Arial Narrow"/>
              </w:rPr>
            </w:pPr>
            <w:r w:rsidRPr="00D775E0">
              <w:rPr>
                <w:rFonts w:ascii="Arial Narrow" w:hAnsi="Arial Narrow"/>
              </w:rPr>
              <w:t>Oncology medicine class</w:t>
            </w:r>
          </w:p>
        </w:tc>
        <w:tc>
          <w:tcPr>
            <w:tcW w:w="2075" w:type="dxa"/>
            <w:tcBorders>
              <w:bottom w:val="nil"/>
            </w:tcBorders>
            <w:vAlign w:val="center"/>
          </w:tcPr>
          <w:p w14:paraId="2FCB5A78" w14:textId="77777777" w:rsidR="008F46F5" w:rsidRPr="00D775E0" w:rsidRDefault="008F46F5" w:rsidP="00550B2C">
            <w:pPr>
              <w:jc w:val="center"/>
              <w:rPr>
                <w:rFonts w:ascii="Arial Narrow" w:hAnsi="Arial Narrow"/>
              </w:rPr>
            </w:pPr>
          </w:p>
        </w:tc>
      </w:tr>
      <w:tr w:rsidR="008F46F5" w:rsidRPr="00D775E0" w14:paraId="6ABEDD94" w14:textId="77777777" w:rsidTr="00550B2C">
        <w:tc>
          <w:tcPr>
            <w:tcW w:w="6941" w:type="dxa"/>
            <w:tcBorders>
              <w:top w:val="nil"/>
              <w:bottom w:val="nil"/>
            </w:tcBorders>
            <w:vAlign w:val="center"/>
          </w:tcPr>
          <w:p w14:paraId="54A63A8B" w14:textId="77777777" w:rsidR="008F46F5" w:rsidRPr="00D775E0" w:rsidRDefault="008F46F5" w:rsidP="00550B2C">
            <w:pPr>
              <w:ind w:left="104"/>
              <w:rPr>
                <w:rFonts w:ascii="Arial Narrow" w:hAnsi="Arial Narrow"/>
              </w:rPr>
            </w:pPr>
            <w:r w:rsidRPr="00D775E0">
              <w:rPr>
                <w:rFonts w:ascii="Arial Narrow" w:hAnsi="Arial Narrow"/>
              </w:rPr>
              <w:t>targeted therapy</w:t>
            </w:r>
          </w:p>
        </w:tc>
        <w:tc>
          <w:tcPr>
            <w:tcW w:w="2075" w:type="dxa"/>
            <w:tcBorders>
              <w:top w:val="nil"/>
              <w:bottom w:val="nil"/>
            </w:tcBorders>
            <w:vAlign w:val="center"/>
          </w:tcPr>
          <w:p w14:paraId="0820BB52" w14:textId="40F6A3E6" w:rsidR="008F46F5" w:rsidRPr="00D775E0" w:rsidRDefault="008F46F5" w:rsidP="00550B2C">
            <w:pPr>
              <w:jc w:val="center"/>
              <w:rPr>
                <w:rFonts w:ascii="Arial Narrow" w:hAnsi="Arial Narrow"/>
              </w:rPr>
            </w:pPr>
            <w:r>
              <w:rPr>
                <w:rFonts w:ascii="Arial Narrow" w:hAnsi="Arial Narrow"/>
              </w:rPr>
              <w:t>28 (90.3)</w:t>
            </w:r>
          </w:p>
        </w:tc>
      </w:tr>
      <w:tr w:rsidR="008F46F5" w:rsidRPr="00D775E0" w14:paraId="7A1B912F" w14:textId="77777777" w:rsidTr="00550B2C">
        <w:tc>
          <w:tcPr>
            <w:tcW w:w="6941" w:type="dxa"/>
            <w:tcBorders>
              <w:top w:val="nil"/>
              <w:bottom w:val="nil"/>
            </w:tcBorders>
            <w:vAlign w:val="center"/>
          </w:tcPr>
          <w:p w14:paraId="374757B9" w14:textId="77777777" w:rsidR="008F46F5" w:rsidRPr="00D775E0" w:rsidRDefault="008F46F5" w:rsidP="00550B2C">
            <w:pPr>
              <w:ind w:left="104"/>
              <w:rPr>
                <w:rFonts w:ascii="Arial Narrow" w:hAnsi="Arial Narrow"/>
              </w:rPr>
            </w:pPr>
            <w:r>
              <w:rPr>
                <w:rFonts w:ascii="Arial Narrow" w:hAnsi="Arial Narrow"/>
              </w:rPr>
              <w:t>hormone therapy</w:t>
            </w:r>
          </w:p>
        </w:tc>
        <w:tc>
          <w:tcPr>
            <w:tcW w:w="2075" w:type="dxa"/>
            <w:tcBorders>
              <w:top w:val="nil"/>
              <w:bottom w:val="nil"/>
            </w:tcBorders>
            <w:vAlign w:val="center"/>
          </w:tcPr>
          <w:p w14:paraId="46FD2FB2" w14:textId="60448D89" w:rsidR="008F46F5" w:rsidRPr="00D775E0" w:rsidRDefault="008F46F5" w:rsidP="00550B2C">
            <w:pPr>
              <w:jc w:val="center"/>
              <w:rPr>
                <w:rFonts w:ascii="Arial Narrow" w:hAnsi="Arial Narrow"/>
              </w:rPr>
            </w:pPr>
            <w:r>
              <w:rPr>
                <w:rFonts w:ascii="Arial Narrow" w:hAnsi="Arial Narrow"/>
              </w:rPr>
              <w:t>2 (6.5)</w:t>
            </w:r>
          </w:p>
        </w:tc>
      </w:tr>
      <w:tr w:rsidR="008F46F5" w:rsidRPr="00D775E0" w14:paraId="6BE31C7B" w14:textId="77777777" w:rsidTr="00550B2C">
        <w:tc>
          <w:tcPr>
            <w:tcW w:w="6941" w:type="dxa"/>
            <w:tcBorders>
              <w:top w:val="nil"/>
            </w:tcBorders>
            <w:vAlign w:val="center"/>
          </w:tcPr>
          <w:p w14:paraId="0E9DA9E5" w14:textId="77777777" w:rsidR="008F46F5" w:rsidRPr="00D775E0" w:rsidRDefault="008F46F5" w:rsidP="00550B2C">
            <w:pPr>
              <w:ind w:left="109"/>
              <w:rPr>
                <w:rFonts w:ascii="Arial Narrow" w:hAnsi="Arial Narrow"/>
              </w:rPr>
            </w:pPr>
            <w:r>
              <w:rPr>
                <w:rFonts w:ascii="Arial Narrow" w:hAnsi="Arial Narrow"/>
              </w:rPr>
              <w:lastRenderedPageBreak/>
              <w:t>chemotherapy</w:t>
            </w:r>
          </w:p>
        </w:tc>
        <w:tc>
          <w:tcPr>
            <w:tcW w:w="2075" w:type="dxa"/>
            <w:tcBorders>
              <w:top w:val="nil"/>
            </w:tcBorders>
            <w:vAlign w:val="center"/>
          </w:tcPr>
          <w:p w14:paraId="518B665F" w14:textId="7B0DECDB" w:rsidR="008F46F5" w:rsidRPr="00D775E0" w:rsidRDefault="008F46F5" w:rsidP="00550B2C">
            <w:pPr>
              <w:jc w:val="center"/>
              <w:rPr>
                <w:rFonts w:ascii="Arial Narrow" w:hAnsi="Arial Narrow"/>
              </w:rPr>
            </w:pPr>
            <w:r>
              <w:rPr>
                <w:rFonts w:ascii="Arial Narrow" w:hAnsi="Arial Narrow"/>
              </w:rPr>
              <w:t>1 (3.2)</w:t>
            </w:r>
          </w:p>
        </w:tc>
      </w:tr>
      <w:tr w:rsidR="008F46F5" w:rsidRPr="00D775E0" w14:paraId="39E73BF1" w14:textId="77777777" w:rsidTr="00550B2C">
        <w:tc>
          <w:tcPr>
            <w:tcW w:w="6941" w:type="dxa"/>
            <w:vAlign w:val="center"/>
          </w:tcPr>
          <w:p w14:paraId="02C88FF3" w14:textId="77777777" w:rsidR="008F46F5" w:rsidRPr="00D775E0" w:rsidRDefault="008F46F5" w:rsidP="00550B2C">
            <w:pPr>
              <w:rPr>
                <w:rFonts w:ascii="Arial Narrow" w:hAnsi="Arial Narrow"/>
              </w:rPr>
            </w:pPr>
            <w:r w:rsidRPr="00D775E0">
              <w:rPr>
                <w:rFonts w:ascii="Arial Narrow" w:hAnsi="Arial Narrow"/>
              </w:rPr>
              <w:t>First submission</w:t>
            </w:r>
          </w:p>
        </w:tc>
        <w:tc>
          <w:tcPr>
            <w:tcW w:w="2075" w:type="dxa"/>
            <w:vAlign w:val="center"/>
          </w:tcPr>
          <w:p w14:paraId="63471B17" w14:textId="343547BD" w:rsidR="008F46F5" w:rsidRPr="00D775E0" w:rsidRDefault="008F46F5" w:rsidP="00550B2C">
            <w:pPr>
              <w:jc w:val="center"/>
              <w:rPr>
                <w:rFonts w:ascii="Arial Narrow" w:hAnsi="Arial Narrow"/>
              </w:rPr>
            </w:pPr>
            <w:r>
              <w:rPr>
                <w:rFonts w:ascii="Arial Narrow" w:hAnsi="Arial Narrow"/>
              </w:rPr>
              <w:t>20 (64.5)</w:t>
            </w:r>
          </w:p>
        </w:tc>
      </w:tr>
      <w:tr w:rsidR="008F46F5" w:rsidRPr="00D775E0" w14:paraId="26DBB8B2" w14:textId="77777777" w:rsidTr="00550B2C">
        <w:tc>
          <w:tcPr>
            <w:tcW w:w="6941" w:type="dxa"/>
            <w:tcBorders>
              <w:bottom w:val="nil"/>
            </w:tcBorders>
            <w:vAlign w:val="center"/>
          </w:tcPr>
          <w:p w14:paraId="76F35D52" w14:textId="77777777" w:rsidR="008F46F5" w:rsidRPr="00D775E0" w:rsidRDefault="008F46F5" w:rsidP="00550B2C">
            <w:pPr>
              <w:rPr>
                <w:rFonts w:ascii="Arial Narrow" w:hAnsi="Arial Narrow"/>
              </w:rPr>
            </w:pPr>
            <w:r w:rsidRPr="00D775E0">
              <w:rPr>
                <w:rFonts w:ascii="Arial Narrow" w:hAnsi="Arial Narrow"/>
              </w:rPr>
              <w:t>Recommendation01</w:t>
            </w:r>
          </w:p>
        </w:tc>
        <w:tc>
          <w:tcPr>
            <w:tcW w:w="2075" w:type="dxa"/>
            <w:tcBorders>
              <w:bottom w:val="nil"/>
            </w:tcBorders>
            <w:vAlign w:val="center"/>
          </w:tcPr>
          <w:p w14:paraId="71500BA5" w14:textId="77777777" w:rsidR="008F46F5" w:rsidRPr="00D775E0" w:rsidRDefault="008F46F5" w:rsidP="00550B2C">
            <w:pPr>
              <w:jc w:val="center"/>
              <w:rPr>
                <w:rFonts w:ascii="Arial Narrow" w:hAnsi="Arial Narrow"/>
              </w:rPr>
            </w:pPr>
          </w:p>
        </w:tc>
      </w:tr>
      <w:tr w:rsidR="008F46F5" w:rsidRPr="00D775E0" w14:paraId="711849FF" w14:textId="77777777" w:rsidTr="00550B2C">
        <w:tc>
          <w:tcPr>
            <w:tcW w:w="6941" w:type="dxa"/>
            <w:tcBorders>
              <w:top w:val="nil"/>
              <w:bottom w:val="nil"/>
            </w:tcBorders>
            <w:vAlign w:val="center"/>
          </w:tcPr>
          <w:p w14:paraId="564952F7" w14:textId="77777777" w:rsidR="008F46F5" w:rsidRPr="00D775E0" w:rsidRDefault="008F46F5" w:rsidP="00550B2C">
            <w:pPr>
              <w:ind w:left="109"/>
              <w:rPr>
                <w:rFonts w:ascii="Arial Narrow" w:hAnsi="Arial Narrow"/>
              </w:rPr>
            </w:pPr>
            <w:r>
              <w:rPr>
                <w:rFonts w:ascii="Arial Narrow" w:hAnsi="Arial Narrow"/>
              </w:rPr>
              <w:t>not recommended</w:t>
            </w:r>
          </w:p>
        </w:tc>
        <w:tc>
          <w:tcPr>
            <w:tcW w:w="2075" w:type="dxa"/>
            <w:tcBorders>
              <w:top w:val="nil"/>
              <w:bottom w:val="nil"/>
            </w:tcBorders>
            <w:vAlign w:val="center"/>
          </w:tcPr>
          <w:p w14:paraId="5600A073" w14:textId="1B4EAC50" w:rsidR="008F46F5" w:rsidRPr="00D775E0" w:rsidRDefault="008F46F5" w:rsidP="00550B2C">
            <w:pPr>
              <w:jc w:val="center"/>
              <w:rPr>
                <w:rFonts w:ascii="Arial Narrow" w:hAnsi="Arial Narrow"/>
              </w:rPr>
            </w:pPr>
            <w:r>
              <w:rPr>
                <w:rFonts w:ascii="Arial Narrow" w:hAnsi="Arial Narrow"/>
              </w:rPr>
              <w:t>17 (54.8)</w:t>
            </w:r>
          </w:p>
        </w:tc>
      </w:tr>
      <w:tr w:rsidR="008F46F5" w:rsidRPr="00D775E0" w14:paraId="0FDEAE95" w14:textId="77777777" w:rsidTr="00550B2C">
        <w:tc>
          <w:tcPr>
            <w:tcW w:w="6941" w:type="dxa"/>
            <w:tcBorders>
              <w:top w:val="nil"/>
              <w:bottom w:val="nil"/>
            </w:tcBorders>
            <w:vAlign w:val="center"/>
          </w:tcPr>
          <w:p w14:paraId="4BDB9CE5" w14:textId="77777777" w:rsidR="008F46F5" w:rsidRPr="00D775E0" w:rsidRDefault="008F46F5" w:rsidP="00550B2C">
            <w:pPr>
              <w:ind w:left="109"/>
              <w:rPr>
                <w:rFonts w:ascii="Arial Narrow" w:hAnsi="Arial Narrow"/>
              </w:rPr>
            </w:pPr>
            <w:r w:rsidRPr="00D775E0">
              <w:rPr>
                <w:rFonts w:ascii="Arial Narrow" w:hAnsi="Arial Narrow"/>
              </w:rPr>
              <w:t>recommended</w:t>
            </w:r>
          </w:p>
        </w:tc>
        <w:tc>
          <w:tcPr>
            <w:tcW w:w="2075" w:type="dxa"/>
            <w:tcBorders>
              <w:top w:val="nil"/>
              <w:bottom w:val="nil"/>
            </w:tcBorders>
            <w:vAlign w:val="center"/>
          </w:tcPr>
          <w:p w14:paraId="431ECE57" w14:textId="4A7C3D76" w:rsidR="008F46F5" w:rsidRPr="00D775E0" w:rsidRDefault="008F46F5" w:rsidP="00550B2C">
            <w:pPr>
              <w:jc w:val="center"/>
              <w:rPr>
                <w:rFonts w:ascii="Arial Narrow" w:hAnsi="Arial Narrow"/>
              </w:rPr>
            </w:pPr>
            <w:r>
              <w:rPr>
                <w:rFonts w:ascii="Arial Narrow" w:hAnsi="Arial Narrow"/>
              </w:rPr>
              <w:t>12 (38.7)</w:t>
            </w:r>
          </w:p>
        </w:tc>
      </w:tr>
      <w:tr w:rsidR="008F46F5" w:rsidRPr="00D775E0" w14:paraId="79247D6C" w14:textId="77777777" w:rsidTr="00550B2C">
        <w:tc>
          <w:tcPr>
            <w:tcW w:w="6941" w:type="dxa"/>
            <w:tcBorders>
              <w:top w:val="nil"/>
            </w:tcBorders>
            <w:vAlign w:val="center"/>
          </w:tcPr>
          <w:p w14:paraId="6CDC4ED6" w14:textId="77777777" w:rsidR="008F46F5" w:rsidRPr="00D775E0" w:rsidRDefault="008F46F5" w:rsidP="00550B2C">
            <w:pPr>
              <w:ind w:left="109"/>
              <w:rPr>
                <w:rFonts w:ascii="Arial Narrow" w:hAnsi="Arial Narrow"/>
              </w:rPr>
            </w:pPr>
            <w:r w:rsidRPr="00D775E0">
              <w:rPr>
                <w:rFonts w:ascii="Arial Narrow" w:hAnsi="Arial Narrow"/>
              </w:rPr>
              <w:t>deferred</w:t>
            </w:r>
          </w:p>
        </w:tc>
        <w:tc>
          <w:tcPr>
            <w:tcW w:w="2075" w:type="dxa"/>
            <w:tcBorders>
              <w:top w:val="nil"/>
            </w:tcBorders>
            <w:vAlign w:val="center"/>
          </w:tcPr>
          <w:p w14:paraId="5AC9573C" w14:textId="3F696CB5" w:rsidR="008F46F5" w:rsidRPr="00D775E0" w:rsidRDefault="008F46F5" w:rsidP="00550B2C">
            <w:pPr>
              <w:jc w:val="center"/>
              <w:rPr>
                <w:rFonts w:ascii="Arial Narrow" w:hAnsi="Arial Narrow"/>
              </w:rPr>
            </w:pPr>
            <w:r>
              <w:rPr>
                <w:rFonts w:ascii="Arial Narrow" w:hAnsi="Arial Narrow"/>
              </w:rPr>
              <w:t>2 (6.5)</w:t>
            </w:r>
          </w:p>
        </w:tc>
      </w:tr>
      <w:tr w:rsidR="008F46F5" w:rsidRPr="00D775E0" w14:paraId="28BEADBA" w14:textId="77777777" w:rsidTr="00550B2C">
        <w:tc>
          <w:tcPr>
            <w:tcW w:w="6941" w:type="dxa"/>
            <w:tcBorders>
              <w:bottom w:val="nil"/>
            </w:tcBorders>
            <w:vAlign w:val="center"/>
          </w:tcPr>
          <w:p w14:paraId="07EC9644" w14:textId="77777777" w:rsidR="008F46F5" w:rsidRPr="00D775E0" w:rsidRDefault="008F46F5" w:rsidP="00550B2C">
            <w:pPr>
              <w:rPr>
                <w:rFonts w:ascii="Arial Narrow" w:hAnsi="Arial Narrow"/>
              </w:rPr>
            </w:pPr>
            <w:r w:rsidRPr="00D775E0">
              <w:rPr>
                <w:rFonts w:ascii="Arial Narrow" w:hAnsi="Arial Narrow"/>
              </w:rPr>
              <w:t>Recommendation</w:t>
            </w:r>
          </w:p>
        </w:tc>
        <w:tc>
          <w:tcPr>
            <w:tcW w:w="2075" w:type="dxa"/>
            <w:tcBorders>
              <w:bottom w:val="nil"/>
            </w:tcBorders>
            <w:vAlign w:val="center"/>
          </w:tcPr>
          <w:p w14:paraId="1A4D7643" w14:textId="77777777" w:rsidR="008F46F5" w:rsidRPr="00D775E0" w:rsidRDefault="008F46F5" w:rsidP="00550B2C">
            <w:pPr>
              <w:jc w:val="center"/>
              <w:rPr>
                <w:rFonts w:ascii="Arial Narrow" w:hAnsi="Arial Narrow"/>
              </w:rPr>
            </w:pPr>
          </w:p>
        </w:tc>
      </w:tr>
      <w:tr w:rsidR="008F46F5" w:rsidRPr="00D775E0" w14:paraId="59236F24" w14:textId="77777777" w:rsidTr="00550B2C">
        <w:tc>
          <w:tcPr>
            <w:tcW w:w="6941" w:type="dxa"/>
            <w:tcBorders>
              <w:top w:val="nil"/>
              <w:bottom w:val="nil"/>
            </w:tcBorders>
            <w:vAlign w:val="center"/>
          </w:tcPr>
          <w:p w14:paraId="361B73B1" w14:textId="77777777" w:rsidR="008F46F5" w:rsidRPr="00D775E0" w:rsidRDefault="008F46F5" w:rsidP="00550B2C">
            <w:pPr>
              <w:ind w:left="109"/>
              <w:rPr>
                <w:rFonts w:ascii="Arial Narrow" w:hAnsi="Arial Narrow"/>
              </w:rPr>
            </w:pPr>
            <w:r w:rsidRPr="00D775E0">
              <w:rPr>
                <w:rFonts w:ascii="Arial Narrow" w:hAnsi="Arial Narrow"/>
              </w:rPr>
              <w:t>do not list</w:t>
            </w:r>
          </w:p>
        </w:tc>
        <w:tc>
          <w:tcPr>
            <w:tcW w:w="2075" w:type="dxa"/>
            <w:tcBorders>
              <w:top w:val="nil"/>
              <w:bottom w:val="nil"/>
            </w:tcBorders>
            <w:vAlign w:val="center"/>
          </w:tcPr>
          <w:p w14:paraId="56320CD7" w14:textId="2B8F9C3C" w:rsidR="008F46F5" w:rsidRPr="00D775E0" w:rsidRDefault="008F46F5" w:rsidP="00550B2C">
            <w:pPr>
              <w:jc w:val="center"/>
              <w:rPr>
                <w:rFonts w:ascii="Arial Narrow" w:hAnsi="Arial Narrow"/>
              </w:rPr>
            </w:pPr>
            <w:r>
              <w:rPr>
                <w:rFonts w:ascii="Arial Narrow" w:hAnsi="Arial Narrow"/>
              </w:rPr>
              <w:t>17 (54.8)</w:t>
            </w:r>
          </w:p>
        </w:tc>
      </w:tr>
      <w:tr w:rsidR="008F46F5" w:rsidRPr="00D775E0" w14:paraId="6CFE7492" w14:textId="77777777" w:rsidTr="00550B2C">
        <w:tc>
          <w:tcPr>
            <w:tcW w:w="6941" w:type="dxa"/>
            <w:tcBorders>
              <w:top w:val="nil"/>
              <w:bottom w:val="nil"/>
            </w:tcBorders>
            <w:vAlign w:val="center"/>
          </w:tcPr>
          <w:p w14:paraId="3F6BAC84" w14:textId="77777777" w:rsidR="008F46F5" w:rsidRPr="00D775E0" w:rsidRDefault="008F46F5" w:rsidP="00550B2C">
            <w:pPr>
              <w:ind w:left="109"/>
              <w:rPr>
                <w:rFonts w:ascii="Arial Narrow" w:hAnsi="Arial Narrow"/>
              </w:rPr>
            </w:pPr>
            <w:r w:rsidRPr="00D775E0">
              <w:rPr>
                <w:rFonts w:ascii="Arial Narrow" w:hAnsi="Arial Narrow"/>
              </w:rPr>
              <w:t>list at price</w:t>
            </w:r>
          </w:p>
        </w:tc>
        <w:tc>
          <w:tcPr>
            <w:tcW w:w="2075" w:type="dxa"/>
            <w:tcBorders>
              <w:top w:val="nil"/>
              <w:bottom w:val="nil"/>
            </w:tcBorders>
            <w:vAlign w:val="center"/>
          </w:tcPr>
          <w:p w14:paraId="20C62822" w14:textId="3973D3C2" w:rsidR="008F46F5" w:rsidRPr="00D775E0" w:rsidRDefault="008F46F5" w:rsidP="00550B2C">
            <w:pPr>
              <w:jc w:val="center"/>
              <w:rPr>
                <w:rFonts w:ascii="Arial Narrow" w:hAnsi="Arial Narrow"/>
              </w:rPr>
            </w:pPr>
            <w:r>
              <w:rPr>
                <w:rFonts w:ascii="Arial Narrow" w:hAnsi="Arial Narrow"/>
              </w:rPr>
              <w:t>6 (19.4)</w:t>
            </w:r>
          </w:p>
        </w:tc>
      </w:tr>
      <w:tr w:rsidR="008F46F5" w:rsidRPr="00D775E0" w14:paraId="51A6474B" w14:textId="77777777" w:rsidTr="00550B2C">
        <w:tc>
          <w:tcPr>
            <w:tcW w:w="6941" w:type="dxa"/>
            <w:tcBorders>
              <w:top w:val="nil"/>
              <w:bottom w:val="nil"/>
            </w:tcBorders>
            <w:vAlign w:val="center"/>
          </w:tcPr>
          <w:p w14:paraId="78CAE52B" w14:textId="77777777" w:rsidR="008F46F5" w:rsidRPr="00D775E0" w:rsidRDefault="008F46F5" w:rsidP="00550B2C">
            <w:pPr>
              <w:ind w:left="109"/>
              <w:rPr>
                <w:rFonts w:ascii="Arial Narrow" w:hAnsi="Arial Narrow"/>
              </w:rPr>
            </w:pPr>
            <w:r w:rsidRPr="00D775E0">
              <w:rPr>
                <w:rFonts w:ascii="Arial Narrow" w:hAnsi="Arial Narrow"/>
              </w:rPr>
              <w:t>list with Criteria</w:t>
            </w:r>
          </w:p>
        </w:tc>
        <w:tc>
          <w:tcPr>
            <w:tcW w:w="2075" w:type="dxa"/>
            <w:tcBorders>
              <w:top w:val="nil"/>
              <w:bottom w:val="nil"/>
            </w:tcBorders>
            <w:vAlign w:val="center"/>
          </w:tcPr>
          <w:p w14:paraId="1AC6A4A0" w14:textId="2832A1BF" w:rsidR="008F46F5" w:rsidRPr="00D775E0" w:rsidRDefault="008F46F5" w:rsidP="00550B2C">
            <w:pPr>
              <w:jc w:val="center"/>
              <w:rPr>
                <w:rFonts w:ascii="Arial Narrow" w:hAnsi="Arial Narrow"/>
              </w:rPr>
            </w:pPr>
            <w:r>
              <w:rPr>
                <w:rFonts w:ascii="Arial Narrow" w:hAnsi="Arial Narrow"/>
              </w:rPr>
              <w:t>2 (6.5)</w:t>
            </w:r>
          </w:p>
        </w:tc>
      </w:tr>
      <w:tr w:rsidR="008F46F5" w:rsidRPr="00D775E0" w14:paraId="1642A319" w14:textId="77777777" w:rsidTr="00550B2C">
        <w:tc>
          <w:tcPr>
            <w:tcW w:w="6941" w:type="dxa"/>
            <w:tcBorders>
              <w:top w:val="nil"/>
              <w:bottom w:val="nil"/>
            </w:tcBorders>
            <w:vAlign w:val="center"/>
          </w:tcPr>
          <w:p w14:paraId="7309F8C9" w14:textId="77777777" w:rsidR="008F46F5" w:rsidRPr="00D775E0" w:rsidRDefault="008F46F5" w:rsidP="00550B2C">
            <w:pPr>
              <w:ind w:left="109"/>
              <w:rPr>
                <w:rFonts w:ascii="Arial Narrow" w:hAnsi="Arial Narrow"/>
              </w:rPr>
            </w:pPr>
            <w:r w:rsidRPr="00D775E0">
              <w:rPr>
                <w:rFonts w:ascii="Arial Narrow" w:hAnsi="Arial Narrow"/>
              </w:rPr>
              <w:t>list similar in class</w:t>
            </w:r>
          </w:p>
        </w:tc>
        <w:tc>
          <w:tcPr>
            <w:tcW w:w="2075" w:type="dxa"/>
            <w:tcBorders>
              <w:top w:val="nil"/>
              <w:bottom w:val="nil"/>
            </w:tcBorders>
            <w:vAlign w:val="center"/>
          </w:tcPr>
          <w:p w14:paraId="609A307A"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14D3EC3B" w14:textId="77777777" w:rsidTr="00550B2C">
        <w:tc>
          <w:tcPr>
            <w:tcW w:w="6941" w:type="dxa"/>
            <w:tcBorders>
              <w:top w:val="nil"/>
              <w:bottom w:val="nil"/>
            </w:tcBorders>
            <w:vAlign w:val="center"/>
          </w:tcPr>
          <w:p w14:paraId="1577A357" w14:textId="77777777" w:rsidR="008F46F5" w:rsidRPr="00D775E0" w:rsidRDefault="008F46F5" w:rsidP="00550B2C">
            <w:pPr>
              <w:ind w:left="109"/>
              <w:rPr>
                <w:rFonts w:ascii="Arial Narrow" w:hAnsi="Arial Narrow"/>
              </w:rPr>
            </w:pPr>
            <w:r w:rsidRPr="00D775E0">
              <w:rPr>
                <w:rFonts w:ascii="Arial Narrow" w:hAnsi="Arial Narrow"/>
              </w:rPr>
              <w:t>list at lower price</w:t>
            </w:r>
          </w:p>
        </w:tc>
        <w:tc>
          <w:tcPr>
            <w:tcW w:w="2075" w:type="dxa"/>
            <w:tcBorders>
              <w:top w:val="nil"/>
              <w:bottom w:val="nil"/>
            </w:tcBorders>
            <w:vAlign w:val="center"/>
          </w:tcPr>
          <w:p w14:paraId="29C20F5B" w14:textId="6722415E" w:rsidR="008F46F5" w:rsidRPr="00D775E0" w:rsidRDefault="008F46F5" w:rsidP="00550B2C">
            <w:pPr>
              <w:jc w:val="center"/>
              <w:rPr>
                <w:rFonts w:ascii="Arial Narrow" w:hAnsi="Arial Narrow"/>
              </w:rPr>
            </w:pPr>
            <w:r>
              <w:rPr>
                <w:rFonts w:ascii="Arial Narrow" w:hAnsi="Arial Narrow"/>
              </w:rPr>
              <w:t>4 (12.9)</w:t>
            </w:r>
          </w:p>
        </w:tc>
      </w:tr>
      <w:tr w:rsidR="008F46F5" w:rsidRPr="00D775E0" w14:paraId="32B34128" w14:textId="77777777" w:rsidTr="00550B2C">
        <w:tc>
          <w:tcPr>
            <w:tcW w:w="6941" w:type="dxa"/>
            <w:tcBorders>
              <w:top w:val="nil"/>
            </w:tcBorders>
            <w:vAlign w:val="center"/>
          </w:tcPr>
          <w:p w14:paraId="211A4291" w14:textId="77777777" w:rsidR="008F46F5" w:rsidRPr="00D775E0" w:rsidRDefault="008F46F5" w:rsidP="00550B2C">
            <w:pPr>
              <w:ind w:left="109"/>
              <w:rPr>
                <w:rFonts w:ascii="Arial Narrow" w:hAnsi="Arial Narrow"/>
              </w:rPr>
            </w:pPr>
            <w:r w:rsidRPr="00D775E0">
              <w:rPr>
                <w:rFonts w:ascii="Arial Narrow" w:hAnsi="Arial Narrow"/>
              </w:rPr>
              <w:t>defer</w:t>
            </w:r>
          </w:p>
        </w:tc>
        <w:tc>
          <w:tcPr>
            <w:tcW w:w="2075" w:type="dxa"/>
            <w:tcBorders>
              <w:top w:val="nil"/>
            </w:tcBorders>
            <w:vAlign w:val="center"/>
          </w:tcPr>
          <w:p w14:paraId="077871D2" w14:textId="12BFE78A" w:rsidR="008F46F5" w:rsidRPr="00D775E0" w:rsidRDefault="008F46F5" w:rsidP="00550B2C">
            <w:pPr>
              <w:jc w:val="center"/>
              <w:rPr>
                <w:rFonts w:ascii="Arial Narrow" w:hAnsi="Arial Narrow"/>
              </w:rPr>
            </w:pPr>
            <w:r>
              <w:rPr>
                <w:rFonts w:ascii="Arial Narrow" w:hAnsi="Arial Narrow"/>
              </w:rPr>
              <w:t>2 (6.5)</w:t>
            </w:r>
          </w:p>
        </w:tc>
      </w:tr>
      <w:tr w:rsidR="008F46F5" w:rsidRPr="00D775E0" w14:paraId="42F58E23" w14:textId="77777777" w:rsidTr="00550B2C">
        <w:tc>
          <w:tcPr>
            <w:tcW w:w="6941" w:type="dxa"/>
            <w:vAlign w:val="center"/>
          </w:tcPr>
          <w:p w14:paraId="21D77A65" w14:textId="77777777" w:rsidR="008F46F5" w:rsidRPr="00D775E0" w:rsidRDefault="008F46F5" w:rsidP="00550B2C">
            <w:pPr>
              <w:rPr>
                <w:rFonts w:ascii="Arial Narrow" w:hAnsi="Arial Narrow"/>
              </w:rPr>
            </w:pPr>
            <w:r w:rsidRPr="00D775E0">
              <w:rPr>
                <w:rFonts w:ascii="Arial Narrow" w:hAnsi="Arial Narrow"/>
              </w:rPr>
              <w:t>PBAC recommend list with RSA</w:t>
            </w:r>
          </w:p>
        </w:tc>
        <w:tc>
          <w:tcPr>
            <w:tcW w:w="2075" w:type="dxa"/>
            <w:vAlign w:val="center"/>
          </w:tcPr>
          <w:p w14:paraId="627F2684" w14:textId="3EE92F14" w:rsidR="008F46F5" w:rsidRPr="00D775E0" w:rsidRDefault="008F46F5" w:rsidP="00550B2C">
            <w:pPr>
              <w:jc w:val="center"/>
              <w:rPr>
                <w:rFonts w:ascii="Arial Narrow" w:hAnsi="Arial Narrow"/>
              </w:rPr>
            </w:pPr>
            <w:r>
              <w:rPr>
                <w:rFonts w:ascii="Arial Narrow" w:hAnsi="Arial Narrow"/>
              </w:rPr>
              <w:t>4 (12.9)</w:t>
            </w:r>
          </w:p>
        </w:tc>
      </w:tr>
      <w:tr w:rsidR="008F46F5" w:rsidRPr="00D775E0" w14:paraId="445AE4AF" w14:textId="77777777" w:rsidTr="00550B2C">
        <w:tc>
          <w:tcPr>
            <w:tcW w:w="6941" w:type="dxa"/>
            <w:vAlign w:val="center"/>
          </w:tcPr>
          <w:p w14:paraId="615ABC0A" w14:textId="77777777" w:rsidR="008F46F5" w:rsidRPr="00D775E0" w:rsidRDefault="008F46F5" w:rsidP="00550B2C">
            <w:pPr>
              <w:rPr>
                <w:rFonts w:ascii="Arial Narrow" w:hAnsi="Arial Narrow"/>
              </w:rPr>
            </w:pPr>
            <w:r w:rsidRPr="00D775E0">
              <w:rPr>
                <w:rFonts w:ascii="Arial Narrow" w:hAnsi="Arial Narrow"/>
              </w:rPr>
              <w:t>PBAC recommend list with managed access</w:t>
            </w:r>
          </w:p>
        </w:tc>
        <w:tc>
          <w:tcPr>
            <w:tcW w:w="2075" w:type="dxa"/>
            <w:vAlign w:val="center"/>
          </w:tcPr>
          <w:p w14:paraId="70ECB7FA"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1F314B85" w14:textId="77777777" w:rsidTr="00550B2C">
        <w:tc>
          <w:tcPr>
            <w:tcW w:w="6941" w:type="dxa"/>
            <w:tcBorders>
              <w:bottom w:val="nil"/>
            </w:tcBorders>
            <w:vAlign w:val="center"/>
          </w:tcPr>
          <w:p w14:paraId="6E03F8F2" w14:textId="77777777" w:rsidR="008F46F5" w:rsidRPr="00D775E0" w:rsidRDefault="008F46F5" w:rsidP="00550B2C">
            <w:pPr>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2075" w:type="dxa"/>
            <w:tcBorders>
              <w:bottom w:val="nil"/>
            </w:tcBorders>
            <w:vAlign w:val="center"/>
          </w:tcPr>
          <w:p w14:paraId="297240EB" w14:textId="50ED6930" w:rsidR="008F46F5" w:rsidRPr="00D775E0" w:rsidRDefault="008F46F5" w:rsidP="00550B2C">
            <w:pPr>
              <w:jc w:val="center"/>
              <w:rPr>
                <w:rFonts w:ascii="Arial Narrow" w:hAnsi="Arial Narrow"/>
              </w:rPr>
            </w:pPr>
            <w:r>
              <w:rPr>
                <w:rFonts w:ascii="Arial Narrow" w:hAnsi="Arial Narrow"/>
              </w:rPr>
              <w:t>19 (61.3)</w:t>
            </w:r>
          </w:p>
        </w:tc>
      </w:tr>
      <w:tr w:rsidR="008F46F5" w:rsidRPr="00D775E0" w14:paraId="7670323E" w14:textId="77777777" w:rsidTr="00550B2C">
        <w:tc>
          <w:tcPr>
            <w:tcW w:w="6941" w:type="dxa"/>
            <w:tcBorders>
              <w:top w:val="nil"/>
              <w:bottom w:val="nil"/>
            </w:tcBorders>
            <w:vAlign w:val="center"/>
          </w:tcPr>
          <w:p w14:paraId="412AE01E" w14:textId="77777777" w:rsidR="008F46F5" w:rsidRPr="00D775E0" w:rsidRDefault="008F46F5" w:rsidP="00550B2C">
            <w:pPr>
              <w:ind w:left="109"/>
              <w:rPr>
                <w:rFonts w:ascii="Arial Narrow" w:hAnsi="Arial Narrow"/>
              </w:rPr>
            </w:pPr>
            <w:r w:rsidRPr="00D775E0">
              <w:rPr>
                <w:rFonts w:ascii="Arial Narrow" w:hAnsi="Arial Narrow"/>
              </w:rPr>
              <w:t>clinical uncertainty</w:t>
            </w:r>
          </w:p>
        </w:tc>
        <w:tc>
          <w:tcPr>
            <w:tcW w:w="2075" w:type="dxa"/>
            <w:tcBorders>
              <w:top w:val="nil"/>
              <w:bottom w:val="nil"/>
            </w:tcBorders>
            <w:vAlign w:val="center"/>
          </w:tcPr>
          <w:p w14:paraId="24E4BE95" w14:textId="0A1E8BFF" w:rsidR="008F46F5" w:rsidRPr="00D775E0" w:rsidRDefault="008F46F5" w:rsidP="00550B2C">
            <w:pPr>
              <w:jc w:val="center"/>
              <w:rPr>
                <w:rFonts w:ascii="Arial Narrow" w:hAnsi="Arial Narrow"/>
              </w:rPr>
            </w:pPr>
            <w:r>
              <w:rPr>
                <w:rFonts w:ascii="Arial Narrow" w:hAnsi="Arial Narrow"/>
              </w:rPr>
              <w:t>3 (15.8)</w:t>
            </w:r>
          </w:p>
        </w:tc>
      </w:tr>
      <w:tr w:rsidR="008F46F5" w:rsidRPr="00D775E0" w14:paraId="7887AAA6" w14:textId="77777777" w:rsidTr="00550B2C">
        <w:tc>
          <w:tcPr>
            <w:tcW w:w="6941" w:type="dxa"/>
            <w:tcBorders>
              <w:top w:val="nil"/>
              <w:bottom w:val="nil"/>
            </w:tcBorders>
            <w:vAlign w:val="center"/>
          </w:tcPr>
          <w:p w14:paraId="494465BD" w14:textId="77777777" w:rsidR="008F46F5" w:rsidRPr="00D775E0" w:rsidRDefault="008F46F5" w:rsidP="00550B2C">
            <w:pPr>
              <w:ind w:left="109"/>
              <w:rPr>
                <w:rFonts w:ascii="Arial Narrow" w:hAnsi="Arial Narrow"/>
              </w:rPr>
            </w:pPr>
            <w:r w:rsidRPr="00D775E0">
              <w:rPr>
                <w:rFonts w:ascii="Arial Narrow" w:hAnsi="Arial Narrow"/>
              </w:rPr>
              <w:t>cost uncertainty</w:t>
            </w:r>
          </w:p>
        </w:tc>
        <w:tc>
          <w:tcPr>
            <w:tcW w:w="2075" w:type="dxa"/>
            <w:tcBorders>
              <w:top w:val="nil"/>
              <w:bottom w:val="nil"/>
            </w:tcBorders>
            <w:vAlign w:val="center"/>
          </w:tcPr>
          <w:p w14:paraId="5FFFEF2E"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7EA00F26" w14:textId="77777777" w:rsidTr="00550B2C">
        <w:tc>
          <w:tcPr>
            <w:tcW w:w="6941" w:type="dxa"/>
            <w:tcBorders>
              <w:top w:val="nil"/>
            </w:tcBorders>
            <w:vAlign w:val="center"/>
          </w:tcPr>
          <w:p w14:paraId="07AA9493" w14:textId="77777777" w:rsidR="008F46F5" w:rsidRPr="00D775E0" w:rsidRDefault="008F46F5" w:rsidP="00550B2C">
            <w:pPr>
              <w:ind w:left="109"/>
              <w:rPr>
                <w:rFonts w:ascii="Arial Narrow" w:hAnsi="Arial Narrow"/>
              </w:rPr>
            </w:pPr>
            <w:r w:rsidRPr="00D775E0">
              <w:rPr>
                <w:rFonts w:ascii="Arial Narrow" w:hAnsi="Arial Narrow"/>
              </w:rPr>
              <w:t>both</w:t>
            </w:r>
          </w:p>
        </w:tc>
        <w:tc>
          <w:tcPr>
            <w:tcW w:w="2075" w:type="dxa"/>
            <w:tcBorders>
              <w:top w:val="nil"/>
            </w:tcBorders>
            <w:vAlign w:val="center"/>
          </w:tcPr>
          <w:p w14:paraId="36127F07" w14:textId="6D7D1230" w:rsidR="008F46F5" w:rsidRPr="00D775E0" w:rsidRDefault="008F46F5" w:rsidP="00550B2C">
            <w:pPr>
              <w:jc w:val="center"/>
              <w:rPr>
                <w:rFonts w:ascii="Arial Narrow" w:hAnsi="Arial Narrow"/>
              </w:rPr>
            </w:pPr>
            <w:r>
              <w:rPr>
                <w:rFonts w:ascii="Arial Narrow" w:hAnsi="Arial Narrow"/>
              </w:rPr>
              <w:t>16 (84.2)</w:t>
            </w:r>
          </w:p>
        </w:tc>
      </w:tr>
      <w:tr w:rsidR="008F46F5" w:rsidRPr="00D775E0" w14:paraId="285EFA00" w14:textId="77777777" w:rsidTr="00550B2C">
        <w:tc>
          <w:tcPr>
            <w:tcW w:w="6941" w:type="dxa"/>
            <w:tcBorders>
              <w:top w:val="nil"/>
            </w:tcBorders>
            <w:vAlign w:val="center"/>
          </w:tcPr>
          <w:p w14:paraId="5D721C50" w14:textId="77777777" w:rsidR="008F46F5" w:rsidRPr="00D775E0" w:rsidRDefault="008F46F5" w:rsidP="00550B2C">
            <w:pPr>
              <w:rPr>
                <w:rFonts w:ascii="Arial Narrow" w:hAnsi="Arial Narrow"/>
              </w:rPr>
            </w:pPr>
            <w:r w:rsidRPr="00D775E0">
              <w:rPr>
                <w:rFonts w:ascii="Arial Narrow" w:hAnsi="Arial Narrow"/>
              </w:rPr>
              <w:t>Appropriate nominated comparator</w:t>
            </w:r>
          </w:p>
        </w:tc>
        <w:tc>
          <w:tcPr>
            <w:tcW w:w="2075" w:type="dxa"/>
            <w:tcBorders>
              <w:top w:val="nil"/>
            </w:tcBorders>
            <w:vAlign w:val="center"/>
          </w:tcPr>
          <w:p w14:paraId="7DB51E79" w14:textId="4B3C906A" w:rsidR="008F46F5" w:rsidRPr="00D775E0" w:rsidRDefault="008F46F5" w:rsidP="00550B2C">
            <w:pPr>
              <w:jc w:val="center"/>
              <w:rPr>
                <w:rFonts w:ascii="Arial Narrow" w:hAnsi="Arial Narrow"/>
              </w:rPr>
            </w:pPr>
            <w:r>
              <w:rPr>
                <w:rFonts w:ascii="Arial Narrow" w:hAnsi="Arial Narrow"/>
              </w:rPr>
              <w:t>26 (83.9)</w:t>
            </w:r>
          </w:p>
        </w:tc>
      </w:tr>
      <w:tr w:rsidR="008F46F5" w:rsidRPr="00D775E0" w14:paraId="716909DB" w14:textId="77777777" w:rsidTr="00550B2C">
        <w:tc>
          <w:tcPr>
            <w:tcW w:w="6941" w:type="dxa"/>
            <w:tcBorders>
              <w:top w:val="nil"/>
            </w:tcBorders>
            <w:vAlign w:val="center"/>
          </w:tcPr>
          <w:p w14:paraId="5EA99728" w14:textId="77777777" w:rsidR="008F46F5" w:rsidRPr="00D775E0" w:rsidRDefault="008F46F5" w:rsidP="00550B2C">
            <w:pPr>
              <w:rPr>
                <w:rFonts w:ascii="Arial Narrow" w:hAnsi="Arial Narrow"/>
              </w:rPr>
            </w:pPr>
            <w:r w:rsidRPr="00D775E0">
              <w:rPr>
                <w:rFonts w:ascii="Arial Narrow" w:hAnsi="Arial Narrow"/>
              </w:rPr>
              <w:t>PBAC agreed there is unmet need for drug</w:t>
            </w:r>
          </w:p>
        </w:tc>
        <w:tc>
          <w:tcPr>
            <w:tcW w:w="2075" w:type="dxa"/>
            <w:tcBorders>
              <w:top w:val="nil"/>
            </w:tcBorders>
            <w:vAlign w:val="center"/>
          </w:tcPr>
          <w:p w14:paraId="2B18CC79" w14:textId="1E1CA041" w:rsidR="008F46F5" w:rsidRPr="00D775E0" w:rsidRDefault="008F46F5" w:rsidP="00550B2C">
            <w:pPr>
              <w:jc w:val="center"/>
              <w:rPr>
                <w:rFonts w:ascii="Arial Narrow" w:hAnsi="Arial Narrow"/>
              </w:rPr>
            </w:pPr>
            <w:r>
              <w:rPr>
                <w:rFonts w:ascii="Arial Narrow" w:hAnsi="Arial Narrow"/>
              </w:rPr>
              <w:t>12 (38.7)</w:t>
            </w:r>
          </w:p>
        </w:tc>
      </w:tr>
      <w:tr w:rsidR="008F46F5" w:rsidRPr="00D775E0" w14:paraId="6F83CCDE" w14:textId="77777777" w:rsidTr="00550B2C">
        <w:tc>
          <w:tcPr>
            <w:tcW w:w="6941" w:type="dxa"/>
            <w:tcBorders>
              <w:top w:val="nil"/>
            </w:tcBorders>
            <w:vAlign w:val="center"/>
          </w:tcPr>
          <w:p w14:paraId="65AC16D5" w14:textId="77777777" w:rsidR="008F46F5" w:rsidRPr="00D775E0" w:rsidRDefault="008F46F5" w:rsidP="00550B2C">
            <w:pPr>
              <w:rPr>
                <w:rFonts w:ascii="Arial Narrow" w:hAnsi="Arial Narrow"/>
              </w:rPr>
            </w:pPr>
            <w:r w:rsidRPr="00D775E0">
              <w:rPr>
                <w:rFonts w:ascii="Arial Narrow" w:hAnsi="Arial Narrow"/>
              </w:rPr>
              <w:t xml:space="preserve">Drug is for end-of-life </w:t>
            </w:r>
          </w:p>
        </w:tc>
        <w:tc>
          <w:tcPr>
            <w:tcW w:w="2075" w:type="dxa"/>
            <w:tcBorders>
              <w:top w:val="nil"/>
            </w:tcBorders>
            <w:vAlign w:val="center"/>
          </w:tcPr>
          <w:p w14:paraId="15F4E863"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22575E50" w14:textId="77777777" w:rsidTr="00550B2C">
        <w:tc>
          <w:tcPr>
            <w:tcW w:w="6941" w:type="dxa"/>
            <w:tcBorders>
              <w:top w:val="nil"/>
            </w:tcBorders>
            <w:vAlign w:val="center"/>
          </w:tcPr>
          <w:p w14:paraId="2E57559D" w14:textId="77777777" w:rsidR="008F46F5" w:rsidRPr="00D775E0" w:rsidRDefault="008F46F5" w:rsidP="00550B2C">
            <w:pPr>
              <w:rPr>
                <w:rFonts w:ascii="Arial Narrow" w:hAnsi="Arial Narrow"/>
              </w:rPr>
            </w:pPr>
            <w:r w:rsidRPr="00D775E0">
              <w:rPr>
                <w:rFonts w:ascii="Arial Narrow" w:hAnsi="Arial Narrow"/>
              </w:rPr>
              <w:t>TGA - orphan</w:t>
            </w:r>
          </w:p>
        </w:tc>
        <w:tc>
          <w:tcPr>
            <w:tcW w:w="2075" w:type="dxa"/>
            <w:tcBorders>
              <w:top w:val="nil"/>
            </w:tcBorders>
            <w:vAlign w:val="center"/>
          </w:tcPr>
          <w:p w14:paraId="677C3057" w14:textId="360CA4D7" w:rsidR="008F46F5" w:rsidRPr="00D775E0" w:rsidRDefault="008F46F5" w:rsidP="00550B2C">
            <w:pPr>
              <w:jc w:val="center"/>
              <w:rPr>
                <w:rFonts w:ascii="Arial Narrow" w:hAnsi="Arial Narrow"/>
              </w:rPr>
            </w:pPr>
            <w:r>
              <w:rPr>
                <w:rFonts w:ascii="Arial Narrow" w:hAnsi="Arial Narrow"/>
              </w:rPr>
              <w:t>1 (3.2)</w:t>
            </w:r>
          </w:p>
        </w:tc>
      </w:tr>
      <w:tr w:rsidR="008F46F5" w:rsidRPr="00D775E0" w14:paraId="38425A3B" w14:textId="77777777" w:rsidTr="00550B2C">
        <w:tc>
          <w:tcPr>
            <w:tcW w:w="6941" w:type="dxa"/>
            <w:tcBorders>
              <w:top w:val="nil"/>
            </w:tcBorders>
            <w:vAlign w:val="center"/>
          </w:tcPr>
          <w:p w14:paraId="0CC9DB56" w14:textId="77777777" w:rsidR="008F46F5" w:rsidRPr="00D775E0" w:rsidRDefault="008F46F5" w:rsidP="00550B2C">
            <w:pPr>
              <w:rPr>
                <w:rFonts w:ascii="Arial Narrow" w:hAnsi="Arial Narrow"/>
              </w:rPr>
            </w:pPr>
            <w:r w:rsidRPr="00D775E0">
              <w:rPr>
                <w:rFonts w:ascii="Arial Narrow" w:hAnsi="Arial Narrow"/>
              </w:rPr>
              <w:t>Drug under conditional marketing authorisation</w:t>
            </w:r>
          </w:p>
        </w:tc>
        <w:tc>
          <w:tcPr>
            <w:tcW w:w="2075" w:type="dxa"/>
            <w:tcBorders>
              <w:top w:val="nil"/>
            </w:tcBorders>
            <w:vAlign w:val="center"/>
          </w:tcPr>
          <w:p w14:paraId="36F03587"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6321A4C6" w14:textId="77777777" w:rsidTr="00550B2C">
        <w:tc>
          <w:tcPr>
            <w:tcW w:w="6941" w:type="dxa"/>
            <w:tcBorders>
              <w:top w:val="nil"/>
              <w:bottom w:val="nil"/>
            </w:tcBorders>
            <w:vAlign w:val="center"/>
          </w:tcPr>
          <w:p w14:paraId="648C4945" w14:textId="77777777" w:rsidR="008F46F5" w:rsidRPr="00D775E0" w:rsidRDefault="008F46F5" w:rsidP="00550B2C">
            <w:pPr>
              <w:rPr>
                <w:rFonts w:ascii="Arial Narrow" w:hAnsi="Arial Narrow"/>
              </w:rPr>
            </w:pPr>
            <w:r w:rsidRPr="00D775E0">
              <w:rPr>
                <w:rFonts w:ascii="Arial Narrow" w:hAnsi="Arial Narrow"/>
              </w:rPr>
              <w:t>Clinical claim for efficacy</w:t>
            </w:r>
          </w:p>
        </w:tc>
        <w:tc>
          <w:tcPr>
            <w:tcW w:w="2075" w:type="dxa"/>
            <w:tcBorders>
              <w:top w:val="nil"/>
              <w:bottom w:val="nil"/>
            </w:tcBorders>
            <w:vAlign w:val="center"/>
          </w:tcPr>
          <w:p w14:paraId="74E3D2FA" w14:textId="77777777" w:rsidR="008F46F5" w:rsidRPr="00D775E0" w:rsidRDefault="008F46F5" w:rsidP="00550B2C">
            <w:pPr>
              <w:jc w:val="center"/>
              <w:rPr>
                <w:rFonts w:ascii="Arial Narrow" w:hAnsi="Arial Narrow"/>
              </w:rPr>
            </w:pPr>
          </w:p>
        </w:tc>
      </w:tr>
      <w:tr w:rsidR="008F46F5" w:rsidRPr="00D775E0" w14:paraId="05BF680F" w14:textId="77777777" w:rsidTr="00550B2C">
        <w:tc>
          <w:tcPr>
            <w:tcW w:w="6941" w:type="dxa"/>
            <w:tcBorders>
              <w:top w:val="nil"/>
              <w:bottom w:val="nil"/>
            </w:tcBorders>
            <w:vAlign w:val="center"/>
          </w:tcPr>
          <w:p w14:paraId="1CBB25C2" w14:textId="77777777" w:rsidR="008F46F5" w:rsidRPr="00D775E0" w:rsidRDefault="008F46F5" w:rsidP="00550B2C">
            <w:pPr>
              <w:ind w:left="109"/>
              <w:rPr>
                <w:rFonts w:ascii="Arial Narrow" w:hAnsi="Arial Narrow"/>
              </w:rPr>
            </w:pPr>
            <w:r w:rsidRPr="00D775E0">
              <w:rPr>
                <w:rFonts w:ascii="Arial Narrow" w:hAnsi="Arial Narrow"/>
              </w:rPr>
              <w:t>non-inferior</w:t>
            </w:r>
          </w:p>
        </w:tc>
        <w:tc>
          <w:tcPr>
            <w:tcW w:w="2075" w:type="dxa"/>
            <w:tcBorders>
              <w:top w:val="nil"/>
              <w:bottom w:val="nil"/>
            </w:tcBorders>
            <w:vAlign w:val="center"/>
          </w:tcPr>
          <w:p w14:paraId="52A4578C" w14:textId="794A64DF" w:rsidR="008F46F5" w:rsidRPr="00D775E0" w:rsidRDefault="008F46F5" w:rsidP="00550B2C">
            <w:pPr>
              <w:jc w:val="center"/>
              <w:rPr>
                <w:rFonts w:ascii="Arial Narrow" w:hAnsi="Arial Narrow"/>
              </w:rPr>
            </w:pPr>
            <w:r>
              <w:rPr>
                <w:rFonts w:ascii="Arial Narrow" w:hAnsi="Arial Narrow"/>
              </w:rPr>
              <w:t>5 (16.1)</w:t>
            </w:r>
          </w:p>
        </w:tc>
      </w:tr>
      <w:tr w:rsidR="008F46F5" w:rsidRPr="00D775E0" w14:paraId="264F4D6A" w14:textId="77777777" w:rsidTr="00550B2C">
        <w:tc>
          <w:tcPr>
            <w:tcW w:w="6941" w:type="dxa"/>
            <w:tcBorders>
              <w:top w:val="nil"/>
              <w:bottom w:val="nil"/>
            </w:tcBorders>
            <w:vAlign w:val="center"/>
          </w:tcPr>
          <w:p w14:paraId="1B07C4E5" w14:textId="77777777" w:rsidR="008F46F5" w:rsidRPr="00D775E0" w:rsidRDefault="008F46F5" w:rsidP="00550B2C">
            <w:pPr>
              <w:ind w:left="109"/>
              <w:rPr>
                <w:rFonts w:ascii="Arial Narrow" w:hAnsi="Arial Narrow"/>
              </w:rPr>
            </w:pPr>
            <w:r w:rsidRPr="00D775E0">
              <w:rPr>
                <w:rFonts w:ascii="Arial Narrow" w:hAnsi="Arial Narrow"/>
              </w:rPr>
              <w:t>superior</w:t>
            </w:r>
          </w:p>
        </w:tc>
        <w:tc>
          <w:tcPr>
            <w:tcW w:w="2075" w:type="dxa"/>
            <w:tcBorders>
              <w:top w:val="nil"/>
              <w:bottom w:val="nil"/>
            </w:tcBorders>
            <w:vAlign w:val="center"/>
          </w:tcPr>
          <w:p w14:paraId="14193692" w14:textId="6BDC30D6" w:rsidR="008F46F5" w:rsidRPr="00D775E0" w:rsidRDefault="008F46F5" w:rsidP="00550B2C">
            <w:pPr>
              <w:jc w:val="center"/>
              <w:rPr>
                <w:rFonts w:ascii="Arial Narrow" w:hAnsi="Arial Narrow"/>
              </w:rPr>
            </w:pPr>
            <w:r>
              <w:rPr>
                <w:rFonts w:ascii="Arial Narrow" w:hAnsi="Arial Narrow"/>
              </w:rPr>
              <w:t>23 (74.2)</w:t>
            </w:r>
          </w:p>
        </w:tc>
      </w:tr>
      <w:tr w:rsidR="008F46F5" w:rsidRPr="00D775E0" w14:paraId="6800D0F8" w14:textId="77777777" w:rsidTr="00550B2C">
        <w:tc>
          <w:tcPr>
            <w:tcW w:w="6941" w:type="dxa"/>
            <w:tcBorders>
              <w:top w:val="nil"/>
              <w:bottom w:val="nil"/>
            </w:tcBorders>
            <w:vAlign w:val="center"/>
          </w:tcPr>
          <w:p w14:paraId="4B59B532" w14:textId="77777777" w:rsidR="008F46F5" w:rsidRPr="009C6A22" w:rsidRDefault="008F46F5" w:rsidP="00550B2C">
            <w:pPr>
              <w:ind w:left="109"/>
              <w:rPr>
                <w:rFonts w:ascii="Arial Narrow" w:hAnsi="Arial Narrow"/>
                <w:i/>
              </w:rPr>
            </w:pPr>
            <w:r>
              <w:rPr>
                <w:rFonts w:ascii="Arial Narrow" w:hAnsi="Arial Narrow"/>
                <w:i/>
              </w:rPr>
              <w:t>non-inferior and superior</w:t>
            </w:r>
          </w:p>
        </w:tc>
        <w:tc>
          <w:tcPr>
            <w:tcW w:w="2075" w:type="dxa"/>
            <w:tcBorders>
              <w:top w:val="nil"/>
              <w:bottom w:val="nil"/>
            </w:tcBorders>
            <w:vAlign w:val="center"/>
          </w:tcPr>
          <w:p w14:paraId="4B892943" w14:textId="61603130" w:rsidR="008F46F5" w:rsidRPr="009C6A22" w:rsidRDefault="008F46F5" w:rsidP="00550B2C">
            <w:pPr>
              <w:jc w:val="center"/>
              <w:rPr>
                <w:rFonts w:ascii="Arial Narrow" w:hAnsi="Arial Narrow"/>
                <w:i/>
              </w:rPr>
            </w:pPr>
            <w:r w:rsidRPr="009C6A22">
              <w:rPr>
                <w:rFonts w:ascii="Arial Narrow" w:hAnsi="Arial Narrow"/>
                <w:i/>
              </w:rPr>
              <w:t>2 (</w:t>
            </w:r>
            <w:r>
              <w:rPr>
                <w:rFonts w:ascii="Arial Narrow" w:hAnsi="Arial Narrow"/>
                <w:i/>
              </w:rPr>
              <w:t>6.5</w:t>
            </w:r>
            <w:r w:rsidRPr="009C6A22">
              <w:rPr>
                <w:rFonts w:ascii="Arial Narrow" w:hAnsi="Arial Narrow"/>
                <w:i/>
              </w:rPr>
              <w:t>)</w:t>
            </w:r>
            <w:r w:rsidR="00011E41">
              <w:rPr>
                <w:rFonts w:ascii="Arial Narrow" w:hAnsi="Arial Narrow"/>
                <w:i/>
                <w:vertAlign w:val="superscript"/>
              </w:rPr>
              <w:t>b</w:t>
            </w:r>
          </w:p>
        </w:tc>
      </w:tr>
      <w:tr w:rsidR="008F46F5" w:rsidRPr="00D775E0" w14:paraId="4B47AE97" w14:textId="77777777" w:rsidTr="00550B2C">
        <w:tc>
          <w:tcPr>
            <w:tcW w:w="6941" w:type="dxa"/>
            <w:tcBorders>
              <w:top w:val="nil"/>
              <w:bottom w:val="nil"/>
            </w:tcBorders>
            <w:vAlign w:val="center"/>
          </w:tcPr>
          <w:p w14:paraId="025DADF0" w14:textId="77777777" w:rsidR="008F46F5" w:rsidRDefault="008F46F5" w:rsidP="00550B2C">
            <w:pPr>
              <w:ind w:left="109"/>
              <w:rPr>
                <w:rFonts w:ascii="Arial Narrow" w:hAnsi="Arial Narrow"/>
                <w:i/>
              </w:rPr>
            </w:pPr>
            <w:r w:rsidRPr="00D775E0">
              <w:rPr>
                <w:rFonts w:ascii="Arial Narrow" w:hAnsi="Arial Narrow"/>
              </w:rPr>
              <w:t>inferior</w:t>
            </w:r>
          </w:p>
        </w:tc>
        <w:tc>
          <w:tcPr>
            <w:tcW w:w="2075" w:type="dxa"/>
            <w:tcBorders>
              <w:top w:val="nil"/>
              <w:bottom w:val="nil"/>
            </w:tcBorders>
            <w:vAlign w:val="center"/>
          </w:tcPr>
          <w:p w14:paraId="5EE67C9E" w14:textId="77777777" w:rsidR="008F46F5" w:rsidRPr="009C6A22" w:rsidRDefault="008F46F5" w:rsidP="00550B2C">
            <w:pPr>
              <w:jc w:val="center"/>
              <w:rPr>
                <w:rFonts w:ascii="Arial Narrow" w:hAnsi="Arial Narrow"/>
                <w:i/>
              </w:rPr>
            </w:pPr>
            <w:r>
              <w:rPr>
                <w:rFonts w:ascii="Arial Narrow" w:hAnsi="Arial Narrow"/>
              </w:rPr>
              <w:t>0</w:t>
            </w:r>
          </w:p>
        </w:tc>
      </w:tr>
      <w:tr w:rsidR="008F46F5" w:rsidRPr="00D775E0" w14:paraId="63211A3C" w14:textId="77777777" w:rsidTr="00550B2C">
        <w:tc>
          <w:tcPr>
            <w:tcW w:w="6941" w:type="dxa"/>
            <w:tcBorders>
              <w:top w:val="nil"/>
            </w:tcBorders>
            <w:vAlign w:val="center"/>
          </w:tcPr>
          <w:p w14:paraId="1801A4A2" w14:textId="77777777" w:rsidR="008F46F5" w:rsidRPr="00D775E0" w:rsidRDefault="008F46F5" w:rsidP="00550B2C">
            <w:pPr>
              <w:ind w:left="109"/>
              <w:rPr>
                <w:rFonts w:ascii="Arial Narrow" w:hAnsi="Arial Narrow"/>
              </w:rPr>
            </w:pPr>
            <w:r>
              <w:rPr>
                <w:rFonts w:ascii="Arial Narrow" w:hAnsi="Arial Narrow"/>
              </w:rPr>
              <w:t>not reported</w:t>
            </w:r>
          </w:p>
        </w:tc>
        <w:tc>
          <w:tcPr>
            <w:tcW w:w="2075" w:type="dxa"/>
            <w:tcBorders>
              <w:top w:val="nil"/>
            </w:tcBorders>
            <w:vAlign w:val="center"/>
          </w:tcPr>
          <w:p w14:paraId="1215A329" w14:textId="6A3E7321" w:rsidR="008F46F5" w:rsidRPr="00D775E0" w:rsidRDefault="008F46F5" w:rsidP="00550B2C">
            <w:pPr>
              <w:jc w:val="center"/>
              <w:rPr>
                <w:rFonts w:ascii="Arial Narrow" w:hAnsi="Arial Narrow"/>
              </w:rPr>
            </w:pPr>
            <w:r>
              <w:rPr>
                <w:rFonts w:ascii="Arial Narrow" w:hAnsi="Arial Narrow"/>
              </w:rPr>
              <w:t>1 (3.2)</w:t>
            </w:r>
          </w:p>
        </w:tc>
      </w:tr>
      <w:tr w:rsidR="008F46F5" w:rsidRPr="00D775E0" w14:paraId="175B2DDC" w14:textId="77777777" w:rsidTr="00550B2C">
        <w:tc>
          <w:tcPr>
            <w:tcW w:w="6941" w:type="dxa"/>
            <w:tcBorders>
              <w:top w:val="nil"/>
              <w:bottom w:val="nil"/>
            </w:tcBorders>
            <w:vAlign w:val="center"/>
          </w:tcPr>
          <w:p w14:paraId="07F84E6F" w14:textId="77777777" w:rsidR="008F46F5" w:rsidRPr="00D775E0" w:rsidRDefault="008F46F5" w:rsidP="00550B2C">
            <w:pPr>
              <w:rPr>
                <w:rFonts w:ascii="Arial Narrow" w:hAnsi="Arial Narrow"/>
              </w:rPr>
            </w:pPr>
            <w:r w:rsidRPr="00D775E0">
              <w:rPr>
                <w:rFonts w:ascii="Arial Narrow" w:hAnsi="Arial Narrow"/>
              </w:rPr>
              <w:t>Main comparator in pivotal trial</w:t>
            </w:r>
          </w:p>
        </w:tc>
        <w:tc>
          <w:tcPr>
            <w:tcW w:w="2075" w:type="dxa"/>
            <w:tcBorders>
              <w:top w:val="nil"/>
              <w:bottom w:val="nil"/>
            </w:tcBorders>
            <w:vAlign w:val="center"/>
          </w:tcPr>
          <w:p w14:paraId="5BE5BB9C" w14:textId="77777777" w:rsidR="008F46F5" w:rsidRPr="00D775E0" w:rsidRDefault="008F46F5" w:rsidP="00550B2C">
            <w:pPr>
              <w:jc w:val="center"/>
              <w:rPr>
                <w:rFonts w:ascii="Arial Narrow" w:hAnsi="Arial Narrow"/>
              </w:rPr>
            </w:pPr>
          </w:p>
        </w:tc>
      </w:tr>
      <w:tr w:rsidR="008F46F5" w:rsidRPr="00D775E0" w14:paraId="1DA68EEC" w14:textId="77777777" w:rsidTr="00550B2C">
        <w:tc>
          <w:tcPr>
            <w:tcW w:w="6941" w:type="dxa"/>
            <w:tcBorders>
              <w:top w:val="nil"/>
              <w:bottom w:val="nil"/>
            </w:tcBorders>
            <w:vAlign w:val="center"/>
          </w:tcPr>
          <w:p w14:paraId="1FFB10C3" w14:textId="77777777" w:rsidR="008F46F5" w:rsidRPr="00D775E0" w:rsidRDefault="008F46F5" w:rsidP="00550B2C">
            <w:pPr>
              <w:ind w:left="109"/>
              <w:rPr>
                <w:rFonts w:ascii="Arial Narrow" w:hAnsi="Arial Narrow"/>
              </w:rPr>
            </w:pPr>
            <w:r w:rsidRPr="00D775E0">
              <w:rPr>
                <w:rFonts w:ascii="Arial Narrow" w:hAnsi="Arial Narrow"/>
              </w:rPr>
              <w:t>no comparator</w:t>
            </w:r>
          </w:p>
        </w:tc>
        <w:tc>
          <w:tcPr>
            <w:tcW w:w="2075" w:type="dxa"/>
            <w:tcBorders>
              <w:top w:val="nil"/>
              <w:bottom w:val="nil"/>
            </w:tcBorders>
            <w:vAlign w:val="center"/>
          </w:tcPr>
          <w:p w14:paraId="7DBED962" w14:textId="7C267409" w:rsidR="008F46F5" w:rsidRPr="00D775E0" w:rsidRDefault="008F46F5" w:rsidP="00550B2C">
            <w:pPr>
              <w:jc w:val="center"/>
              <w:rPr>
                <w:rFonts w:ascii="Arial Narrow" w:hAnsi="Arial Narrow"/>
              </w:rPr>
            </w:pPr>
            <w:r>
              <w:rPr>
                <w:rFonts w:ascii="Arial Narrow" w:hAnsi="Arial Narrow"/>
              </w:rPr>
              <w:t>2 (6.5)</w:t>
            </w:r>
          </w:p>
        </w:tc>
      </w:tr>
      <w:tr w:rsidR="008F46F5" w:rsidRPr="00D775E0" w14:paraId="39C3E2C7" w14:textId="77777777" w:rsidTr="00550B2C">
        <w:tc>
          <w:tcPr>
            <w:tcW w:w="6941" w:type="dxa"/>
            <w:tcBorders>
              <w:top w:val="nil"/>
              <w:bottom w:val="nil"/>
            </w:tcBorders>
            <w:vAlign w:val="center"/>
          </w:tcPr>
          <w:p w14:paraId="19C5B334" w14:textId="77777777" w:rsidR="008F46F5" w:rsidRPr="00D775E0" w:rsidRDefault="008F46F5" w:rsidP="00550B2C">
            <w:pPr>
              <w:ind w:left="109"/>
              <w:rPr>
                <w:rFonts w:ascii="Arial Narrow" w:hAnsi="Arial Narrow"/>
              </w:rPr>
            </w:pPr>
            <w:r w:rsidRPr="00D775E0">
              <w:rPr>
                <w:rFonts w:ascii="Arial Narrow" w:hAnsi="Arial Narrow"/>
              </w:rPr>
              <w:t>active comparator</w:t>
            </w:r>
          </w:p>
        </w:tc>
        <w:tc>
          <w:tcPr>
            <w:tcW w:w="2075" w:type="dxa"/>
            <w:tcBorders>
              <w:top w:val="nil"/>
              <w:bottom w:val="nil"/>
            </w:tcBorders>
            <w:vAlign w:val="center"/>
          </w:tcPr>
          <w:p w14:paraId="50787F99" w14:textId="78875DCD" w:rsidR="008F46F5" w:rsidRPr="00D775E0" w:rsidRDefault="008F46F5" w:rsidP="00550B2C">
            <w:pPr>
              <w:jc w:val="center"/>
              <w:rPr>
                <w:rFonts w:ascii="Arial Narrow" w:hAnsi="Arial Narrow"/>
              </w:rPr>
            </w:pPr>
            <w:r>
              <w:rPr>
                <w:rFonts w:ascii="Arial Narrow" w:hAnsi="Arial Narrow"/>
              </w:rPr>
              <w:t>4 (12.9)</w:t>
            </w:r>
          </w:p>
        </w:tc>
      </w:tr>
      <w:tr w:rsidR="008F46F5" w:rsidRPr="00D775E0" w14:paraId="7CC13B06" w14:textId="77777777" w:rsidTr="00550B2C">
        <w:tc>
          <w:tcPr>
            <w:tcW w:w="6941" w:type="dxa"/>
            <w:tcBorders>
              <w:top w:val="nil"/>
              <w:bottom w:val="nil"/>
            </w:tcBorders>
            <w:vAlign w:val="center"/>
          </w:tcPr>
          <w:p w14:paraId="2ADFD019" w14:textId="77777777" w:rsidR="008F46F5" w:rsidRPr="00D775E0" w:rsidRDefault="008F46F5" w:rsidP="00550B2C">
            <w:pPr>
              <w:ind w:left="109"/>
              <w:rPr>
                <w:rFonts w:ascii="Arial Narrow" w:hAnsi="Arial Narrow"/>
              </w:rPr>
            </w:pPr>
            <w:r w:rsidRPr="00D775E0">
              <w:rPr>
                <w:rFonts w:ascii="Arial Narrow" w:hAnsi="Arial Narrow"/>
              </w:rPr>
              <w:t>placebo comparator</w:t>
            </w:r>
          </w:p>
        </w:tc>
        <w:tc>
          <w:tcPr>
            <w:tcW w:w="2075" w:type="dxa"/>
            <w:tcBorders>
              <w:top w:val="nil"/>
              <w:bottom w:val="nil"/>
            </w:tcBorders>
            <w:vAlign w:val="center"/>
          </w:tcPr>
          <w:p w14:paraId="673F26D2" w14:textId="444DD23E" w:rsidR="008F46F5" w:rsidRPr="00D775E0" w:rsidRDefault="008F46F5" w:rsidP="00550B2C">
            <w:pPr>
              <w:jc w:val="center"/>
              <w:rPr>
                <w:rFonts w:ascii="Arial Narrow" w:hAnsi="Arial Narrow"/>
              </w:rPr>
            </w:pPr>
            <w:r>
              <w:rPr>
                <w:rFonts w:ascii="Arial Narrow" w:hAnsi="Arial Narrow"/>
              </w:rPr>
              <w:t>24 (77.4)</w:t>
            </w:r>
          </w:p>
        </w:tc>
      </w:tr>
      <w:tr w:rsidR="008F46F5" w:rsidRPr="00D775E0" w14:paraId="4E46FCE8" w14:textId="77777777" w:rsidTr="00550B2C">
        <w:tc>
          <w:tcPr>
            <w:tcW w:w="6941" w:type="dxa"/>
            <w:tcBorders>
              <w:top w:val="nil"/>
            </w:tcBorders>
            <w:vAlign w:val="center"/>
          </w:tcPr>
          <w:p w14:paraId="1C02553C" w14:textId="77777777" w:rsidR="008F46F5" w:rsidRPr="00D775E0" w:rsidRDefault="008F46F5" w:rsidP="00550B2C">
            <w:pPr>
              <w:ind w:left="109"/>
              <w:rPr>
                <w:rFonts w:ascii="Arial Narrow" w:hAnsi="Arial Narrow"/>
              </w:rPr>
            </w:pPr>
            <w:r w:rsidRPr="00D775E0">
              <w:rPr>
                <w:rFonts w:ascii="Arial Narrow" w:hAnsi="Arial Narrow"/>
              </w:rPr>
              <w:t>same drug, different dose or schedule</w:t>
            </w:r>
          </w:p>
        </w:tc>
        <w:tc>
          <w:tcPr>
            <w:tcW w:w="2075" w:type="dxa"/>
            <w:tcBorders>
              <w:top w:val="nil"/>
            </w:tcBorders>
            <w:vAlign w:val="center"/>
          </w:tcPr>
          <w:p w14:paraId="208CA29C" w14:textId="66CC3D05" w:rsidR="008F46F5" w:rsidRPr="00D775E0" w:rsidRDefault="008F46F5" w:rsidP="00550B2C">
            <w:pPr>
              <w:jc w:val="center"/>
              <w:rPr>
                <w:rFonts w:ascii="Arial Narrow" w:hAnsi="Arial Narrow"/>
              </w:rPr>
            </w:pPr>
            <w:r>
              <w:rPr>
                <w:rFonts w:ascii="Arial Narrow" w:hAnsi="Arial Narrow"/>
              </w:rPr>
              <w:t>1 (3.2)</w:t>
            </w:r>
          </w:p>
        </w:tc>
      </w:tr>
      <w:tr w:rsidR="008F46F5" w:rsidRPr="00D775E0" w14:paraId="62A94A49" w14:textId="77777777" w:rsidTr="00550B2C">
        <w:tc>
          <w:tcPr>
            <w:tcW w:w="6941" w:type="dxa"/>
            <w:tcBorders>
              <w:top w:val="nil"/>
              <w:bottom w:val="nil"/>
            </w:tcBorders>
            <w:vAlign w:val="center"/>
          </w:tcPr>
          <w:p w14:paraId="14614001" w14:textId="77777777" w:rsidR="008F46F5" w:rsidRPr="00D775E0" w:rsidRDefault="008F46F5" w:rsidP="00550B2C">
            <w:pPr>
              <w:rPr>
                <w:rFonts w:ascii="Arial Narrow" w:hAnsi="Arial Narrow"/>
              </w:rPr>
            </w:pPr>
            <w:r w:rsidRPr="00D775E0">
              <w:rPr>
                <w:rFonts w:ascii="Arial Narrow" w:hAnsi="Arial Narrow"/>
              </w:rPr>
              <w:t>PBAC consider trial comparator appropriate:</w:t>
            </w:r>
          </w:p>
        </w:tc>
        <w:tc>
          <w:tcPr>
            <w:tcW w:w="2075" w:type="dxa"/>
            <w:tcBorders>
              <w:top w:val="nil"/>
              <w:bottom w:val="nil"/>
            </w:tcBorders>
            <w:vAlign w:val="center"/>
          </w:tcPr>
          <w:p w14:paraId="71E1132B" w14:textId="77777777" w:rsidR="008F46F5" w:rsidRPr="00D775E0" w:rsidRDefault="008F46F5" w:rsidP="00550B2C">
            <w:pPr>
              <w:jc w:val="center"/>
              <w:rPr>
                <w:rFonts w:ascii="Arial Narrow" w:hAnsi="Arial Narrow"/>
              </w:rPr>
            </w:pPr>
          </w:p>
        </w:tc>
      </w:tr>
      <w:tr w:rsidR="008F46F5" w:rsidRPr="00D775E0" w14:paraId="193B7247" w14:textId="77777777" w:rsidTr="00550B2C">
        <w:tc>
          <w:tcPr>
            <w:tcW w:w="6941" w:type="dxa"/>
            <w:tcBorders>
              <w:top w:val="nil"/>
              <w:bottom w:val="nil"/>
            </w:tcBorders>
            <w:vAlign w:val="center"/>
          </w:tcPr>
          <w:p w14:paraId="1393C17E" w14:textId="77777777" w:rsidR="008F46F5" w:rsidRPr="00D775E0" w:rsidRDefault="008F46F5" w:rsidP="00550B2C">
            <w:pPr>
              <w:ind w:left="109"/>
              <w:rPr>
                <w:rFonts w:ascii="Arial Narrow" w:hAnsi="Arial Narrow"/>
              </w:rPr>
            </w:pPr>
            <w:r w:rsidRPr="00D775E0">
              <w:rPr>
                <w:rFonts w:ascii="Arial Narrow" w:hAnsi="Arial Narrow"/>
              </w:rPr>
              <w:t>no</w:t>
            </w:r>
          </w:p>
        </w:tc>
        <w:tc>
          <w:tcPr>
            <w:tcW w:w="2075" w:type="dxa"/>
            <w:tcBorders>
              <w:top w:val="nil"/>
              <w:bottom w:val="nil"/>
            </w:tcBorders>
            <w:vAlign w:val="center"/>
          </w:tcPr>
          <w:p w14:paraId="2672B2A0" w14:textId="5725F8F2" w:rsidR="008F46F5" w:rsidRPr="00D775E0" w:rsidRDefault="008F46F5" w:rsidP="00550B2C">
            <w:pPr>
              <w:jc w:val="center"/>
              <w:rPr>
                <w:rFonts w:ascii="Arial Narrow" w:hAnsi="Arial Narrow"/>
              </w:rPr>
            </w:pPr>
            <w:r>
              <w:rPr>
                <w:rFonts w:ascii="Arial Narrow" w:hAnsi="Arial Narrow"/>
              </w:rPr>
              <w:t>6 (19.4)</w:t>
            </w:r>
          </w:p>
        </w:tc>
      </w:tr>
      <w:tr w:rsidR="008F46F5" w:rsidRPr="00D775E0" w14:paraId="32D3C9CB" w14:textId="77777777" w:rsidTr="00550B2C">
        <w:tc>
          <w:tcPr>
            <w:tcW w:w="6941" w:type="dxa"/>
            <w:tcBorders>
              <w:top w:val="nil"/>
              <w:bottom w:val="nil"/>
            </w:tcBorders>
            <w:vAlign w:val="center"/>
          </w:tcPr>
          <w:p w14:paraId="189BD294" w14:textId="77777777" w:rsidR="008F46F5" w:rsidRPr="00D775E0" w:rsidRDefault="008F46F5" w:rsidP="00550B2C">
            <w:pPr>
              <w:ind w:left="109"/>
              <w:rPr>
                <w:rFonts w:ascii="Arial Narrow" w:hAnsi="Arial Narrow"/>
              </w:rPr>
            </w:pPr>
            <w:r w:rsidRPr="00D775E0">
              <w:rPr>
                <w:rFonts w:ascii="Arial Narrow" w:hAnsi="Arial Narrow"/>
              </w:rPr>
              <w:t>yes</w:t>
            </w:r>
          </w:p>
        </w:tc>
        <w:tc>
          <w:tcPr>
            <w:tcW w:w="2075" w:type="dxa"/>
            <w:tcBorders>
              <w:top w:val="nil"/>
              <w:bottom w:val="nil"/>
            </w:tcBorders>
            <w:vAlign w:val="center"/>
          </w:tcPr>
          <w:p w14:paraId="2CEA47DE" w14:textId="175FF425" w:rsidR="008F46F5" w:rsidRPr="00D775E0" w:rsidRDefault="008F46F5" w:rsidP="00550B2C">
            <w:pPr>
              <w:jc w:val="center"/>
              <w:rPr>
                <w:rFonts w:ascii="Arial Narrow" w:hAnsi="Arial Narrow"/>
              </w:rPr>
            </w:pPr>
            <w:r>
              <w:rPr>
                <w:rFonts w:ascii="Arial Narrow" w:hAnsi="Arial Narrow"/>
              </w:rPr>
              <w:t>23 (74.2)</w:t>
            </w:r>
          </w:p>
        </w:tc>
      </w:tr>
      <w:tr w:rsidR="008F46F5" w:rsidRPr="00D775E0" w14:paraId="3DA8ED46" w14:textId="77777777" w:rsidTr="00550B2C">
        <w:tc>
          <w:tcPr>
            <w:tcW w:w="6941" w:type="dxa"/>
            <w:tcBorders>
              <w:top w:val="nil"/>
              <w:bottom w:val="nil"/>
            </w:tcBorders>
            <w:vAlign w:val="center"/>
          </w:tcPr>
          <w:p w14:paraId="01F148CA"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bottom w:val="nil"/>
            </w:tcBorders>
            <w:vAlign w:val="center"/>
          </w:tcPr>
          <w:p w14:paraId="20823145" w14:textId="28EFECE6" w:rsidR="008F46F5" w:rsidRPr="00D775E0" w:rsidRDefault="008F46F5" w:rsidP="00550B2C">
            <w:pPr>
              <w:jc w:val="center"/>
              <w:rPr>
                <w:rFonts w:ascii="Arial Narrow" w:hAnsi="Arial Narrow"/>
              </w:rPr>
            </w:pPr>
            <w:r>
              <w:rPr>
                <w:rFonts w:ascii="Arial Narrow" w:hAnsi="Arial Narrow"/>
              </w:rPr>
              <w:t>2 (6.5)</w:t>
            </w:r>
          </w:p>
        </w:tc>
      </w:tr>
      <w:tr w:rsidR="008F46F5" w:rsidRPr="00D775E0" w14:paraId="1952E08E" w14:textId="77777777" w:rsidTr="00550B2C">
        <w:tc>
          <w:tcPr>
            <w:tcW w:w="6941" w:type="dxa"/>
            <w:tcBorders>
              <w:top w:val="nil"/>
            </w:tcBorders>
            <w:vAlign w:val="center"/>
          </w:tcPr>
          <w:p w14:paraId="14A372AB" w14:textId="77777777" w:rsidR="008F46F5" w:rsidRPr="00D775E0" w:rsidRDefault="008F46F5" w:rsidP="00550B2C">
            <w:pPr>
              <w:ind w:left="109"/>
              <w:rPr>
                <w:rFonts w:ascii="Arial Narrow" w:hAnsi="Arial Narrow"/>
              </w:rPr>
            </w:pPr>
            <w:r w:rsidRPr="00D775E0">
              <w:rPr>
                <w:rFonts w:ascii="Arial Narrow" w:hAnsi="Arial Narrow"/>
              </w:rPr>
              <w:t>not sure</w:t>
            </w:r>
          </w:p>
        </w:tc>
        <w:tc>
          <w:tcPr>
            <w:tcW w:w="2075" w:type="dxa"/>
            <w:tcBorders>
              <w:top w:val="nil"/>
            </w:tcBorders>
            <w:vAlign w:val="center"/>
          </w:tcPr>
          <w:p w14:paraId="5D72D499"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5FCBEDE3" w14:textId="77777777" w:rsidTr="00550B2C">
        <w:tc>
          <w:tcPr>
            <w:tcW w:w="6941" w:type="dxa"/>
            <w:tcBorders>
              <w:top w:val="nil"/>
            </w:tcBorders>
            <w:vAlign w:val="center"/>
          </w:tcPr>
          <w:p w14:paraId="1B7D5B70" w14:textId="77777777" w:rsidR="008F46F5" w:rsidRPr="00D775E0" w:rsidRDefault="008F46F5" w:rsidP="00550B2C">
            <w:pPr>
              <w:rPr>
                <w:rFonts w:ascii="Arial Narrow" w:hAnsi="Arial Narrow"/>
              </w:rPr>
            </w:pPr>
            <w:r w:rsidRPr="00D775E0">
              <w:rPr>
                <w:rFonts w:ascii="Arial Narrow" w:hAnsi="Arial Narrow"/>
              </w:rPr>
              <w:t>Submission's clinical claim rely on final clinical endpoint</w:t>
            </w:r>
          </w:p>
        </w:tc>
        <w:tc>
          <w:tcPr>
            <w:tcW w:w="2075" w:type="dxa"/>
            <w:tcBorders>
              <w:top w:val="nil"/>
            </w:tcBorders>
            <w:vAlign w:val="center"/>
          </w:tcPr>
          <w:p w14:paraId="3329A5D7" w14:textId="1D999B85" w:rsidR="008F46F5" w:rsidRPr="00D775E0" w:rsidRDefault="008F46F5" w:rsidP="00550B2C">
            <w:pPr>
              <w:jc w:val="center"/>
              <w:rPr>
                <w:rFonts w:ascii="Arial Narrow" w:hAnsi="Arial Narrow"/>
              </w:rPr>
            </w:pPr>
            <w:r>
              <w:rPr>
                <w:rFonts w:ascii="Arial Narrow" w:hAnsi="Arial Narrow"/>
              </w:rPr>
              <w:t>26 (83.9)</w:t>
            </w:r>
          </w:p>
        </w:tc>
      </w:tr>
      <w:tr w:rsidR="008F46F5" w:rsidRPr="00D775E0" w14:paraId="3E28515A" w14:textId="77777777" w:rsidTr="00550B2C">
        <w:tc>
          <w:tcPr>
            <w:tcW w:w="6941" w:type="dxa"/>
            <w:tcBorders>
              <w:top w:val="nil"/>
            </w:tcBorders>
            <w:vAlign w:val="center"/>
          </w:tcPr>
          <w:p w14:paraId="2D7213EE" w14:textId="77777777" w:rsidR="008F46F5" w:rsidRPr="00D775E0" w:rsidRDefault="008F46F5" w:rsidP="00550B2C">
            <w:pPr>
              <w:rPr>
                <w:rFonts w:ascii="Arial Narrow" w:hAnsi="Arial Narrow"/>
              </w:rPr>
            </w:pPr>
            <w:r w:rsidRPr="00D775E0">
              <w:rPr>
                <w:rFonts w:ascii="Arial Narrow" w:hAnsi="Arial Narrow"/>
              </w:rPr>
              <w:t>Primary outcome of pivotal trial based on clinical scale</w:t>
            </w:r>
          </w:p>
        </w:tc>
        <w:tc>
          <w:tcPr>
            <w:tcW w:w="2075" w:type="dxa"/>
            <w:tcBorders>
              <w:top w:val="nil"/>
            </w:tcBorders>
            <w:vAlign w:val="center"/>
          </w:tcPr>
          <w:p w14:paraId="0C734B9C"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0F17067B" w14:textId="77777777" w:rsidTr="00550B2C">
        <w:tc>
          <w:tcPr>
            <w:tcW w:w="6941" w:type="dxa"/>
            <w:tcBorders>
              <w:top w:val="nil"/>
              <w:bottom w:val="nil"/>
            </w:tcBorders>
            <w:vAlign w:val="center"/>
          </w:tcPr>
          <w:p w14:paraId="2BC5AD95" w14:textId="77777777" w:rsidR="008F46F5" w:rsidRPr="00D775E0" w:rsidRDefault="008F46F5" w:rsidP="00550B2C">
            <w:pPr>
              <w:rPr>
                <w:rFonts w:ascii="Arial Narrow" w:hAnsi="Arial Narrow"/>
              </w:rPr>
            </w:pPr>
            <w:r w:rsidRPr="00D775E0">
              <w:rPr>
                <w:rFonts w:ascii="Arial Narrow" w:hAnsi="Arial Narrow"/>
              </w:rPr>
              <w:t>Surrogate</w:t>
            </w:r>
          </w:p>
        </w:tc>
        <w:tc>
          <w:tcPr>
            <w:tcW w:w="2075" w:type="dxa"/>
            <w:tcBorders>
              <w:top w:val="nil"/>
              <w:bottom w:val="nil"/>
            </w:tcBorders>
            <w:vAlign w:val="center"/>
          </w:tcPr>
          <w:p w14:paraId="59A0F655" w14:textId="77777777" w:rsidR="008F46F5" w:rsidRPr="00D775E0" w:rsidRDefault="008F46F5" w:rsidP="00550B2C">
            <w:pPr>
              <w:jc w:val="center"/>
              <w:rPr>
                <w:rFonts w:ascii="Arial Narrow" w:hAnsi="Arial Narrow"/>
              </w:rPr>
            </w:pPr>
          </w:p>
        </w:tc>
      </w:tr>
      <w:tr w:rsidR="008F46F5" w:rsidRPr="00D775E0" w14:paraId="721E033F" w14:textId="77777777" w:rsidTr="00550B2C">
        <w:tc>
          <w:tcPr>
            <w:tcW w:w="6941" w:type="dxa"/>
            <w:tcBorders>
              <w:top w:val="nil"/>
              <w:bottom w:val="nil"/>
            </w:tcBorders>
            <w:vAlign w:val="center"/>
          </w:tcPr>
          <w:p w14:paraId="654D4442" w14:textId="77777777" w:rsidR="00B9596F" w:rsidRDefault="00B9596F" w:rsidP="00550B2C">
            <w:pPr>
              <w:ind w:left="109"/>
              <w:rPr>
                <w:rFonts w:ascii="Arial Narrow" w:hAnsi="Arial Narrow"/>
              </w:rPr>
            </w:pPr>
            <w:r>
              <w:rPr>
                <w:rFonts w:ascii="Arial Narrow" w:hAnsi="Arial Narrow"/>
              </w:rPr>
              <w:t>Pathological complete response</w:t>
            </w:r>
          </w:p>
          <w:p w14:paraId="016049DF" w14:textId="43EC8F96" w:rsidR="008F46F5" w:rsidRPr="00D775E0" w:rsidRDefault="008F46F5" w:rsidP="00550B2C">
            <w:pPr>
              <w:ind w:left="109"/>
              <w:rPr>
                <w:rFonts w:ascii="Arial Narrow" w:hAnsi="Arial Narrow"/>
              </w:rPr>
            </w:pPr>
            <w:r>
              <w:rPr>
                <w:rFonts w:ascii="Arial Narrow" w:hAnsi="Arial Narrow"/>
              </w:rPr>
              <w:t>DFS/EFS^</w:t>
            </w:r>
          </w:p>
        </w:tc>
        <w:tc>
          <w:tcPr>
            <w:tcW w:w="2075" w:type="dxa"/>
            <w:tcBorders>
              <w:top w:val="nil"/>
              <w:bottom w:val="nil"/>
            </w:tcBorders>
            <w:vAlign w:val="center"/>
          </w:tcPr>
          <w:p w14:paraId="1C8FAC24" w14:textId="77777777" w:rsidR="00B9596F" w:rsidRDefault="00B9596F" w:rsidP="00550B2C">
            <w:pPr>
              <w:jc w:val="center"/>
              <w:rPr>
                <w:rFonts w:ascii="Arial Narrow" w:hAnsi="Arial Narrow"/>
              </w:rPr>
            </w:pPr>
            <w:r>
              <w:rPr>
                <w:rFonts w:ascii="Arial Narrow" w:hAnsi="Arial Narrow"/>
              </w:rPr>
              <w:t>1 (3.2)</w:t>
            </w:r>
          </w:p>
          <w:p w14:paraId="65FE916E" w14:textId="195CEA27" w:rsidR="008F46F5" w:rsidRPr="00D775E0" w:rsidRDefault="008F46F5" w:rsidP="00550B2C">
            <w:pPr>
              <w:jc w:val="center"/>
              <w:rPr>
                <w:rFonts w:ascii="Arial Narrow" w:hAnsi="Arial Narrow"/>
              </w:rPr>
            </w:pPr>
            <w:r>
              <w:rPr>
                <w:rFonts w:ascii="Arial Narrow" w:hAnsi="Arial Narrow"/>
              </w:rPr>
              <w:t>5 (16.1)</w:t>
            </w:r>
          </w:p>
        </w:tc>
      </w:tr>
      <w:tr w:rsidR="008F46F5" w:rsidRPr="00D775E0" w14:paraId="69CC7BF6" w14:textId="77777777" w:rsidTr="00550B2C">
        <w:tc>
          <w:tcPr>
            <w:tcW w:w="6941" w:type="dxa"/>
            <w:tcBorders>
              <w:top w:val="nil"/>
              <w:bottom w:val="nil"/>
            </w:tcBorders>
            <w:vAlign w:val="center"/>
          </w:tcPr>
          <w:p w14:paraId="046F8ED6" w14:textId="77777777" w:rsidR="008F46F5" w:rsidRPr="00D775E0" w:rsidRDefault="008F46F5" w:rsidP="00550B2C">
            <w:pPr>
              <w:ind w:left="109"/>
              <w:rPr>
                <w:rFonts w:ascii="Arial Narrow" w:hAnsi="Arial Narrow"/>
              </w:rPr>
            </w:pPr>
            <w:r>
              <w:rPr>
                <w:rFonts w:ascii="Arial Narrow" w:hAnsi="Arial Narrow"/>
              </w:rPr>
              <w:t>Invasive disease-free survival</w:t>
            </w:r>
          </w:p>
        </w:tc>
        <w:tc>
          <w:tcPr>
            <w:tcW w:w="2075" w:type="dxa"/>
            <w:tcBorders>
              <w:top w:val="nil"/>
              <w:bottom w:val="nil"/>
            </w:tcBorders>
            <w:vAlign w:val="center"/>
          </w:tcPr>
          <w:p w14:paraId="46C76076" w14:textId="45F578A0" w:rsidR="008F46F5" w:rsidRPr="00D775E0" w:rsidRDefault="008F46F5" w:rsidP="00550B2C">
            <w:pPr>
              <w:jc w:val="center"/>
              <w:rPr>
                <w:rFonts w:ascii="Arial Narrow" w:hAnsi="Arial Narrow"/>
              </w:rPr>
            </w:pPr>
            <w:r>
              <w:rPr>
                <w:rFonts w:ascii="Arial Narrow" w:hAnsi="Arial Narrow"/>
              </w:rPr>
              <w:t>6 (19.4)</w:t>
            </w:r>
          </w:p>
        </w:tc>
      </w:tr>
      <w:tr w:rsidR="008F46F5" w:rsidRPr="00D775E0" w14:paraId="31C4333F" w14:textId="77777777" w:rsidTr="00550B2C">
        <w:tc>
          <w:tcPr>
            <w:tcW w:w="6941" w:type="dxa"/>
            <w:tcBorders>
              <w:top w:val="nil"/>
              <w:bottom w:val="nil"/>
            </w:tcBorders>
            <w:vAlign w:val="center"/>
          </w:tcPr>
          <w:p w14:paraId="64BC7830" w14:textId="77777777" w:rsidR="008F46F5" w:rsidRPr="00D775E0" w:rsidRDefault="008F46F5" w:rsidP="00550B2C">
            <w:pPr>
              <w:ind w:left="109"/>
              <w:rPr>
                <w:rFonts w:ascii="Arial Narrow" w:hAnsi="Arial Narrow"/>
              </w:rPr>
            </w:pPr>
            <w:r>
              <w:rPr>
                <w:rFonts w:ascii="Arial Narrow" w:hAnsi="Arial Narrow"/>
              </w:rPr>
              <w:t>Incidence of breast cancer</w:t>
            </w:r>
          </w:p>
        </w:tc>
        <w:tc>
          <w:tcPr>
            <w:tcW w:w="2075" w:type="dxa"/>
            <w:tcBorders>
              <w:top w:val="nil"/>
              <w:bottom w:val="nil"/>
            </w:tcBorders>
            <w:vAlign w:val="center"/>
          </w:tcPr>
          <w:p w14:paraId="2D5BB1E4" w14:textId="06354DC7" w:rsidR="008F46F5" w:rsidRPr="00D775E0" w:rsidRDefault="008F46F5" w:rsidP="00550B2C">
            <w:pPr>
              <w:jc w:val="center"/>
              <w:rPr>
                <w:rFonts w:ascii="Arial Narrow" w:hAnsi="Arial Narrow"/>
              </w:rPr>
            </w:pPr>
            <w:r>
              <w:rPr>
                <w:rFonts w:ascii="Arial Narrow" w:hAnsi="Arial Narrow"/>
              </w:rPr>
              <w:t>1 (3.2)</w:t>
            </w:r>
          </w:p>
        </w:tc>
      </w:tr>
      <w:tr w:rsidR="008F46F5" w:rsidRPr="00D775E0" w14:paraId="47BA399E" w14:textId="77777777" w:rsidTr="00550B2C">
        <w:tc>
          <w:tcPr>
            <w:tcW w:w="6941" w:type="dxa"/>
            <w:tcBorders>
              <w:top w:val="nil"/>
              <w:bottom w:val="nil"/>
            </w:tcBorders>
            <w:vAlign w:val="center"/>
          </w:tcPr>
          <w:p w14:paraId="4EEED34C" w14:textId="77777777" w:rsidR="008F46F5" w:rsidRDefault="008F46F5" w:rsidP="00550B2C">
            <w:pPr>
              <w:ind w:left="109"/>
              <w:rPr>
                <w:rFonts w:ascii="Arial Narrow" w:hAnsi="Arial Narrow"/>
              </w:rPr>
            </w:pPr>
            <w:r>
              <w:rPr>
                <w:rFonts w:ascii="Arial Narrow" w:hAnsi="Arial Narrow"/>
              </w:rPr>
              <w:t>Overall response rate</w:t>
            </w:r>
          </w:p>
        </w:tc>
        <w:tc>
          <w:tcPr>
            <w:tcW w:w="2075" w:type="dxa"/>
            <w:tcBorders>
              <w:top w:val="nil"/>
              <w:bottom w:val="nil"/>
            </w:tcBorders>
            <w:vAlign w:val="center"/>
          </w:tcPr>
          <w:p w14:paraId="3B2CFB87" w14:textId="1147AFF0" w:rsidR="008F46F5" w:rsidRDefault="008F46F5" w:rsidP="00550B2C">
            <w:pPr>
              <w:jc w:val="center"/>
              <w:rPr>
                <w:rFonts w:ascii="Arial Narrow" w:hAnsi="Arial Narrow"/>
              </w:rPr>
            </w:pPr>
            <w:r>
              <w:rPr>
                <w:rFonts w:ascii="Arial Narrow" w:hAnsi="Arial Narrow"/>
              </w:rPr>
              <w:t>2 (6.5)</w:t>
            </w:r>
          </w:p>
        </w:tc>
      </w:tr>
      <w:tr w:rsidR="008F46F5" w:rsidRPr="00D775E0" w14:paraId="0948333D" w14:textId="77777777" w:rsidTr="00550B2C">
        <w:tc>
          <w:tcPr>
            <w:tcW w:w="6941" w:type="dxa"/>
            <w:tcBorders>
              <w:top w:val="nil"/>
              <w:bottom w:val="nil"/>
            </w:tcBorders>
            <w:vAlign w:val="center"/>
          </w:tcPr>
          <w:p w14:paraId="4E41387E" w14:textId="77777777" w:rsidR="008F46F5" w:rsidRDefault="008F46F5" w:rsidP="00550B2C">
            <w:pPr>
              <w:ind w:left="109"/>
              <w:rPr>
                <w:rFonts w:ascii="Arial Narrow" w:hAnsi="Arial Narrow"/>
              </w:rPr>
            </w:pPr>
            <w:r>
              <w:rPr>
                <w:rFonts w:ascii="Arial Narrow" w:hAnsi="Arial Narrow"/>
              </w:rPr>
              <w:t>PFS</w:t>
            </w:r>
          </w:p>
        </w:tc>
        <w:tc>
          <w:tcPr>
            <w:tcW w:w="2075" w:type="dxa"/>
            <w:tcBorders>
              <w:top w:val="nil"/>
              <w:bottom w:val="nil"/>
            </w:tcBorders>
            <w:vAlign w:val="center"/>
          </w:tcPr>
          <w:p w14:paraId="3721084D" w14:textId="654E8B6D" w:rsidR="008F46F5" w:rsidRDefault="008F46F5" w:rsidP="00550B2C">
            <w:pPr>
              <w:jc w:val="center"/>
              <w:rPr>
                <w:rFonts w:ascii="Arial Narrow" w:hAnsi="Arial Narrow"/>
              </w:rPr>
            </w:pPr>
            <w:r>
              <w:rPr>
                <w:rFonts w:ascii="Arial Narrow" w:hAnsi="Arial Narrow"/>
              </w:rPr>
              <w:t>21 (67.7)</w:t>
            </w:r>
          </w:p>
        </w:tc>
      </w:tr>
      <w:tr w:rsidR="008F46F5" w:rsidRPr="00D775E0" w14:paraId="027A7429" w14:textId="77777777" w:rsidTr="00550B2C">
        <w:tc>
          <w:tcPr>
            <w:tcW w:w="6941" w:type="dxa"/>
            <w:tcBorders>
              <w:top w:val="nil"/>
              <w:bottom w:val="nil"/>
            </w:tcBorders>
            <w:vAlign w:val="center"/>
          </w:tcPr>
          <w:p w14:paraId="31E266A8" w14:textId="77777777" w:rsidR="008F46F5" w:rsidRDefault="008F46F5" w:rsidP="00550B2C">
            <w:pPr>
              <w:ind w:left="109"/>
              <w:rPr>
                <w:rFonts w:ascii="Arial Narrow" w:hAnsi="Arial Narrow"/>
              </w:rPr>
            </w:pPr>
            <w:r>
              <w:rPr>
                <w:rFonts w:ascii="Arial Narrow" w:hAnsi="Arial Narrow"/>
              </w:rPr>
              <w:t>Premature ovarian failure</w:t>
            </w:r>
          </w:p>
        </w:tc>
        <w:tc>
          <w:tcPr>
            <w:tcW w:w="2075" w:type="dxa"/>
            <w:tcBorders>
              <w:top w:val="nil"/>
              <w:bottom w:val="nil"/>
            </w:tcBorders>
            <w:vAlign w:val="center"/>
          </w:tcPr>
          <w:p w14:paraId="5588F70C" w14:textId="6FD1F91C" w:rsidR="008F46F5" w:rsidRDefault="008F46F5" w:rsidP="00550B2C">
            <w:pPr>
              <w:jc w:val="center"/>
              <w:rPr>
                <w:rFonts w:ascii="Arial Narrow" w:hAnsi="Arial Narrow"/>
              </w:rPr>
            </w:pPr>
            <w:r>
              <w:rPr>
                <w:rFonts w:ascii="Arial Narrow" w:hAnsi="Arial Narrow"/>
              </w:rPr>
              <w:t>1 (3.2)</w:t>
            </w:r>
          </w:p>
        </w:tc>
      </w:tr>
      <w:tr w:rsidR="008F46F5" w:rsidRPr="00D775E0" w14:paraId="41F553E6" w14:textId="77777777" w:rsidTr="00550B2C">
        <w:tc>
          <w:tcPr>
            <w:tcW w:w="6941" w:type="dxa"/>
            <w:tcBorders>
              <w:top w:val="nil"/>
            </w:tcBorders>
            <w:vAlign w:val="center"/>
          </w:tcPr>
          <w:p w14:paraId="2EC6F27B" w14:textId="77777777" w:rsidR="008F46F5" w:rsidRDefault="008F46F5" w:rsidP="00550B2C">
            <w:pPr>
              <w:ind w:left="109"/>
              <w:rPr>
                <w:rFonts w:ascii="Arial Narrow" w:hAnsi="Arial Narrow"/>
              </w:rPr>
            </w:pPr>
            <w:r>
              <w:rPr>
                <w:rFonts w:ascii="Arial Narrow" w:hAnsi="Arial Narrow"/>
              </w:rPr>
              <w:t>Time to progression</w:t>
            </w:r>
          </w:p>
        </w:tc>
        <w:tc>
          <w:tcPr>
            <w:tcW w:w="2075" w:type="dxa"/>
            <w:tcBorders>
              <w:top w:val="nil"/>
            </w:tcBorders>
            <w:vAlign w:val="center"/>
          </w:tcPr>
          <w:p w14:paraId="21512B42" w14:textId="37EBE58C" w:rsidR="008F46F5" w:rsidRPr="00D775E0" w:rsidRDefault="008F46F5" w:rsidP="00550B2C">
            <w:pPr>
              <w:jc w:val="center"/>
              <w:rPr>
                <w:rFonts w:ascii="Arial Narrow" w:hAnsi="Arial Narrow"/>
              </w:rPr>
            </w:pPr>
            <w:r>
              <w:rPr>
                <w:rFonts w:ascii="Arial Narrow" w:hAnsi="Arial Narrow"/>
              </w:rPr>
              <w:t>1 (3.2)</w:t>
            </w:r>
          </w:p>
        </w:tc>
      </w:tr>
      <w:tr w:rsidR="008F46F5" w:rsidRPr="00D775E0" w14:paraId="14450BB5" w14:textId="77777777" w:rsidTr="00550B2C">
        <w:tc>
          <w:tcPr>
            <w:tcW w:w="6941" w:type="dxa"/>
            <w:tcBorders>
              <w:top w:val="nil"/>
              <w:bottom w:val="nil"/>
            </w:tcBorders>
            <w:vAlign w:val="center"/>
          </w:tcPr>
          <w:p w14:paraId="7BA07EFC" w14:textId="77777777" w:rsidR="008F46F5" w:rsidRPr="00D775E0" w:rsidRDefault="008F46F5" w:rsidP="00550B2C">
            <w:pPr>
              <w:rPr>
                <w:rFonts w:ascii="Arial Narrow" w:hAnsi="Arial Narrow"/>
              </w:rPr>
            </w:pPr>
            <w:r w:rsidRPr="00D775E0">
              <w:rPr>
                <w:rFonts w:ascii="Arial Narrow" w:hAnsi="Arial Narrow"/>
              </w:rPr>
              <w:t>PBAC judgement about surrogate outcome's validity</w:t>
            </w:r>
          </w:p>
        </w:tc>
        <w:tc>
          <w:tcPr>
            <w:tcW w:w="2075" w:type="dxa"/>
            <w:tcBorders>
              <w:top w:val="nil"/>
              <w:bottom w:val="nil"/>
            </w:tcBorders>
            <w:vAlign w:val="center"/>
          </w:tcPr>
          <w:p w14:paraId="573480FB" w14:textId="77777777" w:rsidR="008F46F5" w:rsidRPr="00D775E0" w:rsidRDefault="008F46F5" w:rsidP="00550B2C">
            <w:pPr>
              <w:jc w:val="center"/>
              <w:rPr>
                <w:rFonts w:ascii="Arial Narrow" w:hAnsi="Arial Narrow"/>
              </w:rPr>
            </w:pPr>
          </w:p>
        </w:tc>
      </w:tr>
      <w:tr w:rsidR="008F46F5" w:rsidRPr="00D775E0" w14:paraId="0CBB36AF" w14:textId="77777777" w:rsidTr="00550B2C">
        <w:tc>
          <w:tcPr>
            <w:tcW w:w="6941" w:type="dxa"/>
            <w:tcBorders>
              <w:top w:val="nil"/>
              <w:bottom w:val="nil"/>
            </w:tcBorders>
            <w:vAlign w:val="center"/>
          </w:tcPr>
          <w:p w14:paraId="37DECF29" w14:textId="77777777" w:rsidR="008F46F5" w:rsidRPr="00D775E0" w:rsidRDefault="008F46F5" w:rsidP="00550B2C">
            <w:pPr>
              <w:ind w:left="109"/>
              <w:rPr>
                <w:rFonts w:ascii="Arial Narrow" w:hAnsi="Arial Narrow"/>
              </w:rPr>
            </w:pPr>
            <w:r w:rsidRPr="00D775E0">
              <w:rPr>
                <w:rFonts w:ascii="Arial Narrow" w:hAnsi="Arial Narrow"/>
              </w:rPr>
              <w:t>not valid</w:t>
            </w:r>
          </w:p>
        </w:tc>
        <w:tc>
          <w:tcPr>
            <w:tcW w:w="2075" w:type="dxa"/>
            <w:tcBorders>
              <w:top w:val="nil"/>
              <w:bottom w:val="nil"/>
            </w:tcBorders>
            <w:vAlign w:val="center"/>
          </w:tcPr>
          <w:p w14:paraId="79BE1868" w14:textId="0CFBEE26" w:rsidR="008F46F5" w:rsidRPr="00D775E0" w:rsidRDefault="008F46F5" w:rsidP="00550B2C">
            <w:pPr>
              <w:jc w:val="center"/>
              <w:rPr>
                <w:rFonts w:ascii="Arial Narrow" w:hAnsi="Arial Narrow"/>
              </w:rPr>
            </w:pPr>
            <w:r>
              <w:rPr>
                <w:rFonts w:ascii="Arial Narrow" w:hAnsi="Arial Narrow"/>
              </w:rPr>
              <w:t>13 (41.9)</w:t>
            </w:r>
          </w:p>
        </w:tc>
      </w:tr>
      <w:tr w:rsidR="008F46F5" w:rsidRPr="00D775E0" w14:paraId="7FC13275" w14:textId="77777777" w:rsidTr="00550B2C">
        <w:tc>
          <w:tcPr>
            <w:tcW w:w="6941" w:type="dxa"/>
            <w:tcBorders>
              <w:top w:val="nil"/>
              <w:bottom w:val="nil"/>
            </w:tcBorders>
            <w:vAlign w:val="center"/>
          </w:tcPr>
          <w:p w14:paraId="052D9671" w14:textId="77777777" w:rsidR="008F46F5" w:rsidRPr="00D775E0" w:rsidRDefault="008F46F5" w:rsidP="00550B2C">
            <w:pPr>
              <w:ind w:left="109"/>
              <w:rPr>
                <w:rFonts w:ascii="Arial Narrow" w:hAnsi="Arial Narrow"/>
              </w:rPr>
            </w:pPr>
            <w:r w:rsidRPr="00D775E0">
              <w:rPr>
                <w:rFonts w:ascii="Arial Narrow" w:hAnsi="Arial Narrow"/>
              </w:rPr>
              <w:t>valid</w:t>
            </w:r>
          </w:p>
        </w:tc>
        <w:tc>
          <w:tcPr>
            <w:tcW w:w="2075" w:type="dxa"/>
            <w:tcBorders>
              <w:top w:val="nil"/>
              <w:bottom w:val="nil"/>
            </w:tcBorders>
            <w:vAlign w:val="center"/>
          </w:tcPr>
          <w:p w14:paraId="40F12FBD" w14:textId="5B314A4A" w:rsidR="008F46F5" w:rsidRPr="00D775E0" w:rsidRDefault="008F46F5" w:rsidP="00550B2C">
            <w:pPr>
              <w:jc w:val="center"/>
              <w:rPr>
                <w:rFonts w:ascii="Arial Narrow" w:hAnsi="Arial Narrow"/>
              </w:rPr>
            </w:pPr>
            <w:r>
              <w:rPr>
                <w:rFonts w:ascii="Arial Narrow" w:hAnsi="Arial Narrow"/>
              </w:rPr>
              <w:t>7 (22.6)</w:t>
            </w:r>
          </w:p>
        </w:tc>
      </w:tr>
      <w:tr w:rsidR="008F46F5" w:rsidRPr="00D775E0" w14:paraId="6730F5D1" w14:textId="77777777" w:rsidTr="00550B2C">
        <w:tc>
          <w:tcPr>
            <w:tcW w:w="6941" w:type="dxa"/>
            <w:tcBorders>
              <w:top w:val="nil"/>
              <w:bottom w:val="nil"/>
            </w:tcBorders>
            <w:vAlign w:val="center"/>
          </w:tcPr>
          <w:p w14:paraId="31B9B9AD" w14:textId="77777777" w:rsidR="008F46F5" w:rsidRPr="00D775E0" w:rsidRDefault="008F46F5" w:rsidP="00550B2C">
            <w:pPr>
              <w:ind w:left="109"/>
              <w:rPr>
                <w:rFonts w:ascii="Arial Narrow" w:hAnsi="Arial Narrow"/>
              </w:rPr>
            </w:pPr>
            <w:r w:rsidRPr="00D775E0">
              <w:rPr>
                <w:rFonts w:ascii="Arial Narrow" w:hAnsi="Arial Narrow"/>
              </w:rPr>
              <w:t>possible</w:t>
            </w:r>
          </w:p>
        </w:tc>
        <w:tc>
          <w:tcPr>
            <w:tcW w:w="2075" w:type="dxa"/>
            <w:tcBorders>
              <w:top w:val="nil"/>
              <w:bottom w:val="nil"/>
            </w:tcBorders>
            <w:vAlign w:val="center"/>
          </w:tcPr>
          <w:p w14:paraId="3D14EF66" w14:textId="34D7F07A" w:rsidR="008F46F5" w:rsidRPr="00D775E0" w:rsidRDefault="008F46F5" w:rsidP="00550B2C">
            <w:pPr>
              <w:jc w:val="center"/>
              <w:rPr>
                <w:rFonts w:ascii="Arial Narrow" w:hAnsi="Arial Narrow"/>
              </w:rPr>
            </w:pPr>
            <w:r>
              <w:rPr>
                <w:rFonts w:ascii="Arial Narrow" w:hAnsi="Arial Narrow"/>
              </w:rPr>
              <w:t>8 (25.8)</w:t>
            </w:r>
          </w:p>
        </w:tc>
      </w:tr>
      <w:tr w:rsidR="008F46F5" w:rsidRPr="00D775E0" w14:paraId="7EAFA0DE" w14:textId="77777777" w:rsidTr="00550B2C">
        <w:tc>
          <w:tcPr>
            <w:tcW w:w="6941" w:type="dxa"/>
            <w:tcBorders>
              <w:top w:val="nil"/>
            </w:tcBorders>
            <w:vAlign w:val="center"/>
          </w:tcPr>
          <w:p w14:paraId="5C5343FE" w14:textId="77777777" w:rsidR="008F46F5" w:rsidRPr="00D775E0" w:rsidRDefault="008F46F5" w:rsidP="00550B2C">
            <w:pPr>
              <w:ind w:left="109"/>
              <w:rPr>
                <w:rFonts w:ascii="Arial Narrow" w:hAnsi="Arial Narrow"/>
              </w:rPr>
            </w:pPr>
            <w:r w:rsidRPr="00D775E0">
              <w:rPr>
                <w:rFonts w:ascii="Arial Narrow" w:hAnsi="Arial Narrow"/>
              </w:rPr>
              <w:t>not mentioned</w:t>
            </w:r>
          </w:p>
        </w:tc>
        <w:tc>
          <w:tcPr>
            <w:tcW w:w="2075" w:type="dxa"/>
            <w:tcBorders>
              <w:top w:val="nil"/>
            </w:tcBorders>
            <w:vAlign w:val="center"/>
          </w:tcPr>
          <w:p w14:paraId="016444CA" w14:textId="4CD224BB" w:rsidR="008F46F5" w:rsidRPr="00D775E0" w:rsidRDefault="008F46F5" w:rsidP="00550B2C">
            <w:pPr>
              <w:jc w:val="center"/>
              <w:rPr>
                <w:rFonts w:ascii="Arial Narrow" w:hAnsi="Arial Narrow"/>
              </w:rPr>
            </w:pPr>
            <w:r>
              <w:rPr>
                <w:rFonts w:ascii="Arial Narrow" w:hAnsi="Arial Narrow"/>
              </w:rPr>
              <w:t>3 (9.7)</w:t>
            </w:r>
          </w:p>
        </w:tc>
      </w:tr>
      <w:tr w:rsidR="008F46F5" w:rsidRPr="00D775E0" w14:paraId="4A04078A" w14:textId="77777777" w:rsidTr="00C76DAB">
        <w:tc>
          <w:tcPr>
            <w:tcW w:w="6941" w:type="dxa"/>
            <w:tcBorders>
              <w:top w:val="nil"/>
              <w:bottom w:val="nil"/>
            </w:tcBorders>
            <w:vAlign w:val="center"/>
          </w:tcPr>
          <w:p w14:paraId="32BB5A4A" w14:textId="77777777" w:rsidR="008F46F5" w:rsidRPr="00D775E0" w:rsidRDefault="008F46F5" w:rsidP="00550B2C">
            <w:pPr>
              <w:rPr>
                <w:rFonts w:ascii="Arial Narrow" w:hAnsi="Arial Narrow"/>
              </w:rPr>
            </w:pPr>
            <w:r w:rsidRPr="00D775E0">
              <w:rPr>
                <w:rFonts w:ascii="Arial Narrow" w:hAnsi="Arial Narrow"/>
              </w:rPr>
              <w:t>Surrogate level</w:t>
            </w:r>
          </w:p>
        </w:tc>
        <w:tc>
          <w:tcPr>
            <w:tcW w:w="2075" w:type="dxa"/>
            <w:tcBorders>
              <w:top w:val="nil"/>
              <w:bottom w:val="nil"/>
            </w:tcBorders>
            <w:vAlign w:val="center"/>
          </w:tcPr>
          <w:p w14:paraId="58838EA4" w14:textId="77777777" w:rsidR="008F46F5" w:rsidRPr="00D775E0" w:rsidRDefault="008F46F5" w:rsidP="00550B2C">
            <w:pPr>
              <w:jc w:val="center"/>
              <w:rPr>
                <w:rFonts w:ascii="Arial Narrow" w:hAnsi="Arial Narrow"/>
              </w:rPr>
            </w:pPr>
          </w:p>
        </w:tc>
      </w:tr>
      <w:tr w:rsidR="008F46F5" w:rsidRPr="00D775E0" w14:paraId="75831FD7" w14:textId="77777777" w:rsidTr="00550B2C">
        <w:tc>
          <w:tcPr>
            <w:tcW w:w="6941" w:type="dxa"/>
            <w:tcBorders>
              <w:top w:val="nil"/>
              <w:bottom w:val="nil"/>
            </w:tcBorders>
            <w:vAlign w:val="center"/>
          </w:tcPr>
          <w:p w14:paraId="17A20A6F" w14:textId="77777777" w:rsidR="008F46F5" w:rsidRPr="00D775E0" w:rsidRDefault="008F46F5" w:rsidP="00550B2C">
            <w:pPr>
              <w:ind w:left="109"/>
              <w:rPr>
                <w:rFonts w:ascii="Arial Narrow" w:hAnsi="Arial Narrow"/>
              </w:rPr>
            </w:pPr>
            <w:r w:rsidRPr="00D775E0">
              <w:rPr>
                <w:rFonts w:ascii="Arial Narrow" w:hAnsi="Arial Narrow"/>
              </w:rPr>
              <w:t>primary outcome</w:t>
            </w:r>
          </w:p>
        </w:tc>
        <w:tc>
          <w:tcPr>
            <w:tcW w:w="2075" w:type="dxa"/>
            <w:tcBorders>
              <w:top w:val="nil"/>
              <w:bottom w:val="nil"/>
            </w:tcBorders>
            <w:vAlign w:val="center"/>
          </w:tcPr>
          <w:p w14:paraId="3E76FADF" w14:textId="7C57BBF2" w:rsidR="008F46F5" w:rsidRPr="00D775E0" w:rsidRDefault="008F46F5" w:rsidP="00550B2C">
            <w:pPr>
              <w:jc w:val="center"/>
              <w:rPr>
                <w:rFonts w:ascii="Arial Narrow" w:hAnsi="Arial Narrow"/>
              </w:rPr>
            </w:pPr>
            <w:r>
              <w:rPr>
                <w:rFonts w:ascii="Arial Narrow" w:hAnsi="Arial Narrow"/>
              </w:rPr>
              <w:t>30 (96.8)</w:t>
            </w:r>
          </w:p>
        </w:tc>
      </w:tr>
      <w:tr w:rsidR="008F46F5" w:rsidRPr="00D775E0" w14:paraId="251055EF" w14:textId="77777777" w:rsidTr="00550B2C">
        <w:tc>
          <w:tcPr>
            <w:tcW w:w="6941" w:type="dxa"/>
            <w:tcBorders>
              <w:top w:val="nil"/>
            </w:tcBorders>
            <w:vAlign w:val="center"/>
          </w:tcPr>
          <w:p w14:paraId="42696B59" w14:textId="77777777" w:rsidR="008F46F5" w:rsidRPr="00D775E0" w:rsidRDefault="008F46F5" w:rsidP="00550B2C">
            <w:pPr>
              <w:ind w:left="109"/>
              <w:rPr>
                <w:rFonts w:ascii="Arial Narrow" w:hAnsi="Arial Narrow"/>
              </w:rPr>
            </w:pPr>
            <w:r>
              <w:rPr>
                <w:rFonts w:ascii="Arial Narrow" w:hAnsi="Arial Narrow"/>
              </w:rPr>
              <w:lastRenderedPageBreak/>
              <w:t>other</w:t>
            </w:r>
          </w:p>
        </w:tc>
        <w:tc>
          <w:tcPr>
            <w:tcW w:w="2075" w:type="dxa"/>
            <w:tcBorders>
              <w:top w:val="nil"/>
            </w:tcBorders>
            <w:vAlign w:val="center"/>
          </w:tcPr>
          <w:p w14:paraId="61481311" w14:textId="29DF7351" w:rsidR="008F46F5" w:rsidRPr="00D775E0" w:rsidRDefault="008F46F5" w:rsidP="00550B2C">
            <w:pPr>
              <w:jc w:val="center"/>
              <w:rPr>
                <w:rFonts w:ascii="Arial Narrow" w:hAnsi="Arial Narrow"/>
              </w:rPr>
            </w:pPr>
            <w:r>
              <w:rPr>
                <w:rFonts w:ascii="Arial Narrow" w:hAnsi="Arial Narrow"/>
              </w:rPr>
              <w:t>1 (3.2)</w:t>
            </w:r>
          </w:p>
        </w:tc>
      </w:tr>
      <w:tr w:rsidR="008F46F5" w:rsidRPr="00D775E0" w14:paraId="7E6F24CE" w14:textId="77777777" w:rsidTr="00550B2C">
        <w:tc>
          <w:tcPr>
            <w:tcW w:w="6941" w:type="dxa"/>
            <w:tcBorders>
              <w:top w:val="nil"/>
            </w:tcBorders>
            <w:vAlign w:val="center"/>
          </w:tcPr>
          <w:p w14:paraId="7EBD74BB" w14:textId="77777777" w:rsidR="008F46F5" w:rsidRPr="00D775E0" w:rsidRDefault="008F46F5" w:rsidP="00550B2C">
            <w:pPr>
              <w:rPr>
                <w:rFonts w:ascii="Arial Narrow" w:hAnsi="Arial Narrow"/>
              </w:rPr>
            </w:pPr>
            <w:r w:rsidRPr="00D775E0">
              <w:rPr>
                <w:rFonts w:ascii="Arial Narrow" w:hAnsi="Arial Narrow"/>
              </w:rPr>
              <w:t>OS data presented</w:t>
            </w:r>
          </w:p>
        </w:tc>
        <w:tc>
          <w:tcPr>
            <w:tcW w:w="2075" w:type="dxa"/>
            <w:tcBorders>
              <w:top w:val="nil"/>
            </w:tcBorders>
            <w:vAlign w:val="center"/>
          </w:tcPr>
          <w:p w14:paraId="45343201" w14:textId="29F151E4" w:rsidR="008F46F5" w:rsidRPr="00D775E0" w:rsidRDefault="008F46F5" w:rsidP="00550B2C">
            <w:pPr>
              <w:jc w:val="center"/>
              <w:rPr>
                <w:rFonts w:ascii="Arial Narrow" w:hAnsi="Arial Narrow"/>
              </w:rPr>
            </w:pPr>
            <w:r>
              <w:rPr>
                <w:rFonts w:ascii="Arial Narrow" w:hAnsi="Arial Narrow"/>
              </w:rPr>
              <w:t>25 (80.6)</w:t>
            </w:r>
          </w:p>
        </w:tc>
      </w:tr>
      <w:tr w:rsidR="008F46F5" w:rsidRPr="00D775E0" w14:paraId="72BCDFC1" w14:textId="77777777" w:rsidTr="00550B2C">
        <w:tc>
          <w:tcPr>
            <w:tcW w:w="6941" w:type="dxa"/>
            <w:tcBorders>
              <w:top w:val="nil"/>
              <w:bottom w:val="nil"/>
            </w:tcBorders>
            <w:vAlign w:val="center"/>
          </w:tcPr>
          <w:p w14:paraId="08E3E7E1" w14:textId="77777777" w:rsidR="008F46F5" w:rsidRPr="00D775E0" w:rsidRDefault="008F46F5" w:rsidP="00550B2C">
            <w:pPr>
              <w:rPr>
                <w:rFonts w:ascii="Arial Narrow" w:hAnsi="Arial Narrow"/>
              </w:rPr>
            </w:pPr>
            <w:r w:rsidRPr="00D775E0">
              <w:rPr>
                <w:rFonts w:ascii="Arial Narrow" w:hAnsi="Arial Narrow"/>
              </w:rPr>
              <w:t>OS maturity</w:t>
            </w:r>
          </w:p>
        </w:tc>
        <w:tc>
          <w:tcPr>
            <w:tcW w:w="2075" w:type="dxa"/>
            <w:tcBorders>
              <w:top w:val="nil"/>
              <w:bottom w:val="nil"/>
            </w:tcBorders>
            <w:vAlign w:val="center"/>
          </w:tcPr>
          <w:p w14:paraId="2A434BBA" w14:textId="77777777" w:rsidR="008F46F5" w:rsidRPr="00D775E0" w:rsidRDefault="008F46F5" w:rsidP="00550B2C">
            <w:pPr>
              <w:jc w:val="center"/>
              <w:rPr>
                <w:rFonts w:ascii="Arial Narrow" w:hAnsi="Arial Narrow"/>
              </w:rPr>
            </w:pPr>
          </w:p>
        </w:tc>
      </w:tr>
      <w:tr w:rsidR="008F46F5" w:rsidRPr="00D775E0" w14:paraId="236AEAD0" w14:textId="77777777" w:rsidTr="00550B2C">
        <w:tc>
          <w:tcPr>
            <w:tcW w:w="6941" w:type="dxa"/>
            <w:tcBorders>
              <w:top w:val="nil"/>
              <w:bottom w:val="nil"/>
            </w:tcBorders>
            <w:vAlign w:val="center"/>
          </w:tcPr>
          <w:p w14:paraId="52E0F05D" w14:textId="77777777" w:rsidR="008F46F5" w:rsidRPr="00D775E0" w:rsidRDefault="008F46F5" w:rsidP="00550B2C">
            <w:pPr>
              <w:ind w:left="109"/>
              <w:rPr>
                <w:rFonts w:ascii="Arial Narrow" w:hAnsi="Arial Narrow"/>
              </w:rPr>
            </w:pPr>
            <w:r w:rsidRPr="00D775E0">
              <w:rPr>
                <w:rFonts w:ascii="Arial Narrow" w:hAnsi="Arial Narrow"/>
              </w:rPr>
              <w:t>mature</w:t>
            </w:r>
          </w:p>
        </w:tc>
        <w:tc>
          <w:tcPr>
            <w:tcW w:w="2075" w:type="dxa"/>
            <w:tcBorders>
              <w:top w:val="nil"/>
              <w:bottom w:val="nil"/>
            </w:tcBorders>
            <w:vAlign w:val="center"/>
          </w:tcPr>
          <w:p w14:paraId="1A72065D"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7D9F7F0C" w14:textId="77777777" w:rsidTr="00550B2C">
        <w:tc>
          <w:tcPr>
            <w:tcW w:w="6941" w:type="dxa"/>
            <w:tcBorders>
              <w:top w:val="nil"/>
              <w:bottom w:val="nil"/>
            </w:tcBorders>
            <w:vAlign w:val="center"/>
          </w:tcPr>
          <w:p w14:paraId="57BEFCE9" w14:textId="16399545" w:rsidR="008F46F5" w:rsidRPr="00D775E0" w:rsidRDefault="008F46F5" w:rsidP="00550B2C">
            <w:pPr>
              <w:ind w:left="109"/>
              <w:rPr>
                <w:rFonts w:ascii="Arial Narrow" w:hAnsi="Arial Narrow"/>
              </w:rPr>
            </w:pPr>
            <w:r w:rsidRPr="00D775E0">
              <w:rPr>
                <w:rFonts w:ascii="Arial Narrow" w:hAnsi="Arial Narrow"/>
              </w:rPr>
              <w:t>immature</w:t>
            </w:r>
            <w:r w:rsidR="00397943" w:rsidRPr="00C76DAB">
              <w:rPr>
                <w:rFonts w:ascii="Arial Narrow" w:hAnsi="Arial Narrow"/>
                <w:vertAlign w:val="superscript"/>
              </w:rPr>
              <w:t>a</w:t>
            </w:r>
          </w:p>
        </w:tc>
        <w:tc>
          <w:tcPr>
            <w:tcW w:w="2075" w:type="dxa"/>
            <w:tcBorders>
              <w:top w:val="nil"/>
              <w:bottom w:val="nil"/>
            </w:tcBorders>
            <w:vAlign w:val="center"/>
          </w:tcPr>
          <w:p w14:paraId="54F95E32" w14:textId="352D67BB" w:rsidR="008F46F5" w:rsidRPr="00D775E0" w:rsidRDefault="008F46F5" w:rsidP="00550B2C">
            <w:pPr>
              <w:jc w:val="center"/>
              <w:rPr>
                <w:rFonts w:ascii="Arial Narrow" w:hAnsi="Arial Narrow"/>
              </w:rPr>
            </w:pPr>
            <w:r>
              <w:rPr>
                <w:rFonts w:ascii="Arial Narrow" w:hAnsi="Arial Narrow"/>
              </w:rPr>
              <w:t>22 (71.0)</w:t>
            </w:r>
          </w:p>
        </w:tc>
      </w:tr>
      <w:tr w:rsidR="008F46F5" w:rsidRPr="00D775E0" w14:paraId="79BADC88" w14:textId="77777777" w:rsidTr="00550B2C">
        <w:tc>
          <w:tcPr>
            <w:tcW w:w="6941" w:type="dxa"/>
            <w:tcBorders>
              <w:top w:val="nil"/>
              <w:bottom w:val="nil"/>
            </w:tcBorders>
            <w:vAlign w:val="center"/>
          </w:tcPr>
          <w:p w14:paraId="6AD9FC39"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2075" w:type="dxa"/>
            <w:tcBorders>
              <w:top w:val="nil"/>
              <w:bottom w:val="nil"/>
            </w:tcBorders>
            <w:vAlign w:val="center"/>
          </w:tcPr>
          <w:p w14:paraId="47AE0321" w14:textId="42759DA4" w:rsidR="008F46F5" w:rsidRPr="00D775E0" w:rsidRDefault="008F46F5" w:rsidP="00550B2C">
            <w:pPr>
              <w:jc w:val="center"/>
              <w:rPr>
                <w:rFonts w:ascii="Arial Narrow" w:hAnsi="Arial Narrow"/>
              </w:rPr>
            </w:pPr>
            <w:r>
              <w:rPr>
                <w:rFonts w:ascii="Arial Narrow" w:hAnsi="Arial Narrow"/>
              </w:rPr>
              <w:t>3 (9.7)</w:t>
            </w:r>
          </w:p>
        </w:tc>
      </w:tr>
      <w:tr w:rsidR="008F46F5" w:rsidRPr="00D775E0" w14:paraId="07C0B874" w14:textId="77777777" w:rsidTr="00550B2C">
        <w:tc>
          <w:tcPr>
            <w:tcW w:w="6941" w:type="dxa"/>
            <w:tcBorders>
              <w:top w:val="nil"/>
            </w:tcBorders>
            <w:vAlign w:val="center"/>
          </w:tcPr>
          <w:p w14:paraId="10AB3B8E" w14:textId="77777777" w:rsidR="008F46F5" w:rsidRPr="00D775E0" w:rsidRDefault="008F46F5" w:rsidP="00550B2C">
            <w:pPr>
              <w:ind w:left="109"/>
              <w:rPr>
                <w:rFonts w:ascii="Arial Narrow" w:hAnsi="Arial Narrow"/>
              </w:rPr>
            </w:pPr>
            <w:r w:rsidRPr="00D775E0">
              <w:rPr>
                <w:rFonts w:ascii="Arial Narrow" w:hAnsi="Arial Narrow"/>
              </w:rPr>
              <w:t>not applicable</w:t>
            </w:r>
          </w:p>
        </w:tc>
        <w:tc>
          <w:tcPr>
            <w:tcW w:w="2075" w:type="dxa"/>
            <w:tcBorders>
              <w:top w:val="nil"/>
            </w:tcBorders>
            <w:vAlign w:val="center"/>
          </w:tcPr>
          <w:p w14:paraId="14186AAA" w14:textId="7CE3991B" w:rsidR="008F46F5" w:rsidRPr="00D775E0" w:rsidRDefault="008F46F5" w:rsidP="00550B2C">
            <w:pPr>
              <w:jc w:val="center"/>
              <w:rPr>
                <w:rFonts w:ascii="Arial Narrow" w:hAnsi="Arial Narrow"/>
              </w:rPr>
            </w:pPr>
            <w:r>
              <w:rPr>
                <w:rFonts w:ascii="Arial Narrow" w:hAnsi="Arial Narrow"/>
              </w:rPr>
              <w:t>6 (19.4)</w:t>
            </w:r>
          </w:p>
        </w:tc>
      </w:tr>
      <w:tr w:rsidR="008F46F5" w:rsidRPr="00D775E0" w14:paraId="59F610B6" w14:textId="77777777" w:rsidTr="00550B2C">
        <w:tc>
          <w:tcPr>
            <w:tcW w:w="6941" w:type="dxa"/>
            <w:tcBorders>
              <w:top w:val="nil"/>
            </w:tcBorders>
            <w:shd w:val="clear" w:color="auto" w:fill="auto"/>
            <w:vAlign w:val="center"/>
          </w:tcPr>
          <w:p w14:paraId="0770F291" w14:textId="77777777" w:rsidR="008F46F5" w:rsidRPr="00CD7B20" w:rsidRDefault="008F46F5" w:rsidP="00550B2C">
            <w:pPr>
              <w:rPr>
                <w:rFonts w:ascii="Arial Narrow" w:hAnsi="Arial Narrow"/>
              </w:rPr>
            </w:pPr>
            <w:r w:rsidRPr="00CD7B20">
              <w:rPr>
                <w:rFonts w:ascii="Arial Narrow" w:hAnsi="Arial Narrow"/>
              </w:rPr>
              <w:t>OS based on interim results</w:t>
            </w:r>
          </w:p>
        </w:tc>
        <w:tc>
          <w:tcPr>
            <w:tcW w:w="2075" w:type="dxa"/>
            <w:tcBorders>
              <w:top w:val="nil"/>
            </w:tcBorders>
            <w:shd w:val="clear" w:color="auto" w:fill="auto"/>
            <w:vAlign w:val="center"/>
          </w:tcPr>
          <w:p w14:paraId="13164F8A" w14:textId="4AC4D9C8" w:rsidR="008F46F5" w:rsidRPr="00CD7B20" w:rsidRDefault="008F46F5" w:rsidP="00550B2C">
            <w:pPr>
              <w:jc w:val="center"/>
              <w:rPr>
                <w:rFonts w:ascii="Arial Narrow" w:hAnsi="Arial Narrow"/>
              </w:rPr>
            </w:pPr>
            <w:r w:rsidRPr="00CD7B20">
              <w:rPr>
                <w:rFonts w:ascii="Arial Narrow" w:hAnsi="Arial Narrow"/>
              </w:rPr>
              <w:t>23 (74.2)</w:t>
            </w:r>
          </w:p>
        </w:tc>
      </w:tr>
      <w:tr w:rsidR="008F46F5" w:rsidRPr="00D775E0" w14:paraId="7929381A" w14:textId="77777777" w:rsidTr="00550B2C">
        <w:tc>
          <w:tcPr>
            <w:tcW w:w="6941" w:type="dxa"/>
            <w:tcBorders>
              <w:top w:val="nil"/>
            </w:tcBorders>
            <w:shd w:val="clear" w:color="auto" w:fill="auto"/>
            <w:vAlign w:val="center"/>
          </w:tcPr>
          <w:p w14:paraId="4FEBFD11" w14:textId="77777777" w:rsidR="008F46F5" w:rsidRPr="00CD7B20" w:rsidRDefault="008F46F5" w:rsidP="00550B2C">
            <w:pPr>
              <w:rPr>
                <w:rFonts w:ascii="Arial Narrow" w:hAnsi="Arial Narrow"/>
              </w:rPr>
            </w:pPr>
            <w:r w:rsidRPr="00CD7B20">
              <w:rPr>
                <w:rFonts w:ascii="Arial Narrow" w:hAnsi="Arial Narrow"/>
              </w:rPr>
              <w:t>Final trial OS results available</w:t>
            </w:r>
          </w:p>
        </w:tc>
        <w:tc>
          <w:tcPr>
            <w:tcW w:w="2075" w:type="dxa"/>
            <w:tcBorders>
              <w:top w:val="nil"/>
            </w:tcBorders>
            <w:shd w:val="clear" w:color="auto" w:fill="auto"/>
            <w:vAlign w:val="center"/>
          </w:tcPr>
          <w:p w14:paraId="2B58650C" w14:textId="540C0EE1" w:rsidR="008F46F5" w:rsidRPr="00CD7B20" w:rsidRDefault="00837A06" w:rsidP="00550B2C">
            <w:pPr>
              <w:jc w:val="center"/>
              <w:rPr>
                <w:rFonts w:ascii="Arial Narrow" w:hAnsi="Arial Narrow"/>
              </w:rPr>
            </w:pPr>
            <w:r>
              <w:rPr>
                <w:rFonts w:ascii="Arial Narrow" w:hAnsi="Arial Narrow"/>
              </w:rPr>
              <w:t>19</w:t>
            </w:r>
            <w:r w:rsidR="008F46F5" w:rsidRPr="00CD7B20">
              <w:rPr>
                <w:rFonts w:ascii="Arial Narrow" w:hAnsi="Arial Narrow"/>
              </w:rPr>
              <w:t xml:space="preserve"> (61.3)</w:t>
            </w:r>
          </w:p>
        </w:tc>
      </w:tr>
      <w:tr w:rsidR="008F46F5" w:rsidRPr="00D775E0" w14:paraId="6A71A351" w14:textId="77777777" w:rsidTr="00550B2C">
        <w:tc>
          <w:tcPr>
            <w:tcW w:w="6941" w:type="dxa"/>
            <w:tcBorders>
              <w:top w:val="nil"/>
            </w:tcBorders>
            <w:vAlign w:val="center"/>
          </w:tcPr>
          <w:p w14:paraId="3D5A26DF" w14:textId="77777777" w:rsidR="008F46F5" w:rsidRPr="00D775E0" w:rsidRDefault="008F46F5" w:rsidP="00550B2C">
            <w:pPr>
              <w:rPr>
                <w:rFonts w:ascii="Arial Narrow" w:hAnsi="Arial Narrow"/>
              </w:rPr>
            </w:pPr>
            <w:r w:rsidRPr="00D775E0">
              <w:rPr>
                <w:rFonts w:ascii="Arial Narrow" w:hAnsi="Arial Narrow"/>
              </w:rPr>
              <w:t>PBAC considered effect (relative to comparator) was clinically significant</w:t>
            </w:r>
          </w:p>
        </w:tc>
        <w:tc>
          <w:tcPr>
            <w:tcW w:w="2075" w:type="dxa"/>
            <w:tcBorders>
              <w:top w:val="nil"/>
            </w:tcBorders>
            <w:vAlign w:val="center"/>
          </w:tcPr>
          <w:p w14:paraId="4692025E" w14:textId="72F14ABF" w:rsidR="008F46F5" w:rsidRPr="00D775E0" w:rsidRDefault="008F46F5" w:rsidP="00550B2C">
            <w:pPr>
              <w:jc w:val="center"/>
              <w:rPr>
                <w:rFonts w:ascii="Arial Narrow" w:hAnsi="Arial Narrow"/>
              </w:rPr>
            </w:pPr>
            <w:r>
              <w:rPr>
                <w:rFonts w:ascii="Arial Narrow" w:hAnsi="Arial Narrow"/>
              </w:rPr>
              <w:t>12 (</w:t>
            </w:r>
            <w:r w:rsidR="00A232AA">
              <w:rPr>
                <w:rFonts w:ascii="Arial Narrow" w:hAnsi="Arial Narrow"/>
              </w:rPr>
              <w:t>48.0</w:t>
            </w:r>
            <w:r>
              <w:rPr>
                <w:rFonts w:ascii="Arial Narrow" w:hAnsi="Arial Narrow"/>
              </w:rPr>
              <w:t>)</w:t>
            </w:r>
            <w:r w:rsidR="00011E41" w:rsidRPr="00011E41">
              <w:rPr>
                <w:rFonts w:ascii="Arial Narrow" w:hAnsi="Arial Narrow"/>
                <w:vertAlign w:val="superscript"/>
              </w:rPr>
              <w:t>c</w:t>
            </w:r>
          </w:p>
        </w:tc>
      </w:tr>
      <w:tr w:rsidR="008F46F5" w:rsidRPr="00D775E0" w14:paraId="09325380" w14:textId="77777777" w:rsidTr="00550B2C">
        <w:tc>
          <w:tcPr>
            <w:tcW w:w="6941" w:type="dxa"/>
            <w:tcBorders>
              <w:top w:val="nil"/>
            </w:tcBorders>
            <w:vAlign w:val="center"/>
          </w:tcPr>
          <w:p w14:paraId="24934C18" w14:textId="77777777" w:rsidR="008F46F5" w:rsidRPr="00D775E0" w:rsidRDefault="008F46F5" w:rsidP="00550B2C">
            <w:pPr>
              <w:rPr>
                <w:rFonts w:ascii="Arial Narrow" w:hAnsi="Arial Narrow"/>
              </w:rPr>
            </w:pPr>
            <w:r w:rsidRPr="00D775E0">
              <w:rPr>
                <w:rFonts w:ascii="Arial Narrow" w:hAnsi="Arial Narrow"/>
              </w:rPr>
              <w:t>Effect size was statistically significant</w:t>
            </w:r>
          </w:p>
        </w:tc>
        <w:tc>
          <w:tcPr>
            <w:tcW w:w="2075" w:type="dxa"/>
            <w:tcBorders>
              <w:top w:val="nil"/>
            </w:tcBorders>
            <w:vAlign w:val="center"/>
          </w:tcPr>
          <w:p w14:paraId="41DAFD40" w14:textId="309E1D88" w:rsidR="008F46F5" w:rsidRPr="00D775E0" w:rsidRDefault="008F46F5" w:rsidP="00550B2C">
            <w:pPr>
              <w:jc w:val="center"/>
              <w:rPr>
                <w:rFonts w:ascii="Arial Narrow" w:hAnsi="Arial Narrow"/>
              </w:rPr>
            </w:pPr>
            <w:r>
              <w:rPr>
                <w:rFonts w:ascii="Arial Narrow" w:hAnsi="Arial Narrow"/>
              </w:rPr>
              <w:t>14 (45.2)</w:t>
            </w:r>
          </w:p>
        </w:tc>
      </w:tr>
      <w:tr w:rsidR="008F46F5" w:rsidRPr="00D775E0" w14:paraId="0D446436" w14:textId="77777777" w:rsidTr="00550B2C">
        <w:tc>
          <w:tcPr>
            <w:tcW w:w="6941" w:type="dxa"/>
            <w:tcBorders>
              <w:top w:val="nil"/>
            </w:tcBorders>
            <w:vAlign w:val="center"/>
          </w:tcPr>
          <w:p w14:paraId="6ABA0168" w14:textId="77777777" w:rsidR="008F46F5" w:rsidRPr="00D775E0" w:rsidRDefault="008F46F5" w:rsidP="00550B2C">
            <w:pPr>
              <w:rPr>
                <w:rFonts w:ascii="Arial Narrow" w:hAnsi="Arial Narrow"/>
              </w:rPr>
            </w:pPr>
            <w:r w:rsidRPr="00D775E0">
              <w:rPr>
                <w:rFonts w:ascii="Arial Narrow" w:hAnsi="Arial Narrow"/>
              </w:rPr>
              <w:t>Significant benefit in subgroup</w:t>
            </w:r>
          </w:p>
        </w:tc>
        <w:tc>
          <w:tcPr>
            <w:tcW w:w="2075" w:type="dxa"/>
            <w:tcBorders>
              <w:top w:val="nil"/>
            </w:tcBorders>
            <w:vAlign w:val="center"/>
          </w:tcPr>
          <w:p w14:paraId="7CD4DD8D" w14:textId="2146B518" w:rsidR="008F46F5" w:rsidRPr="00D775E0" w:rsidRDefault="008F46F5" w:rsidP="00550B2C">
            <w:pPr>
              <w:jc w:val="center"/>
              <w:rPr>
                <w:rFonts w:ascii="Arial Narrow" w:hAnsi="Arial Narrow"/>
              </w:rPr>
            </w:pPr>
            <w:r>
              <w:rPr>
                <w:rFonts w:ascii="Arial Narrow" w:hAnsi="Arial Narrow"/>
              </w:rPr>
              <w:t>11 (35.5)</w:t>
            </w:r>
          </w:p>
        </w:tc>
      </w:tr>
      <w:tr w:rsidR="008F46F5" w:rsidRPr="00D775E0" w14:paraId="4DC176E6" w14:textId="77777777" w:rsidTr="00550B2C">
        <w:tc>
          <w:tcPr>
            <w:tcW w:w="6941" w:type="dxa"/>
            <w:tcBorders>
              <w:top w:val="nil"/>
              <w:bottom w:val="nil"/>
            </w:tcBorders>
            <w:vAlign w:val="center"/>
          </w:tcPr>
          <w:p w14:paraId="13C51402" w14:textId="77777777" w:rsidR="008F46F5" w:rsidRPr="00D775E0" w:rsidRDefault="008F46F5" w:rsidP="00550B2C">
            <w:pPr>
              <w:rPr>
                <w:rFonts w:ascii="Arial Narrow" w:hAnsi="Arial Narrow"/>
              </w:rPr>
            </w:pPr>
            <w:r w:rsidRPr="00D775E0">
              <w:rPr>
                <w:rFonts w:ascii="Arial Narrow" w:hAnsi="Arial Narrow"/>
              </w:rPr>
              <w:t>Cost-effectiveness type</w:t>
            </w:r>
          </w:p>
        </w:tc>
        <w:tc>
          <w:tcPr>
            <w:tcW w:w="2075" w:type="dxa"/>
            <w:tcBorders>
              <w:top w:val="nil"/>
              <w:bottom w:val="nil"/>
            </w:tcBorders>
            <w:vAlign w:val="center"/>
          </w:tcPr>
          <w:p w14:paraId="0A9D4089" w14:textId="77777777" w:rsidR="008F46F5" w:rsidRPr="00D775E0" w:rsidRDefault="008F46F5" w:rsidP="00550B2C">
            <w:pPr>
              <w:jc w:val="center"/>
              <w:rPr>
                <w:rFonts w:ascii="Arial Narrow" w:hAnsi="Arial Narrow"/>
              </w:rPr>
            </w:pPr>
          </w:p>
        </w:tc>
      </w:tr>
      <w:tr w:rsidR="008F46F5" w:rsidRPr="00D775E0" w14:paraId="4CE0B012" w14:textId="77777777" w:rsidTr="00550B2C">
        <w:tc>
          <w:tcPr>
            <w:tcW w:w="6941" w:type="dxa"/>
            <w:tcBorders>
              <w:top w:val="nil"/>
              <w:bottom w:val="nil"/>
            </w:tcBorders>
            <w:vAlign w:val="center"/>
          </w:tcPr>
          <w:p w14:paraId="11FB3910" w14:textId="77777777" w:rsidR="008F46F5" w:rsidRPr="00D775E0" w:rsidRDefault="008F46F5" w:rsidP="00550B2C">
            <w:pPr>
              <w:ind w:left="109"/>
              <w:rPr>
                <w:rFonts w:ascii="Arial Narrow" w:hAnsi="Arial Narrow"/>
              </w:rPr>
            </w:pPr>
            <w:r w:rsidRPr="00D775E0">
              <w:rPr>
                <w:rFonts w:ascii="Arial Narrow" w:hAnsi="Arial Narrow"/>
              </w:rPr>
              <w:t>cost-minimisation</w:t>
            </w:r>
          </w:p>
        </w:tc>
        <w:tc>
          <w:tcPr>
            <w:tcW w:w="2075" w:type="dxa"/>
            <w:tcBorders>
              <w:top w:val="nil"/>
              <w:bottom w:val="nil"/>
            </w:tcBorders>
            <w:vAlign w:val="center"/>
          </w:tcPr>
          <w:p w14:paraId="6DC8D6AE" w14:textId="7B12F4CF" w:rsidR="008F46F5" w:rsidRPr="00D775E0" w:rsidRDefault="008F46F5" w:rsidP="00550B2C">
            <w:pPr>
              <w:jc w:val="center"/>
              <w:rPr>
                <w:rFonts w:ascii="Arial Narrow" w:hAnsi="Arial Narrow"/>
              </w:rPr>
            </w:pPr>
            <w:r>
              <w:rPr>
                <w:rFonts w:ascii="Arial Narrow" w:hAnsi="Arial Narrow"/>
              </w:rPr>
              <w:t>5 (16.1)</w:t>
            </w:r>
          </w:p>
        </w:tc>
      </w:tr>
      <w:tr w:rsidR="008F46F5" w:rsidRPr="00D775E0" w14:paraId="2D6F8C39" w14:textId="77777777" w:rsidTr="00550B2C">
        <w:tc>
          <w:tcPr>
            <w:tcW w:w="6941" w:type="dxa"/>
            <w:tcBorders>
              <w:top w:val="nil"/>
              <w:bottom w:val="nil"/>
            </w:tcBorders>
            <w:vAlign w:val="center"/>
          </w:tcPr>
          <w:p w14:paraId="62CF7AE1" w14:textId="77777777" w:rsidR="008F46F5" w:rsidRPr="00D775E0" w:rsidRDefault="008F46F5" w:rsidP="00550B2C">
            <w:pPr>
              <w:ind w:left="109"/>
              <w:rPr>
                <w:rFonts w:ascii="Arial Narrow" w:hAnsi="Arial Narrow"/>
              </w:rPr>
            </w:pPr>
            <w:r w:rsidRPr="00D775E0">
              <w:rPr>
                <w:rFonts w:ascii="Arial Narrow" w:hAnsi="Arial Narrow"/>
              </w:rPr>
              <w:t>cost-effectiveness (e.g. cost per responder)</w:t>
            </w:r>
          </w:p>
        </w:tc>
        <w:tc>
          <w:tcPr>
            <w:tcW w:w="2075" w:type="dxa"/>
            <w:tcBorders>
              <w:top w:val="nil"/>
              <w:bottom w:val="nil"/>
            </w:tcBorders>
            <w:vAlign w:val="center"/>
          </w:tcPr>
          <w:p w14:paraId="4CA9E97F"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39BA1CAD" w14:textId="77777777" w:rsidTr="00550B2C">
        <w:tc>
          <w:tcPr>
            <w:tcW w:w="6941" w:type="dxa"/>
            <w:tcBorders>
              <w:top w:val="nil"/>
              <w:bottom w:val="nil"/>
            </w:tcBorders>
            <w:vAlign w:val="center"/>
          </w:tcPr>
          <w:p w14:paraId="2B632D71" w14:textId="77777777" w:rsidR="008F46F5" w:rsidRPr="00D775E0" w:rsidRDefault="008F46F5" w:rsidP="00550B2C">
            <w:pPr>
              <w:ind w:left="109"/>
              <w:rPr>
                <w:rFonts w:ascii="Arial Narrow" w:hAnsi="Arial Narrow"/>
              </w:rPr>
            </w:pPr>
            <w:r w:rsidRPr="00D775E0">
              <w:rPr>
                <w:rFonts w:ascii="Arial Narrow" w:hAnsi="Arial Narrow"/>
              </w:rPr>
              <w:t>cost-utility</w:t>
            </w:r>
          </w:p>
        </w:tc>
        <w:tc>
          <w:tcPr>
            <w:tcW w:w="2075" w:type="dxa"/>
            <w:tcBorders>
              <w:top w:val="nil"/>
              <w:bottom w:val="nil"/>
            </w:tcBorders>
            <w:vAlign w:val="center"/>
          </w:tcPr>
          <w:p w14:paraId="16D30D83" w14:textId="01642CAF" w:rsidR="008F46F5" w:rsidRPr="00D775E0" w:rsidRDefault="008F46F5" w:rsidP="00550B2C">
            <w:pPr>
              <w:jc w:val="center"/>
              <w:rPr>
                <w:rFonts w:ascii="Arial Narrow" w:hAnsi="Arial Narrow"/>
              </w:rPr>
            </w:pPr>
            <w:r>
              <w:rPr>
                <w:rFonts w:ascii="Arial Narrow" w:hAnsi="Arial Narrow"/>
              </w:rPr>
              <w:t>22 (71.0)</w:t>
            </w:r>
          </w:p>
        </w:tc>
      </w:tr>
      <w:tr w:rsidR="008F46F5" w:rsidRPr="00D775E0" w14:paraId="38F0E179" w14:textId="77777777" w:rsidTr="00550B2C">
        <w:tc>
          <w:tcPr>
            <w:tcW w:w="6941" w:type="dxa"/>
            <w:tcBorders>
              <w:top w:val="nil"/>
              <w:bottom w:val="nil"/>
            </w:tcBorders>
            <w:vAlign w:val="center"/>
          </w:tcPr>
          <w:p w14:paraId="33EAFAA1" w14:textId="77777777" w:rsidR="008F46F5" w:rsidRPr="00D775E0" w:rsidRDefault="008F46F5" w:rsidP="00550B2C">
            <w:pPr>
              <w:ind w:left="109"/>
              <w:rPr>
                <w:rFonts w:ascii="Arial Narrow" w:hAnsi="Arial Narrow"/>
              </w:rPr>
            </w:pPr>
            <w:r w:rsidRPr="00D775E0">
              <w:rPr>
                <w:rFonts w:ascii="Arial Narrow" w:hAnsi="Arial Narrow"/>
              </w:rPr>
              <w:t>cost-consequence (e.g. cost analysis)</w:t>
            </w:r>
          </w:p>
        </w:tc>
        <w:tc>
          <w:tcPr>
            <w:tcW w:w="2075" w:type="dxa"/>
            <w:tcBorders>
              <w:top w:val="nil"/>
              <w:bottom w:val="nil"/>
            </w:tcBorders>
            <w:vAlign w:val="center"/>
          </w:tcPr>
          <w:p w14:paraId="589DCDE6"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160F9607" w14:textId="77777777" w:rsidTr="00550B2C">
        <w:tc>
          <w:tcPr>
            <w:tcW w:w="6941" w:type="dxa"/>
            <w:tcBorders>
              <w:top w:val="nil"/>
              <w:bottom w:val="nil"/>
            </w:tcBorders>
            <w:vAlign w:val="center"/>
          </w:tcPr>
          <w:p w14:paraId="0C06AE89" w14:textId="77777777" w:rsidR="008F46F5" w:rsidRPr="009C6A22" w:rsidRDefault="008F46F5" w:rsidP="00550B2C">
            <w:pPr>
              <w:ind w:left="109"/>
              <w:rPr>
                <w:rFonts w:ascii="Arial Narrow" w:hAnsi="Arial Narrow"/>
                <w:i/>
              </w:rPr>
            </w:pPr>
            <w:r>
              <w:rPr>
                <w:rFonts w:ascii="Arial Narrow" w:hAnsi="Arial Narrow"/>
                <w:i/>
              </w:rPr>
              <w:t>cost-minimisation and cost-utility</w:t>
            </w:r>
          </w:p>
        </w:tc>
        <w:tc>
          <w:tcPr>
            <w:tcW w:w="2075" w:type="dxa"/>
            <w:tcBorders>
              <w:top w:val="nil"/>
              <w:bottom w:val="nil"/>
            </w:tcBorders>
            <w:vAlign w:val="center"/>
          </w:tcPr>
          <w:p w14:paraId="77626D7F" w14:textId="068E9837" w:rsidR="008F46F5" w:rsidRPr="009C6A22" w:rsidRDefault="008F46F5" w:rsidP="00550B2C">
            <w:pPr>
              <w:jc w:val="center"/>
              <w:rPr>
                <w:rFonts w:ascii="Arial Narrow" w:hAnsi="Arial Narrow"/>
                <w:i/>
              </w:rPr>
            </w:pPr>
            <w:r w:rsidRPr="009C6A22">
              <w:rPr>
                <w:rFonts w:ascii="Arial Narrow" w:hAnsi="Arial Narrow"/>
                <w:i/>
              </w:rPr>
              <w:t>2 (</w:t>
            </w:r>
            <w:r>
              <w:rPr>
                <w:rFonts w:ascii="Arial Narrow" w:hAnsi="Arial Narrow"/>
                <w:i/>
              </w:rPr>
              <w:t>6.5</w:t>
            </w:r>
            <w:r w:rsidRPr="009C6A22">
              <w:rPr>
                <w:rFonts w:ascii="Arial Narrow" w:hAnsi="Arial Narrow"/>
                <w:i/>
              </w:rPr>
              <w:t>)</w:t>
            </w:r>
            <w:r w:rsidR="00397943">
              <w:rPr>
                <w:rFonts w:ascii="Arial Narrow" w:hAnsi="Arial Narrow"/>
                <w:i/>
                <w:vertAlign w:val="superscript"/>
              </w:rPr>
              <w:t>b</w:t>
            </w:r>
          </w:p>
        </w:tc>
      </w:tr>
      <w:tr w:rsidR="008F46F5" w:rsidRPr="00D775E0" w14:paraId="17390BD6" w14:textId="77777777" w:rsidTr="00550B2C">
        <w:tc>
          <w:tcPr>
            <w:tcW w:w="6941" w:type="dxa"/>
            <w:tcBorders>
              <w:top w:val="nil"/>
            </w:tcBorders>
            <w:vAlign w:val="center"/>
          </w:tcPr>
          <w:p w14:paraId="6EFB4BCE" w14:textId="77777777" w:rsidR="008F46F5" w:rsidRPr="00D775E0" w:rsidRDefault="008F46F5" w:rsidP="00550B2C">
            <w:pPr>
              <w:ind w:left="109"/>
              <w:rPr>
                <w:rFonts w:ascii="Arial Narrow" w:hAnsi="Arial Narrow"/>
              </w:rPr>
            </w:pPr>
            <w:r w:rsidRPr="00D775E0">
              <w:rPr>
                <w:rFonts w:ascii="Arial Narrow" w:hAnsi="Arial Narrow"/>
              </w:rPr>
              <w:t>none presented</w:t>
            </w:r>
          </w:p>
        </w:tc>
        <w:tc>
          <w:tcPr>
            <w:tcW w:w="2075" w:type="dxa"/>
            <w:tcBorders>
              <w:top w:val="nil"/>
            </w:tcBorders>
            <w:vAlign w:val="center"/>
          </w:tcPr>
          <w:p w14:paraId="3997FFB1" w14:textId="61A13B13" w:rsidR="008F46F5" w:rsidRPr="00D775E0" w:rsidRDefault="008F46F5" w:rsidP="00550B2C">
            <w:pPr>
              <w:jc w:val="center"/>
              <w:rPr>
                <w:rFonts w:ascii="Arial Narrow" w:hAnsi="Arial Narrow"/>
              </w:rPr>
            </w:pPr>
            <w:r>
              <w:rPr>
                <w:rFonts w:ascii="Arial Narrow" w:hAnsi="Arial Narrow"/>
              </w:rPr>
              <w:t>2 (6.5)</w:t>
            </w:r>
          </w:p>
        </w:tc>
      </w:tr>
      <w:tr w:rsidR="008F46F5" w:rsidRPr="00D775E0" w14:paraId="19FEC2D4" w14:textId="77777777" w:rsidTr="00550B2C">
        <w:tc>
          <w:tcPr>
            <w:tcW w:w="6941" w:type="dxa"/>
            <w:tcBorders>
              <w:top w:val="nil"/>
            </w:tcBorders>
            <w:shd w:val="clear" w:color="auto" w:fill="auto"/>
            <w:vAlign w:val="center"/>
          </w:tcPr>
          <w:p w14:paraId="0287BEC1" w14:textId="77777777" w:rsidR="008F46F5" w:rsidRPr="00D4641C" w:rsidRDefault="008F46F5" w:rsidP="00550B2C">
            <w:pPr>
              <w:rPr>
                <w:rFonts w:ascii="Arial Narrow" w:hAnsi="Arial Narrow"/>
              </w:rPr>
            </w:pPr>
            <w:r w:rsidRPr="00D4641C">
              <w:rPr>
                <w:rFonts w:ascii="Arial Narrow" w:hAnsi="Arial Narrow"/>
              </w:rPr>
              <w:t>Surrogate in the model</w:t>
            </w:r>
          </w:p>
        </w:tc>
        <w:tc>
          <w:tcPr>
            <w:tcW w:w="2075" w:type="dxa"/>
            <w:tcBorders>
              <w:top w:val="nil"/>
            </w:tcBorders>
            <w:shd w:val="clear" w:color="auto" w:fill="auto"/>
            <w:vAlign w:val="center"/>
          </w:tcPr>
          <w:p w14:paraId="2CAD9375" w14:textId="28D9D5A8" w:rsidR="008F46F5" w:rsidRPr="00D4641C" w:rsidRDefault="008F46F5" w:rsidP="00550B2C">
            <w:pPr>
              <w:jc w:val="center"/>
              <w:rPr>
                <w:rFonts w:ascii="Arial Narrow" w:hAnsi="Arial Narrow"/>
              </w:rPr>
            </w:pPr>
            <w:r w:rsidRPr="00D4641C">
              <w:rPr>
                <w:rFonts w:ascii="Arial Narrow" w:hAnsi="Arial Narrow"/>
              </w:rPr>
              <w:t>24 (100)</w:t>
            </w:r>
            <w:r w:rsidR="00011E41" w:rsidRPr="00011E41">
              <w:rPr>
                <w:rFonts w:ascii="Arial Narrow" w:hAnsi="Arial Narrow"/>
                <w:vertAlign w:val="superscript"/>
              </w:rPr>
              <w:t>d</w:t>
            </w:r>
          </w:p>
        </w:tc>
      </w:tr>
      <w:tr w:rsidR="008F46F5" w:rsidRPr="00D775E0" w14:paraId="187DA51D" w14:textId="77777777" w:rsidTr="00550B2C">
        <w:tc>
          <w:tcPr>
            <w:tcW w:w="6941" w:type="dxa"/>
            <w:tcBorders>
              <w:top w:val="nil"/>
              <w:bottom w:val="nil"/>
            </w:tcBorders>
            <w:shd w:val="clear" w:color="auto" w:fill="auto"/>
            <w:vAlign w:val="center"/>
          </w:tcPr>
          <w:p w14:paraId="5D8508E5" w14:textId="77777777" w:rsidR="008F46F5" w:rsidRPr="00D4641C" w:rsidRDefault="008F46F5" w:rsidP="00550B2C">
            <w:pPr>
              <w:rPr>
                <w:rFonts w:ascii="Arial Narrow" w:hAnsi="Arial Narrow"/>
              </w:rPr>
            </w:pPr>
            <w:r w:rsidRPr="00D4641C">
              <w:rPr>
                <w:rFonts w:ascii="Arial Narrow" w:hAnsi="Arial Narrow"/>
              </w:rPr>
              <w:t>OS in the model</w:t>
            </w:r>
          </w:p>
        </w:tc>
        <w:tc>
          <w:tcPr>
            <w:tcW w:w="2075" w:type="dxa"/>
            <w:tcBorders>
              <w:top w:val="nil"/>
              <w:bottom w:val="nil"/>
            </w:tcBorders>
            <w:shd w:val="clear" w:color="auto" w:fill="auto"/>
            <w:vAlign w:val="center"/>
          </w:tcPr>
          <w:p w14:paraId="53B316C7" w14:textId="1598A13D" w:rsidR="008F46F5" w:rsidRPr="00D4641C" w:rsidRDefault="00C76DAB" w:rsidP="00550B2C">
            <w:pPr>
              <w:jc w:val="center"/>
              <w:rPr>
                <w:rFonts w:ascii="Arial Narrow" w:hAnsi="Arial Narrow"/>
              </w:rPr>
            </w:pPr>
            <w:r>
              <w:rPr>
                <w:rFonts w:ascii="Arial Narrow" w:hAnsi="Arial Narrow"/>
              </w:rPr>
              <w:t>N=24</w:t>
            </w:r>
          </w:p>
        </w:tc>
      </w:tr>
      <w:tr w:rsidR="008F46F5" w:rsidRPr="00D775E0" w14:paraId="729920AD" w14:textId="77777777" w:rsidTr="00550B2C">
        <w:tc>
          <w:tcPr>
            <w:tcW w:w="6941" w:type="dxa"/>
            <w:tcBorders>
              <w:top w:val="nil"/>
              <w:bottom w:val="nil"/>
            </w:tcBorders>
            <w:shd w:val="clear" w:color="auto" w:fill="auto"/>
            <w:vAlign w:val="center"/>
          </w:tcPr>
          <w:p w14:paraId="273414B1" w14:textId="77777777" w:rsidR="008F46F5" w:rsidRPr="00D4641C" w:rsidRDefault="008F46F5" w:rsidP="00550B2C">
            <w:pPr>
              <w:ind w:left="109"/>
              <w:rPr>
                <w:rFonts w:ascii="Arial Narrow" w:hAnsi="Arial Narrow"/>
              </w:rPr>
            </w:pPr>
            <w:r w:rsidRPr="00D4641C">
              <w:rPr>
                <w:rFonts w:ascii="Arial Narrow" w:hAnsi="Arial Narrow"/>
              </w:rPr>
              <w:t>similar to trial data presented in submission</w:t>
            </w:r>
          </w:p>
        </w:tc>
        <w:tc>
          <w:tcPr>
            <w:tcW w:w="2075" w:type="dxa"/>
            <w:tcBorders>
              <w:top w:val="nil"/>
              <w:bottom w:val="nil"/>
            </w:tcBorders>
            <w:shd w:val="clear" w:color="auto" w:fill="auto"/>
            <w:vAlign w:val="center"/>
          </w:tcPr>
          <w:p w14:paraId="140A84E6" w14:textId="2F2D20AA" w:rsidR="008F46F5" w:rsidRPr="00D4641C" w:rsidRDefault="008F46F5" w:rsidP="00550B2C">
            <w:pPr>
              <w:jc w:val="center"/>
              <w:rPr>
                <w:rFonts w:ascii="Arial Narrow" w:hAnsi="Arial Narrow"/>
              </w:rPr>
            </w:pPr>
            <w:r w:rsidRPr="00D4641C">
              <w:rPr>
                <w:rFonts w:ascii="Arial Narrow" w:hAnsi="Arial Narrow"/>
              </w:rPr>
              <w:t>4 (16.7)</w:t>
            </w:r>
          </w:p>
        </w:tc>
      </w:tr>
      <w:tr w:rsidR="008F46F5" w:rsidRPr="00D775E0" w14:paraId="6F8FFB4A" w14:textId="77777777" w:rsidTr="00550B2C">
        <w:tc>
          <w:tcPr>
            <w:tcW w:w="6941" w:type="dxa"/>
            <w:tcBorders>
              <w:top w:val="nil"/>
              <w:bottom w:val="nil"/>
            </w:tcBorders>
            <w:shd w:val="clear" w:color="auto" w:fill="auto"/>
            <w:vAlign w:val="center"/>
          </w:tcPr>
          <w:p w14:paraId="778784BB" w14:textId="77777777" w:rsidR="008F46F5" w:rsidRPr="00D4641C" w:rsidRDefault="008F46F5" w:rsidP="00550B2C">
            <w:pPr>
              <w:ind w:left="109"/>
              <w:rPr>
                <w:rFonts w:ascii="Arial Narrow" w:hAnsi="Arial Narrow"/>
              </w:rPr>
            </w:pPr>
            <w:r w:rsidRPr="00D4641C">
              <w:rPr>
                <w:rFonts w:ascii="Arial Narrow" w:hAnsi="Arial Narrow"/>
              </w:rPr>
              <w:t>not similar to trial data presented in submission</w:t>
            </w:r>
          </w:p>
        </w:tc>
        <w:tc>
          <w:tcPr>
            <w:tcW w:w="2075" w:type="dxa"/>
            <w:tcBorders>
              <w:top w:val="nil"/>
              <w:bottom w:val="nil"/>
            </w:tcBorders>
            <w:shd w:val="clear" w:color="auto" w:fill="auto"/>
            <w:vAlign w:val="center"/>
          </w:tcPr>
          <w:p w14:paraId="24FBEBC0" w14:textId="358AF6DC" w:rsidR="008F46F5" w:rsidRPr="00D4641C" w:rsidRDefault="008F46F5" w:rsidP="00550B2C">
            <w:pPr>
              <w:jc w:val="center"/>
              <w:rPr>
                <w:rFonts w:ascii="Arial Narrow" w:hAnsi="Arial Narrow"/>
              </w:rPr>
            </w:pPr>
            <w:r w:rsidRPr="00D4641C">
              <w:rPr>
                <w:rFonts w:ascii="Arial Narrow" w:hAnsi="Arial Narrow"/>
              </w:rPr>
              <w:t>15 (62.5)</w:t>
            </w:r>
          </w:p>
        </w:tc>
      </w:tr>
      <w:tr w:rsidR="008F46F5" w:rsidRPr="00D775E0" w14:paraId="5C40235E" w14:textId="77777777" w:rsidTr="00550B2C">
        <w:tc>
          <w:tcPr>
            <w:tcW w:w="6941" w:type="dxa"/>
            <w:tcBorders>
              <w:top w:val="nil"/>
            </w:tcBorders>
            <w:shd w:val="clear" w:color="auto" w:fill="auto"/>
            <w:vAlign w:val="center"/>
          </w:tcPr>
          <w:p w14:paraId="01A83E39" w14:textId="77777777" w:rsidR="008F46F5" w:rsidRPr="00D4641C" w:rsidRDefault="008F46F5" w:rsidP="00550B2C">
            <w:pPr>
              <w:ind w:left="109"/>
              <w:rPr>
                <w:rFonts w:ascii="Arial Narrow" w:hAnsi="Arial Narrow"/>
              </w:rPr>
            </w:pPr>
            <w:r w:rsidRPr="00D4641C">
              <w:rPr>
                <w:rFonts w:ascii="Arial Narrow" w:hAnsi="Arial Narrow"/>
              </w:rPr>
              <w:t>not reported</w:t>
            </w:r>
          </w:p>
        </w:tc>
        <w:tc>
          <w:tcPr>
            <w:tcW w:w="2075" w:type="dxa"/>
            <w:tcBorders>
              <w:top w:val="nil"/>
            </w:tcBorders>
            <w:shd w:val="clear" w:color="auto" w:fill="auto"/>
            <w:vAlign w:val="center"/>
          </w:tcPr>
          <w:p w14:paraId="2E67B965" w14:textId="0FD69125" w:rsidR="008F46F5" w:rsidRPr="00D4641C" w:rsidRDefault="008F46F5" w:rsidP="00550B2C">
            <w:pPr>
              <w:jc w:val="center"/>
              <w:rPr>
                <w:rFonts w:ascii="Arial Narrow" w:hAnsi="Arial Narrow"/>
              </w:rPr>
            </w:pPr>
            <w:r w:rsidRPr="00D4641C">
              <w:rPr>
                <w:rFonts w:ascii="Arial Narrow" w:hAnsi="Arial Narrow"/>
              </w:rPr>
              <w:t>5 (20.8)</w:t>
            </w:r>
          </w:p>
        </w:tc>
      </w:tr>
      <w:tr w:rsidR="008F46F5" w:rsidRPr="00D775E0" w14:paraId="2D1B2B16" w14:textId="77777777" w:rsidTr="00550B2C">
        <w:tc>
          <w:tcPr>
            <w:tcW w:w="6941" w:type="dxa"/>
            <w:tcBorders>
              <w:top w:val="nil"/>
              <w:bottom w:val="nil"/>
            </w:tcBorders>
            <w:shd w:val="clear" w:color="auto" w:fill="auto"/>
            <w:vAlign w:val="center"/>
          </w:tcPr>
          <w:p w14:paraId="2399C406" w14:textId="77777777" w:rsidR="008F46F5" w:rsidRPr="00D4641C" w:rsidRDefault="008F46F5" w:rsidP="00550B2C">
            <w:pPr>
              <w:rPr>
                <w:rFonts w:ascii="Arial Narrow" w:hAnsi="Arial Narrow"/>
              </w:rPr>
            </w:pPr>
            <w:r w:rsidRPr="00D4641C">
              <w:rPr>
                <w:rFonts w:ascii="Arial Narrow" w:hAnsi="Arial Narrow"/>
              </w:rPr>
              <w:t>OS converged in the model</w:t>
            </w:r>
          </w:p>
        </w:tc>
        <w:tc>
          <w:tcPr>
            <w:tcW w:w="2075" w:type="dxa"/>
            <w:tcBorders>
              <w:top w:val="nil"/>
              <w:bottom w:val="nil"/>
            </w:tcBorders>
            <w:shd w:val="clear" w:color="auto" w:fill="auto"/>
            <w:vAlign w:val="center"/>
          </w:tcPr>
          <w:p w14:paraId="5D01E781" w14:textId="549AFFDB" w:rsidR="008F46F5" w:rsidRPr="00D4641C" w:rsidRDefault="00C76DAB" w:rsidP="00550B2C">
            <w:pPr>
              <w:jc w:val="center"/>
              <w:rPr>
                <w:rFonts w:ascii="Arial Narrow" w:hAnsi="Arial Narrow"/>
              </w:rPr>
            </w:pPr>
            <w:r>
              <w:rPr>
                <w:rFonts w:ascii="Arial Narrow" w:hAnsi="Arial Narrow"/>
              </w:rPr>
              <w:t>N=24</w:t>
            </w:r>
          </w:p>
        </w:tc>
      </w:tr>
      <w:tr w:rsidR="008F46F5" w:rsidRPr="00D775E0" w14:paraId="004E0B29" w14:textId="77777777" w:rsidTr="00550B2C">
        <w:tc>
          <w:tcPr>
            <w:tcW w:w="6941" w:type="dxa"/>
            <w:tcBorders>
              <w:top w:val="nil"/>
              <w:bottom w:val="nil"/>
            </w:tcBorders>
            <w:shd w:val="clear" w:color="auto" w:fill="auto"/>
            <w:vAlign w:val="center"/>
          </w:tcPr>
          <w:p w14:paraId="0650C210" w14:textId="77777777" w:rsidR="008F46F5" w:rsidRPr="00D4641C" w:rsidRDefault="008F46F5" w:rsidP="00550B2C">
            <w:pPr>
              <w:ind w:left="109"/>
              <w:rPr>
                <w:rFonts w:ascii="Arial Narrow" w:hAnsi="Arial Narrow"/>
              </w:rPr>
            </w:pPr>
            <w:r w:rsidRPr="00D4641C">
              <w:rPr>
                <w:rFonts w:ascii="Arial Narrow" w:hAnsi="Arial Narrow"/>
              </w:rPr>
              <w:t>not converged</w:t>
            </w:r>
          </w:p>
        </w:tc>
        <w:tc>
          <w:tcPr>
            <w:tcW w:w="2075" w:type="dxa"/>
            <w:tcBorders>
              <w:top w:val="nil"/>
              <w:bottom w:val="nil"/>
            </w:tcBorders>
            <w:shd w:val="clear" w:color="auto" w:fill="auto"/>
            <w:vAlign w:val="center"/>
          </w:tcPr>
          <w:p w14:paraId="633195D5" w14:textId="1C104615" w:rsidR="008F46F5" w:rsidRPr="00D4641C" w:rsidRDefault="008F46F5" w:rsidP="00550B2C">
            <w:pPr>
              <w:jc w:val="center"/>
              <w:rPr>
                <w:rFonts w:ascii="Arial Narrow" w:hAnsi="Arial Narrow"/>
              </w:rPr>
            </w:pPr>
            <w:r w:rsidRPr="00D4641C">
              <w:rPr>
                <w:rFonts w:ascii="Arial Narrow" w:hAnsi="Arial Narrow"/>
              </w:rPr>
              <w:t>1 (4.2)</w:t>
            </w:r>
          </w:p>
        </w:tc>
      </w:tr>
      <w:tr w:rsidR="008F46F5" w:rsidRPr="00D775E0" w14:paraId="6DACFD0B" w14:textId="77777777" w:rsidTr="00550B2C">
        <w:tc>
          <w:tcPr>
            <w:tcW w:w="6941" w:type="dxa"/>
            <w:tcBorders>
              <w:top w:val="nil"/>
              <w:bottom w:val="nil"/>
            </w:tcBorders>
            <w:shd w:val="clear" w:color="auto" w:fill="auto"/>
            <w:vAlign w:val="center"/>
          </w:tcPr>
          <w:p w14:paraId="4D0EE442" w14:textId="77777777" w:rsidR="008F46F5" w:rsidRPr="00D4641C" w:rsidRDefault="008F46F5" w:rsidP="00550B2C">
            <w:pPr>
              <w:ind w:left="109"/>
              <w:rPr>
                <w:rFonts w:ascii="Arial Narrow" w:hAnsi="Arial Narrow"/>
              </w:rPr>
            </w:pPr>
            <w:r w:rsidRPr="00D4641C">
              <w:rPr>
                <w:rFonts w:ascii="Arial Narrow" w:hAnsi="Arial Narrow"/>
              </w:rPr>
              <w:t>converged</w:t>
            </w:r>
          </w:p>
        </w:tc>
        <w:tc>
          <w:tcPr>
            <w:tcW w:w="2075" w:type="dxa"/>
            <w:tcBorders>
              <w:top w:val="nil"/>
              <w:bottom w:val="nil"/>
            </w:tcBorders>
            <w:shd w:val="clear" w:color="auto" w:fill="auto"/>
            <w:vAlign w:val="center"/>
          </w:tcPr>
          <w:p w14:paraId="4F5792F1" w14:textId="57F2E38C" w:rsidR="008F46F5" w:rsidRPr="00D4641C" w:rsidRDefault="008F46F5" w:rsidP="00550B2C">
            <w:pPr>
              <w:jc w:val="center"/>
              <w:rPr>
                <w:rFonts w:ascii="Arial Narrow" w:hAnsi="Arial Narrow"/>
              </w:rPr>
            </w:pPr>
            <w:r w:rsidRPr="00D4641C">
              <w:rPr>
                <w:rFonts w:ascii="Arial Narrow" w:hAnsi="Arial Narrow"/>
              </w:rPr>
              <w:t>2 (8.3)</w:t>
            </w:r>
          </w:p>
        </w:tc>
      </w:tr>
      <w:tr w:rsidR="008F46F5" w:rsidRPr="00D775E0" w14:paraId="39C636CB" w14:textId="77777777" w:rsidTr="00550B2C">
        <w:tc>
          <w:tcPr>
            <w:tcW w:w="6941" w:type="dxa"/>
            <w:tcBorders>
              <w:top w:val="nil"/>
            </w:tcBorders>
            <w:shd w:val="clear" w:color="auto" w:fill="auto"/>
            <w:vAlign w:val="center"/>
          </w:tcPr>
          <w:p w14:paraId="20747281" w14:textId="77777777" w:rsidR="008F46F5" w:rsidRPr="00D4641C" w:rsidRDefault="008F46F5" w:rsidP="00550B2C">
            <w:pPr>
              <w:ind w:left="109"/>
              <w:rPr>
                <w:rFonts w:ascii="Arial Narrow" w:hAnsi="Arial Narrow"/>
              </w:rPr>
            </w:pPr>
            <w:r w:rsidRPr="00D4641C">
              <w:rPr>
                <w:rFonts w:ascii="Arial Narrow" w:hAnsi="Arial Narrow"/>
              </w:rPr>
              <w:t>not reported</w:t>
            </w:r>
          </w:p>
        </w:tc>
        <w:tc>
          <w:tcPr>
            <w:tcW w:w="2075" w:type="dxa"/>
            <w:tcBorders>
              <w:top w:val="nil"/>
            </w:tcBorders>
            <w:shd w:val="clear" w:color="auto" w:fill="auto"/>
            <w:vAlign w:val="center"/>
          </w:tcPr>
          <w:p w14:paraId="2E597ABB" w14:textId="375D4D66" w:rsidR="008F46F5" w:rsidRPr="00D4641C" w:rsidRDefault="008F46F5" w:rsidP="00550B2C">
            <w:pPr>
              <w:jc w:val="center"/>
              <w:rPr>
                <w:rFonts w:ascii="Arial Narrow" w:hAnsi="Arial Narrow"/>
              </w:rPr>
            </w:pPr>
            <w:r w:rsidRPr="00D4641C">
              <w:rPr>
                <w:rFonts w:ascii="Arial Narrow" w:hAnsi="Arial Narrow"/>
              </w:rPr>
              <w:t>21 (87.5)</w:t>
            </w:r>
          </w:p>
        </w:tc>
      </w:tr>
      <w:tr w:rsidR="008F46F5" w:rsidRPr="00D775E0" w14:paraId="7919E20D" w14:textId="77777777" w:rsidTr="00550B2C">
        <w:tc>
          <w:tcPr>
            <w:tcW w:w="6941" w:type="dxa"/>
            <w:tcBorders>
              <w:top w:val="nil"/>
            </w:tcBorders>
            <w:shd w:val="clear" w:color="auto" w:fill="auto"/>
            <w:vAlign w:val="center"/>
          </w:tcPr>
          <w:p w14:paraId="0430E1F1" w14:textId="77777777" w:rsidR="008F46F5" w:rsidRPr="00D4641C" w:rsidRDefault="008F46F5" w:rsidP="00550B2C">
            <w:pPr>
              <w:rPr>
                <w:rFonts w:ascii="Arial Narrow" w:hAnsi="Arial Narrow"/>
              </w:rPr>
            </w:pPr>
            <w:r w:rsidRPr="00D4641C">
              <w:rPr>
                <w:rFonts w:ascii="Arial Narrow" w:hAnsi="Arial Narrow"/>
              </w:rPr>
              <w:t>PBS restriction narrower than TGA indication</w:t>
            </w:r>
          </w:p>
        </w:tc>
        <w:tc>
          <w:tcPr>
            <w:tcW w:w="2075" w:type="dxa"/>
            <w:tcBorders>
              <w:top w:val="nil"/>
            </w:tcBorders>
            <w:shd w:val="clear" w:color="auto" w:fill="auto"/>
            <w:vAlign w:val="center"/>
          </w:tcPr>
          <w:p w14:paraId="62588602" w14:textId="116F1D9F" w:rsidR="008F46F5" w:rsidRPr="00D4641C" w:rsidRDefault="008F46F5" w:rsidP="00550B2C">
            <w:pPr>
              <w:jc w:val="center"/>
              <w:rPr>
                <w:rFonts w:ascii="Arial Narrow" w:hAnsi="Arial Narrow"/>
              </w:rPr>
            </w:pPr>
            <w:r w:rsidRPr="00D4641C">
              <w:rPr>
                <w:rFonts w:ascii="Arial Narrow" w:hAnsi="Arial Narrow"/>
              </w:rPr>
              <w:t>18 (58.1)</w:t>
            </w:r>
          </w:p>
        </w:tc>
      </w:tr>
    </w:tbl>
    <w:p w14:paraId="7101F911" w14:textId="77777777" w:rsidR="008F46F5" w:rsidRPr="00D775E0" w:rsidRDefault="008F46F5" w:rsidP="00550B2C">
      <w:pPr>
        <w:spacing w:after="0"/>
        <w:jc w:val="both"/>
        <w:rPr>
          <w:rFonts w:ascii="Arial Narrow" w:hAnsi="Arial Narrow"/>
          <w:sz w:val="18"/>
          <w:szCs w:val="18"/>
        </w:rPr>
      </w:pPr>
      <w:r w:rsidRPr="00D775E0">
        <w:rPr>
          <w:rFonts w:ascii="Arial Narrow" w:hAnsi="Arial Narrow"/>
          <w:sz w:val="18"/>
          <w:szCs w:val="18"/>
        </w:rPr>
        <w:t>Source: compiled during the review</w:t>
      </w:r>
    </w:p>
    <w:p w14:paraId="73BCF430" w14:textId="77777777" w:rsidR="008F46F5" w:rsidRDefault="008F46F5" w:rsidP="00550B2C">
      <w:pPr>
        <w:tabs>
          <w:tab w:val="left" w:pos="142"/>
        </w:tabs>
        <w:spacing w:after="0"/>
        <w:jc w:val="both"/>
        <w:rPr>
          <w:rFonts w:ascii="Arial Narrow" w:hAnsi="Arial Narrow"/>
          <w:sz w:val="18"/>
          <w:szCs w:val="18"/>
        </w:rPr>
      </w:pPr>
      <w:r>
        <w:rPr>
          <w:rFonts w:ascii="Arial Narrow" w:hAnsi="Arial Narrow"/>
          <w:sz w:val="18"/>
          <w:szCs w:val="18"/>
        </w:rPr>
        <w:t>DFS=disease-free survival</w:t>
      </w:r>
      <w:r w:rsidRPr="00D775E0">
        <w:rPr>
          <w:rFonts w:ascii="Arial Narrow" w:hAnsi="Arial Narrow"/>
          <w:sz w:val="18"/>
          <w:szCs w:val="18"/>
        </w:rPr>
        <w:t>;</w:t>
      </w:r>
      <w:r>
        <w:rPr>
          <w:rFonts w:ascii="Arial Narrow" w:hAnsi="Arial Narrow"/>
          <w:sz w:val="18"/>
          <w:szCs w:val="18"/>
        </w:rPr>
        <w:t xml:space="preserve"> EFS=event-free survival;</w:t>
      </w:r>
      <w:r w:rsidRPr="00D775E0">
        <w:rPr>
          <w:rFonts w:ascii="Arial Narrow" w:hAnsi="Arial Narrow"/>
          <w:sz w:val="18"/>
          <w:szCs w:val="18"/>
        </w:rPr>
        <w:t xml:space="preserve"> OS=overall survival; </w:t>
      </w:r>
      <w:r>
        <w:rPr>
          <w:rFonts w:ascii="Arial Narrow" w:hAnsi="Arial Narrow"/>
          <w:sz w:val="18"/>
          <w:szCs w:val="18"/>
        </w:rPr>
        <w:t xml:space="preserve">PBAC=Pharmaceutical Benefits Advisory Committee; PBS=Pharmaceutical Benefits Scheme; </w:t>
      </w:r>
      <w:r w:rsidRPr="00D775E0">
        <w:rPr>
          <w:rFonts w:ascii="Arial Narrow" w:hAnsi="Arial Narrow"/>
          <w:sz w:val="18"/>
          <w:szCs w:val="18"/>
        </w:rPr>
        <w:t>PFS=progression free survival; PSD=Public Summary Document; RSA=risk sharing arrangement</w:t>
      </w:r>
      <w:r>
        <w:rPr>
          <w:rFonts w:ascii="Arial Narrow" w:hAnsi="Arial Narrow"/>
          <w:sz w:val="18"/>
          <w:szCs w:val="18"/>
        </w:rPr>
        <w:t>; TGA=Therapeutic Goods</w:t>
      </w:r>
    </w:p>
    <w:p w14:paraId="32F0CEBF" w14:textId="77777777" w:rsidR="008F46F5" w:rsidRPr="00CD7B20" w:rsidRDefault="008F46F5" w:rsidP="00550B2C">
      <w:pPr>
        <w:tabs>
          <w:tab w:val="left" w:pos="142"/>
        </w:tabs>
        <w:spacing w:after="0"/>
        <w:jc w:val="both"/>
        <w:rPr>
          <w:rFonts w:ascii="Arial Narrow" w:hAnsi="Arial Narrow"/>
          <w:sz w:val="18"/>
          <w:szCs w:val="18"/>
        </w:rPr>
      </w:pPr>
      <w:r w:rsidRPr="00CD7B20">
        <w:rPr>
          <w:rFonts w:ascii="Arial Narrow" w:hAnsi="Arial Narrow"/>
          <w:sz w:val="18"/>
          <w:szCs w:val="18"/>
        </w:rPr>
        <w:t>^</w:t>
      </w:r>
      <w:r w:rsidRPr="00CD7B20">
        <w:rPr>
          <w:rFonts w:ascii="Arial Narrow" w:hAnsi="Arial Narrow"/>
          <w:sz w:val="18"/>
          <w:szCs w:val="18"/>
        </w:rPr>
        <w:tab/>
      </w:r>
      <w:r>
        <w:rPr>
          <w:rFonts w:ascii="Arial Narrow" w:hAnsi="Arial Narrow"/>
          <w:sz w:val="18"/>
          <w:szCs w:val="18"/>
        </w:rPr>
        <w:t>I</w:t>
      </w:r>
      <w:r w:rsidRPr="00CD7B20">
        <w:rPr>
          <w:rFonts w:ascii="Arial Narrow" w:hAnsi="Arial Narrow"/>
          <w:sz w:val="18"/>
          <w:szCs w:val="18"/>
        </w:rPr>
        <w:t>ncludes</w:t>
      </w:r>
      <w:r>
        <w:rPr>
          <w:rFonts w:ascii="Arial Narrow" w:hAnsi="Arial Narrow"/>
          <w:sz w:val="18"/>
          <w:szCs w:val="18"/>
        </w:rPr>
        <w:t xml:space="preserve"> d</w:t>
      </w:r>
      <w:r w:rsidRPr="00CD7B20">
        <w:rPr>
          <w:rFonts w:ascii="Arial Narrow" w:hAnsi="Arial Narrow"/>
          <w:sz w:val="18"/>
          <w:szCs w:val="18"/>
        </w:rPr>
        <w:t xml:space="preserve">istant disease-free survival, </w:t>
      </w:r>
      <w:r>
        <w:rPr>
          <w:rFonts w:ascii="Arial Narrow" w:hAnsi="Arial Narrow"/>
          <w:sz w:val="18"/>
          <w:szCs w:val="18"/>
        </w:rPr>
        <w:t>disease-free survival</w:t>
      </w:r>
      <w:r w:rsidRPr="00CD7B20">
        <w:rPr>
          <w:rFonts w:ascii="Arial Narrow" w:hAnsi="Arial Narrow"/>
          <w:sz w:val="18"/>
          <w:szCs w:val="18"/>
        </w:rPr>
        <w:t xml:space="preserve"> including ductal carcinoma in situ), </w:t>
      </w:r>
      <w:r>
        <w:rPr>
          <w:rFonts w:ascii="Arial Narrow" w:hAnsi="Arial Narrow"/>
          <w:sz w:val="18"/>
          <w:szCs w:val="18"/>
        </w:rPr>
        <w:t xml:space="preserve">and </w:t>
      </w:r>
      <w:r w:rsidRPr="00CD7B20">
        <w:rPr>
          <w:rFonts w:ascii="Arial Narrow" w:hAnsi="Arial Narrow"/>
          <w:sz w:val="18"/>
          <w:szCs w:val="18"/>
        </w:rPr>
        <w:t>event-free/disease-free survival</w:t>
      </w:r>
    </w:p>
    <w:p w14:paraId="0024BA4F" w14:textId="1C0C1AD4" w:rsidR="00397943" w:rsidRPr="00397943" w:rsidRDefault="008F46F5" w:rsidP="0051020A">
      <w:pPr>
        <w:tabs>
          <w:tab w:val="left" w:pos="142"/>
        </w:tabs>
        <w:spacing w:after="0"/>
        <w:ind w:left="142" w:hanging="142"/>
        <w:jc w:val="both"/>
        <w:rPr>
          <w:rFonts w:ascii="Arial Narrow" w:hAnsi="Arial Narrow"/>
          <w:sz w:val="18"/>
          <w:szCs w:val="18"/>
        </w:rPr>
      </w:pPr>
      <w:r w:rsidRPr="0026777C">
        <w:rPr>
          <w:rFonts w:ascii="Arial Narrow" w:hAnsi="Arial Narrow"/>
          <w:sz w:val="18"/>
          <w:szCs w:val="18"/>
          <w:vertAlign w:val="superscript"/>
        </w:rPr>
        <w:t>a</w:t>
      </w:r>
      <w:r w:rsidRPr="00D775E0">
        <w:rPr>
          <w:rFonts w:ascii="Arial Narrow" w:hAnsi="Arial Narrow"/>
          <w:sz w:val="18"/>
          <w:szCs w:val="18"/>
        </w:rPr>
        <w:tab/>
      </w:r>
      <w:r w:rsidR="00397943">
        <w:rPr>
          <w:rFonts w:ascii="Arial Narrow" w:hAnsi="Arial Narrow"/>
          <w:sz w:val="18"/>
          <w:szCs w:val="18"/>
        </w:rPr>
        <w:t>Considered ‘immature’ if the PSD stated that the data were immature.</w:t>
      </w:r>
    </w:p>
    <w:p w14:paraId="5B385239" w14:textId="57243C40" w:rsidR="008F46F5" w:rsidRDefault="00397943" w:rsidP="0051020A">
      <w:pPr>
        <w:tabs>
          <w:tab w:val="left" w:pos="142"/>
        </w:tabs>
        <w:spacing w:after="0"/>
        <w:ind w:left="142" w:hanging="142"/>
        <w:jc w:val="both"/>
        <w:rPr>
          <w:rFonts w:ascii="Arial Narrow" w:hAnsi="Arial Narrow"/>
          <w:sz w:val="18"/>
          <w:szCs w:val="18"/>
        </w:rPr>
      </w:pPr>
      <w:r w:rsidRPr="00C76DAB">
        <w:rPr>
          <w:rFonts w:ascii="Arial Narrow" w:hAnsi="Arial Narrow"/>
          <w:sz w:val="18"/>
          <w:szCs w:val="18"/>
          <w:vertAlign w:val="superscript"/>
        </w:rPr>
        <w:t>b</w:t>
      </w:r>
      <w:r>
        <w:rPr>
          <w:rFonts w:ascii="Arial Narrow" w:hAnsi="Arial Narrow"/>
          <w:sz w:val="18"/>
          <w:szCs w:val="18"/>
        </w:rPr>
        <w:tab/>
      </w:r>
      <w:r w:rsidR="008F46F5" w:rsidRPr="00020087">
        <w:rPr>
          <w:rFonts w:ascii="Arial Narrow" w:hAnsi="Arial Narrow"/>
          <w:sz w:val="18"/>
          <w:szCs w:val="18"/>
        </w:rPr>
        <w:t>The resubmission made two claims, each in a different population: one claim of non-inferiority (supported by a cost-minimisation analysis) and one claim of superiority (supported by a cost-utility analysis)</w:t>
      </w:r>
    </w:p>
    <w:p w14:paraId="7F7BADE7" w14:textId="4C0F5DA3" w:rsidR="00011E41" w:rsidRDefault="00011E41" w:rsidP="00011E41">
      <w:pPr>
        <w:tabs>
          <w:tab w:val="left" w:pos="142"/>
        </w:tabs>
        <w:spacing w:after="0"/>
        <w:ind w:left="142" w:hanging="142"/>
        <w:jc w:val="both"/>
        <w:rPr>
          <w:rFonts w:ascii="Arial Narrow" w:hAnsi="Arial Narrow"/>
          <w:sz w:val="18"/>
          <w:szCs w:val="18"/>
        </w:rPr>
      </w:pPr>
      <w:r>
        <w:rPr>
          <w:rFonts w:ascii="Arial Narrow" w:hAnsi="Arial Narrow"/>
          <w:sz w:val="18"/>
          <w:szCs w:val="18"/>
        </w:rPr>
        <w:t>c</w:t>
      </w:r>
      <w:r>
        <w:rPr>
          <w:rFonts w:ascii="Arial Narrow" w:hAnsi="Arial Narrow"/>
          <w:sz w:val="18"/>
          <w:szCs w:val="18"/>
        </w:rPr>
        <w:tab/>
        <w:t>Denominator=25 (submissions/resubmissions that claimed superiority)</w:t>
      </w:r>
    </w:p>
    <w:p w14:paraId="24284C74" w14:textId="04880C03" w:rsidR="00A232AA" w:rsidRDefault="00011E41" w:rsidP="0051020A">
      <w:pPr>
        <w:tabs>
          <w:tab w:val="left" w:pos="142"/>
        </w:tabs>
        <w:spacing w:after="0"/>
        <w:ind w:left="142" w:hanging="142"/>
        <w:jc w:val="both"/>
        <w:rPr>
          <w:rFonts w:ascii="Arial Narrow" w:hAnsi="Arial Narrow"/>
          <w:sz w:val="18"/>
          <w:szCs w:val="18"/>
        </w:rPr>
      </w:pPr>
      <w:r>
        <w:rPr>
          <w:rFonts w:ascii="Arial Narrow" w:hAnsi="Arial Narrow"/>
          <w:sz w:val="18"/>
          <w:szCs w:val="18"/>
        </w:rPr>
        <w:t>d</w:t>
      </w:r>
      <w:r w:rsidR="00A232AA">
        <w:rPr>
          <w:rFonts w:ascii="Arial Narrow" w:hAnsi="Arial Narrow"/>
          <w:sz w:val="18"/>
          <w:szCs w:val="18"/>
        </w:rPr>
        <w:tab/>
      </w:r>
      <w:r>
        <w:rPr>
          <w:rFonts w:ascii="Arial Narrow" w:hAnsi="Arial Narrow"/>
          <w:sz w:val="18"/>
          <w:szCs w:val="18"/>
        </w:rPr>
        <w:t>De</w:t>
      </w:r>
      <w:r w:rsidRPr="00011E41">
        <w:rPr>
          <w:rFonts w:ascii="Arial Narrow" w:hAnsi="Arial Narrow"/>
          <w:sz w:val="18"/>
          <w:szCs w:val="18"/>
        </w:rPr>
        <w:t>nominator=24 (cost-utility analysis and the submission that presented cost-utility analysis with a cost-minimisation). One PSD with a superior claim did not present a model.</w:t>
      </w:r>
    </w:p>
    <w:p w14:paraId="00CF1F0B" w14:textId="77777777" w:rsidR="008F46F5" w:rsidRPr="00D775E0" w:rsidRDefault="008F46F5" w:rsidP="00550B2C">
      <w:pPr>
        <w:jc w:val="both"/>
      </w:pPr>
    </w:p>
    <w:p w14:paraId="24E69FD8" w14:textId="0784E81C" w:rsidR="008F46F5" w:rsidRPr="00B4086C" w:rsidRDefault="008F46F5" w:rsidP="00C34437">
      <w:pPr>
        <w:pStyle w:val="Heading2"/>
        <w:jc w:val="both"/>
        <w:rPr>
          <w:rFonts w:ascii="Arial Narrow" w:hAnsi="Arial Narrow"/>
          <w:b/>
          <w:color w:val="auto"/>
          <w:sz w:val="20"/>
        </w:rPr>
      </w:pPr>
      <w:bookmarkStart w:id="97" w:name="_Ref129339336"/>
      <w:bookmarkStart w:id="98" w:name="_Toc134733420"/>
      <w:r w:rsidRPr="00B4086C">
        <w:rPr>
          <w:rFonts w:ascii="Arial Narrow" w:hAnsi="Arial Narrow"/>
          <w:b/>
          <w:color w:val="auto"/>
          <w:sz w:val="20"/>
        </w:rPr>
        <w:lastRenderedPageBreak/>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9</w:t>
      </w:r>
      <w:r w:rsidRPr="00B4086C">
        <w:rPr>
          <w:rFonts w:ascii="Arial Narrow" w:hAnsi="Arial Narrow"/>
          <w:b/>
          <w:color w:val="auto"/>
          <w:sz w:val="20"/>
        </w:rPr>
        <w:fldChar w:fldCharType="end"/>
      </w:r>
      <w:bookmarkEnd w:id="97"/>
      <w:r w:rsidRPr="00B4086C">
        <w:rPr>
          <w:rFonts w:ascii="Arial Narrow" w:hAnsi="Arial Narrow"/>
          <w:b/>
          <w:color w:val="auto"/>
          <w:sz w:val="20"/>
        </w:rPr>
        <w:t>: Breast cancer by PBAC recommendation: Descriptive statistics of the breast cancer PSDs that relied on surrogates (N=31) by PBAC recommendation</w:t>
      </w:r>
      <w:bookmarkEnd w:id="98"/>
    </w:p>
    <w:tbl>
      <w:tblPr>
        <w:tblStyle w:val="TableGrid"/>
        <w:tblW w:w="0" w:type="auto"/>
        <w:tblCellMar>
          <w:left w:w="28" w:type="dxa"/>
          <w:right w:w="28" w:type="dxa"/>
        </w:tblCellMar>
        <w:tblLook w:val="04A0" w:firstRow="1" w:lastRow="0" w:firstColumn="1" w:lastColumn="0" w:noHBand="0" w:noVBand="1"/>
      </w:tblPr>
      <w:tblGrid>
        <w:gridCol w:w="3397"/>
        <w:gridCol w:w="2127"/>
        <w:gridCol w:w="1842"/>
        <w:gridCol w:w="1650"/>
      </w:tblGrid>
      <w:tr w:rsidR="008F46F5" w:rsidRPr="00D775E0" w14:paraId="26CF79C7" w14:textId="77777777" w:rsidTr="00550B2C">
        <w:tc>
          <w:tcPr>
            <w:tcW w:w="3397" w:type="dxa"/>
            <w:vAlign w:val="center"/>
          </w:tcPr>
          <w:p w14:paraId="3E8EF9D0" w14:textId="77777777" w:rsidR="008F46F5" w:rsidRPr="00D775E0" w:rsidRDefault="008F46F5" w:rsidP="00C34437">
            <w:pPr>
              <w:keepNext/>
              <w:keepLines/>
              <w:rPr>
                <w:rFonts w:ascii="Arial Narrow" w:hAnsi="Arial Narrow"/>
                <w:b/>
              </w:rPr>
            </w:pPr>
            <w:r>
              <w:rPr>
                <w:rFonts w:ascii="Arial Narrow" w:hAnsi="Arial Narrow"/>
                <w:b/>
              </w:rPr>
              <w:t>Breast</w:t>
            </w:r>
            <w:r w:rsidRPr="00D775E0">
              <w:rPr>
                <w:rFonts w:ascii="Arial Narrow" w:hAnsi="Arial Narrow"/>
                <w:b/>
              </w:rPr>
              <w:t xml:space="preserve"> cancer PSDs that relied on surrogates</w:t>
            </w:r>
          </w:p>
        </w:tc>
        <w:tc>
          <w:tcPr>
            <w:tcW w:w="2127" w:type="dxa"/>
            <w:vAlign w:val="center"/>
          </w:tcPr>
          <w:p w14:paraId="0E126576" w14:textId="77777777" w:rsidR="008F46F5" w:rsidRPr="00D775E0" w:rsidRDefault="008F46F5" w:rsidP="00C34437">
            <w:pPr>
              <w:keepNext/>
              <w:keepLines/>
              <w:jc w:val="center"/>
              <w:rPr>
                <w:rFonts w:ascii="Arial Narrow" w:hAnsi="Arial Narrow"/>
                <w:b/>
              </w:rPr>
            </w:pPr>
            <w:r>
              <w:rPr>
                <w:rFonts w:ascii="Arial Narrow" w:hAnsi="Arial Narrow"/>
                <w:b/>
              </w:rPr>
              <w:t>Not recommended</w:t>
            </w:r>
          </w:p>
          <w:p w14:paraId="72CB2732" w14:textId="77777777" w:rsidR="008F46F5" w:rsidRPr="00D775E0" w:rsidRDefault="008F46F5" w:rsidP="00C34437">
            <w:pPr>
              <w:keepNext/>
              <w:keepLines/>
              <w:jc w:val="center"/>
              <w:rPr>
                <w:rFonts w:ascii="Arial Narrow" w:hAnsi="Arial Narrow"/>
                <w:b/>
              </w:rPr>
            </w:pPr>
            <w:r w:rsidRPr="00D775E0">
              <w:rPr>
                <w:rFonts w:ascii="Arial Narrow" w:hAnsi="Arial Narrow"/>
                <w:b/>
              </w:rPr>
              <w:t>N=</w:t>
            </w:r>
            <w:r>
              <w:rPr>
                <w:rFonts w:ascii="Arial Narrow" w:hAnsi="Arial Narrow"/>
                <w:b/>
              </w:rPr>
              <w:t>17</w:t>
            </w:r>
          </w:p>
        </w:tc>
        <w:tc>
          <w:tcPr>
            <w:tcW w:w="1842" w:type="dxa"/>
            <w:vAlign w:val="center"/>
          </w:tcPr>
          <w:p w14:paraId="76ABA65E" w14:textId="77777777" w:rsidR="008F46F5" w:rsidRPr="00D775E0" w:rsidRDefault="008F46F5" w:rsidP="00C34437">
            <w:pPr>
              <w:keepNext/>
              <w:keepLines/>
              <w:jc w:val="center"/>
              <w:rPr>
                <w:rFonts w:ascii="Arial Narrow" w:hAnsi="Arial Narrow"/>
                <w:b/>
              </w:rPr>
            </w:pPr>
            <w:r w:rsidRPr="00D775E0">
              <w:rPr>
                <w:rFonts w:ascii="Arial Narrow" w:hAnsi="Arial Narrow"/>
                <w:b/>
              </w:rPr>
              <w:t>Recommended</w:t>
            </w:r>
          </w:p>
          <w:p w14:paraId="321A5212" w14:textId="77777777" w:rsidR="008F46F5" w:rsidRPr="00D775E0" w:rsidRDefault="008F46F5" w:rsidP="00C34437">
            <w:pPr>
              <w:keepNext/>
              <w:keepLines/>
              <w:jc w:val="center"/>
              <w:rPr>
                <w:rFonts w:ascii="Arial Narrow" w:hAnsi="Arial Narrow"/>
                <w:b/>
              </w:rPr>
            </w:pPr>
            <w:r w:rsidRPr="00D775E0">
              <w:rPr>
                <w:rFonts w:ascii="Arial Narrow" w:hAnsi="Arial Narrow"/>
                <w:b/>
              </w:rPr>
              <w:t>N=</w:t>
            </w:r>
            <w:r>
              <w:rPr>
                <w:rFonts w:ascii="Arial Narrow" w:hAnsi="Arial Narrow"/>
                <w:b/>
              </w:rPr>
              <w:t>12</w:t>
            </w:r>
          </w:p>
        </w:tc>
        <w:tc>
          <w:tcPr>
            <w:tcW w:w="1650" w:type="dxa"/>
            <w:vAlign w:val="center"/>
          </w:tcPr>
          <w:p w14:paraId="36CB4200" w14:textId="77777777" w:rsidR="008F46F5" w:rsidRPr="00D775E0" w:rsidRDefault="008F46F5" w:rsidP="00C34437">
            <w:pPr>
              <w:keepNext/>
              <w:keepLines/>
              <w:jc w:val="center"/>
              <w:rPr>
                <w:rFonts w:ascii="Arial Narrow" w:hAnsi="Arial Narrow"/>
                <w:b/>
              </w:rPr>
            </w:pPr>
            <w:r w:rsidRPr="00D775E0">
              <w:rPr>
                <w:rFonts w:ascii="Arial Narrow" w:hAnsi="Arial Narrow"/>
                <w:b/>
              </w:rPr>
              <w:t>Deferred</w:t>
            </w:r>
          </w:p>
          <w:p w14:paraId="2EAFBC17" w14:textId="77777777" w:rsidR="008F46F5" w:rsidRPr="00D775E0" w:rsidRDefault="008F46F5" w:rsidP="00C34437">
            <w:pPr>
              <w:keepNext/>
              <w:keepLines/>
              <w:jc w:val="center"/>
              <w:rPr>
                <w:rFonts w:ascii="Arial Narrow" w:hAnsi="Arial Narrow"/>
                <w:b/>
              </w:rPr>
            </w:pPr>
            <w:r w:rsidRPr="00D775E0">
              <w:rPr>
                <w:rFonts w:ascii="Arial Narrow" w:hAnsi="Arial Narrow"/>
                <w:b/>
              </w:rPr>
              <w:t>N=</w:t>
            </w:r>
            <w:r>
              <w:rPr>
                <w:rFonts w:ascii="Arial Narrow" w:hAnsi="Arial Narrow"/>
                <w:b/>
              </w:rPr>
              <w:t>2</w:t>
            </w:r>
          </w:p>
        </w:tc>
      </w:tr>
      <w:tr w:rsidR="004556DE" w:rsidRPr="00D775E0" w14:paraId="35D20686" w14:textId="77777777" w:rsidTr="004556DE">
        <w:tc>
          <w:tcPr>
            <w:tcW w:w="3397" w:type="dxa"/>
            <w:tcBorders>
              <w:bottom w:val="nil"/>
            </w:tcBorders>
            <w:vAlign w:val="center"/>
          </w:tcPr>
          <w:p w14:paraId="338DF7FB" w14:textId="77777777" w:rsidR="004556DE" w:rsidRPr="00D775E0" w:rsidRDefault="004556DE" w:rsidP="00C34437">
            <w:pPr>
              <w:keepNext/>
              <w:keepLines/>
              <w:jc w:val="both"/>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2127" w:type="dxa"/>
            <w:tcBorders>
              <w:bottom w:val="nil"/>
            </w:tcBorders>
            <w:vAlign w:val="center"/>
          </w:tcPr>
          <w:p w14:paraId="686F15B3" w14:textId="77777777" w:rsidR="004556DE" w:rsidRPr="00D775E0" w:rsidRDefault="004556DE" w:rsidP="00C34437">
            <w:pPr>
              <w:keepNext/>
              <w:keepLines/>
              <w:jc w:val="both"/>
              <w:rPr>
                <w:rFonts w:ascii="Arial Narrow" w:hAnsi="Arial Narrow"/>
              </w:rPr>
            </w:pPr>
          </w:p>
        </w:tc>
        <w:tc>
          <w:tcPr>
            <w:tcW w:w="1842" w:type="dxa"/>
            <w:tcBorders>
              <w:bottom w:val="nil"/>
            </w:tcBorders>
            <w:vAlign w:val="center"/>
          </w:tcPr>
          <w:p w14:paraId="08A052BE" w14:textId="77777777" w:rsidR="004556DE" w:rsidRPr="00D775E0" w:rsidRDefault="004556DE" w:rsidP="00C34437">
            <w:pPr>
              <w:keepNext/>
              <w:keepLines/>
              <w:jc w:val="both"/>
              <w:rPr>
                <w:rFonts w:ascii="Arial Narrow" w:hAnsi="Arial Narrow"/>
              </w:rPr>
            </w:pPr>
          </w:p>
        </w:tc>
        <w:tc>
          <w:tcPr>
            <w:tcW w:w="1650" w:type="dxa"/>
            <w:tcBorders>
              <w:bottom w:val="nil"/>
            </w:tcBorders>
            <w:vAlign w:val="center"/>
          </w:tcPr>
          <w:p w14:paraId="007F7C59" w14:textId="7DFED067" w:rsidR="004556DE" w:rsidRPr="00D775E0" w:rsidRDefault="004556DE" w:rsidP="00C34437">
            <w:pPr>
              <w:keepNext/>
              <w:keepLines/>
              <w:jc w:val="both"/>
              <w:rPr>
                <w:rFonts w:ascii="Arial Narrow" w:hAnsi="Arial Narrow"/>
              </w:rPr>
            </w:pPr>
          </w:p>
        </w:tc>
      </w:tr>
      <w:tr w:rsidR="008F46F5" w:rsidRPr="00D775E0" w14:paraId="21AEC7C1" w14:textId="77777777" w:rsidTr="00550B2C">
        <w:tc>
          <w:tcPr>
            <w:tcW w:w="3397" w:type="dxa"/>
            <w:tcBorders>
              <w:top w:val="nil"/>
              <w:bottom w:val="nil"/>
            </w:tcBorders>
            <w:vAlign w:val="center"/>
          </w:tcPr>
          <w:p w14:paraId="55511241"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clinical uncertainty</w:t>
            </w:r>
          </w:p>
        </w:tc>
        <w:tc>
          <w:tcPr>
            <w:tcW w:w="2127" w:type="dxa"/>
            <w:tcBorders>
              <w:top w:val="nil"/>
              <w:bottom w:val="nil"/>
            </w:tcBorders>
            <w:vAlign w:val="center"/>
          </w:tcPr>
          <w:p w14:paraId="2236292C" w14:textId="77777777" w:rsidR="008F46F5" w:rsidRPr="00D775E0" w:rsidRDefault="008F46F5" w:rsidP="00C34437">
            <w:pPr>
              <w:keepNext/>
              <w:keepLines/>
              <w:jc w:val="center"/>
              <w:rPr>
                <w:rFonts w:ascii="Arial Narrow" w:hAnsi="Arial Narrow"/>
              </w:rPr>
            </w:pPr>
            <w:r>
              <w:rPr>
                <w:rFonts w:ascii="Arial Narrow" w:hAnsi="Arial Narrow"/>
              </w:rPr>
              <w:t>2 (11.8%)</w:t>
            </w:r>
          </w:p>
        </w:tc>
        <w:tc>
          <w:tcPr>
            <w:tcW w:w="1842" w:type="dxa"/>
            <w:tcBorders>
              <w:top w:val="nil"/>
              <w:bottom w:val="nil"/>
            </w:tcBorders>
            <w:vAlign w:val="center"/>
          </w:tcPr>
          <w:p w14:paraId="12D6437F" w14:textId="77777777" w:rsidR="008F46F5" w:rsidRPr="00D775E0" w:rsidRDefault="008F46F5" w:rsidP="00C34437">
            <w:pPr>
              <w:keepNext/>
              <w:keepLines/>
              <w:jc w:val="center"/>
              <w:rPr>
                <w:rFonts w:ascii="Arial Narrow" w:hAnsi="Arial Narrow"/>
              </w:rPr>
            </w:pPr>
            <w:r>
              <w:rPr>
                <w:rFonts w:ascii="Arial Narrow" w:hAnsi="Arial Narrow"/>
              </w:rPr>
              <w:t>0</w:t>
            </w:r>
          </w:p>
        </w:tc>
        <w:tc>
          <w:tcPr>
            <w:tcW w:w="1650" w:type="dxa"/>
            <w:tcBorders>
              <w:top w:val="nil"/>
              <w:bottom w:val="nil"/>
            </w:tcBorders>
            <w:vAlign w:val="center"/>
          </w:tcPr>
          <w:p w14:paraId="40E80FB1" w14:textId="77777777" w:rsidR="008F46F5" w:rsidRPr="00D775E0" w:rsidRDefault="008F46F5" w:rsidP="00C34437">
            <w:pPr>
              <w:keepNext/>
              <w:keepLines/>
              <w:jc w:val="center"/>
              <w:rPr>
                <w:rFonts w:ascii="Arial Narrow" w:hAnsi="Arial Narrow"/>
              </w:rPr>
            </w:pPr>
            <w:r>
              <w:rPr>
                <w:rFonts w:ascii="Arial Narrow" w:hAnsi="Arial Narrow"/>
              </w:rPr>
              <w:t>1 (50%)</w:t>
            </w:r>
          </w:p>
        </w:tc>
      </w:tr>
      <w:tr w:rsidR="008F46F5" w:rsidRPr="00D775E0" w14:paraId="1904238E" w14:textId="77777777" w:rsidTr="00550B2C">
        <w:tc>
          <w:tcPr>
            <w:tcW w:w="3397" w:type="dxa"/>
            <w:tcBorders>
              <w:top w:val="nil"/>
              <w:bottom w:val="nil"/>
            </w:tcBorders>
            <w:vAlign w:val="center"/>
          </w:tcPr>
          <w:p w14:paraId="4931F168"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cost uncertainty</w:t>
            </w:r>
          </w:p>
        </w:tc>
        <w:tc>
          <w:tcPr>
            <w:tcW w:w="2127" w:type="dxa"/>
            <w:tcBorders>
              <w:top w:val="nil"/>
              <w:bottom w:val="nil"/>
            </w:tcBorders>
            <w:vAlign w:val="center"/>
          </w:tcPr>
          <w:p w14:paraId="1C0708C3" w14:textId="77777777" w:rsidR="008F46F5" w:rsidRPr="00D775E0" w:rsidRDefault="008F46F5" w:rsidP="00C34437">
            <w:pPr>
              <w:keepNext/>
              <w:keepLines/>
              <w:jc w:val="center"/>
              <w:rPr>
                <w:rFonts w:ascii="Arial Narrow" w:hAnsi="Arial Narrow"/>
              </w:rPr>
            </w:pPr>
            <w:r>
              <w:rPr>
                <w:rFonts w:ascii="Arial Narrow" w:hAnsi="Arial Narrow"/>
              </w:rPr>
              <w:t>0</w:t>
            </w:r>
          </w:p>
        </w:tc>
        <w:tc>
          <w:tcPr>
            <w:tcW w:w="1842" w:type="dxa"/>
            <w:tcBorders>
              <w:top w:val="nil"/>
              <w:bottom w:val="nil"/>
            </w:tcBorders>
            <w:vAlign w:val="center"/>
          </w:tcPr>
          <w:p w14:paraId="54E7DC7B" w14:textId="77777777" w:rsidR="008F46F5" w:rsidRPr="00D775E0" w:rsidRDefault="008F46F5" w:rsidP="00C34437">
            <w:pPr>
              <w:keepNext/>
              <w:keepLines/>
              <w:jc w:val="center"/>
              <w:rPr>
                <w:rFonts w:ascii="Arial Narrow" w:hAnsi="Arial Narrow"/>
              </w:rPr>
            </w:pPr>
            <w:r>
              <w:rPr>
                <w:rFonts w:ascii="Arial Narrow" w:hAnsi="Arial Narrow"/>
              </w:rPr>
              <w:t>0</w:t>
            </w:r>
          </w:p>
        </w:tc>
        <w:tc>
          <w:tcPr>
            <w:tcW w:w="1650" w:type="dxa"/>
            <w:tcBorders>
              <w:top w:val="nil"/>
              <w:bottom w:val="nil"/>
            </w:tcBorders>
            <w:vAlign w:val="center"/>
          </w:tcPr>
          <w:p w14:paraId="5E024B00" w14:textId="77777777" w:rsidR="008F46F5" w:rsidRPr="00D775E0" w:rsidRDefault="008F46F5" w:rsidP="00C34437">
            <w:pPr>
              <w:keepNext/>
              <w:keepLines/>
              <w:jc w:val="center"/>
              <w:rPr>
                <w:rFonts w:ascii="Arial Narrow" w:hAnsi="Arial Narrow"/>
              </w:rPr>
            </w:pPr>
            <w:r>
              <w:rPr>
                <w:rFonts w:ascii="Arial Narrow" w:hAnsi="Arial Narrow"/>
              </w:rPr>
              <w:t>0</w:t>
            </w:r>
          </w:p>
        </w:tc>
      </w:tr>
      <w:tr w:rsidR="008F46F5" w:rsidRPr="00D775E0" w14:paraId="72A637D1" w14:textId="77777777" w:rsidTr="00550B2C">
        <w:tc>
          <w:tcPr>
            <w:tcW w:w="3397" w:type="dxa"/>
            <w:tcBorders>
              <w:top w:val="nil"/>
              <w:bottom w:val="nil"/>
            </w:tcBorders>
            <w:vAlign w:val="center"/>
          </w:tcPr>
          <w:p w14:paraId="4ED4CF48"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both</w:t>
            </w:r>
          </w:p>
        </w:tc>
        <w:tc>
          <w:tcPr>
            <w:tcW w:w="2127" w:type="dxa"/>
            <w:tcBorders>
              <w:top w:val="nil"/>
              <w:bottom w:val="nil"/>
            </w:tcBorders>
            <w:vAlign w:val="center"/>
          </w:tcPr>
          <w:p w14:paraId="5520EF0C" w14:textId="77777777" w:rsidR="008F46F5" w:rsidRPr="00D775E0" w:rsidRDefault="008F46F5" w:rsidP="00C34437">
            <w:pPr>
              <w:keepNext/>
              <w:keepLines/>
              <w:jc w:val="center"/>
              <w:rPr>
                <w:rFonts w:ascii="Arial Narrow" w:hAnsi="Arial Narrow"/>
              </w:rPr>
            </w:pPr>
            <w:r>
              <w:rPr>
                <w:rFonts w:ascii="Arial Narrow" w:hAnsi="Arial Narrow"/>
              </w:rPr>
              <w:t>15 (88.2%)</w:t>
            </w:r>
          </w:p>
        </w:tc>
        <w:tc>
          <w:tcPr>
            <w:tcW w:w="1842" w:type="dxa"/>
            <w:tcBorders>
              <w:top w:val="nil"/>
              <w:bottom w:val="nil"/>
            </w:tcBorders>
            <w:vAlign w:val="center"/>
          </w:tcPr>
          <w:p w14:paraId="6B7F7CCB" w14:textId="77777777" w:rsidR="008F46F5" w:rsidRPr="00D775E0" w:rsidRDefault="008F46F5" w:rsidP="00C34437">
            <w:pPr>
              <w:keepNext/>
              <w:keepLines/>
              <w:jc w:val="center"/>
              <w:rPr>
                <w:rFonts w:ascii="Arial Narrow" w:hAnsi="Arial Narrow"/>
              </w:rPr>
            </w:pPr>
            <w:r>
              <w:rPr>
                <w:rFonts w:ascii="Arial Narrow" w:hAnsi="Arial Narrow"/>
              </w:rPr>
              <w:t>0</w:t>
            </w:r>
          </w:p>
        </w:tc>
        <w:tc>
          <w:tcPr>
            <w:tcW w:w="1650" w:type="dxa"/>
            <w:tcBorders>
              <w:top w:val="nil"/>
              <w:bottom w:val="nil"/>
            </w:tcBorders>
            <w:vAlign w:val="center"/>
          </w:tcPr>
          <w:p w14:paraId="14E364FF" w14:textId="77777777" w:rsidR="008F46F5" w:rsidRPr="00D775E0" w:rsidRDefault="008F46F5" w:rsidP="00C34437">
            <w:pPr>
              <w:keepNext/>
              <w:keepLines/>
              <w:jc w:val="center"/>
              <w:rPr>
                <w:rFonts w:ascii="Arial Narrow" w:hAnsi="Arial Narrow"/>
              </w:rPr>
            </w:pPr>
            <w:r>
              <w:rPr>
                <w:rFonts w:ascii="Arial Narrow" w:hAnsi="Arial Narrow"/>
              </w:rPr>
              <w:t>1 (50%)</w:t>
            </w:r>
          </w:p>
        </w:tc>
      </w:tr>
      <w:tr w:rsidR="008F46F5" w:rsidRPr="00D775E0" w14:paraId="5EE7D828" w14:textId="77777777" w:rsidTr="00550B2C">
        <w:tc>
          <w:tcPr>
            <w:tcW w:w="3397" w:type="dxa"/>
            <w:tcBorders>
              <w:top w:val="nil"/>
            </w:tcBorders>
            <w:vAlign w:val="center"/>
          </w:tcPr>
          <w:p w14:paraId="6DB83B11"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NA</w:t>
            </w:r>
          </w:p>
        </w:tc>
        <w:tc>
          <w:tcPr>
            <w:tcW w:w="2127" w:type="dxa"/>
            <w:tcBorders>
              <w:top w:val="nil"/>
            </w:tcBorders>
            <w:vAlign w:val="center"/>
          </w:tcPr>
          <w:p w14:paraId="4FBEFBFA" w14:textId="77777777" w:rsidR="008F46F5" w:rsidRPr="00D775E0" w:rsidRDefault="008F46F5" w:rsidP="00C34437">
            <w:pPr>
              <w:keepNext/>
              <w:keepLines/>
              <w:jc w:val="center"/>
              <w:rPr>
                <w:rFonts w:ascii="Arial Narrow" w:hAnsi="Arial Narrow"/>
              </w:rPr>
            </w:pPr>
            <w:r>
              <w:rPr>
                <w:rFonts w:ascii="Arial Narrow" w:hAnsi="Arial Narrow"/>
              </w:rPr>
              <w:t>0</w:t>
            </w:r>
          </w:p>
        </w:tc>
        <w:tc>
          <w:tcPr>
            <w:tcW w:w="1842" w:type="dxa"/>
            <w:tcBorders>
              <w:top w:val="nil"/>
            </w:tcBorders>
            <w:vAlign w:val="center"/>
          </w:tcPr>
          <w:p w14:paraId="6CD588F3" w14:textId="77777777" w:rsidR="008F46F5" w:rsidRPr="00D775E0" w:rsidRDefault="008F46F5" w:rsidP="00C34437">
            <w:pPr>
              <w:keepNext/>
              <w:keepLines/>
              <w:jc w:val="center"/>
              <w:rPr>
                <w:rFonts w:ascii="Arial Narrow" w:hAnsi="Arial Narrow"/>
              </w:rPr>
            </w:pPr>
            <w:r>
              <w:rPr>
                <w:rFonts w:ascii="Arial Narrow" w:hAnsi="Arial Narrow"/>
              </w:rPr>
              <w:t>12 (100%)</w:t>
            </w:r>
          </w:p>
        </w:tc>
        <w:tc>
          <w:tcPr>
            <w:tcW w:w="1650" w:type="dxa"/>
            <w:tcBorders>
              <w:top w:val="nil"/>
            </w:tcBorders>
            <w:vAlign w:val="center"/>
          </w:tcPr>
          <w:p w14:paraId="56F3B807" w14:textId="77777777" w:rsidR="008F46F5" w:rsidRPr="00D775E0" w:rsidRDefault="008F46F5" w:rsidP="00C34437">
            <w:pPr>
              <w:keepNext/>
              <w:keepLines/>
              <w:jc w:val="center"/>
              <w:rPr>
                <w:rFonts w:ascii="Arial Narrow" w:hAnsi="Arial Narrow"/>
              </w:rPr>
            </w:pPr>
            <w:r>
              <w:rPr>
                <w:rFonts w:ascii="Arial Narrow" w:hAnsi="Arial Narrow"/>
              </w:rPr>
              <w:t>0</w:t>
            </w:r>
          </w:p>
        </w:tc>
      </w:tr>
      <w:tr w:rsidR="008F46F5" w:rsidRPr="00D775E0" w14:paraId="6A037F6F" w14:textId="77777777" w:rsidTr="00550B2C">
        <w:tc>
          <w:tcPr>
            <w:tcW w:w="3397" w:type="dxa"/>
            <w:tcBorders>
              <w:top w:val="nil"/>
              <w:bottom w:val="nil"/>
            </w:tcBorders>
            <w:vAlign w:val="center"/>
          </w:tcPr>
          <w:p w14:paraId="7F5C5AC8" w14:textId="7498D748" w:rsidR="008F46F5" w:rsidRPr="00D775E0" w:rsidRDefault="008F46F5" w:rsidP="00C34437">
            <w:pPr>
              <w:keepNext/>
              <w:keepLines/>
              <w:jc w:val="both"/>
              <w:rPr>
                <w:rFonts w:ascii="Arial Narrow" w:hAnsi="Arial Narrow"/>
              </w:rPr>
            </w:pPr>
            <w:r w:rsidRPr="00D775E0">
              <w:rPr>
                <w:rFonts w:ascii="Arial Narrow" w:hAnsi="Arial Narrow"/>
              </w:rPr>
              <w:t>OS maturity</w:t>
            </w:r>
            <w:r w:rsidR="004556DE">
              <w:rPr>
                <w:rFonts w:ascii="Arial Narrow" w:hAnsi="Arial Narrow"/>
              </w:rPr>
              <w:t>:</w:t>
            </w:r>
          </w:p>
        </w:tc>
        <w:tc>
          <w:tcPr>
            <w:tcW w:w="2127" w:type="dxa"/>
            <w:tcBorders>
              <w:top w:val="nil"/>
              <w:bottom w:val="nil"/>
            </w:tcBorders>
            <w:vAlign w:val="center"/>
          </w:tcPr>
          <w:p w14:paraId="1513AC36" w14:textId="77777777" w:rsidR="008F46F5" w:rsidRPr="00D775E0" w:rsidRDefault="008F46F5" w:rsidP="00C34437">
            <w:pPr>
              <w:keepNext/>
              <w:keepLines/>
              <w:jc w:val="center"/>
              <w:rPr>
                <w:rFonts w:ascii="Arial Narrow" w:hAnsi="Arial Narrow"/>
              </w:rPr>
            </w:pPr>
          </w:p>
        </w:tc>
        <w:tc>
          <w:tcPr>
            <w:tcW w:w="1842" w:type="dxa"/>
            <w:tcBorders>
              <w:top w:val="nil"/>
              <w:bottom w:val="nil"/>
            </w:tcBorders>
            <w:vAlign w:val="center"/>
          </w:tcPr>
          <w:p w14:paraId="2EC24958" w14:textId="77777777" w:rsidR="008F46F5" w:rsidRPr="00D775E0" w:rsidRDefault="008F46F5" w:rsidP="00C34437">
            <w:pPr>
              <w:keepNext/>
              <w:keepLines/>
              <w:jc w:val="center"/>
              <w:rPr>
                <w:rFonts w:ascii="Arial Narrow" w:hAnsi="Arial Narrow"/>
              </w:rPr>
            </w:pPr>
          </w:p>
        </w:tc>
        <w:tc>
          <w:tcPr>
            <w:tcW w:w="1650" w:type="dxa"/>
            <w:tcBorders>
              <w:top w:val="nil"/>
              <w:bottom w:val="nil"/>
            </w:tcBorders>
            <w:vAlign w:val="center"/>
          </w:tcPr>
          <w:p w14:paraId="6E847182" w14:textId="77777777" w:rsidR="008F46F5" w:rsidRPr="00D775E0" w:rsidRDefault="008F46F5" w:rsidP="00C34437">
            <w:pPr>
              <w:keepNext/>
              <w:keepLines/>
              <w:jc w:val="center"/>
              <w:rPr>
                <w:rFonts w:ascii="Arial Narrow" w:hAnsi="Arial Narrow"/>
              </w:rPr>
            </w:pPr>
          </w:p>
        </w:tc>
      </w:tr>
      <w:tr w:rsidR="008F46F5" w:rsidRPr="00D775E0" w14:paraId="5A4A654E" w14:textId="77777777" w:rsidTr="00550B2C">
        <w:tc>
          <w:tcPr>
            <w:tcW w:w="3397" w:type="dxa"/>
            <w:tcBorders>
              <w:top w:val="nil"/>
              <w:bottom w:val="nil"/>
            </w:tcBorders>
            <w:vAlign w:val="center"/>
          </w:tcPr>
          <w:p w14:paraId="233CC53B"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mature</w:t>
            </w:r>
          </w:p>
        </w:tc>
        <w:tc>
          <w:tcPr>
            <w:tcW w:w="2127" w:type="dxa"/>
            <w:tcBorders>
              <w:top w:val="nil"/>
              <w:bottom w:val="nil"/>
            </w:tcBorders>
            <w:vAlign w:val="center"/>
          </w:tcPr>
          <w:p w14:paraId="6D671E3B" w14:textId="77777777" w:rsidR="008F46F5" w:rsidRPr="00D775E0" w:rsidRDefault="008F46F5" w:rsidP="00C34437">
            <w:pPr>
              <w:keepNext/>
              <w:keepLines/>
              <w:jc w:val="center"/>
              <w:rPr>
                <w:rFonts w:ascii="Arial Narrow" w:hAnsi="Arial Narrow"/>
              </w:rPr>
            </w:pPr>
            <w:r>
              <w:rPr>
                <w:rFonts w:ascii="Arial Narrow" w:hAnsi="Arial Narrow"/>
              </w:rPr>
              <w:t>0</w:t>
            </w:r>
          </w:p>
        </w:tc>
        <w:tc>
          <w:tcPr>
            <w:tcW w:w="1842" w:type="dxa"/>
            <w:tcBorders>
              <w:top w:val="nil"/>
              <w:bottom w:val="nil"/>
            </w:tcBorders>
            <w:vAlign w:val="center"/>
          </w:tcPr>
          <w:p w14:paraId="27FFA74F" w14:textId="77777777" w:rsidR="008F46F5" w:rsidRPr="00D775E0" w:rsidRDefault="008F46F5" w:rsidP="00C34437">
            <w:pPr>
              <w:keepNext/>
              <w:keepLines/>
              <w:jc w:val="center"/>
              <w:rPr>
                <w:rFonts w:ascii="Arial Narrow" w:hAnsi="Arial Narrow"/>
              </w:rPr>
            </w:pPr>
            <w:r>
              <w:rPr>
                <w:rFonts w:ascii="Arial Narrow" w:hAnsi="Arial Narrow"/>
              </w:rPr>
              <w:t>0</w:t>
            </w:r>
          </w:p>
        </w:tc>
        <w:tc>
          <w:tcPr>
            <w:tcW w:w="1650" w:type="dxa"/>
            <w:tcBorders>
              <w:top w:val="nil"/>
              <w:bottom w:val="nil"/>
            </w:tcBorders>
            <w:vAlign w:val="center"/>
          </w:tcPr>
          <w:p w14:paraId="15C24E81" w14:textId="77777777" w:rsidR="008F46F5" w:rsidRPr="00D775E0" w:rsidRDefault="008F46F5" w:rsidP="00C34437">
            <w:pPr>
              <w:keepNext/>
              <w:keepLines/>
              <w:jc w:val="center"/>
              <w:rPr>
                <w:rFonts w:ascii="Arial Narrow" w:hAnsi="Arial Narrow"/>
              </w:rPr>
            </w:pPr>
            <w:r>
              <w:rPr>
                <w:rFonts w:ascii="Arial Narrow" w:hAnsi="Arial Narrow"/>
              </w:rPr>
              <w:t>0</w:t>
            </w:r>
          </w:p>
        </w:tc>
      </w:tr>
      <w:tr w:rsidR="008F46F5" w:rsidRPr="00D775E0" w14:paraId="715251A0" w14:textId="77777777" w:rsidTr="00550B2C">
        <w:tc>
          <w:tcPr>
            <w:tcW w:w="3397" w:type="dxa"/>
            <w:tcBorders>
              <w:top w:val="nil"/>
              <w:bottom w:val="nil"/>
            </w:tcBorders>
            <w:vAlign w:val="center"/>
          </w:tcPr>
          <w:p w14:paraId="731D553F" w14:textId="1ABFE811" w:rsidR="008F46F5" w:rsidRPr="00D775E0" w:rsidRDefault="00BA69B2" w:rsidP="00C34437">
            <w:pPr>
              <w:keepNext/>
              <w:keepLines/>
              <w:ind w:left="109"/>
              <w:jc w:val="both"/>
              <w:rPr>
                <w:rFonts w:ascii="Arial Narrow" w:hAnsi="Arial Narrow"/>
              </w:rPr>
            </w:pPr>
            <w:r>
              <w:rPr>
                <w:rFonts w:ascii="Arial Narrow" w:hAnsi="Arial Narrow"/>
              </w:rPr>
              <w:t>immature^</w:t>
            </w:r>
          </w:p>
        </w:tc>
        <w:tc>
          <w:tcPr>
            <w:tcW w:w="2127" w:type="dxa"/>
            <w:tcBorders>
              <w:top w:val="nil"/>
              <w:bottom w:val="nil"/>
            </w:tcBorders>
            <w:vAlign w:val="center"/>
          </w:tcPr>
          <w:p w14:paraId="475C5204" w14:textId="77777777" w:rsidR="008F46F5" w:rsidRPr="00D775E0" w:rsidRDefault="008F46F5" w:rsidP="00C34437">
            <w:pPr>
              <w:keepNext/>
              <w:keepLines/>
              <w:jc w:val="center"/>
              <w:rPr>
                <w:rFonts w:ascii="Arial Narrow" w:hAnsi="Arial Narrow"/>
              </w:rPr>
            </w:pPr>
            <w:r>
              <w:rPr>
                <w:rFonts w:ascii="Arial Narrow" w:hAnsi="Arial Narrow"/>
              </w:rPr>
              <w:t>12 (70.6%)</w:t>
            </w:r>
          </w:p>
        </w:tc>
        <w:tc>
          <w:tcPr>
            <w:tcW w:w="1842" w:type="dxa"/>
            <w:tcBorders>
              <w:top w:val="nil"/>
              <w:bottom w:val="nil"/>
            </w:tcBorders>
            <w:vAlign w:val="center"/>
          </w:tcPr>
          <w:p w14:paraId="3BC32E4F" w14:textId="77777777" w:rsidR="008F46F5" w:rsidRPr="00D775E0" w:rsidRDefault="008F46F5" w:rsidP="00C34437">
            <w:pPr>
              <w:keepNext/>
              <w:keepLines/>
              <w:jc w:val="center"/>
              <w:rPr>
                <w:rFonts w:ascii="Arial Narrow" w:hAnsi="Arial Narrow"/>
              </w:rPr>
            </w:pPr>
            <w:r>
              <w:rPr>
                <w:rFonts w:ascii="Arial Narrow" w:hAnsi="Arial Narrow"/>
              </w:rPr>
              <w:t>9 (75.0%)</w:t>
            </w:r>
          </w:p>
        </w:tc>
        <w:tc>
          <w:tcPr>
            <w:tcW w:w="1650" w:type="dxa"/>
            <w:tcBorders>
              <w:top w:val="nil"/>
              <w:bottom w:val="nil"/>
            </w:tcBorders>
            <w:vAlign w:val="center"/>
          </w:tcPr>
          <w:p w14:paraId="49D451C8" w14:textId="77777777" w:rsidR="008F46F5" w:rsidRPr="00D775E0" w:rsidRDefault="008F46F5" w:rsidP="00C34437">
            <w:pPr>
              <w:keepNext/>
              <w:keepLines/>
              <w:jc w:val="center"/>
              <w:rPr>
                <w:rFonts w:ascii="Arial Narrow" w:hAnsi="Arial Narrow"/>
              </w:rPr>
            </w:pPr>
            <w:r>
              <w:rPr>
                <w:rFonts w:ascii="Arial Narrow" w:hAnsi="Arial Narrow"/>
              </w:rPr>
              <w:t>1 (50%)</w:t>
            </w:r>
          </w:p>
        </w:tc>
      </w:tr>
      <w:tr w:rsidR="008F46F5" w:rsidRPr="00D775E0" w14:paraId="3FA6B356" w14:textId="77777777" w:rsidTr="00550B2C">
        <w:tc>
          <w:tcPr>
            <w:tcW w:w="3397" w:type="dxa"/>
            <w:tcBorders>
              <w:top w:val="nil"/>
              <w:bottom w:val="nil"/>
            </w:tcBorders>
            <w:vAlign w:val="center"/>
          </w:tcPr>
          <w:p w14:paraId="1E57613B"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not reported</w:t>
            </w:r>
          </w:p>
        </w:tc>
        <w:tc>
          <w:tcPr>
            <w:tcW w:w="2127" w:type="dxa"/>
            <w:tcBorders>
              <w:top w:val="nil"/>
              <w:bottom w:val="nil"/>
            </w:tcBorders>
            <w:vAlign w:val="center"/>
          </w:tcPr>
          <w:p w14:paraId="1939E296" w14:textId="77777777" w:rsidR="008F46F5" w:rsidRPr="00D775E0" w:rsidRDefault="008F46F5" w:rsidP="00C34437">
            <w:pPr>
              <w:keepNext/>
              <w:keepLines/>
              <w:jc w:val="center"/>
              <w:rPr>
                <w:rFonts w:ascii="Arial Narrow" w:hAnsi="Arial Narrow"/>
              </w:rPr>
            </w:pPr>
            <w:r>
              <w:rPr>
                <w:rFonts w:ascii="Arial Narrow" w:hAnsi="Arial Narrow"/>
              </w:rPr>
              <w:t>2 (11.8%)</w:t>
            </w:r>
          </w:p>
        </w:tc>
        <w:tc>
          <w:tcPr>
            <w:tcW w:w="1842" w:type="dxa"/>
            <w:tcBorders>
              <w:top w:val="nil"/>
              <w:bottom w:val="nil"/>
            </w:tcBorders>
            <w:vAlign w:val="center"/>
          </w:tcPr>
          <w:p w14:paraId="5CB65946" w14:textId="77777777" w:rsidR="008F46F5" w:rsidRPr="00D775E0" w:rsidRDefault="008F46F5" w:rsidP="00C34437">
            <w:pPr>
              <w:keepNext/>
              <w:keepLines/>
              <w:jc w:val="center"/>
              <w:rPr>
                <w:rFonts w:ascii="Arial Narrow" w:hAnsi="Arial Narrow"/>
              </w:rPr>
            </w:pPr>
            <w:r>
              <w:rPr>
                <w:rFonts w:ascii="Arial Narrow" w:hAnsi="Arial Narrow"/>
              </w:rPr>
              <w:t>1 (8.3%)</w:t>
            </w:r>
          </w:p>
        </w:tc>
        <w:tc>
          <w:tcPr>
            <w:tcW w:w="1650" w:type="dxa"/>
            <w:tcBorders>
              <w:top w:val="nil"/>
              <w:bottom w:val="nil"/>
            </w:tcBorders>
            <w:vAlign w:val="center"/>
          </w:tcPr>
          <w:p w14:paraId="5A8BC8E4" w14:textId="77777777" w:rsidR="008F46F5" w:rsidRPr="00D775E0" w:rsidRDefault="008F46F5" w:rsidP="00C34437">
            <w:pPr>
              <w:keepNext/>
              <w:keepLines/>
              <w:jc w:val="center"/>
              <w:rPr>
                <w:rFonts w:ascii="Arial Narrow" w:hAnsi="Arial Narrow"/>
              </w:rPr>
            </w:pPr>
            <w:r>
              <w:rPr>
                <w:rFonts w:ascii="Arial Narrow" w:hAnsi="Arial Narrow"/>
              </w:rPr>
              <w:t>0</w:t>
            </w:r>
          </w:p>
        </w:tc>
      </w:tr>
      <w:tr w:rsidR="008F46F5" w:rsidRPr="00D775E0" w14:paraId="00CB79C6" w14:textId="77777777" w:rsidTr="00550B2C">
        <w:tc>
          <w:tcPr>
            <w:tcW w:w="3397" w:type="dxa"/>
            <w:tcBorders>
              <w:top w:val="nil"/>
            </w:tcBorders>
            <w:vAlign w:val="center"/>
          </w:tcPr>
          <w:p w14:paraId="793AC248"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not applicable</w:t>
            </w:r>
          </w:p>
        </w:tc>
        <w:tc>
          <w:tcPr>
            <w:tcW w:w="2127" w:type="dxa"/>
            <w:tcBorders>
              <w:top w:val="nil"/>
            </w:tcBorders>
            <w:vAlign w:val="center"/>
          </w:tcPr>
          <w:p w14:paraId="5E3C2E67" w14:textId="77777777" w:rsidR="008F46F5" w:rsidRPr="00D775E0" w:rsidRDefault="008F46F5" w:rsidP="00C34437">
            <w:pPr>
              <w:keepNext/>
              <w:keepLines/>
              <w:jc w:val="center"/>
              <w:rPr>
                <w:rFonts w:ascii="Arial Narrow" w:hAnsi="Arial Narrow"/>
              </w:rPr>
            </w:pPr>
            <w:r>
              <w:rPr>
                <w:rFonts w:ascii="Arial Narrow" w:hAnsi="Arial Narrow"/>
              </w:rPr>
              <w:t>3 (17.6%)</w:t>
            </w:r>
          </w:p>
        </w:tc>
        <w:tc>
          <w:tcPr>
            <w:tcW w:w="1842" w:type="dxa"/>
            <w:tcBorders>
              <w:top w:val="nil"/>
            </w:tcBorders>
            <w:vAlign w:val="center"/>
          </w:tcPr>
          <w:p w14:paraId="45CD1523" w14:textId="77777777" w:rsidR="008F46F5" w:rsidRPr="00D775E0" w:rsidRDefault="008F46F5" w:rsidP="00C34437">
            <w:pPr>
              <w:keepNext/>
              <w:keepLines/>
              <w:jc w:val="center"/>
              <w:rPr>
                <w:rFonts w:ascii="Arial Narrow" w:hAnsi="Arial Narrow"/>
              </w:rPr>
            </w:pPr>
            <w:r>
              <w:rPr>
                <w:rFonts w:ascii="Arial Narrow" w:hAnsi="Arial Narrow"/>
              </w:rPr>
              <w:t>2 (16.7%)</w:t>
            </w:r>
          </w:p>
        </w:tc>
        <w:tc>
          <w:tcPr>
            <w:tcW w:w="1650" w:type="dxa"/>
            <w:tcBorders>
              <w:top w:val="nil"/>
            </w:tcBorders>
            <w:vAlign w:val="center"/>
          </w:tcPr>
          <w:p w14:paraId="67B0B2E2" w14:textId="77777777" w:rsidR="008F46F5" w:rsidRPr="00D775E0" w:rsidRDefault="008F46F5" w:rsidP="00C34437">
            <w:pPr>
              <w:keepNext/>
              <w:keepLines/>
              <w:jc w:val="center"/>
              <w:rPr>
                <w:rFonts w:ascii="Arial Narrow" w:hAnsi="Arial Narrow"/>
              </w:rPr>
            </w:pPr>
            <w:r>
              <w:rPr>
                <w:rFonts w:ascii="Arial Narrow" w:hAnsi="Arial Narrow"/>
              </w:rPr>
              <w:t>1 (50%)</w:t>
            </w:r>
          </w:p>
        </w:tc>
      </w:tr>
      <w:tr w:rsidR="008F46F5" w:rsidRPr="00D775E0" w14:paraId="469EC7A6" w14:textId="77777777" w:rsidTr="00550B2C">
        <w:tc>
          <w:tcPr>
            <w:tcW w:w="3397" w:type="dxa"/>
            <w:tcBorders>
              <w:top w:val="nil"/>
            </w:tcBorders>
            <w:vAlign w:val="center"/>
          </w:tcPr>
          <w:p w14:paraId="190B431A" w14:textId="77777777" w:rsidR="008F46F5" w:rsidRPr="00D775E0" w:rsidRDefault="008F46F5" w:rsidP="00C34437">
            <w:pPr>
              <w:keepNext/>
              <w:keepLines/>
              <w:jc w:val="both"/>
              <w:rPr>
                <w:rFonts w:ascii="Arial Narrow" w:hAnsi="Arial Narrow"/>
              </w:rPr>
            </w:pPr>
            <w:r w:rsidRPr="00D775E0">
              <w:rPr>
                <w:rFonts w:ascii="Arial Narrow" w:hAnsi="Arial Narrow"/>
              </w:rPr>
              <w:t>OS based on interim results</w:t>
            </w:r>
          </w:p>
        </w:tc>
        <w:tc>
          <w:tcPr>
            <w:tcW w:w="2127" w:type="dxa"/>
            <w:tcBorders>
              <w:top w:val="nil"/>
            </w:tcBorders>
            <w:vAlign w:val="center"/>
          </w:tcPr>
          <w:p w14:paraId="6019E954" w14:textId="77777777" w:rsidR="008F46F5" w:rsidRPr="00D775E0" w:rsidRDefault="008F46F5" w:rsidP="00C34437">
            <w:pPr>
              <w:keepNext/>
              <w:keepLines/>
              <w:jc w:val="center"/>
              <w:rPr>
                <w:rFonts w:ascii="Arial Narrow" w:hAnsi="Arial Narrow"/>
              </w:rPr>
            </w:pPr>
            <w:r>
              <w:rPr>
                <w:rFonts w:ascii="Arial Narrow" w:hAnsi="Arial Narrow"/>
              </w:rPr>
              <w:t>12 (70.6%)</w:t>
            </w:r>
          </w:p>
        </w:tc>
        <w:tc>
          <w:tcPr>
            <w:tcW w:w="1842" w:type="dxa"/>
            <w:tcBorders>
              <w:top w:val="nil"/>
            </w:tcBorders>
            <w:vAlign w:val="center"/>
          </w:tcPr>
          <w:p w14:paraId="5D191949" w14:textId="77777777" w:rsidR="008F46F5" w:rsidRPr="00D775E0" w:rsidRDefault="008F46F5" w:rsidP="00C34437">
            <w:pPr>
              <w:keepNext/>
              <w:keepLines/>
              <w:jc w:val="center"/>
              <w:rPr>
                <w:rFonts w:ascii="Arial Narrow" w:hAnsi="Arial Narrow"/>
              </w:rPr>
            </w:pPr>
            <w:r>
              <w:rPr>
                <w:rFonts w:ascii="Arial Narrow" w:hAnsi="Arial Narrow"/>
              </w:rPr>
              <w:t>10 (83.3%)</w:t>
            </w:r>
          </w:p>
        </w:tc>
        <w:tc>
          <w:tcPr>
            <w:tcW w:w="1650" w:type="dxa"/>
            <w:tcBorders>
              <w:top w:val="nil"/>
            </w:tcBorders>
            <w:vAlign w:val="center"/>
          </w:tcPr>
          <w:p w14:paraId="26EBFEE8" w14:textId="77777777" w:rsidR="008F46F5" w:rsidRPr="00D775E0" w:rsidRDefault="008F46F5" w:rsidP="00C34437">
            <w:pPr>
              <w:keepNext/>
              <w:keepLines/>
              <w:jc w:val="center"/>
              <w:rPr>
                <w:rFonts w:ascii="Arial Narrow" w:hAnsi="Arial Narrow"/>
              </w:rPr>
            </w:pPr>
            <w:r>
              <w:rPr>
                <w:rFonts w:ascii="Arial Narrow" w:hAnsi="Arial Narrow"/>
              </w:rPr>
              <w:t>1 (50%)</w:t>
            </w:r>
          </w:p>
        </w:tc>
      </w:tr>
      <w:tr w:rsidR="008F46F5" w:rsidRPr="00D775E0" w14:paraId="62429954" w14:textId="77777777" w:rsidTr="00550B2C">
        <w:tc>
          <w:tcPr>
            <w:tcW w:w="3397" w:type="dxa"/>
            <w:tcBorders>
              <w:top w:val="nil"/>
            </w:tcBorders>
            <w:vAlign w:val="center"/>
          </w:tcPr>
          <w:p w14:paraId="545DFC14" w14:textId="77777777" w:rsidR="008F46F5" w:rsidRPr="00D775E0" w:rsidRDefault="008F46F5" w:rsidP="00C34437">
            <w:pPr>
              <w:keepNext/>
              <w:keepLines/>
              <w:jc w:val="both"/>
              <w:rPr>
                <w:rFonts w:ascii="Arial Narrow" w:hAnsi="Arial Narrow"/>
              </w:rPr>
            </w:pPr>
            <w:r w:rsidRPr="00D775E0">
              <w:rPr>
                <w:rFonts w:ascii="Arial Narrow" w:hAnsi="Arial Narrow"/>
              </w:rPr>
              <w:t>Final trial OS results available</w:t>
            </w:r>
          </w:p>
        </w:tc>
        <w:tc>
          <w:tcPr>
            <w:tcW w:w="2127" w:type="dxa"/>
            <w:tcBorders>
              <w:top w:val="nil"/>
            </w:tcBorders>
            <w:vAlign w:val="center"/>
          </w:tcPr>
          <w:p w14:paraId="349C5DC3" w14:textId="77777777" w:rsidR="008F46F5" w:rsidRPr="00D775E0" w:rsidRDefault="008F46F5" w:rsidP="00C34437">
            <w:pPr>
              <w:keepNext/>
              <w:keepLines/>
              <w:jc w:val="center"/>
              <w:rPr>
                <w:rFonts w:ascii="Arial Narrow" w:hAnsi="Arial Narrow"/>
              </w:rPr>
            </w:pPr>
            <w:r>
              <w:rPr>
                <w:rFonts w:ascii="Arial Narrow" w:hAnsi="Arial Narrow"/>
              </w:rPr>
              <w:t>10 (58.8%)</w:t>
            </w:r>
          </w:p>
        </w:tc>
        <w:tc>
          <w:tcPr>
            <w:tcW w:w="1842" w:type="dxa"/>
            <w:tcBorders>
              <w:top w:val="nil"/>
            </w:tcBorders>
            <w:vAlign w:val="center"/>
          </w:tcPr>
          <w:p w14:paraId="6DC5DB27" w14:textId="77777777" w:rsidR="008F46F5" w:rsidRPr="00D775E0" w:rsidRDefault="008F46F5" w:rsidP="00C34437">
            <w:pPr>
              <w:keepNext/>
              <w:keepLines/>
              <w:jc w:val="center"/>
              <w:rPr>
                <w:rFonts w:ascii="Arial Narrow" w:hAnsi="Arial Narrow"/>
              </w:rPr>
            </w:pPr>
            <w:r>
              <w:rPr>
                <w:rFonts w:ascii="Arial Narrow" w:hAnsi="Arial Narrow"/>
              </w:rPr>
              <w:t>7 (58.3%)</w:t>
            </w:r>
          </w:p>
        </w:tc>
        <w:tc>
          <w:tcPr>
            <w:tcW w:w="1650" w:type="dxa"/>
            <w:tcBorders>
              <w:top w:val="nil"/>
            </w:tcBorders>
            <w:vAlign w:val="center"/>
          </w:tcPr>
          <w:p w14:paraId="5A7554C9" w14:textId="77777777" w:rsidR="008F46F5" w:rsidRPr="00D775E0" w:rsidRDefault="008F46F5" w:rsidP="00C34437">
            <w:pPr>
              <w:keepNext/>
              <w:keepLines/>
              <w:jc w:val="center"/>
              <w:rPr>
                <w:rFonts w:ascii="Arial Narrow" w:hAnsi="Arial Narrow"/>
              </w:rPr>
            </w:pPr>
            <w:r>
              <w:rPr>
                <w:rFonts w:ascii="Arial Narrow" w:hAnsi="Arial Narrow"/>
              </w:rPr>
              <w:t>2 (100%)</w:t>
            </w:r>
          </w:p>
        </w:tc>
      </w:tr>
      <w:tr w:rsidR="004556DE" w:rsidRPr="00D775E0" w14:paraId="36E03010" w14:textId="77777777" w:rsidTr="004556DE">
        <w:tc>
          <w:tcPr>
            <w:tcW w:w="3397" w:type="dxa"/>
            <w:tcBorders>
              <w:top w:val="nil"/>
              <w:bottom w:val="nil"/>
            </w:tcBorders>
            <w:vAlign w:val="center"/>
          </w:tcPr>
          <w:p w14:paraId="77F3414C" w14:textId="77777777" w:rsidR="004556DE" w:rsidRPr="00D775E0" w:rsidRDefault="004556DE" w:rsidP="00C34437">
            <w:pPr>
              <w:keepNext/>
              <w:keepLines/>
              <w:jc w:val="both"/>
              <w:rPr>
                <w:rFonts w:ascii="Arial Narrow" w:hAnsi="Arial Narrow"/>
                <w:i/>
              </w:rPr>
            </w:pPr>
            <w:r w:rsidRPr="00D775E0">
              <w:rPr>
                <w:rFonts w:ascii="Arial Narrow" w:hAnsi="Arial Narrow"/>
                <w:i/>
              </w:rPr>
              <w:t>Final trial OS results available by OS maturity in the submission</w:t>
            </w:r>
            <w:r>
              <w:rPr>
                <w:rFonts w:ascii="Arial Narrow" w:hAnsi="Arial Narrow"/>
                <w:i/>
              </w:rPr>
              <w:t>:</w:t>
            </w:r>
          </w:p>
        </w:tc>
        <w:tc>
          <w:tcPr>
            <w:tcW w:w="2127" w:type="dxa"/>
            <w:tcBorders>
              <w:top w:val="nil"/>
              <w:bottom w:val="nil"/>
            </w:tcBorders>
            <w:vAlign w:val="center"/>
          </w:tcPr>
          <w:p w14:paraId="4A1D0588" w14:textId="77777777" w:rsidR="004556DE" w:rsidRPr="00D775E0" w:rsidRDefault="004556DE" w:rsidP="00C34437">
            <w:pPr>
              <w:keepNext/>
              <w:keepLines/>
              <w:jc w:val="both"/>
              <w:rPr>
                <w:rFonts w:ascii="Arial Narrow" w:hAnsi="Arial Narrow"/>
                <w:i/>
              </w:rPr>
            </w:pPr>
          </w:p>
        </w:tc>
        <w:tc>
          <w:tcPr>
            <w:tcW w:w="1842" w:type="dxa"/>
            <w:tcBorders>
              <w:top w:val="nil"/>
              <w:bottom w:val="nil"/>
            </w:tcBorders>
            <w:vAlign w:val="center"/>
          </w:tcPr>
          <w:p w14:paraId="566A153C" w14:textId="77777777" w:rsidR="004556DE" w:rsidRPr="00D775E0" w:rsidRDefault="004556DE" w:rsidP="00C34437">
            <w:pPr>
              <w:keepNext/>
              <w:keepLines/>
              <w:jc w:val="both"/>
              <w:rPr>
                <w:rFonts w:ascii="Arial Narrow" w:hAnsi="Arial Narrow"/>
                <w:i/>
              </w:rPr>
            </w:pPr>
          </w:p>
        </w:tc>
        <w:tc>
          <w:tcPr>
            <w:tcW w:w="1650" w:type="dxa"/>
            <w:tcBorders>
              <w:top w:val="nil"/>
              <w:bottom w:val="nil"/>
            </w:tcBorders>
            <w:vAlign w:val="center"/>
          </w:tcPr>
          <w:p w14:paraId="30012474" w14:textId="20B5C27F" w:rsidR="004556DE" w:rsidRPr="00D775E0" w:rsidRDefault="004556DE" w:rsidP="00C34437">
            <w:pPr>
              <w:keepNext/>
              <w:keepLines/>
              <w:jc w:val="both"/>
              <w:rPr>
                <w:rFonts w:ascii="Arial Narrow" w:hAnsi="Arial Narrow"/>
                <w:i/>
              </w:rPr>
            </w:pPr>
          </w:p>
        </w:tc>
      </w:tr>
      <w:tr w:rsidR="008F46F5" w:rsidRPr="00D775E0" w14:paraId="0330FE3C" w14:textId="77777777" w:rsidTr="00550B2C">
        <w:tc>
          <w:tcPr>
            <w:tcW w:w="3397" w:type="dxa"/>
            <w:tcBorders>
              <w:top w:val="nil"/>
              <w:bottom w:val="nil"/>
            </w:tcBorders>
            <w:vAlign w:val="center"/>
          </w:tcPr>
          <w:p w14:paraId="51A098F3" w14:textId="77777777" w:rsidR="008F46F5" w:rsidRPr="00D775E0" w:rsidRDefault="008F46F5" w:rsidP="00C34437">
            <w:pPr>
              <w:keepNext/>
              <w:keepLines/>
              <w:ind w:left="109"/>
              <w:jc w:val="both"/>
              <w:rPr>
                <w:rFonts w:ascii="Arial Narrow" w:hAnsi="Arial Narrow"/>
                <w:i/>
              </w:rPr>
            </w:pPr>
            <w:r w:rsidRPr="00D775E0">
              <w:rPr>
                <w:rFonts w:ascii="Arial Narrow" w:hAnsi="Arial Narrow"/>
                <w:i/>
              </w:rPr>
              <w:t>mature OS</w:t>
            </w:r>
          </w:p>
        </w:tc>
        <w:tc>
          <w:tcPr>
            <w:tcW w:w="2127" w:type="dxa"/>
            <w:tcBorders>
              <w:top w:val="nil"/>
              <w:bottom w:val="nil"/>
            </w:tcBorders>
            <w:vAlign w:val="center"/>
          </w:tcPr>
          <w:p w14:paraId="19187287" w14:textId="77777777" w:rsidR="008F46F5" w:rsidRPr="00D775E0" w:rsidRDefault="008F46F5" w:rsidP="00C34437">
            <w:pPr>
              <w:keepNext/>
              <w:keepLines/>
              <w:jc w:val="center"/>
              <w:rPr>
                <w:rFonts w:ascii="Arial Narrow" w:hAnsi="Arial Narrow"/>
                <w:i/>
              </w:rPr>
            </w:pPr>
            <w:r>
              <w:rPr>
                <w:rFonts w:ascii="Arial Narrow" w:hAnsi="Arial Narrow"/>
                <w:i/>
              </w:rPr>
              <w:t>0</w:t>
            </w:r>
          </w:p>
        </w:tc>
        <w:tc>
          <w:tcPr>
            <w:tcW w:w="1842" w:type="dxa"/>
            <w:tcBorders>
              <w:top w:val="nil"/>
              <w:bottom w:val="nil"/>
            </w:tcBorders>
            <w:vAlign w:val="center"/>
          </w:tcPr>
          <w:p w14:paraId="59EE6D1F" w14:textId="77777777" w:rsidR="008F46F5" w:rsidRPr="00D775E0" w:rsidRDefault="008F46F5" w:rsidP="00C34437">
            <w:pPr>
              <w:keepNext/>
              <w:keepLines/>
              <w:jc w:val="center"/>
              <w:rPr>
                <w:rFonts w:ascii="Arial Narrow" w:hAnsi="Arial Narrow"/>
                <w:i/>
              </w:rPr>
            </w:pPr>
            <w:r>
              <w:rPr>
                <w:rFonts w:ascii="Arial Narrow" w:hAnsi="Arial Narrow"/>
                <w:i/>
              </w:rPr>
              <w:t>0</w:t>
            </w:r>
          </w:p>
        </w:tc>
        <w:tc>
          <w:tcPr>
            <w:tcW w:w="1650" w:type="dxa"/>
            <w:tcBorders>
              <w:top w:val="nil"/>
              <w:bottom w:val="nil"/>
            </w:tcBorders>
            <w:vAlign w:val="center"/>
          </w:tcPr>
          <w:p w14:paraId="2ADD346D" w14:textId="77777777" w:rsidR="008F46F5" w:rsidRPr="00D775E0" w:rsidRDefault="008F46F5" w:rsidP="00C34437">
            <w:pPr>
              <w:keepNext/>
              <w:keepLines/>
              <w:jc w:val="center"/>
              <w:rPr>
                <w:rFonts w:ascii="Arial Narrow" w:hAnsi="Arial Narrow"/>
                <w:i/>
              </w:rPr>
            </w:pPr>
            <w:r>
              <w:rPr>
                <w:rFonts w:ascii="Arial Narrow" w:hAnsi="Arial Narrow"/>
                <w:i/>
              </w:rPr>
              <w:t>0</w:t>
            </w:r>
          </w:p>
        </w:tc>
      </w:tr>
      <w:tr w:rsidR="008F46F5" w:rsidRPr="00D775E0" w14:paraId="29CC586B" w14:textId="77777777" w:rsidTr="00550B2C">
        <w:tc>
          <w:tcPr>
            <w:tcW w:w="3397" w:type="dxa"/>
            <w:tcBorders>
              <w:top w:val="nil"/>
              <w:bottom w:val="nil"/>
            </w:tcBorders>
            <w:vAlign w:val="center"/>
          </w:tcPr>
          <w:p w14:paraId="099605F6" w14:textId="77777777" w:rsidR="008F46F5" w:rsidRPr="00D775E0" w:rsidRDefault="008F46F5" w:rsidP="00C34437">
            <w:pPr>
              <w:keepNext/>
              <w:keepLines/>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nil"/>
            </w:tcBorders>
            <w:vAlign w:val="center"/>
          </w:tcPr>
          <w:p w14:paraId="5B6F70C1" w14:textId="77777777" w:rsidR="008F46F5" w:rsidRPr="00D775E0" w:rsidRDefault="008F46F5" w:rsidP="00C34437">
            <w:pPr>
              <w:keepNext/>
              <w:keepLines/>
              <w:jc w:val="center"/>
              <w:rPr>
                <w:rFonts w:ascii="Arial Narrow" w:hAnsi="Arial Narrow"/>
                <w:i/>
              </w:rPr>
            </w:pPr>
            <w:r>
              <w:rPr>
                <w:rFonts w:ascii="Arial Narrow" w:hAnsi="Arial Narrow"/>
                <w:i/>
              </w:rPr>
              <w:t>0</w:t>
            </w:r>
          </w:p>
        </w:tc>
        <w:tc>
          <w:tcPr>
            <w:tcW w:w="1842" w:type="dxa"/>
            <w:tcBorders>
              <w:top w:val="nil"/>
              <w:bottom w:val="nil"/>
            </w:tcBorders>
            <w:vAlign w:val="center"/>
          </w:tcPr>
          <w:p w14:paraId="5D458A66" w14:textId="77777777" w:rsidR="008F46F5" w:rsidRPr="00D775E0" w:rsidRDefault="008F46F5" w:rsidP="00C34437">
            <w:pPr>
              <w:keepNext/>
              <w:keepLines/>
              <w:jc w:val="center"/>
              <w:rPr>
                <w:rFonts w:ascii="Arial Narrow" w:hAnsi="Arial Narrow"/>
                <w:i/>
              </w:rPr>
            </w:pPr>
            <w:r>
              <w:rPr>
                <w:rFonts w:ascii="Arial Narrow" w:hAnsi="Arial Narrow"/>
                <w:i/>
              </w:rPr>
              <w:t>0</w:t>
            </w:r>
          </w:p>
        </w:tc>
        <w:tc>
          <w:tcPr>
            <w:tcW w:w="1650" w:type="dxa"/>
            <w:tcBorders>
              <w:top w:val="nil"/>
              <w:bottom w:val="nil"/>
            </w:tcBorders>
            <w:vAlign w:val="center"/>
          </w:tcPr>
          <w:p w14:paraId="4FDB43FE" w14:textId="77777777" w:rsidR="008F46F5" w:rsidRPr="00D775E0" w:rsidRDefault="008F46F5" w:rsidP="00C34437">
            <w:pPr>
              <w:keepNext/>
              <w:keepLines/>
              <w:jc w:val="center"/>
              <w:rPr>
                <w:rFonts w:ascii="Arial Narrow" w:hAnsi="Arial Narrow"/>
                <w:i/>
              </w:rPr>
            </w:pPr>
            <w:r>
              <w:rPr>
                <w:rFonts w:ascii="Arial Narrow" w:hAnsi="Arial Narrow"/>
                <w:i/>
              </w:rPr>
              <w:t>0</w:t>
            </w:r>
          </w:p>
        </w:tc>
      </w:tr>
      <w:tr w:rsidR="008F46F5" w:rsidRPr="00D775E0" w14:paraId="2236D0C2" w14:textId="77777777" w:rsidTr="00550B2C">
        <w:tc>
          <w:tcPr>
            <w:tcW w:w="3397" w:type="dxa"/>
            <w:tcBorders>
              <w:top w:val="nil"/>
              <w:bottom w:val="nil"/>
            </w:tcBorders>
            <w:vAlign w:val="center"/>
          </w:tcPr>
          <w:p w14:paraId="1F68BEFD" w14:textId="77777777" w:rsidR="008F46F5" w:rsidRPr="00D775E0" w:rsidRDefault="008F46F5" w:rsidP="00C34437">
            <w:pPr>
              <w:keepNext/>
              <w:keepLines/>
              <w:ind w:left="109"/>
              <w:jc w:val="both"/>
              <w:rPr>
                <w:rFonts w:ascii="Arial Narrow" w:hAnsi="Arial Narrow"/>
                <w:i/>
              </w:rPr>
            </w:pPr>
            <w:r w:rsidRPr="00D775E0">
              <w:rPr>
                <w:rFonts w:ascii="Arial Narrow" w:hAnsi="Arial Narrow"/>
                <w:i/>
              </w:rPr>
              <w:t>immature OS</w:t>
            </w:r>
          </w:p>
        </w:tc>
        <w:tc>
          <w:tcPr>
            <w:tcW w:w="2127" w:type="dxa"/>
            <w:tcBorders>
              <w:top w:val="nil"/>
              <w:bottom w:val="nil"/>
            </w:tcBorders>
            <w:vAlign w:val="center"/>
          </w:tcPr>
          <w:p w14:paraId="1073B9A5" w14:textId="77777777" w:rsidR="008F46F5" w:rsidRPr="00D775E0" w:rsidRDefault="008F46F5" w:rsidP="00C34437">
            <w:pPr>
              <w:keepNext/>
              <w:keepLines/>
              <w:jc w:val="center"/>
              <w:rPr>
                <w:rFonts w:ascii="Arial Narrow" w:hAnsi="Arial Narrow"/>
                <w:i/>
              </w:rPr>
            </w:pPr>
            <w:r>
              <w:rPr>
                <w:rFonts w:ascii="Arial Narrow" w:hAnsi="Arial Narrow"/>
                <w:i/>
              </w:rPr>
              <w:t>12</w:t>
            </w:r>
          </w:p>
        </w:tc>
        <w:tc>
          <w:tcPr>
            <w:tcW w:w="1842" w:type="dxa"/>
            <w:tcBorders>
              <w:top w:val="nil"/>
              <w:bottom w:val="nil"/>
            </w:tcBorders>
            <w:vAlign w:val="center"/>
          </w:tcPr>
          <w:p w14:paraId="42A5983A" w14:textId="77777777" w:rsidR="008F46F5" w:rsidRPr="00D775E0" w:rsidRDefault="008F46F5" w:rsidP="00C34437">
            <w:pPr>
              <w:keepNext/>
              <w:keepLines/>
              <w:jc w:val="center"/>
              <w:rPr>
                <w:rFonts w:ascii="Arial Narrow" w:hAnsi="Arial Narrow"/>
                <w:i/>
              </w:rPr>
            </w:pPr>
            <w:r>
              <w:rPr>
                <w:rFonts w:ascii="Arial Narrow" w:hAnsi="Arial Narrow"/>
                <w:i/>
              </w:rPr>
              <w:t>9</w:t>
            </w:r>
          </w:p>
        </w:tc>
        <w:tc>
          <w:tcPr>
            <w:tcW w:w="1650" w:type="dxa"/>
            <w:tcBorders>
              <w:top w:val="nil"/>
              <w:bottom w:val="nil"/>
            </w:tcBorders>
            <w:vAlign w:val="center"/>
          </w:tcPr>
          <w:p w14:paraId="65CDC621" w14:textId="77777777" w:rsidR="008F46F5" w:rsidRPr="00D775E0" w:rsidRDefault="008F46F5" w:rsidP="00C34437">
            <w:pPr>
              <w:keepNext/>
              <w:keepLines/>
              <w:jc w:val="center"/>
              <w:rPr>
                <w:rFonts w:ascii="Arial Narrow" w:hAnsi="Arial Narrow"/>
                <w:i/>
              </w:rPr>
            </w:pPr>
            <w:r>
              <w:rPr>
                <w:rFonts w:ascii="Arial Narrow" w:hAnsi="Arial Narrow"/>
                <w:i/>
              </w:rPr>
              <w:t>1</w:t>
            </w:r>
          </w:p>
        </w:tc>
      </w:tr>
      <w:tr w:rsidR="008F46F5" w:rsidRPr="00D775E0" w14:paraId="66D1A7A4" w14:textId="77777777" w:rsidTr="00550B2C">
        <w:tc>
          <w:tcPr>
            <w:tcW w:w="3397" w:type="dxa"/>
            <w:tcBorders>
              <w:top w:val="nil"/>
              <w:bottom w:val="single" w:sz="4" w:space="0" w:color="auto"/>
            </w:tcBorders>
            <w:vAlign w:val="center"/>
          </w:tcPr>
          <w:p w14:paraId="2BF3641E" w14:textId="77777777" w:rsidR="008F46F5" w:rsidRPr="00D775E0" w:rsidRDefault="008F46F5" w:rsidP="00C34437">
            <w:pPr>
              <w:keepNext/>
              <w:keepLines/>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single" w:sz="4" w:space="0" w:color="auto"/>
            </w:tcBorders>
            <w:vAlign w:val="center"/>
          </w:tcPr>
          <w:p w14:paraId="33548ADF" w14:textId="77777777" w:rsidR="008F46F5" w:rsidRPr="00D775E0" w:rsidRDefault="008F46F5" w:rsidP="00C34437">
            <w:pPr>
              <w:keepNext/>
              <w:keepLines/>
              <w:jc w:val="center"/>
              <w:rPr>
                <w:rFonts w:ascii="Arial Narrow" w:hAnsi="Arial Narrow"/>
                <w:i/>
              </w:rPr>
            </w:pPr>
            <w:r>
              <w:rPr>
                <w:rFonts w:ascii="Arial Narrow" w:hAnsi="Arial Narrow"/>
                <w:i/>
              </w:rPr>
              <w:t>9</w:t>
            </w:r>
          </w:p>
        </w:tc>
        <w:tc>
          <w:tcPr>
            <w:tcW w:w="1842" w:type="dxa"/>
            <w:tcBorders>
              <w:top w:val="nil"/>
              <w:bottom w:val="single" w:sz="4" w:space="0" w:color="auto"/>
            </w:tcBorders>
            <w:vAlign w:val="center"/>
          </w:tcPr>
          <w:p w14:paraId="4D605AC9" w14:textId="77777777" w:rsidR="008F46F5" w:rsidRPr="00D775E0" w:rsidRDefault="008F46F5" w:rsidP="00C34437">
            <w:pPr>
              <w:keepNext/>
              <w:keepLines/>
              <w:jc w:val="center"/>
              <w:rPr>
                <w:rFonts w:ascii="Arial Narrow" w:hAnsi="Arial Narrow"/>
                <w:i/>
              </w:rPr>
            </w:pPr>
            <w:r>
              <w:rPr>
                <w:rFonts w:ascii="Arial Narrow" w:hAnsi="Arial Narrow"/>
                <w:i/>
              </w:rPr>
              <w:t>6</w:t>
            </w:r>
          </w:p>
        </w:tc>
        <w:tc>
          <w:tcPr>
            <w:tcW w:w="1650" w:type="dxa"/>
            <w:tcBorders>
              <w:top w:val="nil"/>
              <w:bottom w:val="single" w:sz="4" w:space="0" w:color="auto"/>
            </w:tcBorders>
            <w:vAlign w:val="center"/>
          </w:tcPr>
          <w:p w14:paraId="0487BFB1" w14:textId="77777777" w:rsidR="008F46F5" w:rsidRPr="00D775E0" w:rsidRDefault="008F46F5" w:rsidP="00C34437">
            <w:pPr>
              <w:keepNext/>
              <w:keepLines/>
              <w:jc w:val="center"/>
              <w:rPr>
                <w:rFonts w:ascii="Arial Narrow" w:hAnsi="Arial Narrow"/>
                <w:i/>
              </w:rPr>
            </w:pPr>
            <w:r>
              <w:rPr>
                <w:rFonts w:ascii="Arial Narrow" w:hAnsi="Arial Narrow"/>
                <w:i/>
              </w:rPr>
              <w:t>1</w:t>
            </w:r>
          </w:p>
        </w:tc>
      </w:tr>
    </w:tbl>
    <w:p w14:paraId="14191D37" w14:textId="77777777" w:rsidR="008F46F5" w:rsidRPr="00D775E0" w:rsidRDefault="008F46F5" w:rsidP="00C34437">
      <w:pPr>
        <w:keepNext/>
        <w:keepLines/>
        <w:spacing w:after="0"/>
        <w:jc w:val="both"/>
        <w:rPr>
          <w:rFonts w:ascii="Arial Narrow" w:hAnsi="Arial Narrow"/>
          <w:sz w:val="18"/>
          <w:szCs w:val="18"/>
        </w:rPr>
      </w:pPr>
      <w:r w:rsidRPr="00D775E0">
        <w:rPr>
          <w:rFonts w:ascii="Arial Narrow" w:hAnsi="Arial Narrow"/>
          <w:sz w:val="18"/>
          <w:szCs w:val="18"/>
        </w:rPr>
        <w:t>Source: compiled during the review</w:t>
      </w:r>
    </w:p>
    <w:p w14:paraId="22828A45" w14:textId="08FD019D" w:rsidR="008F46F5" w:rsidRDefault="008F46F5" w:rsidP="00C34437">
      <w:pPr>
        <w:keepNext/>
        <w:keepLines/>
        <w:spacing w:after="0"/>
        <w:rPr>
          <w:rFonts w:ascii="Arial Narrow" w:hAnsi="Arial Narrow"/>
          <w:sz w:val="18"/>
          <w:szCs w:val="18"/>
        </w:rPr>
      </w:pPr>
      <w:r w:rsidRPr="00D775E0">
        <w:rPr>
          <w:rFonts w:ascii="Arial Narrow" w:hAnsi="Arial Narrow"/>
          <w:sz w:val="18"/>
          <w:szCs w:val="18"/>
        </w:rPr>
        <w:t>OS=overall survival; PBAC=Pharmaceutical Benefits Advisory Committee; PSD=Public Summary Document</w:t>
      </w:r>
    </w:p>
    <w:p w14:paraId="6D3397BC" w14:textId="556E59B6" w:rsidR="00BA69B2" w:rsidRDefault="00BA69B2" w:rsidP="00C34437">
      <w:pPr>
        <w:keepNext/>
        <w:keepLines/>
        <w:tabs>
          <w:tab w:val="left" w:pos="142"/>
        </w:tabs>
        <w:rPr>
          <w:rFonts w:ascii="Arial Narrow" w:hAnsi="Arial Narrow"/>
          <w:sz w:val="18"/>
          <w:szCs w:val="18"/>
        </w:rPr>
      </w:pPr>
      <w:r>
        <w:rPr>
          <w:rFonts w:ascii="Arial Narrow" w:hAnsi="Arial Narrow"/>
          <w:sz w:val="18"/>
          <w:szCs w:val="18"/>
        </w:rPr>
        <w:t>^</w:t>
      </w:r>
      <w:r>
        <w:rPr>
          <w:rFonts w:ascii="Arial Narrow" w:hAnsi="Arial Narrow"/>
          <w:sz w:val="18"/>
          <w:szCs w:val="18"/>
        </w:rPr>
        <w:tab/>
        <w:t>Considered ‘immature’ if the PSD stated that the data were immature.</w:t>
      </w:r>
    </w:p>
    <w:p w14:paraId="04FF30E4" w14:textId="77777777" w:rsidR="008F46F5" w:rsidRDefault="008F46F5" w:rsidP="00550B2C">
      <w:pPr>
        <w:rPr>
          <w:rFonts w:ascii="Arial Narrow" w:hAnsi="Arial Narrow"/>
          <w:sz w:val="18"/>
          <w:szCs w:val="18"/>
        </w:rPr>
      </w:pPr>
    </w:p>
    <w:p w14:paraId="4D035AAB" w14:textId="7846AED3" w:rsidR="008F46F5" w:rsidRPr="00C76F10" w:rsidRDefault="008F46F5" w:rsidP="00550B2C">
      <w:pPr>
        <w:pStyle w:val="Heading2"/>
        <w:jc w:val="both"/>
        <w:rPr>
          <w:rFonts w:ascii="Arial Narrow" w:hAnsi="Arial Narrow"/>
          <w:b/>
          <w:color w:val="auto"/>
          <w:sz w:val="20"/>
        </w:rPr>
      </w:pPr>
      <w:bookmarkStart w:id="99" w:name="_Ref129339357"/>
      <w:bookmarkStart w:id="100" w:name="_Toc134733421"/>
      <w:r w:rsidRPr="00C76F10">
        <w:rPr>
          <w:rFonts w:ascii="Arial Narrow" w:hAnsi="Arial Narrow"/>
          <w:b/>
          <w:color w:val="auto"/>
          <w:sz w:val="20"/>
        </w:rPr>
        <w:t>Table A</w:t>
      </w:r>
      <w:r w:rsidRPr="00C76F10">
        <w:rPr>
          <w:rFonts w:ascii="Arial Narrow" w:hAnsi="Arial Narrow"/>
          <w:b/>
          <w:color w:val="auto"/>
          <w:sz w:val="20"/>
        </w:rPr>
        <w:fldChar w:fldCharType="begin"/>
      </w:r>
      <w:r w:rsidRPr="00C76F10">
        <w:rPr>
          <w:rFonts w:ascii="Arial Narrow" w:hAnsi="Arial Narrow"/>
          <w:b/>
          <w:color w:val="auto"/>
          <w:sz w:val="20"/>
        </w:rPr>
        <w:instrText xml:space="preserve"> SEQ Table_A \* ARABIC </w:instrText>
      </w:r>
      <w:r w:rsidRPr="00C76F10">
        <w:rPr>
          <w:rFonts w:ascii="Arial Narrow" w:hAnsi="Arial Narrow"/>
          <w:b/>
          <w:color w:val="auto"/>
          <w:sz w:val="20"/>
        </w:rPr>
        <w:fldChar w:fldCharType="separate"/>
      </w:r>
      <w:r w:rsidR="001B665B">
        <w:rPr>
          <w:rFonts w:ascii="Arial Narrow" w:hAnsi="Arial Narrow"/>
          <w:b/>
          <w:noProof/>
          <w:color w:val="auto"/>
          <w:sz w:val="20"/>
        </w:rPr>
        <w:t>10</w:t>
      </w:r>
      <w:r w:rsidRPr="00C76F10">
        <w:rPr>
          <w:rFonts w:ascii="Arial Narrow" w:hAnsi="Arial Narrow"/>
          <w:b/>
          <w:color w:val="auto"/>
          <w:sz w:val="20"/>
        </w:rPr>
        <w:fldChar w:fldCharType="end"/>
      </w:r>
      <w:bookmarkEnd w:id="99"/>
      <w:r w:rsidRPr="00C76F10">
        <w:rPr>
          <w:rFonts w:ascii="Arial Narrow" w:hAnsi="Arial Narrow"/>
          <w:b/>
          <w:color w:val="auto"/>
          <w:sz w:val="20"/>
        </w:rPr>
        <w:t>: Other cancers: Descriptive statistics of broad cancer types with less than 15 PSDs that relied on surrogates (N=75)</w:t>
      </w:r>
      <w:bookmarkEnd w:id="100"/>
    </w:p>
    <w:tbl>
      <w:tblPr>
        <w:tblStyle w:val="TableGrid"/>
        <w:tblW w:w="9068" w:type="dxa"/>
        <w:tblCellMar>
          <w:left w:w="28" w:type="dxa"/>
          <w:right w:w="28" w:type="dxa"/>
        </w:tblCellMar>
        <w:tblLook w:val="04A0" w:firstRow="1" w:lastRow="0" w:firstColumn="1" w:lastColumn="0" w:noHBand="0" w:noVBand="1"/>
      </w:tblPr>
      <w:tblGrid>
        <w:gridCol w:w="3964"/>
        <w:gridCol w:w="1020"/>
        <w:gridCol w:w="1021"/>
        <w:gridCol w:w="1021"/>
        <w:gridCol w:w="1021"/>
        <w:gridCol w:w="1021"/>
      </w:tblGrid>
      <w:tr w:rsidR="008F46F5" w:rsidRPr="00D775E0" w14:paraId="46A0AC90" w14:textId="77777777" w:rsidTr="0051020A">
        <w:trPr>
          <w:tblHeader/>
        </w:trPr>
        <w:tc>
          <w:tcPr>
            <w:tcW w:w="3964" w:type="dxa"/>
            <w:vAlign w:val="center"/>
          </w:tcPr>
          <w:p w14:paraId="14BA22AC" w14:textId="77777777" w:rsidR="008F46F5" w:rsidRPr="00D775E0" w:rsidRDefault="008F46F5" w:rsidP="00550B2C">
            <w:pPr>
              <w:rPr>
                <w:rFonts w:ascii="Arial Narrow" w:hAnsi="Arial Narrow"/>
                <w:b/>
              </w:rPr>
            </w:pPr>
            <w:r w:rsidRPr="00D775E0">
              <w:rPr>
                <w:rFonts w:ascii="Arial Narrow" w:hAnsi="Arial Narrow"/>
                <w:b/>
              </w:rPr>
              <w:t>Variables</w:t>
            </w:r>
          </w:p>
        </w:tc>
        <w:tc>
          <w:tcPr>
            <w:tcW w:w="1020" w:type="dxa"/>
            <w:vAlign w:val="center"/>
          </w:tcPr>
          <w:p w14:paraId="43D0DE13" w14:textId="77777777" w:rsidR="008F46F5" w:rsidRDefault="008F46F5" w:rsidP="00550B2C">
            <w:pPr>
              <w:jc w:val="center"/>
              <w:rPr>
                <w:rFonts w:ascii="Arial Narrow" w:hAnsi="Arial Narrow"/>
                <w:b/>
              </w:rPr>
            </w:pPr>
            <w:r>
              <w:rPr>
                <w:rFonts w:ascii="Arial Narrow" w:hAnsi="Arial Narrow"/>
                <w:b/>
              </w:rPr>
              <w:t>Renal</w:t>
            </w:r>
          </w:p>
          <w:p w14:paraId="3EE46495" w14:textId="77777777" w:rsidR="008F46F5" w:rsidRPr="00D775E0" w:rsidRDefault="008F46F5" w:rsidP="00550B2C">
            <w:pPr>
              <w:jc w:val="center"/>
              <w:rPr>
                <w:rFonts w:ascii="Arial Narrow" w:hAnsi="Arial Narrow"/>
                <w:b/>
              </w:rPr>
            </w:pPr>
            <w:r w:rsidRPr="00D775E0">
              <w:rPr>
                <w:rFonts w:ascii="Arial Narrow" w:hAnsi="Arial Narrow"/>
                <w:b/>
              </w:rPr>
              <w:t>N (%)</w:t>
            </w:r>
          </w:p>
        </w:tc>
        <w:tc>
          <w:tcPr>
            <w:tcW w:w="1021" w:type="dxa"/>
          </w:tcPr>
          <w:p w14:paraId="5AF36E43" w14:textId="77777777" w:rsidR="008F46F5" w:rsidRDefault="008F46F5" w:rsidP="00550B2C">
            <w:pPr>
              <w:jc w:val="center"/>
              <w:rPr>
                <w:rFonts w:ascii="Arial Narrow" w:hAnsi="Arial Narrow"/>
                <w:b/>
              </w:rPr>
            </w:pPr>
            <w:r>
              <w:rPr>
                <w:rFonts w:ascii="Arial Narrow" w:hAnsi="Arial Narrow"/>
                <w:b/>
              </w:rPr>
              <w:t>Ovarian</w:t>
            </w:r>
          </w:p>
          <w:p w14:paraId="47D9DAC7" w14:textId="77777777" w:rsidR="008F46F5" w:rsidRPr="00D775E0" w:rsidRDefault="008F46F5" w:rsidP="00550B2C">
            <w:pPr>
              <w:jc w:val="center"/>
              <w:rPr>
                <w:rFonts w:ascii="Arial Narrow" w:hAnsi="Arial Narrow"/>
                <w:b/>
              </w:rPr>
            </w:pPr>
            <w:r>
              <w:rPr>
                <w:rFonts w:ascii="Arial Narrow" w:hAnsi="Arial Narrow"/>
                <w:b/>
              </w:rPr>
              <w:t>N (%)</w:t>
            </w:r>
          </w:p>
        </w:tc>
        <w:tc>
          <w:tcPr>
            <w:tcW w:w="1021" w:type="dxa"/>
          </w:tcPr>
          <w:p w14:paraId="0BAAE75A" w14:textId="77777777" w:rsidR="008F46F5" w:rsidRDefault="008F46F5" w:rsidP="00550B2C">
            <w:pPr>
              <w:jc w:val="center"/>
              <w:rPr>
                <w:rFonts w:ascii="Arial Narrow" w:hAnsi="Arial Narrow"/>
                <w:b/>
              </w:rPr>
            </w:pPr>
            <w:r>
              <w:rPr>
                <w:rFonts w:ascii="Arial Narrow" w:hAnsi="Arial Narrow"/>
                <w:b/>
              </w:rPr>
              <w:t>Prostate</w:t>
            </w:r>
          </w:p>
          <w:p w14:paraId="367A201E" w14:textId="77777777" w:rsidR="008F46F5" w:rsidRPr="00D775E0" w:rsidRDefault="008F46F5" w:rsidP="00550B2C">
            <w:pPr>
              <w:jc w:val="center"/>
              <w:rPr>
                <w:rFonts w:ascii="Arial Narrow" w:hAnsi="Arial Narrow"/>
                <w:b/>
              </w:rPr>
            </w:pPr>
            <w:r>
              <w:rPr>
                <w:rFonts w:ascii="Arial Narrow" w:hAnsi="Arial Narrow"/>
                <w:b/>
              </w:rPr>
              <w:t>N (%)</w:t>
            </w:r>
          </w:p>
        </w:tc>
        <w:tc>
          <w:tcPr>
            <w:tcW w:w="1021" w:type="dxa"/>
          </w:tcPr>
          <w:p w14:paraId="062EF020" w14:textId="77777777" w:rsidR="008F46F5" w:rsidRDefault="008F46F5" w:rsidP="00550B2C">
            <w:pPr>
              <w:jc w:val="center"/>
              <w:rPr>
                <w:rFonts w:ascii="Arial Narrow" w:hAnsi="Arial Narrow"/>
                <w:b/>
              </w:rPr>
            </w:pPr>
            <w:r>
              <w:rPr>
                <w:rFonts w:ascii="Arial Narrow" w:hAnsi="Arial Narrow"/>
                <w:b/>
              </w:rPr>
              <w:t xml:space="preserve">Bowel </w:t>
            </w:r>
          </w:p>
          <w:p w14:paraId="51BEAB34" w14:textId="77777777" w:rsidR="008F46F5" w:rsidRPr="00D775E0" w:rsidRDefault="008F46F5" w:rsidP="00550B2C">
            <w:pPr>
              <w:jc w:val="center"/>
              <w:rPr>
                <w:rFonts w:ascii="Arial Narrow" w:hAnsi="Arial Narrow"/>
                <w:b/>
              </w:rPr>
            </w:pPr>
            <w:r>
              <w:rPr>
                <w:rFonts w:ascii="Arial Narrow" w:hAnsi="Arial Narrow"/>
                <w:b/>
              </w:rPr>
              <w:t>N (%)</w:t>
            </w:r>
          </w:p>
        </w:tc>
        <w:tc>
          <w:tcPr>
            <w:tcW w:w="1021" w:type="dxa"/>
          </w:tcPr>
          <w:p w14:paraId="1ABAD0D8" w14:textId="77777777" w:rsidR="008F46F5" w:rsidRDefault="008F46F5" w:rsidP="00550B2C">
            <w:pPr>
              <w:jc w:val="center"/>
              <w:rPr>
                <w:rFonts w:ascii="Arial Narrow" w:hAnsi="Arial Narrow"/>
                <w:b/>
              </w:rPr>
            </w:pPr>
            <w:r>
              <w:rPr>
                <w:rFonts w:ascii="Arial Narrow" w:hAnsi="Arial Narrow"/>
                <w:b/>
              </w:rPr>
              <w:t>Other</w:t>
            </w:r>
          </w:p>
          <w:p w14:paraId="0BEAB7FA" w14:textId="77777777" w:rsidR="008F46F5" w:rsidRPr="00D775E0" w:rsidRDefault="008F46F5" w:rsidP="00550B2C">
            <w:pPr>
              <w:jc w:val="center"/>
              <w:rPr>
                <w:rFonts w:ascii="Arial Narrow" w:hAnsi="Arial Narrow"/>
                <w:b/>
              </w:rPr>
            </w:pPr>
            <w:r>
              <w:rPr>
                <w:rFonts w:ascii="Arial Narrow" w:hAnsi="Arial Narrow"/>
                <w:b/>
              </w:rPr>
              <w:t>N (%)*</w:t>
            </w:r>
          </w:p>
        </w:tc>
      </w:tr>
      <w:tr w:rsidR="008F46F5" w:rsidRPr="00D775E0" w14:paraId="7E5D0661" w14:textId="77777777" w:rsidTr="0051020A">
        <w:tc>
          <w:tcPr>
            <w:tcW w:w="3964" w:type="dxa"/>
            <w:vAlign w:val="center"/>
          </w:tcPr>
          <w:p w14:paraId="1D08F9BD" w14:textId="77777777" w:rsidR="008F46F5" w:rsidRPr="00D775E0" w:rsidRDefault="008F46F5" w:rsidP="00550B2C">
            <w:pPr>
              <w:rPr>
                <w:rFonts w:ascii="Arial Narrow" w:hAnsi="Arial Narrow"/>
              </w:rPr>
            </w:pPr>
            <w:r w:rsidRPr="00D775E0">
              <w:rPr>
                <w:rFonts w:ascii="Arial Narrow" w:hAnsi="Arial Narrow"/>
              </w:rPr>
              <w:t xml:space="preserve">Total </w:t>
            </w:r>
            <w:r>
              <w:rPr>
                <w:rFonts w:ascii="Arial Narrow" w:hAnsi="Arial Narrow"/>
              </w:rPr>
              <w:t>submission</w:t>
            </w:r>
            <w:r w:rsidRPr="00D775E0">
              <w:rPr>
                <w:rFonts w:ascii="Arial Narrow" w:hAnsi="Arial Narrow"/>
              </w:rPr>
              <w:t>s that relied on surrogates</w:t>
            </w:r>
            <w:r>
              <w:rPr>
                <w:rFonts w:ascii="Arial Narrow" w:hAnsi="Arial Narrow"/>
              </w:rPr>
              <w:t xml:space="preserve"> (number of PSDs)</w:t>
            </w:r>
          </w:p>
        </w:tc>
        <w:tc>
          <w:tcPr>
            <w:tcW w:w="1020" w:type="dxa"/>
            <w:vAlign w:val="center"/>
          </w:tcPr>
          <w:p w14:paraId="7C6190F0" w14:textId="14736A5E" w:rsidR="008F46F5" w:rsidRPr="00D775E0" w:rsidRDefault="008F46F5" w:rsidP="00550B2C">
            <w:pPr>
              <w:jc w:val="center"/>
              <w:rPr>
                <w:rFonts w:ascii="Arial Narrow" w:hAnsi="Arial Narrow"/>
              </w:rPr>
            </w:pPr>
            <w:r>
              <w:rPr>
                <w:rFonts w:ascii="Arial Narrow" w:hAnsi="Arial Narrow"/>
              </w:rPr>
              <w:t>13 (100)</w:t>
            </w:r>
          </w:p>
        </w:tc>
        <w:tc>
          <w:tcPr>
            <w:tcW w:w="1021" w:type="dxa"/>
            <w:vAlign w:val="center"/>
          </w:tcPr>
          <w:p w14:paraId="460239C1" w14:textId="6F293FF2" w:rsidR="008F46F5" w:rsidRPr="00D775E0" w:rsidRDefault="008F46F5" w:rsidP="00550B2C">
            <w:pPr>
              <w:jc w:val="center"/>
              <w:rPr>
                <w:rFonts w:ascii="Arial Narrow" w:hAnsi="Arial Narrow"/>
              </w:rPr>
            </w:pPr>
            <w:r>
              <w:rPr>
                <w:rFonts w:ascii="Arial Narrow" w:hAnsi="Arial Narrow"/>
              </w:rPr>
              <w:t>10 (100)</w:t>
            </w:r>
          </w:p>
        </w:tc>
        <w:tc>
          <w:tcPr>
            <w:tcW w:w="1021" w:type="dxa"/>
            <w:vAlign w:val="center"/>
          </w:tcPr>
          <w:p w14:paraId="5E6E709C" w14:textId="1C872984" w:rsidR="008F46F5" w:rsidRPr="00D775E0" w:rsidRDefault="008F46F5" w:rsidP="00550B2C">
            <w:pPr>
              <w:jc w:val="center"/>
              <w:rPr>
                <w:rFonts w:ascii="Arial Narrow" w:hAnsi="Arial Narrow"/>
              </w:rPr>
            </w:pPr>
            <w:r>
              <w:rPr>
                <w:rFonts w:ascii="Arial Narrow" w:hAnsi="Arial Narrow"/>
              </w:rPr>
              <w:t>9 (100)</w:t>
            </w:r>
          </w:p>
        </w:tc>
        <w:tc>
          <w:tcPr>
            <w:tcW w:w="1021" w:type="dxa"/>
            <w:vAlign w:val="center"/>
          </w:tcPr>
          <w:p w14:paraId="4DE30629" w14:textId="104ABCE4" w:rsidR="008F46F5" w:rsidRPr="00D775E0" w:rsidRDefault="008F46F5" w:rsidP="00550B2C">
            <w:pPr>
              <w:jc w:val="center"/>
              <w:rPr>
                <w:rFonts w:ascii="Arial Narrow" w:hAnsi="Arial Narrow"/>
              </w:rPr>
            </w:pPr>
            <w:r>
              <w:rPr>
                <w:rFonts w:ascii="Arial Narrow" w:hAnsi="Arial Narrow"/>
              </w:rPr>
              <w:t>6 (100)</w:t>
            </w:r>
          </w:p>
        </w:tc>
        <w:tc>
          <w:tcPr>
            <w:tcW w:w="1021" w:type="dxa"/>
            <w:vAlign w:val="center"/>
          </w:tcPr>
          <w:p w14:paraId="1970258B" w14:textId="08C0652E" w:rsidR="008F46F5" w:rsidRPr="00D775E0" w:rsidRDefault="008F46F5" w:rsidP="00550B2C">
            <w:pPr>
              <w:jc w:val="center"/>
              <w:rPr>
                <w:rFonts w:ascii="Arial Narrow" w:hAnsi="Arial Narrow"/>
              </w:rPr>
            </w:pPr>
            <w:r>
              <w:rPr>
                <w:rFonts w:ascii="Arial Narrow" w:hAnsi="Arial Narrow"/>
              </w:rPr>
              <w:t>37 (100)</w:t>
            </w:r>
          </w:p>
        </w:tc>
      </w:tr>
      <w:tr w:rsidR="008F46F5" w:rsidRPr="00D775E0" w14:paraId="0A419CFA" w14:textId="77777777" w:rsidTr="0051020A">
        <w:tc>
          <w:tcPr>
            <w:tcW w:w="3964" w:type="dxa"/>
            <w:vAlign w:val="center"/>
          </w:tcPr>
          <w:p w14:paraId="51CAC2FB" w14:textId="77777777" w:rsidR="008F46F5" w:rsidRPr="00D775E0" w:rsidRDefault="008F46F5" w:rsidP="00550B2C">
            <w:pPr>
              <w:rPr>
                <w:rFonts w:ascii="Arial Narrow" w:hAnsi="Arial Narrow"/>
              </w:rPr>
            </w:pPr>
            <w:r w:rsidRPr="00D775E0">
              <w:rPr>
                <w:rFonts w:ascii="Arial Narrow" w:hAnsi="Arial Narrow"/>
              </w:rPr>
              <w:t>Total drugs</w:t>
            </w:r>
          </w:p>
        </w:tc>
        <w:tc>
          <w:tcPr>
            <w:tcW w:w="1020" w:type="dxa"/>
            <w:vAlign w:val="center"/>
          </w:tcPr>
          <w:p w14:paraId="6AA6E7E1" w14:textId="2AC451D8" w:rsidR="008F46F5" w:rsidRPr="00D775E0" w:rsidRDefault="008F46F5" w:rsidP="00550B2C">
            <w:pPr>
              <w:jc w:val="center"/>
              <w:rPr>
                <w:rFonts w:ascii="Arial Narrow" w:hAnsi="Arial Narrow"/>
              </w:rPr>
            </w:pPr>
            <w:r>
              <w:rPr>
                <w:rFonts w:ascii="Arial Narrow" w:hAnsi="Arial Narrow"/>
              </w:rPr>
              <w:t>7 (53.8)</w:t>
            </w:r>
          </w:p>
        </w:tc>
        <w:tc>
          <w:tcPr>
            <w:tcW w:w="1021" w:type="dxa"/>
          </w:tcPr>
          <w:p w14:paraId="201A94A2" w14:textId="08507783" w:rsidR="008F46F5" w:rsidRPr="00D775E0" w:rsidRDefault="008F46F5" w:rsidP="00550B2C">
            <w:pPr>
              <w:jc w:val="center"/>
              <w:rPr>
                <w:rFonts w:ascii="Arial Narrow" w:hAnsi="Arial Narrow"/>
              </w:rPr>
            </w:pPr>
            <w:r>
              <w:rPr>
                <w:rFonts w:ascii="Arial Narrow" w:hAnsi="Arial Narrow"/>
              </w:rPr>
              <w:t>3 (30)</w:t>
            </w:r>
          </w:p>
        </w:tc>
        <w:tc>
          <w:tcPr>
            <w:tcW w:w="1021" w:type="dxa"/>
          </w:tcPr>
          <w:p w14:paraId="36C4C1ED" w14:textId="21F6B356" w:rsidR="008F46F5" w:rsidRPr="00D775E0" w:rsidRDefault="008F46F5" w:rsidP="00550B2C">
            <w:pPr>
              <w:jc w:val="center"/>
              <w:rPr>
                <w:rFonts w:ascii="Arial Narrow" w:hAnsi="Arial Narrow"/>
              </w:rPr>
            </w:pPr>
            <w:r>
              <w:rPr>
                <w:rFonts w:ascii="Arial Narrow" w:hAnsi="Arial Narrow"/>
              </w:rPr>
              <w:t>5 (55.6)</w:t>
            </w:r>
          </w:p>
        </w:tc>
        <w:tc>
          <w:tcPr>
            <w:tcW w:w="1021" w:type="dxa"/>
          </w:tcPr>
          <w:p w14:paraId="355067FB" w14:textId="1E3D37B8" w:rsidR="008F46F5" w:rsidRPr="00D775E0" w:rsidRDefault="008F46F5" w:rsidP="00550B2C">
            <w:pPr>
              <w:jc w:val="center"/>
              <w:rPr>
                <w:rFonts w:ascii="Arial Narrow" w:hAnsi="Arial Narrow"/>
              </w:rPr>
            </w:pPr>
            <w:r>
              <w:rPr>
                <w:rFonts w:ascii="Arial Narrow" w:hAnsi="Arial Narrow"/>
              </w:rPr>
              <w:t>3 (50)</w:t>
            </w:r>
          </w:p>
        </w:tc>
        <w:tc>
          <w:tcPr>
            <w:tcW w:w="1021" w:type="dxa"/>
          </w:tcPr>
          <w:p w14:paraId="68B1DB94" w14:textId="7653D286" w:rsidR="008F46F5" w:rsidRPr="00D775E0" w:rsidRDefault="008F46F5" w:rsidP="00550B2C">
            <w:pPr>
              <w:jc w:val="center"/>
              <w:rPr>
                <w:rFonts w:ascii="Arial Narrow" w:hAnsi="Arial Narrow"/>
              </w:rPr>
            </w:pPr>
            <w:r>
              <w:rPr>
                <w:rFonts w:ascii="Arial Narrow" w:hAnsi="Arial Narrow"/>
              </w:rPr>
              <w:t>22 (59.5)</w:t>
            </w:r>
          </w:p>
        </w:tc>
      </w:tr>
      <w:tr w:rsidR="008F46F5" w:rsidRPr="00D775E0" w14:paraId="7B7FC795" w14:textId="77777777" w:rsidTr="0051020A">
        <w:tc>
          <w:tcPr>
            <w:tcW w:w="3964" w:type="dxa"/>
            <w:vAlign w:val="center"/>
          </w:tcPr>
          <w:p w14:paraId="122FDEFE" w14:textId="77777777" w:rsidR="008F46F5" w:rsidRPr="00D775E0" w:rsidRDefault="008F46F5" w:rsidP="00550B2C">
            <w:pPr>
              <w:rPr>
                <w:rFonts w:ascii="Arial Narrow" w:hAnsi="Arial Narrow"/>
              </w:rPr>
            </w:pPr>
            <w:r w:rsidRPr="00D775E0">
              <w:rPr>
                <w:rFonts w:ascii="Arial Narrow" w:hAnsi="Arial Narrow"/>
              </w:rPr>
              <w:t>Drug-indication pairs</w:t>
            </w:r>
          </w:p>
        </w:tc>
        <w:tc>
          <w:tcPr>
            <w:tcW w:w="1020" w:type="dxa"/>
            <w:vAlign w:val="center"/>
          </w:tcPr>
          <w:p w14:paraId="518A6447" w14:textId="4884A010" w:rsidR="008F46F5" w:rsidRPr="00D775E0" w:rsidRDefault="008F46F5" w:rsidP="00550B2C">
            <w:pPr>
              <w:jc w:val="center"/>
              <w:rPr>
                <w:rFonts w:ascii="Arial Narrow" w:hAnsi="Arial Narrow"/>
              </w:rPr>
            </w:pPr>
            <w:r>
              <w:rPr>
                <w:rFonts w:ascii="Arial Narrow" w:hAnsi="Arial Narrow"/>
              </w:rPr>
              <w:t>7 (53.8)</w:t>
            </w:r>
          </w:p>
        </w:tc>
        <w:tc>
          <w:tcPr>
            <w:tcW w:w="1021" w:type="dxa"/>
          </w:tcPr>
          <w:p w14:paraId="4535E5DD" w14:textId="120585CE" w:rsidR="008F46F5" w:rsidRPr="00D775E0" w:rsidRDefault="008F46F5" w:rsidP="00550B2C">
            <w:pPr>
              <w:jc w:val="center"/>
              <w:rPr>
                <w:rFonts w:ascii="Arial Narrow" w:hAnsi="Arial Narrow"/>
              </w:rPr>
            </w:pPr>
            <w:r>
              <w:rPr>
                <w:rFonts w:ascii="Arial Narrow" w:hAnsi="Arial Narrow"/>
              </w:rPr>
              <w:t>8 (80)</w:t>
            </w:r>
          </w:p>
        </w:tc>
        <w:tc>
          <w:tcPr>
            <w:tcW w:w="1021" w:type="dxa"/>
          </w:tcPr>
          <w:p w14:paraId="3FC0229B" w14:textId="7A2614BE" w:rsidR="008F46F5" w:rsidRPr="00D775E0" w:rsidRDefault="008F46F5" w:rsidP="00550B2C">
            <w:pPr>
              <w:jc w:val="center"/>
              <w:rPr>
                <w:rFonts w:ascii="Arial Narrow" w:hAnsi="Arial Narrow"/>
              </w:rPr>
            </w:pPr>
            <w:r>
              <w:rPr>
                <w:rFonts w:ascii="Arial Narrow" w:hAnsi="Arial Narrow"/>
              </w:rPr>
              <w:t>7 (77.8)</w:t>
            </w:r>
          </w:p>
        </w:tc>
        <w:tc>
          <w:tcPr>
            <w:tcW w:w="1021" w:type="dxa"/>
          </w:tcPr>
          <w:p w14:paraId="48FC6D8C" w14:textId="2D8F4CDC" w:rsidR="008F46F5" w:rsidRPr="00D775E0" w:rsidRDefault="008F46F5" w:rsidP="00550B2C">
            <w:pPr>
              <w:jc w:val="center"/>
              <w:rPr>
                <w:rFonts w:ascii="Arial Narrow" w:hAnsi="Arial Narrow"/>
              </w:rPr>
            </w:pPr>
            <w:r>
              <w:rPr>
                <w:rFonts w:ascii="Arial Narrow" w:hAnsi="Arial Narrow"/>
              </w:rPr>
              <w:t>5 (83.3)</w:t>
            </w:r>
          </w:p>
        </w:tc>
        <w:tc>
          <w:tcPr>
            <w:tcW w:w="1021" w:type="dxa"/>
          </w:tcPr>
          <w:p w14:paraId="17037A84" w14:textId="44EA949B" w:rsidR="008F46F5" w:rsidRPr="00D775E0" w:rsidRDefault="008F46F5" w:rsidP="00550B2C">
            <w:pPr>
              <w:jc w:val="center"/>
              <w:rPr>
                <w:rFonts w:ascii="Arial Narrow" w:hAnsi="Arial Narrow"/>
              </w:rPr>
            </w:pPr>
            <w:r>
              <w:rPr>
                <w:rFonts w:ascii="Arial Narrow" w:hAnsi="Arial Narrow"/>
              </w:rPr>
              <w:t>25 (67.6)</w:t>
            </w:r>
          </w:p>
        </w:tc>
      </w:tr>
      <w:tr w:rsidR="008F46F5" w:rsidRPr="00D775E0" w14:paraId="6BF77112" w14:textId="77777777" w:rsidTr="0051020A">
        <w:tc>
          <w:tcPr>
            <w:tcW w:w="3964" w:type="dxa"/>
            <w:tcBorders>
              <w:bottom w:val="nil"/>
            </w:tcBorders>
            <w:vAlign w:val="center"/>
          </w:tcPr>
          <w:p w14:paraId="701890B8" w14:textId="77777777" w:rsidR="008F46F5" w:rsidRPr="00D775E0" w:rsidRDefault="008F46F5" w:rsidP="00550B2C">
            <w:pPr>
              <w:rPr>
                <w:rFonts w:ascii="Arial Narrow" w:hAnsi="Arial Narrow"/>
              </w:rPr>
            </w:pPr>
            <w:r w:rsidRPr="00D775E0">
              <w:rPr>
                <w:rFonts w:ascii="Arial Narrow" w:hAnsi="Arial Narrow"/>
              </w:rPr>
              <w:t>Oncology medicine class</w:t>
            </w:r>
          </w:p>
        </w:tc>
        <w:tc>
          <w:tcPr>
            <w:tcW w:w="1020" w:type="dxa"/>
            <w:tcBorders>
              <w:bottom w:val="nil"/>
            </w:tcBorders>
            <w:vAlign w:val="center"/>
          </w:tcPr>
          <w:p w14:paraId="7974CAC4" w14:textId="77777777" w:rsidR="008F46F5" w:rsidRPr="00D775E0" w:rsidRDefault="008F46F5" w:rsidP="00550B2C">
            <w:pPr>
              <w:jc w:val="center"/>
              <w:rPr>
                <w:rFonts w:ascii="Arial Narrow" w:hAnsi="Arial Narrow"/>
              </w:rPr>
            </w:pPr>
          </w:p>
        </w:tc>
        <w:tc>
          <w:tcPr>
            <w:tcW w:w="1021" w:type="dxa"/>
            <w:tcBorders>
              <w:bottom w:val="nil"/>
            </w:tcBorders>
          </w:tcPr>
          <w:p w14:paraId="1093BF03" w14:textId="77777777" w:rsidR="008F46F5" w:rsidRPr="00D775E0" w:rsidRDefault="008F46F5" w:rsidP="00550B2C">
            <w:pPr>
              <w:jc w:val="center"/>
              <w:rPr>
                <w:rFonts w:ascii="Arial Narrow" w:hAnsi="Arial Narrow"/>
              </w:rPr>
            </w:pPr>
          </w:p>
        </w:tc>
        <w:tc>
          <w:tcPr>
            <w:tcW w:w="1021" w:type="dxa"/>
            <w:tcBorders>
              <w:bottom w:val="nil"/>
            </w:tcBorders>
          </w:tcPr>
          <w:p w14:paraId="0F1388AB" w14:textId="77777777" w:rsidR="008F46F5" w:rsidRPr="00D775E0" w:rsidRDefault="008F46F5" w:rsidP="00550B2C">
            <w:pPr>
              <w:jc w:val="center"/>
              <w:rPr>
                <w:rFonts w:ascii="Arial Narrow" w:hAnsi="Arial Narrow"/>
              </w:rPr>
            </w:pPr>
          </w:p>
        </w:tc>
        <w:tc>
          <w:tcPr>
            <w:tcW w:w="1021" w:type="dxa"/>
            <w:tcBorders>
              <w:bottom w:val="nil"/>
            </w:tcBorders>
          </w:tcPr>
          <w:p w14:paraId="7B6ED2E5" w14:textId="77777777" w:rsidR="008F46F5" w:rsidRPr="00D775E0" w:rsidRDefault="008F46F5" w:rsidP="00550B2C">
            <w:pPr>
              <w:jc w:val="center"/>
              <w:rPr>
                <w:rFonts w:ascii="Arial Narrow" w:hAnsi="Arial Narrow"/>
              </w:rPr>
            </w:pPr>
          </w:p>
        </w:tc>
        <w:tc>
          <w:tcPr>
            <w:tcW w:w="1021" w:type="dxa"/>
            <w:tcBorders>
              <w:bottom w:val="nil"/>
            </w:tcBorders>
          </w:tcPr>
          <w:p w14:paraId="659DA608" w14:textId="77777777" w:rsidR="008F46F5" w:rsidRPr="00626A85" w:rsidRDefault="008F46F5" w:rsidP="00550B2C">
            <w:pPr>
              <w:jc w:val="center"/>
              <w:rPr>
                <w:rFonts w:ascii="Arial Narrow" w:hAnsi="Arial Narrow"/>
                <w:highlight w:val="yellow"/>
              </w:rPr>
            </w:pPr>
          </w:p>
        </w:tc>
      </w:tr>
      <w:tr w:rsidR="008F46F5" w:rsidRPr="00D775E0" w14:paraId="60FADB3B" w14:textId="77777777" w:rsidTr="0051020A">
        <w:tc>
          <w:tcPr>
            <w:tcW w:w="3964" w:type="dxa"/>
            <w:tcBorders>
              <w:top w:val="nil"/>
              <w:bottom w:val="nil"/>
            </w:tcBorders>
            <w:vAlign w:val="center"/>
          </w:tcPr>
          <w:p w14:paraId="0EB9BC86" w14:textId="77777777" w:rsidR="008F46F5" w:rsidRPr="00A245C6" w:rsidRDefault="008F46F5" w:rsidP="00550B2C">
            <w:pPr>
              <w:ind w:left="104"/>
              <w:rPr>
                <w:rFonts w:ascii="Arial Narrow" w:hAnsi="Arial Narrow"/>
              </w:rPr>
            </w:pPr>
            <w:r w:rsidRPr="00A245C6">
              <w:rPr>
                <w:rFonts w:ascii="Arial Narrow" w:hAnsi="Arial Narrow"/>
              </w:rPr>
              <w:t>chemotherapy</w:t>
            </w:r>
          </w:p>
        </w:tc>
        <w:tc>
          <w:tcPr>
            <w:tcW w:w="1020" w:type="dxa"/>
            <w:tcBorders>
              <w:top w:val="nil"/>
              <w:bottom w:val="nil"/>
            </w:tcBorders>
            <w:vAlign w:val="center"/>
          </w:tcPr>
          <w:p w14:paraId="06821343"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472995C1"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2162F198"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6BDB1DF2"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5018C2ED" w14:textId="5944F151" w:rsidR="008F46F5" w:rsidRPr="00A245C6" w:rsidRDefault="008F46F5" w:rsidP="00550B2C">
            <w:pPr>
              <w:jc w:val="center"/>
              <w:rPr>
                <w:rFonts w:ascii="Arial Narrow" w:hAnsi="Arial Narrow"/>
              </w:rPr>
            </w:pPr>
            <w:r w:rsidRPr="00A245C6">
              <w:rPr>
                <w:rFonts w:ascii="Arial Narrow" w:hAnsi="Arial Narrow"/>
              </w:rPr>
              <w:t>3 (8.1)</w:t>
            </w:r>
          </w:p>
        </w:tc>
      </w:tr>
      <w:tr w:rsidR="008F46F5" w:rsidRPr="00D775E0" w14:paraId="741F169A" w14:textId="77777777" w:rsidTr="0051020A">
        <w:tc>
          <w:tcPr>
            <w:tcW w:w="3964" w:type="dxa"/>
            <w:tcBorders>
              <w:top w:val="nil"/>
              <w:bottom w:val="nil"/>
            </w:tcBorders>
            <w:vAlign w:val="center"/>
          </w:tcPr>
          <w:p w14:paraId="12B95E2C" w14:textId="77777777" w:rsidR="008F46F5" w:rsidRPr="00A245C6" w:rsidRDefault="008F46F5" w:rsidP="00550B2C">
            <w:pPr>
              <w:ind w:left="104"/>
              <w:rPr>
                <w:rFonts w:ascii="Arial Narrow" w:hAnsi="Arial Narrow"/>
              </w:rPr>
            </w:pPr>
            <w:r w:rsidRPr="00A245C6">
              <w:rPr>
                <w:rFonts w:ascii="Arial Narrow" w:hAnsi="Arial Narrow"/>
              </w:rPr>
              <w:t>hormone therapy</w:t>
            </w:r>
          </w:p>
        </w:tc>
        <w:tc>
          <w:tcPr>
            <w:tcW w:w="1020" w:type="dxa"/>
            <w:tcBorders>
              <w:top w:val="nil"/>
              <w:bottom w:val="nil"/>
            </w:tcBorders>
            <w:vAlign w:val="center"/>
          </w:tcPr>
          <w:p w14:paraId="6C5E7B80"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7FB4BC35"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53A52DDF" w14:textId="20230290" w:rsidR="008F46F5" w:rsidRPr="00A245C6" w:rsidRDefault="008F46F5" w:rsidP="00550B2C">
            <w:pPr>
              <w:jc w:val="center"/>
              <w:rPr>
                <w:rFonts w:ascii="Arial Narrow" w:hAnsi="Arial Narrow"/>
              </w:rPr>
            </w:pPr>
            <w:r w:rsidRPr="00A245C6">
              <w:rPr>
                <w:rFonts w:ascii="Arial Narrow" w:hAnsi="Arial Narrow"/>
              </w:rPr>
              <w:t>2 (22.2)</w:t>
            </w:r>
          </w:p>
        </w:tc>
        <w:tc>
          <w:tcPr>
            <w:tcW w:w="1021" w:type="dxa"/>
            <w:tcBorders>
              <w:top w:val="nil"/>
              <w:bottom w:val="nil"/>
            </w:tcBorders>
          </w:tcPr>
          <w:p w14:paraId="02DD9E28"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0B09055A" w14:textId="727A4F66" w:rsidR="008F46F5" w:rsidRPr="00A245C6" w:rsidRDefault="008F46F5" w:rsidP="00550B2C">
            <w:pPr>
              <w:jc w:val="center"/>
              <w:rPr>
                <w:rFonts w:ascii="Arial Narrow" w:hAnsi="Arial Narrow"/>
              </w:rPr>
            </w:pPr>
            <w:r w:rsidRPr="00A245C6">
              <w:rPr>
                <w:rFonts w:ascii="Arial Narrow" w:hAnsi="Arial Narrow"/>
              </w:rPr>
              <w:t>1 (2.7)</w:t>
            </w:r>
          </w:p>
        </w:tc>
      </w:tr>
      <w:tr w:rsidR="008F46F5" w:rsidRPr="00D775E0" w14:paraId="071ACB3E" w14:textId="77777777" w:rsidTr="0051020A">
        <w:tc>
          <w:tcPr>
            <w:tcW w:w="3964" w:type="dxa"/>
            <w:tcBorders>
              <w:top w:val="nil"/>
              <w:bottom w:val="nil"/>
            </w:tcBorders>
            <w:vAlign w:val="center"/>
          </w:tcPr>
          <w:p w14:paraId="67B2F8A9" w14:textId="77777777" w:rsidR="008F46F5" w:rsidRPr="00A245C6" w:rsidRDefault="008F46F5" w:rsidP="00550B2C">
            <w:pPr>
              <w:ind w:left="109"/>
              <w:rPr>
                <w:rFonts w:ascii="Arial Narrow" w:hAnsi="Arial Narrow"/>
              </w:rPr>
            </w:pPr>
            <w:r w:rsidRPr="00A245C6">
              <w:rPr>
                <w:rFonts w:ascii="Arial Narrow" w:hAnsi="Arial Narrow"/>
              </w:rPr>
              <w:t>targeted therapy</w:t>
            </w:r>
          </w:p>
        </w:tc>
        <w:tc>
          <w:tcPr>
            <w:tcW w:w="1020" w:type="dxa"/>
            <w:tcBorders>
              <w:top w:val="nil"/>
              <w:bottom w:val="nil"/>
            </w:tcBorders>
            <w:vAlign w:val="center"/>
          </w:tcPr>
          <w:p w14:paraId="57FA5D82" w14:textId="22FD626D" w:rsidR="008F46F5" w:rsidRPr="00A245C6" w:rsidRDefault="008F46F5" w:rsidP="00550B2C">
            <w:pPr>
              <w:jc w:val="center"/>
              <w:rPr>
                <w:rFonts w:ascii="Arial Narrow" w:hAnsi="Arial Narrow"/>
              </w:rPr>
            </w:pPr>
            <w:r w:rsidRPr="00A245C6">
              <w:rPr>
                <w:rFonts w:ascii="Arial Narrow" w:hAnsi="Arial Narrow"/>
              </w:rPr>
              <w:t>13 (100)</w:t>
            </w:r>
          </w:p>
        </w:tc>
        <w:tc>
          <w:tcPr>
            <w:tcW w:w="1021" w:type="dxa"/>
            <w:tcBorders>
              <w:top w:val="nil"/>
              <w:bottom w:val="nil"/>
            </w:tcBorders>
          </w:tcPr>
          <w:p w14:paraId="3AE23691" w14:textId="78EADF90" w:rsidR="008F46F5" w:rsidRPr="00A245C6" w:rsidRDefault="008F46F5" w:rsidP="00550B2C">
            <w:pPr>
              <w:jc w:val="center"/>
              <w:rPr>
                <w:rFonts w:ascii="Arial Narrow" w:hAnsi="Arial Narrow"/>
              </w:rPr>
            </w:pPr>
            <w:r w:rsidRPr="00A245C6">
              <w:rPr>
                <w:rFonts w:ascii="Arial Narrow" w:hAnsi="Arial Narrow"/>
              </w:rPr>
              <w:t>10 (100)</w:t>
            </w:r>
          </w:p>
        </w:tc>
        <w:tc>
          <w:tcPr>
            <w:tcW w:w="1021" w:type="dxa"/>
            <w:tcBorders>
              <w:top w:val="nil"/>
              <w:bottom w:val="nil"/>
            </w:tcBorders>
          </w:tcPr>
          <w:p w14:paraId="13543990" w14:textId="2A628207" w:rsidR="008F46F5" w:rsidRPr="00A245C6" w:rsidRDefault="008F46F5" w:rsidP="00550B2C">
            <w:pPr>
              <w:jc w:val="center"/>
              <w:rPr>
                <w:rFonts w:ascii="Arial Narrow" w:hAnsi="Arial Narrow"/>
              </w:rPr>
            </w:pPr>
            <w:r w:rsidRPr="00A245C6">
              <w:rPr>
                <w:rFonts w:ascii="Arial Narrow" w:hAnsi="Arial Narrow"/>
              </w:rPr>
              <w:t>7 (77.8)</w:t>
            </w:r>
          </w:p>
        </w:tc>
        <w:tc>
          <w:tcPr>
            <w:tcW w:w="1021" w:type="dxa"/>
            <w:tcBorders>
              <w:top w:val="nil"/>
              <w:bottom w:val="nil"/>
            </w:tcBorders>
          </w:tcPr>
          <w:p w14:paraId="2130F778" w14:textId="6D84648B" w:rsidR="008F46F5" w:rsidRPr="00A245C6" w:rsidRDefault="008F46F5" w:rsidP="00550B2C">
            <w:pPr>
              <w:jc w:val="center"/>
              <w:rPr>
                <w:rFonts w:ascii="Arial Narrow" w:hAnsi="Arial Narrow"/>
              </w:rPr>
            </w:pPr>
            <w:r w:rsidRPr="00A245C6">
              <w:rPr>
                <w:rFonts w:ascii="Arial Narrow" w:hAnsi="Arial Narrow"/>
              </w:rPr>
              <w:t>6 (100)</w:t>
            </w:r>
          </w:p>
        </w:tc>
        <w:tc>
          <w:tcPr>
            <w:tcW w:w="1021" w:type="dxa"/>
            <w:tcBorders>
              <w:top w:val="nil"/>
              <w:bottom w:val="nil"/>
            </w:tcBorders>
          </w:tcPr>
          <w:p w14:paraId="6E928C3C" w14:textId="75950F56" w:rsidR="008F46F5" w:rsidRPr="00A245C6" w:rsidRDefault="008F46F5" w:rsidP="00550B2C">
            <w:pPr>
              <w:jc w:val="center"/>
              <w:rPr>
                <w:rFonts w:ascii="Arial Narrow" w:hAnsi="Arial Narrow"/>
              </w:rPr>
            </w:pPr>
            <w:r w:rsidRPr="00A245C6">
              <w:rPr>
                <w:rFonts w:ascii="Arial Narrow" w:hAnsi="Arial Narrow"/>
              </w:rPr>
              <w:t>33 (89.2)</w:t>
            </w:r>
          </w:p>
        </w:tc>
      </w:tr>
      <w:tr w:rsidR="008F46F5" w:rsidRPr="00D775E0" w14:paraId="6B837DDC" w14:textId="77777777" w:rsidTr="0051020A">
        <w:tc>
          <w:tcPr>
            <w:tcW w:w="3964" w:type="dxa"/>
            <w:tcBorders>
              <w:top w:val="nil"/>
              <w:bottom w:val="nil"/>
            </w:tcBorders>
            <w:vAlign w:val="center"/>
          </w:tcPr>
          <w:p w14:paraId="29F3BD4D" w14:textId="77777777" w:rsidR="008F46F5" w:rsidRPr="00A245C6" w:rsidRDefault="008F46F5" w:rsidP="00550B2C">
            <w:pPr>
              <w:ind w:left="109"/>
              <w:rPr>
                <w:rFonts w:ascii="Arial Narrow" w:hAnsi="Arial Narrow"/>
              </w:rPr>
            </w:pPr>
            <w:r w:rsidRPr="00A245C6">
              <w:rPr>
                <w:rFonts w:ascii="Arial Narrow" w:hAnsi="Arial Narrow"/>
              </w:rPr>
              <w:t>immunotherapy</w:t>
            </w:r>
          </w:p>
        </w:tc>
        <w:tc>
          <w:tcPr>
            <w:tcW w:w="1020" w:type="dxa"/>
            <w:tcBorders>
              <w:top w:val="nil"/>
              <w:bottom w:val="nil"/>
            </w:tcBorders>
            <w:vAlign w:val="center"/>
          </w:tcPr>
          <w:p w14:paraId="06B1FA29"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74D6996F"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67C92D69"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2BDFF92D"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bottom w:val="nil"/>
            </w:tcBorders>
          </w:tcPr>
          <w:p w14:paraId="4A66F9A1" w14:textId="77777777" w:rsidR="008F46F5" w:rsidRPr="00A245C6" w:rsidRDefault="008F46F5" w:rsidP="00550B2C">
            <w:pPr>
              <w:jc w:val="center"/>
              <w:rPr>
                <w:rFonts w:ascii="Arial Narrow" w:hAnsi="Arial Narrow"/>
              </w:rPr>
            </w:pPr>
            <w:r w:rsidRPr="00A245C6">
              <w:rPr>
                <w:rFonts w:ascii="Arial Narrow" w:hAnsi="Arial Narrow"/>
              </w:rPr>
              <w:t>0</w:t>
            </w:r>
          </w:p>
        </w:tc>
      </w:tr>
      <w:tr w:rsidR="008F46F5" w:rsidRPr="00D775E0" w14:paraId="3AF44661" w14:textId="77777777" w:rsidTr="0051020A">
        <w:tc>
          <w:tcPr>
            <w:tcW w:w="3964" w:type="dxa"/>
            <w:tcBorders>
              <w:top w:val="nil"/>
            </w:tcBorders>
            <w:vAlign w:val="center"/>
          </w:tcPr>
          <w:p w14:paraId="2E80621A" w14:textId="77777777" w:rsidR="008F46F5" w:rsidRPr="00A245C6" w:rsidRDefault="008F46F5" w:rsidP="00550B2C">
            <w:pPr>
              <w:ind w:left="109"/>
              <w:rPr>
                <w:rFonts w:ascii="Arial Narrow" w:hAnsi="Arial Narrow"/>
              </w:rPr>
            </w:pPr>
            <w:r w:rsidRPr="00A245C6">
              <w:rPr>
                <w:rFonts w:ascii="Arial Narrow" w:hAnsi="Arial Narrow"/>
              </w:rPr>
              <w:t>other</w:t>
            </w:r>
          </w:p>
        </w:tc>
        <w:tc>
          <w:tcPr>
            <w:tcW w:w="1020" w:type="dxa"/>
            <w:tcBorders>
              <w:top w:val="nil"/>
            </w:tcBorders>
            <w:vAlign w:val="center"/>
          </w:tcPr>
          <w:p w14:paraId="0E40389E"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tcBorders>
          </w:tcPr>
          <w:p w14:paraId="50C8CF94"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tcBorders>
          </w:tcPr>
          <w:p w14:paraId="42D033DC"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tcBorders>
          </w:tcPr>
          <w:p w14:paraId="4862699F" w14:textId="77777777" w:rsidR="008F46F5" w:rsidRPr="00A245C6" w:rsidRDefault="008F46F5" w:rsidP="00550B2C">
            <w:pPr>
              <w:jc w:val="center"/>
              <w:rPr>
                <w:rFonts w:ascii="Arial Narrow" w:hAnsi="Arial Narrow"/>
              </w:rPr>
            </w:pPr>
            <w:r w:rsidRPr="00A245C6">
              <w:rPr>
                <w:rFonts w:ascii="Arial Narrow" w:hAnsi="Arial Narrow"/>
              </w:rPr>
              <w:t>0</w:t>
            </w:r>
          </w:p>
        </w:tc>
        <w:tc>
          <w:tcPr>
            <w:tcW w:w="1021" w:type="dxa"/>
            <w:tcBorders>
              <w:top w:val="nil"/>
            </w:tcBorders>
          </w:tcPr>
          <w:p w14:paraId="027AC56B" w14:textId="77777777" w:rsidR="008F46F5" w:rsidRPr="00A245C6" w:rsidRDefault="008F46F5" w:rsidP="00550B2C">
            <w:pPr>
              <w:jc w:val="center"/>
              <w:rPr>
                <w:rFonts w:ascii="Arial Narrow" w:hAnsi="Arial Narrow"/>
              </w:rPr>
            </w:pPr>
            <w:r w:rsidRPr="00A245C6">
              <w:rPr>
                <w:rFonts w:ascii="Arial Narrow" w:hAnsi="Arial Narrow"/>
              </w:rPr>
              <w:t>0</w:t>
            </w:r>
          </w:p>
        </w:tc>
      </w:tr>
      <w:tr w:rsidR="008F46F5" w:rsidRPr="00D775E0" w14:paraId="0F496723" w14:textId="77777777" w:rsidTr="0051020A">
        <w:tc>
          <w:tcPr>
            <w:tcW w:w="3964" w:type="dxa"/>
            <w:vAlign w:val="center"/>
          </w:tcPr>
          <w:p w14:paraId="483CCD09" w14:textId="77777777" w:rsidR="008F46F5" w:rsidRPr="00D775E0" w:rsidRDefault="008F46F5" w:rsidP="00550B2C">
            <w:pPr>
              <w:rPr>
                <w:rFonts w:ascii="Arial Narrow" w:hAnsi="Arial Narrow"/>
              </w:rPr>
            </w:pPr>
            <w:r w:rsidRPr="00D775E0">
              <w:rPr>
                <w:rFonts w:ascii="Arial Narrow" w:hAnsi="Arial Narrow"/>
              </w:rPr>
              <w:t>First submission</w:t>
            </w:r>
          </w:p>
        </w:tc>
        <w:tc>
          <w:tcPr>
            <w:tcW w:w="1020" w:type="dxa"/>
            <w:vAlign w:val="center"/>
          </w:tcPr>
          <w:p w14:paraId="5F929BEC" w14:textId="6DB5B68D" w:rsidR="008F46F5" w:rsidRPr="00D775E0" w:rsidRDefault="008F46F5" w:rsidP="00550B2C">
            <w:pPr>
              <w:jc w:val="center"/>
              <w:rPr>
                <w:rFonts w:ascii="Arial Narrow" w:hAnsi="Arial Narrow"/>
              </w:rPr>
            </w:pPr>
            <w:r>
              <w:rPr>
                <w:rFonts w:ascii="Arial Narrow" w:hAnsi="Arial Narrow"/>
              </w:rPr>
              <w:t>5 (38.5)</w:t>
            </w:r>
          </w:p>
        </w:tc>
        <w:tc>
          <w:tcPr>
            <w:tcW w:w="1021" w:type="dxa"/>
          </w:tcPr>
          <w:p w14:paraId="16749BC8" w14:textId="658F8C33" w:rsidR="008F46F5" w:rsidRPr="00D775E0" w:rsidRDefault="008F46F5" w:rsidP="00550B2C">
            <w:pPr>
              <w:jc w:val="center"/>
              <w:rPr>
                <w:rFonts w:ascii="Arial Narrow" w:hAnsi="Arial Narrow"/>
              </w:rPr>
            </w:pPr>
            <w:r>
              <w:rPr>
                <w:rFonts w:ascii="Arial Narrow" w:hAnsi="Arial Narrow"/>
              </w:rPr>
              <w:t>7 (70)</w:t>
            </w:r>
          </w:p>
        </w:tc>
        <w:tc>
          <w:tcPr>
            <w:tcW w:w="1021" w:type="dxa"/>
          </w:tcPr>
          <w:p w14:paraId="1289027A" w14:textId="4F026827" w:rsidR="008F46F5" w:rsidRPr="00D775E0" w:rsidRDefault="008F46F5" w:rsidP="00550B2C">
            <w:pPr>
              <w:jc w:val="center"/>
              <w:rPr>
                <w:rFonts w:ascii="Arial Narrow" w:hAnsi="Arial Narrow"/>
              </w:rPr>
            </w:pPr>
            <w:r>
              <w:rPr>
                <w:rFonts w:ascii="Arial Narrow" w:hAnsi="Arial Narrow"/>
              </w:rPr>
              <w:t>6 (66.7)</w:t>
            </w:r>
          </w:p>
        </w:tc>
        <w:tc>
          <w:tcPr>
            <w:tcW w:w="1021" w:type="dxa"/>
          </w:tcPr>
          <w:p w14:paraId="2D30CC5A" w14:textId="0B12136C" w:rsidR="008F46F5" w:rsidRPr="00D775E0" w:rsidRDefault="008F46F5" w:rsidP="00550B2C">
            <w:pPr>
              <w:jc w:val="center"/>
              <w:rPr>
                <w:rFonts w:ascii="Arial Narrow" w:hAnsi="Arial Narrow"/>
              </w:rPr>
            </w:pPr>
            <w:r>
              <w:rPr>
                <w:rFonts w:ascii="Arial Narrow" w:hAnsi="Arial Narrow"/>
              </w:rPr>
              <w:t>2 (33.3)</w:t>
            </w:r>
          </w:p>
        </w:tc>
        <w:tc>
          <w:tcPr>
            <w:tcW w:w="1021" w:type="dxa"/>
          </w:tcPr>
          <w:p w14:paraId="441C5DDB" w14:textId="4F7FD181" w:rsidR="008F46F5" w:rsidRPr="00D775E0" w:rsidRDefault="008F46F5" w:rsidP="00550B2C">
            <w:pPr>
              <w:jc w:val="center"/>
              <w:rPr>
                <w:rFonts w:ascii="Arial Narrow" w:hAnsi="Arial Narrow"/>
              </w:rPr>
            </w:pPr>
            <w:r>
              <w:rPr>
                <w:rFonts w:ascii="Arial Narrow" w:hAnsi="Arial Narrow"/>
              </w:rPr>
              <w:t>20 (54.1)</w:t>
            </w:r>
          </w:p>
        </w:tc>
      </w:tr>
      <w:tr w:rsidR="008F46F5" w:rsidRPr="00D775E0" w14:paraId="4598782A" w14:textId="77777777" w:rsidTr="0051020A">
        <w:tc>
          <w:tcPr>
            <w:tcW w:w="3964" w:type="dxa"/>
            <w:tcBorders>
              <w:bottom w:val="nil"/>
            </w:tcBorders>
            <w:vAlign w:val="center"/>
          </w:tcPr>
          <w:p w14:paraId="0E06759F" w14:textId="77777777" w:rsidR="008F46F5" w:rsidRPr="00D775E0" w:rsidRDefault="008F46F5" w:rsidP="00550B2C">
            <w:pPr>
              <w:rPr>
                <w:rFonts w:ascii="Arial Narrow" w:hAnsi="Arial Narrow"/>
              </w:rPr>
            </w:pPr>
            <w:r w:rsidRPr="00D775E0">
              <w:rPr>
                <w:rFonts w:ascii="Arial Narrow" w:hAnsi="Arial Narrow"/>
              </w:rPr>
              <w:t>Recommendation01</w:t>
            </w:r>
          </w:p>
        </w:tc>
        <w:tc>
          <w:tcPr>
            <w:tcW w:w="1020" w:type="dxa"/>
            <w:tcBorders>
              <w:bottom w:val="nil"/>
            </w:tcBorders>
            <w:vAlign w:val="center"/>
          </w:tcPr>
          <w:p w14:paraId="28DB0850" w14:textId="77777777" w:rsidR="008F46F5" w:rsidRPr="00D775E0" w:rsidRDefault="008F46F5" w:rsidP="00550B2C">
            <w:pPr>
              <w:jc w:val="center"/>
              <w:rPr>
                <w:rFonts w:ascii="Arial Narrow" w:hAnsi="Arial Narrow"/>
              </w:rPr>
            </w:pPr>
          </w:p>
        </w:tc>
        <w:tc>
          <w:tcPr>
            <w:tcW w:w="1021" w:type="dxa"/>
            <w:tcBorders>
              <w:bottom w:val="nil"/>
            </w:tcBorders>
          </w:tcPr>
          <w:p w14:paraId="75DABDB3" w14:textId="77777777" w:rsidR="008F46F5" w:rsidRPr="00D775E0" w:rsidRDefault="008F46F5" w:rsidP="00550B2C">
            <w:pPr>
              <w:jc w:val="center"/>
              <w:rPr>
                <w:rFonts w:ascii="Arial Narrow" w:hAnsi="Arial Narrow"/>
              </w:rPr>
            </w:pPr>
          </w:p>
        </w:tc>
        <w:tc>
          <w:tcPr>
            <w:tcW w:w="1021" w:type="dxa"/>
            <w:tcBorders>
              <w:bottom w:val="nil"/>
            </w:tcBorders>
          </w:tcPr>
          <w:p w14:paraId="63AC77A8" w14:textId="77777777" w:rsidR="008F46F5" w:rsidRPr="00D775E0" w:rsidRDefault="008F46F5" w:rsidP="00550B2C">
            <w:pPr>
              <w:jc w:val="center"/>
              <w:rPr>
                <w:rFonts w:ascii="Arial Narrow" w:hAnsi="Arial Narrow"/>
              </w:rPr>
            </w:pPr>
          </w:p>
        </w:tc>
        <w:tc>
          <w:tcPr>
            <w:tcW w:w="1021" w:type="dxa"/>
            <w:tcBorders>
              <w:bottom w:val="nil"/>
            </w:tcBorders>
          </w:tcPr>
          <w:p w14:paraId="6A775D24" w14:textId="77777777" w:rsidR="008F46F5" w:rsidRPr="00D775E0" w:rsidRDefault="008F46F5" w:rsidP="00550B2C">
            <w:pPr>
              <w:jc w:val="center"/>
              <w:rPr>
                <w:rFonts w:ascii="Arial Narrow" w:hAnsi="Arial Narrow"/>
              </w:rPr>
            </w:pPr>
          </w:p>
        </w:tc>
        <w:tc>
          <w:tcPr>
            <w:tcW w:w="1021" w:type="dxa"/>
            <w:tcBorders>
              <w:bottom w:val="nil"/>
            </w:tcBorders>
          </w:tcPr>
          <w:p w14:paraId="003D2A9D" w14:textId="77777777" w:rsidR="008F46F5" w:rsidRPr="00D775E0" w:rsidRDefault="008F46F5" w:rsidP="00550B2C">
            <w:pPr>
              <w:jc w:val="center"/>
              <w:rPr>
                <w:rFonts w:ascii="Arial Narrow" w:hAnsi="Arial Narrow"/>
              </w:rPr>
            </w:pPr>
          </w:p>
        </w:tc>
      </w:tr>
      <w:tr w:rsidR="008F46F5" w:rsidRPr="00D775E0" w14:paraId="2583D1A7" w14:textId="77777777" w:rsidTr="0051020A">
        <w:tc>
          <w:tcPr>
            <w:tcW w:w="3964" w:type="dxa"/>
            <w:tcBorders>
              <w:top w:val="nil"/>
              <w:bottom w:val="nil"/>
            </w:tcBorders>
            <w:vAlign w:val="center"/>
          </w:tcPr>
          <w:p w14:paraId="0546C6C5" w14:textId="77777777" w:rsidR="008F46F5" w:rsidRPr="00D775E0" w:rsidRDefault="008F46F5" w:rsidP="00550B2C">
            <w:pPr>
              <w:ind w:left="109"/>
              <w:rPr>
                <w:rFonts w:ascii="Arial Narrow" w:hAnsi="Arial Narrow"/>
              </w:rPr>
            </w:pPr>
            <w:r>
              <w:rPr>
                <w:rFonts w:ascii="Arial Narrow" w:hAnsi="Arial Narrow"/>
              </w:rPr>
              <w:t>not recommended</w:t>
            </w:r>
          </w:p>
        </w:tc>
        <w:tc>
          <w:tcPr>
            <w:tcW w:w="1020" w:type="dxa"/>
            <w:tcBorders>
              <w:top w:val="nil"/>
              <w:bottom w:val="nil"/>
            </w:tcBorders>
            <w:vAlign w:val="center"/>
          </w:tcPr>
          <w:p w14:paraId="07441776" w14:textId="57F64AFC" w:rsidR="008F46F5" w:rsidRPr="00D775E0" w:rsidRDefault="008F46F5" w:rsidP="00550B2C">
            <w:pPr>
              <w:jc w:val="center"/>
              <w:rPr>
                <w:rFonts w:ascii="Arial Narrow" w:hAnsi="Arial Narrow"/>
              </w:rPr>
            </w:pPr>
            <w:r>
              <w:rPr>
                <w:rFonts w:ascii="Arial Narrow" w:hAnsi="Arial Narrow"/>
              </w:rPr>
              <w:t>7 (53.8)</w:t>
            </w:r>
          </w:p>
        </w:tc>
        <w:tc>
          <w:tcPr>
            <w:tcW w:w="1021" w:type="dxa"/>
            <w:tcBorders>
              <w:top w:val="nil"/>
              <w:bottom w:val="nil"/>
            </w:tcBorders>
          </w:tcPr>
          <w:p w14:paraId="5A44BD91" w14:textId="5291B831" w:rsidR="008F46F5" w:rsidRPr="00D775E0" w:rsidRDefault="008F46F5" w:rsidP="00550B2C">
            <w:pPr>
              <w:jc w:val="center"/>
              <w:rPr>
                <w:rFonts w:ascii="Arial Narrow" w:hAnsi="Arial Narrow"/>
              </w:rPr>
            </w:pPr>
            <w:r>
              <w:rPr>
                <w:rFonts w:ascii="Arial Narrow" w:hAnsi="Arial Narrow"/>
              </w:rPr>
              <w:t>5 (50</w:t>
            </w:r>
            <w:r w:rsidR="00841126">
              <w:rPr>
                <w:rFonts w:ascii="Arial Narrow" w:hAnsi="Arial Narrow"/>
              </w:rPr>
              <w:t>.0</w:t>
            </w:r>
            <w:r>
              <w:rPr>
                <w:rFonts w:ascii="Arial Narrow" w:hAnsi="Arial Narrow"/>
              </w:rPr>
              <w:t>)</w:t>
            </w:r>
          </w:p>
        </w:tc>
        <w:tc>
          <w:tcPr>
            <w:tcW w:w="1021" w:type="dxa"/>
            <w:tcBorders>
              <w:top w:val="nil"/>
              <w:bottom w:val="nil"/>
            </w:tcBorders>
          </w:tcPr>
          <w:p w14:paraId="1A294A41" w14:textId="1C3B7975" w:rsidR="008F46F5" w:rsidRPr="00D775E0" w:rsidRDefault="008F46F5" w:rsidP="00550B2C">
            <w:pPr>
              <w:jc w:val="center"/>
              <w:rPr>
                <w:rFonts w:ascii="Arial Narrow" w:hAnsi="Arial Narrow"/>
              </w:rPr>
            </w:pPr>
            <w:r>
              <w:rPr>
                <w:rFonts w:ascii="Arial Narrow" w:hAnsi="Arial Narrow"/>
              </w:rPr>
              <w:t>5 (55.6)</w:t>
            </w:r>
          </w:p>
        </w:tc>
        <w:tc>
          <w:tcPr>
            <w:tcW w:w="1021" w:type="dxa"/>
            <w:tcBorders>
              <w:top w:val="nil"/>
              <w:bottom w:val="nil"/>
            </w:tcBorders>
          </w:tcPr>
          <w:p w14:paraId="3D126CA4" w14:textId="4BD3395B" w:rsidR="008F46F5" w:rsidRPr="00D775E0" w:rsidRDefault="008F46F5" w:rsidP="00550B2C">
            <w:pPr>
              <w:jc w:val="center"/>
              <w:rPr>
                <w:rFonts w:ascii="Arial Narrow" w:hAnsi="Arial Narrow"/>
              </w:rPr>
            </w:pPr>
            <w:r>
              <w:rPr>
                <w:rFonts w:ascii="Arial Narrow" w:hAnsi="Arial Narrow"/>
              </w:rPr>
              <w:t>3 (50</w:t>
            </w:r>
            <w:r w:rsidR="00841126">
              <w:rPr>
                <w:rFonts w:ascii="Arial Narrow" w:hAnsi="Arial Narrow"/>
              </w:rPr>
              <w:t>.0</w:t>
            </w:r>
            <w:r>
              <w:rPr>
                <w:rFonts w:ascii="Arial Narrow" w:hAnsi="Arial Narrow"/>
              </w:rPr>
              <w:t>)</w:t>
            </w:r>
          </w:p>
        </w:tc>
        <w:tc>
          <w:tcPr>
            <w:tcW w:w="1021" w:type="dxa"/>
            <w:tcBorders>
              <w:top w:val="nil"/>
              <w:bottom w:val="nil"/>
            </w:tcBorders>
          </w:tcPr>
          <w:p w14:paraId="06DE9EEE" w14:textId="43BB7B93" w:rsidR="008F46F5" w:rsidRPr="00D775E0" w:rsidRDefault="008F46F5" w:rsidP="00550B2C">
            <w:pPr>
              <w:jc w:val="center"/>
              <w:rPr>
                <w:rFonts w:ascii="Arial Narrow" w:hAnsi="Arial Narrow"/>
              </w:rPr>
            </w:pPr>
            <w:r>
              <w:rPr>
                <w:rFonts w:ascii="Arial Narrow" w:hAnsi="Arial Narrow"/>
              </w:rPr>
              <w:t>13 (35.1)</w:t>
            </w:r>
          </w:p>
        </w:tc>
      </w:tr>
      <w:tr w:rsidR="008F46F5" w:rsidRPr="00D775E0" w14:paraId="276DCCE5" w14:textId="77777777" w:rsidTr="0051020A">
        <w:tc>
          <w:tcPr>
            <w:tcW w:w="3964" w:type="dxa"/>
            <w:tcBorders>
              <w:top w:val="nil"/>
              <w:bottom w:val="nil"/>
            </w:tcBorders>
            <w:vAlign w:val="center"/>
          </w:tcPr>
          <w:p w14:paraId="4D0EA831" w14:textId="77777777" w:rsidR="008F46F5" w:rsidRPr="00D775E0" w:rsidRDefault="008F46F5" w:rsidP="00550B2C">
            <w:pPr>
              <w:ind w:left="109"/>
              <w:rPr>
                <w:rFonts w:ascii="Arial Narrow" w:hAnsi="Arial Narrow"/>
              </w:rPr>
            </w:pPr>
            <w:r w:rsidRPr="00D775E0">
              <w:rPr>
                <w:rFonts w:ascii="Arial Narrow" w:hAnsi="Arial Narrow"/>
              </w:rPr>
              <w:t>recommended</w:t>
            </w:r>
          </w:p>
        </w:tc>
        <w:tc>
          <w:tcPr>
            <w:tcW w:w="1020" w:type="dxa"/>
            <w:tcBorders>
              <w:top w:val="nil"/>
              <w:bottom w:val="nil"/>
            </w:tcBorders>
            <w:vAlign w:val="center"/>
          </w:tcPr>
          <w:p w14:paraId="4657464D" w14:textId="1EA78502" w:rsidR="008F46F5" w:rsidRPr="00D775E0" w:rsidRDefault="008F46F5" w:rsidP="00550B2C">
            <w:pPr>
              <w:jc w:val="center"/>
              <w:rPr>
                <w:rFonts w:ascii="Arial Narrow" w:hAnsi="Arial Narrow"/>
              </w:rPr>
            </w:pPr>
            <w:r>
              <w:rPr>
                <w:rFonts w:ascii="Arial Narrow" w:hAnsi="Arial Narrow"/>
              </w:rPr>
              <w:t>6 (46.2)</w:t>
            </w:r>
          </w:p>
        </w:tc>
        <w:tc>
          <w:tcPr>
            <w:tcW w:w="1021" w:type="dxa"/>
            <w:tcBorders>
              <w:top w:val="nil"/>
              <w:bottom w:val="nil"/>
            </w:tcBorders>
          </w:tcPr>
          <w:p w14:paraId="1D30E465" w14:textId="0BEE7E34" w:rsidR="008F46F5" w:rsidRPr="00D775E0" w:rsidRDefault="008F46F5" w:rsidP="00550B2C">
            <w:pPr>
              <w:jc w:val="center"/>
              <w:rPr>
                <w:rFonts w:ascii="Arial Narrow" w:hAnsi="Arial Narrow"/>
              </w:rPr>
            </w:pPr>
            <w:r>
              <w:rPr>
                <w:rFonts w:ascii="Arial Narrow" w:hAnsi="Arial Narrow"/>
              </w:rPr>
              <w:t>4 (40</w:t>
            </w:r>
            <w:r w:rsidR="00841126">
              <w:rPr>
                <w:rFonts w:ascii="Arial Narrow" w:hAnsi="Arial Narrow"/>
              </w:rPr>
              <w:t>.0</w:t>
            </w:r>
            <w:r>
              <w:rPr>
                <w:rFonts w:ascii="Arial Narrow" w:hAnsi="Arial Narrow"/>
              </w:rPr>
              <w:t>)</w:t>
            </w:r>
          </w:p>
        </w:tc>
        <w:tc>
          <w:tcPr>
            <w:tcW w:w="1021" w:type="dxa"/>
            <w:tcBorders>
              <w:top w:val="nil"/>
              <w:bottom w:val="nil"/>
            </w:tcBorders>
          </w:tcPr>
          <w:p w14:paraId="77B6CA29" w14:textId="30AF364D" w:rsidR="008F46F5" w:rsidRPr="00D775E0" w:rsidRDefault="008F46F5" w:rsidP="00550B2C">
            <w:pPr>
              <w:jc w:val="center"/>
              <w:rPr>
                <w:rFonts w:ascii="Arial Narrow" w:hAnsi="Arial Narrow"/>
              </w:rPr>
            </w:pPr>
            <w:r>
              <w:rPr>
                <w:rFonts w:ascii="Arial Narrow" w:hAnsi="Arial Narrow"/>
              </w:rPr>
              <w:t>3 (33.3)</w:t>
            </w:r>
          </w:p>
        </w:tc>
        <w:tc>
          <w:tcPr>
            <w:tcW w:w="1021" w:type="dxa"/>
            <w:tcBorders>
              <w:top w:val="nil"/>
              <w:bottom w:val="nil"/>
            </w:tcBorders>
          </w:tcPr>
          <w:p w14:paraId="3A766E12" w14:textId="401AB6F8" w:rsidR="008F46F5" w:rsidRPr="00D775E0" w:rsidRDefault="008F46F5" w:rsidP="00550B2C">
            <w:pPr>
              <w:jc w:val="center"/>
              <w:rPr>
                <w:rFonts w:ascii="Arial Narrow" w:hAnsi="Arial Narrow"/>
              </w:rPr>
            </w:pPr>
            <w:r>
              <w:rPr>
                <w:rFonts w:ascii="Arial Narrow" w:hAnsi="Arial Narrow"/>
              </w:rPr>
              <w:t>3 (50</w:t>
            </w:r>
            <w:r w:rsidR="00841126">
              <w:rPr>
                <w:rFonts w:ascii="Arial Narrow" w:hAnsi="Arial Narrow"/>
              </w:rPr>
              <w:t>.0</w:t>
            </w:r>
            <w:r>
              <w:rPr>
                <w:rFonts w:ascii="Arial Narrow" w:hAnsi="Arial Narrow"/>
              </w:rPr>
              <w:t>)</w:t>
            </w:r>
          </w:p>
        </w:tc>
        <w:tc>
          <w:tcPr>
            <w:tcW w:w="1021" w:type="dxa"/>
            <w:tcBorders>
              <w:top w:val="nil"/>
              <w:bottom w:val="nil"/>
            </w:tcBorders>
          </w:tcPr>
          <w:p w14:paraId="6C698705" w14:textId="0A807FE9" w:rsidR="008F46F5" w:rsidRPr="00D775E0" w:rsidRDefault="008F46F5" w:rsidP="00550B2C">
            <w:pPr>
              <w:jc w:val="center"/>
              <w:rPr>
                <w:rFonts w:ascii="Arial Narrow" w:hAnsi="Arial Narrow"/>
              </w:rPr>
            </w:pPr>
            <w:r>
              <w:rPr>
                <w:rFonts w:ascii="Arial Narrow" w:hAnsi="Arial Narrow"/>
              </w:rPr>
              <w:t>17 (45.9)</w:t>
            </w:r>
          </w:p>
        </w:tc>
      </w:tr>
      <w:tr w:rsidR="008F46F5" w:rsidRPr="00D775E0" w14:paraId="1BA322C4" w14:textId="77777777" w:rsidTr="0051020A">
        <w:tc>
          <w:tcPr>
            <w:tcW w:w="3964" w:type="dxa"/>
            <w:tcBorders>
              <w:top w:val="nil"/>
            </w:tcBorders>
            <w:vAlign w:val="center"/>
          </w:tcPr>
          <w:p w14:paraId="3A5A2D41" w14:textId="77777777" w:rsidR="008F46F5" w:rsidRPr="00D775E0" w:rsidRDefault="008F46F5" w:rsidP="00550B2C">
            <w:pPr>
              <w:ind w:left="109"/>
              <w:rPr>
                <w:rFonts w:ascii="Arial Narrow" w:hAnsi="Arial Narrow"/>
              </w:rPr>
            </w:pPr>
            <w:r w:rsidRPr="00D775E0">
              <w:rPr>
                <w:rFonts w:ascii="Arial Narrow" w:hAnsi="Arial Narrow"/>
              </w:rPr>
              <w:t>deferred</w:t>
            </w:r>
          </w:p>
        </w:tc>
        <w:tc>
          <w:tcPr>
            <w:tcW w:w="1020" w:type="dxa"/>
            <w:tcBorders>
              <w:top w:val="nil"/>
            </w:tcBorders>
            <w:vAlign w:val="center"/>
          </w:tcPr>
          <w:p w14:paraId="3086FC11"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4580EFC4" w14:textId="4889A55D" w:rsidR="008F46F5" w:rsidRPr="00D775E0" w:rsidRDefault="008F46F5" w:rsidP="00550B2C">
            <w:pPr>
              <w:jc w:val="center"/>
              <w:rPr>
                <w:rFonts w:ascii="Arial Narrow" w:hAnsi="Arial Narrow"/>
              </w:rPr>
            </w:pPr>
            <w:r>
              <w:rPr>
                <w:rFonts w:ascii="Arial Narrow" w:hAnsi="Arial Narrow"/>
              </w:rPr>
              <w:t>1 (10</w:t>
            </w:r>
            <w:r w:rsidR="00841126">
              <w:rPr>
                <w:rFonts w:ascii="Arial Narrow" w:hAnsi="Arial Narrow"/>
              </w:rPr>
              <w:t>.0</w:t>
            </w:r>
            <w:r>
              <w:rPr>
                <w:rFonts w:ascii="Arial Narrow" w:hAnsi="Arial Narrow"/>
              </w:rPr>
              <w:t>)</w:t>
            </w:r>
          </w:p>
        </w:tc>
        <w:tc>
          <w:tcPr>
            <w:tcW w:w="1021" w:type="dxa"/>
            <w:tcBorders>
              <w:top w:val="nil"/>
            </w:tcBorders>
          </w:tcPr>
          <w:p w14:paraId="7E7B1900" w14:textId="4CC2F5AC" w:rsidR="008F46F5" w:rsidRPr="00D775E0" w:rsidRDefault="008F46F5" w:rsidP="00550B2C">
            <w:pPr>
              <w:jc w:val="center"/>
              <w:rPr>
                <w:rFonts w:ascii="Arial Narrow" w:hAnsi="Arial Narrow"/>
              </w:rPr>
            </w:pPr>
            <w:r>
              <w:rPr>
                <w:rFonts w:ascii="Arial Narrow" w:hAnsi="Arial Narrow"/>
              </w:rPr>
              <w:t>1 (11.1)</w:t>
            </w:r>
          </w:p>
        </w:tc>
        <w:tc>
          <w:tcPr>
            <w:tcW w:w="1021" w:type="dxa"/>
            <w:tcBorders>
              <w:top w:val="nil"/>
            </w:tcBorders>
          </w:tcPr>
          <w:p w14:paraId="537B1D4B"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351FAFAC" w14:textId="7EB7C863" w:rsidR="008F46F5" w:rsidRPr="00D775E0" w:rsidRDefault="008F46F5" w:rsidP="00550B2C">
            <w:pPr>
              <w:jc w:val="center"/>
              <w:rPr>
                <w:rFonts w:ascii="Arial Narrow" w:hAnsi="Arial Narrow"/>
              </w:rPr>
            </w:pPr>
            <w:r>
              <w:rPr>
                <w:rFonts w:ascii="Arial Narrow" w:hAnsi="Arial Narrow"/>
              </w:rPr>
              <w:t>7 (18.9)</w:t>
            </w:r>
          </w:p>
        </w:tc>
      </w:tr>
      <w:tr w:rsidR="008F46F5" w:rsidRPr="00D775E0" w14:paraId="23249815" w14:textId="77777777" w:rsidTr="0051020A">
        <w:tc>
          <w:tcPr>
            <w:tcW w:w="3964" w:type="dxa"/>
            <w:tcBorders>
              <w:bottom w:val="nil"/>
            </w:tcBorders>
            <w:vAlign w:val="center"/>
          </w:tcPr>
          <w:p w14:paraId="5C798567" w14:textId="77777777" w:rsidR="008F46F5" w:rsidRPr="00D775E0" w:rsidRDefault="008F46F5" w:rsidP="00550B2C">
            <w:pPr>
              <w:rPr>
                <w:rFonts w:ascii="Arial Narrow" w:hAnsi="Arial Narrow"/>
              </w:rPr>
            </w:pPr>
            <w:r w:rsidRPr="00D775E0">
              <w:rPr>
                <w:rFonts w:ascii="Arial Narrow" w:hAnsi="Arial Narrow"/>
              </w:rPr>
              <w:t>Recommendation</w:t>
            </w:r>
          </w:p>
        </w:tc>
        <w:tc>
          <w:tcPr>
            <w:tcW w:w="1020" w:type="dxa"/>
            <w:tcBorders>
              <w:bottom w:val="nil"/>
            </w:tcBorders>
            <w:vAlign w:val="center"/>
          </w:tcPr>
          <w:p w14:paraId="3CFFB635" w14:textId="77777777" w:rsidR="008F46F5" w:rsidRPr="00D775E0" w:rsidRDefault="008F46F5" w:rsidP="00550B2C">
            <w:pPr>
              <w:jc w:val="center"/>
              <w:rPr>
                <w:rFonts w:ascii="Arial Narrow" w:hAnsi="Arial Narrow"/>
              </w:rPr>
            </w:pPr>
          </w:p>
        </w:tc>
        <w:tc>
          <w:tcPr>
            <w:tcW w:w="1021" w:type="dxa"/>
            <w:tcBorders>
              <w:bottom w:val="nil"/>
            </w:tcBorders>
          </w:tcPr>
          <w:p w14:paraId="38FDD769" w14:textId="77777777" w:rsidR="008F46F5" w:rsidRPr="00D775E0" w:rsidRDefault="008F46F5" w:rsidP="00550B2C">
            <w:pPr>
              <w:jc w:val="center"/>
              <w:rPr>
                <w:rFonts w:ascii="Arial Narrow" w:hAnsi="Arial Narrow"/>
              </w:rPr>
            </w:pPr>
          </w:p>
        </w:tc>
        <w:tc>
          <w:tcPr>
            <w:tcW w:w="1021" w:type="dxa"/>
            <w:tcBorders>
              <w:bottom w:val="nil"/>
            </w:tcBorders>
          </w:tcPr>
          <w:p w14:paraId="7D3DADE8" w14:textId="77777777" w:rsidR="008F46F5" w:rsidRPr="00D775E0" w:rsidRDefault="008F46F5" w:rsidP="00550B2C">
            <w:pPr>
              <w:jc w:val="center"/>
              <w:rPr>
                <w:rFonts w:ascii="Arial Narrow" w:hAnsi="Arial Narrow"/>
              </w:rPr>
            </w:pPr>
          </w:p>
        </w:tc>
        <w:tc>
          <w:tcPr>
            <w:tcW w:w="1021" w:type="dxa"/>
            <w:tcBorders>
              <w:bottom w:val="nil"/>
            </w:tcBorders>
          </w:tcPr>
          <w:p w14:paraId="4245AA85" w14:textId="77777777" w:rsidR="008F46F5" w:rsidRPr="00D775E0" w:rsidRDefault="008F46F5" w:rsidP="00550B2C">
            <w:pPr>
              <w:jc w:val="center"/>
              <w:rPr>
                <w:rFonts w:ascii="Arial Narrow" w:hAnsi="Arial Narrow"/>
              </w:rPr>
            </w:pPr>
          </w:p>
        </w:tc>
        <w:tc>
          <w:tcPr>
            <w:tcW w:w="1021" w:type="dxa"/>
            <w:tcBorders>
              <w:bottom w:val="nil"/>
            </w:tcBorders>
          </w:tcPr>
          <w:p w14:paraId="05AB994B" w14:textId="77777777" w:rsidR="008F46F5" w:rsidRPr="00D775E0" w:rsidRDefault="008F46F5" w:rsidP="00550B2C">
            <w:pPr>
              <w:jc w:val="center"/>
              <w:rPr>
                <w:rFonts w:ascii="Arial Narrow" w:hAnsi="Arial Narrow"/>
              </w:rPr>
            </w:pPr>
          </w:p>
        </w:tc>
      </w:tr>
      <w:tr w:rsidR="008F46F5" w:rsidRPr="00D775E0" w14:paraId="54B3BABE" w14:textId="77777777" w:rsidTr="0051020A">
        <w:tc>
          <w:tcPr>
            <w:tcW w:w="3964" w:type="dxa"/>
            <w:tcBorders>
              <w:top w:val="nil"/>
              <w:bottom w:val="nil"/>
            </w:tcBorders>
            <w:vAlign w:val="center"/>
          </w:tcPr>
          <w:p w14:paraId="4DEB1C32" w14:textId="77777777" w:rsidR="008F46F5" w:rsidRPr="00D775E0" w:rsidRDefault="008F46F5" w:rsidP="00550B2C">
            <w:pPr>
              <w:ind w:left="109"/>
              <w:rPr>
                <w:rFonts w:ascii="Arial Narrow" w:hAnsi="Arial Narrow"/>
              </w:rPr>
            </w:pPr>
            <w:r w:rsidRPr="00D775E0">
              <w:rPr>
                <w:rFonts w:ascii="Arial Narrow" w:hAnsi="Arial Narrow"/>
              </w:rPr>
              <w:t>do not list</w:t>
            </w:r>
          </w:p>
        </w:tc>
        <w:tc>
          <w:tcPr>
            <w:tcW w:w="1020" w:type="dxa"/>
            <w:tcBorders>
              <w:top w:val="nil"/>
              <w:bottom w:val="nil"/>
            </w:tcBorders>
            <w:vAlign w:val="center"/>
          </w:tcPr>
          <w:p w14:paraId="4FA57757" w14:textId="1BA660F1" w:rsidR="008F46F5" w:rsidRPr="00D775E0" w:rsidRDefault="008F46F5" w:rsidP="00550B2C">
            <w:pPr>
              <w:jc w:val="center"/>
              <w:rPr>
                <w:rFonts w:ascii="Arial Narrow" w:hAnsi="Arial Narrow"/>
              </w:rPr>
            </w:pPr>
            <w:r>
              <w:rPr>
                <w:rFonts w:ascii="Arial Narrow" w:hAnsi="Arial Narrow"/>
              </w:rPr>
              <w:t>7 (53.8)</w:t>
            </w:r>
          </w:p>
        </w:tc>
        <w:tc>
          <w:tcPr>
            <w:tcW w:w="1021" w:type="dxa"/>
            <w:tcBorders>
              <w:top w:val="nil"/>
              <w:bottom w:val="nil"/>
            </w:tcBorders>
          </w:tcPr>
          <w:p w14:paraId="19E021E5" w14:textId="44A060C6" w:rsidR="008F46F5" w:rsidRPr="00D775E0" w:rsidRDefault="008F46F5" w:rsidP="00550B2C">
            <w:pPr>
              <w:jc w:val="center"/>
              <w:rPr>
                <w:rFonts w:ascii="Arial Narrow" w:hAnsi="Arial Narrow"/>
              </w:rPr>
            </w:pPr>
            <w:r>
              <w:rPr>
                <w:rFonts w:ascii="Arial Narrow" w:hAnsi="Arial Narrow"/>
              </w:rPr>
              <w:t>5 (50</w:t>
            </w:r>
            <w:r w:rsidR="00841126">
              <w:rPr>
                <w:rFonts w:ascii="Arial Narrow" w:hAnsi="Arial Narrow"/>
              </w:rPr>
              <w:t>.0</w:t>
            </w:r>
            <w:r>
              <w:rPr>
                <w:rFonts w:ascii="Arial Narrow" w:hAnsi="Arial Narrow"/>
              </w:rPr>
              <w:t>)</w:t>
            </w:r>
          </w:p>
        </w:tc>
        <w:tc>
          <w:tcPr>
            <w:tcW w:w="1021" w:type="dxa"/>
            <w:tcBorders>
              <w:top w:val="nil"/>
              <w:bottom w:val="nil"/>
            </w:tcBorders>
          </w:tcPr>
          <w:p w14:paraId="46810723" w14:textId="6E57AF2F" w:rsidR="008F46F5" w:rsidRPr="00D775E0" w:rsidRDefault="008F46F5" w:rsidP="00550B2C">
            <w:pPr>
              <w:jc w:val="center"/>
              <w:rPr>
                <w:rFonts w:ascii="Arial Narrow" w:hAnsi="Arial Narrow"/>
              </w:rPr>
            </w:pPr>
            <w:r>
              <w:rPr>
                <w:rFonts w:ascii="Arial Narrow" w:hAnsi="Arial Narrow"/>
              </w:rPr>
              <w:t>5 (55.6)</w:t>
            </w:r>
          </w:p>
        </w:tc>
        <w:tc>
          <w:tcPr>
            <w:tcW w:w="1021" w:type="dxa"/>
            <w:tcBorders>
              <w:top w:val="nil"/>
              <w:bottom w:val="nil"/>
            </w:tcBorders>
          </w:tcPr>
          <w:p w14:paraId="5EFBA55A" w14:textId="7DDE293C" w:rsidR="008F46F5" w:rsidRPr="00D775E0" w:rsidRDefault="008F46F5" w:rsidP="00550B2C">
            <w:pPr>
              <w:jc w:val="center"/>
              <w:rPr>
                <w:rFonts w:ascii="Arial Narrow" w:hAnsi="Arial Narrow"/>
              </w:rPr>
            </w:pPr>
            <w:r>
              <w:rPr>
                <w:rFonts w:ascii="Arial Narrow" w:hAnsi="Arial Narrow"/>
              </w:rPr>
              <w:t>3 (50</w:t>
            </w:r>
            <w:r w:rsidR="00841126">
              <w:rPr>
                <w:rFonts w:ascii="Arial Narrow" w:hAnsi="Arial Narrow"/>
              </w:rPr>
              <w:t>.0</w:t>
            </w:r>
            <w:r>
              <w:rPr>
                <w:rFonts w:ascii="Arial Narrow" w:hAnsi="Arial Narrow"/>
              </w:rPr>
              <w:t>)</w:t>
            </w:r>
          </w:p>
        </w:tc>
        <w:tc>
          <w:tcPr>
            <w:tcW w:w="1021" w:type="dxa"/>
            <w:tcBorders>
              <w:top w:val="nil"/>
              <w:bottom w:val="nil"/>
            </w:tcBorders>
          </w:tcPr>
          <w:p w14:paraId="77034D27" w14:textId="6B8F6763" w:rsidR="008F46F5" w:rsidRPr="00D775E0" w:rsidRDefault="008F46F5" w:rsidP="00550B2C">
            <w:pPr>
              <w:jc w:val="center"/>
              <w:rPr>
                <w:rFonts w:ascii="Arial Narrow" w:hAnsi="Arial Narrow"/>
              </w:rPr>
            </w:pPr>
            <w:r>
              <w:rPr>
                <w:rFonts w:ascii="Arial Narrow" w:hAnsi="Arial Narrow"/>
              </w:rPr>
              <w:t>13 (35.1)</w:t>
            </w:r>
          </w:p>
        </w:tc>
      </w:tr>
      <w:tr w:rsidR="008F46F5" w:rsidRPr="00D775E0" w14:paraId="1F636C94" w14:textId="77777777" w:rsidTr="0051020A">
        <w:tc>
          <w:tcPr>
            <w:tcW w:w="3964" w:type="dxa"/>
            <w:tcBorders>
              <w:top w:val="nil"/>
              <w:bottom w:val="nil"/>
            </w:tcBorders>
            <w:vAlign w:val="center"/>
          </w:tcPr>
          <w:p w14:paraId="0E0FE251" w14:textId="77777777" w:rsidR="008F46F5" w:rsidRPr="00D775E0" w:rsidRDefault="008F46F5" w:rsidP="00550B2C">
            <w:pPr>
              <w:ind w:left="109"/>
              <w:rPr>
                <w:rFonts w:ascii="Arial Narrow" w:hAnsi="Arial Narrow"/>
              </w:rPr>
            </w:pPr>
            <w:r w:rsidRPr="00D775E0">
              <w:rPr>
                <w:rFonts w:ascii="Arial Narrow" w:hAnsi="Arial Narrow"/>
              </w:rPr>
              <w:t>list at price</w:t>
            </w:r>
          </w:p>
        </w:tc>
        <w:tc>
          <w:tcPr>
            <w:tcW w:w="1020" w:type="dxa"/>
            <w:tcBorders>
              <w:top w:val="nil"/>
              <w:bottom w:val="nil"/>
            </w:tcBorders>
            <w:vAlign w:val="center"/>
          </w:tcPr>
          <w:p w14:paraId="126A085B" w14:textId="58E1AE67" w:rsidR="008F46F5" w:rsidRPr="00D775E0" w:rsidRDefault="008F46F5" w:rsidP="00550B2C">
            <w:pPr>
              <w:jc w:val="center"/>
              <w:rPr>
                <w:rFonts w:ascii="Arial Narrow" w:hAnsi="Arial Narrow"/>
              </w:rPr>
            </w:pPr>
            <w:r>
              <w:rPr>
                <w:rFonts w:ascii="Arial Narrow" w:hAnsi="Arial Narrow"/>
              </w:rPr>
              <w:t>1 (7.7)</w:t>
            </w:r>
          </w:p>
        </w:tc>
        <w:tc>
          <w:tcPr>
            <w:tcW w:w="1021" w:type="dxa"/>
            <w:tcBorders>
              <w:top w:val="nil"/>
              <w:bottom w:val="nil"/>
            </w:tcBorders>
          </w:tcPr>
          <w:p w14:paraId="08CF571D" w14:textId="27CD35E7" w:rsidR="008F46F5" w:rsidRPr="00D775E0" w:rsidRDefault="008F46F5" w:rsidP="00550B2C">
            <w:pPr>
              <w:jc w:val="center"/>
              <w:rPr>
                <w:rFonts w:ascii="Arial Narrow" w:hAnsi="Arial Narrow"/>
              </w:rPr>
            </w:pPr>
            <w:r>
              <w:rPr>
                <w:rFonts w:ascii="Arial Narrow" w:hAnsi="Arial Narrow"/>
              </w:rPr>
              <w:t>1 (10</w:t>
            </w:r>
            <w:r w:rsidR="00841126">
              <w:rPr>
                <w:rFonts w:ascii="Arial Narrow" w:hAnsi="Arial Narrow"/>
              </w:rPr>
              <w:t>.0</w:t>
            </w:r>
            <w:r>
              <w:rPr>
                <w:rFonts w:ascii="Arial Narrow" w:hAnsi="Arial Narrow"/>
              </w:rPr>
              <w:t>)</w:t>
            </w:r>
          </w:p>
        </w:tc>
        <w:tc>
          <w:tcPr>
            <w:tcW w:w="1021" w:type="dxa"/>
            <w:tcBorders>
              <w:top w:val="nil"/>
              <w:bottom w:val="nil"/>
            </w:tcBorders>
          </w:tcPr>
          <w:p w14:paraId="154DB507" w14:textId="34E886E6" w:rsidR="008F46F5" w:rsidRPr="00D775E0" w:rsidRDefault="008F46F5" w:rsidP="00550B2C">
            <w:pPr>
              <w:jc w:val="center"/>
              <w:rPr>
                <w:rFonts w:ascii="Arial Narrow" w:hAnsi="Arial Narrow"/>
              </w:rPr>
            </w:pPr>
            <w:r>
              <w:rPr>
                <w:rFonts w:ascii="Arial Narrow" w:hAnsi="Arial Narrow"/>
              </w:rPr>
              <w:t>2 (22.2)</w:t>
            </w:r>
          </w:p>
        </w:tc>
        <w:tc>
          <w:tcPr>
            <w:tcW w:w="1021" w:type="dxa"/>
            <w:tcBorders>
              <w:top w:val="nil"/>
              <w:bottom w:val="nil"/>
            </w:tcBorders>
          </w:tcPr>
          <w:p w14:paraId="61267793" w14:textId="4EE0CF71"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1BC63EC9" w14:textId="777E30AE" w:rsidR="008F46F5" w:rsidRPr="00D775E0" w:rsidRDefault="008F46F5" w:rsidP="00550B2C">
            <w:pPr>
              <w:jc w:val="center"/>
              <w:rPr>
                <w:rFonts w:ascii="Arial Narrow" w:hAnsi="Arial Narrow"/>
              </w:rPr>
            </w:pPr>
            <w:r>
              <w:rPr>
                <w:rFonts w:ascii="Arial Narrow" w:hAnsi="Arial Narrow"/>
              </w:rPr>
              <w:t>14 (37.8)</w:t>
            </w:r>
          </w:p>
        </w:tc>
      </w:tr>
      <w:tr w:rsidR="008F46F5" w:rsidRPr="00D775E0" w14:paraId="404EA837" w14:textId="77777777" w:rsidTr="0051020A">
        <w:tc>
          <w:tcPr>
            <w:tcW w:w="3964" w:type="dxa"/>
            <w:tcBorders>
              <w:top w:val="nil"/>
              <w:bottom w:val="nil"/>
            </w:tcBorders>
            <w:vAlign w:val="center"/>
          </w:tcPr>
          <w:p w14:paraId="44492F26" w14:textId="77777777" w:rsidR="008F46F5" w:rsidRPr="00D775E0" w:rsidRDefault="008F46F5" w:rsidP="00550B2C">
            <w:pPr>
              <w:ind w:left="109"/>
              <w:rPr>
                <w:rFonts w:ascii="Arial Narrow" w:hAnsi="Arial Narrow"/>
              </w:rPr>
            </w:pPr>
            <w:r w:rsidRPr="00D775E0">
              <w:rPr>
                <w:rFonts w:ascii="Arial Narrow" w:hAnsi="Arial Narrow"/>
              </w:rPr>
              <w:t>list with Criteria</w:t>
            </w:r>
          </w:p>
        </w:tc>
        <w:tc>
          <w:tcPr>
            <w:tcW w:w="1020" w:type="dxa"/>
            <w:tcBorders>
              <w:top w:val="nil"/>
              <w:bottom w:val="nil"/>
            </w:tcBorders>
            <w:vAlign w:val="center"/>
          </w:tcPr>
          <w:p w14:paraId="46A2A649" w14:textId="64EC8FBD" w:rsidR="008F46F5" w:rsidRPr="00D775E0" w:rsidRDefault="008F46F5" w:rsidP="00550B2C">
            <w:pPr>
              <w:jc w:val="center"/>
              <w:rPr>
                <w:rFonts w:ascii="Arial Narrow" w:hAnsi="Arial Narrow"/>
              </w:rPr>
            </w:pPr>
            <w:r>
              <w:rPr>
                <w:rFonts w:ascii="Arial Narrow" w:hAnsi="Arial Narrow"/>
              </w:rPr>
              <w:t>3 (23.1)</w:t>
            </w:r>
          </w:p>
        </w:tc>
        <w:tc>
          <w:tcPr>
            <w:tcW w:w="1021" w:type="dxa"/>
            <w:tcBorders>
              <w:top w:val="nil"/>
              <w:bottom w:val="nil"/>
            </w:tcBorders>
          </w:tcPr>
          <w:p w14:paraId="68D2246B" w14:textId="6840DBEE" w:rsidR="008F46F5" w:rsidRPr="00D775E0" w:rsidRDefault="008F46F5" w:rsidP="00550B2C">
            <w:pPr>
              <w:jc w:val="center"/>
              <w:rPr>
                <w:rFonts w:ascii="Arial Narrow" w:hAnsi="Arial Narrow"/>
              </w:rPr>
            </w:pPr>
            <w:r>
              <w:rPr>
                <w:rFonts w:ascii="Arial Narrow" w:hAnsi="Arial Narrow"/>
              </w:rPr>
              <w:t>1 (10</w:t>
            </w:r>
            <w:r w:rsidR="00841126">
              <w:rPr>
                <w:rFonts w:ascii="Arial Narrow" w:hAnsi="Arial Narrow"/>
              </w:rPr>
              <w:t>.0</w:t>
            </w:r>
            <w:r>
              <w:rPr>
                <w:rFonts w:ascii="Arial Narrow" w:hAnsi="Arial Narrow"/>
              </w:rPr>
              <w:t>)</w:t>
            </w:r>
          </w:p>
        </w:tc>
        <w:tc>
          <w:tcPr>
            <w:tcW w:w="1021" w:type="dxa"/>
            <w:tcBorders>
              <w:top w:val="nil"/>
              <w:bottom w:val="nil"/>
            </w:tcBorders>
          </w:tcPr>
          <w:p w14:paraId="60CC1E45"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1B23182" w14:textId="21830A94"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7C22060A" w14:textId="3F1E7CD2" w:rsidR="008F46F5" w:rsidRPr="00D775E0" w:rsidRDefault="008F46F5" w:rsidP="00550B2C">
            <w:pPr>
              <w:jc w:val="center"/>
              <w:rPr>
                <w:rFonts w:ascii="Arial Narrow" w:hAnsi="Arial Narrow"/>
              </w:rPr>
            </w:pPr>
            <w:r>
              <w:rPr>
                <w:rFonts w:ascii="Arial Narrow" w:hAnsi="Arial Narrow"/>
              </w:rPr>
              <w:t>1 (2.7)</w:t>
            </w:r>
          </w:p>
        </w:tc>
      </w:tr>
      <w:tr w:rsidR="008F46F5" w:rsidRPr="00D775E0" w14:paraId="1EBE2102" w14:textId="77777777" w:rsidTr="0051020A">
        <w:tc>
          <w:tcPr>
            <w:tcW w:w="3964" w:type="dxa"/>
            <w:tcBorders>
              <w:top w:val="nil"/>
              <w:bottom w:val="nil"/>
            </w:tcBorders>
            <w:vAlign w:val="center"/>
          </w:tcPr>
          <w:p w14:paraId="2498261E" w14:textId="77777777" w:rsidR="008F46F5" w:rsidRPr="00D775E0" w:rsidRDefault="008F46F5" w:rsidP="00550B2C">
            <w:pPr>
              <w:ind w:left="109"/>
              <w:rPr>
                <w:rFonts w:ascii="Arial Narrow" w:hAnsi="Arial Narrow"/>
              </w:rPr>
            </w:pPr>
            <w:r w:rsidRPr="00D775E0">
              <w:rPr>
                <w:rFonts w:ascii="Arial Narrow" w:hAnsi="Arial Narrow"/>
              </w:rPr>
              <w:t>list similar in class</w:t>
            </w:r>
          </w:p>
        </w:tc>
        <w:tc>
          <w:tcPr>
            <w:tcW w:w="1020" w:type="dxa"/>
            <w:tcBorders>
              <w:top w:val="nil"/>
              <w:bottom w:val="nil"/>
            </w:tcBorders>
            <w:vAlign w:val="center"/>
          </w:tcPr>
          <w:p w14:paraId="7BFB0218" w14:textId="62533C32" w:rsidR="008F46F5" w:rsidRPr="00D775E0" w:rsidRDefault="008F46F5" w:rsidP="00550B2C">
            <w:pPr>
              <w:jc w:val="center"/>
              <w:rPr>
                <w:rFonts w:ascii="Arial Narrow" w:hAnsi="Arial Narrow"/>
              </w:rPr>
            </w:pPr>
            <w:r>
              <w:rPr>
                <w:rFonts w:ascii="Arial Narrow" w:hAnsi="Arial Narrow"/>
              </w:rPr>
              <w:t>1 (7.7)</w:t>
            </w:r>
          </w:p>
        </w:tc>
        <w:tc>
          <w:tcPr>
            <w:tcW w:w="1021" w:type="dxa"/>
            <w:tcBorders>
              <w:top w:val="nil"/>
              <w:bottom w:val="nil"/>
            </w:tcBorders>
          </w:tcPr>
          <w:p w14:paraId="678C5192"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0D223BD0" w14:textId="578C03E3" w:rsidR="008F46F5" w:rsidRPr="00D775E0" w:rsidRDefault="008F46F5" w:rsidP="00550B2C">
            <w:pPr>
              <w:jc w:val="center"/>
              <w:rPr>
                <w:rFonts w:ascii="Arial Narrow" w:hAnsi="Arial Narrow"/>
              </w:rPr>
            </w:pPr>
            <w:r>
              <w:rPr>
                <w:rFonts w:ascii="Arial Narrow" w:hAnsi="Arial Narrow"/>
              </w:rPr>
              <w:t>1 (11.1)</w:t>
            </w:r>
          </w:p>
        </w:tc>
        <w:tc>
          <w:tcPr>
            <w:tcW w:w="1021" w:type="dxa"/>
            <w:tcBorders>
              <w:top w:val="nil"/>
              <w:bottom w:val="nil"/>
            </w:tcBorders>
          </w:tcPr>
          <w:p w14:paraId="755D5202"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8200074" w14:textId="0FA756A3" w:rsidR="008F46F5" w:rsidRPr="00D775E0" w:rsidRDefault="008F46F5" w:rsidP="00550B2C">
            <w:pPr>
              <w:jc w:val="center"/>
              <w:rPr>
                <w:rFonts w:ascii="Arial Narrow" w:hAnsi="Arial Narrow"/>
              </w:rPr>
            </w:pPr>
            <w:r>
              <w:rPr>
                <w:rFonts w:ascii="Arial Narrow" w:hAnsi="Arial Narrow"/>
              </w:rPr>
              <w:t>1 (2.7)</w:t>
            </w:r>
          </w:p>
        </w:tc>
      </w:tr>
      <w:tr w:rsidR="008F46F5" w:rsidRPr="00D775E0" w14:paraId="406F8940" w14:textId="77777777" w:rsidTr="0051020A">
        <w:tc>
          <w:tcPr>
            <w:tcW w:w="3964" w:type="dxa"/>
            <w:tcBorders>
              <w:top w:val="nil"/>
              <w:bottom w:val="nil"/>
            </w:tcBorders>
            <w:vAlign w:val="center"/>
          </w:tcPr>
          <w:p w14:paraId="7F050C69" w14:textId="77777777" w:rsidR="008F46F5" w:rsidRPr="00D775E0" w:rsidRDefault="008F46F5" w:rsidP="00550B2C">
            <w:pPr>
              <w:ind w:left="109"/>
              <w:rPr>
                <w:rFonts w:ascii="Arial Narrow" w:hAnsi="Arial Narrow"/>
              </w:rPr>
            </w:pPr>
            <w:r w:rsidRPr="00D775E0">
              <w:rPr>
                <w:rFonts w:ascii="Arial Narrow" w:hAnsi="Arial Narrow"/>
              </w:rPr>
              <w:t>list at lower price</w:t>
            </w:r>
          </w:p>
        </w:tc>
        <w:tc>
          <w:tcPr>
            <w:tcW w:w="1020" w:type="dxa"/>
            <w:tcBorders>
              <w:top w:val="nil"/>
              <w:bottom w:val="nil"/>
            </w:tcBorders>
            <w:vAlign w:val="center"/>
          </w:tcPr>
          <w:p w14:paraId="7FBA0B4E" w14:textId="2E3931A4" w:rsidR="008F46F5" w:rsidRPr="00D775E0" w:rsidRDefault="008F46F5" w:rsidP="00550B2C">
            <w:pPr>
              <w:jc w:val="center"/>
              <w:rPr>
                <w:rFonts w:ascii="Arial Narrow" w:hAnsi="Arial Narrow"/>
              </w:rPr>
            </w:pPr>
            <w:r>
              <w:rPr>
                <w:rFonts w:ascii="Arial Narrow" w:hAnsi="Arial Narrow"/>
              </w:rPr>
              <w:t>1 (7.7)</w:t>
            </w:r>
          </w:p>
        </w:tc>
        <w:tc>
          <w:tcPr>
            <w:tcW w:w="1021" w:type="dxa"/>
            <w:tcBorders>
              <w:top w:val="nil"/>
              <w:bottom w:val="nil"/>
            </w:tcBorders>
          </w:tcPr>
          <w:p w14:paraId="1F50B695" w14:textId="2CFEA80B" w:rsidR="008F46F5" w:rsidRPr="00D775E0" w:rsidRDefault="008F46F5" w:rsidP="00550B2C">
            <w:pPr>
              <w:jc w:val="center"/>
              <w:rPr>
                <w:rFonts w:ascii="Arial Narrow" w:hAnsi="Arial Narrow"/>
              </w:rPr>
            </w:pPr>
            <w:r>
              <w:rPr>
                <w:rFonts w:ascii="Arial Narrow" w:hAnsi="Arial Narrow"/>
              </w:rPr>
              <w:t>2 (20</w:t>
            </w:r>
            <w:r w:rsidR="00841126">
              <w:rPr>
                <w:rFonts w:ascii="Arial Narrow" w:hAnsi="Arial Narrow"/>
              </w:rPr>
              <w:t>.0</w:t>
            </w:r>
            <w:r>
              <w:rPr>
                <w:rFonts w:ascii="Arial Narrow" w:hAnsi="Arial Narrow"/>
              </w:rPr>
              <w:t>)</w:t>
            </w:r>
          </w:p>
        </w:tc>
        <w:tc>
          <w:tcPr>
            <w:tcW w:w="1021" w:type="dxa"/>
            <w:tcBorders>
              <w:top w:val="nil"/>
              <w:bottom w:val="nil"/>
            </w:tcBorders>
          </w:tcPr>
          <w:p w14:paraId="767946B8"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259B03D2" w14:textId="3B399227"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46EE563F" w14:textId="21B37698" w:rsidR="008F46F5" w:rsidRPr="00D775E0" w:rsidRDefault="008F46F5" w:rsidP="00550B2C">
            <w:pPr>
              <w:jc w:val="center"/>
              <w:rPr>
                <w:rFonts w:ascii="Arial Narrow" w:hAnsi="Arial Narrow"/>
              </w:rPr>
            </w:pPr>
            <w:r>
              <w:rPr>
                <w:rFonts w:ascii="Arial Narrow" w:hAnsi="Arial Narrow"/>
              </w:rPr>
              <w:t>1 (2.7)</w:t>
            </w:r>
          </w:p>
        </w:tc>
      </w:tr>
      <w:tr w:rsidR="008F46F5" w:rsidRPr="00D775E0" w14:paraId="4601D554" w14:textId="77777777" w:rsidTr="0051020A">
        <w:tc>
          <w:tcPr>
            <w:tcW w:w="3964" w:type="dxa"/>
            <w:tcBorders>
              <w:top w:val="nil"/>
            </w:tcBorders>
            <w:vAlign w:val="center"/>
          </w:tcPr>
          <w:p w14:paraId="11F13857" w14:textId="77777777" w:rsidR="008F46F5" w:rsidRPr="00D775E0" w:rsidRDefault="008F46F5" w:rsidP="00550B2C">
            <w:pPr>
              <w:ind w:left="109"/>
              <w:rPr>
                <w:rFonts w:ascii="Arial Narrow" w:hAnsi="Arial Narrow"/>
              </w:rPr>
            </w:pPr>
            <w:r w:rsidRPr="00D775E0">
              <w:rPr>
                <w:rFonts w:ascii="Arial Narrow" w:hAnsi="Arial Narrow"/>
              </w:rPr>
              <w:t>defer</w:t>
            </w:r>
          </w:p>
        </w:tc>
        <w:tc>
          <w:tcPr>
            <w:tcW w:w="1020" w:type="dxa"/>
            <w:tcBorders>
              <w:top w:val="nil"/>
            </w:tcBorders>
            <w:vAlign w:val="center"/>
          </w:tcPr>
          <w:p w14:paraId="6E0B1E25"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3B9068A7" w14:textId="08200A5E" w:rsidR="008F46F5" w:rsidRPr="00D775E0" w:rsidRDefault="008F46F5" w:rsidP="00550B2C">
            <w:pPr>
              <w:jc w:val="center"/>
              <w:rPr>
                <w:rFonts w:ascii="Arial Narrow" w:hAnsi="Arial Narrow"/>
              </w:rPr>
            </w:pPr>
            <w:r>
              <w:rPr>
                <w:rFonts w:ascii="Arial Narrow" w:hAnsi="Arial Narrow"/>
              </w:rPr>
              <w:t>1 (10</w:t>
            </w:r>
            <w:r w:rsidR="00841126">
              <w:rPr>
                <w:rFonts w:ascii="Arial Narrow" w:hAnsi="Arial Narrow"/>
              </w:rPr>
              <w:t>.0</w:t>
            </w:r>
            <w:r>
              <w:rPr>
                <w:rFonts w:ascii="Arial Narrow" w:hAnsi="Arial Narrow"/>
              </w:rPr>
              <w:t>)</w:t>
            </w:r>
          </w:p>
        </w:tc>
        <w:tc>
          <w:tcPr>
            <w:tcW w:w="1021" w:type="dxa"/>
            <w:tcBorders>
              <w:top w:val="nil"/>
            </w:tcBorders>
          </w:tcPr>
          <w:p w14:paraId="2E0BA835" w14:textId="317E0F9B" w:rsidR="008F46F5" w:rsidRPr="00D775E0" w:rsidRDefault="008F46F5" w:rsidP="00550B2C">
            <w:pPr>
              <w:jc w:val="center"/>
              <w:rPr>
                <w:rFonts w:ascii="Arial Narrow" w:hAnsi="Arial Narrow"/>
              </w:rPr>
            </w:pPr>
            <w:r>
              <w:rPr>
                <w:rFonts w:ascii="Arial Narrow" w:hAnsi="Arial Narrow"/>
              </w:rPr>
              <w:t>1 (11.1)</w:t>
            </w:r>
          </w:p>
        </w:tc>
        <w:tc>
          <w:tcPr>
            <w:tcW w:w="1021" w:type="dxa"/>
            <w:tcBorders>
              <w:top w:val="nil"/>
            </w:tcBorders>
          </w:tcPr>
          <w:p w14:paraId="1040D56B"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22482D62" w14:textId="7CD974B7" w:rsidR="008F46F5" w:rsidRPr="00D775E0" w:rsidRDefault="008F46F5" w:rsidP="00550B2C">
            <w:pPr>
              <w:jc w:val="center"/>
              <w:rPr>
                <w:rFonts w:ascii="Arial Narrow" w:hAnsi="Arial Narrow"/>
              </w:rPr>
            </w:pPr>
            <w:r>
              <w:rPr>
                <w:rFonts w:ascii="Arial Narrow" w:hAnsi="Arial Narrow"/>
              </w:rPr>
              <w:t>7 (18.9)</w:t>
            </w:r>
          </w:p>
        </w:tc>
      </w:tr>
      <w:tr w:rsidR="008F46F5" w:rsidRPr="00D775E0" w14:paraId="320DBA56" w14:textId="77777777" w:rsidTr="0051020A">
        <w:tc>
          <w:tcPr>
            <w:tcW w:w="3964" w:type="dxa"/>
            <w:vAlign w:val="center"/>
          </w:tcPr>
          <w:p w14:paraId="4F61D15B" w14:textId="77777777" w:rsidR="008F46F5" w:rsidRPr="00D775E0" w:rsidRDefault="008F46F5" w:rsidP="00550B2C">
            <w:pPr>
              <w:rPr>
                <w:rFonts w:ascii="Arial Narrow" w:hAnsi="Arial Narrow"/>
              </w:rPr>
            </w:pPr>
            <w:r w:rsidRPr="00D775E0">
              <w:rPr>
                <w:rFonts w:ascii="Arial Narrow" w:hAnsi="Arial Narrow"/>
              </w:rPr>
              <w:t>PBAC recommend list with RSA</w:t>
            </w:r>
          </w:p>
        </w:tc>
        <w:tc>
          <w:tcPr>
            <w:tcW w:w="1020" w:type="dxa"/>
            <w:vAlign w:val="center"/>
          </w:tcPr>
          <w:p w14:paraId="76A961BA" w14:textId="6332347F" w:rsidR="008F46F5" w:rsidRPr="00D775E0" w:rsidRDefault="008F46F5" w:rsidP="00550B2C">
            <w:pPr>
              <w:jc w:val="center"/>
              <w:rPr>
                <w:rFonts w:ascii="Arial Narrow" w:hAnsi="Arial Narrow"/>
              </w:rPr>
            </w:pPr>
            <w:r>
              <w:rPr>
                <w:rFonts w:ascii="Arial Narrow" w:hAnsi="Arial Narrow"/>
              </w:rPr>
              <w:t>3 (23.1)</w:t>
            </w:r>
          </w:p>
        </w:tc>
        <w:tc>
          <w:tcPr>
            <w:tcW w:w="1021" w:type="dxa"/>
          </w:tcPr>
          <w:p w14:paraId="5B171C52" w14:textId="77777777" w:rsidR="008F46F5" w:rsidRPr="00D775E0" w:rsidRDefault="008F46F5" w:rsidP="00550B2C">
            <w:pPr>
              <w:jc w:val="center"/>
              <w:rPr>
                <w:rFonts w:ascii="Arial Narrow" w:hAnsi="Arial Narrow"/>
              </w:rPr>
            </w:pPr>
            <w:r>
              <w:rPr>
                <w:rFonts w:ascii="Arial Narrow" w:hAnsi="Arial Narrow"/>
              </w:rPr>
              <w:t>0</w:t>
            </w:r>
          </w:p>
        </w:tc>
        <w:tc>
          <w:tcPr>
            <w:tcW w:w="1021" w:type="dxa"/>
          </w:tcPr>
          <w:p w14:paraId="20A66A74" w14:textId="77777777" w:rsidR="008F46F5" w:rsidRPr="00D775E0" w:rsidRDefault="008F46F5" w:rsidP="00550B2C">
            <w:pPr>
              <w:jc w:val="center"/>
              <w:rPr>
                <w:rFonts w:ascii="Arial Narrow" w:hAnsi="Arial Narrow"/>
              </w:rPr>
            </w:pPr>
            <w:r>
              <w:rPr>
                <w:rFonts w:ascii="Arial Narrow" w:hAnsi="Arial Narrow"/>
              </w:rPr>
              <w:t>0</w:t>
            </w:r>
          </w:p>
        </w:tc>
        <w:tc>
          <w:tcPr>
            <w:tcW w:w="1021" w:type="dxa"/>
          </w:tcPr>
          <w:p w14:paraId="2B4EB6DD" w14:textId="2AA8B976" w:rsidR="008F46F5" w:rsidRPr="00D775E0" w:rsidRDefault="008F46F5" w:rsidP="00550B2C">
            <w:pPr>
              <w:jc w:val="center"/>
              <w:rPr>
                <w:rFonts w:ascii="Arial Narrow" w:hAnsi="Arial Narrow"/>
              </w:rPr>
            </w:pPr>
            <w:r>
              <w:rPr>
                <w:rFonts w:ascii="Arial Narrow" w:hAnsi="Arial Narrow"/>
              </w:rPr>
              <w:t>1 (16.7)</w:t>
            </w:r>
          </w:p>
        </w:tc>
        <w:tc>
          <w:tcPr>
            <w:tcW w:w="1021" w:type="dxa"/>
          </w:tcPr>
          <w:p w14:paraId="05CA0425" w14:textId="3D5F85F8" w:rsidR="008F46F5" w:rsidRPr="00AC59B1" w:rsidRDefault="008F46F5" w:rsidP="00550B2C">
            <w:pPr>
              <w:jc w:val="center"/>
              <w:rPr>
                <w:rFonts w:ascii="Arial Narrow" w:hAnsi="Arial Narrow"/>
              </w:rPr>
            </w:pPr>
            <w:r w:rsidRPr="00AC59B1">
              <w:rPr>
                <w:rFonts w:ascii="Arial Narrow" w:hAnsi="Arial Narrow"/>
              </w:rPr>
              <w:t>1 (2.7)</w:t>
            </w:r>
          </w:p>
        </w:tc>
      </w:tr>
      <w:tr w:rsidR="008F46F5" w:rsidRPr="00D775E0" w14:paraId="52284F04" w14:textId="77777777" w:rsidTr="0051020A">
        <w:tc>
          <w:tcPr>
            <w:tcW w:w="3964" w:type="dxa"/>
            <w:vAlign w:val="center"/>
          </w:tcPr>
          <w:p w14:paraId="53B2463D" w14:textId="77777777" w:rsidR="008F46F5" w:rsidRPr="00D775E0" w:rsidRDefault="008F46F5" w:rsidP="00550B2C">
            <w:pPr>
              <w:rPr>
                <w:rFonts w:ascii="Arial Narrow" w:hAnsi="Arial Narrow"/>
              </w:rPr>
            </w:pPr>
            <w:r w:rsidRPr="00D775E0">
              <w:rPr>
                <w:rFonts w:ascii="Arial Narrow" w:hAnsi="Arial Narrow"/>
              </w:rPr>
              <w:t>PBAC recommend list with managed access</w:t>
            </w:r>
          </w:p>
        </w:tc>
        <w:tc>
          <w:tcPr>
            <w:tcW w:w="1020" w:type="dxa"/>
            <w:vAlign w:val="center"/>
          </w:tcPr>
          <w:p w14:paraId="793D798F" w14:textId="77777777" w:rsidR="008F46F5" w:rsidRPr="00D775E0" w:rsidRDefault="008F46F5" w:rsidP="00550B2C">
            <w:pPr>
              <w:jc w:val="center"/>
              <w:rPr>
                <w:rFonts w:ascii="Arial Narrow" w:hAnsi="Arial Narrow"/>
              </w:rPr>
            </w:pPr>
            <w:r>
              <w:rPr>
                <w:rFonts w:ascii="Arial Narrow" w:hAnsi="Arial Narrow"/>
              </w:rPr>
              <w:t>0</w:t>
            </w:r>
          </w:p>
        </w:tc>
        <w:tc>
          <w:tcPr>
            <w:tcW w:w="1021" w:type="dxa"/>
          </w:tcPr>
          <w:p w14:paraId="466D5644" w14:textId="77777777" w:rsidR="008F46F5" w:rsidRPr="00D775E0" w:rsidRDefault="008F46F5" w:rsidP="00550B2C">
            <w:pPr>
              <w:jc w:val="center"/>
              <w:rPr>
                <w:rFonts w:ascii="Arial Narrow" w:hAnsi="Arial Narrow"/>
              </w:rPr>
            </w:pPr>
            <w:r>
              <w:rPr>
                <w:rFonts w:ascii="Arial Narrow" w:hAnsi="Arial Narrow"/>
              </w:rPr>
              <w:t>0</w:t>
            </w:r>
          </w:p>
        </w:tc>
        <w:tc>
          <w:tcPr>
            <w:tcW w:w="1021" w:type="dxa"/>
          </w:tcPr>
          <w:p w14:paraId="6B933728" w14:textId="77777777" w:rsidR="008F46F5" w:rsidRPr="00D775E0" w:rsidRDefault="008F46F5" w:rsidP="00550B2C">
            <w:pPr>
              <w:jc w:val="center"/>
              <w:rPr>
                <w:rFonts w:ascii="Arial Narrow" w:hAnsi="Arial Narrow"/>
              </w:rPr>
            </w:pPr>
            <w:r>
              <w:rPr>
                <w:rFonts w:ascii="Arial Narrow" w:hAnsi="Arial Narrow"/>
              </w:rPr>
              <w:t>0</w:t>
            </w:r>
          </w:p>
        </w:tc>
        <w:tc>
          <w:tcPr>
            <w:tcW w:w="1021" w:type="dxa"/>
          </w:tcPr>
          <w:p w14:paraId="09B7EC2D" w14:textId="77777777" w:rsidR="008F46F5" w:rsidRPr="00D775E0" w:rsidRDefault="008F46F5" w:rsidP="00550B2C">
            <w:pPr>
              <w:jc w:val="center"/>
              <w:rPr>
                <w:rFonts w:ascii="Arial Narrow" w:hAnsi="Arial Narrow"/>
              </w:rPr>
            </w:pPr>
            <w:r>
              <w:rPr>
                <w:rFonts w:ascii="Arial Narrow" w:hAnsi="Arial Narrow"/>
              </w:rPr>
              <w:t>0</w:t>
            </w:r>
          </w:p>
        </w:tc>
        <w:tc>
          <w:tcPr>
            <w:tcW w:w="1021" w:type="dxa"/>
          </w:tcPr>
          <w:p w14:paraId="6FEC2A86" w14:textId="14A34DBE" w:rsidR="008F46F5" w:rsidRPr="00AC59B1" w:rsidRDefault="008F46F5" w:rsidP="00550B2C">
            <w:pPr>
              <w:jc w:val="center"/>
              <w:rPr>
                <w:rFonts w:ascii="Arial Narrow" w:hAnsi="Arial Narrow"/>
              </w:rPr>
            </w:pPr>
            <w:r w:rsidRPr="00AC59B1">
              <w:rPr>
                <w:rFonts w:ascii="Arial Narrow" w:hAnsi="Arial Narrow"/>
              </w:rPr>
              <w:t>1 (2.7)</w:t>
            </w:r>
          </w:p>
        </w:tc>
      </w:tr>
      <w:tr w:rsidR="008F46F5" w:rsidRPr="00D775E0" w14:paraId="670C4E10" w14:textId="77777777" w:rsidTr="0051020A">
        <w:tc>
          <w:tcPr>
            <w:tcW w:w="3964" w:type="dxa"/>
            <w:tcBorders>
              <w:bottom w:val="nil"/>
            </w:tcBorders>
            <w:vAlign w:val="center"/>
          </w:tcPr>
          <w:p w14:paraId="6F6C1B80" w14:textId="77777777" w:rsidR="008F46F5" w:rsidRPr="00D775E0" w:rsidRDefault="008F46F5" w:rsidP="00550B2C">
            <w:pPr>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1020" w:type="dxa"/>
            <w:tcBorders>
              <w:bottom w:val="nil"/>
            </w:tcBorders>
            <w:vAlign w:val="center"/>
          </w:tcPr>
          <w:p w14:paraId="2167EF8B" w14:textId="1814D6C3" w:rsidR="008F46F5" w:rsidRPr="00D775E0" w:rsidRDefault="008F46F5" w:rsidP="00550B2C">
            <w:pPr>
              <w:jc w:val="center"/>
              <w:rPr>
                <w:rFonts w:ascii="Arial Narrow" w:hAnsi="Arial Narrow"/>
              </w:rPr>
            </w:pPr>
            <w:r>
              <w:rPr>
                <w:rFonts w:ascii="Arial Narrow" w:hAnsi="Arial Narrow"/>
              </w:rPr>
              <w:t>7 (53.8)</w:t>
            </w:r>
          </w:p>
        </w:tc>
        <w:tc>
          <w:tcPr>
            <w:tcW w:w="1021" w:type="dxa"/>
            <w:tcBorders>
              <w:bottom w:val="nil"/>
            </w:tcBorders>
            <w:vAlign w:val="center"/>
          </w:tcPr>
          <w:p w14:paraId="2B5D6CA8" w14:textId="20F212CA" w:rsidR="008F46F5" w:rsidRPr="00D775E0" w:rsidRDefault="008F46F5" w:rsidP="00550B2C">
            <w:pPr>
              <w:jc w:val="center"/>
              <w:rPr>
                <w:rFonts w:ascii="Arial Narrow" w:hAnsi="Arial Narrow"/>
              </w:rPr>
            </w:pPr>
            <w:r>
              <w:rPr>
                <w:rFonts w:ascii="Arial Narrow" w:hAnsi="Arial Narrow"/>
              </w:rPr>
              <w:t>6 (60</w:t>
            </w:r>
            <w:r w:rsidR="00841126">
              <w:rPr>
                <w:rFonts w:ascii="Arial Narrow" w:hAnsi="Arial Narrow"/>
              </w:rPr>
              <w:t>.0</w:t>
            </w:r>
            <w:r>
              <w:rPr>
                <w:rFonts w:ascii="Arial Narrow" w:hAnsi="Arial Narrow"/>
              </w:rPr>
              <w:t>)</w:t>
            </w:r>
          </w:p>
        </w:tc>
        <w:tc>
          <w:tcPr>
            <w:tcW w:w="1021" w:type="dxa"/>
            <w:tcBorders>
              <w:bottom w:val="nil"/>
            </w:tcBorders>
            <w:vAlign w:val="center"/>
          </w:tcPr>
          <w:p w14:paraId="3A1E359C" w14:textId="6D91ECBC" w:rsidR="008F46F5" w:rsidRPr="00D775E0" w:rsidRDefault="008F46F5" w:rsidP="00550B2C">
            <w:pPr>
              <w:jc w:val="center"/>
              <w:rPr>
                <w:rFonts w:ascii="Arial Narrow" w:hAnsi="Arial Narrow"/>
              </w:rPr>
            </w:pPr>
            <w:r>
              <w:rPr>
                <w:rFonts w:ascii="Arial Narrow" w:hAnsi="Arial Narrow"/>
              </w:rPr>
              <w:t>6 (66.7)</w:t>
            </w:r>
          </w:p>
        </w:tc>
        <w:tc>
          <w:tcPr>
            <w:tcW w:w="1021" w:type="dxa"/>
            <w:tcBorders>
              <w:bottom w:val="nil"/>
            </w:tcBorders>
            <w:vAlign w:val="center"/>
          </w:tcPr>
          <w:p w14:paraId="33FB6D93" w14:textId="736A9809" w:rsidR="008F46F5" w:rsidRPr="00D775E0" w:rsidRDefault="008F46F5" w:rsidP="00550B2C">
            <w:pPr>
              <w:jc w:val="center"/>
              <w:rPr>
                <w:rFonts w:ascii="Arial Narrow" w:hAnsi="Arial Narrow"/>
              </w:rPr>
            </w:pPr>
            <w:r>
              <w:rPr>
                <w:rFonts w:ascii="Arial Narrow" w:hAnsi="Arial Narrow"/>
              </w:rPr>
              <w:t>3 (50</w:t>
            </w:r>
            <w:r w:rsidR="00841126">
              <w:rPr>
                <w:rFonts w:ascii="Arial Narrow" w:hAnsi="Arial Narrow"/>
              </w:rPr>
              <w:t>.0</w:t>
            </w:r>
            <w:r>
              <w:rPr>
                <w:rFonts w:ascii="Arial Narrow" w:hAnsi="Arial Narrow"/>
              </w:rPr>
              <w:t>)</w:t>
            </w:r>
          </w:p>
        </w:tc>
        <w:tc>
          <w:tcPr>
            <w:tcW w:w="1021" w:type="dxa"/>
            <w:tcBorders>
              <w:bottom w:val="nil"/>
            </w:tcBorders>
            <w:vAlign w:val="center"/>
          </w:tcPr>
          <w:p w14:paraId="4FA77A51" w14:textId="57EA32E9" w:rsidR="008F46F5" w:rsidRPr="00D775E0" w:rsidRDefault="008F46F5" w:rsidP="00550B2C">
            <w:pPr>
              <w:jc w:val="center"/>
              <w:rPr>
                <w:rFonts w:ascii="Arial Narrow" w:hAnsi="Arial Narrow"/>
              </w:rPr>
            </w:pPr>
            <w:r>
              <w:rPr>
                <w:rFonts w:ascii="Arial Narrow" w:hAnsi="Arial Narrow"/>
              </w:rPr>
              <w:t>20 (54.1)</w:t>
            </w:r>
          </w:p>
        </w:tc>
      </w:tr>
      <w:tr w:rsidR="008F46F5" w:rsidRPr="00D775E0" w14:paraId="6F6DDB49" w14:textId="77777777" w:rsidTr="0051020A">
        <w:tc>
          <w:tcPr>
            <w:tcW w:w="3964" w:type="dxa"/>
            <w:tcBorders>
              <w:top w:val="nil"/>
              <w:bottom w:val="nil"/>
            </w:tcBorders>
            <w:vAlign w:val="center"/>
          </w:tcPr>
          <w:p w14:paraId="5E1BB771" w14:textId="77777777" w:rsidR="008F46F5" w:rsidRPr="00D775E0" w:rsidRDefault="008F46F5" w:rsidP="00550B2C">
            <w:pPr>
              <w:ind w:left="109"/>
              <w:rPr>
                <w:rFonts w:ascii="Arial Narrow" w:hAnsi="Arial Narrow"/>
              </w:rPr>
            </w:pPr>
            <w:r w:rsidRPr="00D775E0">
              <w:rPr>
                <w:rFonts w:ascii="Arial Narrow" w:hAnsi="Arial Narrow"/>
              </w:rPr>
              <w:t>clinical uncertainty</w:t>
            </w:r>
          </w:p>
        </w:tc>
        <w:tc>
          <w:tcPr>
            <w:tcW w:w="1020" w:type="dxa"/>
            <w:tcBorders>
              <w:top w:val="nil"/>
              <w:bottom w:val="nil"/>
            </w:tcBorders>
            <w:vAlign w:val="center"/>
          </w:tcPr>
          <w:p w14:paraId="68595F03" w14:textId="727FBC85" w:rsidR="008F46F5" w:rsidRPr="00D775E0" w:rsidRDefault="008F46F5" w:rsidP="00550B2C">
            <w:pPr>
              <w:jc w:val="center"/>
              <w:rPr>
                <w:rFonts w:ascii="Arial Narrow" w:hAnsi="Arial Narrow"/>
              </w:rPr>
            </w:pPr>
            <w:r>
              <w:rPr>
                <w:rFonts w:ascii="Arial Narrow" w:hAnsi="Arial Narrow"/>
              </w:rPr>
              <w:t>5 (71.4)</w:t>
            </w:r>
          </w:p>
        </w:tc>
        <w:tc>
          <w:tcPr>
            <w:tcW w:w="1021" w:type="dxa"/>
            <w:tcBorders>
              <w:top w:val="nil"/>
              <w:bottom w:val="nil"/>
            </w:tcBorders>
          </w:tcPr>
          <w:p w14:paraId="479EE4AF" w14:textId="7558F934" w:rsidR="008F46F5" w:rsidRPr="00313DB0" w:rsidRDefault="008F46F5" w:rsidP="00550B2C">
            <w:pPr>
              <w:jc w:val="center"/>
              <w:rPr>
                <w:rFonts w:ascii="Arial Narrow" w:hAnsi="Arial Narrow"/>
              </w:rPr>
            </w:pPr>
            <w:r w:rsidRPr="00313DB0">
              <w:rPr>
                <w:rFonts w:ascii="Arial Narrow" w:hAnsi="Arial Narrow"/>
              </w:rPr>
              <w:t>3 (50</w:t>
            </w:r>
            <w:r w:rsidR="00841126">
              <w:rPr>
                <w:rFonts w:ascii="Arial Narrow" w:hAnsi="Arial Narrow"/>
              </w:rPr>
              <w:t>.0</w:t>
            </w:r>
            <w:r w:rsidRPr="00313DB0">
              <w:rPr>
                <w:rFonts w:ascii="Arial Narrow" w:hAnsi="Arial Narrow"/>
              </w:rPr>
              <w:t>)</w:t>
            </w:r>
          </w:p>
        </w:tc>
        <w:tc>
          <w:tcPr>
            <w:tcW w:w="1021" w:type="dxa"/>
            <w:tcBorders>
              <w:top w:val="nil"/>
              <w:bottom w:val="nil"/>
            </w:tcBorders>
          </w:tcPr>
          <w:p w14:paraId="35B7EB4F" w14:textId="4C29759D" w:rsidR="008F46F5" w:rsidRPr="00066B40" w:rsidRDefault="008F46F5" w:rsidP="00550B2C">
            <w:pPr>
              <w:jc w:val="center"/>
              <w:rPr>
                <w:rFonts w:ascii="Arial Narrow" w:hAnsi="Arial Narrow"/>
              </w:rPr>
            </w:pPr>
            <w:r w:rsidRPr="00066B40">
              <w:rPr>
                <w:rFonts w:ascii="Arial Narrow" w:hAnsi="Arial Narrow"/>
              </w:rPr>
              <w:t>4 (66.7)</w:t>
            </w:r>
          </w:p>
        </w:tc>
        <w:tc>
          <w:tcPr>
            <w:tcW w:w="1021" w:type="dxa"/>
            <w:tcBorders>
              <w:top w:val="nil"/>
              <w:bottom w:val="nil"/>
            </w:tcBorders>
          </w:tcPr>
          <w:p w14:paraId="6BCB1874" w14:textId="5B577F30" w:rsidR="008F46F5" w:rsidRPr="00D775E0" w:rsidRDefault="008F46F5" w:rsidP="00550B2C">
            <w:pPr>
              <w:jc w:val="center"/>
              <w:rPr>
                <w:rFonts w:ascii="Arial Narrow" w:hAnsi="Arial Narrow"/>
              </w:rPr>
            </w:pPr>
            <w:r>
              <w:rPr>
                <w:rFonts w:ascii="Arial Narrow" w:hAnsi="Arial Narrow"/>
              </w:rPr>
              <w:t>2 (66.7)</w:t>
            </w:r>
          </w:p>
        </w:tc>
        <w:tc>
          <w:tcPr>
            <w:tcW w:w="1021" w:type="dxa"/>
            <w:tcBorders>
              <w:top w:val="nil"/>
              <w:bottom w:val="nil"/>
            </w:tcBorders>
          </w:tcPr>
          <w:p w14:paraId="6976036A" w14:textId="4EAFFA06" w:rsidR="008F46F5" w:rsidRPr="00A245C6" w:rsidRDefault="008F46F5" w:rsidP="00550B2C">
            <w:pPr>
              <w:jc w:val="center"/>
              <w:rPr>
                <w:rFonts w:ascii="Arial Narrow" w:hAnsi="Arial Narrow"/>
              </w:rPr>
            </w:pPr>
            <w:r w:rsidRPr="00A245C6">
              <w:rPr>
                <w:rFonts w:ascii="Arial Narrow" w:hAnsi="Arial Narrow"/>
              </w:rPr>
              <w:t>3 (15.0)</w:t>
            </w:r>
          </w:p>
        </w:tc>
      </w:tr>
      <w:tr w:rsidR="008F46F5" w:rsidRPr="00D775E0" w14:paraId="6AC6F4B3" w14:textId="77777777" w:rsidTr="0051020A">
        <w:tc>
          <w:tcPr>
            <w:tcW w:w="3964" w:type="dxa"/>
            <w:tcBorders>
              <w:top w:val="nil"/>
              <w:bottom w:val="nil"/>
            </w:tcBorders>
            <w:vAlign w:val="center"/>
          </w:tcPr>
          <w:p w14:paraId="6482814B" w14:textId="77777777" w:rsidR="008F46F5" w:rsidRPr="00D775E0" w:rsidRDefault="008F46F5" w:rsidP="00550B2C">
            <w:pPr>
              <w:ind w:left="109"/>
              <w:rPr>
                <w:rFonts w:ascii="Arial Narrow" w:hAnsi="Arial Narrow"/>
              </w:rPr>
            </w:pPr>
            <w:r w:rsidRPr="00D775E0">
              <w:rPr>
                <w:rFonts w:ascii="Arial Narrow" w:hAnsi="Arial Narrow"/>
              </w:rPr>
              <w:t>cost uncertainty</w:t>
            </w:r>
          </w:p>
        </w:tc>
        <w:tc>
          <w:tcPr>
            <w:tcW w:w="1020" w:type="dxa"/>
            <w:tcBorders>
              <w:top w:val="nil"/>
              <w:bottom w:val="nil"/>
            </w:tcBorders>
            <w:vAlign w:val="center"/>
          </w:tcPr>
          <w:p w14:paraId="7DA70B29"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0C6419D6" w14:textId="715D3DB1" w:rsidR="008F46F5" w:rsidRPr="00313DB0" w:rsidRDefault="008F46F5" w:rsidP="00550B2C">
            <w:pPr>
              <w:jc w:val="center"/>
              <w:rPr>
                <w:rFonts w:ascii="Arial Narrow" w:hAnsi="Arial Narrow"/>
              </w:rPr>
            </w:pPr>
            <w:r w:rsidRPr="00313DB0">
              <w:rPr>
                <w:rFonts w:ascii="Arial Narrow" w:hAnsi="Arial Narrow"/>
              </w:rPr>
              <w:t>2 (33.3)</w:t>
            </w:r>
          </w:p>
        </w:tc>
        <w:tc>
          <w:tcPr>
            <w:tcW w:w="1021" w:type="dxa"/>
            <w:tcBorders>
              <w:top w:val="nil"/>
              <w:bottom w:val="nil"/>
            </w:tcBorders>
          </w:tcPr>
          <w:p w14:paraId="773FD69E" w14:textId="1233ED4C" w:rsidR="008F46F5" w:rsidRPr="00066B40" w:rsidRDefault="008F46F5" w:rsidP="00550B2C">
            <w:pPr>
              <w:jc w:val="center"/>
              <w:rPr>
                <w:rFonts w:ascii="Arial Narrow" w:hAnsi="Arial Narrow"/>
              </w:rPr>
            </w:pPr>
            <w:r w:rsidRPr="00066B40">
              <w:rPr>
                <w:rFonts w:ascii="Arial Narrow" w:hAnsi="Arial Narrow"/>
              </w:rPr>
              <w:t>1 (16.7)</w:t>
            </w:r>
          </w:p>
        </w:tc>
        <w:tc>
          <w:tcPr>
            <w:tcW w:w="1021" w:type="dxa"/>
            <w:tcBorders>
              <w:top w:val="nil"/>
              <w:bottom w:val="nil"/>
            </w:tcBorders>
          </w:tcPr>
          <w:p w14:paraId="67196E39"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55A6603D" w14:textId="501788CD" w:rsidR="008F46F5" w:rsidRPr="00A245C6" w:rsidRDefault="008F46F5" w:rsidP="00550B2C">
            <w:pPr>
              <w:jc w:val="center"/>
              <w:rPr>
                <w:rFonts w:ascii="Arial Narrow" w:hAnsi="Arial Narrow"/>
              </w:rPr>
            </w:pPr>
            <w:r w:rsidRPr="00A245C6">
              <w:rPr>
                <w:rFonts w:ascii="Arial Narrow" w:hAnsi="Arial Narrow"/>
              </w:rPr>
              <w:t>8 (40.0)</w:t>
            </w:r>
          </w:p>
        </w:tc>
      </w:tr>
      <w:tr w:rsidR="008F46F5" w:rsidRPr="00D775E0" w14:paraId="21572962" w14:textId="77777777" w:rsidTr="0051020A">
        <w:tc>
          <w:tcPr>
            <w:tcW w:w="3964" w:type="dxa"/>
            <w:tcBorders>
              <w:top w:val="nil"/>
              <w:bottom w:val="nil"/>
            </w:tcBorders>
            <w:vAlign w:val="center"/>
          </w:tcPr>
          <w:p w14:paraId="6DA6707C" w14:textId="77777777" w:rsidR="008F46F5" w:rsidRPr="00D775E0" w:rsidRDefault="008F46F5" w:rsidP="00550B2C">
            <w:pPr>
              <w:ind w:left="109"/>
              <w:rPr>
                <w:rFonts w:ascii="Arial Narrow" w:hAnsi="Arial Narrow"/>
              </w:rPr>
            </w:pPr>
            <w:r w:rsidRPr="00D775E0">
              <w:rPr>
                <w:rFonts w:ascii="Arial Narrow" w:hAnsi="Arial Narrow"/>
              </w:rPr>
              <w:lastRenderedPageBreak/>
              <w:t>both</w:t>
            </w:r>
          </w:p>
        </w:tc>
        <w:tc>
          <w:tcPr>
            <w:tcW w:w="1020" w:type="dxa"/>
            <w:tcBorders>
              <w:top w:val="nil"/>
              <w:bottom w:val="nil"/>
            </w:tcBorders>
            <w:vAlign w:val="center"/>
          </w:tcPr>
          <w:p w14:paraId="25362FD2" w14:textId="297037AC" w:rsidR="008F46F5" w:rsidRPr="00D775E0" w:rsidRDefault="008F46F5" w:rsidP="00550B2C">
            <w:pPr>
              <w:jc w:val="center"/>
              <w:rPr>
                <w:rFonts w:ascii="Arial Narrow" w:hAnsi="Arial Narrow"/>
              </w:rPr>
            </w:pPr>
            <w:r>
              <w:rPr>
                <w:rFonts w:ascii="Arial Narrow" w:hAnsi="Arial Narrow"/>
              </w:rPr>
              <w:t>2 (28.6)</w:t>
            </w:r>
          </w:p>
        </w:tc>
        <w:tc>
          <w:tcPr>
            <w:tcW w:w="1021" w:type="dxa"/>
            <w:tcBorders>
              <w:top w:val="nil"/>
              <w:bottom w:val="nil"/>
            </w:tcBorders>
          </w:tcPr>
          <w:p w14:paraId="2AD55EFC" w14:textId="2114AE9B" w:rsidR="008F46F5" w:rsidRPr="00313DB0" w:rsidRDefault="008F46F5" w:rsidP="00550B2C">
            <w:pPr>
              <w:jc w:val="center"/>
              <w:rPr>
                <w:rFonts w:ascii="Arial Narrow" w:hAnsi="Arial Narrow"/>
              </w:rPr>
            </w:pPr>
            <w:r w:rsidRPr="00313DB0">
              <w:rPr>
                <w:rFonts w:ascii="Arial Narrow" w:hAnsi="Arial Narrow"/>
              </w:rPr>
              <w:t>1 (16.7)</w:t>
            </w:r>
          </w:p>
        </w:tc>
        <w:tc>
          <w:tcPr>
            <w:tcW w:w="1021" w:type="dxa"/>
            <w:tcBorders>
              <w:top w:val="nil"/>
              <w:bottom w:val="nil"/>
            </w:tcBorders>
          </w:tcPr>
          <w:p w14:paraId="56A9BF44" w14:textId="6D233FF8" w:rsidR="008F46F5" w:rsidRPr="00066B40" w:rsidRDefault="008F46F5" w:rsidP="00550B2C">
            <w:pPr>
              <w:jc w:val="center"/>
              <w:rPr>
                <w:rFonts w:ascii="Arial Narrow" w:hAnsi="Arial Narrow"/>
              </w:rPr>
            </w:pPr>
            <w:r w:rsidRPr="00066B40">
              <w:rPr>
                <w:rFonts w:ascii="Arial Narrow" w:hAnsi="Arial Narrow"/>
              </w:rPr>
              <w:t>1 (16.7)</w:t>
            </w:r>
          </w:p>
        </w:tc>
        <w:tc>
          <w:tcPr>
            <w:tcW w:w="1021" w:type="dxa"/>
            <w:tcBorders>
              <w:top w:val="nil"/>
              <w:bottom w:val="nil"/>
            </w:tcBorders>
          </w:tcPr>
          <w:p w14:paraId="491B65C0" w14:textId="46B74042" w:rsidR="008F46F5" w:rsidRPr="00D775E0" w:rsidRDefault="008F46F5" w:rsidP="00550B2C">
            <w:pPr>
              <w:jc w:val="center"/>
              <w:rPr>
                <w:rFonts w:ascii="Arial Narrow" w:hAnsi="Arial Narrow"/>
              </w:rPr>
            </w:pPr>
            <w:r>
              <w:rPr>
                <w:rFonts w:ascii="Arial Narrow" w:hAnsi="Arial Narrow"/>
              </w:rPr>
              <w:t>1 (33.3)</w:t>
            </w:r>
          </w:p>
        </w:tc>
        <w:tc>
          <w:tcPr>
            <w:tcW w:w="1021" w:type="dxa"/>
            <w:tcBorders>
              <w:top w:val="nil"/>
              <w:bottom w:val="nil"/>
            </w:tcBorders>
          </w:tcPr>
          <w:p w14:paraId="3B1B4C9E" w14:textId="31E80B66" w:rsidR="008F46F5" w:rsidRPr="00A245C6" w:rsidRDefault="008F46F5" w:rsidP="00550B2C">
            <w:pPr>
              <w:jc w:val="center"/>
              <w:rPr>
                <w:rFonts w:ascii="Arial Narrow" w:hAnsi="Arial Narrow"/>
              </w:rPr>
            </w:pPr>
            <w:r w:rsidRPr="00A245C6">
              <w:rPr>
                <w:rFonts w:ascii="Arial Narrow" w:hAnsi="Arial Narrow"/>
              </w:rPr>
              <w:t>8 (40.0)</w:t>
            </w:r>
          </w:p>
        </w:tc>
      </w:tr>
      <w:tr w:rsidR="008F46F5" w:rsidRPr="00D775E0" w14:paraId="687B481A" w14:textId="77777777" w:rsidTr="0051020A">
        <w:tc>
          <w:tcPr>
            <w:tcW w:w="3964" w:type="dxa"/>
            <w:tcBorders>
              <w:top w:val="nil"/>
            </w:tcBorders>
            <w:vAlign w:val="center"/>
          </w:tcPr>
          <w:p w14:paraId="27DB623B" w14:textId="77777777" w:rsidR="008F46F5" w:rsidRPr="00D775E0" w:rsidRDefault="008F46F5" w:rsidP="00550B2C">
            <w:pPr>
              <w:ind w:left="109"/>
              <w:rPr>
                <w:rFonts w:ascii="Arial Narrow" w:hAnsi="Arial Narrow"/>
              </w:rPr>
            </w:pPr>
            <w:r>
              <w:rPr>
                <w:rFonts w:ascii="Arial Narrow" w:hAnsi="Arial Narrow"/>
              </w:rPr>
              <w:t>other</w:t>
            </w:r>
          </w:p>
        </w:tc>
        <w:tc>
          <w:tcPr>
            <w:tcW w:w="1020" w:type="dxa"/>
            <w:tcBorders>
              <w:top w:val="nil"/>
            </w:tcBorders>
            <w:vAlign w:val="center"/>
          </w:tcPr>
          <w:p w14:paraId="26542BCE"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0621446C" w14:textId="77777777" w:rsidR="008F46F5" w:rsidRPr="00313DB0" w:rsidRDefault="008F46F5" w:rsidP="00550B2C">
            <w:pPr>
              <w:jc w:val="center"/>
              <w:rPr>
                <w:rFonts w:ascii="Arial Narrow" w:hAnsi="Arial Narrow"/>
              </w:rPr>
            </w:pPr>
            <w:r>
              <w:rPr>
                <w:rFonts w:ascii="Arial Narrow" w:hAnsi="Arial Narrow"/>
              </w:rPr>
              <w:t>0</w:t>
            </w:r>
          </w:p>
        </w:tc>
        <w:tc>
          <w:tcPr>
            <w:tcW w:w="1021" w:type="dxa"/>
            <w:tcBorders>
              <w:top w:val="nil"/>
            </w:tcBorders>
          </w:tcPr>
          <w:p w14:paraId="454A9AC2" w14:textId="77777777" w:rsidR="008F46F5" w:rsidRPr="00066B40" w:rsidRDefault="008F46F5" w:rsidP="00550B2C">
            <w:pPr>
              <w:jc w:val="center"/>
              <w:rPr>
                <w:rFonts w:ascii="Arial Narrow" w:hAnsi="Arial Narrow"/>
              </w:rPr>
            </w:pPr>
            <w:r>
              <w:rPr>
                <w:rFonts w:ascii="Arial Narrow" w:hAnsi="Arial Narrow"/>
              </w:rPr>
              <w:t>0</w:t>
            </w:r>
          </w:p>
        </w:tc>
        <w:tc>
          <w:tcPr>
            <w:tcW w:w="1021" w:type="dxa"/>
            <w:tcBorders>
              <w:top w:val="nil"/>
            </w:tcBorders>
          </w:tcPr>
          <w:p w14:paraId="5A1FCECE"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114D95DF" w14:textId="2E0A0340" w:rsidR="008F46F5" w:rsidRPr="00A245C6" w:rsidRDefault="008F46F5" w:rsidP="00550B2C">
            <w:pPr>
              <w:jc w:val="center"/>
              <w:rPr>
                <w:rFonts w:ascii="Arial Narrow" w:hAnsi="Arial Narrow"/>
              </w:rPr>
            </w:pPr>
            <w:r w:rsidRPr="00A245C6">
              <w:rPr>
                <w:rFonts w:ascii="Arial Narrow" w:hAnsi="Arial Narrow"/>
              </w:rPr>
              <w:t>1 (5.0)</w:t>
            </w:r>
            <w:r w:rsidRPr="00A245C6">
              <w:rPr>
                <w:rFonts w:ascii="Arial Narrow" w:hAnsi="Arial Narrow"/>
                <w:vertAlign w:val="superscript"/>
              </w:rPr>
              <w:t>a</w:t>
            </w:r>
          </w:p>
        </w:tc>
      </w:tr>
      <w:tr w:rsidR="008F46F5" w:rsidRPr="00D775E0" w14:paraId="702EA3D0" w14:textId="77777777" w:rsidTr="0051020A">
        <w:tc>
          <w:tcPr>
            <w:tcW w:w="3964" w:type="dxa"/>
            <w:tcBorders>
              <w:top w:val="nil"/>
            </w:tcBorders>
            <w:vAlign w:val="center"/>
          </w:tcPr>
          <w:p w14:paraId="5C8A0135" w14:textId="77777777" w:rsidR="008F46F5" w:rsidRPr="00D775E0" w:rsidRDefault="008F46F5" w:rsidP="00550B2C">
            <w:pPr>
              <w:rPr>
                <w:rFonts w:ascii="Arial Narrow" w:hAnsi="Arial Narrow"/>
              </w:rPr>
            </w:pPr>
            <w:r w:rsidRPr="00D775E0">
              <w:rPr>
                <w:rFonts w:ascii="Arial Narrow" w:hAnsi="Arial Narrow"/>
              </w:rPr>
              <w:t>Appropriate nominated comparator</w:t>
            </w:r>
          </w:p>
        </w:tc>
        <w:tc>
          <w:tcPr>
            <w:tcW w:w="1020" w:type="dxa"/>
            <w:tcBorders>
              <w:top w:val="nil"/>
            </w:tcBorders>
            <w:vAlign w:val="center"/>
          </w:tcPr>
          <w:p w14:paraId="355D4072" w14:textId="511496FA" w:rsidR="008F46F5" w:rsidRPr="00D775E0" w:rsidRDefault="008F46F5" w:rsidP="00550B2C">
            <w:pPr>
              <w:jc w:val="center"/>
              <w:rPr>
                <w:rFonts w:ascii="Arial Narrow" w:hAnsi="Arial Narrow"/>
              </w:rPr>
            </w:pPr>
            <w:r>
              <w:rPr>
                <w:rFonts w:ascii="Arial Narrow" w:hAnsi="Arial Narrow"/>
              </w:rPr>
              <w:t>11 (84.6)</w:t>
            </w:r>
          </w:p>
        </w:tc>
        <w:tc>
          <w:tcPr>
            <w:tcW w:w="1021" w:type="dxa"/>
            <w:tcBorders>
              <w:top w:val="nil"/>
            </w:tcBorders>
          </w:tcPr>
          <w:p w14:paraId="557E285C" w14:textId="317B3B2A" w:rsidR="008F46F5" w:rsidRPr="00D775E0" w:rsidRDefault="008F46F5" w:rsidP="00550B2C">
            <w:pPr>
              <w:jc w:val="center"/>
              <w:rPr>
                <w:rFonts w:ascii="Arial Narrow" w:hAnsi="Arial Narrow"/>
              </w:rPr>
            </w:pPr>
            <w:r>
              <w:rPr>
                <w:rFonts w:ascii="Arial Narrow" w:hAnsi="Arial Narrow"/>
              </w:rPr>
              <w:t>10 (100)</w:t>
            </w:r>
          </w:p>
        </w:tc>
        <w:tc>
          <w:tcPr>
            <w:tcW w:w="1021" w:type="dxa"/>
            <w:tcBorders>
              <w:top w:val="nil"/>
            </w:tcBorders>
          </w:tcPr>
          <w:p w14:paraId="63DF2E2E" w14:textId="7C59F23E" w:rsidR="008F46F5" w:rsidRPr="00D775E0" w:rsidRDefault="008F46F5" w:rsidP="00550B2C">
            <w:pPr>
              <w:jc w:val="center"/>
              <w:rPr>
                <w:rFonts w:ascii="Arial Narrow" w:hAnsi="Arial Narrow"/>
              </w:rPr>
            </w:pPr>
            <w:r>
              <w:rPr>
                <w:rFonts w:ascii="Arial Narrow" w:hAnsi="Arial Narrow"/>
              </w:rPr>
              <w:t>9 (100)</w:t>
            </w:r>
          </w:p>
        </w:tc>
        <w:tc>
          <w:tcPr>
            <w:tcW w:w="1021" w:type="dxa"/>
            <w:tcBorders>
              <w:top w:val="nil"/>
            </w:tcBorders>
          </w:tcPr>
          <w:p w14:paraId="03FB95F9" w14:textId="7F290C6C" w:rsidR="008F46F5" w:rsidRPr="00D775E0" w:rsidRDefault="008F46F5" w:rsidP="00550B2C">
            <w:pPr>
              <w:jc w:val="center"/>
              <w:rPr>
                <w:rFonts w:ascii="Arial Narrow" w:hAnsi="Arial Narrow"/>
              </w:rPr>
            </w:pPr>
            <w:r>
              <w:rPr>
                <w:rFonts w:ascii="Arial Narrow" w:hAnsi="Arial Narrow"/>
              </w:rPr>
              <w:t>5 (83.3)</w:t>
            </w:r>
          </w:p>
        </w:tc>
        <w:tc>
          <w:tcPr>
            <w:tcW w:w="1021" w:type="dxa"/>
            <w:tcBorders>
              <w:top w:val="nil"/>
            </w:tcBorders>
          </w:tcPr>
          <w:p w14:paraId="65B51D37" w14:textId="512B74C2" w:rsidR="008F46F5" w:rsidRPr="00D775E0" w:rsidRDefault="008F46F5" w:rsidP="00550B2C">
            <w:pPr>
              <w:jc w:val="center"/>
              <w:rPr>
                <w:rFonts w:ascii="Arial Narrow" w:hAnsi="Arial Narrow"/>
              </w:rPr>
            </w:pPr>
            <w:r>
              <w:rPr>
                <w:rFonts w:ascii="Arial Narrow" w:hAnsi="Arial Narrow"/>
              </w:rPr>
              <w:t>35 (94.6)</w:t>
            </w:r>
          </w:p>
        </w:tc>
      </w:tr>
      <w:tr w:rsidR="008F46F5" w:rsidRPr="00D775E0" w14:paraId="47A3B772" w14:textId="77777777" w:rsidTr="0051020A">
        <w:tc>
          <w:tcPr>
            <w:tcW w:w="3964" w:type="dxa"/>
            <w:tcBorders>
              <w:top w:val="nil"/>
            </w:tcBorders>
            <w:vAlign w:val="center"/>
          </w:tcPr>
          <w:p w14:paraId="484F64CA" w14:textId="77777777" w:rsidR="008F46F5" w:rsidRPr="00D775E0" w:rsidRDefault="008F46F5" w:rsidP="00550B2C">
            <w:pPr>
              <w:rPr>
                <w:rFonts w:ascii="Arial Narrow" w:hAnsi="Arial Narrow"/>
              </w:rPr>
            </w:pPr>
            <w:r w:rsidRPr="00D775E0">
              <w:rPr>
                <w:rFonts w:ascii="Arial Narrow" w:hAnsi="Arial Narrow"/>
              </w:rPr>
              <w:t>PBAC agreed there is unmet need for drug</w:t>
            </w:r>
          </w:p>
        </w:tc>
        <w:tc>
          <w:tcPr>
            <w:tcW w:w="1020" w:type="dxa"/>
            <w:tcBorders>
              <w:top w:val="nil"/>
            </w:tcBorders>
            <w:vAlign w:val="center"/>
          </w:tcPr>
          <w:p w14:paraId="28DA6789" w14:textId="1DF0D854" w:rsidR="008F46F5" w:rsidRPr="00D775E0" w:rsidRDefault="008F46F5" w:rsidP="00550B2C">
            <w:pPr>
              <w:jc w:val="center"/>
              <w:rPr>
                <w:rFonts w:ascii="Arial Narrow" w:hAnsi="Arial Narrow"/>
              </w:rPr>
            </w:pPr>
            <w:r>
              <w:rPr>
                <w:rFonts w:ascii="Arial Narrow" w:hAnsi="Arial Narrow"/>
              </w:rPr>
              <w:t>6 (46.2)</w:t>
            </w:r>
          </w:p>
        </w:tc>
        <w:tc>
          <w:tcPr>
            <w:tcW w:w="1021" w:type="dxa"/>
            <w:tcBorders>
              <w:top w:val="nil"/>
            </w:tcBorders>
          </w:tcPr>
          <w:p w14:paraId="5DC2B78D" w14:textId="7136B5C9" w:rsidR="008F46F5" w:rsidRPr="00D775E0" w:rsidRDefault="008F46F5" w:rsidP="00550B2C">
            <w:pPr>
              <w:jc w:val="center"/>
              <w:rPr>
                <w:rFonts w:ascii="Arial Narrow" w:hAnsi="Arial Narrow"/>
              </w:rPr>
            </w:pPr>
            <w:r>
              <w:rPr>
                <w:rFonts w:ascii="Arial Narrow" w:hAnsi="Arial Narrow"/>
              </w:rPr>
              <w:t>6 (60</w:t>
            </w:r>
            <w:r w:rsidR="00841126">
              <w:rPr>
                <w:rFonts w:ascii="Arial Narrow" w:hAnsi="Arial Narrow"/>
              </w:rPr>
              <w:t>.0</w:t>
            </w:r>
            <w:r>
              <w:rPr>
                <w:rFonts w:ascii="Arial Narrow" w:hAnsi="Arial Narrow"/>
              </w:rPr>
              <w:t>)</w:t>
            </w:r>
          </w:p>
        </w:tc>
        <w:tc>
          <w:tcPr>
            <w:tcW w:w="1021" w:type="dxa"/>
            <w:tcBorders>
              <w:top w:val="nil"/>
            </w:tcBorders>
          </w:tcPr>
          <w:p w14:paraId="120892B0" w14:textId="21AF3D1F" w:rsidR="008F46F5" w:rsidRPr="00D775E0" w:rsidRDefault="008F46F5" w:rsidP="00550B2C">
            <w:pPr>
              <w:jc w:val="center"/>
              <w:rPr>
                <w:rFonts w:ascii="Arial Narrow" w:hAnsi="Arial Narrow"/>
              </w:rPr>
            </w:pPr>
            <w:r>
              <w:rPr>
                <w:rFonts w:ascii="Arial Narrow" w:hAnsi="Arial Narrow"/>
              </w:rPr>
              <w:t>2 (22.2)</w:t>
            </w:r>
          </w:p>
        </w:tc>
        <w:tc>
          <w:tcPr>
            <w:tcW w:w="1021" w:type="dxa"/>
            <w:tcBorders>
              <w:top w:val="nil"/>
            </w:tcBorders>
          </w:tcPr>
          <w:p w14:paraId="6DF02414" w14:textId="64CE9361" w:rsidR="008F46F5" w:rsidRPr="00D775E0" w:rsidRDefault="008F46F5" w:rsidP="00550B2C">
            <w:pPr>
              <w:jc w:val="center"/>
              <w:rPr>
                <w:rFonts w:ascii="Arial Narrow" w:hAnsi="Arial Narrow"/>
              </w:rPr>
            </w:pPr>
            <w:r>
              <w:rPr>
                <w:rFonts w:ascii="Arial Narrow" w:hAnsi="Arial Narrow"/>
              </w:rPr>
              <w:t>2 (33.3)</w:t>
            </w:r>
          </w:p>
        </w:tc>
        <w:tc>
          <w:tcPr>
            <w:tcW w:w="1021" w:type="dxa"/>
            <w:tcBorders>
              <w:top w:val="nil"/>
            </w:tcBorders>
          </w:tcPr>
          <w:p w14:paraId="30A511AC" w14:textId="0B2B0D66" w:rsidR="008F46F5" w:rsidRPr="00D775E0" w:rsidRDefault="008F46F5" w:rsidP="00550B2C">
            <w:pPr>
              <w:jc w:val="center"/>
              <w:rPr>
                <w:rFonts w:ascii="Arial Narrow" w:hAnsi="Arial Narrow"/>
              </w:rPr>
            </w:pPr>
            <w:r>
              <w:rPr>
                <w:rFonts w:ascii="Arial Narrow" w:hAnsi="Arial Narrow"/>
              </w:rPr>
              <w:t>23 (62.2)</w:t>
            </w:r>
          </w:p>
        </w:tc>
      </w:tr>
      <w:tr w:rsidR="008F46F5" w:rsidRPr="00D775E0" w14:paraId="23FC3C30" w14:textId="77777777" w:rsidTr="0051020A">
        <w:tc>
          <w:tcPr>
            <w:tcW w:w="3964" w:type="dxa"/>
            <w:tcBorders>
              <w:top w:val="nil"/>
            </w:tcBorders>
            <w:vAlign w:val="center"/>
          </w:tcPr>
          <w:p w14:paraId="6EC16096" w14:textId="77777777" w:rsidR="008F46F5" w:rsidRPr="00D775E0" w:rsidRDefault="008F46F5" w:rsidP="00550B2C">
            <w:pPr>
              <w:rPr>
                <w:rFonts w:ascii="Arial Narrow" w:hAnsi="Arial Narrow"/>
              </w:rPr>
            </w:pPr>
            <w:r w:rsidRPr="00D775E0">
              <w:rPr>
                <w:rFonts w:ascii="Arial Narrow" w:hAnsi="Arial Narrow"/>
              </w:rPr>
              <w:t xml:space="preserve">Drug is for end-of-life </w:t>
            </w:r>
          </w:p>
        </w:tc>
        <w:tc>
          <w:tcPr>
            <w:tcW w:w="1020" w:type="dxa"/>
            <w:tcBorders>
              <w:top w:val="nil"/>
            </w:tcBorders>
            <w:vAlign w:val="center"/>
          </w:tcPr>
          <w:p w14:paraId="0BA341F9"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11269B17"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11188C96" w14:textId="77777777" w:rsidR="008F46F5" w:rsidRPr="00D775E0" w:rsidRDefault="008F46F5" w:rsidP="00550B2C">
            <w:pPr>
              <w:jc w:val="center"/>
              <w:rPr>
                <w:rFonts w:ascii="Arial Narrow" w:hAnsi="Arial Narrow"/>
              </w:rPr>
            </w:pPr>
            <w:r w:rsidRPr="0080593A">
              <w:rPr>
                <w:rFonts w:ascii="Arial Narrow" w:hAnsi="Arial Narrow"/>
              </w:rPr>
              <w:t>0</w:t>
            </w:r>
          </w:p>
        </w:tc>
        <w:tc>
          <w:tcPr>
            <w:tcW w:w="1021" w:type="dxa"/>
            <w:tcBorders>
              <w:top w:val="nil"/>
            </w:tcBorders>
          </w:tcPr>
          <w:p w14:paraId="75D6180D"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3165A874"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58BDF611" w14:textId="77777777" w:rsidTr="0051020A">
        <w:tc>
          <w:tcPr>
            <w:tcW w:w="3964" w:type="dxa"/>
            <w:tcBorders>
              <w:top w:val="nil"/>
            </w:tcBorders>
            <w:vAlign w:val="center"/>
          </w:tcPr>
          <w:p w14:paraId="1E9DD34F" w14:textId="77777777" w:rsidR="008F46F5" w:rsidRPr="00D775E0" w:rsidRDefault="008F46F5" w:rsidP="00550B2C">
            <w:pPr>
              <w:rPr>
                <w:rFonts w:ascii="Arial Narrow" w:hAnsi="Arial Narrow"/>
              </w:rPr>
            </w:pPr>
            <w:r w:rsidRPr="00D775E0">
              <w:rPr>
                <w:rFonts w:ascii="Arial Narrow" w:hAnsi="Arial Narrow"/>
              </w:rPr>
              <w:t>TGA - orphan</w:t>
            </w:r>
          </w:p>
        </w:tc>
        <w:tc>
          <w:tcPr>
            <w:tcW w:w="1020" w:type="dxa"/>
            <w:tcBorders>
              <w:top w:val="nil"/>
            </w:tcBorders>
            <w:vAlign w:val="center"/>
          </w:tcPr>
          <w:p w14:paraId="27C03752" w14:textId="3BA7CA62" w:rsidR="008F46F5" w:rsidRPr="00D775E0" w:rsidRDefault="008F46F5" w:rsidP="00550B2C">
            <w:pPr>
              <w:jc w:val="center"/>
              <w:rPr>
                <w:rFonts w:ascii="Arial Narrow" w:hAnsi="Arial Narrow"/>
              </w:rPr>
            </w:pPr>
            <w:r>
              <w:rPr>
                <w:rFonts w:ascii="Arial Narrow" w:hAnsi="Arial Narrow"/>
              </w:rPr>
              <w:t>1 (7.7)</w:t>
            </w:r>
          </w:p>
        </w:tc>
        <w:tc>
          <w:tcPr>
            <w:tcW w:w="1021" w:type="dxa"/>
            <w:tcBorders>
              <w:top w:val="nil"/>
            </w:tcBorders>
          </w:tcPr>
          <w:p w14:paraId="1417126B" w14:textId="67F64DCA" w:rsidR="008F46F5" w:rsidRPr="00D775E0" w:rsidRDefault="008F46F5" w:rsidP="00550B2C">
            <w:pPr>
              <w:jc w:val="center"/>
              <w:rPr>
                <w:rFonts w:ascii="Arial Narrow" w:hAnsi="Arial Narrow"/>
              </w:rPr>
            </w:pPr>
            <w:r>
              <w:rPr>
                <w:rFonts w:ascii="Arial Narrow" w:hAnsi="Arial Narrow"/>
              </w:rPr>
              <w:t>1 (10</w:t>
            </w:r>
            <w:r w:rsidR="00841126">
              <w:rPr>
                <w:rFonts w:ascii="Arial Narrow" w:hAnsi="Arial Narrow"/>
              </w:rPr>
              <w:t>.0</w:t>
            </w:r>
            <w:r>
              <w:rPr>
                <w:rFonts w:ascii="Arial Narrow" w:hAnsi="Arial Narrow"/>
              </w:rPr>
              <w:t>%)</w:t>
            </w:r>
          </w:p>
        </w:tc>
        <w:tc>
          <w:tcPr>
            <w:tcW w:w="1021" w:type="dxa"/>
            <w:tcBorders>
              <w:top w:val="nil"/>
            </w:tcBorders>
          </w:tcPr>
          <w:p w14:paraId="542A4D3D"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75E20A1A"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7BAA8BB1" w14:textId="0DADAA25" w:rsidR="008F46F5" w:rsidRPr="00D775E0" w:rsidRDefault="008F46F5" w:rsidP="00550B2C">
            <w:pPr>
              <w:jc w:val="center"/>
              <w:rPr>
                <w:rFonts w:ascii="Arial Narrow" w:hAnsi="Arial Narrow"/>
              </w:rPr>
            </w:pPr>
            <w:r>
              <w:rPr>
                <w:rFonts w:ascii="Arial Narrow" w:hAnsi="Arial Narrow"/>
              </w:rPr>
              <w:t>10 (27.0)</w:t>
            </w:r>
          </w:p>
        </w:tc>
      </w:tr>
      <w:tr w:rsidR="008F46F5" w:rsidRPr="00D775E0" w14:paraId="433109FC" w14:textId="77777777" w:rsidTr="0051020A">
        <w:tc>
          <w:tcPr>
            <w:tcW w:w="3964" w:type="dxa"/>
            <w:tcBorders>
              <w:top w:val="nil"/>
            </w:tcBorders>
            <w:vAlign w:val="center"/>
          </w:tcPr>
          <w:p w14:paraId="0A95D241" w14:textId="77777777" w:rsidR="008F46F5" w:rsidRPr="00D775E0" w:rsidRDefault="008F46F5" w:rsidP="00550B2C">
            <w:pPr>
              <w:rPr>
                <w:rFonts w:ascii="Arial Narrow" w:hAnsi="Arial Narrow"/>
              </w:rPr>
            </w:pPr>
            <w:r w:rsidRPr="00D775E0">
              <w:rPr>
                <w:rFonts w:ascii="Arial Narrow" w:hAnsi="Arial Narrow"/>
              </w:rPr>
              <w:t>Drug under conditional marketing authorisation</w:t>
            </w:r>
          </w:p>
        </w:tc>
        <w:tc>
          <w:tcPr>
            <w:tcW w:w="1020" w:type="dxa"/>
            <w:tcBorders>
              <w:top w:val="nil"/>
            </w:tcBorders>
            <w:vAlign w:val="center"/>
          </w:tcPr>
          <w:p w14:paraId="30AFC68E"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6260FF3D"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3E2CB634" w14:textId="77777777" w:rsidR="008F46F5" w:rsidRPr="00D775E0" w:rsidRDefault="008F46F5" w:rsidP="00550B2C">
            <w:pPr>
              <w:jc w:val="center"/>
              <w:rPr>
                <w:rFonts w:ascii="Arial Narrow" w:hAnsi="Arial Narrow"/>
              </w:rPr>
            </w:pPr>
            <w:r w:rsidRPr="0080593A">
              <w:rPr>
                <w:rFonts w:ascii="Arial Narrow" w:hAnsi="Arial Narrow"/>
              </w:rPr>
              <w:t>0</w:t>
            </w:r>
          </w:p>
        </w:tc>
        <w:tc>
          <w:tcPr>
            <w:tcW w:w="1021" w:type="dxa"/>
            <w:tcBorders>
              <w:top w:val="nil"/>
            </w:tcBorders>
          </w:tcPr>
          <w:p w14:paraId="5456CA12"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209304EF"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2787B894" w14:textId="77777777" w:rsidTr="0051020A">
        <w:tc>
          <w:tcPr>
            <w:tcW w:w="3964" w:type="dxa"/>
            <w:tcBorders>
              <w:top w:val="nil"/>
              <w:bottom w:val="nil"/>
            </w:tcBorders>
            <w:vAlign w:val="center"/>
          </w:tcPr>
          <w:p w14:paraId="4B58D520" w14:textId="77777777" w:rsidR="008F46F5" w:rsidRPr="00D775E0" w:rsidRDefault="008F46F5" w:rsidP="00550B2C">
            <w:pPr>
              <w:rPr>
                <w:rFonts w:ascii="Arial Narrow" w:hAnsi="Arial Narrow"/>
              </w:rPr>
            </w:pPr>
            <w:r w:rsidRPr="00D775E0">
              <w:rPr>
                <w:rFonts w:ascii="Arial Narrow" w:hAnsi="Arial Narrow"/>
              </w:rPr>
              <w:t>Clinical claim for efficacy</w:t>
            </w:r>
          </w:p>
        </w:tc>
        <w:tc>
          <w:tcPr>
            <w:tcW w:w="1020" w:type="dxa"/>
            <w:tcBorders>
              <w:top w:val="nil"/>
              <w:bottom w:val="nil"/>
            </w:tcBorders>
            <w:vAlign w:val="center"/>
          </w:tcPr>
          <w:p w14:paraId="29F4F887" w14:textId="77777777" w:rsidR="008F46F5" w:rsidRPr="00D775E0" w:rsidRDefault="008F46F5" w:rsidP="00550B2C">
            <w:pPr>
              <w:jc w:val="center"/>
              <w:rPr>
                <w:rFonts w:ascii="Arial Narrow" w:hAnsi="Arial Narrow"/>
              </w:rPr>
            </w:pPr>
          </w:p>
        </w:tc>
        <w:tc>
          <w:tcPr>
            <w:tcW w:w="1021" w:type="dxa"/>
            <w:tcBorders>
              <w:top w:val="nil"/>
              <w:bottom w:val="nil"/>
            </w:tcBorders>
          </w:tcPr>
          <w:p w14:paraId="35EF2CF5" w14:textId="77777777" w:rsidR="008F46F5" w:rsidRPr="00D775E0" w:rsidRDefault="008F46F5" w:rsidP="00550B2C">
            <w:pPr>
              <w:jc w:val="center"/>
              <w:rPr>
                <w:rFonts w:ascii="Arial Narrow" w:hAnsi="Arial Narrow"/>
              </w:rPr>
            </w:pPr>
          </w:p>
        </w:tc>
        <w:tc>
          <w:tcPr>
            <w:tcW w:w="1021" w:type="dxa"/>
            <w:tcBorders>
              <w:top w:val="nil"/>
              <w:bottom w:val="nil"/>
            </w:tcBorders>
          </w:tcPr>
          <w:p w14:paraId="339C8BA5" w14:textId="77777777" w:rsidR="008F46F5" w:rsidRPr="00D775E0" w:rsidRDefault="008F46F5" w:rsidP="00550B2C">
            <w:pPr>
              <w:jc w:val="center"/>
              <w:rPr>
                <w:rFonts w:ascii="Arial Narrow" w:hAnsi="Arial Narrow"/>
              </w:rPr>
            </w:pPr>
          </w:p>
        </w:tc>
        <w:tc>
          <w:tcPr>
            <w:tcW w:w="1021" w:type="dxa"/>
            <w:tcBorders>
              <w:top w:val="nil"/>
              <w:bottom w:val="nil"/>
            </w:tcBorders>
          </w:tcPr>
          <w:p w14:paraId="17A60E36" w14:textId="77777777" w:rsidR="008F46F5" w:rsidRPr="00D775E0" w:rsidRDefault="008F46F5" w:rsidP="00550B2C">
            <w:pPr>
              <w:jc w:val="center"/>
              <w:rPr>
                <w:rFonts w:ascii="Arial Narrow" w:hAnsi="Arial Narrow"/>
              </w:rPr>
            </w:pPr>
          </w:p>
        </w:tc>
        <w:tc>
          <w:tcPr>
            <w:tcW w:w="1021" w:type="dxa"/>
            <w:tcBorders>
              <w:top w:val="nil"/>
              <w:bottom w:val="nil"/>
            </w:tcBorders>
          </w:tcPr>
          <w:p w14:paraId="587BFC37" w14:textId="77777777" w:rsidR="008F46F5" w:rsidRPr="00D775E0" w:rsidRDefault="008F46F5" w:rsidP="00550B2C">
            <w:pPr>
              <w:jc w:val="center"/>
              <w:rPr>
                <w:rFonts w:ascii="Arial Narrow" w:hAnsi="Arial Narrow"/>
              </w:rPr>
            </w:pPr>
          </w:p>
        </w:tc>
      </w:tr>
      <w:tr w:rsidR="008F46F5" w:rsidRPr="00D775E0" w14:paraId="36948755" w14:textId="77777777" w:rsidTr="0051020A">
        <w:tc>
          <w:tcPr>
            <w:tcW w:w="3964" w:type="dxa"/>
            <w:tcBorders>
              <w:top w:val="nil"/>
              <w:bottom w:val="nil"/>
            </w:tcBorders>
            <w:vAlign w:val="center"/>
          </w:tcPr>
          <w:p w14:paraId="1CC0BD24" w14:textId="77777777" w:rsidR="008F46F5" w:rsidRPr="00D775E0" w:rsidRDefault="008F46F5" w:rsidP="00550B2C">
            <w:pPr>
              <w:ind w:left="109"/>
              <w:rPr>
                <w:rFonts w:ascii="Arial Narrow" w:hAnsi="Arial Narrow"/>
              </w:rPr>
            </w:pPr>
            <w:r w:rsidRPr="00D775E0">
              <w:rPr>
                <w:rFonts w:ascii="Arial Narrow" w:hAnsi="Arial Narrow"/>
              </w:rPr>
              <w:t>non-inferior</w:t>
            </w:r>
          </w:p>
        </w:tc>
        <w:tc>
          <w:tcPr>
            <w:tcW w:w="1020" w:type="dxa"/>
            <w:tcBorders>
              <w:top w:val="nil"/>
              <w:bottom w:val="nil"/>
            </w:tcBorders>
            <w:vAlign w:val="center"/>
          </w:tcPr>
          <w:p w14:paraId="2924CA79" w14:textId="2F0BF076" w:rsidR="008F46F5" w:rsidRPr="00D775E0" w:rsidRDefault="008F46F5" w:rsidP="00550B2C">
            <w:pPr>
              <w:jc w:val="center"/>
              <w:rPr>
                <w:rFonts w:ascii="Arial Narrow" w:hAnsi="Arial Narrow"/>
              </w:rPr>
            </w:pPr>
            <w:r>
              <w:rPr>
                <w:rFonts w:ascii="Arial Narrow" w:hAnsi="Arial Narrow"/>
              </w:rPr>
              <w:t>5 (38.5)</w:t>
            </w:r>
          </w:p>
        </w:tc>
        <w:tc>
          <w:tcPr>
            <w:tcW w:w="1021" w:type="dxa"/>
            <w:tcBorders>
              <w:top w:val="nil"/>
              <w:bottom w:val="nil"/>
            </w:tcBorders>
          </w:tcPr>
          <w:p w14:paraId="037846DF" w14:textId="086F802E" w:rsidR="008F46F5" w:rsidRPr="00D775E0" w:rsidRDefault="008F46F5" w:rsidP="00550B2C">
            <w:pPr>
              <w:jc w:val="center"/>
              <w:rPr>
                <w:rFonts w:ascii="Arial Narrow" w:hAnsi="Arial Narrow"/>
              </w:rPr>
            </w:pPr>
            <w:r>
              <w:rPr>
                <w:rFonts w:ascii="Arial Narrow" w:hAnsi="Arial Narrow"/>
              </w:rPr>
              <w:t>3 (30</w:t>
            </w:r>
            <w:r w:rsidR="00841126">
              <w:rPr>
                <w:rFonts w:ascii="Arial Narrow" w:hAnsi="Arial Narrow"/>
              </w:rPr>
              <w:t>.0</w:t>
            </w:r>
            <w:r>
              <w:rPr>
                <w:rFonts w:ascii="Arial Narrow" w:hAnsi="Arial Narrow"/>
              </w:rPr>
              <w:t>)</w:t>
            </w:r>
          </w:p>
        </w:tc>
        <w:tc>
          <w:tcPr>
            <w:tcW w:w="1021" w:type="dxa"/>
            <w:tcBorders>
              <w:top w:val="nil"/>
              <w:bottom w:val="nil"/>
            </w:tcBorders>
          </w:tcPr>
          <w:p w14:paraId="3843945B" w14:textId="5AC886D5" w:rsidR="008F46F5" w:rsidRPr="00F91221" w:rsidRDefault="008F46F5" w:rsidP="00550B2C">
            <w:pPr>
              <w:jc w:val="center"/>
              <w:rPr>
                <w:rFonts w:ascii="Arial Narrow" w:hAnsi="Arial Narrow"/>
              </w:rPr>
            </w:pPr>
            <w:r w:rsidRPr="00F91221">
              <w:rPr>
                <w:rFonts w:ascii="Arial Narrow" w:hAnsi="Arial Narrow"/>
              </w:rPr>
              <w:t>4 (44.4)</w:t>
            </w:r>
          </w:p>
        </w:tc>
        <w:tc>
          <w:tcPr>
            <w:tcW w:w="1021" w:type="dxa"/>
            <w:tcBorders>
              <w:top w:val="nil"/>
              <w:bottom w:val="nil"/>
            </w:tcBorders>
          </w:tcPr>
          <w:p w14:paraId="139F3B81" w14:textId="2455142C" w:rsidR="008F46F5" w:rsidRPr="00D775E0" w:rsidRDefault="008F46F5" w:rsidP="00550B2C">
            <w:pPr>
              <w:jc w:val="center"/>
              <w:rPr>
                <w:rFonts w:ascii="Arial Narrow" w:hAnsi="Arial Narrow"/>
              </w:rPr>
            </w:pPr>
            <w:r>
              <w:rPr>
                <w:rFonts w:ascii="Arial Narrow" w:hAnsi="Arial Narrow"/>
              </w:rPr>
              <w:t>3 (50</w:t>
            </w:r>
            <w:r w:rsidR="00841126">
              <w:rPr>
                <w:rFonts w:ascii="Arial Narrow" w:hAnsi="Arial Narrow"/>
              </w:rPr>
              <w:t>.0</w:t>
            </w:r>
            <w:r>
              <w:rPr>
                <w:rFonts w:ascii="Arial Narrow" w:hAnsi="Arial Narrow"/>
              </w:rPr>
              <w:t>)</w:t>
            </w:r>
          </w:p>
        </w:tc>
        <w:tc>
          <w:tcPr>
            <w:tcW w:w="1021" w:type="dxa"/>
            <w:tcBorders>
              <w:top w:val="nil"/>
              <w:bottom w:val="nil"/>
            </w:tcBorders>
          </w:tcPr>
          <w:p w14:paraId="5EBA9289" w14:textId="5A6507BC" w:rsidR="008F46F5" w:rsidRPr="00D775E0" w:rsidRDefault="008F46F5" w:rsidP="00550B2C">
            <w:pPr>
              <w:jc w:val="center"/>
              <w:rPr>
                <w:rFonts w:ascii="Arial Narrow" w:hAnsi="Arial Narrow"/>
              </w:rPr>
            </w:pPr>
            <w:r>
              <w:rPr>
                <w:rFonts w:ascii="Arial Narrow" w:hAnsi="Arial Narrow"/>
              </w:rPr>
              <w:t>11 (29.7)</w:t>
            </w:r>
          </w:p>
        </w:tc>
      </w:tr>
      <w:tr w:rsidR="008F46F5" w:rsidRPr="00D775E0" w14:paraId="71E73A52" w14:textId="77777777" w:rsidTr="0051020A">
        <w:tc>
          <w:tcPr>
            <w:tcW w:w="3964" w:type="dxa"/>
            <w:tcBorders>
              <w:top w:val="nil"/>
              <w:bottom w:val="nil"/>
            </w:tcBorders>
            <w:vAlign w:val="center"/>
          </w:tcPr>
          <w:p w14:paraId="7B18A17D" w14:textId="77777777" w:rsidR="008F46F5" w:rsidRPr="00D775E0" w:rsidRDefault="008F46F5" w:rsidP="00550B2C">
            <w:pPr>
              <w:ind w:left="109"/>
              <w:rPr>
                <w:rFonts w:ascii="Arial Narrow" w:hAnsi="Arial Narrow"/>
              </w:rPr>
            </w:pPr>
            <w:r w:rsidRPr="00D775E0">
              <w:rPr>
                <w:rFonts w:ascii="Arial Narrow" w:hAnsi="Arial Narrow"/>
              </w:rPr>
              <w:t>superior</w:t>
            </w:r>
          </w:p>
        </w:tc>
        <w:tc>
          <w:tcPr>
            <w:tcW w:w="1020" w:type="dxa"/>
            <w:tcBorders>
              <w:top w:val="nil"/>
              <w:bottom w:val="nil"/>
            </w:tcBorders>
            <w:vAlign w:val="center"/>
          </w:tcPr>
          <w:p w14:paraId="7AF841E6" w14:textId="7814B70E" w:rsidR="008F46F5" w:rsidRPr="00D775E0" w:rsidRDefault="008F46F5" w:rsidP="00550B2C">
            <w:pPr>
              <w:jc w:val="center"/>
              <w:rPr>
                <w:rFonts w:ascii="Arial Narrow" w:hAnsi="Arial Narrow"/>
              </w:rPr>
            </w:pPr>
            <w:r>
              <w:rPr>
                <w:rFonts w:ascii="Arial Narrow" w:hAnsi="Arial Narrow"/>
              </w:rPr>
              <w:t>8 (61.5)</w:t>
            </w:r>
          </w:p>
        </w:tc>
        <w:tc>
          <w:tcPr>
            <w:tcW w:w="1021" w:type="dxa"/>
            <w:tcBorders>
              <w:top w:val="nil"/>
              <w:bottom w:val="nil"/>
            </w:tcBorders>
          </w:tcPr>
          <w:p w14:paraId="210520BF" w14:textId="77893D3B" w:rsidR="008F46F5" w:rsidRPr="00D775E0" w:rsidRDefault="008F46F5" w:rsidP="00550B2C">
            <w:pPr>
              <w:jc w:val="center"/>
              <w:rPr>
                <w:rFonts w:ascii="Arial Narrow" w:hAnsi="Arial Narrow"/>
              </w:rPr>
            </w:pPr>
            <w:r>
              <w:rPr>
                <w:rFonts w:ascii="Arial Narrow" w:hAnsi="Arial Narrow"/>
              </w:rPr>
              <w:t>6 (60</w:t>
            </w:r>
            <w:r w:rsidR="00841126">
              <w:rPr>
                <w:rFonts w:ascii="Arial Narrow" w:hAnsi="Arial Narrow"/>
              </w:rPr>
              <w:t>.0</w:t>
            </w:r>
            <w:r>
              <w:rPr>
                <w:rFonts w:ascii="Arial Narrow" w:hAnsi="Arial Narrow"/>
              </w:rPr>
              <w:t>)</w:t>
            </w:r>
          </w:p>
        </w:tc>
        <w:tc>
          <w:tcPr>
            <w:tcW w:w="1021" w:type="dxa"/>
            <w:tcBorders>
              <w:top w:val="nil"/>
              <w:bottom w:val="nil"/>
            </w:tcBorders>
          </w:tcPr>
          <w:p w14:paraId="5CC61388" w14:textId="59E97889" w:rsidR="008F46F5" w:rsidRPr="00F91221" w:rsidRDefault="008F46F5" w:rsidP="00550B2C">
            <w:pPr>
              <w:jc w:val="center"/>
              <w:rPr>
                <w:rFonts w:ascii="Arial Narrow" w:hAnsi="Arial Narrow"/>
              </w:rPr>
            </w:pPr>
            <w:r w:rsidRPr="00F91221">
              <w:rPr>
                <w:rFonts w:ascii="Arial Narrow" w:hAnsi="Arial Narrow"/>
              </w:rPr>
              <w:t>5 (55.6)</w:t>
            </w:r>
          </w:p>
        </w:tc>
        <w:tc>
          <w:tcPr>
            <w:tcW w:w="1021" w:type="dxa"/>
            <w:tcBorders>
              <w:top w:val="nil"/>
              <w:bottom w:val="nil"/>
            </w:tcBorders>
          </w:tcPr>
          <w:p w14:paraId="35E82192" w14:textId="45777989" w:rsidR="008F46F5" w:rsidRPr="00D775E0" w:rsidRDefault="008F46F5" w:rsidP="00550B2C">
            <w:pPr>
              <w:jc w:val="center"/>
              <w:rPr>
                <w:rFonts w:ascii="Arial Narrow" w:hAnsi="Arial Narrow"/>
              </w:rPr>
            </w:pPr>
            <w:r>
              <w:rPr>
                <w:rFonts w:ascii="Arial Narrow" w:hAnsi="Arial Narrow"/>
              </w:rPr>
              <w:t>3 (50</w:t>
            </w:r>
            <w:r w:rsidR="00841126">
              <w:rPr>
                <w:rFonts w:ascii="Arial Narrow" w:hAnsi="Arial Narrow"/>
              </w:rPr>
              <w:t>.0</w:t>
            </w:r>
            <w:r>
              <w:rPr>
                <w:rFonts w:ascii="Arial Narrow" w:hAnsi="Arial Narrow"/>
              </w:rPr>
              <w:t>)</w:t>
            </w:r>
          </w:p>
        </w:tc>
        <w:tc>
          <w:tcPr>
            <w:tcW w:w="1021" w:type="dxa"/>
            <w:tcBorders>
              <w:top w:val="nil"/>
              <w:bottom w:val="nil"/>
            </w:tcBorders>
          </w:tcPr>
          <w:p w14:paraId="255CBDB9" w14:textId="70E69D46" w:rsidR="008F46F5" w:rsidRPr="00D775E0" w:rsidRDefault="008F46F5" w:rsidP="00550B2C">
            <w:pPr>
              <w:jc w:val="center"/>
              <w:rPr>
                <w:rFonts w:ascii="Arial Narrow" w:hAnsi="Arial Narrow"/>
              </w:rPr>
            </w:pPr>
            <w:r>
              <w:rPr>
                <w:rFonts w:ascii="Arial Narrow" w:hAnsi="Arial Narrow"/>
              </w:rPr>
              <w:t>26 (70.3)</w:t>
            </w:r>
          </w:p>
        </w:tc>
      </w:tr>
      <w:tr w:rsidR="008F46F5" w:rsidRPr="00D775E0" w14:paraId="77B3F1F4" w14:textId="77777777" w:rsidTr="0051020A">
        <w:tc>
          <w:tcPr>
            <w:tcW w:w="3964" w:type="dxa"/>
            <w:tcBorders>
              <w:top w:val="nil"/>
              <w:bottom w:val="nil"/>
            </w:tcBorders>
            <w:vAlign w:val="center"/>
          </w:tcPr>
          <w:p w14:paraId="4EB54D01" w14:textId="77777777" w:rsidR="008F46F5" w:rsidRPr="00313DB0" w:rsidRDefault="008F46F5" w:rsidP="00550B2C">
            <w:pPr>
              <w:ind w:left="109"/>
              <w:rPr>
                <w:rFonts w:ascii="Arial Narrow" w:hAnsi="Arial Narrow"/>
                <w:i/>
              </w:rPr>
            </w:pPr>
            <w:r>
              <w:rPr>
                <w:rFonts w:ascii="Arial Narrow" w:hAnsi="Arial Narrow"/>
                <w:i/>
              </w:rPr>
              <w:t>non</w:t>
            </w:r>
            <w:r w:rsidRPr="00313DB0">
              <w:rPr>
                <w:rFonts w:ascii="Arial Narrow" w:hAnsi="Arial Narrow"/>
                <w:i/>
              </w:rPr>
              <w:t>-inferior and superior</w:t>
            </w:r>
          </w:p>
        </w:tc>
        <w:tc>
          <w:tcPr>
            <w:tcW w:w="1020" w:type="dxa"/>
            <w:tcBorders>
              <w:top w:val="nil"/>
              <w:bottom w:val="nil"/>
            </w:tcBorders>
            <w:vAlign w:val="center"/>
          </w:tcPr>
          <w:p w14:paraId="1C580AE3" w14:textId="77777777" w:rsidR="008F46F5" w:rsidRPr="00313DB0" w:rsidRDefault="008F46F5" w:rsidP="00550B2C">
            <w:pPr>
              <w:jc w:val="center"/>
              <w:rPr>
                <w:rFonts w:ascii="Arial Narrow" w:hAnsi="Arial Narrow"/>
                <w:i/>
              </w:rPr>
            </w:pPr>
            <w:r w:rsidRPr="00313DB0">
              <w:rPr>
                <w:rFonts w:ascii="Arial Narrow" w:hAnsi="Arial Narrow"/>
                <w:i/>
              </w:rPr>
              <w:t>0</w:t>
            </w:r>
          </w:p>
        </w:tc>
        <w:tc>
          <w:tcPr>
            <w:tcW w:w="1021" w:type="dxa"/>
            <w:tcBorders>
              <w:top w:val="nil"/>
              <w:bottom w:val="nil"/>
            </w:tcBorders>
          </w:tcPr>
          <w:p w14:paraId="78A6730A" w14:textId="77777777" w:rsidR="008F46F5" w:rsidRPr="00313DB0" w:rsidRDefault="008F46F5" w:rsidP="00550B2C">
            <w:pPr>
              <w:jc w:val="center"/>
              <w:rPr>
                <w:rFonts w:ascii="Arial Narrow" w:hAnsi="Arial Narrow"/>
                <w:i/>
              </w:rPr>
            </w:pPr>
            <w:r w:rsidRPr="00313DB0">
              <w:rPr>
                <w:rFonts w:ascii="Arial Narrow" w:hAnsi="Arial Narrow"/>
                <w:i/>
              </w:rPr>
              <w:t>1 (10%)</w:t>
            </w:r>
          </w:p>
        </w:tc>
        <w:tc>
          <w:tcPr>
            <w:tcW w:w="1021" w:type="dxa"/>
            <w:tcBorders>
              <w:top w:val="nil"/>
              <w:bottom w:val="nil"/>
            </w:tcBorders>
          </w:tcPr>
          <w:p w14:paraId="249838E7" w14:textId="77777777" w:rsidR="008F46F5" w:rsidRPr="00F91221"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7ECBA98A" w14:textId="77777777" w:rsidR="008F46F5"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6634191A" w14:textId="77777777" w:rsidR="008F46F5" w:rsidRDefault="008F46F5" w:rsidP="00550B2C">
            <w:pPr>
              <w:jc w:val="center"/>
              <w:rPr>
                <w:rFonts w:ascii="Arial Narrow" w:hAnsi="Arial Narrow"/>
              </w:rPr>
            </w:pPr>
            <w:r>
              <w:rPr>
                <w:rFonts w:ascii="Arial Narrow" w:hAnsi="Arial Narrow"/>
              </w:rPr>
              <w:t>0</w:t>
            </w:r>
          </w:p>
        </w:tc>
      </w:tr>
      <w:tr w:rsidR="008F46F5" w:rsidRPr="00D775E0" w14:paraId="3357C22A" w14:textId="77777777" w:rsidTr="0051020A">
        <w:tc>
          <w:tcPr>
            <w:tcW w:w="3964" w:type="dxa"/>
            <w:tcBorders>
              <w:top w:val="nil"/>
            </w:tcBorders>
            <w:vAlign w:val="center"/>
          </w:tcPr>
          <w:p w14:paraId="4D5612FA" w14:textId="77777777" w:rsidR="008F46F5" w:rsidRPr="00D775E0" w:rsidRDefault="008F46F5" w:rsidP="00550B2C">
            <w:pPr>
              <w:ind w:left="109"/>
              <w:rPr>
                <w:rFonts w:ascii="Arial Narrow" w:hAnsi="Arial Narrow"/>
              </w:rPr>
            </w:pPr>
            <w:r w:rsidRPr="00D775E0">
              <w:rPr>
                <w:rFonts w:ascii="Arial Narrow" w:hAnsi="Arial Narrow"/>
              </w:rPr>
              <w:t>inferior</w:t>
            </w:r>
          </w:p>
        </w:tc>
        <w:tc>
          <w:tcPr>
            <w:tcW w:w="1020" w:type="dxa"/>
            <w:tcBorders>
              <w:top w:val="nil"/>
            </w:tcBorders>
            <w:vAlign w:val="center"/>
          </w:tcPr>
          <w:p w14:paraId="7A22EC0A"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28C63911"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5787F759" w14:textId="77777777" w:rsidR="008F46F5" w:rsidRPr="00F91221" w:rsidRDefault="008F46F5" w:rsidP="00550B2C">
            <w:pPr>
              <w:jc w:val="center"/>
              <w:rPr>
                <w:rFonts w:ascii="Arial Narrow" w:hAnsi="Arial Narrow"/>
              </w:rPr>
            </w:pPr>
            <w:r w:rsidRPr="00F91221">
              <w:rPr>
                <w:rFonts w:ascii="Arial Narrow" w:hAnsi="Arial Narrow"/>
              </w:rPr>
              <w:t>0</w:t>
            </w:r>
          </w:p>
        </w:tc>
        <w:tc>
          <w:tcPr>
            <w:tcW w:w="1021" w:type="dxa"/>
            <w:tcBorders>
              <w:top w:val="nil"/>
            </w:tcBorders>
          </w:tcPr>
          <w:p w14:paraId="1628F7B0"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3CB2D30F"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7801AC8D" w14:textId="77777777" w:rsidTr="0051020A">
        <w:tc>
          <w:tcPr>
            <w:tcW w:w="3964" w:type="dxa"/>
            <w:tcBorders>
              <w:top w:val="nil"/>
              <w:bottom w:val="nil"/>
            </w:tcBorders>
            <w:vAlign w:val="center"/>
          </w:tcPr>
          <w:p w14:paraId="48C08552" w14:textId="77777777" w:rsidR="008F46F5" w:rsidRPr="00D775E0" w:rsidRDefault="008F46F5" w:rsidP="00550B2C">
            <w:pPr>
              <w:rPr>
                <w:rFonts w:ascii="Arial Narrow" w:hAnsi="Arial Narrow"/>
              </w:rPr>
            </w:pPr>
            <w:r w:rsidRPr="00D775E0">
              <w:rPr>
                <w:rFonts w:ascii="Arial Narrow" w:hAnsi="Arial Narrow"/>
              </w:rPr>
              <w:t>Main comparator in pivotal trial</w:t>
            </w:r>
          </w:p>
        </w:tc>
        <w:tc>
          <w:tcPr>
            <w:tcW w:w="1020" w:type="dxa"/>
            <w:tcBorders>
              <w:top w:val="nil"/>
              <w:bottom w:val="nil"/>
            </w:tcBorders>
            <w:vAlign w:val="center"/>
          </w:tcPr>
          <w:p w14:paraId="1CC7803F" w14:textId="77777777" w:rsidR="008F46F5" w:rsidRPr="00D775E0" w:rsidRDefault="008F46F5" w:rsidP="00550B2C">
            <w:pPr>
              <w:jc w:val="center"/>
              <w:rPr>
                <w:rFonts w:ascii="Arial Narrow" w:hAnsi="Arial Narrow"/>
              </w:rPr>
            </w:pPr>
          </w:p>
        </w:tc>
        <w:tc>
          <w:tcPr>
            <w:tcW w:w="1021" w:type="dxa"/>
            <w:tcBorders>
              <w:top w:val="nil"/>
              <w:bottom w:val="nil"/>
            </w:tcBorders>
          </w:tcPr>
          <w:p w14:paraId="2C8FA21E" w14:textId="77777777" w:rsidR="008F46F5" w:rsidRPr="00D775E0" w:rsidRDefault="008F46F5" w:rsidP="00550B2C">
            <w:pPr>
              <w:jc w:val="center"/>
              <w:rPr>
                <w:rFonts w:ascii="Arial Narrow" w:hAnsi="Arial Narrow"/>
              </w:rPr>
            </w:pPr>
          </w:p>
        </w:tc>
        <w:tc>
          <w:tcPr>
            <w:tcW w:w="1021" w:type="dxa"/>
            <w:tcBorders>
              <w:top w:val="nil"/>
              <w:bottom w:val="nil"/>
            </w:tcBorders>
          </w:tcPr>
          <w:p w14:paraId="1D4B1957" w14:textId="77777777" w:rsidR="008F46F5" w:rsidRPr="00D775E0" w:rsidRDefault="008F46F5" w:rsidP="00550B2C">
            <w:pPr>
              <w:jc w:val="center"/>
              <w:rPr>
                <w:rFonts w:ascii="Arial Narrow" w:hAnsi="Arial Narrow"/>
              </w:rPr>
            </w:pPr>
          </w:p>
        </w:tc>
        <w:tc>
          <w:tcPr>
            <w:tcW w:w="1021" w:type="dxa"/>
            <w:tcBorders>
              <w:top w:val="nil"/>
              <w:bottom w:val="nil"/>
            </w:tcBorders>
          </w:tcPr>
          <w:p w14:paraId="6517DA2C" w14:textId="77777777" w:rsidR="008F46F5" w:rsidRPr="00D775E0" w:rsidRDefault="008F46F5" w:rsidP="00550B2C">
            <w:pPr>
              <w:jc w:val="center"/>
              <w:rPr>
                <w:rFonts w:ascii="Arial Narrow" w:hAnsi="Arial Narrow"/>
              </w:rPr>
            </w:pPr>
          </w:p>
        </w:tc>
        <w:tc>
          <w:tcPr>
            <w:tcW w:w="1021" w:type="dxa"/>
            <w:tcBorders>
              <w:top w:val="nil"/>
              <w:bottom w:val="nil"/>
            </w:tcBorders>
          </w:tcPr>
          <w:p w14:paraId="5F19B355" w14:textId="77777777" w:rsidR="008F46F5" w:rsidRPr="00D775E0" w:rsidRDefault="008F46F5" w:rsidP="00550B2C">
            <w:pPr>
              <w:jc w:val="center"/>
              <w:rPr>
                <w:rFonts w:ascii="Arial Narrow" w:hAnsi="Arial Narrow"/>
              </w:rPr>
            </w:pPr>
          </w:p>
        </w:tc>
      </w:tr>
      <w:tr w:rsidR="008F46F5" w:rsidRPr="00D775E0" w14:paraId="1A7E7BA5" w14:textId="77777777" w:rsidTr="0051020A">
        <w:tc>
          <w:tcPr>
            <w:tcW w:w="3964" w:type="dxa"/>
            <w:tcBorders>
              <w:top w:val="nil"/>
              <w:bottom w:val="nil"/>
            </w:tcBorders>
            <w:vAlign w:val="center"/>
          </w:tcPr>
          <w:p w14:paraId="734593E8" w14:textId="77777777" w:rsidR="008F46F5" w:rsidRPr="00D775E0" w:rsidRDefault="008F46F5" w:rsidP="00550B2C">
            <w:pPr>
              <w:ind w:left="109"/>
              <w:rPr>
                <w:rFonts w:ascii="Arial Narrow" w:hAnsi="Arial Narrow"/>
              </w:rPr>
            </w:pPr>
            <w:r w:rsidRPr="00D775E0">
              <w:rPr>
                <w:rFonts w:ascii="Arial Narrow" w:hAnsi="Arial Narrow"/>
              </w:rPr>
              <w:t>no comparator</w:t>
            </w:r>
          </w:p>
        </w:tc>
        <w:tc>
          <w:tcPr>
            <w:tcW w:w="1020" w:type="dxa"/>
            <w:tcBorders>
              <w:top w:val="nil"/>
              <w:bottom w:val="nil"/>
            </w:tcBorders>
            <w:vAlign w:val="center"/>
          </w:tcPr>
          <w:p w14:paraId="4F4820B1"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D1B186B"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33848CD9" w14:textId="6CC213D5" w:rsidR="008F46F5" w:rsidRPr="0080593A" w:rsidRDefault="008F46F5" w:rsidP="00550B2C">
            <w:pPr>
              <w:jc w:val="center"/>
              <w:rPr>
                <w:rFonts w:ascii="Arial Narrow" w:hAnsi="Arial Narrow"/>
              </w:rPr>
            </w:pPr>
            <w:r w:rsidRPr="0080593A">
              <w:rPr>
                <w:rFonts w:ascii="Arial Narrow" w:hAnsi="Arial Narrow"/>
              </w:rPr>
              <w:t>1 (11.1)</w:t>
            </w:r>
          </w:p>
        </w:tc>
        <w:tc>
          <w:tcPr>
            <w:tcW w:w="1021" w:type="dxa"/>
            <w:tcBorders>
              <w:top w:val="nil"/>
              <w:bottom w:val="nil"/>
            </w:tcBorders>
          </w:tcPr>
          <w:p w14:paraId="7F1C41B6" w14:textId="137E6778"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7A11DDFF" w14:textId="5A2C686F" w:rsidR="008F46F5" w:rsidRPr="00D775E0" w:rsidRDefault="008F46F5" w:rsidP="00550B2C">
            <w:pPr>
              <w:jc w:val="center"/>
              <w:rPr>
                <w:rFonts w:ascii="Arial Narrow" w:hAnsi="Arial Narrow"/>
              </w:rPr>
            </w:pPr>
            <w:r>
              <w:rPr>
                <w:rFonts w:ascii="Arial Narrow" w:hAnsi="Arial Narrow"/>
              </w:rPr>
              <w:t>6 (16.2)</w:t>
            </w:r>
          </w:p>
        </w:tc>
      </w:tr>
      <w:tr w:rsidR="008F46F5" w:rsidRPr="00D775E0" w14:paraId="791F7F01" w14:textId="77777777" w:rsidTr="0051020A">
        <w:tc>
          <w:tcPr>
            <w:tcW w:w="3964" w:type="dxa"/>
            <w:tcBorders>
              <w:top w:val="nil"/>
              <w:bottom w:val="nil"/>
            </w:tcBorders>
            <w:vAlign w:val="center"/>
          </w:tcPr>
          <w:p w14:paraId="015A3419" w14:textId="77777777" w:rsidR="008F46F5" w:rsidRPr="00D775E0" w:rsidRDefault="008F46F5" w:rsidP="00550B2C">
            <w:pPr>
              <w:ind w:left="109"/>
              <w:rPr>
                <w:rFonts w:ascii="Arial Narrow" w:hAnsi="Arial Narrow"/>
              </w:rPr>
            </w:pPr>
            <w:r w:rsidRPr="00D775E0">
              <w:rPr>
                <w:rFonts w:ascii="Arial Narrow" w:hAnsi="Arial Narrow"/>
              </w:rPr>
              <w:t>active comparator</w:t>
            </w:r>
          </w:p>
        </w:tc>
        <w:tc>
          <w:tcPr>
            <w:tcW w:w="1020" w:type="dxa"/>
            <w:tcBorders>
              <w:top w:val="nil"/>
              <w:bottom w:val="nil"/>
            </w:tcBorders>
            <w:vAlign w:val="center"/>
          </w:tcPr>
          <w:p w14:paraId="7C8D5DAC" w14:textId="4DBF8C45" w:rsidR="008F46F5" w:rsidRPr="00D775E0" w:rsidRDefault="008F46F5" w:rsidP="00550B2C">
            <w:pPr>
              <w:jc w:val="center"/>
              <w:rPr>
                <w:rFonts w:ascii="Arial Narrow" w:hAnsi="Arial Narrow"/>
              </w:rPr>
            </w:pPr>
            <w:r>
              <w:rPr>
                <w:rFonts w:ascii="Arial Narrow" w:hAnsi="Arial Narrow"/>
              </w:rPr>
              <w:t>8 (61.5)</w:t>
            </w:r>
          </w:p>
        </w:tc>
        <w:tc>
          <w:tcPr>
            <w:tcW w:w="1021" w:type="dxa"/>
            <w:tcBorders>
              <w:top w:val="nil"/>
              <w:bottom w:val="nil"/>
            </w:tcBorders>
          </w:tcPr>
          <w:p w14:paraId="564F9156" w14:textId="6F60DB0E" w:rsidR="008F46F5" w:rsidRPr="00D775E0" w:rsidRDefault="008F46F5" w:rsidP="00550B2C">
            <w:pPr>
              <w:jc w:val="center"/>
              <w:rPr>
                <w:rFonts w:ascii="Arial Narrow" w:hAnsi="Arial Narrow"/>
              </w:rPr>
            </w:pPr>
            <w:r>
              <w:rPr>
                <w:rFonts w:ascii="Arial Narrow" w:hAnsi="Arial Narrow"/>
              </w:rPr>
              <w:t>1 (10</w:t>
            </w:r>
            <w:r w:rsidR="00841126">
              <w:rPr>
                <w:rFonts w:ascii="Arial Narrow" w:hAnsi="Arial Narrow"/>
              </w:rPr>
              <w:t>.0</w:t>
            </w:r>
            <w:r>
              <w:rPr>
                <w:rFonts w:ascii="Arial Narrow" w:hAnsi="Arial Narrow"/>
              </w:rPr>
              <w:t>)</w:t>
            </w:r>
          </w:p>
        </w:tc>
        <w:tc>
          <w:tcPr>
            <w:tcW w:w="1021" w:type="dxa"/>
            <w:tcBorders>
              <w:top w:val="nil"/>
              <w:bottom w:val="nil"/>
            </w:tcBorders>
          </w:tcPr>
          <w:p w14:paraId="45876D61" w14:textId="6C7FBA14" w:rsidR="008F46F5" w:rsidRPr="0080593A" w:rsidRDefault="008F46F5" w:rsidP="00550B2C">
            <w:pPr>
              <w:jc w:val="center"/>
              <w:rPr>
                <w:rFonts w:ascii="Arial Narrow" w:hAnsi="Arial Narrow"/>
              </w:rPr>
            </w:pPr>
            <w:r w:rsidRPr="0080593A">
              <w:rPr>
                <w:rFonts w:ascii="Arial Narrow" w:hAnsi="Arial Narrow"/>
              </w:rPr>
              <w:t>2 (22.2)</w:t>
            </w:r>
          </w:p>
        </w:tc>
        <w:tc>
          <w:tcPr>
            <w:tcW w:w="1021" w:type="dxa"/>
            <w:tcBorders>
              <w:top w:val="nil"/>
              <w:bottom w:val="nil"/>
            </w:tcBorders>
          </w:tcPr>
          <w:p w14:paraId="777BF39B" w14:textId="7354333E"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693D8B8D" w14:textId="74AF5AA4" w:rsidR="008F46F5" w:rsidRPr="00D775E0" w:rsidRDefault="008F46F5" w:rsidP="00550B2C">
            <w:pPr>
              <w:jc w:val="center"/>
              <w:rPr>
                <w:rFonts w:ascii="Arial Narrow" w:hAnsi="Arial Narrow"/>
              </w:rPr>
            </w:pPr>
            <w:r>
              <w:rPr>
                <w:rFonts w:ascii="Arial Narrow" w:hAnsi="Arial Narrow"/>
              </w:rPr>
              <w:t>3 (8.1)</w:t>
            </w:r>
          </w:p>
        </w:tc>
      </w:tr>
      <w:tr w:rsidR="008F46F5" w:rsidRPr="00D775E0" w14:paraId="7AE5AE26" w14:textId="77777777" w:rsidTr="0051020A">
        <w:tc>
          <w:tcPr>
            <w:tcW w:w="3964" w:type="dxa"/>
            <w:tcBorders>
              <w:top w:val="nil"/>
              <w:bottom w:val="nil"/>
            </w:tcBorders>
            <w:vAlign w:val="center"/>
          </w:tcPr>
          <w:p w14:paraId="485840F3" w14:textId="77777777" w:rsidR="008F46F5" w:rsidRPr="00D775E0" w:rsidRDefault="008F46F5" w:rsidP="00550B2C">
            <w:pPr>
              <w:ind w:left="109"/>
              <w:rPr>
                <w:rFonts w:ascii="Arial Narrow" w:hAnsi="Arial Narrow"/>
              </w:rPr>
            </w:pPr>
            <w:r w:rsidRPr="00D775E0">
              <w:rPr>
                <w:rFonts w:ascii="Arial Narrow" w:hAnsi="Arial Narrow"/>
              </w:rPr>
              <w:t>placebo comparator</w:t>
            </w:r>
          </w:p>
        </w:tc>
        <w:tc>
          <w:tcPr>
            <w:tcW w:w="1020" w:type="dxa"/>
            <w:tcBorders>
              <w:top w:val="nil"/>
              <w:bottom w:val="nil"/>
            </w:tcBorders>
            <w:vAlign w:val="center"/>
          </w:tcPr>
          <w:p w14:paraId="7CC08037" w14:textId="48751A64" w:rsidR="008F46F5" w:rsidRPr="00D775E0" w:rsidRDefault="008F46F5" w:rsidP="00550B2C">
            <w:pPr>
              <w:jc w:val="center"/>
              <w:rPr>
                <w:rFonts w:ascii="Arial Narrow" w:hAnsi="Arial Narrow"/>
              </w:rPr>
            </w:pPr>
            <w:r>
              <w:rPr>
                <w:rFonts w:ascii="Arial Narrow" w:hAnsi="Arial Narrow"/>
              </w:rPr>
              <w:t>5 (38.5)</w:t>
            </w:r>
          </w:p>
        </w:tc>
        <w:tc>
          <w:tcPr>
            <w:tcW w:w="1021" w:type="dxa"/>
            <w:tcBorders>
              <w:top w:val="nil"/>
              <w:bottom w:val="nil"/>
            </w:tcBorders>
          </w:tcPr>
          <w:p w14:paraId="0003CB4D" w14:textId="2077A09D" w:rsidR="008F46F5" w:rsidRPr="00D775E0" w:rsidRDefault="008F46F5" w:rsidP="00550B2C">
            <w:pPr>
              <w:jc w:val="center"/>
              <w:rPr>
                <w:rFonts w:ascii="Arial Narrow" w:hAnsi="Arial Narrow"/>
              </w:rPr>
            </w:pPr>
            <w:r>
              <w:rPr>
                <w:rFonts w:ascii="Arial Narrow" w:hAnsi="Arial Narrow"/>
              </w:rPr>
              <w:t>9 (90</w:t>
            </w:r>
            <w:r w:rsidR="00841126">
              <w:rPr>
                <w:rFonts w:ascii="Arial Narrow" w:hAnsi="Arial Narrow"/>
              </w:rPr>
              <w:t>.0</w:t>
            </w:r>
            <w:r>
              <w:rPr>
                <w:rFonts w:ascii="Arial Narrow" w:hAnsi="Arial Narrow"/>
              </w:rPr>
              <w:t>)</w:t>
            </w:r>
          </w:p>
        </w:tc>
        <w:tc>
          <w:tcPr>
            <w:tcW w:w="1021" w:type="dxa"/>
            <w:tcBorders>
              <w:top w:val="nil"/>
              <w:bottom w:val="nil"/>
            </w:tcBorders>
          </w:tcPr>
          <w:p w14:paraId="2C9AEC44" w14:textId="7B127A16" w:rsidR="008F46F5" w:rsidRPr="0080593A" w:rsidRDefault="008F46F5" w:rsidP="00550B2C">
            <w:pPr>
              <w:jc w:val="center"/>
              <w:rPr>
                <w:rFonts w:ascii="Arial Narrow" w:hAnsi="Arial Narrow"/>
              </w:rPr>
            </w:pPr>
            <w:r w:rsidRPr="0080593A">
              <w:rPr>
                <w:rFonts w:ascii="Arial Narrow" w:hAnsi="Arial Narrow"/>
              </w:rPr>
              <w:t>6 (66.7)</w:t>
            </w:r>
          </w:p>
        </w:tc>
        <w:tc>
          <w:tcPr>
            <w:tcW w:w="1021" w:type="dxa"/>
            <w:tcBorders>
              <w:top w:val="nil"/>
              <w:bottom w:val="nil"/>
            </w:tcBorders>
          </w:tcPr>
          <w:p w14:paraId="4E66B562" w14:textId="003ECAC3" w:rsidR="008F46F5" w:rsidRPr="00D775E0" w:rsidRDefault="008F46F5" w:rsidP="00550B2C">
            <w:pPr>
              <w:jc w:val="center"/>
              <w:rPr>
                <w:rFonts w:ascii="Arial Narrow" w:hAnsi="Arial Narrow"/>
              </w:rPr>
            </w:pPr>
            <w:r>
              <w:rPr>
                <w:rFonts w:ascii="Arial Narrow" w:hAnsi="Arial Narrow"/>
              </w:rPr>
              <w:t>4 (66.7)</w:t>
            </w:r>
          </w:p>
        </w:tc>
        <w:tc>
          <w:tcPr>
            <w:tcW w:w="1021" w:type="dxa"/>
            <w:tcBorders>
              <w:top w:val="nil"/>
              <w:bottom w:val="nil"/>
            </w:tcBorders>
          </w:tcPr>
          <w:p w14:paraId="55495F9B" w14:textId="06352A23" w:rsidR="008F46F5" w:rsidRPr="00D775E0" w:rsidRDefault="008F46F5" w:rsidP="00550B2C">
            <w:pPr>
              <w:jc w:val="center"/>
              <w:rPr>
                <w:rFonts w:ascii="Arial Narrow" w:hAnsi="Arial Narrow"/>
              </w:rPr>
            </w:pPr>
            <w:r>
              <w:rPr>
                <w:rFonts w:ascii="Arial Narrow" w:hAnsi="Arial Narrow"/>
              </w:rPr>
              <w:t>23 (62.2)</w:t>
            </w:r>
          </w:p>
        </w:tc>
      </w:tr>
      <w:tr w:rsidR="008F46F5" w:rsidRPr="00D775E0" w14:paraId="2BE359DD" w14:textId="77777777" w:rsidTr="0051020A">
        <w:tc>
          <w:tcPr>
            <w:tcW w:w="3964" w:type="dxa"/>
            <w:tcBorders>
              <w:top w:val="nil"/>
            </w:tcBorders>
            <w:vAlign w:val="center"/>
          </w:tcPr>
          <w:p w14:paraId="5856D6C6" w14:textId="77777777" w:rsidR="008F46F5" w:rsidRPr="00D775E0" w:rsidRDefault="008F46F5" w:rsidP="00550B2C">
            <w:pPr>
              <w:ind w:left="109"/>
              <w:rPr>
                <w:rFonts w:ascii="Arial Narrow" w:hAnsi="Arial Narrow"/>
              </w:rPr>
            </w:pPr>
            <w:r w:rsidRPr="00D775E0">
              <w:rPr>
                <w:rFonts w:ascii="Arial Narrow" w:hAnsi="Arial Narrow"/>
              </w:rPr>
              <w:t>same drug, different dose or schedule</w:t>
            </w:r>
          </w:p>
        </w:tc>
        <w:tc>
          <w:tcPr>
            <w:tcW w:w="1020" w:type="dxa"/>
            <w:tcBorders>
              <w:top w:val="nil"/>
            </w:tcBorders>
            <w:vAlign w:val="center"/>
          </w:tcPr>
          <w:p w14:paraId="167A4439"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6B97ED76"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3E7DAEE5" w14:textId="77777777" w:rsidR="008F46F5" w:rsidRPr="0080593A" w:rsidRDefault="008F46F5" w:rsidP="00550B2C">
            <w:pPr>
              <w:jc w:val="center"/>
              <w:rPr>
                <w:rFonts w:ascii="Arial Narrow" w:hAnsi="Arial Narrow"/>
              </w:rPr>
            </w:pPr>
            <w:r w:rsidRPr="0080593A">
              <w:rPr>
                <w:rFonts w:ascii="Arial Narrow" w:hAnsi="Arial Narrow"/>
              </w:rPr>
              <w:t>0</w:t>
            </w:r>
          </w:p>
        </w:tc>
        <w:tc>
          <w:tcPr>
            <w:tcW w:w="1021" w:type="dxa"/>
            <w:tcBorders>
              <w:top w:val="nil"/>
            </w:tcBorders>
          </w:tcPr>
          <w:p w14:paraId="76AB57BC"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2651D19E" w14:textId="409E2B33" w:rsidR="008F46F5" w:rsidRPr="00D775E0" w:rsidRDefault="008F46F5" w:rsidP="00550B2C">
            <w:pPr>
              <w:jc w:val="center"/>
              <w:rPr>
                <w:rFonts w:ascii="Arial Narrow" w:hAnsi="Arial Narrow"/>
              </w:rPr>
            </w:pPr>
            <w:r>
              <w:rPr>
                <w:rFonts w:ascii="Arial Narrow" w:hAnsi="Arial Narrow"/>
              </w:rPr>
              <w:t>5 (13.5)</w:t>
            </w:r>
          </w:p>
        </w:tc>
      </w:tr>
      <w:tr w:rsidR="008F46F5" w:rsidRPr="00D775E0" w14:paraId="0310DFBA" w14:textId="77777777" w:rsidTr="0051020A">
        <w:tc>
          <w:tcPr>
            <w:tcW w:w="3964" w:type="dxa"/>
            <w:tcBorders>
              <w:top w:val="nil"/>
              <w:bottom w:val="nil"/>
            </w:tcBorders>
            <w:vAlign w:val="center"/>
          </w:tcPr>
          <w:p w14:paraId="4BFB475B" w14:textId="77777777" w:rsidR="008F46F5" w:rsidRPr="00D775E0" w:rsidRDefault="008F46F5" w:rsidP="00550B2C">
            <w:pPr>
              <w:rPr>
                <w:rFonts w:ascii="Arial Narrow" w:hAnsi="Arial Narrow"/>
              </w:rPr>
            </w:pPr>
            <w:r w:rsidRPr="00D775E0">
              <w:rPr>
                <w:rFonts w:ascii="Arial Narrow" w:hAnsi="Arial Narrow"/>
              </w:rPr>
              <w:t>PBAC consider trial comparator appropriate:</w:t>
            </w:r>
          </w:p>
        </w:tc>
        <w:tc>
          <w:tcPr>
            <w:tcW w:w="1020" w:type="dxa"/>
            <w:tcBorders>
              <w:top w:val="nil"/>
              <w:bottom w:val="nil"/>
            </w:tcBorders>
            <w:vAlign w:val="center"/>
          </w:tcPr>
          <w:p w14:paraId="01ED4042" w14:textId="77777777" w:rsidR="008F46F5" w:rsidRPr="00D775E0" w:rsidRDefault="008F46F5" w:rsidP="00550B2C">
            <w:pPr>
              <w:jc w:val="center"/>
              <w:rPr>
                <w:rFonts w:ascii="Arial Narrow" w:hAnsi="Arial Narrow"/>
              </w:rPr>
            </w:pPr>
          </w:p>
        </w:tc>
        <w:tc>
          <w:tcPr>
            <w:tcW w:w="1021" w:type="dxa"/>
            <w:tcBorders>
              <w:top w:val="nil"/>
              <w:bottom w:val="nil"/>
            </w:tcBorders>
          </w:tcPr>
          <w:p w14:paraId="05C6E16C" w14:textId="77777777" w:rsidR="008F46F5" w:rsidRPr="00D775E0" w:rsidRDefault="008F46F5" w:rsidP="00550B2C">
            <w:pPr>
              <w:jc w:val="center"/>
              <w:rPr>
                <w:rFonts w:ascii="Arial Narrow" w:hAnsi="Arial Narrow"/>
              </w:rPr>
            </w:pPr>
          </w:p>
        </w:tc>
        <w:tc>
          <w:tcPr>
            <w:tcW w:w="1021" w:type="dxa"/>
            <w:tcBorders>
              <w:top w:val="nil"/>
              <w:bottom w:val="nil"/>
            </w:tcBorders>
          </w:tcPr>
          <w:p w14:paraId="39C29D9D" w14:textId="77777777" w:rsidR="008F46F5" w:rsidRPr="00D775E0" w:rsidRDefault="008F46F5" w:rsidP="00550B2C">
            <w:pPr>
              <w:jc w:val="center"/>
              <w:rPr>
                <w:rFonts w:ascii="Arial Narrow" w:hAnsi="Arial Narrow"/>
              </w:rPr>
            </w:pPr>
          </w:p>
        </w:tc>
        <w:tc>
          <w:tcPr>
            <w:tcW w:w="1021" w:type="dxa"/>
            <w:tcBorders>
              <w:top w:val="nil"/>
              <w:bottom w:val="nil"/>
            </w:tcBorders>
          </w:tcPr>
          <w:p w14:paraId="7A257567" w14:textId="77777777" w:rsidR="008F46F5" w:rsidRPr="00D775E0" w:rsidRDefault="008F46F5" w:rsidP="00550B2C">
            <w:pPr>
              <w:jc w:val="center"/>
              <w:rPr>
                <w:rFonts w:ascii="Arial Narrow" w:hAnsi="Arial Narrow"/>
              </w:rPr>
            </w:pPr>
          </w:p>
        </w:tc>
        <w:tc>
          <w:tcPr>
            <w:tcW w:w="1021" w:type="dxa"/>
            <w:tcBorders>
              <w:top w:val="nil"/>
              <w:bottom w:val="nil"/>
            </w:tcBorders>
          </w:tcPr>
          <w:p w14:paraId="0A15D81F" w14:textId="77777777" w:rsidR="008F46F5" w:rsidRPr="00D775E0" w:rsidRDefault="008F46F5" w:rsidP="00550B2C">
            <w:pPr>
              <w:jc w:val="center"/>
              <w:rPr>
                <w:rFonts w:ascii="Arial Narrow" w:hAnsi="Arial Narrow"/>
              </w:rPr>
            </w:pPr>
          </w:p>
        </w:tc>
      </w:tr>
      <w:tr w:rsidR="008F46F5" w:rsidRPr="00D775E0" w14:paraId="055CFED1" w14:textId="77777777" w:rsidTr="0051020A">
        <w:tc>
          <w:tcPr>
            <w:tcW w:w="3964" w:type="dxa"/>
            <w:tcBorders>
              <w:top w:val="nil"/>
              <w:bottom w:val="nil"/>
            </w:tcBorders>
            <w:vAlign w:val="center"/>
          </w:tcPr>
          <w:p w14:paraId="39639A78" w14:textId="77777777" w:rsidR="008F46F5" w:rsidRPr="00D775E0" w:rsidRDefault="008F46F5" w:rsidP="00550B2C">
            <w:pPr>
              <w:ind w:left="109"/>
              <w:rPr>
                <w:rFonts w:ascii="Arial Narrow" w:hAnsi="Arial Narrow"/>
              </w:rPr>
            </w:pPr>
            <w:r w:rsidRPr="00D775E0">
              <w:rPr>
                <w:rFonts w:ascii="Arial Narrow" w:hAnsi="Arial Narrow"/>
              </w:rPr>
              <w:t>no</w:t>
            </w:r>
          </w:p>
        </w:tc>
        <w:tc>
          <w:tcPr>
            <w:tcW w:w="1020" w:type="dxa"/>
            <w:tcBorders>
              <w:top w:val="nil"/>
              <w:bottom w:val="nil"/>
            </w:tcBorders>
            <w:vAlign w:val="center"/>
          </w:tcPr>
          <w:p w14:paraId="3D29B467" w14:textId="4F825AAC" w:rsidR="008F46F5" w:rsidRPr="00D775E0" w:rsidRDefault="008F46F5" w:rsidP="00550B2C">
            <w:pPr>
              <w:jc w:val="center"/>
              <w:rPr>
                <w:rFonts w:ascii="Arial Narrow" w:hAnsi="Arial Narrow"/>
              </w:rPr>
            </w:pPr>
            <w:r>
              <w:rPr>
                <w:rFonts w:ascii="Arial Narrow" w:hAnsi="Arial Narrow"/>
              </w:rPr>
              <w:t>4 (30.8)</w:t>
            </w:r>
          </w:p>
        </w:tc>
        <w:tc>
          <w:tcPr>
            <w:tcW w:w="1021" w:type="dxa"/>
            <w:tcBorders>
              <w:top w:val="nil"/>
              <w:bottom w:val="nil"/>
            </w:tcBorders>
          </w:tcPr>
          <w:p w14:paraId="03FAB6DA" w14:textId="5CE31DF9" w:rsidR="008F46F5" w:rsidRPr="00D775E0" w:rsidRDefault="008F46F5" w:rsidP="00550B2C">
            <w:pPr>
              <w:jc w:val="center"/>
              <w:rPr>
                <w:rFonts w:ascii="Arial Narrow" w:hAnsi="Arial Narrow"/>
              </w:rPr>
            </w:pPr>
            <w:r>
              <w:rPr>
                <w:rFonts w:ascii="Arial Narrow" w:hAnsi="Arial Narrow"/>
              </w:rPr>
              <w:t>2 (20</w:t>
            </w:r>
            <w:r w:rsidR="00841126">
              <w:rPr>
                <w:rFonts w:ascii="Arial Narrow" w:hAnsi="Arial Narrow"/>
              </w:rPr>
              <w:t>.0</w:t>
            </w:r>
            <w:r>
              <w:rPr>
                <w:rFonts w:ascii="Arial Narrow" w:hAnsi="Arial Narrow"/>
              </w:rPr>
              <w:t>)</w:t>
            </w:r>
          </w:p>
        </w:tc>
        <w:tc>
          <w:tcPr>
            <w:tcW w:w="1021" w:type="dxa"/>
            <w:tcBorders>
              <w:top w:val="nil"/>
              <w:bottom w:val="nil"/>
            </w:tcBorders>
          </w:tcPr>
          <w:p w14:paraId="44457E18" w14:textId="0EE2A2B2" w:rsidR="008F46F5" w:rsidRPr="00D775E0" w:rsidRDefault="008F46F5" w:rsidP="00550B2C">
            <w:pPr>
              <w:jc w:val="center"/>
              <w:rPr>
                <w:rFonts w:ascii="Arial Narrow" w:hAnsi="Arial Narrow"/>
              </w:rPr>
            </w:pPr>
            <w:r>
              <w:rPr>
                <w:rFonts w:ascii="Arial Narrow" w:hAnsi="Arial Narrow"/>
              </w:rPr>
              <w:t>4 (44.4)</w:t>
            </w:r>
          </w:p>
        </w:tc>
        <w:tc>
          <w:tcPr>
            <w:tcW w:w="1021" w:type="dxa"/>
            <w:tcBorders>
              <w:top w:val="nil"/>
              <w:bottom w:val="nil"/>
            </w:tcBorders>
          </w:tcPr>
          <w:p w14:paraId="390341B3" w14:textId="03F54A6C" w:rsidR="008F46F5" w:rsidRPr="00D775E0" w:rsidRDefault="008F46F5" w:rsidP="00550B2C">
            <w:pPr>
              <w:jc w:val="center"/>
              <w:rPr>
                <w:rFonts w:ascii="Arial Narrow" w:hAnsi="Arial Narrow"/>
              </w:rPr>
            </w:pPr>
            <w:r>
              <w:rPr>
                <w:rFonts w:ascii="Arial Narrow" w:hAnsi="Arial Narrow"/>
              </w:rPr>
              <w:t>4 (66.7)</w:t>
            </w:r>
          </w:p>
        </w:tc>
        <w:tc>
          <w:tcPr>
            <w:tcW w:w="1021" w:type="dxa"/>
            <w:tcBorders>
              <w:top w:val="nil"/>
              <w:bottom w:val="nil"/>
            </w:tcBorders>
          </w:tcPr>
          <w:p w14:paraId="4CFC47D8" w14:textId="0EEC1CFF" w:rsidR="008F46F5" w:rsidRPr="00D775E0" w:rsidRDefault="008F46F5" w:rsidP="00550B2C">
            <w:pPr>
              <w:jc w:val="center"/>
              <w:rPr>
                <w:rFonts w:ascii="Arial Narrow" w:hAnsi="Arial Narrow"/>
              </w:rPr>
            </w:pPr>
            <w:r>
              <w:rPr>
                <w:rFonts w:ascii="Arial Narrow" w:hAnsi="Arial Narrow"/>
              </w:rPr>
              <w:t>6 (16.2)</w:t>
            </w:r>
          </w:p>
        </w:tc>
      </w:tr>
      <w:tr w:rsidR="008F46F5" w:rsidRPr="00D775E0" w14:paraId="356A4C93" w14:textId="77777777" w:rsidTr="0051020A">
        <w:tc>
          <w:tcPr>
            <w:tcW w:w="3964" w:type="dxa"/>
            <w:tcBorders>
              <w:top w:val="nil"/>
              <w:bottom w:val="nil"/>
            </w:tcBorders>
            <w:vAlign w:val="center"/>
          </w:tcPr>
          <w:p w14:paraId="5BA84721" w14:textId="77777777" w:rsidR="008F46F5" w:rsidRPr="00D775E0" w:rsidRDefault="008F46F5" w:rsidP="00550B2C">
            <w:pPr>
              <w:ind w:left="109"/>
              <w:rPr>
                <w:rFonts w:ascii="Arial Narrow" w:hAnsi="Arial Narrow"/>
              </w:rPr>
            </w:pPr>
            <w:r w:rsidRPr="00D775E0">
              <w:rPr>
                <w:rFonts w:ascii="Arial Narrow" w:hAnsi="Arial Narrow"/>
              </w:rPr>
              <w:t>yes</w:t>
            </w:r>
          </w:p>
        </w:tc>
        <w:tc>
          <w:tcPr>
            <w:tcW w:w="1020" w:type="dxa"/>
            <w:tcBorders>
              <w:top w:val="nil"/>
              <w:bottom w:val="nil"/>
            </w:tcBorders>
            <w:vAlign w:val="center"/>
          </w:tcPr>
          <w:p w14:paraId="61BDA776" w14:textId="56DD6B59" w:rsidR="008F46F5" w:rsidRPr="00D775E0" w:rsidRDefault="008F46F5" w:rsidP="00550B2C">
            <w:pPr>
              <w:jc w:val="center"/>
              <w:rPr>
                <w:rFonts w:ascii="Arial Narrow" w:hAnsi="Arial Narrow"/>
              </w:rPr>
            </w:pPr>
            <w:r>
              <w:rPr>
                <w:rFonts w:ascii="Arial Narrow" w:hAnsi="Arial Narrow"/>
              </w:rPr>
              <w:t>9 (69.2)</w:t>
            </w:r>
          </w:p>
        </w:tc>
        <w:tc>
          <w:tcPr>
            <w:tcW w:w="1021" w:type="dxa"/>
            <w:tcBorders>
              <w:top w:val="nil"/>
              <w:bottom w:val="nil"/>
            </w:tcBorders>
          </w:tcPr>
          <w:p w14:paraId="43CE37FA" w14:textId="7FA5B0AC" w:rsidR="008F46F5" w:rsidRPr="00D775E0" w:rsidRDefault="008F46F5" w:rsidP="00550B2C">
            <w:pPr>
              <w:jc w:val="center"/>
              <w:rPr>
                <w:rFonts w:ascii="Arial Narrow" w:hAnsi="Arial Narrow"/>
              </w:rPr>
            </w:pPr>
            <w:r>
              <w:rPr>
                <w:rFonts w:ascii="Arial Narrow" w:hAnsi="Arial Narrow"/>
              </w:rPr>
              <w:t>8 (80</w:t>
            </w:r>
            <w:r w:rsidR="00841126">
              <w:rPr>
                <w:rFonts w:ascii="Arial Narrow" w:hAnsi="Arial Narrow"/>
              </w:rPr>
              <w:t>.0</w:t>
            </w:r>
            <w:r>
              <w:rPr>
                <w:rFonts w:ascii="Arial Narrow" w:hAnsi="Arial Narrow"/>
              </w:rPr>
              <w:t>)</w:t>
            </w:r>
          </w:p>
        </w:tc>
        <w:tc>
          <w:tcPr>
            <w:tcW w:w="1021" w:type="dxa"/>
            <w:tcBorders>
              <w:top w:val="nil"/>
              <w:bottom w:val="nil"/>
            </w:tcBorders>
          </w:tcPr>
          <w:p w14:paraId="5946510E" w14:textId="27882E27" w:rsidR="008F46F5" w:rsidRPr="00D775E0" w:rsidRDefault="008F46F5" w:rsidP="00550B2C">
            <w:pPr>
              <w:jc w:val="center"/>
              <w:rPr>
                <w:rFonts w:ascii="Arial Narrow" w:hAnsi="Arial Narrow"/>
              </w:rPr>
            </w:pPr>
            <w:r>
              <w:rPr>
                <w:rFonts w:ascii="Arial Narrow" w:hAnsi="Arial Narrow"/>
              </w:rPr>
              <w:t>5 (55.6)</w:t>
            </w:r>
          </w:p>
        </w:tc>
        <w:tc>
          <w:tcPr>
            <w:tcW w:w="1021" w:type="dxa"/>
            <w:tcBorders>
              <w:top w:val="nil"/>
              <w:bottom w:val="nil"/>
            </w:tcBorders>
          </w:tcPr>
          <w:p w14:paraId="79A05AC0" w14:textId="7434D1D2" w:rsidR="008F46F5" w:rsidRPr="00D775E0" w:rsidRDefault="008F46F5" w:rsidP="00550B2C">
            <w:pPr>
              <w:jc w:val="center"/>
              <w:rPr>
                <w:rFonts w:ascii="Arial Narrow" w:hAnsi="Arial Narrow"/>
              </w:rPr>
            </w:pPr>
            <w:r>
              <w:rPr>
                <w:rFonts w:ascii="Arial Narrow" w:hAnsi="Arial Narrow"/>
              </w:rPr>
              <w:t>2 (33.3)</w:t>
            </w:r>
          </w:p>
        </w:tc>
        <w:tc>
          <w:tcPr>
            <w:tcW w:w="1021" w:type="dxa"/>
            <w:tcBorders>
              <w:top w:val="nil"/>
              <w:bottom w:val="nil"/>
            </w:tcBorders>
          </w:tcPr>
          <w:p w14:paraId="17C681B2" w14:textId="13211178" w:rsidR="008F46F5" w:rsidRPr="00D775E0" w:rsidRDefault="008F46F5" w:rsidP="00550B2C">
            <w:pPr>
              <w:jc w:val="center"/>
              <w:rPr>
                <w:rFonts w:ascii="Arial Narrow" w:hAnsi="Arial Narrow"/>
              </w:rPr>
            </w:pPr>
            <w:r>
              <w:rPr>
                <w:rFonts w:ascii="Arial Narrow" w:hAnsi="Arial Narrow"/>
              </w:rPr>
              <w:t>31 (83.8)</w:t>
            </w:r>
          </w:p>
        </w:tc>
      </w:tr>
      <w:tr w:rsidR="008F46F5" w:rsidRPr="00D775E0" w14:paraId="41227385" w14:textId="77777777" w:rsidTr="0051020A">
        <w:tc>
          <w:tcPr>
            <w:tcW w:w="3964" w:type="dxa"/>
            <w:tcBorders>
              <w:top w:val="nil"/>
              <w:bottom w:val="nil"/>
            </w:tcBorders>
            <w:vAlign w:val="center"/>
          </w:tcPr>
          <w:p w14:paraId="4A08851C"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1020" w:type="dxa"/>
            <w:tcBorders>
              <w:top w:val="nil"/>
              <w:bottom w:val="nil"/>
            </w:tcBorders>
            <w:vAlign w:val="center"/>
          </w:tcPr>
          <w:p w14:paraId="43E7579E"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D191713"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66970319"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4A5ED60F"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3346E095"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0EF7E8E6" w14:textId="77777777" w:rsidTr="0051020A">
        <w:tc>
          <w:tcPr>
            <w:tcW w:w="3964" w:type="dxa"/>
            <w:tcBorders>
              <w:top w:val="nil"/>
            </w:tcBorders>
            <w:vAlign w:val="center"/>
          </w:tcPr>
          <w:p w14:paraId="61B6826A" w14:textId="77777777" w:rsidR="008F46F5" w:rsidRPr="00D775E0" w:rsidRDefault="008F46F5" w:rsidP="00550B2C">
            <w:pPr>
              <w:ind w:left="109"/>
              <w:rPr>
                <w:rFonts w:ascii="Arial Narrow" w:hAnsi="Arial Narrow"/>
              </w:rPr>
            </w:pPr>
            <w:r w:rsidRPr="00D775E0">
              <w:rPr>
                <w:rFonts w:ascii="Arial Narrow" w:hAnsi="Arial Narrow"/>
              </w:rPr>
              <w:t>not sure</w:t>
            </w:r>
          </w:p>
        </w:tc>
        <w:tc>
          <w:tcPr>
            <w:tcW w:w="1020" w:type="dxa"/>
            <w:tcBorders>
              <w:top w:val="nil"/>
            </w:tcBorders>
            <w:vAlign w:val="center"/>
          </w:tcPr>
          <w:p w14:paraId="31B61931"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31F129DE"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0BE004EA"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2C2941A0"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45C76EF1"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34DBFB39" w14:textId="77777777" w:rsidTr="0051020A">
        <w:tc>
          <w:tcPr>
            <w:tcW w:w="3964" w:type="dxa"/>
            <w:tcBorders>
              <w:top w:val="nil"/>
            </w:tcBorders>
            <w:vAlign w:val="center"/>
          </w:tcPr>
          <w:p w14:paraId="57AE6EC2" w14:textId="77777777" w:rsidR="008F46F5" w:rsidRPr="00D775E0" w:rsidRDefault="008F46F5" w:rsidP="00550B2C">
            <w:pPr>
              <w:rPr>
                <w:rFonts w:ascii="Arial Narrow" w:hAnsi="Arial Narrow"/>
              </w:rPr>
            </w:pPr>
            <w:r w:rsidRPr="00D775E0">
              <w:rPr>
                <w:rFonts w:ascii="Arial Narrow" w:hAnsi="Arial Narrow"/>
              </w:rPr>
              <w:t>Submission's clinical claim rely on final clinical endpoint</w:t>
            </w:r>
          </w:p>
        </w:tc>
        <w:tc>
          <w:tcPr>
            <w:tcW w:w="1020" w:type="dxa"/>
            <w:tcBorders>
              <w:top w:val="nil"/>
            </w:tcBorders>
            <w:vAlign w:val="center"/>
          </w:tcPr>
          <w:p w14:paraId="59DBF2F3" w14:textId="076C20A2" w:rsidR="008F46F5" w:rsidRPr="00D775E0" w:rsidRDefault="008F46F5" w:rsidP="00550B2C">
            <w:pPr>
              <w:jc w:val="center"/>
              <w:rPr>
                <w:rFonts w:ascii="Arial Narrow" w:hAnsi="Arial Narrow"/>
              </w:rPr>
            </w:pPr>
            <w:r>
              <w:rPr>
                <w:rFonts w:ascii="Arial Narrow" w:hAnsi="Arial Narrow"/>
              </w:rPr>
              <w:t>3 (23.1)</w:t>
            </w:r>
          </w:p>
        </w:tc>
        <w:tc>
          <w:tcPr>
            <w:tcW w:w="1021" w:type="dxa"/>
            <w:tcBorders>
              <w:top w:val="nil"/>
            </w:tcBorders>
            <w:vAlign w:val="center"/>
          </w:tcPr>
          <w:p w14:paraId="66043263"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vAlign w:val="center"/>
          </w:tcPr>
          <w:p w14:paraId="4A0DDF33"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vAlign w:val="center"/>
          </w:tcPr>
          <w:p w14:paraId="11387C33" w14:textId="29626388"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tcBorders>
            <w:vAlign w:val="center"/>
          </w:tcPr>
          <w:p w14:paraId="3F016DBF" w14:textId="76A7F039" w:rsidR="008F46F5" w:rsidRPr="00D775E0" w:rsidRDefault="008F46F5" w:rsidP="00550B2C">
            <w:pPr>
              <w:jc w:val="center"/>
              <w:rPr>
                <w:rFonts w:ascii="Arial Narrow" w:hAnsi="Arial Narrow"/>
              </w:rPr>
            </w:pPr>
            <w:r>
              <w:rPr>
                <w:rFonts w:ascii="Arial Narrow" w:hAnsi="Arial Narrow"/>
              </w:rPr>
              <w:t>11 (29.7)</w:t>
            </w:r>
          </w:p>
        </w:tc>
      </w:tr>
      <w:tr w:rsidR="008F46F5" w:rsidRPr="00D775E0" w14:paraId="0A12E183" w14:textId="77777777" w:rsidTr="0051020A">
        <w:tc>
          <w:tcPr>
            <w:tcW w:w="3964" w:type="dxa"/>
            <w:tcBorders>
              <w:top w:val="nil"/>
            </w:tcBorders>
            <w:vAlign w:val="center"/>
          </w:tcPr>
          <w:p w14:paraId="76419471" w14:textId="77777777" w:rsidR="008F46F5" w:rsidRPr="00D775E0" w:rsidRDefault="008F46F5" w:rsidP="00550B2C">
            <w:pPr>
              <w:rPr>
                <w:rFonts w:ascii="Arial Narrow" w:hAnsi="Arial Narrow"/>
              </w:rPr>
            </w:pPr>
            <w:r w:rsidRPr="00D775E0">
              <w:rPr>
                <w:rFonts w:ascii="Arial Narrow" w:hAnsi="Arial Narrow"/>
              </w:rPr>
              <w:t>Primary outcome of pivotal trial based on clinical scale</w:t>
            </w:r>
          </w:p>
        </w:tc>
        <w:tc>
          <w:tcPr>
            <w:tcW w:w="1020" w:type="dxa"/>
            <w:tcBorders>
              <w:top w:val="nil"/>
            </w:tcBorders>
            <w:vAlign w:val="center"/>
          </w:tcPr>
          <w:p w14:paraId="4CE8B1FB"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vAlign w:val="center"/>
          </w:tcPr>
          <w:p w14:paraId="1600B8A3"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vAlign w:val="center"/>
          </w:tcPr>
          <w:p w14:paraId="34B7FF83"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vAlign w:val="center"/>
          </w:tcPr>
          <w:p w14:paraId="11D20435"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vAlign w:val="center"/>
          </w:tcPr>
          <w:p w14:paraId="40F820E6" w14:textId="77777777" w:rsidR="008F46F5" w:rsidRPr="00D775E0" w:rsidRDefault="008F46F5" w:rsidP="00550B2C">
            <w:pPr>
              <w:jc w:val="center"/>
              <w:rPr>
                <w:rFonts w:ascii="Arial Narrow" w:hAnsi="Arial Narrow"/>
              </w:rPr>
            </w:pPr>
            <w:r>
              <w:rPr>
                <w:rFonts w:ascii="Arial Narrow" w:hAnsi="Arial Narrow"/>
              </w:rPr>
              <w:t>0</w:t>
            </w:r>
          </w:p>
        </w:tc>
      </w:tr>
      <w:tr w:rsidR="008F46F5" w:rsidRPr="00D775E0" w14:paraId="3C80F1FE" w14:textId="77777777" w:rsidTr="0051020A">
        <w:tc>
          <w:tcPr>
            <w:tcW w:w="3964" w:type="dxa"/>
            <w:tcBorders>
              <w:top w:val="nil"/>
              <w:bottom w:val="nil"/>
            </w:tcBorders>
            <w:vAlign w:val="center"/>
          </w:tcPr>
          <w:p w14:paraId="11621CC9" w14:textId="77777777" w:rsidR="008F46F5" w:rsidRPr="00D775E0" w:rsidRDefault="008F46F5" w:rsidP="00550B2C">
            <w:pPr>
              <w:rPr>
                <w:rFonts w:ascii="Arial Narrow" w:hAnsi="Arial Narrow"/>
              </w:rPr>
            </w:pPr>
            <w:r w:rsidRPr="00D775E0">
              <w:rPr>
                <w:rFonts w:ascii="Arial Narrow" w:hAnsi="Arial Narrow"/>
              </w:rPr>
              <w:t>Surrogate</w:t>
            </w:r>
          </w:p>
        </w:tc>
        <w:tc>
          <w:tcPr>
            <w:tcW w:w="1020" w:type="dxa"/>
            <w:tcBorders>
              <w:top w:val="nil"/>
              <w:bottom w:val="nil"/>
            </w:tcBorders>
            <w:vAlign w:val="center"/>
          </w:tcPr>
          <w:p w14:paraId="7BF6F55A" w14:textId="77777777" w:rsidR="008F46F5" w:rsidRPr="00D775E0" w:rsidRDefault="008F46F5" w:rsidP="00550B2C">
            <w:pPr>
              <w:jc w:val="center"/>
              <w:rPr>
                <w:rFonts w:ascii="Arial Narrow" w:hAnsi="Arial Narrow"/>
              </w:rPr>
            </w:pPr>
          </w:p>
        </w:tc>
        <w:tc>
          <w:tcPr>
            <w:tcW w:w="1021" w:type="dxa"/>
            <w:tcBorders>
              <w:top w:val="nil"/>
              <w:bottom w:val="nil"/>
            </w:tcBorders>
          </w:tcPr>
          <w:p w14:paraId="4C2F6F96" w14:textId="77777777" w:rsidR="008F46F5" w:rsidRPr="00D775E0" w:rsidRDefault="008F46F5" w:rsidP="00550B2C">
            <w:pPr>
              <w:jc w:val="center"/>
              <w:rPr>
                <w:rFonts w:ascii="Arial Narrow" w:hAnsi="Arial Narrow"/>
              </w:rPr>
            </w:pPr>
          </w:p>
        </w:tc>
        <w:tc>
          <w:tcPr>
            <w:tcW w:w="1021" w:type="dxa"/>
            <w:tcBorders>
              <w:top w:val="nil"/>
              <w:bottom w:val="nil"/>
            </w:tcBorders>
          </w:tcPr>
          <w:p w14:paraId="52D8AAED" w14:textId="77777777" w:rsidR="008F46F5" w:rsidRPr="00D775E0" w:rsidRDefault="008F46F5" w:rsidP="00550B2C">
            <w:pPr>
              <w:jc w:val="center"/>
              <w:rPr>
                <w:rFonts w:ascii="Arial Narrow" w:hAnsi="Arial Narrow"/>
              </w:rPr>
            </w:pPr>
          </w:p>
        </w:tc>
        <w:tc>
          <w:tcPr>
            <w:tcW w:w="1021" w:type="dxa"/>
            <w:tcBorders>
              <w:top w:val="nil"/>
              <w:bottom w:val="nil"/>
            </w:tcBorders>
          </w:tcPr>
          <w:p w14:paraId="5D223357" w14:textId="77777777" w:rsidR="008F46F5" w:rsidRPr="00D775E0" w:rsidRDefault="008F46F5" w:rsidP="00550B2C">
            <w:pPr>
              <w:jc w:val="center"/>
              <w:rPr>
                <w:rFonts w:ascii="Arial Narrow" w:hAnsi="Arial Narrow"/>
              </w:rPr>
            </w:pPr>
          </w:p>
        </w:tc>
        <w:tc>
          <w:tcPr>
            <w:tcW w:w="1021" w:type="dxa"/>
            <w:tcBorders>
              <w:top w:val="nil"/>
              <w:bottom w:val="nil"/>
            </w:tcBorders>
          </w:tcPr>
          <w:p w14:paraId="04188A5E" w14:textId="77777777" w:rsidR="008F46F5" w:rsidRPr="00D775E0" w:rsidRDefault="008F46F5" w:rsidP="00550B2C">
            <w:pPr>
              <w:jc w:val="center"/>
              <w:rPr>
                <w:rFonts w:ascii="Arial Narrow" w:hAnsi="Arial Narrow"/>
              </w:rPr>
            </w:pPr>
          </w:p>
        </w:tc>
      </w:tr>
      <w:tr w:rsidR="008F46F5" w:rsidRPr="00D775E0" w14:paraId="756E4BFE" w14:textId="77777777" w:rsidTr="0051020A">
        <w:tc>
          <w:tcPr>
            <w:tcW w:w="3964" w:type="dxa"/>
            <w:tcBorders>
              <w:top w:val="nil"/>
              <w:bottom w:val="nil"/>
            </w:tcBorders>
            <w:vAlign w:val="center"/>
          </w:tcPr>
          <w:p w14:paraId="76ABEF2C" w14:textId="77777777" w:rsidR="00CE1C34" w:rsidRDefault="00CE1C34" w:rsidP="00550B2C">
            <w:pPr>
              <w:ind w:left="109"/>
              <w:rPr>
                <w:rFonts w:ascii="Arial Narrow" w:hAnsi="Arial Narrow"/>
              </w:rPr>
            </w:pPr>
            <w:r>
              <w:rPr>
                <w:rFonts w:ascii="Arial Narrow" w:hAnsi="Arial Narrow"/>
              </w:rPr>
              <w:t>Pathological complete response</w:t>
            </w:r>
          </w:p>
          <w:p w14:paraId="39D07FCE" w14:textId="7D4FBA53" w:rsidR="008F46F5" w:rsidRPr="00D775E0" w:rsidRDefault="008F46F5" w:rsidP="00550B2C">
            <w:pPr>
              <w:ind w:left="109"/>
              <w:rPr>
                <w:rFonts w:ascii="Arial Narrow" w:hAnsi="Arial Narrow"/>
              </w:rPr>
            </w:pPr>
            <w:r>
              <w:rPr>
                <w:rFonts w:ascii="Arial Narrow" w:hAnsi="Arial Narrow"/>
              </w:rPr>
              <w:t>Metastasis-free survival</w:t>
            </w:r>
          </w:p>
        </w:tc>
        <w:tc>
          <w:tcPr>
            <w:tcW w:w="1020" w:type="dxa"/>
            <w:tcBorders>
              <w:top w:val="nil"/>
              <w:bottom w:val="nil"/>
            </w:tcBorders>
            <w:vAlign w:val="center"/>
          </w:tcPr>
          <w:p w14:paraId="605A753B" w14:textId="77777777" w:rsidR="00CE1C34" w:rsidRDefault="00CE1C34" w:rsidP="00550B2C">
            <w:pPr>
              <w:jc w:val="center"/>
              <w:rPr>
                <w:rFonts w:ascii="Arial Narrow" w:hAnsi="Arial Narrow"/>
              </w:rPr>
            </w:pPr>
            <w:r>
              <w:rPr>
                <w:rFonts w:ascii="Arial Narrow" w:hAnsi="Arial Narrow"/>
              </w:rPr>
              <w:t>0</w:t>
            </w:r>
          </w:p>
          <w:p w14:paraId="0EC3D635" w14:textId="431D9142"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7C1725DD" w14:textId="77777777" w:rsidR="00CE1C34" w:rsidRDefault="00CE1C34" w:rsidP="00550B2C">
            <w:pPr>
              <w:jc w:val="center"/>
              <w:rPr>
                <w:rFonts w:ascii="Arial Narrow" w:hAnsi="Arial Narrow"/>
              </w:rPr>
            </w:pPr>
            <w:r>
              <w:rPr>
                <w:rFonts w:ascii="Arial Narrow" w:hAnsi="Arial Narrow"/>
              </w:rPr>
              <w:t>0</w:t>
            </w:r>
          </w:p>
          <w:p w14:paraId="09FD76F7" w14:textId="64D936C6"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6A505BDD" w14:textId="77777777" w:rsidR="00CE1C34" w:rsidRDefault="00CE1C34" w:rsidP="00550B2C">
            <w:pPr>
              <w:jc w:val="center"/>
              <w:rPr>
                <w:rFonts w:ascii="Arial Narrow" w:hAnsi="Arial Narrow"/>
              </w:rPr>
            </w:pPr>
            <w:r>
              <w:rPr>
                <w:rFonts w:ascii="Arial Narrow" w:hAnsi="Arial Narrow"/>
              </w:rPr>
              <w:t>0</w:t>
            </w:r>
          </w:p>
          <w:p w14:paraId="5BC98EB0" w14:textId="7216A8A3" w:rsidR="008F46F5" w:rsidRPr="00D775E0" w:rsidRDefault="008F46F5" w:rsidP="00550B2C">
            <w:pPr>
              <w:jc w:val="center"/>
              <w:rPr>
                <w:rFonts w:ascii="Arial Narrow" w:hAnsi="Arial Narrow"/>
              </w:rPr>
            </w:pPr>
            <w:r>
              <w:rPr>
                <w:rFonts w:ascii="Arial Narrow" w:hAnsi="Arial Narrow"/>
              </w:rPr>
              <w:t>4 (44.4)</w:t>
            </w:r>
          </w:p>
        </w:tc>
        <w:tc>
          <w:tcPr>
            <w:tcW w:w="1021" w:type="dxa"/>
            <w:tcBorders>
              <w:top w:val="nil"/>
              <w:bottom w:val="nil"/>
            </w:tcBorders>
          </w:tcPr>
          <w:p w14:paraId="08921D55" w14:textId="77777777" w:rsidR="00CE1C34" w:rsidRDefault="00CE1C34" w:rsidP="00550B2C">
            <w:pPr>
              <w:jc w:val="center"/>
              <w:rPr>
                <w:rFonts w:ascii="Arial Narrow" w:hAnsi="Arial Narrow"/>
              </w:rPr>
            </w:pPr>
            <w:r>
              <w:rPr>
                <w:rFonts w:ascii="Arial Narrow" w:hAnsi="Arial Narrow"/>
              </w:rPr>
              <w:t>0</w:t>
            </w:r>
          </w:p>
          <w:p w14:paraId="5E73CF2D" w14:textId="03C06FEA"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547E3F1E" w14:textId="10B84CDE" w:rsidR="00CE1C34" w:rsidRDefault="00CE1C34" w:rsidP="00550B2C">
            <w:pPr>
              <w:jc w:val="center"/>
              <w:rPr>
                <w:rFonts w:ascii="Arial Narrow" w:hAnsi="Arial Narrow"/>
              </w:rPr>
            </w:pPr>
            <w:r>
              <w:rPr>
                <w:rFonts w:ascii="Arial Narrow" w:hAnsi="Arial Narrow"/>
              </w:rPr>
              <w:t>3 (8.1)</w:t>
            </w:r>
          </w:p>
          <w:p w14:paraId="1BDFD800" w14:textId="3D67DC61" w:rsidR="008F46F5" w:rsidRPr="00D775E0" w:rsidRDefault="008F46F5" w:rsidP="00550B2C">
            <w:pPr>
              <w:jc w:val="center"/>
              <w:rPr>
                <w:rFonts w:ascii="Arial Narrow" w:hAnsi="Arial Narrow"/>
              </w:rPr>
            </w:pPr>
            <w:r>
              <w:rPr>
                <w:rFonts w:ascii="Arial Narrow" w:hAnsi="Arial Narrow"/>
              </w:rPr>
              <w:t>0</w:t>
            </w:r>
          </w:p>
        </w:tc>
      </w:tr>
      <w:tr w:rsidR="008F46F5" w:rsidRPr="00D775E0" w14:paraId="02F78D0B" w14:textId="77777777" w:rsidTr="0051020A">
        <w:tc>
          <w:tcPr>
            <w:tcW w:w="3964" w:type="dxa"/>
            <w:tcBorders>
              <w:top w:val="nil"/>
              <w:bottom w:val="nil"/>
            </w:tcBorders>
            <w:vAlign w:val="center"/>
          </w:tcPr>
          <w:p w14:paraId="236640DE" w14:textId="77777777" w:rsidR="008F46F5" w:rsidRPr="00D775E0" w:rsidRDefault="008F46F5" w:rsidP="00550B2C">
            <w:pPr>
              <w:ind w:left="109"/>
              <w:rPr>
                <w:rFonts w:ascii="Arial Narrow" w:hAnsi="Arial Narrow"/>
              </w:rPr>
            </w:pPr>
            <w:r>
              <w:rPr>
                <w:rFonts w:ascii="Arial Narrow" w:hAnsi="Arial Narrow"/>
              </w:rPr>
              <w:t>Objective response rate</w:t>
            </w:r>
          </w:p>
        </w:tc>
        <w:tc>
          <w:tcPr>
            <w:tcW w:w="1020" w:type="dxa"/>
            <w:tcBorders>
              <w:top w:val="nil"/>
              <w:bottom w:val="nil"/>
            </w:tcBorders>
            <w:vAlign w:val="center"/>
          </w:tcPr>
          <w:p w14:paraId="24D34636" w14:textId="5A2C9E86" w:rsidR="008F46F5" w:rsidRPr="00D775E0" w:rsidRDefault="008F46F5" w:rsidP="00550B2C">
            <w:pPr>
              <w:jc w:val="center"/>
              <w:rPr>
                <w:rFonts w:ascii="Arial Narrow" w:hAnsi="Arial Narrow"/>
              </w:rPr>
            </w:pPr>
            <w:r>
              <w:rPr>
                <w:rFonts w:ascii="Arial Narrow" w:hAnsi="Arial Narrow"/>
              </w:rPr>
              <w:t>1 (7.7)</w:t>
            </w:r>
          </w:p>
        </w:tc>
        <w:tc>
          <w:tcPr>
            <w:tcW w:w="1021" w:type="dxa"/>
            <w:tcBorders>
              <w:top w:val="nil"/>
              <w:bottom w:val="nil"/>
            </w:tcBorders>
          </w:tcPr>
          <w:p w14:paraId="58395CFC"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2BB10172"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40913A58" w14:textId="3E911DDD"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1E782A32" w14:textId="4FE60534" w:rsidR="008F46F5" w:rsidRPr="00D775E0" w:rsidRDefault="00CE1C34" w:rsidP="00550B2C">
            <w:pPr>
              <w:jc w:val="center"/>
              <w:rPr>
                <w:rFonts w:ascii="Arial Narrow" w:hAnsi="Arial Narrow"/>
              </w:rPr>
            </w:pPr>
            <w:r>
              <w:rPr>
                <w:rFonts w:ascii="Arial Narrow" w:hAnsi="Arial Narrow"/>
              </w:rPr>
              <w:t xml:space="preserve">4 </w:t>
            </w:r>
            <w:r w:rsidR="008F46F5">
              <w:rPr>
                <w:rFonts w:ascii="Arial Narrow" w:hAnsi="Arial Narrow"/>
              </w:rPr>
              <w:t>(</w:t>
            </w:r>
            <w:r>
              <w:rPr>
                <w:rFonts w:ascii="Arial Narrow" w:hAnsi="Arial Narrow"/>
              </w:rPr>
              <w:t>10.8</w:t>
            </w:r>
            <w:r w:rsidR="008F46F5">
              <w:rPr>
                <w:rFonts w:ascii="Arial Narrow" w:hAnsi="Arial Narrow"/>
              </w:rPr>
              <w:t>)</w:t>
            </w:r>
          </w:p>
        </w:tc>
      </w:tr>
      <w:tr w:rsidR="008F46F5" w:rsidRPr="00D775E0" w14:paraId="6A316070" w14:textId="77777777" w:rsidTr="0051020A">
        <w:tc>
          <w:tcPr>
            <w:tcW w:w="3964" w:type="dxa"/>
            <w:tcBorders>
              <w:top w:val="nil"/>
              <w:bottom w:val="nil"/>
            </w:tcBorders>
            <w:vAlign w:val="center"/>
          </w:tcPr>
          <w:p w14:paraId="6DEAA068" w14:textId="77777777" w:rsidR="008F46F5" w:rsidRPr="00D775E0" w:rsidRDefault="008F46F5" w:rsidP="00550B2C">
            <w:pPr>
              <w:ind w:left="109"/>
              <w:rPr>
                <w:rFonts w:ascii="Arial Narrow" w:hAnsi="Arial Narrow"/>
              </w:rPr>
            </w:pPr>
            <w:r>
              <w:rPr>
                <w:rFonts w:ascii="Arial Narrow" w:hAnsi="Arial Narrow"/>
              </w:rPr>
              <w:t>Overall response rate</w:t>
            </w:r>
          </w:p>
        </w:tc>
        <w:tc>
          <w:tcPr>
            <w:tcW w:w="1020" w:type="dxa"/>
            <w:tcBorders>
              <w:top w:val="nil"/>
              <w:bottom w:val="nil"/>
            </w:tcBorders>
            <w:vAlign w:val="center"/>
          </w:tcPr>
          <w:p w14:paraId="5D18A593"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594E99F"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0CD33DD9"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EF87371"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3C718613" w14:textId="778BE3B7" w:rsidR="008F46F5" w:rsidRPr="00D775E0" w:rsidRDefault="008F46F5" w:rsidP="00550B2C">
            <w:pPr>
              <w:jc w:val="center"/>
              <w:rPr>
                <w:rFonts w:ascii="Arial Narrow" w:hAnsi="Arial Narrow"/>
              </w:rPr>
            </w:pPr>
            <w:r>
              <w:rPr>
                <w:rFonts w:ascii="Arial Narrow" w:hAnsi="Arial Narrow"/>
              </w:rPr>
              <w:t>3 (8</w:t>
            </w:r>
            <w:r w:rsidR="00841126">
              <w:rPr>
                <w:rFonts w:ascii="Arial Narrow" w:hAnsi="Arial Narrow"/>
              </w:rPr>
              <w:t>.</w:t>
            </w:r>
            <w:r>
              <w:rPr>
                <w:rFonts w:ascii="Arial Narrow" w:hAnsi="Arial Narrow"/>
              </w:rPr>
              <w:t>1)</w:t>
            </w:r>
          </w:p>
        </w:tc>
      </w:tr>
      <w:tr w:rsidR="008F46F5" w:rsidRPr="00D775E0" w14:paraId="621D398C" w14:textId="77777777" w:rsidTr="0051020A">
        <w:tc>
          <w:tcPr>
            <w:tcW w:w="3964" w:type="dxa"/>
            <w:tcBorders>
              <w:top w:val="nil"/>
              <w:bottom w:val="nil"/>
            </w:tcBorders>
            <w:vAlign w:val="center"/>
          </w:tcPr>
          <w:p w14:paraId="034DAB37" w14:textId="77777777" w:rsidR="008F46F5" w:rsidRDefault="008F46F5" w:rsidP="00550B2C">
            <w:pPr>
              <w:ind w:left="109"/>
              <w:rPr>
                <w:rFonts w:ascii="Arial Narrow" w:hAnsi="Arial Narrow"/>
              </w:rPr>
            </w:pPr>
            <w:r>
              <w:rPr>
                <w:rFonts w:ascii="Arial Narrow" w:hAnsi="Arial Narrow"/>
              </w:rPr>
              <w:t>PFS</w:t>
            </w:r>
          </w:p>
        </w:tc>
        <w:tc>
          <w:tcPr>
            <w:tcW w:w="1020" w:type="dxa"/>
            <w:tcBorders>
              <w:top w:val="nil"/>
              <w:bottom w:val="nil"/>
            </w:tcBorders>
            <w:vAlign w:val="center"/>
          </w:tcPr>
          <w:p w14:paraId="55AE207D" w14:textId="7CCA52F1" w:rsidR="008F46F5" w:rsidRPr="00D775E0" w:rsidRDefault="008F46F5" w:rsidP="00550B2C">
            <w:pPr>
              <w:jc w:val="center"/>
              <w:rPr>
                <w:rFonts w:ascii="Arial Narrow" w:hAnsi="Arial Narrow"/>
              </w:rPr>
            </w:pPr>
            <w:r>
              <w:rPr>
                <w:rFonts w:ascii="Arial Narrow" w:hAnsi="Arial Narrow"/>
              </w:rPr>
              <w:t>13 (100)</w:t>
            </w:r>
          </w:p>
        </w:tc>
        <w:tc>
          <w:tcPr>
            <w:tcW w:w="1021" w:type="dxa"/>
            <w:tcBorders>
              <w:top w:val="nil"/>
              <w:bottom w:val="nil"/>
            </w:tcBorders>
          </w:tcPr>
          <w:p w14:paraId="14214E81" w14:textId="1277B7AA" w:rsidR="008F46F5" w:rsidRPr="00D775E0" w:rsidRDefault="008F46F5" w:rsidP="00550B2C">
            <w:pPr>
              <w:jc w:val="center"/>
              <w:rPr>
                <w:rFonts w:ascii="Arial Narrow" w:hAnsi="Arial Narrow"/>
              </w:rPr>
            </w:pPr>
            <w:r>
              <w:rPr>
                <w:rFonts w:ascii="Arial Narrow" w:hAnsi="Arial Narrow"/>
              </w:rPr>
              <w:t>10 (100)</w:t>
            </w:r>
          </w:p>
        </w:tc>
        <w:tc>
          <w:tcPr>
            <w:tcW w:w="1021" w:type="dxa"/>
            <w:tcBorders>
              <w:top w:val="nil"/>
              <w:bottom w:val="nil"/>
            </w:tcBorders>
          </w:tcPr>
          <w:p w14:paraId="5CCD7557" w14:textId="1B9098A3" w:rsidR="008F46F5" w:rsidRPr="00D775E0" w:rsidRDefault="008F46F5" w:rsidP="00550B2C">
            <w:pPr>
              <w:jc w:val="center"/>
              <w:rPr>
                <w:rFonts w:ascii="Arial Narrow" w:hAnsi="Arial Narrow"/>
              </w:rPr>
            </w:pPr>
            <w:r>
              <w:rPr>
                <w:rFonts w:ascii="Arial Narrow" w:hAnsi="Arial Narrow"/>
              </w:rPr>
              <w:t>2 (22.2)</w:t>
            </w:r>
          </w:p>
        </w:tc>
        <w:tc>
          <w:tcPr>
            <w:tcW w:w="1021" w:type="dxa"/>
            <w:tcBorders>
              <w:top w:val="nil"/>
              <w:bottom w:val="nil"/>
            </w:tcBorders>
          </w:tcPr>
          <w:p w14:paraId="511B7993" w14:textId="5B1C37AD" w:rsidR="008F46F5" w:rsidRPr="00D775E0" w:rsidRDefault="008F46F5" w:rsidP="00550B2C">
            <w:pPr>
              <w:jc w:val="center"/>
              <w:rPr>
                <w:rFonts w:ascii="Arial Narrow" w:hAnsi="Arial Narrow"/>
              </w:rPr>
            </w:pPr>
            <w:r>
              <w:rPr>
                <w:rFonts w:ascii="Arial Narrow" w:hAnsi="Arial Narrow"/>
              </w:rPr>
              <w:t>6 (100</w:t>
            </w:r>
            <w:r w:rsidR="00841126">
              <w:rPr>
                <w:rFonts w:ascii="Arial Narrow" w:hAnsi="Arial Narrow"/>
              </w:rPr>
              <w:t>)</w:t>
            </w:r>
          </w:p>
        </w:tc>
        <w:tc>
          <w:tcPr>
            <w:tcW w:w="1021" w:type="dxa"/>
            <w:tcBorders>
              <w:top w:val="nil"/>
              <w:bottom w:val="nil"/>
            </w:tcBorders>
          </w:tcPr>
          <w:p w14:paraId="2613D69E" w14:textId="4CABD9A4" w:rsidR="008F46F5" w:rsidRPr="00D775E0" w:rsidRDefault="008F46F5" w:rsidP="00550B2C">
            <w:pPr>
              <w:jc w:val="center"/>
              <w:rPr>
                <w:rFonts w:ascii="Arial Narrow" w:hAnsi="Arial Narrow"/>
              </w:rPr>
            </w:pPr>
            <w:r>
              <w:rPr>
                <w:rFonts w:ascii="Arial Narrow" w:hAnsi="Arial Narrow"/>
              </w:rPr>
              <w:t>31 (83.8)</w:t>
            </w:r>
          </w:p>
        </w:tc>
      </w:tr>
      <w:tr w:rsidR="008F46F5" w:rsidRPr="00D775E0" w14:paraId="14AD0E26" w14:textId="77777777" w:rsidTr="0051020A">
        <w:tc>
          <w:tcPr>
            <w:tcW w:w="3964" w:type="dxa"/>
            <w:tcBorders>
              <w:top w:val="nil"/>
              <w:bottom w:val="nil"/>
            </w:tcBorders>
            <w:vAlign w:val="center"/>
          </w:tcPr>
          <w:p w14:paraId="16359B02" w14:textId="08ED01DC" w:rsidR="008F46F5" w:rsidRDefault="00011E41" w:rsidP="00550B2C">
            <w:pPr>
              <w:ind w:left="109"/>
              <w:rPr>
                <w:rFonts w:ascii="Arial Narrow" w:hAnsi="Arial Narrow"/>
              </w:rPr>
            </w:pPr>
            <w:r>
              <w:rPr>
                <w:rFonts w:ascii="Arial Narrow" w:hAnsi="Arial Narrow"/>
              </w:rPr>
              <w:t>Response</w:t>
            </w:r>
            <w:r>
              <w:rPr>
                <w:rFonts w:ascii="Arial Narrow" w:hAnsi="Arial Narrow"/>
                <w:vertAlign w:val="superscript"/>
              </w:rPr>
              <w:t>b</w:t>
            </w:r>
          </w:p>
        </w:tc>
        <w:tc>
          <w:tcPr>
            <w:tcW w:w="1020" w:type="dxa"/>
            <w:tcBorders>
              <w:top w:val="nil"/>
              <w:bottom w:val="nil"/>
            </w:tcBorders>
            <w:vAlign w:val="center"/>
          </w:tcPr>
          <w:p w14:paraId="21886BD4" w14:textId="77777777" w:rsidR="008F46F5"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099D5E2A" w14:textId="77777777" w:rsidR="008F46F5"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753222EF" w14:textId="77777777" w:rsidR="008F46F5"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F731513" w14:textId="77777777" w:rsidR="008F46F5"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CFC4342" w14:textId="2FA9F42C" w:rsidR="008F46F5" w:rsidRDefault="00CE1C34" w:rsidP="00550B2C">
            <w:pPr>
              <w:jc w:val="center"/>
              <w:rPr>
                <w:rFonts w:ascii="Arial Narrow" w:hAnsi="Arial Narrow"/>
              </w:rPr>
            </w:pPr>
            <w:r>
              <w:rPr>
                <w:rFonts w:ascii="Arial Narrow" w:hAnsi="Arial Narrow"/>
              </w:rPr>
              <w:t xml:space="preserve">3 </w:t>
            </w:r>
            <w:r w:rsidR="008F46F5">
              <w:rPr>
                <w:rFonts w:ascii="Arial Narrow" w:hAnsi="Arial Narrow"/>
              </w:rPr>
              <w:t>(</w:t>
            </w:r>
            <w:r>
              <w:rPr>
                <w:rFonts w:ascii="Arial Narrow" w:hAnsi="Arial Narrow"/>
              </w:rPr>
              <w:t>8.1</w:t>
            </w:r>
            <w:r w:rsidR="008F46F5">
              <w:rPr>
                <w:rFonts w:ascii="Arial Narrow" w:hAnsi="Arial Narrow"/>
              </w:rPr>
              <w:t>)</w:t>
            </w:r>
          </w:p>
        </w:tc>
      </w:tr>
      <w:tr w:rsidR="008F46F5" w:rsidRPr="00D775E0" w14:paraId="3E9F2344" w14:textId="77777777" w:rsidTr="0051020A">
        <w:tc>
          <w:tcPr>
            <w:tcW w:w="3964" w:type="dxa"/>
            <w:tcBorders>
              <w:top w:val="nil"/>
            </w:tcBorders>
            <w:vAlign w:val="center"/>
          </w:tcPr>
          <w:p w14:paraId="2980E378" w14:textId="77777777" w:rsidR="008F46F5" w:rsidRDefault="008F46F5" w:rsidP="00550B2C">
            <w:pPr>
              <w:ind w:left="109"/>
              <w:rPr>
                <w:rFonts w:ascii="Arial Narrow" w:hAnsi="Arial Narrow"/>
              </w:rPr>
            </w:pPr>
            <w:r>
              <w:rPr>
                <w:rFonts w:ascii="Arial Narrow" w:hAnsi="Arial Narrow"/>
              </w:rPr>
              <w:t>Serum testosterone</w:t>
            </w:r>
          </w:p>
          <w:p w14:paraId="6A45D81B" w14:textId="77777777" w:rsidR="00914C14" w:rsidRDefault="00914C14" w:rsidP="00550B2C">
            <w:pPr>
              <w:ind w:left="109"/>
              <w:rPr>
                <w:rFonts w:ascii="Arial Narrow" w:hAnsi="Arial Narrow"/>
              </w:rPr>
            </w:pPr>
            <w:r>
              <w:rPr>
                <w:rFonts w:ascii="Arial Narrow" w:hAnsi="Arial Narrow"/>
              </w:rPr>
              <w:t>Symptom progression</w:t>
            </w:r>
          </w:p>
          <w:p w14:paraId="4D94A801" w14:textId="77777777" w:rsidR="00914C14" w:rsidRDefault="00914C14" w:rsidP="00550B2C">
            <w:pPr>
              <w:ind w:left="109"/>
              <w:rPr>
                <w:rFonts w:ascii="Arial Narrow" w:hAnsi="Arial Narrow"/>
              </w:rPr>
            </w:pPr>
            <w:r>
              <w:rPr>
                <w:rFonts w:ascii="Arial Narrow" w:hAnsi="Arial Narrow"/>
              </w:rPr>
              <w:t>Time to next treatment</w:t>
            </w:r>
          </w:p>
          <w:p w14:paraId="4E04931B" w14:textId="2074F047" w:rsidR="00914C14" w:rsidRDefault="00914C14" w:rsidP="00550B2C">
            <w:pPr>
              <w:ind w:left="109"/>
              <w:rPr>
                <w:rFonts w:ascii="Arial Narrow" w:hAnsi="Arial Narrow"/>
              </w:rPr>
            </w:pPr>
            <w:r>
              <w:rPr>
                <w:rFonts w:ascii="Arial Narrow" w:hAnsi="Arial Narrow"/>
              </w:rPr>
              <w:t>Time to progression</w:t>
            </w:r>
          </w:p>
        </w:tc>
        <w:tc>
          <w:tcPr>
            <w:tcW w:w="1020" w:type="dxa"/>
            <w:tcBorders>
              <w:top w:val="nil"/>
            </w:tcBorders>
            <w:vAlign w:val="center"/>
          </w:tcPr>
          <w:p w14:paraId="50829B03" w14:textId="77777777" w:rsidR="008F46F5" w:rsidRDefault="008F46F5" w:rsidP="00550B2C">
            <w:pPr>
              <w:jc w:val="center"/>
              <w:rPr>
                <w:rFonts w:ascii="Arial Narrow" w:hAnsi="Arial Narrow"/>
              </w:rPr>
            </w:pPr>
            <w:r>
              <w:rPr>
                <w:rFonts w:ascii="Arial Narrow" w:hAnsi="Arial Narrow"/>
              </w:rPr>
              <w:t>0</w:t>
            </w:r>
          </w:p>
          <w:p w14:paraId="4F337D6C" w14:textId="77777777" w:rsidR="00914C14" w:rsidRDefault="00914C14" w:rsidP="00550B2C">
            <w:pPr>
              <w:jc w:val="center"/>
              <w:rPr>
                <w:rFonts w:ascii="Arial Narrow" w:hAnsi="Arial Narrow"/>
              </w:rPr>
            </w:pPr>
            <w:r>
              <w:rPr>
                <w:rFonts w:ascii="Arial Narrow" w:hAnsi="Arial Narrow"/>
              </w:rPr>
              <w:t>0</w:t>
            </w:r>
          </w:p>
          <w:p w14:paraId="1202D803" w14:textId="77777777" w:rsidR="00914C14" w:rsidRDefault="00914C14" w:rsidP="00550B2C">
            <w:pPr>
              <w:jc w:val="center"/>
              <w:rPr>
                <w:rFonts w:ascii="Arial Narrow" w:hAnsi="Arial Narrow"/>
              </w:rPr>
            </w:pPr>
            <w:r>
              <w:rPr>
                <w:rFonts w:ascii="Arial Narrow" w:hAnsi="Arial Narrow"/>
              </w:rPr>
              <w:t>0</w:t>
            </w:r>
          </w:p>
          <w:p w14:paraId="208C61B4" w14:textId="1225A097" w:rsidR="00914C14" w:rsidRPr="00D775E0" w:rsidRDefault="00914C14" w:rsidP="00550B2C">
            <w:pPr>
              <w:jc w:val="center"/>
              <w:rPr>
                <w:rFonts w:ascii="Arial Narrow" w:hAnsi="Arial Narrow"/>
              </w:rPr>
            </w:pPr>
            <w:r>
              <w:rPr>
                <w:rFonts w:ascii="Arial Narrow" w:hAnsi="Arial Narrow"/>
              </w:rPr>
              <w:t>0</w:t>
            </w:r>
          </w:p>
        </w:tc>
        <w:tc>
          <w:tcPr>
            <w:tcW w:w="1021" w:type="dxa"/>
            <w:tcBorders>
              <w:top w:val="nil"/>
            </w:tcBorders>
          </w:tcPr>
          <w:p w14:paraId="16542775" w14:textId="77777777" w:rsidR="008F46F5" w:rsidRDefault="008F46F5" w:rsidP="00550B2C">
            <w:pPr>
              <w:jc w:val="center"/>
              <w:rPr>
                <w:rFonts w:ascii="Arial Narrow" w:hAnsi="Arial Narrow"/>
              </w:rPr>
            </w:pPr>
            <w:r>
              <w:rPr>
                <w:rFonts w:ascii="Arial Narrow" w:hAnsi="Arial Narrow"/>
              </w:rPr>
              <w:t>0</w:t>
            </w:r>
          </w:p>
          <w:p w14:paraId="200B44C6" w14:textId="77777777" w:rsidR="00914C14" w:rsidRDefault="00914C14" w:rsidP="00550B2C">
            <w:pPr>
              <w:jc w:val="center"/>
              <w:rPr>
                <w:rFonts w:ascii="Arial Narrow" w:hAnsi="Arial Narrow"/>
              </w:rPr>
            </w:pPr>
            <w:r>
              <w:rPr>
                <w:rFonts w:ascii="Arial Narrow" w:hAnsi="Arial Narrow"/>
              </w:rPr>
              <w:t>0</w:t>
            </w:r>
          </w:p>
          <w:p w14:paraId="04F94BDF" w14:textId="77777777" w:rsidR="00914C14" w:rsidRDefault="00914C14" w:rsidP="00550B2C">
            <w:pPr>
              <w:jc w:val="center"/>
              <w:rPr>
                <w:rFonts w:ascii="Arial Narrow" w:hAnsi="Arial Narrow"/>
              </w:rPr>
            </w:pPr>
            <w:r>
              <w:rPr>
                <w:rFonts w:ascii="Arial Narrow" w:hAnsi="Arial Narrow"/>
              </w:rPr>
              <w:t>0</w:t>
            </w:r>
          </w:p>
          <w:p w14:paraId="448D09A3" w14:textId="6AE05864" w:rsidR="00914C14" w:rsidRPr="00D775E0" w:rsidRDefault="00914C14" w:rsidP="00550B2C">
            <w:pPr>
              <w:jc w:val="center"/>
              <w:rPr>
                <w:rFonts w:ascii="Arial Narrow" w:hAnsi="Arial Narrow"/>
              </w:rPr>
            </w:pPr>
            <w:r>
              <w:rPr>
                <w:rFonts w:ascii="Arial Narrow" w:hAnsi="Arial Narrow"/>
              </w:rPr>
              <w:t>0</w:t>
            </w:r>
          </w:p>
        </w:tc>
        <w:tc>
          <w:tcPr>
            <w:tcW w:w="1021" w:type="dxa"/>
            <w:tcBorders>
              <w:top w:val="nil"/>
            </w:tcBorders>
          </w:tcPr>
          <w:p w14:paraId="2F7A7B83" w14:textId="77777777" w:rsidR="008F46F5" w:rsidRDefault="008F46F5" w:rsidP="00550B2C">
            <w:pPr>
              <w:jc w:val="center"/>
              <w:rPr>
                <w:rFonts w:ascii="Arial Narrow" w:hAnsi="Arial Narrow"/>
              </w:rPr>
            </w:pPr>
            <w:r>
              <w:rPr>
                <w:rFonts w:ascii="Arial Narrow" w:hAnsi="Arial Narrow"/>
              </w:rPr>
              <w:t>3 (33.3)</w:t>
            </w:r>
          </w:p>
          <w:p w14:paraId="4B921C9A" w14:textId="77777777" w:rsidR="00914C14" w:rsidRDefault="00914C14" w:rsidP="00550B2C">
            <w:pPr>
              <w:jc w:val="center"/>
              <w:rPr>
                <w:rFonts w:ascii="Arial Narrow" w:hAnsi="Arial Narrow"/>
              </w:rPr>
            </w:pPr>
            <w:r>
              <w:rPr>
                <w:rFonts w:ascii="Arial Narrow" w:hAnsi="Arial Narrow"/>
              </w:rPr>
              <w:t>2 (22.2)</w:t>
            </w:r>
          </w:p>
          <w:p w14:paraId="6649A41D" w14:textId="77777777" w:rsidR="00914C14" w:rsidRDefault="00914C14" w:rsidP="00550B2C">
            <w:pPr>
              <w:jc w:val="center"/>
              <w:rPr>
                <w:rFonts w:ascii="Arial Narrow" w:hAnsi="Arial Narrow"/>
              </w:rPr>
            </w:pPr>
            <w:r>
              <w:rPr>
                <w:rFonts w:ascii="Arial Narrow" w:hAnsi="Arial Narrow"/>
              </w:rPr>
              <w:t>1 (11.1)</w:t>
            </w:r>
          </w:p>
          <w:p w14:paraId="71B7847C" w14:textId="149DA62F" w:rsidR="00914C14" w:rsidRPr="00D775E0" w:rsidRDefault="00914C14" w:rsidP="00550B2C">
            <w:pPr>
              <w:jc w:val="center"/>
              <w:rPr>
                <w:rFonts w:ascii="Arial Narrow" w:hAnsi="Arial Narrow"/>
              </w:rPr>
            </w:pPr>
            <w:r>
              <w:rPr>
                <w:rFonts w:ascii="Arial Narrow" w:hAnsi="Arial Narrow"/>
              </w:rPr>
              <w:t>1 (11.1)</w:t>
            </w:r>
          </w:p>
        </w:tc>
        <w:tc>
          <w:tcPr>
            <w:tcW w:w="1021" w:type="dxa"/>
            <w:tcBorders>
              <w:top w:val="nil"/>
            </w:tcBorders>
          </w:tcPr>
          <w:p w14:paraId="311F24C7" w14:textId="77777777" w:rsidR="008F46F5" w:rsidRDefault="008F46F5" w:rsidP="00550B2C">
            <w:pPr>
              <w:jc w:val="center"/>
              <w:rPr>
                <w:rFonts w:ascii="Arial Narrow" w:hAnsi="Arial Narrow"/>
              </w:rPr>
            </w:pPr>
            <w:r>
              <w:rPr>
                <w:rFonts w:ascii="Arial Narrow" w:hAnsi="Arial Narrow"/>
              </w:rPr>
              <w:t>0</w:t>
            </w:r>
          </w:p>
          <w:p w14:paraId="4BB21C16" w14:textId="77777777" w:rsidR="00914C14" w:rsidRDefault="00914C14" w:rsidP="00550B2C">
            <w:pPr>
              <w:jc w:val="center"/>
              <w:rPr>
                <w:rFonts w:ascii="Arial Narrow" w:hAnsi="Arial Narrow"/>
              </w:rPr>
            </w:pPr>
            <w:r>
              <w:rPr>
                <w:rFonts w:ascii="Arial Narrow" w:hAnsi="Arial Narrow"/>
              </w:rPr>
              <w:t>0</w:t>
            </w:r>
          </w:p>
          <w:p w14:paraId="0902792D" w14:textId="77777777" w:rsidR="00914C14" w:rsidRDefault="00914C14" w:rsidP="00550B2C">
            <w:pPr>
              <w:jc w:val="center"/>
              <w:rPr>
                <w:rFonts w:ascii="Arial Narrow" w:hAnsi="Arial Narrow"/>
              </w:rPr>
            </w:pPr>
            <w:r>
              <w:rPr>
                <w:rFonts w:ascii="Arial Narrow" w:hAnsi="Arial Narrow"/>
              </w:rPr>
              <w:t>0</w:t>
            </w:r>
          </w:p>
          <w:p w14:paraId="286273D2" w14:textId="3EEF7715" w:rsidR="00914C14" w:rsidRPr="00D775E0" w:rsidRDefault="00914C14" w:rsidP="00550B2C">
            <w:pPr>
              <w:jc w:val="center"/>
              <w:rPr>
                <w:rFonts w:ascii="Arial Narrow" w:hAnsi="Arial Narrow"/>
              </w:rPr>
            </w:pPr>
            <w:r>
              <w:rPr>
                <w:rFonts w:ascii="Arial Narrow" w:hAnsi="Arial Narrow"/>
              </w:rPr>
              <w:t>0</w:t>
            </w:r>
          </w:p>
        </w:tc>
        <w:tc>
          <w:tcPr>
            <w:tcW w:w="1021" w:type="dxa"/>
            <w:tcBorders>
              <w:top w:val="nil"/>
            </w:tcBorders>
          </w:tcPr>
          <w:p w14:paraId="719E2921" w14:textId="77777777" w:rsidR="008F46F5" w:rsidRDefault="008F46F5" w:rsidP="00550B2C">
            <w:pPr>
              <w:jc w:val="center"/>
              <w:rPr>
                <w:rFonts w:ascii="Arial Narrow" w:hAnsi="Arial Narrow"/>
              </w:rPr>
            </w:pPr>
            <w:r>
              <w:rPr>
                <w:rFonts w:ascii="Arial Narrow" w:hAnsi="Arial Narrow"/>
              </w:rPr>
              <w:t>0</w:t>
            </w:r>
          </w:p>
          <w:p w14:paraId="4ED2D1D1" w14:textId="77777777" w:rsidR="00914C14" w:rsidRDefault="00914C14" w:rsidP="00550B2C">
            <w:pPr>
              <w:jc w:val="center"/>
              <w:rPr>
                <w:rFonts w:ascii="Arial Narrow" w:hAnsi="Arial Narrow"/>
              </w:rPr>
            </w:pPr>
            <w:r>
              <w:rPr>
                <w:rFonts w:ascii="Arial Narrow" w:hAnsi="Arial Narrow"/>
              </w:rPr>
              <w:t>0</w:t>
            </w:r>
          </w:p>
          <w:p w14:paraId="4599D10B" w14:textId="77777777" w:rsidR="00914C14" w:rsidRDefault="00914C14" w:rsidP="00550B2C">
            <w:pPr>
              <w:jc w:val="center"/>
              <w:rPr>
                <w:rFonts w:ascii="Arial Narrow" w:hAnsi="Arial Narrow"/>
              </w:rPr>
            </w:pPr>
            <w:r>
              <w:rPr>
                <w:rFonts w:ascii="Arial Narrow" w:hAnsi="Arial Narrow"/>
              </w:rPr>
              <w:t>0</w:t>
            </w:r>
          </w:p>
          <w:p w14:paraId="640212FB" w14:textId="0B365281" w:rsidR="00914C14" w:rsidRPr="00D775E0" w:rsidRDefault="00CE1C34" w:rsidP="00550B2C">
            <w:pPr>
              <w:jc w:val="center"/>
              <w:rPr>
                <w:rFonts w:ascii="Arial Narrow" w:hAnsi="Arial Narrow"/>
              </w:rPr>
            </w:pPr>
            <w:r>
              <w:rPr>
                <w:rFonts w:ascii="Arial Narrow" w:hAnsi="Arial Narrow"/>
              </w:rPr>
              <w:t>4 (10.8)</w:t>
            </w:r>
          </w:p>
        </w:tc>
      </w:tr>
      <w:tr w:rsidR="008F46F5" w:rsidRPr="00D775E0" w14:paraId="13897D7F" w14:textId="77777777" w:rsidTr="0051020A">
        <w:tc>
          <w:tcPr>
            <w:tcW w:w="3964" w:type="dxa"/>
            <w:tcBorders>
              <w:top w:val="nil"/>
              <w:bottom w:val="nil"/>
            </w:tcBorders>
            <w:vAlign w:val="center"/>
          </w:tcPr>
          <w:p w14:paraId="7A18B9BF" w14:textId="77777777" w:rsidR="008F46F5" w:rsidRPr="00D775E0" w:rsidRDefault="008F46F5" w:rsidP="00550B2C">
            <w:pPr>
              <w:rPr>
                <w:rFonts w:ascii="Arial Narrow" w:hAnsi="Arial Narrow"/>
              </w:rPr>
            </w:pPr>
            <w:r w:rsidRPr="00D775E0">
              <w:rPr>
                <w:rFonts w:ascii="Arial Narrow" w:hAnsi="Arial Narrow"/>
              </w:rPr>
              <w:t>PBAC judgement about surrogate outcome's validity</w:t>
            </w:r>
          </w:p>
        </w:tc>
        <w:tc>
          <w:tcPr>
            <w:tcW w:w="1020" w:type="dxa"/>
            <w:tcBorders>
              <w:top w:val="nil"/>
              <w:bottom w:val="nil"/>
            </w:tcBorders>
            <w:vAlign w:val="center"/>
          </w:tcPr>
          <w:p w14:paraId="219AD09F" w14:textId="77777777" w:rsidR="008F46F5" w:rsidRPr="00D775E0" w:rsidRDefault="008F46F5" w:rsidP="00550B2C">
            <w:pPr>
              <w:jc w:val="center"/>
              <w:rPr>
                <w:rFonts w:ascii="Arial Narrow" w:hAnsi="Arial Narrow"/>
              </w:rPr>
            </w:pPr>
          </w:p>
        </w:tc>
        <w:tc>
          <w:tcPr>
            <w:tcW w:w="1021" w:type="dxa"/>
            <w:tcBorders>
              <w:top w:val="nil"/>
              <w:bottom w:val="nil"/>
            </w:tcBorders>
          </w:tcPr>
          <w:p w14:paraId="4B421D88" w14:textId="77777777" w:rsidR="008F46F5" w:rsidRPr="00D775E0" w:rsidRDefault="008F46F5" w:rsidP="00550B2C">
            <w:pPr>
              <w:jc w:val="center"/>
              <w:rPr>
                <w:rFonts w:ascii="Arial Narrow" w:hAnsi="Arial Narrow"/>
              </w:rPr>
            </w:pPr>
          </w:p>
        </w:tc>
        <w:tc>
          <w:tcPr>
            <w:tcW w:w="1021" w:type="dxa"/>
            <w:tcBorders>
              <w:top w:val="nil"/>
              <w:bottom w:val="nil"/>
            </w:tcBorders>
          </w:tcPr>
          <w:p w14:paraId="4273C5F8" w14:textId="77777777" w:rsidR="008F46F5" w:rsidRPr="00D775E0" w:rsidRDefault="008F46F5" w:rsidP="00550B2C">
            <w:pPr>
              <w:jc w:val="center"/>
              <w:rPr>
                <w:rFonts w:ascii="Arial Narrow" w:hAnsi="Arial Narrow"/>
              </w:rPr>
            </w:pPr>
          </w:p>
        </w:tc>
        <w:tc>
          <w:tcPr>
            <w:tcW w:w="1021" w:type="dxa"/>
            <w:tcBorders>
              <w:top w:val="nil"/>
              <w:bottom w:val="nil"/>
            </w:tcBorders>
          </w:tcPr>
          <w:p w14:paraId="6E7E9395" w14:textId="77777777" w:rsidR="008F46F5" w:rsidRPr="00D775E0" w:rsidRDefault="008F46F5" w:rsidP="00550B2C">
            <w:pPr>
              <w:jc w:val="center"/>
              <w:rPr>
                <w:rFonts w:ascii="Arial Narrow" w:hAnsi="Arial Narrow"/>
              </w:rPr>
            </w:pPr>
          </w:p>
        </w:tc>
        <w:tc>
          <w:tcPr>
            <w:tcW w:w="1021" w:type="dxa"/>
            <w:tcBorders>
              <w:top w:val="nil"/>
              <w:bottom w:val="nil"/>
            </w:tcBorders>
          </w:tcPr>
          <w:p w14:paraId="08F0A8D4" w14:textId="77777777" w:rsidR="008F46F5" w:rsidRPr="00D775E0" w:rsidRDefault="008F46F5" w:rsidP="00550B2C">
            <w:pPr>
              <w:jc w:val="center"/>
              <w:rPr>
                <w:rFonts w:ascii="Arial Narrow" w:hAnsi="Arial Narrow"/>
              </w:rPr>
            </w:pPr>
          </w:p>
        </w:tc>
      </w:tr>
      <w:tr w:rsidR="008F46F5" w:rsidRPr="00D775E0" w14:paraId="03B4DEA8" w14:textId="77777777" w:rsidTr="0051020A">
        <w:tc>
          <w:tcPr>
            <w:tcW w:w="3964" w:type="dxa"/>
            <w:tcBorders>
              <w:top w:val="nil"/>
              <w:bottom w:val="nil"/>
            </w:tcBorders>
            <w:vAlign w:val="center"/>
          </w:tcPr>
          <w:p w14:paraId="1CA0389F" w14:textId="77777777" w:rsidR="008F46F5" w:rsidRPr="00D775E0" w:rsidRDefault="008F46F5" w:rsidP="00550B2C">
            <w:pPr>
              <w:ind w:left="109"/>
              <w:rPr>
                <w:rFonts w:ascii="Arial Narrow" w:hAnsi="Arial Narrow"/>
              </w:rPr>
            </w:pPr>
            <w:r w:rsidRPr="00D775E0">
              <w:rPr>
                <w:rFonts w:ascii="Arial Narrow" w:hAnsi="Arial Narrow"/>
              </w:rPr>
              <w:t>not valid</w:t>
            </w:r>
          </w:p>
        </w:tc>
        <w:tc>
          <w:tcPr>
            <w:tcW w:w="1020" w:type="dxa"/>
            <w:tcBorders>
              <w:top w:val="nil"/>
              <w:bottom w:val="nil"/>
            </w:tcBorders>
            <w:vAlign w:val="center"/>
          </w:tcPr>
          <w:p w14:paraId="49A8EA2D" w14:textId="78DCE6B3" w:rsidR="008F46F5" w:rsidRPr="00D775E0" w:rsidRDefault="008F46F5" w:rsidP="00550B2C">
            <w:pPr>
              <w:jc w:val="center"/>
              <w:rPr>
                <w:rFonts w:ascii="Arial Narrow" w:hAnsi="Arial Narrow"/>
              </w:rPr>
            </w:pPr>
            <w:r>
              <w:rPr>
                <w:rFonts w:ascii="Arial Narrow" w:hAnsi="Arial Narrow"/>
              </w:rPr>
              <w:t>8 (65.1)</w:t>
            </w:r>
          </w:p>
        </w:tc>
        <w:tc>
          <w:tcPr>
            <w:tcW w:w="1021" w:type="dxa"/>
            <w:tcBorders>
              <w:top w:val="nil"/>
              <w:bottom w:val="nil"/>
            </w:tcBorders>
          </w:tcPr>
          <w:p w14:paraId="702CA5F3" w14:textId="372D5FAD" w:rsidR="008F46F5" w:rsidRPr="00D775E0" w:rsidRDefault="008F46F5" w:rsidP="00550B2C">
            <w:pPr>
              <w:jc w:val="center"/>
              <w:rPr>
                <w:rFonts w:ascii="Arial Narrow" w:hAnsi="Arial Narrow"/>
              </w:rPr>
            </w:pPr>
            <w:r>
              <w:rPr>
                <w:rFonts w:ascii="Arial Narrow" w:hAnsi="Arial Narrow"/>
              </w:rPr>
              <w:t>2 (20</w:t>
            </w:r>
            <w:r w:rsidR="00841126">
              <w:rPr>
                <w:rFonts w:ascii="Arial Narrow" w:hAnsi="Arial Narrow"/>
              </w:rPr>
              <w:t>.0</w:t>
            </w:r>
            <w:r>
              <w:rPr>
                <w:rFonts w:ascii="Arial Narrow" w:hAnsi="Arial Narrow"/>
              </w:rPr>
              <w:t>)</w:t>
            </w:r>
          </w:p>
        </w:tc>
        <w:tc>
          <w:tcPr>
            <w:tcW w:w="1021" w:type="dxa"/>
            <w:tcBorders>
              <w:top w:val="nil"/>
              <w:bottom w:val="nil"/>
            </w:tcBorders>
          </w:tcPr>
          <w:p w14:paraId="7BE740CD" w14:textId="47E9A70D" w:rsidR="008F46F5" w:rsidRPr="00D775E0" w:rsidRDefault="008F46F5" w:rsidP="00550B2C">
            <w:pPr>
              <w:jc w:val="center"/>
              <w:rPr>
                <w:rFonts w:ascii="Arial Narrow" w:hAnsi="Arial Narrow"/>
              </w:rPr>
            </w:pPr>
            <w:r>
              <w:rPr>
                <w:rFonts w:ascii="Arial Narrow" w:hAnsi="Arial Narrow"/>
              </w:rPr>
              <w:t>2 (22.2)</w:t>
            </w:r>
          </w:p>
        </w:tc>
        <w:tc>
          <w:tcPr>
            <w:tcW w:w="1021" w:type="dxa"/>
            <w:tcBorders>
              <w:top w:val="nil"/>
              <w:bottom w:val="nil"/>
            </w:tcBorders>
          </w:tcPr>
          <w:p w14:paraId="71ADFD78" w14:textId="4982F663"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3AE1CE51" w14:textId="019AF6CD" w:rsidR="008F46F5" w:rsidRPr="00D775E0" w:rsidRDefault="008F46F5" w:rsidP="00550B2C">
            <w:pPr>
              <w:jc w:val="center"/>
              <w:rPr>
                <w:rFonts w:ascii="Arial Narrow" w:hAnsi="Arial Narrow"/>
              </w:rPr>
            </w:pPr>
            <w:r>
              <w:rPr>
                <w:rFonts w:ascii="Arial Narrow" w:hAnsi="Arial Narrow"/>
              </w:rPr>
              <w:t>13 (35.1)</w:t>
            </w:r>
          </w:p>
        </w:tc>
      </w:tr>
      <w:tr w:rsidR="008F46F5" w:rsidRPr="00D775E0" w14:paraId="7A8C9455" w14:textId="77777777" w:rsidTr="0051020A">
        <w:tc>
          <w:tcPr>
            <w:tcW w:w="3964" w:type="dxa"/>
            <w:tcBorders>
              <w:top w:val="nil"/>
              <w:bottom w:val="nil"/>
            </w:tcBorders>
            <w:vAlign w:val="center"/>
          </w:tcPr>
          <w:p w14:paraId="4CCE95B8" w14:textId="77777777" w:rsidR="008F46F5" w:rsidRPr="00D775E0" w:rsidRDefault="008F46F5" w:rsidP="00550B2C">
            <w:pPr>
              <w:ind w:left="109"/>
              <w:rPr>
                <w:rFonts w:ascii="Arial Narrow" w:hAnsi="Arial Narrow"/>
              </w:rPr>
            </w:pPr>
            <w:r w:rsidRPr="00D775E0">
              <w:rPr>
                <w:rFonts w:ascii="Arial Narrow" w:hAnsi="Arial Narrow"/>
              </w:rPr>
              <w:t>valid</w:t>
            </w:r>
          </w:p>
        </w:tc>
        <w:tc>
          <w:tcPr>
            <w:tcW w:w="1020" w:type="dxa"/>
            <w:tcBorders>
              <w:top w:val="nil"/>
              <w:bottom w:val="nil"/>
            </w:tcBorders>
            <w:vAlign w:val="center"/>
          </w:tcPr>
          <w:p w14:paraId="2C5280A6" w14:textId="4D8B6AAC" w:rsidR="008F46F5" w:rsidRPr="00D775E0" w:rsidRDefault="008F46F5" w:rsidP="00550B2C">
            <w:pPr>
              <w:jc w:val="center"/>
              <w:rPr>
                <w:rFonts w:ascii="Arial Narrow" w:hAnsi="Arial Narrow"/>
              </w:rPr>
            </w:pPr>
            <w:r>
              <w:rPr>
                <w:rFonts w:ascii="Arial Narrow" w:hAnsi="Arial Narrow"/>
              </w:rPr>
              <w:t>4 (30.8)</w:t>
            </w:r>
          </w:p>
        </w:tc>
        <w:tc>
          <w:tcPr>
            <w:tcW w:w="1021" w:type="dxa"/>
            <w:tcBorders>
              <w:top w:val="nil"/>
              <w:bottom w:val="nil"/>
            </w:tcBorders>
          </w:tcPr>
          <w:p w14:paraId="741E1ABF" w14:textId="2770A171" w:rsidR="008F46F5" w:rsidRPr="00D775E0" w:rsidRDefault="008F46F5" w:rsidP="00550B2C">
            <w:pPr>
              <w:jc w:val="center"/>
              <w:rPr>
                <w:rFonts w:ascii="Arial Narrow" w:hAnsi="Arial Narrow"/>
              </w:rPr>
            </w:pPr>
            <w:r>
              <w:rPr>
                <w:rFonts w:ascii="Arial Narrow" w:hAnsi="Arial Narrow"/>
              </w:rPr>
              <w:t>6 (60</w:t>
            </w:r>
            <w:r w:rsidR="00841126">
              <w:rPr>
                <w:rFonts w:ascii="Arial Narrow" w:hAnsi="Arial Narrow"/>
              </w:rPr>
              <w:t>.0</w:t>
            </w:r>
            <w:r>
              <w:rPr>
                <w:rFonts w:ascii="Arial Narrow" w:hAnsi="Arial Narrow"/>
              </w:rPr>
              <w:t>)</w:t>
            </w:r>
          </w:p>
        </w:tc>
        <w:tc>
          <w:tcPr>
            <w:tcW w:w="1021" w:type="dxa"/>
            <w:tcBorders>
              <w:top w:val="nil"/>
              <w:bottom w:val="nil"/>
            </w:tcBorders>
          </w:tcPr>
          <w:p w14:paraId="41F5054D" w14:textId="69BA674D" w:rsidR="008F46F5" w:rsidRPr="00D775E0" w:rsidRDefault="008F46F5" w:rsidP="00550B2C">
            <w:pPr>
              <w:jc w:val="center"/>
              <w:rPr>
                <w:rFonts w:ascii="Arial Narrow" w:hAnsi="Arial Narrow"/>
              </w:rPr>
            </w:pPr>
            <w:r>
              <w:rPr>
                <w:rFonts w:ascii="Arial Narrow" w:hAnsi="Arial Narrow"/>
              </w:rPr>
              <w:t>5 (55.6)</w:t>
            </w:r>
          </w:p>
        </w:tc>
        <w:tc>
          <w:tcPr>
            <w:tcW w:w="1021" w:type="dxa"/>
            <w:tcBorders>
              <w:top w:val="nil"/>
              <w:bottom w:val="nil"/>
            </w:tcBorders>
          </w:tcPr>
          <w:p w14:paraId="6FD934CF" w14:textId="23D8A6C7" w:rsidR="008F46F5" w:rsidRPr="00D775E0" w:rsidRDefault="008F46F5" w:rsidP="00550B2C">
            <w:pPr>
              <w:jc w:val="center"/>
              <w:rPr>
                <w:rFonts w:ascii="Arial Narrow" w:hAnsi="Arial Narrow"/>
              </w:rPr>
            </w:pPr>
            <w:r>
              <w:rPr>
                <w:rFonts w:ascii="Arial Narrow" w:hAnsi="Arial Narrow"/>
              </w:rPr>
              <w:t>5 (83.3)</w:t>
            </w:r>
          </w:p>
        </w:tc>
        <w:tc>
          <w:tcPr>
            <w:tcW w:w="1021" w:type="dxa"/>
            <w:tcBorders>
              <w:top w:val="nil"/>
              <w:bottom w:val="nil"/>
            </w:tcBorders>
          </w:tcPr>
          <w:p w14:paraId="7ACBE13B" w14:textId="30FAD4BD" w:rsidR="008F46F5" w:rsidRPr="00D775E0" w:rsidRDefault="008F46F5" w:rsidP="00550B2C">
            <w:pPr>
              <w:jc w:val="center"/>
              <w:rPr>
                <w:rFonts w:ascii="Arial Narrow" w:hAnsi="Arial Narrow"/>
              </w:rPr>
            </w:pPr>
            <w:r>
              <w:rPr>
                <w:rFonts w:ascii="Arial Narrow" w:hAnsi="Arial Narrow"/>
              </w:rPr>
              <w:t>15 (40.5)</w:t>
            </w:r>
          </w:p>
        </w:tc>
      </w:tr>
      <w:tr w:rsidR="008F46F5" w:rsidRPr="00D775E0" w14:paraId="53B3D283" w14:textId="77777777" w:rsidTr="0051020A">
        <w:tc>
          <w:tcPr>
            <w:tcW w:w="3964" w:type="dxa"/>
            <w:tcBorders>
              <w:top w:val="nil"/>
              <w:bottom w:val="nil"/>
            </w:tcBorders>
            <w:vAlign w:val="center"/>
          </w:tcPr>
          <w:p w14:paraId="7E23837A" w14:textId="77777777" w:rsidR="008F46F5" w:rsidRPr="00D775E0" w:rsidRDefault="008F46F5" w:rsidP="00550B2C">
            <w:pPr>
              <w:ind w:left="109"/>
              <w:rPr>
                <w:rFonts w:ascii="Arial Narrow" w:hAnsi="Arial Narrow"/>
              </w:rPr>
            </w:pPr>
            <w:r w:rsidRPr="00D775E0">
              <w:rPr>
                <w:rFonts w:ascii="Arial Narrow" w:hAnsi="Arial Narrow"/>
              </w:rPr>
              <w:t>possible</w:t>
            </w:r>
          </w:p>
        </w:tc>
        <w:tc>
          <w:tcPr>
            <w:tcW w:w="1020" w:type="dxa"/>
            <w:tcBorders>
              <w:top w:val="nil"/>
              <w:bottom w:val="nil"/>
            </w:tcBorders>
            <w:vAlign w:val="center"/>
          </w:tcPr>
          <w:p w14:paraId="3377D03D" w14:textId="788815E2" w:rsidR="008F46F5" w:rsidRPr="00D775E0" w:rsidRDefault="008F46F5" w:rsidP="00550B2C">
            <w:pPr>
              <w:jc w:val="center"/>
              <w:rPr>
                <w:rFonts w:ascii="Arial Narrow" w:hAnsi="Arial Narrow"/>
              </w:rPr>
            </w:pPr>
            <w:r>
              <w:rPr>
                <w:rFonts w:ascii="Arial Narrow" w:hAnsi="Arial Narrow"/>
              </w:rPr>
              <w:t>1 (7.7)</w:t>
            </w:r>
          </w:p>
        </w:tc>
        <w:tc>
          <w:tcPr>
            <w:tcW w:w="1021" w:type="dxa"/>
            <w:tcBorders>
              <w:top w:val="nil"/>
              <w:bottom w:val="nil"/>
            </w:tcBorders>
          </w:tcPr>
          <w:p w14:paraId="167C83D0" w14:textId="26C46ACC" w:rsidR="008F46F5" w:rsidRPr="00D775E0" w:rsidRDefault="008F46F5" w:rsidP="00550B2C">
            <w:pPr>
              <w:jc w:val="center"/>
              <w:rPr>
                <w:rFonts w:ascii="Arial Narrow" w:hAnsi="Arial Narrow"/>
              </w:rPr>
            </w:pPr>
            <w:r>
              <w:rPr>
                <w:rFonts w:ascii="Arial Narrow" w:hAnsi="Arial Narrow"/>
              </w:rPr>
              <w:t>2 (20</w:t>
            </w:r>
            <w:r w:rsidR="00841126">
              <w:rPr>
                <w:rFonts w:ascii="Arial Narrow" w:hAnsi="Arial Narrow"/>
              </w:rPr>
              <w:t>.0</w:t>
            </w:r>
            <w:r>
              <w:rPr>
                <w:rFonts w:ascii="Arial Narrow" w:hAnsi="Arial Narrow"/>
              </w:rPr>
              <w:t>)</w:t>
            </w:r>
          </w:p>
        </w:tc>
        <w:tc>
          <w:tcPr>
            <w:tcW w:w="1021" w:type="dxa"/>
            <w:tcBorders>
              <w:top w:val="nil"/>
              <w:bottom w:val="nil"/>
            </w:tcBorders>
          </w:tcPr>
          <w:p w14:paraId="41D97943" w14:textId="2F19DD0D" w:rsidR="008F46F5" w:rsidRPr="00D775E0" w:rsidRDefault="008F46F5" w:rsidP="00550B2C">
            <w:pPr>
              <w:jc w:val="center"/>
              <w:rPr>
                <w:rFonts w:ascii="Arial Narrow" w:hAnsi="Arial Narrow"/>
              </w:rPr>
            </w:pPr>
            <w:r>
              <w:rPr>
                <w:rFonts w:ascii="Arial Narrow" w:hAnsi="Arial Narrow"/>
              </w:rPr>
              <w:t>2 (22.2)</w:t>
            </w:r>
          </w:p>
        </w:tc>
        <w:tc>
          <w:tcPr>
            <w:tcW w:w="1021" w:type="dxa"/>
            <w:tcBorders>
              <w:top w:val="nil"/>
              <w:bottom w:val="nil"/>
            </w:tcBorders>
          </w:tcPr>
          <w:p w14:paraId="4F0DC9BE"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5F016606" w14:textId="21C02E54" w:rsidR="008F46F5" w:rsidRPr="00D775E0" w:rsidRDefault="008F46F5" w:rsidP="00550B2C">
            <w:pPr>
              <w:jc w:val="center"/>
              <w:rPr>
                <w:rFonts w:ascii="Arial Narrow" w:hAnsi="Arial Narrow"/>
              </w:rPr>
            </w:pPr>
            <w:r>
              <w:rPr>
                <w:rFonts w:ascii="Arial Narrow" w:hAnsi="Arial Narrow"/>
              </w:rPr>
              <w:t>8 (21.6)</w:t>
            </w:r>
          </w:p>
        </w:tc>
      </w:tr>
      <w:tr w:rsidR="008F46F5" w:rsidRPr="00D775E0" w14:paraId="1B702634" w14:textId="77777777" w:rsidTr="0051020A">
        <w:tc>
          <w:tcPr>
            <w:tcW w:w="3964" w:type="dxa"/>
            <w:tcBorders>
              <w:top w:val="nil"/>
            </w:tcBorders>
            <w:vAlign w:val="center"/>
          </w:tcPr>
          <w:p w14:paraId="349FDFBB" w14:textId="77777777" w:rsidR="008F46F5" w:rsidRPr="00D775E0" w:rsidRDefault="008F46F5" w:rsidP="00550B2C">
            <w:pPr>
              <w:ind w:left="109"/>
              <w:rPr>
                <w:rFonts w:ascii="Arial Narrow" w:hAnsi="Arial Narrow"/>
              </w:rPr>
            </w:pPr>
            <w:r w:rsidRPr="00D775E0">
              <w:rPr>
                <w:rFonts w:ascii="Arial Narrow" w:hAnsi="Arial Narrow"/>
              </w:rPr>
              <w:t>not mentioned</w:t>
            </w:r>
          </w:p>
        </w:tc>
        <w:tc>
          <w:tcPr>
            <w:tcW w:w="1020" w:type="dxa"/>
            <w:tcBorders>
              <w:top w:val="nil"/>
            </w:tcBorders>
            <w:vAlign w:val="center"/>
          </w:tcPr>
          <w:p w14:paraId="7456D13D"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41A5F5DD"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16D5FDEC"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2A7B0A06"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4D3C4000" w14:textId="64BE1F6C" w:rsidR="008F46F5" w:rsidRPr="00D775E0" w:rsidRDefault="008F46F5" w:rsidP="00550B2C">
            <w:pPr>
              <w:jc w:val="center"/>
              <w:rPr>
                <w:rFonts w:ascii="Arial Narrow" w:hAnsi="Arial Narrow"/>
              </w:rPr>
            </w:pPr>
            <w:r>
              <w:rPr>
                <w:rFonts w:ascii="Arial Narrow" w:hAnsi="Arial Narrow"/>
              </w:rPr>
              <w:t>1 (2.7)</w:t>
            </w:r>
          </w:p>
        </w:tc>
      </w:tr>
      <w:tr w:rsidR="008F46F5" w:rsidRPr="00D775E0" w14:paraId="6DB6195A" w14:textId="77777777" w:rsidTr="0051020A">
        <w:tc>
          <w:tcPr>
            <w:tcW w:w="3964" w:type="dxa"/>
            <w:tcBorders>
              <w:top w:val="nil"/>
              <w:bottom w:val="nil"/>
            </w:tcBorders>
            <w:vAlign w:val="center"/>
          </w:tcPr>
          <w:p w14:paraId="38766970" w14:textId="77777777" w:rsidR="008F46F5" w:rsidRPr="00D775E0" w:rsidRDefault="008F46F5" w:rsidP="00550B2C">
            <w:pPr>
              <w:rPr>
                <w:rFonts w:ascii="Arial Narrow" w:hAnsi="Arial Narrow"/>
              </w:rPr>
            </w:pPr>
            <w:r w:rsidRPr="00D775E0">
              <w:rPr>
                <w:rFonts w:ascii="Arial Narrow" w:hAnsi="Arial Narrow"/>
              </w:rPr>
              <w:t>Surrogate level</w:t>
            </w:r>
          </w:p>
        </w:tc>
        <w:tc>
          <w:tcPr>
            <w:tcW w:w="1020" w:type="dxa"/>
            <w:tcBorders>
              <w:top w:val="nil"/>
              <w:bottom w:val="nil"/>
            </w:tcBorders>
            <w:vAlign w:val="center"/>
          </w:tcPr>
          <w:p w14:paraId="31B7D1A5" w14:textId="77777777" w:rsidR="008F46F5" w:rsidRPr="00D775E0" w:rsidRDefault="008F46F5" w:rsidP="00550B2C">
            <w:pPr>
              <w:jc w:val="center"/>
              <w:rPr>
                <w:rFonts w:ascii="Arial Narrow" w:hAnsi="Arial Narrow"/>
              </w:rPr>
            </w:pPr>
          </w:p>
        </w:tc>
        <w:tc>
          <w:tcPr>
            <w:tcW w:w="1021" w:type="dxa"/>
            <w:tcBorders>
              <w:top w:val="nil"/>
              <w:bottom w:val="nil"/>
            </w:tcBorders>
          </w:tcPr>
          <w:p w14:paraId="73F26641" w14:textId="77777777" w:rsidR="008F46F5" w:rsidRPr="00D775E0" w:rsidRDefault="008F46F5" w:rsidP="00550B2C">
            <w:pPr>
              <w:jc w:val="center"/>
              <w:rPr>
                <w:rFonts w:ascii="Arial Narrow" w:hAnsi="Arial Narrow"/>
              </w:rPr>
            </w:pPr>
          </w:p>
        </w:tc>
        <w:tc>
          <w:tcPr>
            <w:tcW w:w="1021" w:type="dxa"/>
            <w:tcBorders>
              <w:top w:val="nil"/>
              <w:bottom w:val="nil"/>
            </w:tcBorders>
          </w:tcPr>
          <w:p w14:paraId="3549B81C" w14:textId="77777777" w:rsidR="008F46F5" w:rsidRPr="00D775E0" w:rsidRDefault="008F46F5" w:rsidP="00550B2C">
            <w:pPr>
              <w:jc w:val="center"/>
              <w:rPr>
                <w:rFonts w:ascii="Arial Narrow" w:hAnsi="Arial Narrow"/>
              </w:rPr>
            </w:pPr>
          </w:p>
        </w:tc>
        <w:tc>
          <w:tcPr>
            <w:tcW w:w="1021" w:type="dxa"/>
            <w:tcBorders>
              <w:top w:val="nil"/>
              <w:bottom w:val="nil"/>
            </w:tcBorders>
          </w:tcPr>
          <w:p w14:paraId="6828E49C" w14:textId="77777777" w:rsidR="008F46F5" w:rsidRPr="00D775E0" w:rsidRDefault="008F46F5" w:rsidP="00550B2C">
            <w:pPr>
              <w:jc w:val="center"/>
              <w:rPr>
                <w:rFonts w:ascii="Arial Narrow" w:hAnsi="Arial Narrow"/>
              </w:rPr>
            </w:pPr>
          </w:p>
        </w:tc>
        <w:tc>
          <w:tcPr>
            <w:tcW w:w="1021" w:type="dxa"/>
            <w:tcBorders>
              <w:top w:val="nil"/>
              <w:bottom w:val="nil"/>
            </w:tcBorders>
          </w:tcPr>
          <w:p w14:paraId="03D717BB" w14:textId="77777777" w:rsidR="008F46F5" w:rsidRPr="00D775E0" w:rsidRDefault="008F46F5" w:rsidP="00550B2C">
            <w:pPr>
              <w:jc w:val="center"/>
              <w:rPr>
                <w:rFonts w:ascii="Arial Narrow" w:hAnsi="Arial Narrow"/>
              </w:rPr>
            </w:pPr>
          </w:p>
        </w:tc>
      </w:tr>
      <w:tr w:rsidR="008F46F5" w:rsidRPr="00D775E0" w14:paraId="7057AD4F" w14:textId="77777777" w:rsidTr="0051020A">
        <w:tc>
          <w:tcPr>
            <w:tcW w:w="3964" w:type="dxa"/>
            <w:tcBorders>
              <w:top w:val="nil"/>
              <w:bottom w:val="nil"/>
            </w:tcBorders>
            <w:vAlign w:val="center"/>
          </w:tcPr>
          <w:p w14:paraId="7DF78947" w14:textId="77777777" w:rsidR="008F46F5" w:rsidRPr="00D775E0" w:rsidRDefault="008F46F5" w:rsidP="00550B2C">
            <w:pPr>
              <w:ind w:left="109"/>
              <w:rPr>
                <w:rFonts w:ascii="Arial Narrow" w:hAnsi="Arial Narrow"/>
              </w:rPr>
            </w:pPr>
            <w:r w:rsidRPr="00D775E0">
              <w:rPr>
                <w:rFonts w:ascii="Arial Narrow" w:hAnsi="Arial Narrow"/>
              </w:rPr>
              <w:t>primary outcome</w:t>
            </w:r>
          </w:p>
        </w:tc>
        <w:tc>
          <w:tcPr>
            <w:tcW w:w="1020" w:type="dxa"/>
            <w:tcBorders>
              <w:top w:val="nil"/>
              <w:bottom w:val="nil"/>
            </w:tcBorders>
            <w:vAlign w:val="center"/>
          </w:tcPr>
          <w:p w14:paraId="1C5A651A" w14:textId="17BC714C" w:rsidR="008F46F5" w:rsidRPr="00D775E0" w:rsidRDefault="008F46F5" w:rsidP="00550B2C">
            <w:pPr>
              <w:jc w:val="center"/>
              <w:rPr>
                <w:rFonts w:ascii="Arial Narrow" w:hAnsi="Arial Narrow"/>
              </w:rPr>
            </w:pPr>
            <w:r>
              <w:rPr>
                <w:rFonts w:ascii="Arial Narrow" w:hAnsi="Arial Narrow"/>
              </w:rPr>
              <w:t>12 (92.3)</w:t>
            </w:r>
          </w:p>
        </w:tc>
        <w:tc>
          <w:tcPr>
            <w:tcW w:w="1021" w:type="dxa"/>
            <w:tcBorders>
              <w:top w:val="nil"/>
              <w:bottom w:val="nil"/>
            </w:tcBorders>
          </w:tcPr>
          <w:p w14:paraId="52E5571C" w14:textId="5841CE1A" w:rsidR="008F46F5" w:rsidRPr="00D775E0" w:rsidRDefault="008F46F5" w:rsidP="00550B2C">
            <w:pPr>
              <w:jc w:val="center"/>
              <w:rPr>
                <w:rFonts w:ascii="Arial Narrow" w:hAnsi="Arial Narrow"/>
              </w:rPr>
            </w:pPr>
            <w:r>
              <w:rPr>
                <w:rFonts w:ascii="Arial Narrow" w:hAnsi="Arial Narrow"/>
              </w:rPr>
              <w:t>10 (100)</w:t>
            </w:r>
          </w:p>
        </w:tc>
        <w:tc>
          <w:tcPr>
            <w:tcW w:w="1021" w:type="dxa"/>
            <w:tcBorders>
              <w:top w:val="nil"/>
              <w:bottom w:val="nil"/>
            </w:tcBorders>
          </w:tcPr>
          <w:p w14:paraId="434B9DA5" w14:textId="0E41FAAA" w:rsidR="008F46F5" w:rsidRPr="00D775E0" w:rsidRDefault="008F46F5" w:rsidP="00550B2C">
            <w:pPr>
              <w:jc w:val="center"/>
              <w:rPr>
                <w:rFonts w:ascii="Arial Narrow" w:hAnsi="Arial Narrow"/>
              </w:rPr>
            </w:pPr>
            <w:r>
              <w:rPr>
                <w:rFonts w:ascii="Arial Narrow" w:hAnsi="Arial Narrow"/>
              </w:rPr>
              <w:t>7 (77.8)</w:t>
            </w:r>
          </w:p>
        </w:tc>
        <w:tc>
          <w:tcPr>
            <w:tcW w:w="1021" w:type="dxa"/>
            <w:tcBorders>
              <w:top w:val="nil"/>
              <w:bottom w:val="nil"/>
            </w:tcBorders>
          </w:tcPr>
          <w:p w14:paraId="46EB9FED" w14:textId="6490D8C3" w:rsidR="008F46F5" w:rsidRPr="00D775E0" w:rsidRDefault="008F46F5" w:rsidP="00550B2C">
            <w:pPr>
              <w:jc w:val="center"/>
              <w:rPr>
                <w:rFonts w:ascii="Arial Narrow" w:hAnsi="Arial Narrow"/>
              </w:rPr>
            </w:pPr>
            <w:r>
              <w:rPr>
                <w:rFonts w:ascii="Arial Narrow" w:hAnsi="Arial Narrow"/>
              </w:rPr>
              <w:t>6 (100)</w:t>
            </w:r>
          </w:p>
        </w:tc>
        <w:tc>
          <w:tcPr>
            <w:tcW w:w="1021" w:type="dxa"/>
            <w:tcBorders>
              <w:top w:val="nil"/>
              <w:bottom w:val="nil"/>
            </w:tcBorders>
          </w:tcPr>
          <w:p w14:paraId="586330E5" w14:textId="6CC85EB1" w:rsidR="008F46F5" w:rsidRPr="00D775E0" w:rsidRDefault="008F46F5" w:rsidP="00550B2C">
            <w:pPr>
              <w:jc w:val="center"/>
              <w:rPr>
                <w:rFonts w:ascii="Arial Narrow" w:hAnsi="Arial Narrow"/>
              </w:rPr>
            </w:pPr>
            <w:r>
              <w:rPr>
                <w:rFonts w:ascii="Arial Narrow" w:hAnsi="Arial Narrow"/>
              </w:rPr>
              <w:t>36 (97.3)</w:t>
            </w:r>
          </w:p>
        </w:tc>
      </w:tr>
      <w:tr w:rsidR="008F46F5" w:rsidRPr="00D775E0" w14:paraId="08558B7C" w14:textId="77777777" w:rsidTr="0051020A">
        <w:tc>
          <w:tcPr>
            <w:tcW w:w="3964" w:type="dxa"/>
            <w:tcBorders>
              <w:top w:val="nil"/>
            </w:tcBorders>
            <w:vAlign w:val="center"/>
          </w:tcPr>
          <w:p w14:paraId="6EA0B405" w14:textId="77777777" w:rsidR="008F46F5" w:rsidRPr="00D775E0" w:rsidRDefault="008F46F5" w:rsidP="00550B2C">
            <w:pPr>
              <w:ind w:left="109"/>
              <w:rPr>
                <w:rFonts w:ascii="Arial Narrow" w:hAnsi="Arial Narrow"/>
              </w:rPr>
            </w:pPr>
            <w:r>
              <w:rPr>
                <w:rFonts w:ascii="Arial Narrow" w:hAnsi="Arial Narrow"/>
              </w:rPr>
              <w:t>secondary outcome</w:t>
            </w:r>
          </w:p>
        </w:tc>
        <w:tc>
          <w:tcPr>
            <w:tcW w:w="1020" w:type="dxa"/>
            <w:tcBorders>
              <w:top w:val="nil"/>
            </w:tcBorders>
            <w:vAlign w:val="center"/>
          </w:tcPr>
          <w:p w14:paraId="26271BA1" w14:textId="33531D31" w:rsidR="008F46F5" w:rsidRPr="00D775E0" w:rsidRDefault="008F46F5" w:rsidP="00550B2C">
            <w:pPr>
              <w:jc w:val="center"/>
              <w:rPr>
                <w:rFonts w:ascii="Arial Narrow" w:hAnsi="Arial Narrow"/>
              </w:rPr>
            </w:pPr>
            <w:r>
              <w:rPr>
                <w:rFonts w:ascii="Arial Narrow" w:hAnsi="Arial Narrow"/>
              </w:rPr>
              <w:t>1 (7.7)</w:t>
            </w:r>
          </w:p>
        </w:tc>
        <w:tc>
          <w:tcPr>
            <w:tcW w:w="1021" w:type="dxa"/>
            <w:tcBorders>
              <w:top w:val="nil"/>
            </w:tcBorders>
          </w:tcPr>
          <w:p w14:paraId="455BB40C"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6A1711EA" w14:textId="143A156A" w:rsidR="008F46F5" w:rsidRPr="00D775E0" w:rsidRDefault="008F46F5" w:rsidP="00550B2C">
            <w:pPr>
              <w:jc w:val="center"/>
              <w:rPr>
                <w:rFonts w:ascii="Arial Narrow" w:hAnsi="Arial Narrow"/>
              </w:rPr>
            </w:pPr>
            <w:r>
              <w:rPr>
                <w:rFonts w:ascii="Arial Narrow" w:hAnsi="Arial Narrow"/>
              </w:rPr>
              <w:t>2 (22.2)</w:t>
            </w:r>
          </w:p>
        </w:tc>
        <w:tc>
          <w:tcPr>
            <w:tcW w:w="1021" w:type="dxa"/>
            <w:tcBorders>
              <w:top w:val="nil"/>
            </w:tcBorders>
          </w:tcPr>
          <w:p w14:paraId="12172AE2"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tcBorders>
          </w:tcPr>
          <w:p w14:paraId="1DD4D0A8" w14:textId="459F356A" w:rsidR="008F46F5" w:rsidRPr="00D775E0" w:rsidRDefault="008F46F5" w:rsidP="00550B2C">
            <w:pPr>
              <w:jc w:val="center"/>
              <w:rPr>
                <w:rFonts w:ascii="Arial Narrow" w:hAnsi="Arial Narrow"/>
              </w:rPr>
            </w:pPr>
            <w:r>
              <w:rPr>
                <w:rFonts w:ascii="Arial Narrow" w:hAnsi="Arial Narrow"/>
              </w:rPr>
              <w:t>1 (2.7</w:t>
            </w:r>
            <w:r w:rsidR="00841126">
              <w:rPr>
                <w:rFonts w:ascii="Arial Narrow" w:hAnsi="Arial Narrow"/>
              </w:rPr>
              <w:t>)</w:t>
            </w:r>
          </w:p>
        </w:tc>
      </w:tr>
      <w:tr w:rsidR="008F46F5" w:rsidRPr="00D775E0" w14:paraId="4626AED2" w14:textId="77777777" w:rsidTr="0051020A">
        <w:tc>
          <w:tcPr>
            <w:tcW w:w="3964" w:type="dxa"/>
            <w:tcBorders>
              <w:top w:val="nil"/>
            </w:tcBorders>
            <w:vAlign w:val="center"/>
          </w:tcPr>
          <w:p w14:paraId="54D4CE57" w14:textId="77777777" w:rsidR="008F46F5" w:rsidRPr="00D775E0" w:rsidRDefault="008F46F5" w:rsidP="00550B2C">
            <w:pPr>
              <w:rPr>
                <w:rFonts w:ascii="Arial Narrow" w:hAnsi="Arial Narrow"/>
              </w:rPr>
            </w:pPr>
            <w:r w:rsidRPr="00D775E0">
              <w:rPr>
                <w:rFonts w:ascii="Arial Narrow" w:hAnsi="Arial Narrow"/>
              </w:rPr>
              <w:t>OS data presented</w:t>
            </w:r>
          </w:p>
        </w:tc>
        <w:tc>
          <w:tcPr>
            <w:tcW w:w="1020" w:type="dxa"/>
            <w:tcBorders>
              <w:top w:val="nil"/>
            </w:tcBorders>
            <w:vAlign w:val="center"/>
          </w:tcPr>
          <w:p w14:paraId="02FCC596" w14:textId="1693BD91" w:rsidR="008F46F5" w:rsidRPr="00D775E0" w:rsidRDefault="008F46F5" w:rsidP="00550B2C">
            <w:pPr>
              <w:jc w:val="center"/>
              <w:rPr>
                <w:rFonts w:ascii="Arial Narrow" w:hAnsi="Arial Narrow"/>
              </w:rPr>
            </w:pPr>
            <w:r>
              <w:rPr>
                <w:rFonts w:ascii="Arial Narrow" w:hAnsi="Arial Narrow"/>
              </w:rPr>
              <w:t>13 (100)</w:t>
            </w:r>
          </w:p>
        </w:tc>
        <w:tc>
          <w:tcPr>
            <w:tcW w:w="1021" w:type="dxa"/>
            <w:tcBorders>
              <w:top w:val="nil"/>
            </w:tcBorders>
          </w:tcPr>
          <w:p w14:paraId="3634C723" w14:textId="6F8CABE9" w:rsidR="008F46F5" w:rsidRPr="00D775E0" w:rsidRDefault="008F46F5" w:rsidP="00550B2C">
            <w:pPr>
              <w:jc w:val="center"/>
              <w:rPr>
                <w:rFonts w:ascii="Arial Narrow" w:hAnsi="Arial Narrow"/>
              </w:rPr>
            </w:pPr>
            <w:r>
              <w:rPr>
                <w:rFonts w:ascii="Arial Narrow" w:hAnsi="Arial Narrow"/>
              </w:rPr>
              <w:t>10 (100)</w:t>
            </w:r>
          </w:p>
        </w:tc>
        <w:tc>
          <w:tcPr>
            <w:tcW w:w="1021" w:type="dxa"/>
            <w:tcBorders>
              <w:top w:val="nil"/>
            </w:tcBorders>
          </w:tcPr>
          <w:p w14:paraId="21C853AC" w14:textId="13544C31" w:rsidR="008F46F5" w:rsidRPr="00D775E0" w:rsidRDefault="008F46F5" w:rsidP="00550B2C">
            <w:pPr>
              <w:jc w:val="center"/>
              <w:rPr>
                <w:rFonts w:ascii="Arial Narrow" w:hAnsi="Arial Narrow"/>
              </w:rPr>
            </w:pPr>
            <w:r>
              <w:rPr>
                <w:rFonts w:ascii="Arial Narrow" w:hAnsi="Arial Narrow"/>
              </w:rPr>
              <w:t>6 (66.7)</w:t>
            </w:r>
          </w:p>
        </w:tc>
        <w:tc>
          <w:tcPr>
            <w:tcW w:w="1021" w:type="dxa"/>
            <w:tcBorders>
              <w:top w:val="nil"/>
            </w:tcBorders>
          </w:tcPr>
          <w:p w14:paraId="1D3EC2AE" w14:textId="4033027D" w:rsidR="008F46F5" w:rsidRPr="00D775E0" w:rsidRDefault="008F46F5" w:rsidP="00550B2C">
            <w:pPr>
              <w:jc w:val="center"/>
              <w:rPr>
                <w:rFonts w:ascii="Arial Narrow" w:hAnsi="Arial Narrow"/>
              </w:rPr>
            </w:pPr>
            <w:r>
              <w:rPr>
                <w:rFonts w:ascii="Arial Narrow" w:hAnsi="Arial Narrow"/>
              </w:rPr>
              <w:t>6 (100)</w:t>
            </w:r>
          </w:p>
        </w:tc>
        <w:tc>
          <w:tcPr>
            <w:tcW w:w="1021" w:type="dxa"/>
            <w:tcBorders>
              <w:top w:val="nil"/>
            </w:tcBorders>
          </w:tcPr>
          <w:p w14:paraId="0BBF54D9" w14:textId="07D0F64F" w:rsidR="008F46F5" w:rsidRPr="00D775E0" w:rsidRDefault="008F46F5" w:rsidP="00550B2C">
            <w:pPr>
              <w:jc w:val="center"/>
              <w:rPr>
                <w:rFonts w:ascii="Arial Narrow" w:hAnsi="Arial Narrow"/>
              </w:rPr>
            </w:pPr>
            <w:r>
              <w:rPr>
                <w:rFonts w:ascii="Arial Narrow" w:hAnsi="Arial Narrow"/>
              </w:rPr>
              <w:t>33 (89.2)</w:t>
            </w:r>
          </w:p>
        </w:tc>
      </w:tr>
      <w:tr w:rsidR="008F46F5" w:rsidRPr="00D775E0" w14:paraId="16BA2A79" w14:textId="77777777" w:rsidTr="0051020A">
        <w:tc>
          <w:tcPr>
            <w:tcW w:w="3964" w:type="dxa"/>
            <w:tcBorders>
              <w:top w:val="nil"/>
              <w:bottom w:val="nil"/>
            </w:tcBorders>
            <w:vAlign w:val="center"/>
          </w:tcPr>
          <w:p w14:paraId="550D8BA6" w14:textId="77777777" w:rsidR="008F46F5" w:rsidRPr="00D775E0" w:rsidRDefault="008F46F5" w:rsidP="00550B2C">
            <w:pPr>
              <w:rPr>
                <w:rFonts w:ascii="Arial Narrow" w:hAnsi="Arial Narrow"/>
              </w:rPr>
            </w:pPr>
            <w:r w:rsidRPr="00D775E0">
              <w:rPr>
                <w:rFonts w:ascii="Arial Narrow" w:hAnsi="Arial Narrow"/>
              </w:rPr>
              <w:t>OS maturity</w:t>
            </w:r>
          </w:p>
        </w:tc>
        <w:tc>
          <w:tcPr>
            <w:tcW w:w="1020" w:type="dxa"/>
            <w:tcBorders>
              <w:top w:val="nil"/>
              <w:bottom w:val="nil"/>
            </w:tcBorders>
            <w:vAlign w:val="center"/>
          </w:tcPr>
          <w:p w14:paraId="03B34596" w14:textId="77777777" w:rsidR="008F46F5" w:rsidRPr="00D775E0" w:rsidRDefault="008F46F5" w:rsidP="00550B2C">
            <w:pPr>
              <w:jc w:val="center"/>
              <w:rPr>
                <w:rFonts w:ascii="Arial Narrow" w:hAnsi="Arial Narrow"/>
              </w:rPr>
            </w:pPr>
          </w:p>
        </w:tc>
        <w:tc>
          <w:tcPr>
            <w:tcW w:w="1021" w:type="dxa"/>
            <w:tcBorders>
              <w:top w:val="nil"/>
              <w:bottom w:val="nil"/>
            </w:tcBorders>
          </w:tcPr>
          <w:p w14:paraId="0F813CA6" w14:textId="77777777" w:rsidR="008F46F5" w:rsidRPr="00D775E0" w:rsidRDefault="008F46F5" w:rsidP="00550B2C">
            <w:pPr>
              <w:jc w:val="center"/>
              <w:rPr>
                <w:rFonts w:ascii="Arial Narrow" w:hAnsi="Arial Narrow"/>
              </w:rPr>
            </w:pPr>
          </w:p>
        </w:tc>
        <w:tc>
          <w:tcPr>
            <w:tcW w:w="1021" w:type="dxa"/>
            <w:tcBorders>
              <w:top w:val="nil"/>
              <w:bottom w:val="nil"/>
            </w:tcBorders>
          </w:tcPr>
          <w:p w14:paraId="6C0065C6" w14:textId="77777777" w:rsidR="008F46F5" w:rsidRPr="00D775E0" w:rsidRDefault="008F46F5" w:rsidP="00550B2C">
            <w:pPr>
              <w:jc w:val="center"/>
              <w:rPr>
                <w:rFonts w:ascii="Arial Narrow" w:hAnsi="Arial Narrow"/>
              </w:rPr>
            </w:pPr>
          </w:p>
        </w:tc>
        <w:tc>
          <w:tcPr>
            <w:tcW w:w="1021" w:type="dxa"/>
            <w:tcBorders>
              <w:top w:val="nil"/>
              <w:bottom w:val="nil"/>
            </w:tcBorders>
          </w:tcPr>
          <w:p w14:paraId="664D42FB" w14:textId="77777777" w:rsidR="008F46F5" w:rsidRPr="00D775E0" w:rsidRDefault="008F46F5" w:rsidP="00550B2C">
            <w:pPr>
              <w:jc w:val="center"/>
              <w:rPr>
                <w:rFonts w:ascii="Arial Narrow" w:hAnsi="Arial Narrow"/>
              </w:rPr>
            </w:pPr>
          </w:p>
        </w:tc>
        <w:tc>
          <w:tcPr>
            <w:tcW w:w="1021" w:type="dxa"/>
            <w:tcBorders>
              <w:top w:val="nil"/>
              <w:bottom w:val="nil"/>
            </w:tcBorders>
          </w:tcPr>
          <w:p w14:paraId="3D0F804F" w14:textId="77777777" w:rsidR="008F46F5" w:rsidRPr="00D775E0" w:rsidRDefault="008F46F5" w:rsidP="00550B2C">
            <w:pPr>
              <w:jc w:val="center"/>
              <w:rPr>
                <w:rFonts w:ascii="Arial Narrow" w:hAnsi="Arial Narrow"/>
              </w:rPr>
            </w:pPr>
          </w:p>
        </w:tc>
      </w:tr>
      <w:tr w:rsidR="008F46F5" w:rsidRPr="00D775E0" w14:paraId="4B3B07F4" w14:textId="77777777" w:rsidTr="0051020A">
        <w:tc>
          <w:tcPr>
            <w:tcW w:w="3964" w:type="dxa"/>
            <w:tcBorders>
              <w:top w:val="nil"/>
              <w:bottom w:val="nil"/>
            </w:tcBorders>
            <w:vAlign w:val="center"/>
          </w:tcPr>
          <w:p w14:paraId="7EFC1A47" w14:textId="77777777" w:rsidR="008F46F5" w:rsidRPr="00D775E0" w:rsidRDefault="008F46F5" w:rsidP="00550B2C">
            <w:pPr>
              <w:ind w:left="109"/>
              <w:rPr>
                <w:rFonts w:ascii="Arial Narrow" w:hAnsi="Arial Narrow"/>
              </w:rPr>
            </w:pPr>
            <w:r w:rsidRPr="00D775E0">
              <w:rPr>
                <w:rFonts w:ascii="Arial Narrow" w:hAnsi="Arial Narrow"/>
              </w:rPr>
              <w:t>mature</w:t>
            </w:r>
          </w:p>
        </w:tc>
        <w:tc>
          <w:tcPr>
            <w:tcW w:w="1020" w:type="dxa"/>
            <w:tcBorders>
              <w:top w:val="nil"/>
              <w:bottom w:val="nil"/>
            </w:tcBorders>
            <w:vAlign w:val="center"/>
          </w:tcPr>
          <w:p w14:paraId="28890A15" w14:textId="3CDC1235" w:rsidR="008F46F5" w:rsidRPr="00D775E0" w:rsidRDefault="008F46F5" w:rsidP="00550B2C">
            <w:pPr>
              <w:jc w:val="center"/>
              <w:rPr>
                <w:rFonts w:ascii="Arial Narrow" w:hAnsi="Arial Narrow"/>
              </w:rPr>
            </w:pPr>
            <w:r>
              <w:rPr>
                <w:rFonts w:ascii="Arial Narrow" w:hAnsi="Arial Narrow"/>
              </w:rPr>
              <w:t>2 (15.4)</w:t>
            </w:r>
          </w:p>
        </w:tc>
        <w:tc>
          <w:tcPr>
            <w:tcW w:w="1021" w:type="dxa"/>
            <w:tcBorders>
              <w:top w:val="nil"/>
              <w:bottom w:val="nil"/>
            </w:tcBorders>
          </w:tcPr>
          <w:p w14:paraId="2C549DDF" w14:textId="33BECB44" w:rsidR="008F46F5" w:rsidRPr="00D775E0" w:rsidRDefault="008F46F5" w:rsidP="00550B2C">
            <w:pPr>
              <w:jc w:val="center"/>
              <w:rPr>
                <w:rFonts w:ascii="Arial Narrow" w:hAnsi="Arial Narrow"/>
              </w:rPr>
            </w:pPr>
            <w:r>
              <w:rPr>
                <w:rFonts w:ascii="Arial Narrow" w:hAnsi="Arial Narrow"/>
              </w:rPr>
              <w:t>1 (10</w:t>
            </w:r>
            <w:r w:rsidR="00841126">
              <w:rPr>
                <w:rFonts w:ascii="Arial Narrow" w:hAnsi="Arial Narrow"/>
              </w:rPr>
              <w:t>.0</w:t>
            </w:r>
            <w:r>
              <w:rPr>
                <w:rFonts w:ascii="Arial Narrow" w:hAnsi="Arial Narrow"/>
              </w:rPr>
              <w:t>)</w:t>
            </w:r>
          </w:p>
        </w:tc>
        <w:tc>
          <w:tcPr>
            <w:tcW w:w="1021" w:type="dxa"/>
            <w:tcBorders>
              <w:top w:val="nil"/>
              <w:bottom w:val="nil"/>
            </w:tcBorders>
          </w:tcPr>
          <w:p w14:paraId="45395079" w14:textId="23FBAE9F" w:rsidR="008F46F5" w:rsidRPr="00D775E0" w:rsidRDefault="008F46F5" w:rsidP="00550B2C">
            <w:pPr>
              <w:jc w:val="center"/>
              <w:rPr>
                <w:rFonts w:ascii="Arial Narrow" w:hAnsi="Arial Narrow"/>
              </w:rPr>
            </w:pPr>
            <w:r>
              <w:rPr>
                <w:rFonts w:ascii="Arial Narrow" w:hAnsi="Arial Narrow"/>
              </w:rPr>
              <w:t>3 (33.3)</w:t>
            </w:r>
          </w:p>
        </w:tc>
        <w:tc>
          <w:tcPr>
            <w:tcW w:w="1021" w:type="dxa"/>
            <w:tcBorders>
              <w:top w:val="nil"/>
              <w:bottom w:val="nil"/>
            </w:tcBorders>
          </w:tcPr>
          <w:p w14:paraId="42D11157" w14:textId="7FF35D08"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69931935" w14:textId="7685DD28" w:rsidR="008F46F5" w:rsidRPr="00D775E0" w:rsidRDefault="008F46F5" w:rsidP="00550B2C">
            <w:pPr>
              <w:jc w:val="center"/>
              <w:rPr>
                <w:rFonts w:ascii="Arial Narrow" w:hAnsi="Arial Narrow"/>
              </w:rPr>
            </w:pPr>
            <w:r>
              <w:rPr>
                <w:rFonts w:ascii="Arial Narrow" w:hAnsi="Arial Narrow"/>
              </w:rPr>
              <w:t>6 (16.2)</w:t>
            </w:r>
          </w:p>
        </w:tc>
      </w:tr>
      <w:tr w:rsidR="008F46F5" w:rsidRPr="00D775E0" w14:paraId="7FC5BC5A" w14:textId="77777777" w:rsidTr="0051020A">
        <w:tc>
          <w:tcPr>
            <w:tcW w:w="3964" w:type="dxa"/>
            <w:tcBorders>
              <w:top w:val="nil"/>
              <w:bottom w:val="nil"/>
            </w:tcBorders>
            <w:vAlign w:val="center"/>
          </w:tcPr>
          <w:p w14:paraId="32AD0597" w14:textId="080879FC" w:rsidR="008F46F5" w:rsidRPr="00D775E0" w:rsidRDefault="00841126" w:rsidP="00550B2C">
            <w:pPr>
              <w:ind w:left="109"/>
              <w:rPr>
                <w:rFonts w:ascii="Arial Narrow" w:hAnsi="Arial Narrow"/>
              </w:rPr>
            </w:pPr>
            <w:r>
              <w:rPr>
                <w:rFonts w:ascii="Arial Narrow" w:hAnsi="Arial Narrow"/>
              </w:rPr>
              <w:t>i</w:t>
            </w:r>
            <w:r w:rsidR="008F46F5" w:rsidRPr="00D775E0">
              <w:rPr>
                <w:rFonts w:ascii="Arial Narrow" w:hAnsi="Arial Narrow"/>
              </w:rPr>
              <w:t>mmature</w:t>
            </w:r>
            <w:r w:rsidR="00397943">
              <w:rPr>
                <w:rFonts w:ascii="Arial Narrow" w:hAnsi="Arial Narrow"/>
              </w:rPr>
              <w:t>^</w:t>
            </w:r>
          </w:p>
        </w:tc>
        <w:tc>
          <w:tcPr>
            <w:tcW w:w="1020" w:type="dxa"/>
            <w:tcBorders>
              <w:top w:val="nil"/>
              <w:bottom w:val="nil"/>
            </w:tcBorders>
            <w:vAlign w:val="center"/>
          </w:tcPr>
          <w:p w14:paraId="32BC458D" w14:textId="61B34D60" w:rsidR="008F46F5" w:rsidRPr="00D775E0" w:rsidRDefault="008F46F5" w:rsidP="00550B2C">
            <w:pPr>
              <w:jc w:val="center"/>
              <w:rPr>
                <w:rFonts w:ascii="Arial Narrow" w:hAnsi="Arial Narrow"/>
              </w:rPr>
            </w:pPr>
            <w:r>
              <w:rPr>
                <w:rFonts w:ascii="Arial Narrow" w:hAnsi="Arial Narrow"/>
              </w:rPr>
              <w:t>7 (53.8)</w:t>
            </w:r>
          </w:p>
        </w:tc>
        <w:tc>
          <w:tcPr>
            <w:tcW w:w="1021" w:type="dxa"/>
            <w:tcBorders>
              <w:top w:val="nil"/>
              <w:bottom w:val="nil"/>
            </w:tcBorders>
          </w:tcPr>
          <w:p w14:paraId="7BC507F0" w14:textId="75B19773" w:rsidR="008F46F5" w:rsidRPr="00D775E0" w:rsidRDefault="008F46F5" w:rsidP="00550B2C">
            <w:pPr>
              <w:jc w:val="center"/>
              <w:rPr>
                <w:rFonts w:ascii="Arial Narrow" w:hAnsi="Arial Narrow"/>
              </w:rPr>
            </w:pPr>
            <w:r>
              <w:rPr>
                <w:rFonts w:ascii="Arial Narrow" w:hAnsi="Arial Narrow"/>
              </w:rPr>
              <w:t>9 (90</w:t>
            </w:r>
            <w:r w:rsidR="00841126">
              <w:rPr>
                <w:rFonts w:ascii="Arial Narrow" w:hAnsi="Arial Narrow"/>
              </w:rPr>
              <w:t>.0</w:t>
            </w:r>
            <w:r>
              <w:rPr>
                <w:rFonts w:ascii="Arial Narrow" w:hAnsi="Arial Narrow"/>
              </w:rPr>
              <w:t>)</w:t>
            </w:r>
          </w:p>
        </w:tc>
        <w:tc>
          <w:tcPr>
            <w:tcW w:w="1021" w:type="dxa"/>
            <w:tcBorders>
              <w:top w:val="nil"/>
              <w:bottom w:val="nil"/>
            </w:tcBorders>
          </w:tcPr>
          <w:p w14:paraId="50CE7A99" w14:textId="0966D3CB" w:rsidR="008F46F5" w:rsidRPr="00D775E0" w:rsidRDefault="008F46F5" w:rsidP="00550B2C">
            <w:pPr>
              <w:jc w:val="center"/>
              <w:rPr>
                <w:rFonts w:ascii="Arial Narrow" w:hAnsi="Arial Narrow"/>
              </w:rPr>
            </w:pPr>
            <w:r>
              <w:rPr>
                <w:rFonts w:ascii="Arial Narrow" w:hAnsi="Arial Narrow"/>
              </w:rPr>
              <w:t>3 (33.3)</w:t>
            </w:r>
          </w:p>
        </w:tc>
        <w:tc>
          <w:tcPr>
            <w:tcW w:w="1021" w:type="dxa"/>
            <w:tcBorders>
              <w:top w:val="nil"/>
              <w:bottom w:val="nil"/>
            </w:tcBorders>
          </w:tcPr>
          <w:p w14:paraId="1C421587" w14:textId="36450420" w:rsidR="008F46F5" w:rsidRPr="00D775E0" w:rsidRDefault="008F46F5" w:rsidP="00550B2C">
            <w:pPr>
              <w:jc w:val="center"/>
              <w:rPr>
                <w:rFonts w:ascii="Arial Narrow" w:hAnsi="Arial Narrow"/>
              </w:rPr>
            </w:pPr>
            <w:r>
              <w:rPr>
                <w:rFonts w:ascii="Arial Narrow" w:hAnsi="Arial Narrow"/>
              </w:rPr>
              <w:t>4 (66.7)</w:t>
            </w:r>
          </w:p>
        </w:tc>
        <w:tc>
          <w:tcPr>
            <w:tcW w:w="1021" w:type="dxa"/>
            <w:tcBorders>
              <w:top w:val="nil"/>
              <w:bottom w:val="nil"/>
            </w:tcBorders>
          </w:tcPr>
          <w:p w14:paraId="2E409CA2" w14:textId="08824B09" w:rsidR="008F46F5" w:rsidRPr="00D775E0" w:rsidRDefault="008F46F5" w:rsidP="00550B2C">
            <w:pPr>
              <w:jc w:val="center"/>
              <w:rPr>
                <w:rFonts w:ascii="Arial Narrow" w:hAnsi="Arial Narrow"/>
              </w:rPr>
            </w:pPr>
            <w:r>
              <w:rPr>
                <w:rFonts w:ascii="Arial Narrow" w:hAnsi="Arial Narrow"/>
              </w:rPr>
              <w:t>17 (45.9)</w:t>
            </w:r>
          </w:p>
        </w:tc>
      </w:tr>
      <w:tr w:rsidR="008F46F5" w:rsidRPr="00D775E0" w14:paraId="2C13F619" w14:textId="77777777" w:rsidTr="0051020A">
        <w:tc>
          <w:tcPr>
            <w:tcW w:w="3964" w:type="dxa"/>
            <w:tcBorders>
              <w:top w:val="nil"/>
              <w:bottom w:val="nil"/>
            </w:tcBorders>
            <w:vAlign w:val="center"/>
          </w:tcPr>
          <w:p w14:paraId="5FD7D02A" w14:textId="77777777" w:rsidR="008F46F5" w:rsidRPr="00D775E0" w:rsidRDefault="008F46F5" w:rsidP="00550B2C">
            <w:pPr>
              <w:ind w:left="109"/>
              <w:rPr>
                <w:rFonts w:ascii="Arial Narrow" w:hAnsi="Arial Narrow"/>
              </w:rPr>
            </w:pPr>
            <w:r w:rsidRPr="00D775E0">
              <w:rPr>
                <w:rFonts w:ascii="Arial Narrow" w:hAnsi="Arial Narrow"/>
              </w:rPr>
              <w:t>not reported</w:t>
            </w:r>
          </w:p>
        </w:tc>
        <w:tc>
          <w:tcPr>
            <w:tcW w:w="1020" w:type="dxa"/>
            <w:tcBorders>
              <w:top w:val="nil"/>
              <w:bottom w:val="nil"/>
            </w:tcBorders>
            <w:vAlign w:val="center"/>
          </w:tcPr>
          <w:p w14:paraId="7559C4AE" w14:textId="77777777" w:rsidR="008F46F5" w:rsidRPr="00D775E0" w:rsidRDefault="008F46F5" w:rsidP="00550B2C">
            <w:pPr>
              <w:jc w:val="center"/>
              <w:rPr>
                <w:rFonts w:ascii="Arial Narrow" w:hAnsi="Arial Narrow"/>
              </w:rPr>
            </w:pPr>
            <w:r>
              <w:rPr>
                <w:rFonts w:ascii="Arial Narrow" w:hAnsi="Arial Narrow"/>
              </w:rPr>
              <w:t>4 (30.8%)</w:t>
            </w:r>
          </w:p>
        </w:tc>
        <w:tc>
          <w:tcPr>
            <w:tcW w:w="1021" w:type="dxa"/>
            <w:tcBorders>
              <w:top w:val="nil"/>
              <w:bottom w:val="nil"/>
            </w:tcBorders>
          </w:tcPr>
          <w:p w14:paraId="0FDB36DB"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67D43BE9" w14:textId="77777777" w:rsidR="008F46F5" w:rsidRPr="00D775E0"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540B3701" w14:textId="10BC2229" w:rsidR="008F46F5" w:rsidRPr="00D775E0" w:rsidRDefault="008F46F5" w:rsidP="00550B2C">
            <w:pPr>
              <w:jc w:val="center"/>
              <w:rPr>
                <w:rFonts w:ascii="Arial Narrow" w:hAnsi="Arial Narrow"/>
              </w:rPr>
            </w:pPr>
            <w:r>
              <w:rPr>
                <w:rFonts w:ascii="Arial Narrow" w:hAnsi="Arial Narrow"/>
              </w:rPr>
              <w:t>1 (16.7)</w:t>
            </w:r>
          </w:p>
        </w:tc>
        <w:tc>
          <w:tcPr>
            <w:tcW w:w="1021" w:type="dxa"/>
            <w:tcBorders>
              <w:top w:val="nil"/>
              <w:bottom w:val="nil"/>
            </w:tcBorders>
          </w:tcPr>
          <w:p w14:paraId="4D4A07A4" w14:textId="381BB516" w:rsidR="008F46F5" w:rsidRPr="00D775E0" w:rsidRDefault="008F46F5" w:rsidP="00550B2C">
            <w:pPr>
              <w:jc w:val="center"/>
              <w:rPr>
                <w:rFonts w:ascii="Arial Narrow" w:hAnsi="Arial Narrow"/>
              </w:rPr>
            </w:pPr>
            <w:r>
              <w:rPr>
                <w:rFonts w:ascii="Arial Narrow" w:hAnsi="Arial Narrow"/>
              </w:rPr>
              <w:t>10 (27.0</w:t>
            </w:r>
            <w:r w:rsidR="00841126">
              <w:rPr>
                <w:rFonts w:ascii="Arial Narrow" w:hAnsi="Arial Narrow"/>
              </w:rPr>
              <w:t>)</w:t>
            </w:r>
          </w:p>
        </w:tc>
      </w:tr>
      <w:tr w:rsidR="008F46F5" w:rsidRPr="00D775E0" w14:paraId="62D6A291" w14:textId="77777777" w:rsidTr="0051020A">
        <w:tc>
          <w:tcPr>
            <w:tcW w:w="3964" w:type="dxa"/>
            <w:tcBorders>
              <w:top w:val="nil"/>
            </w:tcBorders>
            <w:vAlign w:val="center"/>
          </w:tcPr>
          <w:p w14:paraId="14D4D68E" w14:textId="77777777" w:rsidR="008F46F5" w:rsidRPr="00B657C9" w:rsidRDefault="008F46F5" w:rsidP="00550B2C">
            <w:pPr>
              <w:ind w:left="109"/>
              <w:rPr>
                <w:rFonts w:ascii="Arial Narrow" w:hAnsi="Arial Narrow"/>
              </w:rPr>
            </w:pPr>
            <w:r w:rsidRPr="00B657C9">
              <w:rPr>
                <w:rFonts w:ascii="Arial Narrow" w:hAnsi="Arial Narrow"/>
              </w:rPr>
              <w:t>not applicable</w:t>
            </w:r>
          </w:p>
        </w:tc>
        <w:tc>
          <w:tcPr>
            <w:tcW w:w="1020" w:type="dxa"/>
            <w:tcBorders>
              <w:top w:val="nil"/>
            </w:tcBorders>
            <w:vAlign w:val="center"/>
          </w:tcPr>
          <w:p w14:paraId="4437C546"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tcBorders>
          </w:tcPr>
          <w:p w14:paraId="2A97F768"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tcBorders>
          </w:tcPr>
          <w:p w14:paraId="22FB169E" w14:textId="48D7D7E8" w:rsidR="008F46F5" w:rsidRPr="00B657C9" w:rsidRDefault="008F46F5" w:rsidP="00550B2C">
            <w:pPr>
              <w:jc w:val="center"/>
              <w:rPr>
                <w:rFonts w:ascii="Arial Narrow" w:hAnsi="Arial Narrow"/>
              </w:rPr>
            </w:pPr>
            <w:r>
              <w:rPr>
                <w:rFonts w:ascii="Arial Narrow" w:hAnsi="Arial Narrow"/>
              </w:rPr>
              <w:t>3 (33.3)</w:t>
            </w:r>
          </w:p>
        </w:tc>
        <w:tc>
          <w:tcPr>
            <w:tcW w:w="1021" w:type="dxa"/>
            <w:tcBorders>
              <w:top w:val="nil"/>
            </w:tcBorders>
          </w:tcPr>
          <w:p w14:paraId="159F69F7"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tcBorders>
          </w:tcPr>
          <w:p w14:paraId="1FB0F5E9" w14:textId="19FED7A0" w:rsidR="008F46F5" w:rsidRPr="00B657C9" w:rsidRDefault="008F46F5" w:rsidP="00550B2C">
            <w:pPr>
              <w:jc w:val="center"/>
              <w:rPr>
                <w:rFonts w:ascii="Arial Narrow" w:hAnsi="Arial Narrow"/>
              </w:rPr>
            </w:pPr>
            <w:r>
              <w:rPr>
                <w:rFonts w:ascii="Arial Narrow" w:hAnsi="Arial Narrow"/>
              </w:rPr>
              <w:t>4 (10.8)</w:t>
            </w:r>
          </w:p>
        </w:tc>
      </w:tr>
      <w:tr w:rsidR="008F46F5" w:rsidRPr="00D775E0" w14:paraId="33F6DE6A" w14:textId="77777777" w:rsidTr="0051020A">
        <w:tc>
          <w:tcPr>
            <w:tcW w:w="3964" w:type="dxa"/>
            <w:tcBorders>
              <w:top w:val="nil"/>
            </w:tcBorders>
            <w:vAlign w:val="center"/>
          </w:tcPr>
          <w:p w14:paraId="5F2773FC" w14:textId="77777777" w:rsidR="008F46F5" w:rsidRPr="00B657C9" w:rsidRDefault="008F46F5" w:rsidP="00550B2C">
            <w:pPr>
              <w:rPr>
                <w:rFonts w:ascii="Arial Narrow" w:hAnsi="Arial Narrow"/>
              </w:rPr>
            </w:pPr>
            <w:r w:rsidRPr="00B657C9">
              <w:rPr>
                <w:rFonts w:ascii="Arial Narrow" w:hAnsi="Arial Narrow"/>
              </w:rPr>
              <w:t>OS based on interim results</w:t>
            </w:r>
          </w:p>
        </w:tc>
        <w:tc>
          <w:tcPr>
            <w:tcW w:w="1020" w:type="dxa"/>
            <w:tcBorders>
              <w:top w:val="nil"/>
            </w:tcBorders>
            <w:vAlign w:val="center"/>
          </w:tcPr>
          <w:p w14:paraId="07996630" w14:textId="483C602F" w:rsidR="008F46F5" w:rsidRPr="00B657C9" w:rsidRDefault="008F46F5" w:rsidP="00550B2C">
            <w:pPr>
              <w:jc w:val="center"/>
              <w:rPr>
                <w:rFonts w:ascii="Arial Narrow" w:hAnsi="Arial Narrow"/>
              </w:rPr>
            </w:pPr>
            <w:r>
              <w:rPr>
                <w:rFonts w:ascii="Arial Narrow" w:hAnsi="Arial Narrow"/>
              </w:rPr>
              <w:t>9 (69.2)</w:t>
            </w:r>
          </w:p>
        </w:tc>
        <w:tc>
          <w:tcPr>
            <w:tcW w:w="1021" w:type="dxa"/>
            <w:tcBorders>
              <w:top w:val="nil"/>
            </w:tcBorders>
          </w:tcPr>
          <w:p w14:paraId="22F1F889" w14:textId="6039E50A" w:rsidR="008F46F5" w:rsidRPr="00B657C9" w:rsidRDefault="008F46F5" w:rsidP="00550B2C">
            <w:pPr>
              <w:jc w:val="center"/>
              <w:rPr>
                <w:rFonts w:ascii="Arial Narrow" w:hAnsi="Arial Narrow"/>
              </w:rPr>
            </w:pPr>
            <w:r>
              <w:rPr>
                <w:rFonts w:ascii="Arial Narrow" w:hAnsi="Arial Narrow"/>
              </w:rPr>
              <w:t>9 (90</w:t>
            </w:r>
            <w:r w:rsidR="00841126">
              <w:rPr>
                <w:rFonts w:ascii="Arial Narrow" w:hAnsi="Arial Narrow"/>
              </w:rPr>
              <w:t>.0</w:t>
            </w:r>
            <w:r>
              <w:rPr>
                <w:rFonts w:ascii="Arial Narrow" w:hAnsi="Arial Narrow"/>
              </w:rPr>
              <w:t>)</w:t>
            </w:r>
          </w:p>
        </w:tc>
        <w:tc>
          <w:tcPr>
            <w:tcW w:w="1021" w:type="dxa"/>
            <w:tcBorders>
              <w:top w:val="nil"/>
            </w:tcBorders>
          </w:tcPr>
          <w:p w14:paraId="37D862FB" w14:textId="1B82ABDC" w:rsidR="008F46F5" w:rsidRPr="00B657C9" w:rsidRDefault="008F46F5" w:rsidP="00550B2C">
            <w:pPr>
              <w:jc w:val="center"/>
              <w:rPr>
                <w:rFonts w:ascii="Arial Narrow" w:hAnsi="Arial Narrow"/>
              </w:rPr>
            </w:pPr>
            <w:r>
              <w:rPr>
                <w:rFonts w:ascii="Arial Narrow" w:hAnsi="Arial Narrow"/>
              </w:rPr>
              <w:t>3 (33.3)</w:t>
            </w:r>
          </w:p>
        </w:tc>
        <w:tc>
          <w:tcPr>
            <w:tcW w:w="1021" w:type="dxa"/>
            <w:tcBorders>
              <w:top w:val="nil"/>
            </w:tcBorders>
          </w:tcPr>
          <w:p w14:paraId="035A0E67" w14:textId="1C772CE7" w:rsidR="008F46F5" w:rsidRPr="00B657C9" w:rsidRDefault="008F46F5" w:rsidP="00550B2C">
            <w:pPr>
              <w:jc w:val="center"/>
              <w:rPr>
                <w:rFonts w:ascii="Arial Narrow" w:hAnsi="Arial Narrow"/>
              </w:rPr>
            </w:pPr>
            <w:r>
              <w:rPr>
                <w:rFonts w:ascii="Arial Narrow" w:hAnsi="Arial Narrow"/>
              </w:rPr>
              <w:t>4 (66.7)</w:t>
            </w:r>
          </w:p>
        </w:tc>
        <w:tc>
          <w:tcPr>
            <w:tcW w:w="1021" w:type="dxa"/>
            <w:tcBorders>
              <w:top w:val="nil"/>
            </w:tcBorders>
            <w:shd w:val="clear" w:color="auto" w:fill="auto"/>
          </w:tcPr>
          <w:p w14:paraId="30E74961" w14:textId="60A2C54D" w:rsidR="008F46F5" w:rsidRPr="00AC59B1" w:rsidRDefault="008F46F5" w:rsidP="00550B2C">
            <w:pPr>
              <w:jc w:val="center"/>
              <w:rPr>
                <w:rFonts w:ascii="Arial Narrow" w:hAnsi="Arial Narrow"/>
              </w:rPr>
            </w:pPr>
            <w:r w:rsidRPr="00AC59B1">
              <w:rPr>
                <w:rFonts w:ascii="Arial Narrow" w:hAnsi="Arial Narrow"/>
              </w:rPr>
              <w:t>19 (51.4)</w:t>
            </w:r>
          </w:p>
        </w:tc>
      </w:tr>
      <w:tr w:rsidR="008F46F5" w:rsidRPr="00D775E0" w14:paraId="39EC1FD6" w14:textId="77777777" w:rsidTr="0051020A">
        <w:tc>
          <w:tcPr>
            <w:tcW w:w="3964" w:type="dxa"/>
            <w:tcBorders>
              <w:top w:val="nil"/>
            </w:tcBorders>
            <w:vAlign w:val="center"/>
          </w:tcPr>
          <w:p w14:paraId="20BF499F" w14:textId="77777777" w:rsidR="008F46F5" w:rsidRPr="00B657C9" w:rsidRDefault="008F46F5" w:rsidP="00550B2C">
            <w:pPr>
              <w:rPr>
                <w:rFonts w:ascii="Arial Narrow" w:hAnsi="Arial Narrow"/>
              </w:rPr>
            </w:pPr>
            <w:r w:rsidRPr="00B657C9">
              <w:rPr>
                <w:rFonts w:ascii="Arial Narrow" w:hAnsi="Arial Narrow"/>
              </w:rPr>
              <w:t>Final trial OS results available</w:t>
            </w:r>
          </w:p>
        </w:tc>
        <w:tc>
          <w:tcPr>
            <w:tcW w:w="1020" w:type="dxa"/>
            <w:tcBorders>
              <w:top w:val="nil"/>
            </w:tcBorders>
            <w:vAlign w:val="center"/>
          </w:tcPr>
          <w:p w14:paraId="65782CAE" w14:textId="4F42C849" w:rsidR="008F46F5" w:rsidRPr="00B657C9" w:rsidRDefault="008F46F5" w:rsidP="00550B2C">
            <w:pPr>
              <w:jc w:val="center"/>
              <w:rPr>
                <w:rFonts w:ascii="Arial Narrow" w:hAnsi="Arial Narrow"/>
              </w:rPr>
            </w:pPr>
            <w:r>
              <w:rPr>
                <w:rFonts w:ascii="Arial Narrow" w:hAnsi="Arial Narrow"/>
              </w:rPr>
              <w:t>12 (92.3)</w:t>
            </w:r>
          </w:p>
        </w:tc>
        <w:tc>
          <w:tcPr>
            <w:tcW w:w="1021" w:type="dxa"/>
            <w:tcBorders>
              <w:top w:val="nil"/>
            </w:tcBorders>
          </w:tcPr>
          <w:p w14:paraId="4E56F9D5" w14:textId="10FD54F6" w:rsidR="008F46F5" w:rsidRPr="00B657C9" w:rsidRDefault="008F46F5" w:rsidP="00550B2C">
            <w:pPr>
              <w:jc w:val="center"/>
              <w:rPr>
                <w:rFonts w:ascii="Arial Narrow" w:hAnsi="Arial Narrow"/>
              </w:rPr>
            </w:pPr>
            <w:r>
              <w:rPr>
                <w:rFonts w:ascii="Arial Narrow" w:hAnsi="Arial Narrow"/>
              </w:rPr>
              <w:t>4 (40</w:t>
            </w:r>
            <w:r w:rsidR="00841126">
              <w:rPr>
                <w:rFonts w:ascii="Arial Narrow" w:hAnsi="Arial Narrow"/>
              </w:rPr>
              <w:t>.0</w:t>
            </w:r>
            <w:r>
              <w:rPr>
                <w:rFonts w:ascii="Arial Narrow" w:hAnsi="Arial Narrow"/>
              </w:rPr>
              <w:t>)</w:t>
            </w:r>
          </w:p>
        </w:tc>
        <w:tc>
          <w:tcPr>
            <w:tcW w:w="1021" w:type="dxa"/>
            <w:tcBorders>
              <w:top w:val="nil"/>
            </w:tcBorders>
          </w:tcPr>
          <w:p w14:paraId="79BB4C6C" w14:textId="7F07E2D2" w:rsidR="008F46F5" w:rsidRPr="00B657C9" w:rsidRDefault="008F46F5" w:rsidP="00550B2C">
            <w:pPr>
              <w:jc w:val="center"/>
              <w:rPr>
                <w:rFonts w:ascii="Arial Narrow" w:hAnsi="Arial Narrow"/>
              </w:rPr>
            </w:pPr>
            <w:r>
              <w:rPr>
                <w:rFonts w:ascii="Arial Narrow" w:hAnsi="Arial Narrow"/>
              </w:rPr>
              <w:t>7 (77.8)</w:t>
            </w:r>
          </w:p>
        </w:tc>
        <w:tc>
          <w:tcPr>
            <w:tcW w:w="1021" w:type="dxa"/>
            <w:tcBorders>
              <w:top w:val="nil"/>
            </w:tcBorders>
          </w:tcPr>
          <w:p w14:paraId="216FC897" w14:textId="230261A0" w:rsidR="008F46F5" w:rsidRPr="00B657C9" w:rsidRDefault="008F46F5" w:rsidP="00550B2C">
            <w:pPr>
              <w:jc w:val="center"/>
              <w:rPr>
                <w:rFonts w:ascii="Arial Narrow" w:hAnsi="Arial Narrow"/>
              </w:rPr>
            </w:pPr>
            <w:r>
              <w:rPr>
                <w:rFonts w:ascii="Arial Narrow" w:hAnsi="Arial Narrow"/>
              </w:rPr>
              <w:t>6 (100)</w:t>
            </w:r>
          </w:p>
        </w:tc>
        <w:tc>
          <w:tcPr>
            <w:tcW w:w="1021" w:type="dxa"/>
            <w:tcBorders>
              <w:top w:val="nil"/>
            </w:tcBorders>
            <w:shd w:val="clear" w:color="auto" w:fill="auto"/>
          </w:tcPr>
          <w:p w14:paraId="586F1E59" w14:textId="3BF8D813" w:rsidR="008F46F5" w:rsidRPr="00AC59B1" w:rsidRDefault="008F46F5" w:rsidP="00550B2C">
            <w:pPr>
              <w:jc w:val="center"/>
              <w:rPr>
                <w:rFonts w:ascii="Arial Narrow" w:hAnsi="Arial Narrow"/>
              </w:rPr>
            </w:pPr>
            <w:r w:rsidRPr="00AC59B1">
              <w:rPr>
                <w:rFonts w:ascii="Arial Narrow" w:hAnsi="Arial Narrow"/>
              </w:rPr>
              <w:t>2</w:t>
            </w:r>
            <w:r w:rsidR="00837A06">
              <w:rPr>
                <w:rFonts w:ascii="Arial Narrow" w:hAnsi="Arial Narrow"/>
              </w:rPr>
              <w:t>5</w:t>
            </w:r>
            <w:r w:rsidRPr="00AC59B1">
              <w:rPr>
                <w:rFonts w:ascii="Arial Narrow" w:hAnsi="Arial Narrow"/>
              </w:rPr>
              <w:t xml:space="preserve"> (</w:t>
            </w:r>
            <w:r w:rsidR="00837A06">
              <w:rPr>
                <w:rFonts w:ascii="Arial Narrow" w:hAnsi="Arial Narrow"/>
              </w:rPr>
              <w:t>67.6</w:t>
            </w:r>
            <w:r w:rsidRPr="00AC59B1">
              <w:rPr>
                <w:rFonts w:ascii="Arial Narrow" w:hAnsi="Arial Narrow"/>
              </w:rPr>
              <w:t>)</w:t>
            </w:r>
          </w:p>
        </w:tc>
      </w:tr>
      <w:tr w:rsidR="008F46F5" w:rsidRPr="00D775E0" w14:paraId="6A0BB618" w14:textId="77777777" w:rsidTr="0051020A">
        <w:tc>
          <w:tcPr>
            <w:tcW w:w="3964" w:type="dxa"/>
            <w:tcBorders>
              <w:top w:val="nil"/>
            </w:tcBorders>
            <w:vAlign w:val="center"/>
          </w:tcPr>
          <w:p w14:paraId="328E36F9" w14:textId="076D1776" w:rsidR="008F46F5" w:rsidRPr="00B657C9" w:rsidRDefault="008F46F5" w:rsidP="00550B2C">
            <w:pPr>
              <w:rPr>
                <w:rFonts w:ascii="Arial Narrow" w:hAnsi="Arial Narrow"/>
              </w:rPr>
            </w:pPr>
            <w:r w:rsidRPr="00B657C9">
              <w:rPr>
                <w:rFonts w:ascii="Arial Narrow" w:hAnsi="Arial Narrow"/>
              </w:rPr>
              <w:t>PBAC considered effect (relative to comparator) was clinically significant</w:t>
            </w:r>
            <w:r w:rsidR="00011E41">
              <w:rPr>
                <w:rFonts w:ascii="Arial Narrow" w:hAnsi="Arial Narrow"/>
                <w:vertAlign w:val="superscript"/>
              </w:rPr>
              <w:t>c</w:t>
            </w:r>
          </w:p>
        </w:tc>
        <w:tc>
          <w:tcPr>
            <w:tcW w:w="1020" w:type="dxa"/>
            <w:tcBorders>
              <w:top w:val="nil"/>
            </w:tcBorders>
            <w:vAlign w:val="center"/>
          </w:tcPr>
          <w:p w14:paraId="14DFCD52" w14:textId="7F29C8BA" w:rsidR="008F46F5" w:rsidRPr="00B657C9" w:rsidRDefault="008F46F5" w:rsidP="00550B2C">
            <w:pPr>
              <w:jc w:val="center"/>
              <w:rPr>
                <w:rFonts w:ascii="Arial Narrow" w:hAnsi="Arial Narrow"/>
              </w:rPr>
            </w:pPr>
            <w:r>
              <w:rPr>
                <w:rFonts w:ascii="Arial Narrow" w:hAnsi="Arial Narrow"/>
              </w:rPr>
              <w:t>1 (</w:t>
            </w:r>
            <w:r w:rsidR="00AE41DD">
              <w:rPr>
                <w:rFonts w:ascii="Arial Narrow" w:hAnsi="Arial Narrow"/>
              </w:rPr>
              <w:t>12.5</w:t>
            </w:r>
            <w:r>
              <w:rPr>
                <w:rFonts w:ascii="Arial Narrow" w:hAnsi="Arial Narrow"/>
              </w:rPr>
              <w:t>)</w:t>
            </w:r>
          </w:p>
        </w:tc>
        <w:tc>
          <w:tcPr>
            <w:tcW w:w="1021" w:type="dxa"/>
            <w:tcBorders>
              <w:top w:val="nil"/>
            </w:tcBorders>
            <w:vAlign w:val="center"/>
          </w:tcPr>
          <w:p w14:paraId="68D4749D" w14:textId="74DB0E7F" w:rsidR="008F46F5" w:rsidRPr="00B657C9" w:rsidRDefault="008F46F5" w:rsidP="00550B2C">
            <w:pPr>
              <w:jc w:val="center"/>
              <w:rPr>
                <w:rFonts w:ascii="Arial Narrow" w:hAnsi="Arial Narrow"/>
              </w:rPr>
            </w:pPr>
            <w:r>
              <w:rPr>
                <w:rFonts w:ascii="Arial Narrow" w:hAnsi="Arial Narrow"/>
              </w:rPr>
              <w:t>3 (</w:t>
            </w:r>
            <w:r w:rsidR="00AE41DD">
              <w:rPr>
                <w:rFonts w:ascii="Arial Narrow" w:hAnsi="Arial Narrow"/>
              </w:rPr>
              <w:t>42.8</w:t>
            </w:r>
            <w:r>
              <w:rPr>
                <w:rFonts w:ascii="Arial Narrow" w:hAnsi="Arial Narrow"/>
              </w:rPr>
              <w:t>)</w:t>
            </w:r>
          </w:p>
        </w:tc>
        <w:tc>
          <w:tcPr>
            <w:tcW w:w="1021" w:type="dxa"/>
            <w:tcBorders>
              <w:top w:val="nil"/>
            </w:tcBorders>
            <w:vAlign w:val="center"/>
          </w:tcPr>
          <w:p w14:paraId="398AA339" w14:textId="12C80CE3" w:rsidR="008F46F5" w:rsidRPr="00B657C9" w:rsidRDefault="008F46F5" w:rsidP="00550B2C">
            <w:pPr>
              <w:jc w:val="center"/>
              <w:rPr>
                <w:rFonts w:ascii="Arial Narrow" w:hAnsi="Arial Narrow"/>
              </w:rPr>
            </w:pPr>
            <w:r>
              <w:rPr>
                <w:rFonts w:ascii="Arial Narrow" w:hAnsi="Arial Narrow"/>
              </w:rPr>
              <w:t>3 (</w:t>
            </w:r>
            <w:r w:rsidR="00AE41DD">
              <w:rPr>
                <w:rFonts w:ascii="Arial Narrow" w:hAnsi="Arial Narrow"/>
              </w:rPr>
              <w:t>60.0</w:t>
            </w:r>
            <w:r>
              <w:rPr>
                <w:rFonts w:ascii="Arial Narrow" w:hAnsi="Arial Narrow"/>
              </w:rPr>
              <w:t>)</w:t>
            </w:r>
          </w:p>
        </w:tc>
        <w:tc>
          <w:tcPr>
            <w:tcW w:w="1021" w:type="dxa"/>
            <w:tcBorders>
              <w:top w:val="nil"/>
            </w:tcBorders>
            <w:vAlign w:val="center"/>
          </w:tcPr>
          <w:p w14:paraId="16A482AC" w14:textId="1FA30AF4" w:rsidR="008F46F5" w:rsidRPr="00B657C9" w:rsidRDefault="008F46F5" w:rsidP="00550B2C">
            <w:pPr>
              <w:jc w:val="center"/>
              <w:rPr>
                <w:rFonts w:ascii="Arial Narrow" w:hAnsi="Arial Narrow"/>
              </w:rPr>
            </w:pPr>
            <w:r>
              <w:rPr>
                <w:rFonts w:ascii="Arial Narrow" w:hAnsi="Arial Narrow"/>
              </w:rPr>
              <w:t>1 (</w:t>
            </w:r>
            <w:r w:rsidR="00AE41DD">
              <w:rPr>
                <w:rFonts w:ascii="Arial Narrow" w:hAnsi="Arial Narrow"/>
              </w:rPr>
              <w:t>20.0</w:t>
            </w:r>
            <w:r>
              <w:rPr>
                <w:rFonts w:ascii="Arial Narrow" w:hAnsi="Arial Narrow"/>
              </w:rPr>
              <w:t>)</w:t>
            </w:r>
          </w:p>
        </w:tc>
        <w:tc>
          <w:tcPr>
            <w:tcW w:w="1021" w:type="dxa"/>
            <w:tcBorders>
              <w:top w:val="nil"/>
            </w:tcBorders>
            <w:vAlign w:val="center"/>
          </w:tcPr>
          <w:p w14:paraId="4035C678" w14:textId="4CE7E5BE" w:rsidR="008F46F5" w:rsidRPr="00B657C9" w:rsidRDefault="008F46F5" w:rsidP="00550B2C">
            <w:pPr>
              <w:jc w:val="center"/>
              <w:rPr>
                <w:rFonts w:ascii="Arial Narrow" w:hAnsi="Arial Narrow"/>
              </w:rPr>
            </w:pPr>
            <w:r>
              <w:rPr>
                <w:rFonts w:ascii="Arial Narrow" w:hAnsi="Arial Narrow"/>
              </w:rPr>
              <w:t>25 (</w:t>
            </w:r>
            <w:r w:rsidR="00AE41DD">
              <w:rPr>
                <w:rFonts w:ascii="Arial Narrow" w:hAnsi="Arial Narrow"/>
              </w:rPr>
              <w:t>96.2</w:t>
            </w:r>
            <w:r>
              <w:rPr>
                <w:rFonts w:ascii="Arial Narrow" w:hAnsi="Arial Narrow"/>
              </w:rPr>
              <w:t>)</w:t>
            </w:r>
          </w:p>
        </w:tc>
      </w:tr>
      <w:tr w:rsidR="008F46F5" w:rsidRPr="00D775E0" w14:paraId="7BD03A32" w14:textId="77777777" w:rsidTr="0051020A">
        <w:tc>
          <w:tcPr>
            <w:tcW w:w="3964" w:type="dxa"/>
            <w:tcBorders>
              <w:top w:val="nil"/>
            </w:tcBorders>
            <w:vAlign w:val="center"/>
          </w:tcPr>
          <w:p w14:paraId="5E55A204" w14:textId="77777777" w:rsidR="008F46F5" w:rsidRPr="00B657C9" w:rsidRDefault="008F46F5" w:rsidP="00550B2C">
            <w:pPr>
              <w:rPr>
                <w:rFonts w:ascii="Arial Narrow" w:hAnsi="Arial Narrow"/>
              </w:rPr>
            </w:pPr>
            <w:r w:rsidRPr="00B657C9">
              <w:rPr>
                <w:rFonts w:ascii="Arial Narrow" w:hAnsi="Arial Narrow"/>
              </w:rPr>
              <w:t>Effect size was statistically significant</w:t>
            </w:r>
          </w:p>
        </w:tc>
        <w:tc>
          <w:tcPr>
            <w:tcW w:w="1020" w:type="dxa"/>
            <w:tcBorders>
              <w:top w:val="nil"/>
            </w:tcBorders>
            <w:vAlign w:val="center"/>
          </w:tcPr>
          <w:p w14:paraId="1635517E" w14:textId="3B9887AE" w:rsidR="008F46F5" w:rsidRPr="00B657C9" w:rsidRDefault="008F46F5" w:rsidP="00550B2C">
            <w:pPr>
              <w:jc w:val="center"/>
              <w:rPr>
                <w:rFonts w:ascii="Arial Narrow" w:hAnsi="Arial Narrow"/>
              </w:rPr>
            </w:pPr>
            <w:r w:rsidRPr="00313DB0">
              <w:rPr>
                <w:rFonts w:ascii="Arial Narrow" w:hAnsi="Arial Narrow"/>
              </w:rPr>
              <w:t>1 (7.7)</w:t>
            </w:r>
          </w:p>
        </w:tc>
        <w:tc>
          <w:tcPr>
            <w:tcW w:w="1021" w:type="dxa"/>
            <w:tcBorders>
              <w:top w:val="nil"/>
            </w:tcBorders>
          </w:tcPr>
          <w:p w14:paraId="168400AE" w14:textId="3B45F59C" w:rsidR="008F46F5" w:rsidRPr="00B657C9" w:rsidRDefault="008F46F5" w:rsidP="00550B2C">
            <w:pPr>
              <w:jc w:val="center"/>
              <w:rPr>
                <w:rFonts w:ascii="Arial Narrow" w:hAnsi="Arial Narrow"/>
              </w:rPr>
            </w:pPr>
            <w:r>
              <w:rPr>
                <w:rFonts w:ascii="Arial Narrow" w:hAnsi="Arial Narrow"/>
              </w:rPr>
              <w:t>6 (60</w:t>
            </w:r>
            <w:r w:rsidR="00841126">
              <w:rPr>
                <w:rFonts w:ascii="Arial Narrow" w:hAnsi="Arial Narrow"/>
              </w:rPr>
              <w:t>.0</w:t>
            </w:r>
            <w:r>
              <w:rPr>
                <w:rFonts w:ascii="Arial Narrow" w:hAnsi="Arial Narrow"/>
              </w:rPr>
              <w:t>)</w:t>
            </w:r>
          </w:p>
        </w:tc>
        <w:tc>
          <w:tcPr>
            <w:tcW w:w="1021" w:type="dxa"/>
            <w:tcBorders>
              <w:top w:val="nil"/>
            </w:tcBorders>
          </w:tcPr>
          <w:p w14:paraId="611AC5A3" w14:textId="41249D51" w:rsidR="008F46F5" w:rsidRPr="00B657C9" w:rsidRDefault="008F46F5" w:rsidP="00550B2C">
            <w:pPr>
              <w:jc w:val="center"/>
              <w:rPr>
                <w:rFonts w:ascii="Arial Narrow" w:hAnsi="Arial Narrow"/>
              </w:rPr>
            </w:pPr>
            <w:r>
              <w:rPr>
                <w:rFonts w:ascii="Arial Narrow" w:hAnsi="Arial Narrow"/>
              </w:rPr>
              <w:t>3 (33.3)</w:t>
            </w:r>
          </w:p>
        </w:tc>
        <w:tc>
          <w:tcPr>
            <w:tcW w:w="1021" w:type="dxa"/>
            <w:tcBorders>
              <w:top w:val="nil"/>
            </w:tcBorders>
          </w:tcPr>
          <w:p w14:paraId="5B1CE16B" w14:textId="0B6590A8" w:rsidR="008F46F5" w:rsidRPr="00B657C9" w:rsidRDefault="008F46F5" w:rsidP="00550B2C">
            <w:pPr>
              <w:jc w:val="center"/>
              <w:rPr>
                <w:rFonts w:ascii="Arial Narrow" w:hAnsi="Arial Narrow"/>
              </w:rPr>
            </w:pPr>
            <w:r>
              <w:rPr>
                <w:rFonts w:ascii="Arial Narrow" w:hAnsi="Arial Narrow"/>
              </w:rPr>
              <w:t>2 (33.3)</w:t>
            </w:r>
          </w:p>
        </w:tc>
        <w:tc>
          <w:tcPr>
            <w:tcW w:w="1021" w:type="dxa"/>
            <w:tcBorders>
              <w:top w:val="nil"/>
            </w:tcBorders>
          </w:tcPr>
          <w:p w14:paraId="7E00B297" w14:textId="63E3ADAF" w:rsidR="008F46F5" w:rsidRPr="00B657C9" w:rsidRDefault="008F46F5" w:rsidP="00550B2C">
            <w:pPr>
              <w:jc w:val="center"/>
              <w:rPr>
                <w:rFonts w:ascii="Arial Narrow" w:hAnsi="Arial Narrow"/>
              </w:rPr>
            </w:pPr>
            <w:r>
              <w:rPr>
                <w:rFonts w:ascii="Arial Narrow" w:hAnsi="Arial Narrow"/>
              </w:rPr>
              <w:t>16 (43.2)</w:t>
            </w:r>
          </w:p>
        </w:tc>
      </w:tr>
      <w:tr w:rsidR="008F46F5" w:rsidRPr="00D775E0" w14:paraId="041C7566" w14:textId="77777777" w:rsidTr="0051020A">
        <w:tc>
          <w:tcPr>
            <w:tcW w:w="3964" w:type="dxa"/>
            <w:tcBorders>
              <w:top w:val="nil"/>
            </w:tcBorders>
            <w:vAlign w:val="center"/>
          </w:tcPr>
          <w:p w14:paraId="7E558D5E" w14:textId="77777777" w:rsidR="008F46F5" w:rsidRPr="00B657C9" w:rsidRDefault="008F46F5" w:rsidP="00550B2C">
            <w:pPr>
              <w:rPr>
                <w:rFonts w:ascii="Arial Narrow" w:hAnsi="Arial Narrow"/>
              </w:rPr>
            </w:pPr>
            <w:r w:rsidRPr="00B657C9">
              <w:rPr>
                <w:rFonts w:ascii="Arial Narrow" w:hAnsi="Arial Narrow"/>
              </w:rPr>
              <w:t>Significant benefit in subgroup</w:t>
            </w:r>
          </w:p>
        </w:tc>
        <w:tc>
          <w:tcPr>
            <w:tcW w:w="1020" w:type="dxa"/>
            <w:tcBorders>
              <w:top w:val="nil"/>
            </w:tcBorders>
            <w:vAlign w:val="center"/>
          </w:tcPr>
          <w:p w14:paraId="331D3D12" w14:textId="6599FD4B" w:rsidR="008F46F5" w:rsidRPr="00B657C9" w:rsidRDefault="008F46F5" w:rsidP="00550B2C">
            <w:pPr>
              <w:jc w:val="center"/>
              <w:rPr>
                <w:rFonts w:ascii="Arial Narrow" w:hAnsi="Arial Narrow"/>
              </w:rPr>
            </w:pPr>
            <w:r>
              <w:rPr>
                <w:rFonts w:ascii="Arial Narrow" w:hAnsi="Arial Narrow"/>
              </w:rPr>
              <w:t>9 (69.2)</w:t>
            </w:r>
          </w:p>
        </w:tc>
        <w:tc>
          <w:tcPr>
            <w:tcW w:w="1021" w:type="dxa"/>
            <w:tcBorders>
              <w:top w:val="nil"/>
            </w:tcBorders>
          </w:tcPr>
          <w:p w14:paraId="03BCA100" w14:textId="61B6AB17" w:rsidR="008F46F5" w:rsidRPr="00B657C9" w:rsidRDefault="008F46F5" w:rsidP="00550B2C">
            <w:pPr>
              <w:jc w:val="center"/>
              <w:rPr>
                <w:rFonts w:ascii="Arial Narrow" w:hAnsi="Arial Narrow"/>
              </w:rPr>
            </w:pPr>
            <w:r>
              <w:rPr>
                <w:rFonts w:ascii="Arial Narrow" w:hAnsi="Arial Narrow"/>
              </w:rPr>
              <w:t>8 (80</w:t>
            </w:r>
            <w:r w:rsidR="00841126">
              <w:rPr>
                <w:rFonts w:ascii="Arial Narrow" w:hAnsi="Arial Narrow"/>
              </w:rPr>
              <w:t>.0</w:t>
            </w:r>
            <w:r>
              <w:rPr>
                <w:rFonts w:ascii="Arial Narrow" w:hAnsi="Arial Narrow"/>
              </w:rPr>
              <w:t>)</w:t>
            </w:r>
          </w:p>
        </w:tc>
        <w:tc>
          <w:tcPr>
            <w:tcW w:w="1021" w:type="dxa"/>
            <w:tcBorders>
              <w:top w:val="nil"/>
            </w:tcBorders>
          </w:tcPr>
          <w:p w14:paraId="76793F15" w14:textId="77777777" w:rsidR="008F46F5" w:rsidRPr="00B657C9" w:rsidRDefault="008F46F5" w:rsidP="00550B2C">
            <w:pPr>
              <w:jc w:val="center"/>
              <w:rPr>
                <w:rFonts w:ascii="Arial Narrow" w:hAnsi="Arial Narrow"/>
              </w:rPr>
            </w:pPr>
            <w:r w:rsidRPr="00594045">
              <w:rPr>
                <w:rFonts w:ascii="Arial Narrow" w:hAnsi="Arial Narrow"/>
              </w:rPr>
              <w:t>0</w:t>
            </w:r>
          </w:p>
        </w:tc>
        <w:tc>
          <w:tcPr>
            <w:tcW w:w="1021" w:type="dxa"/>
            <w:tcBorders>
              <w:top w:val="nil"/>
            </w:tcBorders>
          </w:tcPr>
          <w:p w14:paraId="247610C7" w14:textId="526B3D52" w:rsidR="008F46F5" w:rsidRPr="00B657C9" w:rsidRDefault="008F46F5" w:rsidP="00550B2C">
            <w:pPr>
              <w:jc w:val="center"/>
              <w:rPr>
                <w:rFonts w:ascii="Arial Narrow" w:hAnsi="Arial Narrow"/>
              </w:rPr>
            </w:pPr>
            <w:r>
              <w:rPr>
                <w:rFonts w:ascii="Arial Narrow" w:hAnsi="Arial Narrow"/>
              </w:rPr>
              <w:t>3 (50)</w:t>
            </w:r>
          </w:p>
        </w:tc>
        <w:tc>
          <w:tcPr>
            <w:tcW w:w="1021" w:type="dxa"/>
            <w:tcBorders>
              <w:top w:val="nil"/>
            </w:tcBorders>
          </w:tcPr>
          <w:p w14:paraId="606E576A" w14:textId="308B0631" w:rsidR="008F46F5" w:rsidRPr="00B657C9" w:rsidRDefault="008F46F5" w:rsidP="00550B2C">
            <w:pPr>
              <w:jc w:val="center"/>
              <w:rPr>
                <w:rFonts w:ascii="Arial Narrow" w:hAnsi="Arial Narrow"/>
              </w:rPr>
            </w:pPr>
            <w:r>
              <w:rPr>
                <w:rFonts w:ascii="Arial Narrow" w:hAnsi="Arial Narrow"/>
              </w:rPr>
              <w:t>11 (29.7)</w:t>
            </w:r>
          </w:p>
        </w:tc>
      </w:tr>
      <w:tr w:rsidR="008F46F5" w:rsidRPr="00D775E0" w14:paraId="7045ACDE" w14:textId="77777777" w:rsidTr="0051020A">
        <w:tc>
          <w:tcPr>
            <w:tcW w:w="3964" w:type="dxa"/>
            <w:tcBorders>
              <w:top w:val="nil"/>
              <w:bottom w:val="nil"/>
            </w:tcBorders>
            <w:vAlign w:val="center"/>
          </w:tcPr>
          <w:p w14:paraId="52D06F25" w14:textId="77777777" w:rsidR="008F46F5" w:rsidRPr="00B657C9" w:rsidRDefault="008F46F5" w:rsidP="00550B2C">
            <w:pPr>
              <w:rPr>
                <w:rFonts w:ascii="Arial Narrow" w:hAnsi="Arial Narrow"/>
              </w:rPr>
            </w:pPr>
            <w:r w:rsidRPr="00B657C9">
              <w:rPr>
                <w:rFonts w:ascii="Arial Narrow" w:hAnsi="Arial Narrow"/>
              </w:rPr>
              <w:lastRenderedPageBreak/>
              <w:t>Cost-effectiveness type</w:t>
            </w:r>
          </w:p>
        </w:tc>
        <w:tc>
          <w:tcPr>
            <w:tcW w:w="1020" w:type="dxa"/>
            <w:tcBorders>
              <w:top w:val="nil"/>
              <w:bottom w:val="nil"/>
            </w:tcBorders>
            <w:vAlign w:val="center"/>
          </w:tcPr>
          <w:p w14:paraId="2144B4E9" w14:textId="77777777" w:rsidR="008F46F5" w:rsidRPr="00B657C9" w:rsidRDefault="008F46F5" w:rsidP="00550B2C">
            <w:pPr>
              <w:jc w:val="center"/>
              <w:rPr>
                <w:rFonts w:ascii="Arial Narrow" w:hAnsi="Arial Narrow"/>
              </w:rPr>
            </w:pPr>
          </w:p>
        </w:tc>
        <w:tc>
          <w:tcPr>
            <w:tcW w:w="1021" w:type="dxa"/>
            <w:tcBorders>
              <w:top w:val="nil"/>
              <w:bottom w:val="nil"/>
            </w:tcBorders>
          </w:tcPr>
          <w:p w14:paraId="63DD19A5" w14:textId="77777777" w:rsidR="008F46F5" w:rsidRPr="00B657C9" w:rsidRDefault="008F46F5" w:rsidP="00550B2C">
            <w:pPr>
              <w:jc w:val="center"/>
              <w:rPr>
                <w:rFonts w:ascii="Arial Narrow" w:hAnsi="Arial Narrow"/>
              </w:rPr>
            </w:pPr>
          </w:p>
        </w:tc>
        <w:tc>
          <w:tcPr>
            <w:tcW w:w="1021" w:type="dxa"/>
            <w:tcBorders>
              <w:top w:val="nil"/>
              <w:bottom w:val="nil"/>
            </w:tcBorders>
          </w:tcPr>
          <w:p w14:paraId="342DC854" w14:textId="77777777" w:rsidR="008F46F5" w:rsidRPr="00B657C9" w:rsidRDefault="008F46F5" w:rsidP="00550B2C">
            <w:pPr>
              <w:jc w:val="center"/>
              <w:rPr>
                <w:rFonts w:ascii="Arial Narrow" w:hAnsi="Arial Narrow"/>
              </w:rPr>
            </w:pPr>
          </w:p>
        </w:tc>
        <w:tc>
          <w:tcPr>
            <w:tcW w:w="1021" w:type="dxa"/>
            <w:tcBorders>
              <w:top w:val="nil"/>
              <w:bottom w:val="nil"/>
            </w:tcBorders>
          </w:tcPr>
          <w:p w14:paraId="5B6AFBE1" w14:textId="77777777" w:rsidR="008F46F5" w:rsidRPr="00B657C9" w:rsidRDefault="008F46F5" w:rsidP="00550B2C">
            <w:pPr>
              <w:jc w:val="center"/>
              <w:rPr>
                <w:rFonts w:ascii="Arial Narrow" w:hAnsi="Arial Narrow"/>
              </w:rPr>
            </w:pPr>
          </w:p>
        </w:tc>
        <w:tc>
          <w:tcPr>
            <w:tcW w:w="1021" w:type="dxa"/>
            <w:tcBorders>
              <w:top w:val="nil"/>
              <w:bottom w:val="nil"/>
            </w:tcBorders>
          </w:tcPr>
          <w:p w14:paraId="324DDDE0" w14:textId="77777777" w:rsidR="008F46F5" w:rsidRPr="00B657C9" w:rsidRDefault="008F46F5" w:rsidP="00550B2C">
            <w:pPr>
              <w:jc w:val="center"/>
              <w:rPr>
                <w:rFonts w:ascii="Arial Narrow" w:hAnsi="Arial Narrow"/>
              </w:rPr>
            </w:pPr>
          </w:p>
        </w:tc>
      </w:tr>
      <w:tr w:rsidR="008F46F5" w:rsidRPr="00D775E0" w14:paraId="40C4BC74" w14:textId="77777777" w:rsidTr="0051020A">
        <w:tc>
          <w:tcPr>
            <w:tcW w:w="3964" w:type="dxa"/>
            <w:tcBorders>
              <w:top w:val="nil"/>
              <w:bottom w:val="nil"/>
            </w:tcBorders>
            <w:vAlign w:val="center"/>
          </w:tcPr>
          <w:p w14:paraId="3C05C054" w14:textId="77777777" w:rsidR="008F46F5" w:rsidRPr="00B657C9" w:rsidRDefault="008F46F5" w:rsidP="00550B2C">
            <w:pPr>
              <w:ind w:left="109"/>
              <w:rPr>
                <w:rFonts w:ascii="Arial Narrow" w:hAnsi="Arial Narrow"/>
              </w:rPr>
            </w:pPr>
            <w:r w:rsidRPr="00B657C9">
              <w:rPr>
                <w:rFonts w:ascii="Arial Narrow" w:hAnsi="Arial Narrow"/>
              </w:rPr>
              <w:t>cost-minimisation</w:t>
            </w:r>
          </w:p>
        </w:tc>
        <w:tc>
          <w:tcPr>
            <w:tcW w:w="1020" w:type="dxa"/>
            <w:tcBorders>
              <w:top w:val="nil"/>
              <w:bottom w:val="nil"/>
            </w:tcBorders>
            <w:vAlign w:val="center"/>
          </w:tcPr>
          <w:p w14:paraId="43B01DC6" w14:textId="5F971357" w:rsidR="008F46F5" w:rsidRPr="00B657C9" w:rsidRDefault="008F46F5" w:rsidP="00550B2C">
            <w:pPr>
              <w:jc w:val="center"/>
              <w:rPr>
                <w:rFonts w:ascii="Arial Narrow" w:hAnsi="Arial Narrow"/>
              </w:rPr>
            </w:pPr>
            <w:r>
              <w:rPr>
                <w:rFonts w:ascii="Arial Narrow" w:hAnsi="Arial Narrow"/>
              </w:rPr>
              <w:t>5 (38.5)</w:t>
            </w:r>
          </w:p>
        </w:tc>
        <w:tc>
          <w:tcPr>
            <w:tcW w:w="1021" w:type="dxa"/>
            <w:tcBorders>
              <w:top w:val="nil"/>
              <w:bottom w:val="nil"/>
            </w:tcBorders>
          </w:tcPr>
          <w:p w14:paraId="567304CD" w14:textId="625BE6E4" w:rsidR="008F46F5" w:rsidRPr="00B657C9" w:rsidRDefault="008F46F5" w:rsidP="00550B2C">
            <w:pPr>
              <w:jc w:val="center"/>
              <w:rPr>
                <w:rFonts w:ascii="Arial Narrow" w:hAnsi="Arial Narrow"/>
              </w:rPr>
            </w:pPr>
            <w:r>
              <w:rPr>
                <w:rFonts w:ascii="Arial Narrow" w:hAnsi="Arial Narrow"/>
              </w:rPr>
              <w:t>2 (20</w:t>
            </w:r>
            <w:r w:rsidR="00841126">
              <w:rPr>
                <w:rFonts w:ascii="Arial Narrow" w:hAnsi="Arial Narrow"/>
              </w:rPr>
              <w:t>.0</w:t>
            </w:r>
            <w:r>
              <w:rPr>
                <w:rFonts w:ascii="Arial Narrow" w:hAnsi="Arial Narrow"/>
              </w:rPr>
              <w:t>)</w:t>
            </w:r>
          </w:p>
        </w:tc>
        <w:tc>
          <w:tcPr>
            <w:tcW w:w="1021" w:type="dxa"/>
            <w:tcBorders>
              <w:top w:val="nil"/>
              <w:bottom w:val="nil"/>
            </w:tcBorders>
          </w:tcPr>
          <w:p w14:paraId="158C1E71" w14:textId="34B401C5" w:rsidR="008F46F5" w:rsidRPr="00B657C9" w:rsidRDefault="008F46F5" w:rsidP="00550B2C">
            <w:pPr>
              <w:jc w:val="center"/>
              <w:rPr>
                <w:rFonts w:ascii="Arial Narrow" w:hAnsi="Arial Narrow"/>
              </w:rPr>
            </w:pPr>
            <w:r>
              <w:rPr>
                <w:rFonts w:ascii="Arial Narrow" w:hAnsi="Arial Narrow"/>
              </w:rPr>
              <w:t>4 (44.4)</w:t>
            </w:r>
          </w:p>
        </w:tc>
        <w:tc>
          <w:tcPr>
            <w:tcW w:w="1021" w:type="dxa"/>
            <w:tcBorders>
              <w:top w:val="nil"/>
              <w:bottom w:val="nil"/>
            </w:tcBorders>
          </w:tcPr>
          <w:p w14:paraId="3B789318" w14:textId="771C46C8" w:rsidR="008F46F5" w:rsidRPr="00B657C9" w:rsidRDefault="008F46F5" w:rsidP="00550B2C">
            <w:pPr>
              <w:jc w:val="center"/>
              <w:rPr>
                <w:rFonts w:ascii="Arial Narrow" w:hAnsi="Arial Narrow"/>
              </w:rPr>
            </w:pPr>
            <w:r>
              <w:rPr>
                <w:rFonts w:ascii="Arial Narrow" w:hAnsi="Arial Narrow"/>
              </w:rPr>
              <w:t>3 (50.0)</w:t>
            </w:r>
          </w:p>
        </w:tc>
        <w:tc>
          <w:tcPr>
            <w:tcW w:w="1021" w:type="dxa"/>
            <w:tcBorders>
              <w:top w:val="nil"/>
              <w:bottom w:val="nil"/>
            </w:tcBorders>
          </w:tcPr>
          <w:p w14:paraId="1BAFC27B" w14:textId="607943B1" w:rsidR="008F46F5" w:rsidRPr="00B657C9" w:rsidRDefault="008F46F5" w:rsidP="00550B2C">
            <w:pPr>
              <w:jc w:val="center"/>
              <w:rPr>
                <w:rFonts w:ascii="Arial Narrow" w:hAnsi="Arial Narrow"/>
              </w:rPr>
            </w:pPr>
            <w:r>
              <w:rPr>
                <w:rFonts w:ascii="Arial Narrow" w:hAnsi="Arial Narrow"/>
              </w:rPr>
              <w:t>7 (18.9)</w:t>
            </w:r>
          </w:p>
        </w:tc>
      </w:tr>
      <w:tr w:rsidR="008F46F5" w:rsidRPr="00D775E0" w14:paraId="5B25C5A0" w14:textId="77777777" w:rsidTr="0051020A">
        <w:tc>
          <w:tcPr>
            <w:tcW w:w="3964" w:type="dxa"/>
            <w:tcBorders>
              <w:top w:val="nil"/>
              <w:bottom w:val="nil"/>
            </w:tcBorders>
            <w:vAlign w:val="center"/>
          </w:tcPr>
          <w:p w14:paraId="567E8AD3" w14:textId="77777777" w:rsidR="008F46F5" w:rsidRPr="00B657C9" w:rsidRDefault="008F46F5" w:rsidP="00550B2C">
            <w:pPr>
              <w:ind w:left="109"/>
              <w:rPr>
                <w:rFonts w:ascii="Arial Narrow" w:hAnsi="Arial Narrow"/>
              </w:rPr>
            </w:pPr>
            <w:r w:rsidRPr="00B657C9">
              <w:rPr>
                <w:rFonts w:ascii="Arial Narrow" w:hAnsi="Arial Narrow"/>
              </w:rPr>
              <w:t>cost-effectiveness (e.g. cost per responder)</w:t>
            </w:r>
          </w:p>
        </w:tc>
        <w:tc>
          <w:tcPr>
            <w:tcW w:w="1020" w:type="dxa"/>
            <w:tcBorders>
              <w:top w:val="nil"/>
              <w:bottom w:val="nil"/>
            </w:tcBorders>
            <w:vAlign w:val="center"/>
          </w:tcPr>
          <w:p w14:paraId="4FA0B4F1"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634A57CB"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3616E335"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271747A4"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43241AD2" w14:textId="2726B87E" w:rsidR="008F46F5" w:rsidRPr="00B657C9" w:rsidRDefault="008F46F5" w:rsidP="00550B2C">
            <w:pPr>
              <w:jc w:val="center"/>
              <w:rPr>
                <w:rFonts w:ascii="Arial Narrow" w:hAnsi="Arial Narrow"/>
              </w:rPr>
            </w:pPr>
            <w:r>
              <w:rPr>
                <w:rFonts w:ascii="Arial Narrow" w:hAnsi="Arial Narrow"/>
              </w:rPr>
              <w:t>3 (8.1)</w:t>
            </w:r>
          </w:p>
        </w:tc>
      </w:tr>
      <w:tr w:rsidR="008F46F5" w:rsidRPr="00D775E0" w14:paraId="324EB551" w14:textId="77777777" w:rsidTr="0051020A">
        <w:tc>
          <w:tcPr>
            <w:tcW w:w="3964" w:type="dxa"/>
            <w:tcBorders>
              <w:top w:val="nil"/>
              <w:bottom w:val="nil"/>
            </w:tcBorders>
            <w:vAlign w:val="center"/>
          </w:tcPr>
          <w:p w14:paraId="531B7513" w14:textId="77777777" w:rsidR="008F46F5" w:rsidRPr="00B657C9" w:rsidRDefault="008F46F5" w:rsidP="00550B2C">
            <w:pPr>
              <w:ind w:left="109"/>
              <w:rPr>
                <w:rFonts w:ascii="Arial Narrow" w:hAnsi="Arial Narrow"/>
              </w:rPr>
            </w:pPr>
            <w:r w:rsidRPr="00B657C9">
              <w:rPr>
                <w:rFonts w:ascii="Arial Narrow" w:hAnsi="Arial Narrow"/>
              </w:rPr>
              <w:t>cost-utility</w:t>
            </w:r>
          </w:p>
        </w:tc>
        <w:tc>
          <w:tcPr>
            <w:tcW w:w="1020" w:type="dxa"/>
            <w:tcBorders>
              <w:top w:val="nil"/>
              <w:bottom w:val="nil"/>
            </w:tcBorders>
            <w:vAlign w:val="center"/>
          </w:tcPr>
          <w:p w14:paraId="5F672D98" w14:textId="41CDDC6D" w:rsidR="008F46F5" w:rsidRPr="00B657C9" w:rsidRDefault="008F46F5" w:rsidP="00550B2C">
            <w:pPr>
              <w:jc w:val="center"/>
              <w:rPr>
                <w:rFonts w:ascii="Arial Narrow" w:hAnsi="Arial Narrow"/>
              </w:rPr>
            </w:pPr>
            <w:r>
              <w:rPr>
                <w:rFonts w:ascii="Arial Narrow" w:hAnsi="Arial Narrow"/>
              </w:rPr>
              <w:t>6 (46.2)</w:t>
            </w:r>
          </w:p>
        </w:tc>
        <w:tc>
          <w:tcPr>
            <w:tcW w:w="1021" w:type="dxa"/>
            <w:tcBorders>
              <w:top w:val="nil"/>
              <w:bottom w:val="nil"/>
            </w:tcBorders>
          </w:tcPr>
          <w:p w14:paraId="144D1C4E" w14:textId="0C08A3EB" w:rsidR="008F46F5" w:rsidRPr="00B657C9" w:rsidRDefault="008F46F5" w:rsidP="00550B2C">
            <w:pPr>
              <w:jc w:val="center"/>
              <w:rPr>
                <w:rFonts w:ascii="Arial Narrow" w:hAnsi="Arial Narrow"/>
              </w:rPr>
            </w:pPr>
            <w:r>
              <w:rPr>
                <w:rFonts w:ascii="Arial Narrow" w:hAnsi="Arial Narrow"/>
              </w:rPr>
              <w:t>6 (60</w:t>
            </w:r>
            <w:r w:rsidR="00841126">
              <w:rPr>
                <w:rFonts w:ascii="Arial Narrow" w:hAnsi="Arial Narrow"/>
              </w:rPr>
              <w:t>.0</w:t>
            </w:r>
            <w:r>
              <w:rPr>
                <w:rFonts w:ascii="Arial Narrow" w:hAnsi="Arial Narrow"/>
              </w:rPr>
              <w:t>)</w:t>
            </w:r>
          </w:p>
        </w:tc>
        <w:tc>
          <w:tcPr>
            <w:tcW w:w="1021" w:type="dxa"/>
            <w:tcBorders>
              <w:top w:val="nil"/>
              <w:bottom w:val="nil"/>
            </w:tcBorders>
          </w:tcPr>
          <w:p w14:paraId="6D438804" w14:textId="78B4B822" w:rsidR="008F46F5" w:rsidRPr="00B657C9" w:rsidRDefault="008F46F5" w:rsidP="00550B2C">
            <w:pPr>
              <w:jc w:val="center"/>
              <w:rPr>
                <w:rFonts w:ascii="Arial Narrow" w:hAnsi="Arial Narrow"/>
              </w:rPr>
            </w:pPr>
            <w:r>
              <w:rPr>
                <w:rFonts w:ascii="Arial Narrow" w:hAnsi="Arial Narrow"/>
              </w:rPr>
              <w:t>5 (55.6)</w:t>
            </w:r>
          </w:p>
        </w:tc>
        <w:tc>
          <w:tcPr>
            <w:tcW w:w="1021" w:type="dxa"/>
            <w:tcBorders>
              <w:top w:val="nil"/>
              <w:bottom w:val="nil"/>
            </w:tcBorders>
          </w:tcPr>
          <w:p w14:paraId="52C5FDAF" w14:textId="12D45840" w:rsidR="008F46F5" w:rsidRPr="00B657C9" w:rsidRDefault="008F46F5" w:rsidP="00550B2C">
            <w:pPr>
              <w:jc w:val="center"/>
              <w:rPr>
                <w:rFonts w:ascii="Arial Narrow" w:hAnsi="Arial Narrow"/>
              </w:rPr>
            </w:pPr>
            <w:r>
              <w:rPr>
                <w:rFonts w:ascii="Arial Narrow" w:hAnsi="Arial Narrow"/>
              </w:rPr>
              <w:t>2 (33.3)</w:t>
            </w:r>
          </w:p>
        </w:tc>
        <w:tc>
          <w:tcPr>
            <w:tcW w:w="1021" w:type="dxa"/>
            <w:tcBorders>
              <w:top w:val="nil"/>
              <w:bottom w:val="nil"/>
            </w:tcBorders>
          </w:tcPr>
          <w:p w14:paraId="10A202B6" w14:textId="13806F6D" w:rsidR="008F46F5" w:rsidRPr="00B657C9" w:rsidRDefault="008F46F5" w:rsidP="00550B2C">
            <w:pPr>
              <w:jc w:val="center"/>
              <w:rPr>
                <w:rFonts w:ascii="Arial Narrow" w:hAnsi="Arial Narrow"/>
              </w:rPr>
            </w:pPr>
            <w:r>
              <w:rPr>
                <w:rFonts w:ascii="Arial Narrow" w:hAnsi="Arial Narrow"/>
              </w:rPr>
              <w:t>21 (56.8)</w:t>
            </w:r>
          </w:p>
        </w:tc>
      </w:tr>
      <w:tr w:rsidR="008F46F5" w:rsidRPr="00D775E0" w14:paraId="263C39FB" w14:textId="77777777" w:rsidTr="0051020A">
        <w:tc>
          <w:tcPr>
            <w:tcW w:w="3964" w:type="dxa"/>
            <w:tcBorders>
              <w:top w:val="nil"/>
              <w:bottom w:val="nil"/>
            </w:tcBorders>
            <w:vAlign w:val="center"/>
          </w:tcPr>
          <w:p w14:paraId="108EBCEB" w14:textId="77777777" w:rsidR="008F46F5" w:rsidRPr="00B657C9" w:rsidRDefault="008F46F5" w:rsidP="00550B2C">
            <w:pPr>
              <w:ind w:left="109"/>
              <w:rPr>
                <w:rFonts w:ascii="Arial Narrow" w:hAnsi="Arial Narrow"/>
              </w:rPr>
            </w:pPr>
            <w:r w:rsidRPr="00B657C9">
              <w:rPr>
                <w:rFonts w:ascii="Arial Narrow" w:hAnsi="Arial Narrow"/>
              </w:rPr>
              <w:t>cost-consequence (e.g. cost analysis)</w:t>
            </w:r>
          </w:p>
        </w:tc>
        <w:tc>
          <w:tcPr>
            <w:tcW w:w="1020" w:type="dxa"/>
            <w:tcBorders>
              <w:top w:val="nil"/>
              <w:bottom w:val="nil"/>
            </w:tcBorders>
            <w:vAlign w:val="center"/>
          </w:tcPr>
          <w:p w14:paraId="4EF24AB4" w14:textId="77657F37" w:rsidR="008F46F5" w:rsidRPr="00B657C9" w:rsidRDefault="008F46F5" w:rsidP="00550B2C">
            <w:pPr>
              <w:jc w:val="center"/>
              <w:rPr>
                <w:rFonts w:ascii="Arial Narrow" w:hAnsi="Arial Narrow"/>
              </w:rPr>
            </w:pPr>
            <w:r>
              <w:rPr>
                <w:rFonts w:ascii="Arial Narrow" w:hAnsi="Arial Narrow"/>
              </w:rPr>
              <w:t>2 (15.4)</w:t>
            </w:r>
            <w:r w:rsidR="00011E41">
              <w:rPr>
                <w:rFonts w:ascii="Arial Narrow" w:hAnsi="Arial Narrow"/>
                <w:vertAlign w:val="superscript"/>
              </w:rPr>
              <w:t>d</w:t>
            </w:r>
          </w:p>
        </w:tc>
        <w:tc>
          <w:tcPr>
            <w:tcW w:w="1021" w:type="dxa"/>
            <w:tcBorders>
              <w:top w:val="nil"/>
              <w:bottom w:val="nil"/>
            </w:tcBorders>
          </w:tcPr>
          <w:p w14:paraId="4028B23C"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744A6F47"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669BDB92"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044355B9" w14:textId="77777777" w:rsidR="008F46F5" w:rsidRPr="00B657C9" w:rsidRDefault="008F46F5" w:rsidP="00550B2C">
            <w:pPr>
              <w:jc w:val="center"/>
              <w:rPr>
                <w:rFonts w:ascii="Arial Narrow" w:hAnsi="Arial Narrow"/>
              </w:rPr>
            </w:pPr>
            <w:r>
              <w:rPr>
                <w:rFonts w:ascii="Arial Narrow" w:hAnsi="Arial Narrow"/>
              </w:rPr>
              <w:t>0</w:t>
            </w:r>
          </w:p>
        </w:tc>
      </w:tr>
      <w:tr w:rsidR="008F46F5" w:rsidRPr="00D775E0" w14:paraId="6ACEE5EC" w14:textId="77777777" w:rsidTr="0051020A">
        <w:tc>
          <w:tcPr>
            <w:tcW w:w="3964" w:type="dxa"/>
            <w:tcBorders>
              <w:top w:val="nil"/>
              <w:bottom w:val="nil"/>
            </w:tcBorders>
            <w:vAlign w:val="center"/>
          </w:tcPr>
          <w:p w14:paraId="6F890642" w14:textId="77777777" w:rsidR="008F46F5" w:rsidRPr="00313DB0" w:rsidRDefault="008F46F5" w:rsidP="00550B2C">
            <w:pPr>
              <w:ind w:left="109"/>
              <w:rPr>
                <w:rFonts w:ascii="Arial Narrow" w:hAnsi="Arial Narrow"/>
                <w:i/>
              </w:rPr>
            </w:pPr>
            <w:r w:rsidRPr="00313DB0">
              <w:rPr>
                <w:rFonts w:ascii="Arial Narrow" w:hAnsi="Arial Narrow"/>
                <w:i/>
              </w:rPr>
              <w:t>cost-minimisation and cost-utility</w:t>
            </w:r>
          </w:p>
        </w:tc>
        <w:tc>
          <w:tcPr>
            <w:tcW w:w="1020" w:type="dxa"/>
            <w:tcBorders>
              <w:top w:val="nil"/>
              <w:bottom w:val="nil"/>
            </w:tcBorders>
            <w:vAlign w:val="center"/>
          </w:tcPr>
          <w:p w14:paraId="76C1F507" w14:textId="77777777" w:rsidR="008F46F5"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09E212D8" w14:textId="5E141E8D" w:rsidR="008F46F5" w:rsidRPr="00313DB0" w:rsidRDefault="008F46F5" w:rsidP="00550B2C">
            <w:pPr>
              <w:jc w:val="center"/>
              <w:rPr>
                <w:rFonts w:ascii="Arial Narrow" w:hAnsi="Arial Narrow"/>
                <w:i/>
              </w:rPr>
            </w:pPr>
            <w:r w:rsidRPr="00313DB0">
              <w:rPr>
                <w:rFonts w:ascii="Arial Narrow" w:hAnsi="Arial Narrow"/>
                <w:i/>
              </w:rPr>
              <w:t>1 (10</w:t>
            </w:r>
            <w:r w:rsidR="00841126">
              <w:rPr>
                <w:rFonts w:ascii="Arial Narrow" w:hAnsi="Arial Narrow"/>
                <w:i/>
              </w:rPr>
              <w:t>.0</w:t>
            </w:r>
            <w:r w:rsidRPr="00313DB0">
              <w:rPr>
                <w:rFonts w:ascii="Arial Narrow" w:hAnsi="Arial Narrow"/>
                <w:i/>
              </w:rPr>
              <w:t>)</w:t>
            </w:r>
          </w:p>
        </w:tc>
        <w:tc>
          <w:tcPr>
            <w:tcW w:w="1021" w:type="dxa"/>
            <w:tcBorders>
              <w:top w:val="nil"/>
              <w:bottom w:val="nil"/>
            </w:tcBorders>
          </w:tcPr>
          <w:p w14:paraId="40F9A157" w14:textId="77777777" w:rsidR="008F46F5"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43AF5B46" w14:textId="77777777" w:rsidR="008F46F5"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394D7003" w14:textId="77777777" w:rsidR="008F46F5" w:rsidRDefault="008F46F5" w:rsidP="00550B2C">
            <w:pPr>
              <w:jc w:val="center"/>
              <w:rPr>
                <w:rFonts w:ascii="Arial Narrow" w:hAnsi="Arial Narrow"/>
              </w:rPr>
            </w:pPr>
            <w:r>
              <w:rPr>
                <w:rFonts w:ascii="Arial Narrow" w:hAnsi="Arial Narrow"/>
              </w:rPr>
              <w:t>0</w:t>
            </w:r>
          </w:p>
        </w:tc>
      </w:tr>
      <w:tr w:rsidR="008F46F5" w:rsidRPr="00D775E0" w14:paraId="56924271" w14:textId="77777777" w:rsidTr="0051020A">
        <w:tc>
          <w:tcPr>
            <w:tcW w:w="3964" w:type="dxa"/>
            <w:tcBorders>
              <w:top w:val="nil"/>
            </w:tcBorders>
            <w:vAlign w:val="center"/>
          </w:tcPr>
          <w:p w14:paraId="1E578FD7" w14:textId="6114FDC2" w:rsidR="008F46F5" w:rsidRPr="00B657C9" w:rsidRDefault="008F46F5" w:rsidP="00550B2C">
            <w:pPr>
              <w:ind w:left="109"/>
              <w:rPr>
                <w:rFonts w:ascii="Arial Narrow" w:hAnsi="Arial Narrow"/>
              </w:rPr>
            </w:pPr>
            <w:r w:rsidRPr="00B657C9">
              <w:rPr>
                <w:rFonts w:ascii="Arial Narrow" w:hAnsi="Arial Narrow"/>
              </w:rPr>
              <w:t>none presented</w:t>
            </w:r>
          </w:p>
        </w:tc>
        <w:tc>
          <w:tcPr>
            <w:tcW w:w="1020" w:type="dxa"/>
            <w:tcBorders>
              <w:top w:val="nil"/>
            </w:tcBorders>
            <w:vAlign w:val="center"/>
          </w:tcPr>
          <w:p w14:paraId="2035DD62"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tcBorders>
          </w:tcPr>
          <w:p w14:paraId="4D7ACDDF" w14:textId="0BCE4EFB" w:rsidR="008F46F5" w:rsidRPr="00B657C9" w:rsidRDefault="008F46F5" w:rsidP="00550B2C">
            <w:pPr>
              <w:jc w:val="center"/>
              <w:rPr>
                <w:rFonts w:ascii="Arial Narrow" w:hAnsi="Arial Narrow"/>
              </w:rPr>
            </w:pPr>
            <w:r>
              <w:rPr>
                <w:rFonts w:ascii="Arial Narrow" w:hAnsi="Arial Narrow"/>
              </w:rPr>
              <w:t>1 (10</w:t>
            </w:r>
            <w:r w:rsidR="00841126">
              <w:rPr>
                <w:rFonts w:ascii="Arial Narrow" w:hAnsi="Arial Narrow"/>
              </w:rPr>
              <w:t>.0)</w:t>
            </w:r>
            <w:r w:rsidR="00011E41">
              <w:rPr>
                <w:rFonts w:ascii="Arial Narrow" w:hAnsi="Arial Narrow"/>
                <w:vertAlign w:val="superscript"/>
              </w:rPr>
              <w:t>g</w:t>
            </w:r>
          </w:p>
        </w:tc>
        <w:tc>
          <w:tcPr>
            <w:tcW w:w="1021" w:type="dxa"/>
            <w:tcBorders>
              <w:top w:val="nil"/>
            </w:tcBorders>
          </w:tcPr>
          <w:p w14:paraId="7B38B29C"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tcBorders>
          </w:tcPr>
          <w:p w14:paraId="4928F944" w14:textId="774A50CF" w:rsidR="008F46F5" w:rsidRPr="00B657C9" w:rsidRDefault="008F46F5" w:rsidP="00550B2C">
            <w:pPr>
              <w:jc w:val="center"/>
              <w:rPr>
                <w:rFonts w:ascii="Arial Narrow" w:hAnsi="Arial Narrow"/>
              </w:rPr>
            </w:pPr>
            <w:r>
              <w:rPr>
                <w:rFonts w:ascii="Arial Narrow" w:hAnsi="Arial Narrow"/>
              </w:rPr>
              <w:t>1 (16.7)</w:t>
            </w:r>
            <w:r>
              <w:rPr>
                <w:rFonts w:ascii="Arial Narrow" w:hAnsi="Arial Narrow"/>
                <w:vertAlign w:val="superscript"/>
              </w:rPr>
              <w:t>e</w:t>
            </w:r>
          </w:p>
        </w:tc>
        <w:tc>
          <w:tcPr>
            <w:tcW w:w="1021" w:type="dxa"/>
            <w:tcBorders>
              <w:top w:val="nil"/>
            </w:tcBorders>
          </w:tcPr>
          <w:p w14:paraId="43EF8370" w14:textId="413F5E2C" w:rsidR="008F46F5" w:rsidRPr="00B657C9" w:rsidRDefault="008F46F5" w:rsidP="00550B2C">
            <w:pPr>
              <w:jc w:val="center"/>
              <w:rPr>
                <w:rFonts w:ascii="Arial Narrow" w:hAnsi="Arial Narrow"/>
              </w:rPr>
            </w:pPr>
            <w:r>
              <w:rPr>
                <w:rFonts w:ascii="Arial Narrow" w:hAnsi="Arial Narrow"/>
              </w:rPr>
              <w:t>6 (16.2)</w:t>
            </w:r>
            <w:r w:rsidRPr="008C18E5">
              <w:rPr>
                <w:rFonts w:ascii="Arial Narrow" w:hAnsi="Arial Narrow"/>
                <w:vertAlign w:val="superscript"/>
              </w:rPr>
              <w:t>f</w:t>
            </w:r>
          </w:p>
        </w:tc>
      </w:tr>
      <w:tr w:rsidR="008F46F5" w:rsidRPr="00D775E0" w14:paraId="5A78F054" w14:textId="77777777" w:rsidTr="0051020A">
        <w:tc>
          <w:tcPr>
            <w:tcW w:w="3964" w:type="dxa"/>
            <w:tcBorders>
              <w:top w:val="nil"/>
            </w:tcBorders>
            <w:vAlign w:val="center"/>
          </w:tcPr>
          <w:p w14:paraId="440BD253" w14:textId="6EBC1B05" w:rsidR="008F46F5" w:rsidRPr="00B657C9" w:rsidRDefault="008F46F5" w:rsidP="00550B2C">
            <w:pPr>
              <w:rPr>
                <w:rFonts w:ascii="Arial Narrow" w:hAnsi="Arial Narrow"/>
              </w:rPr>
            </w:pPr>
            <w:r w:rsidRPr="00B657C9">
              <w:rPr>
                <w:rFonts w:ascii="Arial Narrow" w:hAnsi="Arial Narrow"/>
              </w:rPr>
              <w:t>Surrogate in the model</w:t>
            </w:r>
            <w:r w:rsidR="001442A4" w:rsidRPr="00473D55">
              <w:rPr>
                <w:rFonts w:ascii="Arial Narrow" w:hAnsi="Arial Narrow"/>
                <w:vertAlign w:val="superscript"/>
              </w:rPr>
              <w:t>j</w:t>
            </w:r>
          </w:p>
        </w:tc>
        <w:tc>
          <w:tcPr>
            <w:tcW w:w="1020" w:type="dxa"/>
            <w:tcBorders>
              <w:top w:val="nil"/>
            </w:tcBorders>
            <w:vAlign w:val="center"/>
          </w:tcPr>
          <w:p w14:paraId="14909BDD" w14:textId="15EFF025" w:rsidR="008F46F5" w:rsidRPr="00B657C9" w:rsidRDefault="008F46F5" w:rsidP="00550B2C">
            <w:pPr>
              <w:jc w:val="center"/>
              <w:rPr>
                <w:rFonts w:ascii="Arial Narrow" w:hAnsi="Arial Narrow"/>
              </w:rPr>
            </w:pPr>
            <w:r w:rsidRPr="00313DB0">
              <w:rPr>
                <w:rFonts w:ascii="Arial Narrow" w:hAnsi="Arial Narrow"/>
              </w:rPr>
              <w:t>6 (</w:t>
            </w:r>
            <w:r>
              <w:rPr>
                <w:rFonts w:ascii="Arial Narrow" w:hAnsi="Arial Narrow"/>
              </w:rPr>
              <w:t>100</w:t>
            </w:r>
            <w:r w:rsidRPr="00313DB0">
              <w:rPr>
                <w:rFonts w:ascii="Arial Narrow" w:hAnsi="Arial Narrow"/>
              </w:rPr>
              <w:t>)</w:t>
            </w:r>
          </w:p>
        </w:tc>
        <w:tc>
          <w:tcPr>
            <w:tcW w:w="1021" w:type="dxa"/>
            <w:tcBorders>
              <w:top w:val="nil"/>
            </w:tcBorders>
          </w:tcPr>
          <w:p w14:paraId="0AB81B5F" w14:textId="3B5FBF34" w:rsidR="008F46F5" w:rsidRPr="00B657C9" w:rsidRDefault="008F46F5" w:rsidP="00550B2C">
            <w:pPr>
              <w:jc w:val="center"/>
              <w:rPr>
                <w:rFonts w:ascii="Arial Narrow" w:hAnsi="Arial Narrow"/>
              </w:rPr>
            </w:pPr>
            <w:r w:rsidRPr="00313DB0">
              <w:rPr>
                <w:rFonts w:ascii="Arial Narrow" w:hAnsi="Arial Narrow"/>
              </w:rPr>
              <w:t>7 (100)</w:t>
            </w:r>
          </w:p>
        </w:tc>
        <w:tc>
          <w:tcPr>
            <w:tcW w:w="1021" w:type="dxa"/>
            <w:tcBorders>
              <w:top w:val="nil"/>
            </w:tcBorders>
          </w:tcPr>
          <w:p w14:paraId="53FEB3D2" w14:textId="4808DAD3" w:rsidR="008F46F5" w:rsidRPr="00C10178" w:rsidRDefault="008F46F5" w:rsidP="00550B2C">
            <w:pPr>
              <w:jc w:val="center"/>
              <w:rPr>
                <w:rFonts w:ascii="Arial Narrow" w:hAnsi="Arial Narrow"/>
              </w:rPr>
            </w:pPr>
            <w:r w:rsidRPr="00C10178">
              <w:rPr>
                <w:rFonts w:ascii="Arial Narrow" w:hAnsi="Arial Narrow"/>
              </w:rPr>
              <w:t>4 (</w:t>
            </w:r>
            <w:r>
              <w:rPr>
                <w:rFonts w:ascii="Arial Narrow" w:hAnsi="Arial Narrow"/>
              </w:rPr>
              <w:t>80.0</w:t>
            </w:r>
            <w:r w:rsidRPr="00C10178">
              <w:rPr>
                <w:rFonts w:ascii="Arial Narrow" w:hAnsi="Arial Narrow"/>
              </w:rPr>
              <w:t>)</w:t>
            </w:r>
          </w:p>
        </w:tc>
        <w:tc>
          <w:tcPr>
            <w:tcW w:w="1021" w:type="dxa"/>
            <w:tcBorders>
              <w:top w:val="nil"/>
            </w:tcBorders>
          </w:tcPr>
          <w:p w14:paraId="6D4574D9" w14:textId="77777777" w:rsidR="008F46F5" w:rsidRPr="00B657C9" w:rsidRDefault="008F46F5" w:rsidP="00550B2C">
            <w:pPr>
              <w:jc w:val="center"/>
              <w:rPr>
                <w:rFonts w:ascii="Arial Narrow" w:hAnsi="Arial Narrow"/>
              </w:rPr>
            </w:pPr>
            <w:r>
              <w:rPr>
                <w:rFonts w:ascii="Arial Narrow" w:hAnsi="Arial Narrow"/>
              </w:rPr>
              <w:t>2 (100%)</w:t>
            </w:r>
          </w:p>
        </w:tc>
        <w:tc>
          <w:tcPr>
            <w:tcW w:w="1021" w:type="dxa"/>
            <w:tcBorders>
              <w:top w:val="nil"/>
            </w:tcBorders>
            <w:shd w:val="clear" w:color="auto" w:fill="auto"/>
          </w:tcPr>
          <w:p w14:paraId="1CA0A8D0" w14:textId="370C92F4" w:rsidR="008F46F5" w:rsidRPr="00B657C9" w:rsidRDefault="008F46F5" w:rsidP="00550B2C">
            <w:pPr>
              <w:jc w:val="center"/>
              <w:rPr>
                <w:rFonts w:ascii="Arial Narrow" w:hAnsi="Arial Narrow"/>
              </w:rPr>
            </w:pPr>
            <w:r w:rsidRPr="00A770C2">
              <w:rPr>
                <w:rFonts w:ascii="Arial Narrow" w:hAnsi="Arial Narrow"/>
              </w:rPr>
              <w:t>21 (87.5)</w:t>
            </w:r>
          </w:p>
        </w:tc>
      </w:tr>
      <w:tr w:rsidR="008F46F5" w:rsidRPr="00D775E0" w14:paraId="165FD136" w14:textId="77777777" w:rsidTr="0051020A">
        <w:tc>
          <w:tcPr>
            <w:tcW w:w="3964" w:type="dxa"/>
            <w:tcBorders>
              <w:top w:val="nil"/>
              <w:bottom w:val="nil"/>
            </w:tcBorders>
            <w:vAlign w:val="center"/>
          </w:tcPr>
          <w:p w14:paraId="6CA8AC44" w14:textId="77777777" w:rsidR="008F46F5" w:rsidRPr="00B657C9" w:rsidRDefault="008F46F5" w:rsidP="00550B2C">
            <w:pPr>
              <w:rPr>
                <w:rFonts w:ascii="Arial Narrow" w:hAnsi="Arial Narrow"/>
              </w:rPr>
            </w:pPr>
            <w:r w:rsidRPr="00B657C9">
              <w:rPr>
                <w:rFonts w:ascii="Arial Narrow" w:hAnsi="Arial Narrow"/>
              </w:rPr>
              <w:t>OS in the model</w:t>
            </w:r>
          </w:p>
        </w:tc>
        <w:tc>
          <w:tcPr>
            <w:tcW w:w="1020" w:type="dxa"/>
            <w:tcBorders>
              <w:top w:val="nil"/>
              <w:bottom w:val="nil"/>
            </w:tcBorders>
            <w:vAlign w:val="center"/>
          </w:tcPr>
          <w:p w14:paraId="1DE5A02C" w14:textId="77777777" w:rsidR="008F46F5" w:rsidRPr="00D775E0" w:rsidRDefault="008F46F5" w:rsidP="00550B2C">
            <w:pPr>
              <w:jc w:val="center"/>
              <w:rPr>
                <w:rFonts w:ascii="Arial Narrow" w:hAnsi="Arial Narrow"/>
              </w:rPr>
            </w:pPr>
            <w:r>
              <w:rPr>
                <w:rFonts w:ascii="Arial Narrow" w:hAnsi="Arial Narrow"/>
              </w:rPr>
              <w:t>N=6</w:t>
            </w:r>
          </w:p>
        </w:tc>
        <w:tc>
          <w:tcPr>
            <w:tcW w:w="1021" w:type="dxa"/>
            <w:tcBorders>
              <w:top w:val="nil"/>
              <w:bottom w:val="nil"/>
            </w:tcBorders>
          </w:tcPr>
          <w:p w14:paraId="0D3E6804" w14:textId="77777777" w:rsidR="008F46F5" w:rsidRPr="00D775E0" w:rsidRDefault="008F46F5" w:rsidP="00550B2C">
            <w:pPr>
              <w:jc w:val="center"/>
              <w:rPr>
                <w:rFonts w:ascii="Arial Narrow" w:hAnsi="Arial Narrow"/>
              </w:rPr>
            </w:pPr>
            <w:r>
              <w:rPr>
                <w:rFonts w:ascii="Arial Narrow" w:hAnsi="Arial Narrow"/>
              </w:rPr>
              <w:t>N=7</w:t>
            </w:r>
          </w:p>
        </w:tc>
        <w:tc>
          <w:tcPr>
            <w:tcW w:w="1021" w:type="dxa"/>
            <w:tcBorders>
              <w:top w:val="nil"/>
              <w:bottom w:val="nil"/>
            </w:tcBorders>
          </w:tcPr>
          <w:p w14:paraId="2E29257D" w14:textId="77777777" w:rsidR="008F46F5" w:rsidRPr="00C10178" w:rsidRDefault="008F46F5" w:rsidP="00550B2C">
            <w:pPr>
              <w:jc w:val="center"/>
              <w:rPr>
                <w:rFonts w:ascii="Arial Narrow" w:hAnsi="Arial Narrow"/>
              </w:rPr>
            </w:pPr>
            <w:r w:rsidRPr="00C10178">
              <w:rPr>
                <w:rFonts w:ascii="Arial Narrow" w:hAnsi="Arial Narrow"/>
              </w:rPr>
              <w:t>N=</w:t>
            </w:r>
            <w:r>
              <w:rPr>
                <w:rFonts w:ascii="Arial Narrow" w:hAnsi="Arial Narrow"/>
              </w:rPr>
              <w:t>5</w:t>
            </w:r>
          </w:p>
        </w:tc>
        <w:tc>
          <w:tcPr>
            <w:tcW w:w="1021" w:type="dxa"/>
            <w:tcBorders>
              <w:top w:val="nil"/>
              <w:bottom w:val="nil"/>
            </w:tcBorders>
          </w:tcPr>
          <w:p w14:paraId="7B90038C" w14:textId="77777777" w:rsidR="008F46F5" w:rsidRPr="00D775E0" w:rsidRDefault="008F46F5" w:rsidP="00550B2C">
            <w:pPr>
              <w:jc w:val="center"/>
              <w:rPr>
                <w:rFonts w:ascii="Arial Narrow" w:hAnsi="Arial Narrow"/>
              </w:rPr>
            </w:pPr>
            <w:r>
              <w:rPr>
                <w:rFonts w:ascii="Arial Narrow" w:hAnsi="Arial Narrow"/>
              </w:rPr>
              <w:t>N=2</w:t>
            </w:r>
          </w:p>
        </w:tc>
        <w:tc>
          <w:tcPr>
            <w:tcW w:w="1021" w:type="dxa"/>
            <w:tcBorders>
              <w:top w:val="nil"/>
              <w:bottom w:val="nil"/>
            </w:tcBorders>
          </w:tcPr>
          <w:p w14:paraId="5EE51B93" w14:textId="77777777" w:rsidR="008F46F5" w:rsidRPr="00D775E0" w:rsidRDefault="008F46F5" w:rsidP="00550B2C">
            <w:pPr>
              <w:jc w:val="center"/>
              <w:rPr>
                <w:rFonts w:ascii="Arial Narrow" w:hAnsi="Arial Narrow"/>
              </w:rPr>
            </w:pPr>
            <w:r>
              <w:rPr>
                <w:rFonts w:ascii="Arial Narrow" w:hAnsi="Arial Narrow"/>
              </w:rPr>
              <w:t>N=24</w:t>
            </w:r>
          </w:p>
        </w:tc>
      </w:tr>
      <w:tr w:rsidR="008F46F5" w:rsidRPr="00D775E0" w14:paraId="4DBED207" w14:textId="77777777" w:rsidTr="0051020A">
        <w:tc>
          <w:tcPr>
            <w:tcW w:w="3964" w:type="dxa"/>
            <w:tcBorders>
              <w:top w:val="nil"/>
              <w:bottom w:val="nil"/>
            </w:tcBorders>
            <w:vAlign w:val="center"/>
          </w:tcPr>
          <w:p w14:paraId="74E9D34A" w14:textId="77777777" w:rsidR="008F46F5" w:rsidRPr="00B657C9" w:rsidRDefault="008F46F5" w:rsidP="00550B2C">
            <w:pPr>
              <w:ind w:left="109"/>
              <w:rPr>
                <w:rFonts w:ascii="Arial Narrow" w:hAnsi="Arial Narrow"/>
              </w:rPr>
            </w:pPr>
            <w:r w:rsidRPr="00B657C9">
              <w:rPr>
                <w:rFonts w:ascii="Arial Narrow" w:hAnsi="Arial Narrow"/>
              </w:rPr>
              <w:t>similar to trial data presented in submission</w:t>
            </w:r>
          </w:p>
        </w:tc>
        <w:tc>
          <w:tcPr>
            <w:tcW w:w="1020" w:type="dxa"/>
            <w:tcBorders>
              <w:top w:val="nil"/>
              <w:bottom w:val="nil"/>
            </w:tcBorders>
            <w:vAlign w:val="center"/>
          </w:tcPr>
          <w:p w14:paraId="495BB372" w14:textId="30DC707E" w:rsidR="008F46F5" w:rsidRPr="00B657C9" w:rsidRDefault="008F46F5" w:rsidP="00550B2C">
            <w:pPr>
              <w:jc w:val="center"/>
              <w:rPr>
                <w:rFonts w:ascii="Arial Narrow" w:hAnsi="Arial Narrow"/>
              </w:rPr>
            </w:pPr>
            <w:r w:rsidRPr="00313DB0">
              <w:rPr>
                <w:rFonts w:ascii="Arial Narrow" w:hAnsi="Arial Narrow"/>
              </w:rPr>
              <w:t>6 (100)</w:t>
            </w:r>
          </w:p>
        </w:tc>
        <w:tc>
          <w:tcPr>
            <w:tcW w:w="1021" w:type="dxa"/>
            <w:tcBorders>
              <w:top w:val="nil"/>
              <w:bottom w:val="nil"/>
            </w:tcBorders>
          </w:tcPr>
          <w:p w14:paraId="5DFFF61A" w14:textId="63370C13" w:rsidR="008F46F5" w:rsidRPr="00313DB0" w:rsidRDefault="008F46F5" w:rsidP="00550B2C">
            <w:pPr>
              <w:jc w:val="center"/>
              <w:rPr>
                <w:rFonts w:ascii="Arial Narrow" w:hAnsi="Arial Narrow"/>
              </w:rPr>
            </w:pPr>
            <w:r w:rsidRPr="00313DB0">
              <w:rPr>
                <w:rFonts w:ascii="Arial Narrow" w:hAnsi="Arial Narrow"/>
              </w:rPr>
              <w:t>4 (57.1)</w:t>
            </w:r>
          </w:p>
        </w:tc>
        <w:tc>
          <w:tcPr>
            <w:tcW w:w="1021" w:type="dxa"/>
            <w:tcBorders>
              <w:top w:val="nil"/>
              <w:bottom w:val="nil"/>
            </w:tcBorders>
          </w:tcPr>
          <w:p w14:paraId="3F912D8B" w14:textId="16BFAED7" w:rsidR="008F46F5" w:rsidRPr="00C10178" w:rsidRDefault="008F46F5" w:rsidP="00550B2C">
            <w:pPr>
              <w:jc w:val="center"/>
              <w:rPr>
                <w:rFonts w:ascii="Arial Narrow" w:hAnsi="Arial Narrow"/>
              </w:rPr>
            </w:pPr>
            <w:r w:rsidRPr="00C10178">
              <w:rPr>
                <w:rFonts w:ascii="Arial Narrow" w:hAnsi="Arial Narrow"/>
              </w:rPr>
              <w:t>2 (</w:t>
            </w:r>
            <w:r>
              <w:rPr>
                <w:rFonts w:ascii="Arial Narrow" w:hAnsi="Arial Narrow"/>
              </w:rPr>
              <w:t>40.0</w:t>
            </w:r>
            <w:r w:rsidRPr="00C10178">
              <w:rPr>
                <w:rFonts w:ascii="Arial Narrow" w:hAnsi="Arial Narrow"/>
              </w:rPr>
              <w:t>)</w:t>
            </w:r>
          </w:p>
        </w:tc>
        <w:tc>
          <w:tcPr>
            <w:tcW w:w="1021" w:type="dxa"/>
            <w:tcBorders>
              <w:top w:val="nil"/>
              <w:bottom w:val="nil"/>
            </w:tcBorders>
          </w:tcPr>
          <w:p w14:paraId="3F8D0F21"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218A3277" w14:textId="786E73BA" w:rsidR="008F46F5" w:rsidRPr="00A770C2" w:rsidRDefault="008F46F5" w:rsidP="00550B2C">
            <w:pPr>
              <w:jc w:val="center"/>
              <w:rPr>
                <w:rFonts w:ascii="Arial Narrow" w:hAnsi="Arial Narrow"/>
              </w:rPr>
            </w:pPr>
            <w:r w:rsidRPr="00A770C2">
              <w:rPr>
                <w:rFonts w:ascii="Arial Narrow" w:hAnsi="Arial Narrow"/>
              </w:rPr>
              <w:t>4 (16.7)</w:t>
            </w:r>
          </w:p>
        </w:tc>
      </w:tr>
      <w:tr w:rsidR="008F46F5" w:rsidRPr="00D775E0" w14:paraId="7CFAF247" w14:textId="77777777" w:rsidTr="0051020A">
        <w:tc>
          <w:tcPr>
            <w:tcW w:w="3964" w:type="dxa"/>
            <w:tcBorders>
              <w:top w:val="nil"/>
              <w:bottom w:val="nil"/>
            </w:tcBorders>
            <w:vAlign w:val="center"/>
          </w:tcPr>
          <w:p w14:paraId="2C8C255E" w14:textId="77777777" w:rsidR="008F46F5" w:rsidRPr="00B657C9" w:rsidRDefault="008F46F5" w:rsidP="00550B2C">
            <w:pPr>
              <w:ind w:left="109"/>
              <w:rPr>
                <w:rFonts w:ascii="Arial Narrow" w:hAnsi="Arial Narrow"/>
              </w:rPr>
            </w:pPr>
            <w:r w:rsidRPr="00B657C9">
              <w:rPr>
                <w:rFonts w:ascii="Arial Narrow" w:hAnsi="Arial Narrow"/>
              </w:rPr>
              <w:t>not similar to trial data presented in submission</w:t>
            </w:r>
          </w:p>
        </w:tc>
        <w:tc>
          <w:tcPr>
            <w:tcW w:w="1020" w:type="dxa"/>
            <w:tcBorders>
              <w:top w:val="nil"/>
              <w:bottom w:val="nil"/>
            </w:tcBorders>
            <w:vAlign w:val="center"/>
          </w:tcPr>
          <w:p w14:paraId="17826449"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004E15E5" w14:textId="51D71B1B" w:rsidR="008F46F5" w:rsidRPr="00313DB0" w:rsidRDefault="008F46F5" w:rsidP="00550B2C">
            <w:pPr>
              <w:jc w:val="center"/>
              <w:rPr>
                <w:rFonts w:ascii="Arial Narrow" w:hAnsi="Arial Narrow"/>
              </w:rPr>
            </w:pPr>
            <w:r w:rsidRPr="00313DB0">
              <w:rPr>
                <w:rFonts w:ascii="Arial Narrow" w:hAnsi="Arial Narrow"/>
              </w:rPr>
              <w:t>3 (42.9)</w:t>
            </w:r>
          </w:p>
        </w:tc>
        <w:tc>
          <w:tcPr>
            <w:tcW w:w="1021" w:type="dxa"/>
            <w:tcBorders>
              <w:top w:val="nil"/>
              <w:bottom w:val="nil"/>
            </w:tcBorders>
          </w:tcPr>
          <w:p w14:paraId="4EAAAFB5" w14:textId="52A32DF2" w:rsidR="008F46F5" w:rsidRPr="00C10178" w:rsidRDefault="008F46F5" w:rsidP="00550B2C">
            <w:pPr>
              <w:jc w:val="center"/>
              <w:rPr>
                <w:rFonts w:ascii="Arial Narrow" w:hAnsi="Arial Narrow"/>
              </w:rPr>
            </w:pPr>
            <w:r w:rsidRPr="00C10178">
              <w:rPr>
                <w:rFonts w:ascii="Arial Narrow" w:hAnsi="Arial Narrow"/>
              </w:rPr>
              <w:t>2 (</w:t>
            </w:r>
            <w:r>
              <w:rPr>
                <w:rFonts w:ascii="Arial Narrow" w:hAnsi="Arial Narrow"/>
              </w:rPr>
              <w:t>40.0</w:t>
            </w:r>
            <w:r w:rsidRPr="00C10178">
              <w:rPr>
                <w:rFonts w:ascii="Arial Narrow" w:hAnsi="Arial Narrow"/>
              </w:rPr>
              <w:t>)</w:t>
            </w:r>
          </w:p>
        </w:tc>
        <w:tc>
          <w:tcPr>
            <w:tcW w:w="1021" w:type="dxa"/>
            <w:tcBorders>
              <w:top w:val="nil"/>
              <w:bottom w:val="nil"/>
            </w:tcBorders>
          </w:tcPr>
          <w:p w14:paraId="05239178" w14:textId="790B12ED" w:rsidR="008F46F5" w:rsidRPr="00B657C9" w:rsidRDefault="008F46F5" w:rsidP="00550B2C">
            <w:pPr>
              <w:jc w:val="center"/>
              <w:rPr>
                <w:rFonts w:ascii="Arial Narrow" w:hAnsi="Arial Narrow"/>
              </w:rPr>
            </w:pPr>
            <w:r w:rsidRPr="00AC59B1">
              <w:rPr>
                <w:rFonts w:ascii="Arial Narrow" w:hAnsi="Arial Narrow"/>
              </w:rPr>
              <w:t>2 (100)</w:t>
            </w:r>
          </w:p>
        </w:tc>
        <w:tc>
          <w:tcPr>
            <w:tcW w:w="1021" w:type="dxa"/>
            <w:tcBorders>
              <w:top w:val="nil"/>
              <w:bottom w:val="nil"/>
            </w:tcBorders>
          </w:tcPr>
          <w:p w14:paraId="40905ADF" w14:textId="405AA5A6" w:rsidR="008F46F5" w:rsidRPr="00A770C2" w:rsidRDefault="008F46F5" w:rsidP="00550B2C">
            <w:pPr>
              <w:jc w:val="center"/>
              <w:rPr>
                <w:rFonts w:ascii="Arial Narrow" w:hAnsi="Arial Narrow"/>
              </w:rPr>
            </w:pPr>
            <w:r w:rsidRPr="00A770C2">
              <w:rPr>
                <w:rFonts w:ascii="Arial Narrow" w:hAnsi="Arial Narrow"/>
              </w:rPr>
              <w:t>15 (62.5)</w:t>
            </w:r>
          </w:p>
        </w:tc>
      </w:tr>
      <w:tr w:rsidR="008F46F5" w:rsidRPr="00D775E0" w14:paraId="495DC1E3" w14:textId="77777777" w:rsidTr="0051020A">
        <w:tc>
          <w:tcPr>
            <w:tcW w:w="3964" w:type="dxa"/>
            <w:tcBorders>
              <w:top w:val="nil"/>
            </w:tcBorders>
            <w:vAlign w:val="center"/>
          </w:tcPr>
          <w:p w14:paraId="422D82C2" w14:textId="77777777" w:rsidR="008F46F5" w:rsidRPr="00B657C9" w:rsidRDefault="008F46F5" w:rsidP="00550B2C">
            <w:pPr>
              <w:ind w:left="109"/>
              <w:rPr>
                <w:rFonts w:ascii="Arial Narrow" w:hAnsi="Arial Narrow"/>
              </w:rPr>
            </w:pPr>
            <w:r w:rsidRPr="00B657C9">
              <w:rPr>
                <w:rFonts w:ascii="Arial Narrow" w:hAnsi="Arial Narrow"/>
              </w:rPr>
              <w:t>not reported</w:t>
            </w:r>
          </w:p>
        </w:tc>
        <w:tc>
          <w:tcPr>
            <w:tcW w:w="1020" w:type="dxa"/>
            <w:tcBorders>
              <w:top w:val="nil"/>
            </w:tcBorders>
            <w:vAlign w:val="center"/>
          </w:tcPr>
          <w:p w14:paraId="66FE14C8"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tcBorders>
          </w:tcPr>
          <w:p w14:paraId="3C70215C" w14:textId="77777777" w:rsidR="008F46F5" w:rsidRPr="00313DB0" w:rsidRDefault="008F46F5" w:rsidP="00550B2C">
            <w:pPr>
              <w:jc w:val="center"/>
              <w:rPr>
                <w:rFonts w:ascii="Arial Narrow" w:hAnsi="Arial Narrow"/>
              </w:rPr>
            </w:pPr>
            <w:r w:rsidRPr="00313DB0">
              <w:rPr>
                <w:rFonts w:ascii="Arial Narrow" w:hAnsi="Arial Narrow"/>
              </w:rPr>
              <w:t>0</w:t>
            </w:r>
          </w:p>
        </w:tc>
        <w:tc>
          <w:tcPr>
            <w:tcW w:w="1021" w:type="dxa"/>
            <w:tcBorders>
              <w:top w:val="nil"/>
            </w:tcBorders>
          </w:tcPr>
          <w:p w14:paraId="34BCA50F" w14:textId="59266D76" w:rsidR="008F46F5" w:rsidRPr="00C10178" w:rsidRDefault="008F46F5" w:rsidP="00550B2C">
            <w:pPr>
              <w:jc w:val="center"/>
              <w:rPr>
                <w:rFonts w:ascii="Arial Narrow" w:hAnsi="Arial Narrow"/>
              </w:rPr>
            </w:pPr>
            <w:r w:rsidRPr="00C10178">
              <w:rPr>
                <w:rFonts w:ascii="Arial Narrow" w:hAnsi="Arial Narrow"/>
              </w:rPr>
              <w:t>1 (</w:t>
            </w:r>
            <w:r>
              <w:rPr>
                <w:rFonts w:ascii="Arial Narrow" w:hAnsi="Arial Narrow"/>
              </w:rPr>
              <w:t>20.0</w:t>
            </w:r>
            <w:r w:rsidRPr="00C10178">
              <w:rPr>
                <w:rFonts w:ascii="Arial Narrow" w:hAnsi="Arial Narrow"/>
              </w:rPr>
              <w:t>)</w:t>
            </w:r>
          </w:p>
        </w:tc>
        <w:tc>
          <w:tcPr>
            <w:tcW w:w="1021" w:type="dxa"/>
            <w:tcBorders>
              <w:top w:val="nil"/>
            </w:tcBorders>
          </w:tcPr>
          <w:p w14:paraId="4414F3BC"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tcBorders>
          </w:tcPr>
          <w:p w14:paraId="72D7517B" w14:textId="7091AD8A" w:rsidR="008F46F5" w:rsidRPr="00A770C2" w:rsidRDefault="008F46F5" w:rsidP="00550B2C">
            <w:pPr>
              <w:jc w:val="center"/>
              <w:rPr>
                <w:rFonts w:ascii="Arial Narrow" w:hAnsi="Arial Narrow"/>
              </w:rPr>
            </w:pPr>
            <w:r w:rsidRPr="00A770C2">
              <w:rPr>
                <w:rFonts w:ascii="Arial Narrow" w:hAnsi="Arial Narrow"/>
              </w:rPr>
              <w:t>5 (20.8)</w:t>
            </w:r>
          </w:p>
        </w:tc>
      </w:tr>
      <w:tr w:rsidR="008F46F5" w:rsidRPr="00D775E0" w14:paraId="657804DB" w14:textId="77777777" w:rsidTr="0051020A">
        <w:tc>
          <w:tcPr>
            <w:tcW w:w="3964" w:type="dxa"/>
            <w:tcBorders>
              <w:top w:val="nil"/>
              <w:bottom w:val="nil"/>
            </w:tcBorders>
            <w:vAlign w:val="center"/>
          </w:tcPr>
          <w:p w14:paraId="2CE3F204" w14:textId="77777777" w:rsidR="008F46F5" w:rsidRPr="00B657C9" w:rsidRDefault="008F46F5" w:rsidP="00550B2C">
            <w:pPr>
              <w:rPr>
                <w:rFonts w:ascii="Arial Narrow" w:hAnsi="Arial Narrow"/>
              </w:rPr>
            </w:pPr>
            <w:r w:rsidRPr="00B657C9">
              <w:rPr>
                <w:rFonts w:ascii="Arial Narrow" w:hAnsi="Arial Narrow"/>
              </w:rPr>
              <w:t>OS converged in the model</w:t>
            </w:r>
          </w:p>
        </w:tc>
        <w:tc>
          <w:tcPr>
            <w:tcW w:w="1020" w:type="dxa"/>
            <w:tcBorders>
              <w:top w:val="nil"/>
              <w:bottom w:val="nil"/>
            </w:tcBorders>
            <w:vAlign w:val="center"/>
          </w:tcPr>
          <w:p w14:paraId="3FC8410B" w14:textId="08439071" w:rsidR="008F46F5" w:rsidRPr="00B657C9" w:rsidRDefault="00841126" w:rsidP="00550B2C">
            <w:pPr>
              <w:jc w:val="center"/>
              <w:rPr>
                <w:rFonts w:ascii="Arial Narrow" w:hAnsi="Arial Narrow"/>
              </w:rPr>
            </w:pPr>
            <w:r>
              <w:rPr>
                <w:rFonts w:ascii="Arial Narrow" w:hAnsi="Arial Narrow"/>
              </w:rPr>
              <w:t>N=6</w:t>
            </w:r>
          </w:p>
        </w:tc>
        <w:tc>
          <w:tcPr>
            <w:tcW w:w="1021" w:type="dxa"/>
            <w:tcBorders>
              <w:top w:val="nil"/>
              <w:bottom w:val="nil"/>
            </w:tcBorders>
          </w:tcPr>
          <w:p w14:paraId="007428AE" w14:textId="00899F31" w:rsidR="008F46F5" w:rsidRPr="00B657C9" w:rsidRDefault="00841126" w:rsidP="00550B2C">
            <w:pPr>
              <w:jc w:val="center"/>
              <w:rPr>
                <w:rFonts w:ascii="Arial Narrow" w:hAnsi="Arial Narrow"/>
              </w:rPr>
            </w:pPr>
            <w:r>
              <w:rPr>
                <w:rFonts w:ascii="Arial Narrow" w:hAnsi="Arial Narrow"/>
              </w:rPr>
              <w:t>N=7</w:t>
            </w:r>
          </w:p>
        </w:tc>
        <w:tc>
          <w:tcPr>
            <w:tcW w:w="1021" w:type="dxa"/>
            <w:tcBorders>
              <w:top w:val="nil"/>
              <w:bottom w:val="nil"/>
            </w:tcBorders>
          </w:tcPr>
          <w:p w14:paraId="03493AFC" w14:textId="4BD7FC99" w:rsidR="008F46F5" w:rsidRPr="00C10178" w:rsidRDefault="00841126" w:rsidP="00550B2C">
            <w:pPr>
              <w:jc w:val="center"/>
              <w:rPr>
                <w:rFonts w:ascii="Arial Narrow" w:hAnsi="Arial Narrow"/>
              </w:rPr>
            </w:pPr>
            <w:r>
              <w:rPr>
                <w:rFonts w:ascii="Arial Narrow" w:hAnsi="Arial Narrow"/>
              </w:rPr>
              <w:t>N=5</w:t>
            </w:r>
          </w:p>
        </w:tc>
        <w:tc>
          <w:tcPr>
            <w:tcW w:w="1021" w:type="dxa"/>
            <w:tcBorders>
              <w:top w:val="nil"/>
              <w:bottom w:val="nil"/>
            </w:tcBorders>
          </w:tcPr>
          <w:p w14:paraId="2B6889A0" w14:textId="2FF042E6" w:rsidR="008F46F5" w:rsidRPr="00B657C9" w:rsidRDefault="00841126" w:rsidP="00550B2C">
            <w:pPr>
              <w:jc w:val="center"/>
              <w:rPr>
                <w:rFonts w:ascii="Arial Narrow" w:hAnsi="Arial Narrow"/>
              </w:rPr>
            </w:pPr>
            <w:r>
              <w:rPr>
                <w:rFonts w:ascii="Arial Narrow" w:hAnsi="Arial Narrow"/>
              </w:rPr>
              <w:t>N=2</w:t>
            </w:r>
          </w:p>
        </w:tc>
        <w:tc>
          <w:tcPr>
            <w:tcW w:w="1021" w:type="dxa"/>
            <w:tcBorders>
              <w:top w:val="nil"/>
              <w:bottom w:val="nil"/>
            </w:tcBorders>
          </w:tcPr>
          <w:p w14:paraId="64748750" w14:textId="174E4AD3" w:rsidR="008F46F5" w:rsidRPr="00B657C9" w:rsidRDefault="00841126" w:rsidP="00550B2C">
            <w:pPr>
              <w:jc w:val="center"/>
              <w:rPr>
                <w:rFonts w:ascii="Arial Narrow" w:hAnsi="Arial Narrow"/>
              </w:rPr>
            </w:pPr>
            <w:r>
              <w:rPr>
                <w:rFonts w:ascii="Arial Narrow" w:hAnsi="Arial Narrow"/>
              </w:rPr>
              <w:t>N=24</w:t>
            </w:r>
          </w:p>
        </w:tc>
      </w:tr>
      <w:tr w:rsidR="008F46F5" w:rsidRPr="00D775E0" w14:paraId="68823AFA" w14:textId="77777777" w:rsidTr="0051020A">
        <w:tc>
          <w:tcPr>
            <w:tcW w:w="3964" w:type="dxa"/>
            <w:tcBorders>
              <w:top w:val="nil"/>
              <w:bottom w:val="nil"/>
            </w:tcBorders>
            <w:vAlign w:val="center"/>
          </w:tcPr>
          <w:p w14:paraId="485F2039" w14:textId="77777777" w:rsidR="008F46F5" w:rsidRPr="00313DB0" w:rsidRDefault="008F46F5" w:rsidP="00550B2C">
            <w:pPr>
              <w:ind w:left="109"/>
              <w:rPr>
                <w:rFonts w:ascii="Arial Narrow" w:hAnsi="Arial Narrow"/>
              </w:rPr>
            </w:pPr>
            <w:r w:rsidRPr="00313DB0">
              <w:rPr>
                <w:rFonts w:ascii="Arial Narrow" w:hAnsi="Arial Narrow"/>
              </w:rPr>
              <w:t>not converged</w:t>
            </w:r>
          </w:p>
        </w:tc>
        <w:tc>
          <w:tcPr>
            <w:tcW w:w="1020" w:type="dxa"/>
            <w:tcBorders>
              <w:top w:val="nil"/>
              <w:bottom w:val="nil"/>
            </w:tcBorders>
            <w:vAlign w:val="center"/>
          </w:tcPr>
          <w:p w14:paraId="0463FC4F" w14:textId="13D45C55" w:rsidR="008F46F5" w:rsidRPr="00313DB0" w:rsidRDefault="008F46F5" w:rsidP="00550B2C">
            <w:pPr>
              <w:jc w:val="center"/>
              <w:rPr>
                <w:rFonts w:ascii="Arial Narrow" w:hAnsi="Arial Narrow"/>
              </w:rPr>
            </w:pPr>
            <w:r w:rsidRPr="00313DB0">
              <w:rPr>
                <w:rFonts w:ascii="Arial Narrow" w:hAnsi="Arial Narrow"/>
              </w:rPr>
              <w:t>1 (16.7)</w:t>
            </w:r>
          </w:p>
        </w:tc>
        <w:tc>
          <w:tcPr>
            <w:tcW w:w="1021" w:type="dxa"/>
            <w:tcBorders>
              <w:top w:val="nil"/>
              <w:bottom w:val="nil"/>
            </w:tcBorders>
          </w:tcPr>
          <w:p w14:paraId="0AD30EC3" w14:textId="4437AB5B" w:rsidR="008F46F5" w:rsidRPr="00AC59B1" w:rsidRDefault="008F46F5" w:rsidP="00550B2C">
            <w:pPr>
              <w:jc w:val="center"/>
              <w:rPr>
                <w:rFonts w:ascii="Arial Narrow" w:hAnsi="Arial Narrow"/>
              </w:rPr>
            </w:pPr>
            <w:r w:rsidRPr="00AC59B1">
              <w:rPr>
                <w:rFonts w:ascii="Arial Narrow" w:hAnsi="Arial Narrow"/>
              </w:rPr>
              <w:t>3 (42.9)</w:t>
            </w:r>
          </w:p>
        </w:tc>
        <w:tc>
          <w:tcPr>
            <w:tcW w:w="1021" w:type="dxa"/>
            <w:tcBorders>
              <w:top w:val="nil"/>
              <w:bottom w:val="nil"/>
            </w:tcBorders>
          </w:tcPr>
          <w:p w14:paraId="5DE9FAD2" w14:textId="77777777" w:rsidR="008F46F5" w:rsidRPr="00C10178"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74483C07"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1233CE69" w14:textId="1FBB77FA" w:rsidR="008F46F5" w:rsidRPr="00A770C2" w:rsidRDefault="008F46F5" w:rsidP="00550B2C">
            <w:pPr>
              <w:jc w:val="center"/>
              <w:rPr>
                <w:rFonts w:ascii="Arial Narrow" w:hAnsi="Arial Narrow"/>
              </w:rPr>
            </w:pPr>
            <w:r w:rsidRPr="00A770C2">
              <w:rPr>
                <w:rFonts w:ascii="Arial Narrow" w:hAnsi="Arial Narrow"/>
              </w:rPr>
              <w:t>3 (12.5)</w:t>
            </w:r>
          </w:p>
        </w:tc>
      </w:tr>
      <w:tr w:rsidR="008F46F5" w:rsidRPr="00D775E0" w14:paraId="4A82A9C6" w14:textId="77777777" w:rsidTr="0051020A">
        <w:tc>
          <w:tcPr>
            <w:tcW w:w="3964" w:type="dxa"/>
            <w:tcBorders>
              <w:top w:val="nil"/>
              <w:bottom w:val="nil"/>
            </w:tcBorders>
            <w:vAlign w:val="center"/>
          </w:tcPr>
          <w:p w14:paraId="671D88CC" w14:textId="77777777" w:rsidR="008F46F5" w:rsidRPr="00313DB0" w:rsidRDefault="008F46F5" w:rsidP="00550B2C">
            <w:pPr>
              <w:ind w:left="109"/>
              <w:rPr>
                <w:rFonts w:ascii="Arial Narrow" w:hAnsi="Arial Narrow"/>
              </w:rPr>
            </w:pPr>
            <w:r w:rsidRPr="00313DB0">
              <w:rPr>
                <w:rFonts w:ascii="Arial Narrow" w:hAnsi="Arial Narrow"/>
              </w:rPr>
              <w:t>converged</w:t>
            </w:r>
          </w:p>
        </w:tc>
        <w:tc>
          <w:tcPr>
            <w:tcW w:w="1020" w:type="dxa"/>
            <w:tcBorders>
              <w:top w:val="nil"/>
              <w:bottom w:val="nil"/>
            </w:tcBorders>
            <w:vAlign w:val="center"/>
          </w:tcPr>
          <w:p w14:paraId="7315DD3D" w14:textId="54E6D217" w:rsidR="008F46F5" w:rsidRPr="00313DB0" w:rsidRDefault="008F46F5" w:rsidP="00550B2C">
            <w:pPr>
              <w:jc w:val="center"/>
              <w:rPr>
                <w:rFonts w:ascii="Arial Narrow" w:hAnsi="Arial Narrow"/>
              </w:rPr>
            </w:pPr>
            <w:r w:rsidRPr="00313DB0">
              <w:rPr>
                <w:rFonts w:ascii="Arial Narrow" w:hAnsi="Arial Narrow"/>
              </w:rPr>
              <w:t>1 (16.7)</w:t>
            </w:r>
          </w:p>
        </w:tc>
        <w:tc>
          <w:tcPr>
            <w:tcW w:w="1021" w:type="dxa"/>
            <w:tcBorders>
              <w:top w:val="nil"/>
              <w:bottom w:val="nil"/>
            </w:tcBorders>
          </w:tcPr>
          <w:p w14:paraId="28D552EA" w14:textId="26B5A604" w:rsidR="008F46F5" w:rsidRPr="00AC59B1" w:rsidRDefault="008F46F5" w:rsidP="00550B2C">
            <w:pPr>
              <w:jc w:val="center"/>
              <w:rPr>
                <w:rFonts w:ascii="Arial Narrow" w:hAnsi="Arial Narrow"/>
              </w:rPr>
            </w:pPr>
            <w:r w:rsidRPr="00AC59B1">
              <w:rPr>
                <w:rFonts w:ascii="Arial Narrow" w:hAnsi="Arial Narrow"/>
              </w:rPr>
              <w:t>1 (14.3)</w:t>
            </w:r>
          </w:p>
        </w:tc>
        <w:tc>
          <w:tcPr>
            <w:tcW w:w="1021" w:type="dxa"/>
            <w:tcBorders>
              <w:top w:val="nil"/>
              <w:bottom w:val="nil"/>
            </w:tcBorders>
          </w:tcPr>
          <w:p w14:paraId="1ADAA843" w14:textId="77777777" w:rsidR="008F46F5" w:rsidRPr="00C10178"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5175D03B" w14:textId="77777777" w:rsidR="008F46F5" w:rsidRPr="00B657C9" w:rsidRDefault="008F46F5" w:rsidP="00550B2C">
            <w:pPr>
              <w:jc w:val="center"/>
              <w:rPr>
                <w:rFonts w:ascii="Arial Narrow" w:hAnsi="Arial Narrow"/>
              </w:rPr>
            </w:pPr>
            <w:r>
              <w:rPr>
                <w:rFonts w:ascii="Arial Narrow" w:hAnsi="Arial Narrow"/>
              </w:rPr>
              <w:t>0</w:t>
            </w:r>
          </w:p>
        </w:tc>
        <w:tc>
          <w:tcPr>
            <w:tcW w:w="1021" w:type="dxa"/>
            <w:tcBorders>
              <w:top w:val="nil"/>
              <w:bottom w:val="nil"/>
            </w:tcBorders>
          </w:tcPr>
          <w:p w14:paraId="2FC2429F" w14:textId="75F67A93" w:rsidR="008F46F5" w:rsidRPr="00A770C2" w:rsidRDefault="008F46F5" w:rsidP="00550B2C">
            <w:pPr>
              <w:jc w:val="center"/>
              <w:rPr>
                <w:rFonts w:ascii="Arial Narrow" w:hAnsi="Arial Narrow"/>
              </w:rPr>
            </w:pPr>
            <w:r w:rsidRPr="00A770C2">
              <w:rPr>
                <w:rFonts w:ascii="Arial Narrow" w:hAnsi="Arial Narrow"/>
              </w:rPr>
              <w:t>2 (8.3)</w:t>
            </w:r>
          </w:p>
        </w:tc>
      </w:tr>
      <w:tr w:rsidR="008F46F5" w:rsidRPr="00D775E0" w14:paraId="4029E9AE" w14:textId="77777777" w:rsidTr="0051020A">
        <w:tc>
          <w:tcPr>
            <w:tcW w:w="3964" w:type="dxa"/>
            <w:tcBorders>
              <w:top w:val="nil"/>
            </w:tcBorders>
            <w:vAlign w:val="center"/>
          </w:tcPr>
          <w:p w14:paraId="11B7ECDF" w14:textId="77777777" w:rsidR="008F46F5" w:rsidRPr="00313DB0" w:rsidRDefault="008F46F5" w:rsidP="00550B2C">
            <w:pPr>
              <w:ind w:left="109"/>
              <w:rPr>
                <w:rFonts w:ascii="Arial Narrow" w:hAnsi="Arial Narrow"/>
              </w:rPr>
            </w:pPr>
            <w:r w:rsidRPr="00313DB0">
              <w:rPr>
                <w:rFonts w:ascii="Arial Narrow" w:hAnsi="Arial Narrow"/>
              </w:rPr>
              <w:t>not reported</w:t>
            </w:r>
          </w:p>
        </w:tc>
        <w:tc>
          <w:tcPr>
            <w:tcW w:w="1020" w:type="dxa"/>
            <w:tcBorders>
              <w:top w:val="nil"/>
            </w:tcBorders>
            <w:vAlign w:val="center"/>
          </w:tcPr>
          <w:p w14:paraId="5806D59E" w14:textId="36169273" w:rsidR="008F46F5" w:rsidRPr="00313DB0" w:rsidRDefault="008F46F5" w:rsidP="00550B2C">
            <w:pPr>
              <w:jc w:val="center"/>
              <w:rPr>
                <w:rFonts w:ascii="Arial Narrow" w:hAnsi="Arial Narrow"/>
              </w:rPr>
            </w:pPr>
            <w:r w:rsidRPr="00313DB0">
              <w:rPr>
                <w:rFonts w:ascii="Arial Narrow" w:hAnsi="Arial Narrow"/>
              </w:rPr>
              <w:t>4 (66.7)</w:t>
            </w:r>
          </w:p>
        </w:tc>
        <w:tc>
          <w:tcPr>
            <w:tcW w:w="1021" w:type="dxa"/>
            <w:tcBorders>
              <w:top w:val="nil"/>
            </w:tcBorders>
          </w:tcPr>
          <w:p w14:paraId="193DE77E" w14:textId="21AEA6C5" w:rsidR="008F46F5" w:rsidRPr="00AC59B1" w:rsidRDefault="008F46F5" w:rsidP="00550B2C">
            <w:pPr>
              <w:jc w:val="center"/>
              <w:rPr>
                <w:rFonts w:ascii="Arial Narrow" w:hAnsi="Arial Narrow"/>
              </w:rPr>
            </w:pPr>
            <w:r w:rsidRPr="00AC59B1">
              <w:rPr>
                <w:rFonts w:ascii="Arial Narrow" w:hAnsi="Arial Narrow"/>
              </w:rPr>
              <w:t>3 (42.9)</w:t>
            </w:r>
          </w:p>
        </w:tc>
        <w:tc>
          <w:tcPr>
            <w:tcW w:w="1021" w:type="dxa"/>
            <w:tcBorders>
              <w:top w:val="nil"/>
            </w:tcBorders>
          </w:tcPr>
          <w:p w14:paraId="76E67F1F" w14:textId="32422BD3" w:rsidR="008F46F5" w:rsidRPr="00C10178" w:rsidRDefault="008F46F5" w:rsidP="00550B2C">
            <w:pPr>
              <w:jc w:val="center"/>
              <w:rPr>
                <w:rFonts w:ascii="Arial Narrow" w:hAnsi="Arial Narrow"/>
              </w:rPr>
            </w:pPr>
            <w:r w:rsidRPr="00C10178">
              <w:rPr>
                <w:rFonts w:ascii="Arial Narrow" w:hAnsi="Arial Narrow"/>
              </w:rPr>
              <w:t>5 (</w:t>
            </w:r>
            <w:r>
              <w:rPr>
                <w:rFonts w:ascii="Arial Narrow" w:hAnsi="Arial Narrow"/>
              </w:rPr>
              <w:t>100</w:t>
            </w:r>
            <w:r w:rsidRPr="00C10178">
              <w:rPr>
                <w:rFonts w:ascii="Arial Narrow" w:hAnsi="Arial Narrow"/>
              </w:rPr>
              <w:t>)</w:t>
            </w:r>
          </w:p>
        </w:tc>
        <w:tc>
          <w:tcPr>
            <w:tcW w:w="1021" w:type="dxa"/>
            <w:tcBorders>
              <w:top w:val="nil"/>
            </w:tcBorders>
          </w:tcPr>
          <w:p w14:paraId="03A7CADE" w14:textId="38E20682" w:rsidR="008F46F5" w:rsidRPr="00B657C9" w:rsidRDefault="008F46F5" w:rsidP="00550B2C">
            <w:pPr>
              <w:jc w:val="center"/>
              <w:rPr>
                <w:rFonts w:ascii="Arial Narrow" w:hAnsi="Arial Narrow"/>
              </w:rPr>
            </w:pPr>
            <w:r w:rsidRPr="00AC59B1">
              <w:rPr>
                <w:rFonts w:ascii="Arial Narrow" w:hAnsi="Arial Narrow"/>
              </w:rPr>
              <w:t>2 (100)</w:t>
            </w:r>
          </w:p>
        </w:tc>
        <w:tc>
          <w:tcPr>
            <w:tcW w:w="1021" w:type="dxa"/>
            <w:tcBorders>
              <w:top w:val="nil"/>
            </w:tcBorders>
          </w:tcPr>
          <w:p w14:paraId="571E4AD6" w14:textId="0BC9418E" w:rsidR="008F46F5" w:rsidRPr="00A770C2" w:rsidRDefault="008F46F5" w:rsidP="00550B2C">
            <w:pPr>
              <w:jc w:val="center"/>
              <w:rPr>
                <w:rFonts w:ascii="Arial Narrow" w:hAnsi="Arial Narrow"/>
              </w:rPr>
            </w:pPr>
            <w:r w:rsidRPr="00A770C2">
              <w:rPr>
                <w:rFonts w:ascii="Arial Narrow" w:hAnsi="Arial Narrow"/>
              </w:rPr>
              <w:t>19 (79.2)</w:t>
            </w:r>
          </w:p>
        </w:tc>
      </w:tr>
      <w:tr w:rsidR="008F46F5" w:rsidRPr="00D775E0" w14:paraId="22B7CC17" w14:textId="77777777" w:rsidTr="0051020A">
        <w:tc>
          <w:tcPr>
            <w:tcW w:w="3964" w:type="dxa"/>
            <w:tcBorders>
              <w:top w:val="nil"/>
            </w:tcBorders>
            <w:vAlign w:val="center"/>
          </w:tcPr>
          <w:p w14:paraId="22F68E4E" w14:textId="77777777" w:rsidR="008F46F5" w:rsidRPr="00B657C9" w:rsidRDefault="008F46F5" w:rsidP="00550B2C">
            <w:pPr>
              <w:rPr>
                <w:rFonts w:ascii="Arial Narrow" w:hAnsi="Arial Narrow"/>
              </w:rPr>
            </w:pPr>
            <w:r w:rsidRPr="00B657C9">
              <w:rPr>
                <w:rFonts w:ascii="Arial Narrow" w:hAnsi="Arial Narrow"/>
              </w:rPr>
              <w:t>PBS restriction narrower than TGA indication</w:t>
            </w:r>
          </w:p>
        </w:tc>
        <w:tc>
          <w:tcPr>
            <w:tcW w:w="1020" w:type="dxa"/>
            <w:tcBorders>
              <w:top w:val="nil"/>
            </w:tcBorders>
            <w:vAlign w:val="center"/>
          </w:tcPr>
          <w:p w14:paraId="67BE14DC" w14:textId="31994C68" w:rsidR="008F46F5" w:rsidRPr="00B657C9" w:rsidRDefault="008F46F5" w:rsidP="00550B2C">
            <w:pPr>
              <w:jc w:val="center"/>
              <w:rPr>
                <w:rFonts w:ascii="Arial Narrow" w:hAnsi="Arial Narrow"/>
              </w:rPr>
            </w:pPr>
            <w:r w:rsidRPr="00313DB0">
              <w:rPr>
                <w:rFonts w:ascii="Arial Narrow" w:hAnsi="Arial Narrow"/>
              </w:rPr>
              <w:t>13 (100)</w:t>
            </w:r>
          </w:p>
        </w:tc>
        <w:tc>
          <w:tcPr>
            <w:tcW w:w="1021" w:type="dxa"/>
            <w:tcBorders>
              <w:top w:val="nil"/>
            </w:tcBorders>
          </w:tcPr>
          <w:p w14:paraId="0233238D" w14:textId="4AE3B249" w:rsidR="008F46F5" w:rsidRPr="00B657C9" w:rsidRDefault="008F46F5" w:rsidP="00550B2C">
            <w:pPr>
              <w:jc w:val="center"/>
              <w:rPr>
                <w:rFonts w:ascii="Arial Narrow" w:hAnsi="Arial Narrow"/>
              </w:rPr>
            </w:pPr>
            <w:r>
              <w:rPr>
                <w:rFonts w:ascii="Arial Narrow" w:hAnsi="Arial Narrow"/>
              </w:rPr>
              <w:t>8 (80</w:t>
            </w:r>
            <w:r w:rsidR="00841126">
              <w:rPr>
                <w:rFonts w:ascii="Arial Narrow" w:hAnsi="Arial Narrow"/>
              </w:rPr>
              <w:t>.0</w:t>
            </w:r>
            <w:r>
              <w:rPr>
                <w:rFonts w:ascii="Arial Narrow" w:hAnsi="Arial Narrow"/>
              </w:rPr>
              <w:t>)</w:t>
            </w:r>
          </w:p>
        </w:tc>
        <w:tc>
          <w:tcPr>
            <w:tcW w:w="1021" w:type="dxa"/>
            <w:tcBorders>
              <w:top w:val="nil"/>
            </w:tcBorders>
          </w:tcPr>
          <w:p w14:paraId="7EE793B6" w14:textId="2F97FCF8" w:rsidR="008F46F5" w:rsidRPr="00C32425" w:rsidRDefault="008F46F5" w:rsidP="00550B2C">
            <w:pPr>
              <w:jc w:val="center"/>
              <w:rPr>
                <w:rFonts w:ascii="Arial Narrow" w:hAnsi="Arial Narrow"/>
                <w:highlight w:val="yellow"/>
              </w:rPr>
            </w:pPr>
            <w:r w:rsidRPr="003453D1">
              <w:rPr>
                <w:rFonts w:ascii="Arial Narrow" w:hAnsi="Arial Narrow"/>
              </w:rPr>
              <w:t>8 (88.9)</w:t>
            </w:r>
          </w:p>
        </w:tc>
        <w:tc>
          <w:tcPr>
            <w:tcW w:w="1021" w:type="dxa"/>
            <w:tcBorders>
              <w:top w:val="nil"/>
            </w:tcBorders>
          </w:tcPr>
          <w:p w14:paraId="151AB5DE" w14:textId="52207F2B" w:rsidR="008F46F5" w:rsidRPr="00B657C9" w:rsidRDefault="008F46F5" w:rsidP="00550B2C">
            <w:pPr>
              <w:jc w:val="center"/>
              <w:rPr>
                <w:rFonts w:ascii="Arial Narrow" w:hAnsi="Arial Narrow"/>
              </w:rPr>
            </w:pPr>
            <w:r>
              <w:rPr>
                <w:rFonts w:ascii="Arial Narrow" w:hAnsi="Arial Narrow"/>
              </w:rPr>
              <w:t>5 (83.3)</w:t>
            </w:r>
          </w:p>
        </w:tc>
        <w:tc>
          <w:tcPr>
            <w:tcW w:w="1021" w:type="dxa"/>
            <w:tcBorders>
              <w:top w:val="nil"/>
            </w:tcBorders>
          </w:tcPr>
          <w:p w14:paraId="3CBFBCB9" w14:textId="42E4AAA5" w:rsidR="008F46F5" w:rsidRPr="00B657C9" w:rsidRDefault="008F46F5" w:rsidP="00550B2C">
            <w:pPr>
              <w:jc w:val="center"/>
              <w:rPr>
                <w:rFonts w:ascii="Arial Narrow" w:hAnsi="Arial Narrow"/>
              </w:rPr>
            </w:pPr>
            <w:r>
              <w:rPr>
                <w:rFonts w:ascii="Arial Narrow" w:hAnsi="Arial Narrow"/>
              </w:rPr>
              <w:t>28 (75.7)</w:t>
            </w:r>
          </w:p>
        </w:tc>
      </w:tr>
    </w:tbl>
    <w:p w14:paraId="001D61C1" w14:textId="77777777" w:rsidR="008F46F5" w:rsidRPr="00D775E0" w:rsidRDefault="008F46F5" w:rsidP="00550B2C">
      <w:pPr>
        <w:tabs>
          <w:tab w:val="left" w:pos="284"/>
        </w:tabs>
        <w:spacing w:after="0"/>
        <w:jc w:val="both"/>
        <w:rPr>
          <w:rFonts w:ascii="Arial Narrow" w:hAnsi="Arial Narrow"/>
          <w:sz w:val="18"/>
          <w:szCs w:val="18"/>
        </w:rPr>
      </w:pPr>
      <w:r w:rsidRPr="00D775E0">
        <w:rPr>
          <w:rFonts w:ascii="Arial Narrow" w:hAnsi="Arial Narrow"/>
          <w:sz w:val="18"/>
          <w:szCs w:val="18"/>
        </w:rPr>
        <w:t>Source: compiled during the review</w:t>
      </w:r>
    </w:p>
    <w:p w14:paraId="023BE2F6" w14:textId="77777777" w:rsidR="008F46F5" w:rsidRDefault="008F46F5" w:rsidP="00550B2C">
      <w:pPr>
        <w:tabs>
          <w:tab w:val="left" w:pos="142"/>
          <w:tab w:val="left" w:pos="284"/>
        </w:tabs>
        <w:spacing w:after="0"/>
        <w:jc w:val="both"/>
        <w:rPr>
          <w:rFonts w:ascii="Arial Narrow" w:hAnsi="Arial Narrow"/>
          <w:sz w:val="18"/>
          <w:szCs w:val="18"/>
        </w:rPr>
      </w:pPr>
      <w:r w:rsidRPr="00D775E0">
        <w:rPr>
          <w:rFonts w:ascii="Arial Narrow" w:hAnsi="Arial Narrow"/>
          <w:sz w:val="18"/>
          <w:szCs w:val="18"/>
        </w:rPr>
        <w:t xml:space="preserve">OS=overall survival; </w:t>
      </w:r>
      <w:r>
        <w:rPr>
          <w:rFonts w:ascii="Arial Narrow" w:hAnsi="Arial Narrow"/>
          <w:sz w:val="18"/>
          <w:szCs w:val="18"/>
        </w:rPr>
        <w:t xml:space="preserve">PBAC=Pharmaceutical Benefits Advisory Committee; PBS=Pharmaceutical Benefits Scheme; </w:t>
      </w:r>
      <w:r w:rsidRPr="00D775E0">
        <w:rPr>
          <w:rFonts w:ascii="Arial Narrow" w:hAnsi="Arial Narrow"/>
          <w:sz w:val="18"/>
          <w:szCs w:val="18"/>
        </w:rPr>
        <w:t>PFS=progression free survival; PSD=Public Summary Document; RSA=risk sharing arrangement</w:t>
      </w:r>
      <w:r>
        <w:rPr>
          <w:rFonts w:ascii="Arial Narrow" w:hAnsi="Arial Narrow"/>
          <w:sz w:val="18"/>
          <w:szCs w:val="18"/>
        </w:rPr>
        <w:t>; TGA=Therapeutic Goods Administration</w:t>
      </w:r>
    </w:p>
    <w:p w14:paraId="4E7EB389" w14:textId="6D391B9B" w:rsidR="008F46F5" w:rsidRDefault="008F46F5" w:rsidP="00841126">
      <w:pPr>
        <w:tabs>
          <w:tab w:val="left" w:pos="142"/>
        </w:tabs>
        <w:spacing w:after="0"/>
        <w:ind w:left="135" w:hanging="135"/>
        <w:jc w:val="both"/>
        <w:rPr>
          <w:rFonts w:ascii="Arial Narrow" w:hAnsi="Arial Narrow"/>
          <w:sz w:val="18"/>
          <w:szCs w:val="18"/>
        </w:rPr>
      </w:pPr>
      <w:r w:rsidRPr="004317D7">
        <w:rPr>
          <w:rFonts w:ascii="Arial Narrow" w:hAnsi="Arial Narrow"/>
          <w:sz w:val="18"/>
          <w:szCs w:val="18"/>
        </w:rPr>
        <w:t>*</w:t>
      </w:r>
      <w:r>
        <w:rPr>
          <w:rFonts w:ascii="Arial Narrow" w:hAnsi="Arial Narrow"/>
          <w:sz w:val="18"/>
          <w:szCs w:val="18"/>
        </w:rPr>
        <w:tab/>
        <w:t xml:space="preserve">Includes broad cancer areas with less than 5 submissions/resubmissions, namely: bladder, bone, brain/spine, breast and gastrointestinal, connective tissue, endometrial, gastrointestinal, head and neck, liver, neuroendocrine, pancreas, soft tissue, solid tumours and thyroid. </w:t>
      </w:r>
    </w:p>
    <w:p w14:paraId="42E4F68E" w14:textId="292F53A4" w:rsidR="00397943" w:rsidRPr="004317D7" w:rsidRDefault="00397943" w:rsidP="00550B2C">
      <w:pPr>
        <w:tabs>
          <w:tab w:val="left" w:pos="142"/>
        </w:tabs>
        <w:spacing w:after="0"/>
        <w:jc w:val="both"/>
        <w:rPr>
          <w:rFonts w:ascii="Arial Narrow" w:hAnsi="Arial Narrow"/>
          <w:sz w:val="18"/>
          <w:szCs w:val="18"/>
        </w:rPr>
      </w:pPr>
      <w:r>
        <w:rPr>
          <w:rFonts w:ascii="Arial Narrow" w:hAnsi="Arial Narrow"/>
          <w:sz w:val="18"/>
          <w:szCs w:val="18"/>
        </w:rPr>
        <w:t>^</w:t>
      </w:r>
      <w:r>
        <w:rPr>
          <w:rFonts w:ascii="Arial Narrow" w:hAnsi="Arial Narrow"/>
          <w:sz w:val="18"/>
          <w:szCs w:val="18"/>
        </w:rPr>
        <w:tab/>
        <w:t>Considered ‘immature’ if the PSD stated that the data were immature.</w:t>
      </w:r>
    </w:p>
    <w:p w14:paraId="6DBA7183" w14:textId="77777777" w:rsidR="008F46F5" w:rsidRDefault="008F46F5" w:rsidP="00550B2C">
      <w:pPr>
        <w:tabs>
          <w:tab w:val="left" w:pos="142"/>
        </w:tabs>
        <w:spacing w:after="0"/>
        <w:rPr>
          <w:rFonts w:ascii="Arial Narrow" w:hAnsi="Arial Narrow"/>
          <w:sz w:val="18"/>
          <w:szCs w:val="18"/>
        </w:rPr>
      </w:pPr>
      <w:r w:rsidRPr="00A245C6">
        <w:rPr>
          <w:rFonts w:ascii="Arial Narrow" w:hAnsi="Arial Narrow"/>
          <w:sz w:val="18"/>
          <w:szCs w:val="18"/>
          <w:vertAlign w:val="superscript"/>
        </w:rPr>
        <w:t>a</w:t>
      </w:r>
      <w:r>
        <w:rPr>
          <w:rFonts w:ascii="Arial Narrow" w:hAnsi="Arial Narrow"/>
          <w:sz w:val="18"/>
          <w:szCs w:val="18"/>
        </w:rPr>
        <w:t xml:space="preserve"> </w:t>
      </w:r>
      <w:r>
        <w:rPr>
          <w:rFonts w:ascii="Arial Narrow" w:hAnsi="Arial Narrow"/>
          <w:sz w:val="18"/>
          <w:szCs w:val="18"/>
        </w:rPr>
        <w:tab/>
        <w:t>Pending MSAC advice on codependent testing</w:t>
      </w:r>
    </w:p>
    <w:p w14:paraId="24A197F1" w14:textId="77777777" w:rsidR="008F46F5" w:rsidRDefault="008F46F5" w:rsidP="00550B2C">
      <w:pPr>
        <w:tabs>
          <w:tab w:val="left" w:pos="142"/>
        </w:tabs>
        <w:spacing w:after="0"/>
        <w:rPr>
          <w:rFonts w:ascii="Arial Narrow" w:hAnsi="Arial Narrow"/>
          <w:sz w:val="18"/>
          <w:szCs w:val="18"/>
          <w:vertAlign w:val="superscript"/>
        </w:rPr>
      </w:pPr>
      <w:r>
        <w:rPr>
          <w:rFonts w:ascii="Arial Narrow" w:hAnsi="Arial Narrow"/>
          <w:sz w:val="18"/>
          <w:szCs w:val="18"/>
          <w:vertAlign w:val="superscript"/>
        </w:rPr>
        <w:t>b</w:t>
      </w:r>
      <w:r w:rsidRPr="00A245C6">
        <w:rPr>
          <w:rFonts w:ascii="Arial Narrow" w:hAnsi="Arial Narrow"/>
          <w:sz w:val="18"/>
          <w:szCs w:val="18"/>
        </w:rPr>
        <w:t xml:space="preserve"> </w:t>
      </w:r>
      <w:r>
        <w:rPr>
          <w:rFonts w:ascii="Arial Narrow" w:hAnsi="Arial Narrow"/>
          <w:sz w:val="18"/>
          <w:szCs w:val="18"/>
        </w:rPr>
        <w:tab/>
        <w:t>I</w:t>
      </w:r>
      <w:r w:rsidRPr="00AC59B1">
        <w:rPr>
          <w:rFonts w:ascii="Arial Narrow" w:hAnsi="Arial Narrow"/>
          <w:sz w:val="18"/>
          <w:szCs w:val="18"/>
        </w:rPr>
        <w:t>ncludes pathological complete response, pathological complete response of the breast only, SEGA response rate, tumour response</w:t>
      </w:r>
    </w:p>
    <w:p w14:paraId="72D7EF6F" w14:textId="04B8992D" w:rsidR="00011E41" w:rsidRDefault="008F46F5" w:rsidP="00011E41">
      <w:pPr>
        <w:tabs>
          <w:tab w:val="left" w:pos="142"/>
        </w:tabs>
        <w:spacing w:after="0"/>
        <w:ind w:left="135" w:hanging="135"/>
        <w:rPr>
          <w:rFonts w:ascii="Arial Narrow" w:hAnsi="Arial Narrow"/>
          <w:sz w:val="18"/>
          <w:szCs w:val="18"/>
        </w:rPr>
      </w:pPr>
      <w:r>
        <w:rPr>
          <w:rFonts w:ascii="Arial Narrow" w:hAnsi="Arial Narrow"/>
          <w:sz w:val="18"/>
          <w:szCs w:val="18"/>
          <w:vertAlign w:val="superscript"/>
        </w:rPr>
        <w:t>c</w:t>
      </w:r>
      <w:r w:rsidRPr="00A245C6">
        <w:rPr>
          <w:rFonts w:ascii="Arial Narrow" w:hAnsi="Arial Narrow"/>
          <w:sz w:val="18"/>
          <w:szCs w:val="18"/>
        </w:rPr>
        <w:t xml:space="preserve"> </w:t>
      </w:r>
      <w:r>
        <w:rPr>
          <w:rFonts w:ascii="Arial Narrow" w:hAnsi="Arial Narrow"/>
          <w:sz w:val="18"/>
          <w:szCs w:val="18"/>
        </w:rPr>
        <w:tab/>
      </w:r>
      <w:r w:rsidR="00011E41">
        <w:rPr>
          <w:rFonts w:ascii="Arial Narrow" w:hAnsi="Arial Narrow"/>
          <w:sz w:val="18"/>
          <w:szCs w:val="18"/>
        </w:rPr>
        <w:t>Denominator is the number of submissions/resubmissions that claimed clinical superiority.</w:t>
      </w:r>
    </w:p>
    <w:p w14:paraId="68B17C91" w14:textId="77777777" w:rsidR="00011E41" w:rsidRDefault="008F46F5" w:rsidP="00011E41">
      <w:pPr>
        <w:tabs>
          <w:tab w:val="left" w:pos="142"/>
        </w:tabs>
        <w:spacing w:after="0"/>
        <w:rPr>
          <w:rFonts w:ascii="Arial Narrow" w:hAnsi="Arial Narrow"/>
          <w:sz w:val="18"/>
          <w:szCs w:val="18"/>
          <w:vertAlign w:val="superscript"/>
        </w:rPr>
      </w:pPr>
      <w:r>
        <w:rPr>
          <w:rFonts w:ascii="Arial Narrow" w:hAnsi="Arial Narrow"/>
          <w:sz w:val="18"/>
          <w:szCs w:val="18"/>
          <w:vertAlign w:val="superscript"/>
        </w:rPr>
        <w:t>d</w:t>
      </w:r>
      <w:r>
        <w:rPr>
          <w:rFonts w:ascii="Arial Narrow" w:hAnsi="Arial Narrow"/>
          <w:sz w:val="18"/>
          <w:szCs w:val="18"/>
        </w:rPr>
        <w:tab/>
      </w:r>
      <w:r w:rsidR="00011E41">
        <w:rPr>
          <w:rFonts w:ascii="Arial Narrow" w:hAnsi="Arial Narrow"/>
          <w:sz w:val="18"/>
          <w:szCs w:val="18"/>
        </w:rPr>
        <w:t>Two superior claims presented cost-consequence analyses</w:t>
      </w:r>
    </w:p>
    <w:p w14:paraId="61D68380" w14:textId="77777777" w:rsidR="008F46F5" w:rsidRDefault="008F46F5" w:rsidP="00550B2C">
      <w:pPr>
        <w:tabs>
          <w:tab w:val="left" w:pos="142"/>
        </w:tabs>
        <w:spacing w:after="0"/>
        <w:rPr>
          <w:rFonts w:ascii="Arial Narrow" w:hAnsi="Arial Narrow"/>
          <w:sz w:val="18"/>
          <w:szCs w:val="18"/>
        </w:rPr>
      </w:pPr>
      <w:r>
        <w:rPr>
          <w:rFonts w:ascii="Arial Narrow" w:hAnsi="Arial Narrow"/>
          <w:sz w:val="18"/>
          <w:szCs w:val="18"/>
          <w:vertAlign w:val="superscript"/>
        </w:rPr>
        <w:t>e</w:t>
      </w:r>
      <w:r>
        <w:rPr>
          <w:rFonts w:ascii="Arial Narrow" w:hAnsi="Arial Narrow"/>
          <w:sz w:val="18"/>
          <w:szCs w:val="18"/>
        </w:rPr>
        <w:t xml:space="preserve"> </w:t>
      </w:r>
      <w:r>
        <w:rPr>
          <w:rFonts w:ascii="Arial Narrow" w:hAnsi="Arial Narrow"/>
          <w:sz w:val="18"/>
          <w:szCs w:val="18"/>
        </w:rPr>
        <w:tab/>
      </w:r>
      <w:r w:rsidRPr="00D775E0">
        <w:rPr>
          <w:rFonts w:ascii="Arial Narrow" w:hAnsi="Arial Narrow"/>
          <w:sz w:val="18"/>
          <w:szCs w:val="18"/>
        </w:rPr>
        <w:t>The resubmission did not present the economic evaluation, however the cost-utility analysis was presented in the previous submission</w:t>
      </w:r>
    </w:p>
    <w:p w14:paraId="7D7FB85D" w14:textId="31DB0A4C" w:rsidR="008F46F5" w:rsidRDefault="008F46F5" w:rsidP="00841126">
      <w:pPr>
        <w:tabs>
          <w:tab w:val="left" w:pos="142"/>
        </w:tabs>
        <w:spacing w:after="0"/>
        <w:ind w:left="135" w:hanging="135"/>
        <w:rPr>
          <w:rFonts w:ascii="Arial Narrow" w:hAnsi="Arial Narrow"/>
          <w:sz w:val="18"/>
          <w:szCs w:val="18"/>
        </w:rPr>
      </w:pPr>
      <w:r w:rsidRPr="008C18E5">
        <w:rPr>
          <w:rFonts w:ascii="Arial Narrow" w:hAnsi="Arial Narrow"/>
          <w:sz w:val="18"/>
          <w:szCs w:val="18"/>
          <w:vertAlign w:val="superscript"/>
        </w:rPr>
        <w:t>f</w:t>
      </w:r>
      <w:r>
        <w:rPr>
          <w:rFonts w:ascii="Arial Narrow" w:hAnsi="Arial Narrow"/>
          <w:sz w:val="18"/>
          <w:szCs w:val="18"/>
        </w:rPr>
        <w:tab/>
        <w:t>Two resubmissions with economic evaluation presented in previous submissions, four submission of biosimilar brands for listed indications.</w:t>
      </w:r>
    </w:p>
    <w:p w14:paraId="0F767ADE" w14:textId="77777777" w:rsidR="001442A4" w:rsidRDefault="00011E41" w:rsidP="00473D55">
      <w:pPr>
        <w:tabs>
          <w:tab w:val="left" w:pos="142"/>
        </w:tabs>
        <w:spacing w:after="0"/>
        <w:ind w:left="135" w:hanging="135"/>
        <w:rPr>
          <w:rFonts w:ascii="Arial Narrow" w:hAnsi="Arial Narrow"/>
          <w:sz w:val="18"/>
          <w:szCs w:val="18"/>
        </w:rPr>
      </w:pPr>
      <w:r w:rsidRPr="00011E41">
        <w:rPr>
          <w:rFonts w:ascii="Arial Narrow" w:hAnsi="Arial Narrow"/>
          <w:sz w:val="18"/>
          <w:szCs w:val="18"/>
          <w:vertAlign w:val="superscript"/>
        </w:rPr>
        <w:t>g</w:t>
      </w:r>
      <w:r>
        <w:rPr>
          <w:rFonts w:ascii="Arial Narrow" w:hAnsi="Arial Narrow"/>
          <w:sz w:val="18"/>
          <w:szCs w:val="18"/>
        </w:rPr>
        <w:tab/>
      </w:r>
      <w:r w:rsidR="001442A4">
        <w:rPr>
          <w:rFonts w:ascii="Arial Narrow" w:hAnsi="Arial Narrow"/>
          <w:sz w:val="18"/>
          <w:szCs w:val="18"/>
        </w:rPr>
        <w:t>Minor submission requesting a change to the listed patient population, no economic analyses were presented as the submission assumed that the cost-effectiveness of treating the requested population was similar to the listed population</w:t>
      </w:r>
    </w:p>
    <w:p w14:paraId="3B26DE06" w14:textId="72BD3BFD" w:rsidR="00011E41" w:rsidRDefault="001442A4" w:rsidP="00841126">
      <w:pPr>
        <w:tabs>
          <w:tab w:val="left" w:pos="142"/>
        </w:tabs>
        <w:spacing w:after="0"/>
        <w:ind w:left="135" w:hanging="135"/>
        <w:rPr>
          <w:rFonts w:ascii="Arial Narrow" w:hAnsi="Arial Narrow"/>
          <w:sz w:val="18"/>
          <w:szCs w:val="18"/>
        </w:rPr>
      </w:pPr>
      <w:r>
        <w:rPr>
          <w:rFonts w:ascii="Arial Narrow" w:hAnsi="Arial Narrow"/>
          <w:sz w:val="18"/>
          <w:szCs w:val="18"/>
        </w:rPr>
        <w:t>j</w:t>
      </w:r>
      <w:r>
        <w:rPr>
          <w:rFonts w:ascii="Arial Narrow" w:hAnsi="Arial Narrow"/>
          <w:sz w:val="18"/>
          <w:szCs w:val="18"/>
        </w:rPr>
        <w:tab/>
      </w:r>
      <w:r w:rsidR="00011E41">
        <w:rPr>
          <w:rFonts w:ascii="Arial Narrow" w:hAnsi="Arial Narrow"/>
          <w:sz w:val="18"/>
          <w:szCs w:val="18"/>
        </w:rPr>
        <w:t>D</w:t>
      </w:r>
      <w:r w:rsidR="00011E41" w:rsidRPr="00011E41">
        <w:rPr>
          <w:rFonts w:ascii="Arial Narrow" w:hAnsi="Arial Narrow"/>
          <w:sz w:val="18"/>
          <w:szCs w:val="18"/>
        </w:rPr>
        <w:t>enominator=24 (cost-utility analysis and the submission that presented cost-utility analysis with a cost-minimisation). One PSD with a superior claim did not present a model.</w:t>
      </w:r>
    </w:p>
    <w:p w14:paraId="27D0B316" w14:textId="77777777" w:rsidR="008F46F5" w:rsidRDefault="008F46F5" w:rsidP="00550B2C">
      <w:pPr>
        <w:tabs>
          <w:tab w:val="left" w:pos="284"/>
        </w:tabs>
        <w:spacing w:after="0"/>
        <w:rPr>
          <w:rFonts w:ascii="Arial Narrow" w:hAnsi="Arial Narrow"/>
          <w:sz w:val="18"/>
          <w:szCs w:val="18"/>
        </w:rPr>
      </w:pPr>
    </w:p>
    <w:p w14:paraId="0C730AAB" w14:textId="4B046B0D" w:rsidR="008F46F5" w:rsidRPr="00B4086C" w:rsidRDefault="008F46F5" w:rsidP="00C34437">
      <w:pPr>
        <w:pStyle w:val="Heading2"/>
        <w:jc w:val="both"/>
        <w:rPr>
          <w:rFonts w:ascii="Arial Narrow" w:hAnsi="Arial Narrow"/>
          <w:b/>
          <w:color w:val="auto"/>
          <w:sz w:val="20"/>
        </w:rPr>
      </w:pPr>
      <w:bookmarkStart w:id="101" w:name="_Ref129339358"/>
      <w:bookmarkStart w:id="102" w:name="_Toc134733422"/>
      <w:r w:rsidRPr="00B4086C">
        <w:rPr>
          <w:rFonts w:ascii="Arial Narrow" w:hAnsi="Arial Narrow"/>
          <w:b/>
          <w:color w:val="auto"/>
          <w:sz w:val="20"/>
        </w:rPr>
        <w:lastRenderedPageBreak/>
        <w:t>Table A</w:t>
      </w:r>
      <w:r w:rsidRPr="00B4086C">
        <w:rPr>
          <w:rFonts w:ascii="Arial Narrow" w:hAnsi="Arial Narrow"/>
          <w:b/>
          <w:color w:val="auto"/>
          <w:sz w:val="20"/>
        </w:rPr>
        <w:fldChar w:fldCharType="begin"/>
      </w:r>
      <w:r w:rsidRPr="00B4086C">
        <w:rPr>
          <w:rFonts w:ascii="Arial Narrow" w:hAnsi="Arial Narrow"/>
          <w:b/>
          <w:color w:val="auto"/>
          <w:sz w:val="20"/>
        </w:rPr>
        <w:instrText xml:space="preserve"> SEQ Table_A \* ARABIC </w:instrText>
      </w:r>
      <w:r w:rsidRPr="00B4086C">
        <w:rPr>
          <w:rFonts w:ascii="Arial Narrow" w:hAnsi="Arial Narrow"/>
          <w:b/>
          <w:color w:val="auto"/>
          <w:sz w:val="20"/>
        </w:rPr>
        <w:fldChar w:fldCharType="separate"/>
      </w:r>
      <w:r w:rsidR="001B665B">
        <w:rPr>
          <w:rFonts w:ascii="Arial Narrow" w:hAnsi="Arial Narrow"/>
          <w:b/>
          <w:noProof/>
          <w:color w:val="auto"/>
          <w:sz w:val="20"/>
        </w:rPr>
        <w:t>11</w:t>
      </w:r>
      <w:r w:rsidRPr="00B4086C">
        <w:rPr>
          <w:rFonts w:ascii="Arial Narrow" w:hAnsi="Arial Narrow"/>
          <w:b/>
          <w:color w:val="auto"/>
          <w:sz w:val="20"/>
        </w:rPr>
        <w:fldChar w:fldCharType="end"/>
      </w:r>
      <w:bookmarkEnd w:id="101"/>
      <w:r w:rsidRPr="00B4086C">
        <w:rPr>
          <w:rFonts w:ascii="Arial Narrow" w:hAnsi="Arial Narrow"/>
          <w:b/>
          <w:color w:val="auto"/>
          <w:sz w:val="20"/>
        </w:rPr>
        <w:t>: Other cancers by PBAC recommendation: Descriptive statistics of broad cancer types with less than 15 PSDs that relied on surrogates (N=75) by PBAC recommendation</w:t>
      </w:r>
      <w:bookmarkEnd w:id="102"/>
    </w:p>
    <w:tbl>
      <w:tblPr>
        <w:tblStyle w:val="TableGrid"/>
        <w:tblW w:w="0" w:type="auto"/>
        <w:tblCellMar>
          <w:left w:w="28" w:type="dxa"/>
          <w:right w:w="28" w:type="dxa"/>
        </w:tblCellMar>
        <w:tblLook w:val="04A0" w:firstRow="1" w:lastRow="0" w:firstColumn="1" w:lastColumn="0" w:noHBand="0" w:noVBand="1"/>
      </w:tblPr>
      <w:tblGrid>
        <w:gridCol w:w="3397"/>
        <w:gridCol w:w="2127"/>
        <w:gridCol w:w="1842"/>
        <w:gridCol w:w="1650"/>
      </w:tblGrid>
      <w:tr w:rsidR="008F46F5" w:rsidRPr="00D775E0" w14:paraId="6BE15A92" w14:textId="77777777" w:rsidTr="00550B2C">
        <w:tc>
          <w:tcPr>
            <w:tcW w:w="3397" w:type="dxa"/>
            <w:vAlign w:val="center"/>
          </w:tcPr>
          <w:p w14:paraId="346CF406" w14:textId="77777777" w:rsidR="008F46F5" w:rsidRPr="00D775E0" w:rsidRDefault="008F46F5" w:rsidP="00C34437">
            <w:pPr>
              <w:keepNext/>
              <w:keepLines/>
              <w:rPr>
                <w:rFonts w:ascii="Arial Narrow" w:hAnsi="Arial Narrow"/>
                <w:b/>
              </w:rPr>
            </w:pPr>
            <w:r>
              <w:rPr>
                <w:rFonts w:ascii="Arial Narrow" w:hAnsi="Arial Narrow"/>
                <w:b/>
              </w:rPr>
              <w:t xml:space="preserve">Other </w:t>
            </w:r>
            <w:r w:rsidRPr="00D775E0">
              <w:rPr>
                <w:rFonts w:ascii="Arial Narrow" w:hAnsi="Arial Narrow"/>
                <w:b/>
              </w:rPr>
              <w:t>cancer PSDs that relied on surrogates</w:t>
            </w:r>
            <w:r>
              <w:rPr>
                <w:rFonts w:ascii="Arial Narrow" w:hAnsi="Arial Narrow"/>
                <w:b/>
              </w:rPr>
              <w:t>*</w:t>
            </w:r>
          </w:p>
        </w:tc>
        <w:tc>
          <w:tcPr>
            <w:tcW w:w="2127" w:type="dxa"/>
            <w:vAlign w:val="center"/>
          </w:tcPr>
          <w:p w14:paraId="52DA62F8" w14:textId="77777777" w:rsidR="008F46F5" w:rsidRPr="00D775E0" w:rsidRDefault="008F46F5" w:rsidP="00C34437">
            <w:pPr>
              <w:keepNext/>
              <w:keepLines/>
              <w:jc w:val="center"/>
              <w:rPr>
                <w:rFonts w:ascii="Arial Narrow" w:hAnsi="Arial Narrow"/>
                <w:b/>
              </w:rPr>
            </w:pPr>
            <w:r>
              <w:rPr>
                <w:rFonts w:ascii="Arial Narrow" w:hAnsi="Arial Narrow"/>
                <w:b/>
              </w:rPr>
              <w:t>Not recommended</w:t>
            </w:r>
          </w:p>
          <w:p w14:paraId="1F13A74D" w14:textId="77777777" w:rsidR="008F46F5" w:rsidRPr="00D775E0" w:rsidRDefault="008F46F5" w:rsidP="00C34437">
            <w:pPr>
              <w:keepNext/>
              <w:keepLines/>
              <w:jc w:val="center"/>
              <w:rPr>
                <w:rFonts w:ascii="Arial Narrow" w:hAnsi="Arial Narrow"/>
                <w:b/>
              </w:rPr>
            </w:pPr>
            <w:r w:rsidRPr="00D775E0">
              <w:rPr>
                <w:rFonts w:ascii="Arial Narrow" w:hAnsi="Arial Narrow"/>
                <w:b/>
              </w:rPr>
              <w:t>N=</w:t>
            </w:r>
            <w:r>
              <w:rPr>
                <w:rFonts w:ascii="Arial Narrow" w:hAnsi="Arial Narrow"/>
                <w:b/>
              </w:rPr>
              <w:t>33</w:t>
            </w:r>
          </w:p>
        </w:tc>
        <w:tc>
          <w:tcPr>
            <w:tcW w:w="1842" w:type="dxa"/>
            <w:vAlign w:val="center"/>
          </w:tcPr>
          <w:p w14:paraId="5005FB54" w14:textId="77777777" w:rsidR="008F46F5" w:rsidRPr="00D775E0" w:rsidRDefault="008F46F5" w:rsidP="00C34437">
            <w:pPr>
              <w:keepNext/>
              <w:keepLines/>
              <w:jc w:val="center"/>
              <w:rPr>
                <w:rFonts w:ascii="Arial Narrow" w:hAnsi="Arial Narrow"/>
                <w:b/>
              </w:rPr>
            </w:pPr>
            <w:r w:rsidRPr="00D775E0">
              <w:rPr>
                <w:rFonts w:ascii="Arial Narrow" w:hAnsi="Arial Narrow"/>
                <w:b/>
              </w:rPr>
              <w:t>Recommended</w:t>
            </w:r>
          </w:p>
          <w:p w14:paraId="1087B4DD" w14:textId="77777777" w:rsidR="008F46F5" w:rsidRPr="00D775E0" w:rsidRDefault="008F46F5" w:rsidP="00C34437">
            <w:pPr>
              <w:keepNext/>
              <w:keepLines/>
              <w:jc w:val="center"/>
              <w:rPr>
                <w:rFonts w:ascii="Arial Narrow" w:hAnsi="Arial Narrow"/>
                <w:b/>
              </w:rPr>
            </w:pPr>
            <w:r w:rsidRPr="00D775E0">
              <w:rPr>
                <w:rFonts w:ascii="Arial Narrow" w:hAnsi="Arial Narrow"/>
                <w:b/>
              </w:rPr>
              <w:t>N=</w:t>
            </w:r>
            <w:r>
              <w:rPr>
                <w:rFonts w:ascii="Arial Narrow" w:hAnsi="Arial Narrow"/>
                <w:b/>
              </w:rPr>
              <w:t>33</w:t>
            </w:r>
          </w:p>
        </w:tc>
        <w:tc>
          <w:tcPr>
            <w:tcW w:w="1650" w:type="dxa"/>
            <w:vAlign w:val="center"/>
          </w:tcPr>
          <w:p w14:paraId="4132329D" w14:textId="77777777" w:rsidR="008F46F5" w:rsidRPr="00D775E0" w:rsidRDefault="008F46F5" w:rsidP="00C34437">
            <w:pPr>
              <w:keepNext/>
              <w:keepLines/>
              <w:jc w:val="center"/>
              <w:rPr>
                <w:rFonts w:ascii="Arial Narrow" w:hAnsi="Arial Narrow"/>
                <w:b/>
              </w:rPr>
            </w:pPr>
            <w:r w:rsidRPr="00D775E0">
              <w:rPr>
                <w:rFonts w:ascii="Arial Narrow" w:hAnsi="Arial Narrow"/>
                <w:b/>
              </w:rPr>
              <w:t>Deferred</w:t>
            </w:r>
          </w:p>
          <w:p w14:paraId="3DCC90F2" w14:textId="77777777" w:rsidR="008F46F5" w:rsidRPr="00D775E0" w:rsidRDefault="008F46F5" w:rsidP="00C34437">
            <w:pPr>
              <w:keepNext/>
              <w:keepLines/>
              <w:jc w:val="center"/>
              <w:rPr>
                <w:rFonts w:ascii="Arial Narrow" w:hAnsi="Arial Narrow"/>
                <w:b/>
              </w:rPr>
            </w:pPr>
            <w:r w:rsidRPr="00D775E0">
              <w:rPr>
                <w:rFonts w:ascii="Arial Narrow" w:hAnsi="Arial Narrow"/>
                <w:b/>
              </w:rPr>
              <w:t>N=</w:t>
            </w:r>
            <w:r>
              <w:rPr>
                <w:rFonts w:ascii="Arial Narrow" w:hAnsi="Arial Narrow"/>
                <w:b/>
              </w:rPr>
              <w:t>9</w:t>
            </w:r>
          </w:p>
        </w:tc>
      </w:tr>
      <w:tr w:rsidR="004556DE" w:rsidRPr="00D775E0" w14:paraId="5970528C" w14:textId="77777777" w:rsidTr="004556DE">
        <w:tc>
          <w:tcPr>
            <w:tcW w:w="3397" w:type="dxa"/>
            <w:tcBorders>
              <w:bottom w:val="nil"/>
            </w:tcBorders>
            <w:vAlign w:val="center"/>
          </w:tcPr>
          <w:p w14:paraId="287A613C" w14:textId="77777777" w:rsidR="004556DE" w:rsidRPr="00D775E0" w:rsidRDefault="004556DE" w:rsidP="00C34437">
            <w:pPr>
              <w:keepNext/>
              <w:keepLines/>
              <w:jc w:val="both"/>
              <w:rPr>
                <w:rFonts w:ascii="Arial Narrow" w:hAnsi="Arial Narrow"/>
              </w:rPr>
            </w:pPr>
            <w:r w:rsidRPr="00D775E0">
              <w:rPr>
                <w:rFonts w:ascii="Arial Narrow" w:hAnsi="Arial Narrow"/>
              </w:rPr>
              <w:t xml:space="preserve">If not recommended </w:t>
            </w:r>
            <w:r>
              <w:rPr>
                <w:rFonts w:ascii="Arial Narrow" w:hAnsi="Arial Narrow"/>
              </w:rPr>
              <w:t xml:space="preserve">or </w:t>
            </w:r>
            <w:r w:rsidRPr="00D775E0">
              <w:rPr>
                <w:rFonts w:ascii="Arial Narrow" w:hAnsi="Arial Narrow"/>
              </w:rPr>
              <w:t>deferred, reason for decision:</w:t>
            </w:r>
          </w:p>
        </w:tc>
        <w:tc>
          <w:tcPr>
            <w:tcW w:w="2127" w:type="dxa"/>
            <w:tcBorders>
              <w:bottom w:val="nil"/>
            </w:tcBorders>
            <w:vAlign w:val="center"/>
          </w:tcPr>
          <w:p w14:paraId="79F0FE61" w14:textId="77777777" w:rsidR="004556DE" w:rsidRPr="00D775E0" w:rsidRDefault="004556DE" w:rsidP="00C34437">
            <w:pPr>
              <w:keepNext/>
              <w:keepLines/>
              <w:jc w:val="both"/>
              <w:rPr>
                <w:rFonts w:ascii="Arial Narrow" w:hAnsi="Arial Narrow"/>
              </w:rPr>
            </w:pPr>
          </w:p>
        </w:tc>
        <w:tc>
          <w:tcPr>
            <w:tcW w:w="1842" w:type="dxa"/>
            <w:tcBorders>
              <w:bottom w:val="nil"/>
            </w:tcBorders>
            <w:vAlign w:val="center"/>
          </w:tcPr>
          <w:p w14:paraId="2D5BC94C" w14:textId="77777777" w:rsidR="004556DE" w:rsidRPr="00D775E0" w:rsidRDefault="004556DE" w:rsidP="00C34437">
            <w:pPr>
              <w:keepNext/>
              <w:keepLines/>
              <w:jc w:val="both"/>
              <w:rPr>
                <w:rFonts w:ascii="Arial Narrow" w:hAnsi="Arial Narrow"/>
              </w:rPr>
            </w:pPr>
          </w:p>
        </w:tc>
        <w:tc>
          <w:tcPr>
            <w:tcW w:w="1650" w:type="dxa"/>
            <w:tcBorders>
              <w:bottom w:val="nil"/>
            </w:tcBorders>
            <w:vAlign w:val="center"/>
          </w:tcPr>
          <w:p w14:paraId="3F5C77E5" w14:textId="53ACD529" w:rsidR="004556DE" w:rsidRPr="00D775E0" w:rsidRDefault="004556DE" w:rsidP="00C34437">
            <w:pPr>
              <w:keepNext/>
              <w:keepLines/>
              <w:jc w:val="both"/>
              <w:rPr>
                <w:rFonts w:ascii="Arial Narrow" w:hAnsi="Arial Narrow"/>
              </w:rPr>
            </w:pPr>
          </w:p>
        </w:tc>
      </w:tr>
      <w:tr w:rsidR="004267EE" w:rsidRPr="00D775E0" w14:paraId="0EEC56BD" w14:textId="77777777" w:rsidTr="004267EE">
        <w:tc>
          <w:tcPr>
            <w:tcW w:w="3397" w:type="dxa"/>
            <w:tcBorders>
              <w:top w:val="nil"/>
              <w:bottom w:val="nil"/>
            </w:tcBorders>
            <w:vAlign w:val="center"/>
          </w:tcPr>
          <w:p w14:paraId="451BB434" w14:textId="77777777" w:rsidR="004267EE" w:rsidRPr="00D775E0" w:rsidRDefault="004267EE" w:rsidP="00C34437">
            <w:pPr>
              <w:keepNext/>
              <w:keepLines/>
              <w:ind w:left="109"/>
              <w:jc w:val="both"/>
              <w:rPr>
                <w:rFonts w:ascii="Arial Narrow" w:hAnsi="Arial Narrow"/>
              </w:rPr>
            </w:pPr>
            <w:r w:rsidRPr="00D775E0">
              <w:rPr>
                <w:rFonts w:ascii="Arial Narrow" w:hAnsi="Arial Narrow"/>
              </w:rPr>
              <w:t>clinical uncertainty</w:t>
            </w:r>
          </w:p>
        </w:tc>
        <w:tc>
          <w:tcPr>
            <w:tcW w:w="2127" w:type="dxa"/>
            <w:tcBorders>
              <w:top w:val="nil"/>
              <w:bottom w:val="nil"/>
            </w:tcBorders>
            <w:vAlign w:val="center"/>
          </w:tcPr>
          <w:p w14:paraId="52DD0595" w14:textId="77777777" w:rsidR="004267EE" w:rsidRPr="00D775E0" w:rsidRDefault="004267EE" w:rsidP="00C34437">
            <w:pPr>
              <w:keepNext/>
              <w:keepLines/>
              <w:jc w:val="center"/>
              <w:rPr>
                <w:rFonts w:ascii="Arial Narrow" w:hAnsi="Arial Narrow"/>
              </w:rPr>
            </w:pPr>
            <w:r>
              <w:rPr>
                <w:rFonts w:ascii="Arial Narrow" w:hAnsi="Arial Narrow"/>
              </w:rPr>
              <w:t>17 (51.5%)</w:t>
            </w:r>
          </w:p>
        </w:tc>
        <w:tc>
          <w:tcPr>
            <w:tcW w:w="1842" w:type="dxa"/>
            <w:tcBorders>
              <w:top w:val="nil"/>
              <w:bottom w:val="nil"/>
            </w:tcBorders>
            <w:vAlign w:val="center"/>
          </w:tcPr>
          <w:p w14:paraId="042C050B" w14:textId="77777777" w:rsidR="004267EE" w:rsidRPr="00D775E0" w:rsidRDefault="004267EE" w:rsidP="00C34437">
            <w:pPr>
              <w:keepNext/>
              <w:keepLines/>
              <w:jc w:val="center"/>
              <w:rPr>
                <w:rFonts w:ascii="Arial Narrow" w:hAnsi="Arial Narrow"/>
              </w:rPr>
            </w:pPr>
            <w:r>
              <w:rPr>
                <w:rFonts w:ascii="Arial Narrow" w:hAnsi="Arial Narrow"/>
              </w:rPr>
              <w:t>0</w:t>
            </w:r>
          </w:p>
        </w:tc>
        <w:tc>
          <w:tcPr>
            <w:tcW w:w="1650" w:type="dxa"/>
            <w:tcBorders>
              <w:top w:val="nil"/>
              <w:bottom w:val="nil"/>
            </w:tcBorders>
          </w:tcPr>
          <w:p w14:paraId="27CA174B" w14:textId="1CDF6F63" w:rsidR="004267EE" w:rsidRPr="004267EE" w:rsidRDefault="004267EE" w:rsidP="00C34437">
            <w:pPr>
              <w:keepNext/>
              <w:keepLines/>
              <w:jc w:val="center"/>
              <w:rPr>
                <w:rFonts w:ascii="Arial Narrow" w:hAnsi="Arial Narrow"/>
              </w:rPr>
            </w:pPr>
            <w:r w:rsidRPr="004267EE">
              <w:rPr>
                <w:rFonts w:ascii="Arial Narrow" w:hAnsi="Arial Narrow"/>
              </w:rPr>
              <w:t>0</w:t>
            </w:r>
          </w:p>
        </w:tc>
      </w:tr>
      <w:tr w:rsidR="004267EE" w:rsidRPr="00D775E0" w14:paraId="39333664" w14:textId="77777777" w:rsidTr="004267EE">
        <w:tc>
          <w:tcPr>
            <w:tcW w:w="3397" w:type="dxa"/>
            <w:tcBorders>
              <w:top w:val="nil"/>
              <w:bottom w:val="nil"/>
            </w:tcBorders>
            <w:vAlign w:val="center"/>
          </w:tcPr>
          <w:p w14:paraId="1BC856DF" w14:textId="77777777" w:rsidR="004267EE" w:rsidRPr="00D775E0" w:rsidRDefault="004267EE" w:rsidP="00C34437">
            <w:pPr>
              <w:keepNext/>
              <w:keepLines/>
              <w:ind w:left="109"/>
              <w:jc w:val="both"/>
              <w:rPr>
                <w:rFonts w:ascii="Arial Narrow" w:hAnsi="Arial Narrow"/>
              </w:rPr>
            </w:pPr>
            <w:r w:rsidRPr="00D775E0">
              <w:rPr>
                <w:rFonts w:ascii="Arial Narrow" w:hAnsi="Arial Narrow"/>
              </w:rPr>
              <w:t>cost uncertainty</w:t>
            </w:r>
          </w:p>
        </w:tc>
        <w:tc>
          <w:tcPr>
            <w:tcW w:w="2127" w:type="dxa"/>
            <w:tcBorders>
              <w:top w:val="nil"/>
              <w:bottom w:val="nil"/>
            </w:tcBorders>
            <w:vAlign w:val="center"/>
          </w:tcPr>
          <w:p w14:paraId="6FB9640D" w14:textId="77777777" w:rsidR="004267EE" w:rsidRPr="00D775E0" w:rsidRDefault="004267EE" w:rsidP="00C34437">
            <w:pPr>
              <w:keepNext/>
              <w:keepLines/>
              <w:jc w:val="center"/>
              <w:rPr>
                <w:rFonts w:ascii="Arial Narrow" w:hAnsi="Arial Narrow"/>
              </w:rPr>
            </w:pPr>
            <w:r>
              <w:rPr>
                <w:rFonts w:ascii="Arial Narrow" w:hAnsi="Arial Narrow"/>
              </w:rPr>
              <w:t>5 (15.2%)</w:t>
            </w:r>
          </w:p>
        </w:tc>
        <w:tc>
          <w:tcPr>
            <w:tcW w:w="1842" w:type="dxa"/>
            <w:tcBorders>
              <w:top w:val="nil"/>
              <w:bottom w:val="nil"/>
            </w:tcBorders>
            <w:vAlign w:val="center"/>
          </w:tcPr>
          <w:p w14:paraId="36404C05" w14:textId="77777777" w:rsidR="004267EE" w:rsidRPr="00D775E0" w:rsidRDefault="004267EE" w:rsidP="00C34437">
            <w:pPr>
              <w:keepNext/>
              <w:keepLines/>
              <w:jc w:val="center"/>
              <w:rPr>
                <w:rFonts w:ascii="Arial Narrow" w:hAnsi="Arial Narrow"/>
              </w:rPr>
            </w:pPr>
            <w:r>
              <w:rPr>
                <w:rFonts w:ascii="Arial Narrow" w:hAnsi="Arial Narrow"/>
              </w:rPr>
              <w:t>0</w:t>
            </w:r>
          </w:p>
        </w:tc>
        <w:tc>
          <w:tcPr>
            <w:tcW w:w="1650" w:type="dxa"/>
            <w:tcBorders>
              <w:top w:val="nil"/>
              <w:bottom w:val="nil"/>
            </w:tcBorders>
          </w:tcPr>
          <w:p w14:paraId="5BB13B0D" w14:textId="0C936066" w:rsidR="004267EE" w:rsidRPr="004267EE" w:rsidRDefault="004267EE" w:rsidP="00C34437">
            <w:pPr>
              <w:keepNext/>
              <w:keepLines/>
              <w:jc w:val="center"/>
              <w:rPr>
                <w:rFonts w:ascii="Arial Narrow" w:hAnsi="Arial Narrow"/>
              </w:rPr>
            </w:pPr>
            <w:r w:rsidRPr="004267EE">
              <w:rPr>
                <w:rFonts w:ascii="Arial Narrow" w:hAnsi="Arial Narrow"/>
              </w:rPr>
              <w:t>6 (66.7%)</w:t>
            </w:r>
          </w:p>
        </w:tc>
      </w:tr>
      <w:tr w:rsidR="004267EE" w:rsidRPr="00D775E0" w14:paraId="79D7D0EB" w14:textId="77777777" w:rsidTr="004267EE">
        <w:tc>
          <w:tcPr>
            <w:tcW w:w="3397" w:type="dxa"/>
            <w:tcBorders>
              <w:top w:val="nil"/>
              <w:bottom w:val="nil"/>
            </w:tcBorders>
            <w:vAlign w:val="center"/>
          </w:tcPr>
          <w:p w14:paraId="7CBA7DE8" w14:textId="77777777" w:rsidR="004267EE" w:rsidRPr="00D775E0" w:rsidRDefault="004267EE" w:rsidP="00C34437">
            <w:pPr>
              <w:keepNext/>
              <w:keepLines/>
              <w:ind w:left="109"/>
              <w:jc w:val="both"/>
              <w:rPr>
                <w:rFonts w:ascii="Arial Narrow" w:hAnsi="Arial Narrow"/>
              </w:rPr>
            </w:pPr>
            <w:r w:rsidRPr="00D775E0">
              <w:rPr>
                <w:rFonts w:ascii="Arial Narrow" w:hAnsi="Arial Narrow"/>
              </w:rPr>
              <w:t>both</w:t>
            </w:r>
          </w:p>
        </w:tc>
        <w:tc>
          <w:tcPr>
            <w:tcW w:w="2127" w:type="dxa"/>
            <w:tcBorders>
              <w:top w:val="nil"/>
              <w:bottom w:val="nil"/>
            </w:tcBorders>
            <w:vAlign w:val="center"/>
          </w:tcPr>
          <w:p w14:paraId="197D167C" w14:textId="77777777" w:rsidR="004267EE" w:rsidRPr="00D775E0" w:rsidRDefault="004267EE" w:rsidP="00C34437">
            <w:pPr>
              <w:keepNext/>
              <w:keepLines/>
              <w:jc w:val="center"/>
              <w:rPr>
                <w:rFonts w:ascii="Arial Narrow" w:hAnsi="Arial Narrow"/>
              </w:rPr>
            </w:pPr>
            <w:r>
              <w:rPr>
                <w:rFonts w:ascii="Arial Narrow" w:hAnsi="Arial Narrow"/>
              </w:rPr>
              <w:t>11 (33.3%)</w:t>
            </w:r>
          </w:p>
        </w:tc>
        <w:tc>
          <w:tcPr>
            <w:tcW w:w="1842" w:type="dxa"/>
            <w:tcBorders>
              <w:top w:val="nil"/>
              <w:bottom w:val="nil"/>
            </w:tcBorders>
            <w:vAlign w:val="center"/>
          </w:tcPr>
          <w:p w14:paraId="6ED4476B" w14:textId="77777777" w:rsidR="004267EE" w:rsidRPr="00D775E0" w:rsidRDefault="004267EE" w:rsidP="00C34437">
            <w:pPr>
              <w:keepNext/>
              <w:keepLines/>
              <w:jc w:val="center"/>
              <w:rPr>
                <w:rFonts w:ascii="Arial Narrow" w:hAnsi="Arial Narrow"/>
              </w:rPr>
            </w:pPr>
            <w:r>
              <w:rPr>
                <w:rFonts w:ascii="Arial Narrow" w:hAnsi="Arial Narrow"/>
              </w:rPr>
              <w:t>0</w:t>
            </w:r>
          </w:p>
        </w:tc>
        <w:tc>
          <w:tcPr>
            <w:tcW w:w="1650" w:type="dxa"/>
            <w:tcBorders>
              <w:top w:val="nil"/>
              <w:bottom w:val="nil"/>
            </w:tcBorders>
          </w:tcPr>
          <w:p w14:paraId="60C4D2CC" w14:textId="0B2B552B" w:rsidR="004267EE" w:rsidRPr="004267EE" w:rsidRDefault="004267EE" w:rsidP="00C34437">
            <w:pPr>
              <w:keepNext/>
              <w:keepLines/>
              <w:jc w:val="center"/>
              <w:rPr>
                <w:rFonts w:ascii="Arial Narrow" w:hAnsi="Arial Narrow"/>
              </w:rPr>
            </w:pPr>
            <w:r w:rsidRPr="004267EE">
              <w:rPr>
                <w:rFonts w:ascii="Arial Narrow" w:hAnsi="Arial Narrow"/>
              </w:rPr>
              <w:t>2 (22.2%)</w:t>
            </w:r>
          </w:p>
        </w:tc>
      </w:tr>
      <w:tr w:rsidR="004267EE" w:rsidRPr="00D775E0" w14:paraId="483E91B2" w14:textId="77777777" w:rsidTr="004267EE">
        <w:tc>
          <w:tcPr>
            <w:tcW w:w="3397" w:type="dxa"/>
            <w:tcBorders>
              <w:top w:val="nil"/>
            </w:tcBorders>
            <w:vAlign w:val="center"/>
          </w:tcPr>
          <w:p w14:paraId="6776CE64" w14:textId="77777777" w:rsidR="004267EE" w:rsidRPr="00D775E0" w:rsidRDefault="004267EE" w:rsidP="00C34437">
            <w:pPr>
              <w:keepNext/>
              <w:keepLines/>
              <w:ind w:left="109"/>
              <w:jc w:val="both"/>
              <w:rPr>
                <w:rFonts w:ascii="Arial Narrow" w:hAnsi="Arial Narrow"/>
              </w:rPr>
            </w:pPr>
            <w:r w:rsidRPr="00D775E0">
              <w:rPr>
                <w:rFonts w:ascii="Arial Narrow" w:hAnsi="Arial Narrow"/>
              </w:rPr>
              <w:t>NA</w:t>
            </w:r>
          </w:p>
        </w:tc>
        <w:tc>
          <w:tcPr>
            <w:tcW w:w="2127" w:type="dxa"/>
            <w:tcBorders>
              <w:top w:val="nil"/>
            </w:tcBorders>
            <w:vAlign w:val="center"/>
          </w:tcPr>
          <w:p w14:paraId="53D8B874" w14:textId="77777777" w:rsidR="004267EE" w:rsidRPr="00D775E0" w:rsidRDefault="004267EE" w:rsidP="00C34437">
            <w:pPr>
              <w:keepNext/>
              <w:keepLines/>
              <w:jc w:val="center"/>
              <w:rPr>
                <w:rFonts w:ascii="Arial Narrow" w:hAnsi="Arial Narrow"/>
              </w:rPr>
            </w:pPr>
            <w:r>
              <w:rPr>
                <w:rFonts w:ascii="Arial Narrow" w:hAnsi="Arial Narrow"/>
              </w:rPr>
              <w:t>0</w:t>
            </w:r>
          </w:p>
        </w:tc>
        <w:tc>
          <w:tcPr>
            <w:tcW w:w="1842" w:type="dxa"/>
            <w:tcBorders>
              <w:top w:val="nil"/>
            </w:tcBorders>
            <w:vAlign w:val="center"/>
          </w:tcPr>
          <w:p w14:paraId="3C292A16" w14:textId="77777777" w:rsidR="004267EE" w:rsidRPr="00D775E0" w:rsidRDefault="004267EE" w:rsidP="00C34437">
            <w:pPr>
              <w:keepNext/>
              <w:keepLines/>
              <w:jc w:val="center"/>
              <w:rPr>
                <w:rFonts w:ascii="Arial Narrow" w:hAnsi="Arial Narrow"/>
              </w:rPr>
            </w:pPr>
            <w:r>
              <w:rPr>
                <w:rFonts w:ascii="Arial Narrow" w:hAnsi="Arial Narrow"/>
              </w:rPr>
              <w:t>33 (100%)</w:t>
            </w:r>
          </w:p>
        </w:tc>
        <w:tc>
          <w:tcPr>
            <w:tcW w:w="1650" w:type="dxa"/>
            <w:tcBorders>
              <w:top w:val="nil"/>
            </w:tcBorders>
          </w:tcPr>
          <w:p w14:paraId="12404FB5" w14:textId="186F0008" w:rsidR="004267EE" w:rsidRPr="004267EE" w:rsidRDefault="004267EE" w:rsidP="00C34437">
            <w:pPr>
              <w:keepNext/>
              <w:keepLines/>
              <w:jc w:val="center"/>
              <w:rPr>
                <w:rFonts w:ascii="Arial Narrow" w:hAnsi="Arial Narrow"/>
              </w:rPr>
            </w:pPr>
            <w:r w:rsidRPr="004267EE">
              <w:rPr>
                <w:rFonts w:ascii="Arial Narrow" w:hAnsi="Arial Narrow"/>
              </w:rPr>
              <w:t>1 (11.1%)#</w:t>
            </w:r>
          </w:p>
        </w:tc>
      </w:tr>
      <w:tr w:rsidR="008F46F5" w:rsidRPr="00D775E0" w14:paraId="260C6A42" w14:textId="77777777" w:rsidTr="00550B2C">
        <w:tc>
          <w:tcPr>
            <w:tcW w:w="3397" w:type="dxa"/>
            <w:tcBorders>
              <w:top w:val="nil"/>
              <w:bottom w:val="nil"/>
            </w:tcBorders>
            <w:vAlign w:val="center"/>
          </w:tcPr>
          <w:p w14:paraId="23682352" w14:textId="4BB03AA7" w:rsidR="008F46F5" w:rsidRPr="00D775E0" w:rsidRDefault="008F46F5" w:rsidP="00C34437">
            <w:pPr>
              <w:keepNext/>
              <w:keepLines/>
              <w:jc w:val="both"/>
              <w:rPr>
                <w:rFonts w:ascii="Arial Narrow" w:hAnsi="Arial Narrow"/>
              </w:rPr>
            </w:pPr>
            <w:r w:rsidRPr="00D775E0">
              <w:rPr>
                <w:rFonts w:ascii="Arial Narrow" w:hAnsi="Arial Narrow"/>
              </w:rPr>
              <w:t>OS maturity</w:t>
            </w:r>
            <w:r w:rsidR="004556DE">
              <w:rPr>
                <w:rFonts w:ascii="Arial Narrow" w:hAnsi="Arial Narrow"/>
              </w:rPr>
              <w:t>:</w:t>
            </w:r>
          </w:p>
        </w:tc>
        <w:tc>
          <w:tcPr>
            <w:tcW w:w="2127" w:type="dxa"/>
            <w:tcBorders>
              <w:top w:val="nil"/>
              <w:bottom w:val="nil"/>
            </w:tcBorders>
            <w:vAlign w:val="center"/>
          </w:tcPr>
          <w:p w14:paraId="6D1FC978" w14:textId="77777777" w:rsidR="008F46F5" w:rsidRPr="00D775E0" w:rsidRDefault="008F46F5" w:rsidP="00C34437">
            <w:pPr>
              <w:keepNext/>
              <w:keepLines/>
              <w:jc w:val="center"/>
              <w:rPr>
                <w:rFonts w:ascii="Arial Narrow" w:hAnsi="Arial Narrow"/>
              </w:rPr>
            </w:pPr>
          </w:p>
        </w:tc>
        <w:tc>
          <w:tcPr>
            <w:tcW w:w="1842" w:type="dxa"/>
            <w:tcBorders>
              <w:top w:val="nil"/>
              <w:bottom w:val="nil"/>
            </w:tcBorders>
            <w:vAlign w:val="center"/>
          </w:tcPr>
          <w:p w14:paraId="7780E1C6" w14:textId="77777777" w:rsidR="008F46F5" w:rsidRPr="00D775E0" w:rsidRDefault="008F46F5" w:rsidP="00C34437">
            <w:pPr>
              <w:keepNext/>
              <w:keepLines/>
              <w:jc w:val="center"/>
              <w:rPr>
                <w:rFonts w:ascii="Arial Narrow" w:hAnsi="Arial Narrow"/>
              </w:rPr>
            </w:pPr>
          </w:p>
        </w:tc>
        <w:tc>
          <w:tcPr>
            <w:tcW w:w="1650" w:type="dxa"/>
            <w:tcBorders>
              <w:top w:val="nil"/>
              <w:bottom w:val="nil"/>
            </w:tcBorders>
            <w:vAlign w:val="center"/>
          </w:tcPr>
          <w:p w14:paraId="26625966" w14:textId="77777777" w:rsidR="008F46F5" w:rsidRPr="00D775E0" w:rsidRDefault="008F46F5" w:rsidP="00C34437">
            <w:pPr>
              <w:keepNext/>
              <w:keepLines/>
              <w:jc w:val="center"/>
              <w:rPr>
                <w:rFonts w:ascii="Arial Narrow" w:hAnsi="Arial Narrow"/>
              </w:rPr>
            </w:pPr>
          </w:p>
        </w:tc>
      </w:tr>
      <w:tr w:rsidR="008F46F5" w:rsidRPr="00D775E0" w14:paraId="68EB4EC7" w14:textId="77777777" w:rsidTr="00550B2C">
        <w:tc>
          <w:tcPr>
            <w:tcW w:w="3397" w:type="dxa"/>
            <w:tcBorders>
              <w:top w:val="nil"/>
              <w:bottom w:val="nil"/>
            </w:tcBorders>
            <w:vAlign w:val="center"/>
          </w:tcPr>
          <w:p w14:paraId="45553567"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mature</w:t>
            </w:r>
          </w:p>
        </w:tc>
        <w:tc>
          <w:tcPr>
            <w:tcW w:w="2127" w:type="dxa"/>
            <w:tcBorders>
              <w:top w:val="nil"/>
              <w:bottom w:val="nil"/>
            </w:tcBorders>
            <w:vAlign w:val="center"/>
          </w:tcPr>
          <w:p w14:paraId="70EE7892" w14:textId="77777777" w:rsidR="008F46F5" w:rsidRPr="00D775E0" w:rsidRDefault="008F46F5" w:rsidP="00C34437">
            <w:pPr>
              <w:keepNext/>
              <w:keepLines/>
              <w:jc w:val="center"/>
              <w:rPr>
                <w:rFonts w:ascii="Arial Narrow" w:hAnsi="Arial Narrow"/>
              </w:rPr>
            </w:pPr>
            <w:r>
              <w:rPr>
                <w:rFonts w:ascii="Arial Narrow" w:hAnsi="Arial Narrow"/>
              </w:rPr>
              <w:t>6 (18.2%)</w:t>
            </w:r>
          </w:p>
        </w:tc>
        <w:tc>
          <w:tcPr>
            <w:tcW w:w="1842" w:type="dxa"/>
            <w:tcBorders>
              <w:top w:val="nil"/>
              <w:bottom w:val="nil"/>
            </w:tcBorders>
            <w:vAlign w:val="center"/>
          </w:tcPr>
          <w:p w14:paraId="0794762C" w14:textId="77777777" w:rsidR="008F46F5" w:rsidRPr="00D775E0" w:rsidRDefault="008F46F5" w:rsidP="00C34437">
            <w:pPr>
              <w:keepNext/>
              <w:keepLines/>
              <w:jc w:val="center"/>
              <w:rPr>
                <w:rFonts w:ascii="Arial Narrow" w:hAnsi="Arial Narrow"/>
              </w:rPr>
            </w:pPr>
            <w:r>
              <w:rPr>
                <w:rFonts w:ascii="Arial Narrow" w:hAnsi="Arial Narrow"/>
              </w:rPr>
              <w:t>6 (18.2%)</w:t>
            </w:r>
          </w:p>
        </w:tc>
        <w:tc>
          <w:tcPr>
            <w:tcW w:w="1650" w:type="dxa"/>
            <w:tcBorders>
              <w:top w:val="nil"/>
              <w:bottom w:val="nil"/>
            </w:tcBorders>
            <w:vAlign w:val="center"/>
          </w:tcPr>
          <w:p w14:paraId="658636A5" w14:textId="77777777" w:rsidR="008F46F5" w:rsidRPr="00D775E0" w:rsidRDefault="008F46F5" w:rsidP="00C34437">
            <w:pPr>
              <w:keepNext/>
              <w:keepLines/>
              <w:jc w:val="center"/>
              <w:rPr>
                <w:rFonts w:ascii="Arial Narrow" w:hAnsi="Arial Narrow"/>
              </w:rPr>
            </w:pPr>
            <w:r>
              <w:rPr>
                <w:rFonts w:ascii="Arial Narrow" w:hAnsi="Arial Narrow"/>
              </w:rPr>
              <w:t>1 (11.1%)</w:t>
            </w:r>
          </w:p>
        </w:tc>
      </w:tr>
      <w:tr w:rsidR="008F46F5" w:rsidRPr="00D775E0" w14:paraId="482F0FF4" w14:textId="77777777" w:rsidTr="00550B2C">
        <w:tc>
          <w:tcPr>
            <w:tcW w:w="3397" w:type="dxa"/>
            <w:tcBorders>
              <w:top w:val="nil"/>
              <w:bottom w:val="nil"/>
            </w:tcBorders>
            <w:vAlign w:val="center"/>
          </w:tcPr>
          <w:p w14:paraId="263A0548" w14:textId="0B33C1D3" w:rsidR="008F46F5" w:rsidRPr="00D775E0" w:rsidRDefault="00BA69B2" w:rsidP="00C34437">
            <w:pPr>
              <w:keepNext/>
              <w:keepLines/>
              <w:ind w:left="109"/>
              <w:jc w:val="both"/>
              <w:rPr>
                <w:rFonts w:ascii="Arial Narrow" w:hAnsi="Arial Narrow"/>
              </w:rPr>
            </w:pPr>
            <w:r>
              <w:rPr>
                <w:rFonts w:ascii="Arial Narrow" w:hAnsi="Arial Narrow"/>
              </w:rPr>
              <w:t>immature^</w:t>
            </w:r>
          </w:p>
        </w:tc>
        <w:tc>
          <w:tcPr>
            <w:tcW w:w="2127" w:type="dxa"/>
            <w:tcBorders>
              <w:top w:val="nil"/>
              <w:bottom w:val="nil"/>
            </w:tcBorders>
            <w:vAlign w:val="center"/>
          </w:tcPr>
          <w:p w14:paraId="1AE95E98" w14:textId="77777777" w:rsidR="008F46F5" w:rsidRPr="00D775E0" w:rsidRDefault="008F46F5" w:rsidP="00C34437">
            <w:pPr>
              <w:keepNext/>
              <w:keepLines/>
              <w:jc w:val="center"/>
              <w:rPr>
                <w:rFonts w:ascii="Arial Narrow" w:hAnsi="Arial Narrow"/>
              </w:rPr>
            </w:pPr>
            <w:r>
              <w:rPr>
                <w:rFonts w:ascii="Arial Narrow" w:hAnsi="Arial Narrow"/>
              </w:rPr>
              <w:t>23 (69.7%)</w:t>
            </w:r>
          </w:p>
        </w:tc>
        <w:tc>
          <w:tcPr>
            <w:tcW w:w="1842" w:type="dxa"/>
            <w:tcBorders>
              <w:top w:val="nil"/>
              <w:bottom w:val="nil"/>
            </w:tcBorders>
            <w:vAlign w:val="center"/>
          </w:tcPr>
          <w:p w14:paraId="05DEB2FB" w14:textId="77777777" w:rsidR="008F46F5" w:rsidRPr="00D775E0" w:rsidRDefault="008F46F5" w:rsidP="00C34437">
            <w:pPr>
              <w:keepNext/>
              <w:keepLines/>
              <w:jc w:val="center"/>
              <w:rPr>
                <w:rFonts w:ascii="Arial Narrow" w:hAnsi="Arial Narrow"/>
              </w:rPr>
            </w:pPr>
            <w:r>
              <w:rPr>
                <w:rFonts w:ascii="Arial Narrow" w:hAnsi="Arial Narrow"/>
              </w:rPr>
              <w:t>12 (36.4%)</w:t>
            </w:r>
          </w:p>
        </w:tc>
        <w:tc>
          <w:tcPr>
            <w:tcW w:w="1650" w:type="dxa"/>
            <w:tcBorders>
              <w:top w:val="nil"/>
              <w:bottom w:val="nil"/>
            </w:tcBorders>
            <w:vAlign w:val="center"/>
          </w:tcPr>
          <w:p w14:paraId="4B84FEC8" w14:textId="77777777" w:rsidR="008F46F5" w:rsidRPr="00D775E0" w:rsidRDefault="008F46F5" w:rsidP="00C34437">
            <w:pPr>
              <w:keepNext/>
              <w:keepLines/>
              <w:jc w:val="center"/>
              <w:rPr>
                <w:rFonts w:ascii="Arial Narrow" w:hAnsi="Arial Narrow"/>
              </w:rPr>
            </w:pPr>
            <w:r>
              <w:rPr>
                <w:rFonts w:ascii="Arial Narrow" w:hAnsi="Arial Narrow"/>
              </w:rPr>
              <w:t>5 (55.6%)</w:t>
            </w:r>
          </w:p>
        </w:tc>
      </w:tr>
      <w:tr w:rsidR="008F46F5" w:rsidRPr="00D775E0" w14:paraId="6EC0DAFC" w14:textId="77777777" w:rsidTr="00550B2C">
        <w:tc>
          <w:tcPr>
            <w:tcW w:w="3397" w:type="dxa"/>
            <w:tcBorders>
              <w:top w:val="nil"/>
              <w:bottom w:val="nil"/>
            </w:tcBorders>
            <w:vAlign w:val="center"/>
          </w:tcPr>
          <w:p w14:paraId="5083E08D"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not reported</w:t>
            </w:r>
          </w:p>
        </w:tc>
        <w:tc>
          <w:tcPr>
            <w:tcW w:w="2127" w:type="dxa"/>
            <w:tcBorders>
              <w:top w:val="nil"/>
              <w:bottom w:val="nil"/>
            </w:tcBorders>
            <w:vAlign w:val="center"/>
          </w:tcPr>
          <w:p w14:paraId="6E4A640D" w14:textId="77777777" w:rsidR="008F46F5" w:rsidRPr="00D775E0" w:rsidRDefault="008F46F5" w:rsidP="00C34437">
            <w:pPr>
              <w:keepNext/>
              <w:keepLines/>
              <w:jc w:val="center"/>
              <w:rPr>
                <w:rFonts w:ascii="Arial Narrow" w:hAnsi="Arial Narrow"/>
              </w:rPr>
            </w:pPr>
            <w:r>
              <w:rPr>
                <w:rFonts w:ascii="Arial Narrow" w:hAnsi="Arial Narrow"/>
              </w:rPr>
              <w:t>2 (6.1%)</w:t>
            </w:r>
          </w:p>
        </w:tc>
        <w:tc>
          <w:tcPr>
            <w:tcW w:w="1842" w:type="dxa"/>
            <w:tcBorders>
              <w:top w:val="nil"/>
              <w:bottom w:val="nil"/>
            </w:tcBorders>
            <w:vAlign w:val="center"/>
          </w:tcPr>
          <w:p w14:paraId="36ED36F7" w14:textId="77777777" w:rsidR="008F46F5" w:rsidRPr="00D775E0" w:rsidRDefault="008F46F5" w:rsidP="00C34437">
            <w:pPr>
              <w:keepNext/>
              <w:keepLines/>
              <w:jc w:val="center"/>
              <w:rPr>
                <w:rFonts w:ascii="Arial Narrow" w:hAnsi="Arial Narrow"/>
              </w:rPr>
            </w:pPr>
            <w:r>
              <w:rPr>
                <w:rFonts w:ascii="Arial Narrow" w:hAnsi="Arial Narrow"/>
              </w:rPr>
              <w:t>11 (33.3%)</w:t>
            </w:r>
          </w:p>
        </w:tc>
        <w:tc>
          <w:tcPr>
            <w:tcW w:w="1650" w:type="dxa"/>
            <w:tcBorders>
              <w:top w:val="nil"/>
              <w:bottom w:val="nil"/>
            </w:tcBorders>
            <w:vAlign w:val="center"/>
          </w:tcPr>
          <w:p w14:paraId="45627F77" w14:textId="77777777" w:rsidR="008F46F5" w:rsidRPr="00D775E0" w:rsidRDefault="008F46F5" w:rsidP="00C34437">
            <w:pPr>
              <w:keepNext/>
              <w:keepLines/>
              <w:jc w:val="center"/>
              <w:rPr>
                <w:rFonts w:ascii="Arial Narrow" w:hAnsi="Arial Narrow"/>
              </w:rPr>
            </w:pPr>
            <w:r>
              <w:rPr>
                <w:rFonts w:ascii="Arial Narrow" w:hAnsi="Arial Narrow"/>
              </w:rPr>
              <w:t>2 (22.2%)</w:t>
            </w:r>
          </w:p>
        </w:tc>
      </w:tr>
      <w:tr w:rsidR="008F46F5" w:rsidRPr="00D775E0" w14:paraId="737E5B7F" w14:textId="77777777" w:rsidTr="00550B2C">
        <w:tc>
          <w:tcPr>
            <w:tcW w:w="3397" w:type="dxa"/>
            <w:tcBorders>
              <w:top w:val="nil"/>
            </w:tcBorders>
            <w:vAlign w:val="center"/>
          </w:tcPr>
          <w:p w14:paraId="779DDED1" w14:textId="77777777" w:rsidR="008F46F5" w:rsidRPr="00D775E0" w:rsidRDefault="008F46F5" w:rsidP="00C34437">
            <w:pPr>
              <w:keepNext/>
              <w:keepLines/>
              <w:ind w:left="109"/>
              <w:jc w:val="both"/>
              <w:rPr>
                <w:rFonts w:ascii="Arial Narrow" w:hAnsi="Arial Narrow"/>
              </w:rPr>
            </w:pPr>
            <w:r w:rsidRPr="00D775E0">
              <w:rPr>
                <w:rFonts w:ascii="Arial Narrow" w:hAnsi="Arial Narrow"/>
              </w:rPr>
              <w:t>not applicable</w:t>
            </w:r>
          </w:p>
        </w:tc>
        <w:tc>
          <w:tcPr>
            <w:tcW w:w="2127" w:type="dxa"/>
            <w:tcBorders>
              <w:top w:val="nil"/>
            </w:tcBorders>
            <w:vAlign w:val="center"/>
          </w:tcPr>
          <w:p w14:paraId="7E7A0011" w14:textId="77777777" w:rsidR="008F46F5" w:rsidRPr="00D775E0" w:rsidRDefault="008F46F5" w:rsidP="00C34437">
            <w:pPr>
              <w:keepNext/>
              <w:keepLines/>
              <w:jc w:val="center"/>
              <w:rPr>
                <w:rFonts w:ascii="Arial Narrow" w:hAnsi="Arial Narrow"/>
              </w:rPr>
            </w:pPr>
            <w:r>
              <w:rPr>
                <w:rFonts w:ascii="Arial Narrow" w:hAnsi="Arial Narrow"/>
              </w:rPr>
              <w:t>2 (6.1%)</w:t>
            </w:r>
          </w:p>
        </w:tc>
        <w:tc>
          <w:tcPr>
            <w:tcW w:w="1842" w:type="dxa"/>
            <w:tcBorders>
              <w:top w:val="nil"/>
            </w:tcBorders>
            <w:vAlign w:val="center"/>
          </w:tcPr>
          <w:p w14:paraId="29618E07" w14:textId="77777777" w:rsidR="008F46F5" w:rsidRPr="00D775E0" w:rsidRDefault="008F46F5" w:rsidP="00C34437">
            <w:pPr>
              <w:keepNext/>
              <w:keepLines/>
              <w:jc w:val="center"/>
              <w:rPr>
                <w:rFonts w:ascii="Arial Narrow" w:hAnsi="Arial Narrow"/>
              </w:rPr>
            </w:pPr>
            <w:r>
              <w:rPr>
                <w:rFonts w:ascii="Arial Narrow" w:hAnsi="Arial Narrow"/>
              </w:rPr>
              <w:t>4 (12.1%)</w:t>
            </w:r>
          </w:p>
        </w:tc>
        <w:tc>
          <w:tcPr>
            <w:tcW w:w="1650" w:type="dxa"/>
            <w:tcBorders>
              <w:top w:val="nil"/>
            </w:tcBorders>
            <w:vAlign w:val="center"/>
          </w:tcPr>
          <w:p w14:paraId="1E927424" w14:textId="77777777" w:rsidR="008F46F5" w:rsidRPr="00D775E0" w:rsidRDefault="008F46F5" w:rsidP="00C34437">
            <w:pPr>
              <w:keepNext/>
              <w:keepLines/>
              <w:jc w:val="center"/>
              <w:rPr>
                <w:rFonts w:ascii="Arial Narrow" w:hAnsi="Arial Narrow"/>
              </w:rPr>
            </w:pPr>
            <w:r>
              <w:rPr>
                <w:rFonts w:ascii="Arial Narrow" w:hAnsi="Arial Narrow"/>
              </w:rPr>
              <w:t>1 (11.1%)</w:t>
            </w:r>
          </w:p>
        </w:tc>
      </w:tr>
      <w:tr w:rsidR="008F46F5" w:rsidRPr="00D775E0" w14:paraId="047C8D08" w14:textId="77777777" w:rsidTr="00550B2C">
        <w:tc>
          <w:tcPr>
            <w:tcW w:w="3397" w:type="dxa"/>
            <w:tcBorders>
              <w:top w:val="nil"/>
            </w:tcBorders>
            <w:vAlign w:val="center"/>
          </w:tcPr>
          <w:p w14:paraId="51890FD8" w14:textId="77777777" w:rsidR="008F46F5" w:rsidRPr="00D775E0" w:rsidRDefault="008F46F5" w:rsidP="00C34437">
            <w:pPr>
              <w:keepNext/>
              <w:keepLines/>
              <w:jc w:val="both"/>
              <w:rPr>
                <w:rFonts w:ascii="Arial Narrow" w:hAnsi="Arial Narrow"/>
              </w:rPr>
            </w:pPr>
            <w:r w:rsidRPr="00D775E0">
              <w:rPr>
                <w:rFonts w:ascii="Arial Narrow" w:hAnsi="Arial Narrow"/>
              </w:rPr>
              <w:t>OS based on interim results</w:t>
            </w:r>
          </w:p>
        </w:tc>
        <w:tc>
          <w:tcPr>
            <w:tcW w:w="2127" w:type="dxa"/>
            <w:tcBorders>
              <w:top w:val="nil"/>
            </w:tcBorders>
            <w:vAlign w:val="center"/>
          </w:tcPr>
          <w:p w14:paraId="1231C34A" w14:textId="77777777" w:rsidR="008F46F5" w:rsidRPr="00D775E0" w:rsidRDefault="008F46F5" w:rsidP="00C34437">
            <w:pPr>
              <w:keepNext/>
              <w:keepLines/>
              <w:jc w:val="center"/>
              <w:rPr>
                <w:rFonts w:ascii="Arial Narrow" w:hAnsi="Arial Narrow"/>
              </w:rPr>
            </w:pPr>
            <w:r>
              <w:rPr>
                <w:rFonts w:ascii="Arial Narrow" w:hAnsi="Arial Narrow"/>
              </w:rPr>
              <w:t>23 (69.7%)</w:t>
            </w:r>
          </w:p>
        </w:tc>
        <w:tc>
          <w:tcPr>
            <w:tcW w:w="1842" w:type="dxa"/>
            <w:tcBorders>
              <w:top w:val="nil"/>
            </w:tcBorders>
            <w:vAlign w:val="center"/>
          </w:tcPr>
          <w:p w14:paraId="1A1D9DFD" w14:textId="77777777" w:rsidR="008F46F5" w:rsidRPr="00D775E0" w:rsidRDefault="008F46F5" w:rsidP="00C34437">
            <w:pPr>
              <w:keepNext/>
              <w:keepLines/>
              <w:jc w:val="center"/>
              <w:rPr>
                <w:rFonts w:ascii="Arial Narrow" w:hAnsi="Arial Narrow"/>
              </w:rPr>
            </w:pPr>
            <w:r>
              <w:rPr>
                <w:rFonts w:ascii="Arial Narrow" w:hAnsi="Arial Narrow"/>
              </w:rPr>
              <w:t>15 (45.5%)</w:t>
            </w:r>
          </w:p>
        </w:tc>
        <w:tc>
          <w:tcPr>
            <w:tcW w:w="1650" w:type="dxa"/>
            <w:tcBorders>
              <w:top w:val="nil"/>
            </w:tcBorders>
            <w:vAlign w:val="center"/>
          </w:tcPr>
          <w:p w14:paraId="7D42BDE9" w14:textId="77777777" w:rsidR="008F46F5" w:rsidRPr="00D775E0" w:rsidRDefault="008F46F5" w:rsidP="00C34437">
            <w:pPr>
              <w:keepNext/>
              <w:keepLines/>
              <w:jc w:val="center"/>
              <w:rPr>
                <w:rFonts w:ascii="Arial Narrow" w:hAnsi="Arial Narrow"/>
              </w:rPr>
            </w:pPr>
            <w:r>
              <w:rPr>
                <w:rFonts w:ascii="Arial Narrow" w:hAnsi="Arial Narrow"/>
              </w:rPr>
              <w:t>6 (66.7%)</w:t>
            </w:r>
          </w:p>
        </w:tc>
      </w:tr>
      <w:tr w:rsidR="008F46F5" w:rsidRPr="00D775E0" w14:paraId="5B686869" w14:textId="77777777" w:rsidTr="00550B2C">
        <w:tc>
          <w:tcPr>
            <w:tcW w:w="3397" w:type="dxa"/>
            <w:tcBorders>
              <w:top w:val="nil"/>
            </w:tcBorders>
            <w:vAlign w:val="center"/>
          </w:tcPr>
          <w:p w14:paraId="393B2946" w14:textId="77777777" w:rsidR="008F46F5" w:rsidRPr="00D775E0" w:rsidRDefault="008F46F5" w:rsidP="00C34437">
            <w:pPr>
              <w:keepNext/>
              <w:keepLines/>
              <w:jc w:val="both"/>
              <w:rPr>
                <w:rFonts w:ascii="Arial Narrow" w:hAnsi="Arial Narrow"/>
              </w:rPr>
            </w:pPr>
            <w:r w:rsidRPr="00D775E0">
              <w:rPr>
                <w:rFonts w:ascii="Arial Narrow" w:hAnsi="Arial Narrow"/>
              </w:rPr>
              <w:t>Final trial OS results available</w:t>
            </w:r>
          </w:p>
        </w:tc>
        <w:tc>
          <w:tcPr>
            <w:tcW w:w="2127" w:type="dxa"/>
            <w:tcBorders>
              <w:top w:val="nil"/>
            </w:tcBorders>
            <w:vAlign w:val="center"/>
          </w:tcPr>
          <w:p w14:paraId="2DAB3334" w14:textId="77777777" w:rsidR="008F46F5" w:rsidRPr="00D775E0" w:rsidRDefault="008F46F5" w:rsidP="00C34437">
            <w:pPr>
              <w:keepNext/>
              <w:keepLines/>
              <w:jc w:val="center"/>
              <w:rPr>
                <w:rFonts w:ascii="Arial Narrow" w:hAnsi="Arial Narrow"/>
              </w:rPr>
            </w:pPr>
            <w:r>
              <w:rPr>
                <w:rFonts w:ascii="Arial Narrow" w:hAnsi="Arial Narrow"/>
              </w:rPr>
              <w:t>28 (84.8%)</w:t>
            </w:r>
          </w:p>
        </w:tc>
        <w:tc>
          <w:tcPr>
            <w:tcW w:w="1842" w:type="dxa"/>
            <w:tcBorders>
              <w:top w:val="nil"/>
            </w:tcBorders>
            <w:vAlign w:val="center"/>
          </w:tcPr>
          <w:p w14:paraId="1BD82464" w14:textId="77777777" w:rsidR="008F46F5" w:rsidRPr="00D775E0" w:rsidRDefault="008F46F5" w:rsidP="00C34437">
            <w:pPr>
              <w:keepNext/>
              <w:keepLines/>
              <w:jc w:val="center"/>
              <w:rPr>
                <w:rFonts w:ascii="Arial Narrow" w:hAnsi="Arial Narrow"/>
              </w:rPr>
            </w:pPr>
            <w:r>
              <w:rPr>
                <w:rFonts w:ascii="Arial Narrow" w:hAnsi="Arial Narrow"/>
              </w:rPr>
              <w:t>21 (63.6%)</w:t>
            </w:r>
          </w:p>
        </w:tc>
        <w:tc>
          <w:tcPr>
            <w:tcW w:w="1650" w:type="dxa"/>
            <w:tcBorders>
              <w:top w:val="nil"/>
            </w:tcBorders>
            <w:vAlign w:val="center"/>
          </w:tcPr>
          <w:p w14:paraId="4DF8C347" w14:textId="77777777" w:rsidR="008F46F5" w:rsidRPr="00D775E0" w:rsidRDefault="008F46F5" w:rsidP="00C34437">
            <w:pPr>
              <w:keepNext/>
              <w:keepLines/>
              <w:jc w:val="center"/>
              <w:rPr>
                <w:rFonts w:ascii="Arial Narrow" w:hAnsi="Arial Narrow"/>
              </w:rPr>
            </w:pPr>
            <w:r>
              <w:rPr>
                <w:rFonts w:ascii="Arial Narrow" w:hAnsi="Arial Narrow"/>
              </w:rPr>
              <w:t>7 (77.8%)</w:t>
            </w:r>
          </w:p>
        </w:tc>
      </w:tr>
      <w:tr w:rsidR="004556DE" w:rsidRPr="00D775E0" w14:paraId="28B5CD35" w14:textId="77777777" w:rsidTr="004556DE">
        <w:tc>
          <w:tcPr>
            <w:tcW w:w="3397" w:type="dxa"/>
            <w:tcBorders>
              <w:top w:val="nil"/>
              <w:bottom w:val="nil"/>
            </w:tcBorders>
            <w:vAlign w:val="center"/>
          </w:tcPr>
          <w:p w14:paraId="607A9BFD" w14:textId="3F8E2863" w:rsidR="004556DE" w:rsidRPr="00D775E0" w:rsidRDefault="004556DE" w:rsidP="00C34437">
            <w:pPr>
              <w:keepNext/>
              <w:keepLines/>
              <w:jc w:val="both"/>
              <w:rPr>
                <w:rFonts w:ascii="Arial Narrow" w:hAnsi="Arial Narrow"/>
                <w:i/>
              </w:rPr>
            </w:pPr>
            <w:r w:rsidRPr="00D775E0">
              <w:rPr>
                <w:rFonts w:ascii="Arial Narrow" w:hAnsi="Arial Narrow"/>
                <w:i/>
              </w:rPr>
              <w:t>Final trial OS results available by OS maturity in the submission</w:t>
            </w:r>
            <w:r>
              <w:rPr>
                <w:rFonts w:ascii="Arial Narrow" w:hAnsi="Arial Narrow"/>
                <w:i/>
              </w:rPr>
              <w:t>:</w:t>
            </w:r>
          </w:p>
        </w:tc>
        <w:tc>
          <w:tcPr>
            <w:tcW w:w="2127" w:type="dxa"/>
            <w:tcBorders>
              <w:top w:val="nil"/>
              <w:bottom w:val="nil"/>
            </w:tcBorders>
            <w:vAlign w:val="center"/>
          </w:tcPr>
          <w:p w14:paraId="5ABF1ED0" w14:textId="77777777" w:rsidR="004556DE" w:rsidRPr="00D775E0" w:rsidRDefault="004556DE" w:rsidP="00C34437">
            <w:pPr>
              <w:keepNext/>
              <w:keepLines/>
              <w:jc w:val="both"/>
              <w:rPr>
                <w:rFonts w:ascii="Arial Narrow" w:hAnsi="Arial Narrow"/>
                <w:i/>
              </w:rPr>
            </w:pPr>
          </w:p>
        </w:tc>
        <w:tc>
          <w:tcPr>
            <w:tcW w:w="1842" w:type="dxa"/>
            <w:tcBorders>
              <w:top w:val="nil"/>
              <w:bottom w:val="nil"/>
            </w:tcBorders>
            <w:vAlign w:val="center"/>
          </w:tcPr>
          <w:p w14:paraId="710DEC99" w14:textId="77777777" w:rsidR="004556DE" w:rsidRPr="00D775E0" w:rsidRDefault="004556DE" w:rsidP="00C34437">
            <w:pPr>
              <w:keepNext/>
              <w:keepLines/>
              <w:jc w:val="both"/>
              <w:rPr>
                <w:rFonts w:ascii="Arial Narrow" w:hAnsi="Arial Narrow"/>
                <w:i/>
              </w:rPr>
            </w:pPr>
          </w:p>
        </w:tc>
        <w:tc>
          <w:tcPr>
            <w:tcW w:w="1650" w:type="dxa"/>
            <w:tcBorders>
              <w:top w:val="nil"/>
              <w:bottom w:val="nil"/>
            </w:tcBorders>
            <w:vAlign w:val="center"/>
          </w:tcPr>
          <w:p w14:paraId="4F7A7A61" w14:textId="3E47B86A" w:rsidR="004556DE" w:rsidRPr="00D775E0" w:rsidRDefault="004556DE" w:rsidP="00C34437">
            <w:pPr>
              <w:keepNext/>
              <w:keepLines/>
              <w:jc w:val="both"/>
              <w:rPr>
                <w:rFonts w:ascii="Arial Narrow" w:hAnsi="Arial Narrow"/>
                <w:i/>
              </w:rPr>
            </w:pPr>
          </w:p>
        </w:tc>
      </w:tr>
      <w:tr w:rsidR="008F46F5" w:rsidRPr="00D775E0" w14:paraId="36C77078" w14:textId="77777777" w:rsidTr="00550B2C">
        <w:tc>
          <w:tcPr>
            <w:tcW w:w="3397" w:type="dxa"/>
            <w:tcBorders>
              <w:top w:val="nil"/>
              <w:bottom w:val="nil"/>
            </w:tcBorders>
            <w:vAlign w:val="center"/>
          </w:tcPr>
          <w:p w14:paraId="618E284B" w14:textId="77777777" w:rsidR="008F46F5" w:rsidRPr="00D775E0" w:rsidRDefault="008F46F5" w:rsidP="00C34437">
            <w:pPr>
              <w:keepNext/>
              <w:keepLines/>
              <w:ind w:left="109"/>
              <w:jc w:val="both"/>
              <w:rPr>
                <w:rFonts w:ascii="Arial Narrow" w:hAnsi="Arial Narrow"/>
                <w:i/>
              </w:rPr>
            </w:pPr>
            <w:r w:rsidRPr="00D775E0">
              <w:rPr>
                <w:rFonts w:ascii="Arial Narrow" w:hAnsi="Arial Narrow"/>
                <w:i/>
              </w:rPr>
              <w:t>mature OS</w:t>
            </w:r>
          </w:p>
        </w:tc>
        <w:tc>
          <w:tcPr>
            <w:tcW w:w="2127" w:type="dxa"/>
            <w:tcBorders>
              <w:top w:val="nil"/>
              <w:bottom w:val="nil"/>
            </w:tcBorders>
            <w:vAlign w:val="center"/>
          </w:tcPr>
          <w:p w14:paraId="25ACAE5F" w14:textId="77777777" w:rsidR="008F46F5" w:rsidRPr="00D775E0" w:rsidRDefault="008F46F5" w:rsidP="00C34437">
            <w:pPr>
              <w:keepNext/>
              <w:keepLines/>
              <w:jc w:val="center"/>
              <w:rPr>
                <w:rFonts w:ascii="Arial Narrow" w:hAnsi="Arial Narrow"/>
                <w:i/>
              </w:rPr>
            </w:pPr>
            <w:r>
              <w:rPr>
                <w:rFonts w:ascii="Arial Narrow" w:hAnsi="Arial Narrow"/>
                <w:i/>
              </w:rPr>
              <w:t>6</w:t>
            </w:r>
          </w:p>
        </w:tc>
        <w:tc>
          <w:tcPr>
            <w:tcW w:w="1842" w:type="dxa"/>
            <w:tcBorders>
              <w:top w:val="nil"/>
              <w:bottom w:val="nil"/>
            </w:tcBorders>
            <w:vAlign w:val="center"/>
          </w:tcPr>
          <w:p w14:paraId="6CAA4647" w14:textId="77777777" w:rsidR="008F46F5" w:rsidRPr="00D775E0" w:rsidRDefault="008F46F5" w:rsidP="00C34437">
            <w:pPr>
              <w:keepNext/>
              <w:keepLines/>
              <w:jc w:val="center"/>
              <w:rPr>
                <w:rFonts w:ascii="Arial Narrow" w:hAnsi="Arial Narrow"/>
                <w:i/>
              </w:rPr>
            </w:pPr>
            <w:r>
              <w:rPr>
                <w:rFonts w:ascii="Arial Narrow" w:hAnsi="Arial Narrow"/>
                <w:i/>
              </w:rPr>
              <w:t>6</w:t>
            </w:r>
          </w:p>
        </w:tc>
        <w:tc>
          <w:tcPr>
            <w:tcW w:w="1650" w:type="dxa"/>
            <w:tcBorders>
              <w:top w:val="nil"/>
              <w:bottom w:val="nil"/>
            </w:tcBorders>
            <w:vAlign w:val="center"/>
          </w:tcPr>
          <w:p w14:paraId="5B5714D7" w14:textId="77777777" w:rsidR="008F46F5" w:rsidRPr="00D775E0" w:rsidRDefault="008F46F5" w:rsidP="00C34437">
            <w:pPr>
              <w:keepNext/>
              <w:keepLines/>
              <w:jc w:val="center"/>
              <w:rPr>
                <w:rFonts w:ascii="Arial Narrow" w:hAnsi="Arial Narrow"/>
                <w:i/>
              </w:rPr>
            </w:pPr>
            <w:r>
              <w:rPr>
                <w:rFonts w:ascii="Arial Narrow" w:hAnsi="Arial Narrow"/>
                <w:i/>
              </w:rPr>
              <w:t>1</w:t>
            </w:r>
          </w:p>
        </w:tc>
      </w:tr>
      <w:tr w:rsidR="008F46F5" w:rsidRPr="00D775E0" w14:paraId="70E8C2EC" w14:textId="77777777" w:rsidTr="00550B2C">
        <w:tc>
          <w:tcPr>
            <w:tcW w:w="3397" w:type="dxa"/>
            <w:tcBorders>
              <w:top w:val="nil"/>
              <w:bottom w:val="nil"/>
            </w:tcBorders>
            <w:vAlign w:val="center"/>
          </w:tcPr>
          <w:p w14:paraId="1C3288CF" w14:textId="77777777" w:rsidR="008F46F5" w:rsidRPr="00D775E0" w:rsidRDefault="008F46F5" w:rsidP="00C34437">
            <w:pPr>
              <w:keepNext/>
              <w:keepLines/>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nil"/>
            </w:tcBorders>
            <w:vAlign w:val="center"/>
          </w:tcPr>
          <w:p w14:paraId="59B71F2D" w14:textId="77777777" w:rsidR="008F46F5" w:rsidRPr="00D775E0" w:rsidRDefault="008F46F5" w:rsidP="00C34437">
            <w:pPr>
              <w:keepNext/>
              <w:keepLines/>
              <w:jc w:val="center"/>
              <w:rPr>
                <w:rFonts w:ascii="Arial Narrow" w:hAnsi="Arial Narrow"/>
                <w:i/>
              </w:rPr>
            </w:pPr>
            <w:r>
              <w:rPr>
                <w:rFonts w:ascii="Arial Narrow" w:hAnsi="Arial Narrow"/>
                <w:i/>
              </w:rPr>
              <w:t>6</w:t>
            </w:r>
          </w:p>
        </w:tc>
        <w:tc>
          <w:tcPr>
            <w:tcW w:w="1842" w:type="dxa"/>
            <w:tcBorders>
              <w:top w:val="nil"/>
              <w:bottom w:val="nil"/>
            </w:tcBorders>
            <w:vAlign w:val="center"/>
          </w:tcPr>
          <w:p w14:paraId="6133E11B" w14:textId="77777777" w:rsidR="008F46F5" w:rsidRPr="00D775E0" w:rsidRDefault="008F46F5" w:rsidP="00C34437">
            <w:pPr>
              <w:keepNext/>
              <w:keepLines/>
              <w:jc w:val="center"/>
              <w:rPr>
                <w:rFonts w:ascii="Arial Narrow" w:hAnsi="Arial Narrow"/>
                <w:i/>
              </w:rPr>
            </w:pPr>
            <w:r>
              <w:rPr>
                <w:rFonts w:ascii="Arial Narrow" w:hAnsi="Arial Narrow"/>
                <w:i/>
              </w:rPr>
              <w:t>6</w:t>
            </w:r>
          </w:p>
        </w:tc>
        <w:tc>
          <w:tcPr>
            <w:tcW w:w="1650" w:type="dxa"/>
            <w:tcBorders>
              <w:top w:val="nil"/>
              <w:bottom w:val="nil"/>
            </w:tcBorders>
            <w:vAlign w:val="center"/>
          </w:tcPr>
          <w:p w14:paraId="1E4FA7E5" w14:textId="77777777" w:rsidR="008F46F5" w:rsidRPr="00D775E0" w:rsidRDefault="008F46F5" w:rsidP="00C34437">
            <w:pPr>
              <w:keepNext/>
              <w:keepLines/>
              <w:jc w:val="center"/>
              <w:rPr>
                <w:rFonts w:ascii="Arial Narrow" w:hAnsi="Arial Narrow"/>
                <w:i/>
              </w:rPr>
            </w:pPr>
            <w:r>
              <w:rPr>
                <w:rFonts w:ascii="Arial Narrow" w:hAnsi="Arial Narrow"/>
                <w:i/>
              </w:rPr>
              <w:t>1</w:t>
            </w:r>
          </w:p>
        </w:tc>
      </w:tr>
      <w:tr w:rsidR="008F46F5" w:rsidRPr="00D775E0" w14:paraId="48F7A58C" w14:textId="77777777" w:rsidTr="00550B2C">
        <w:tc>
          <w:tcPr>
            <w:tcW w:w="3397" w:type="dxa"/>
            <w:tcBorders>
              <w:top w:val="nil"/>
              <w:bottom w:val="nil"/>
            </w:tcBorders>
            <w:vAlign w:val="center"/>
          </w:tcPr>
          <w:p w14:paraId="2C8AC38F" w14:textId="77777777" w:rsidR="008F46F5" w:rsidRPr="00D775E0" w:rsidRDefault="008F46F5" w:rsidP="00C34437">
            <w:pPr>
              <w:keepNext/>
              <w:keepLines/>
              <w:ind w:left="109"/>
              <w:jc w:val="both"/>
              <w:rPr>
                <w:rFonts w:ascii="Arial Narrow" w:hAnsi="Arial Narrow"/>
                <w:i/>
              </w:rPr>
            </w:pPr>
            <w:r w:rsidRPr="00D775E0">
              <w:rPr>
                <w:rFonts w:ascii="Arial Narrow" w:hAnsi="Arial Narrow"/>
                <w:i/>
              </w:rPr>
              <w:t>immature OS</w:t>
            </w:r>
          </w:p>
        </w:tc>
        <w:tc>
          <w:tcPr>
            <w:tcW w:w="2127" w:type="dxa"/>
            <w:tcBorders>
              <w:top w:val="nil"/>
              <w:bottom w:val="nil"/>
            </w:tcBorders>
            <w:vAlign w:val="center"/>
          </w:tcPr>
          <w:p w14:paraId="627D071C" w14:textId="77777777" w:rsidR="008F46F5" w:rsidRPr="00D775E0" w:rsidRDefault="008F46F5" w:rsidP="00C34437">
            <w:pPr>
              <w:keepNext/>
              <w:keepLines/>
              <w:jc w:val="center"/>
              <w:rPr>
                <w:rFonts w:ascii="Arial Narrow" w:hAnsi="Arial Narrow"/>
                <w:i/>
              </w:rPr>
            </w:pPr>
            <w:r>
              <w:rPr>
                <w:rFonts w:ascii="Arial Narrow" w:hAnsi="Arial Narrow"/>
                <w:i/>
              </w:rPr>
              <w:t>23</w:t>
            </w:r>
          </w:p>
        </w:tc>
        <w:tc>
          <w:tcPr>
            <w:tcW w:w="1842" w:type="dxa"/>
            <w:tcBorders>
              <w:top w:val="nil"/>
              <w:bottom w:val="nil"/>
            </w:tcBorders>
            <w:vAlign w:val="center"/>
          </w:tcPr>
          <w:p w14:paraId="7186A5EB" w14:textId="77777777" w:rsidR="008F46F5" w:rsidRPr="00D775E0" w:rsidRDefault="008F46F5" w:rsidP="00C34437">
            <w:pPr>
              <w:keepNext/>
              <w:keepLines/>
              <w:jc w:val="center"/>
              <w:rPr>
                <w:rFonts w:ascii="Arial Narrow" w:hAnsi="Arial Narrow"/>
                <w:i/>
              </w:rPr>
            </w:pPr>
            <w:r>
              <w:rPr>
                <w:rFonts w:ascii="Arial Narrow" w:hAnsi="Arial Narrow"/>
                <w:i/>
              </w:rPr>
              <w:t>12</w:t>
            </w:r>
          </w:p>
        </w:tc>
        <w:tc>
          <w:tcPr>
            <w:tcW w:w="1650" w:type="dxa"/>
            <w:tcBorders>
              <w:top w:val="nil"/>
              <w:bottom w:val="nil"/>
            </w:tcBorders>
            <w:vAlign w:val="center"/>
          </w:tcPr>
          <w:p w14:paraId="55982606" w14:textId="77777777" w:rsidR="008F46F5" w:rsidRPr="00D775E0" w:rsidRDefault="008F46F5" w:rsidP="00C34437">
            <w:pPr>
              <w:keepNext/>
              <w:keepLines/>
              <w:jc w:val="center"/>
              <w:rPr>
                <w:rFonts w:ascii="Arial Narrow" w:hAnsi="Arial Narrow"/>
                <w:i/>
              </w:rPr>
            </w:pPr>
            <w:r>
              <w:rPr>
                <w:rFonts w:ascii="Arial Narrow" w:hAnsi="Arial Narrow"/>
                <w:i/>
              </w:rPr>
              <w:t>5</w:t>
            </w:r>
          </w:p>
        </w:tc>
      </w:tr>
      <w:tr w:rsidR="008F46F5" w:rsidRPr="00D775E0" w14:paraId="50AA2C55" w14:textId="77777777" w:rsidTr="00550B2C">
        <w:tc>
          <w:tcPr>
            <w:tcW w:w="3397" w:type="dxa"/>
            <w:tcBorders>
              <w:top w:val="nil"/>
              <w:bottom w:val="single" w:sz="4" w:space="0" w:color="auto"/>
            </w:tcBorders>
            <w:vAlign w:val="center"/>
          </w:tcPr>
          <w:p w14:paraId="5F96BEE1" w14:textId="77777777" w:rsidR="008F46F5" w:rsidRPr="00D775E0" w:rsidRDefault="008F46F5" w:rsidP="00C34437">
            <w:pPr>
              <w:keepNext/>
              <w:keepLines/>
              <w:ind w:left="251"/>
              <w:jc w:val="both"/>
              <w:rPr>
                <w:rFonts w:ascii="Arial Narrow" w:hAnsi="Arial Narrow"/>
                <w:i/>
              </w:rPr>
            </w:pPr>
            <w:r w:rsidRPr="00D775E0">
              <w:rPr>
                <w:rFonts w:ascii="Arial Narrow" w:hAnsi="Arial Narrow"/>
                <w:i/>
              </w:rPr>
              <w:t>- Final trial OS results available</w:t>
            </w:r>
          </w:p>
        </w:tc>
        <w:tc>
          <w:tcPr>
            <w:tcW w:w="2127" w:type="dxa"/>
            <w:tcBorders>
              <w:top w:val="nil"/>
              <w:bottom w:val="single" w:sz="4" w:space="0" w:color="auto"/>
            </w:tcBorders>
            <w:vAlign w:val="center"/>
          </w:tcPr>
          <w:p w14:paraId="3525A178" w14:textId="77777777" w:rsidR="008F46F5" w:rsidRPr="00D775E0" w:rsidRDefault="008F46F5" w:rsidP="00C34437">
            <w:pPr>
              <w:keepNext/>
              <w:keepLines/>
              <w:jc w:val="center"/>
              <w:rPr>
                <w:rFonts w:ascii="Arial Narrow" w:hAnsi="Arial Narrow"/>
                <w:i/>
              </w:rPr>
            </w:pPr>
            <w:r>
              <w:rPr>
                <w:rFonts w:ascii="Arial Narrow" w:hAnsi="Arial Narrow"/>
                <w:i/>
              </w:rPr>
              <w:t>18</w:t>
            </w:r>
          </w:p>
        </w:tc>
        <w:tc>
          <w:tcPr>
            <w:tcW w:w="1842" w:type="dxa"/>
            <w:tcBorders>
              <w:top w:val="nil"/>
              <w:bottom w:val="single" w:sz="4" w:space="0" w:color="auto"/>
            </w:tcBorders>
            <w:vAlign w:val="center"/>
          </w:tcPr>
          <w:p w14:paraId="7FB0495D" w14:textId="77777777" w:rsidR="008F46F5" w:rsidRPr="00D775E0" w:rsidRDefault="008F46F5" w:rsidP="00C34437">
            <w:pPr>
              <w:keepNext/>
              <w:keepLines/>
              <w:jc w:val="center"/>
              <w:rPr>
                <w:rFonts w:ascii="Arial Narrow" w:hAnsi="Arial Narrow"/>
                <w:i/>
              </w:rPr>
            </w:pPr>
            <w:r>
              <w:rPr>
                <w:rFonts w:ascii="Arial Narrow" w:hAnsi="Arial Narrow"/>
                <w:i/>
              </w:rPr>
              <w:t>6</w:t>
            </w:r>
          </w:p>
        </w:tc>
        <w:tc>
          <w:tcPr>
            <w:tcW w:w="1650" w:type="dxa"/>
            <w:tcBorders>
              <w:top w:val="nil"/>
              <w:bottom w:val="single" w:sz="4" w:space="0" w:color="auto"/>
            </w:tcBorders>
            <w:vAlign w:val="center"/>
          </w:tcPr>
          <w:p w14:paraId="28FB6DA5" w14:textId="77777777" w:rsidR="008F46F5" w:rsidRPr="00D775E0" w:rsidRDefault="008F46F5" w:rsidP="00C34437">
            <w:pPr>
              <w:keepNext/>
              <w:keepLines/>
              <w:jc w:val="center"/>
              <w:rPr>
                <w:rFonts w:ascii="Arial Narrow" w:hAnsi="Arial Narrow"/>
                <w:i/>
              </w:rPr>
            </w:pPr>
            <w:r>
              <w:rPr>
                <w:rFonts w:ascii="Arial Narrow" w:hAnsi="Arial Narrow"/>
                <w:i/>
              </w:rPr>
              <w:t>3</w:t>
            </w:r>
          </w:p>
        </w:tc>
      </w:tr>
    </w:tbl>
    <w:p w14:paraId="2B73871B" w14:textId="77777777" w:rsidR="008F46F5" w:rsidRPr="00D775E0" w:rsidRDefault="008F46F5" w:rsidP="00C34437">
      <w:pPr>
        <w:keepNext/>
        <w:keepLines/>
        <w:spacing w:after="0"/>
        <w:jc w:val="both"/>
        <w:rPr>
          <w:rFonts w:ascii="Arial Narrow" w:hAnsi="Arial Narrow"/>
          <w:sz w:val="18"/>
          <w:szCs w:val="18"/>
        </w:rPr>
      </w:pPr>
      <w:r w:rsidRPr="00D775E0">
        <w:rPr>
          <w:rFonts w:ascii="Arial Narrow" w:hAnsi="Arial Narrow"/>
          <w:sz w:val="18"/>
          <w:szCs w:val="18"/>
        </w:rPr>
        <w:t>Source: compiled during the review</w:t>
      </w:r>
    </w:p>
    <w:p w14:paraId="0A12E291" w14:textId="77777777" w:rsidR="008F46F5" w:rsidRDefault="008F46F5" w:rsidP="00C34437">
      <w:pPr>
        <w:keepNext/>
        <w:keepLines/>
        <w:tabs>
          <w:tab w:val="left" w:pos="284"/>
        </w:tabs>
        <w:spacing w:after="0"/>
        <w:rPr>
          <w:rFonts w:ascii="Arial Narrow" w:hAnsi="Arial Narrow"/>
          <w:sz w:val="18"/>
          <w:szCs w:val="18"/>
        </w:rPr>
      </w:pPr>
      <w:r w:rsidRPr="00D775E0">
        <w:rPr>
          <w:rFonts w:ascii="Arial Narrow" w:hAnsi="Arial Narrow"/>
          <w:sz w:val="18"/>
          <w:szCs w:val="18"/>
        </w:rPr>
        <w:t>OS=overall survival; PBAC=Pharmaceutical Benefits Advisory Committee; PSD=Public Summary Document</w:t>
      </w:r>
    </w:p>
    <w:p w14:paraId="118A7A4B" w14:textId="5B9F817C" w:rsidR="008F46F5" w:rsidRDefault="008F46F5" w:rsidP="00C34437">
      <w:pPr>
        <w:keepNext/>
        <w:keepLines/>
        <w:tabs>
          <w:tab w:val="left" w:pos="142"/>
        </w:tabs>
        <w:spacing w:after="0"/>
        <w:rPr>
          <w:rFonts w:ascii="Arial Narrow" w:hAnsi="Arial Narrow"/>
          <w:sz w:val="18"/>
          <w:szCs w:val="18"/>
        </w:rPr>
      </w:pPr>
      <w:r w:rsidRPr="00744AA8">
        <w:rPr>
          <w:rFonts w:ascii="Arial Narrow" w:hAnsi="Arial Narrow"/>
          <w:sz w:val="18"/>
          <w:szCs w:val="18"/>
        </w:rPr>
        <w:t>*</w:t>
      </w:r>
      <w:r>
        <w:rPr>
          <w:rFonts w:ascii="Arial Narrow" w:hAnsi="Arial Narrow"/>
          <w:sz w:val="18"/>
          <w:szCs w:val="18"/>
        </w:rPr>
        <w:tab/>
      </w:r>
      <w:r w:rsidRPr="00744AA8">
        <w:rPr>
          <w:rFonts w:ascii="Arial Narrow" w:hAnsi="Arial Narrow"/>
          <w:sz w:val="18"/>
          <w:szCs w:val="18"/>
        </w:rPr>
        <w:t xml:space="preserve">Includes broad cancer areas with less than </w:t>
      </w:r>
      <w:r>
        <w:rPr>
          <w:rFonts w:ascii="Arial Narrow" w:hAnsi="Arial Narrow"/>
          <w:sz w:val="18"/>
          <w:szCs w:val="18"/>
        </w:rPr>
        <w:t>1</w:t>
      </w:r>
      <w:r w:rsidRPr="00744AA8">
        <w:rPr>
          <w:rFonts w:ascii="Arial Narrow" w:hAnsi="Arial Narrow"/>
          <w:sz w:val="18"/>
          <w:szCs w:val="18"/>
        </w:rPr>
        <w:t>5 submissions/resubmissions, namely: bladder, bone,</w:t>
      </w:r>
      <w:r>
        <w:rPr>
          <w:rFonts w:ascii="Arial Narrow" w:hAnsi="Arial Narrow"/>
          <w:sz w:val="18"/>
          <w:szCs w:val="18"/>
        </w:rPr>
        <w:t xml:space="preserve"> bowel,</w:t>
      </w:r>
      <w:r w:rsidRPr="00744AA8">
        <w:rPr>
          <w:rFonts w:ascii="Arial Narrow" w:hAnsi="Arial Narrow"/>
          <w:sz w:val="18"/>
          <w:szCs w:val="18"/>
        </w:rPr>
        <w:t xml:space="preserve"> brain/spine, breast and gastrointestinal, connective tissue, endometrial, gastrointestinal, head and neck, liver, neuroendocrine,</w:t>
      </w:r>
      <w:r>
        <w:rPr>
          <w:rFonts w:ascii="Arial Narrow" w:hAnsi="Arial Narrow"/>
          <w:sz w:val="18"/>
          <w:szCs w:val="18"/>
        </w:rPr>
        <w:t xml:space="preserve"> ovarian,</w:t>
      </w:r>
      <w:r w:rsidRPr="00744AA8">
        <w:rPr>
          <w:rFonts w:ascii="Arial Narrow" w:hAnsi="Arial Narrow"/>
          <w:sz w:val="18"/>
          <w:szCs w:val="18"/>
        </w:rPr>
        <w:t xml:space="preserve"> pancreas,</w:t>
      </w:r>
      <w:r>
        <w:rPr>
          <w:rFonts w:ascii="Arial Narrow" w:hAnsi="Arial Narrow"/>
          <w:sz w:val="18"/>
          <w:szCs w:val="18"/>
        </w:rPr>
        <w:t xml:space="preserve"> prostate, renal,</w:t>
      </w:r>
      <w:r w:rsidRPr="00744AA8">
        <w:rPr>
          <w:rFonts w:ascii="Arial Narrow" w:hAnsi="Arial Narrow"/>
          <w:sz w:val="18"/>
          <w:szCs w:val="18"/>
        </w:rPr>
        <w:t xml:space="preserve"> soft tissue, solid tumours and thyroid.</w:t>
      </w:r>
    </w:p>
    <w:p w14:paraId="7CCB781E" w14:textId="694EFC85" w:rsidR="00355C5C" w:rsidRDefault="00355C5C" w:rsidP="00C34437">
      <w:pPr>
        <w:keepNext/>
        <w:keepLines/>
        <w:tabs>
          <w:tab w:val="left" w:pos="142"/>
        </w:tabs>
        <w:spacing w:after="0"/>
        <w:rPr>
          <w:rFonts w:ascii="Arial Narrow" w:hAnsi="Arial Narrow"/>
          <w:sz w:val="18"/>
          <w:szCs w:val="18"/>
        </w:rPr>
      </w:pPr>
      <w:r>
        <w:rPr>
          <w:rFonts w:ascii="Arial Narrow" w:hAnsi="Arial Narrow"/>
          <w:sz w:val="18"/>
          <w:szCs w:val="18"/>
        </w:rPr>
        <w:t>^</w:t>
      </w:r>
      <w:r>
        <w:rPr>
          <w:rFonts w:ascii="Arial Narrow" w:hAnsi="Arial Narrow"/>
          <w:sz w:val="18"/>
          <w:szCs w:val="18"/>
        </w:rPr>
        <w:tab/>
        <w:t>Considered ‘immature’ if the PSD stated that the data were immature.</w:t>
      </w:r>
    </w:p>
    <w:p w14:paraId="163A7487" w14:textId="4AEB687E" w:rsidR="004267EE" w:rsidRPr="00744AA8" w:rsidRDefault="004267EE" w:rsidP="00C34437">
      <w:pPr>
        <w:keepNext/>
        <w:keepLines/>
        <w:tabs>
          <w:tab w:val="left" w:pos="142"/>
        </w:tabs>
        <w:spacing w:after="0"/>
        <w:rPr>
          <w:rFonts w:ascii="Arial Narrow" w:hAnsi="Arial Narrow"/>
          <w:sz w:val="18"/>
          <w:szCs w:val="18"/>
        </w:rPr>
      </w:pPr>
      <w:r w:rsidRPr="004267EE">
        <w:rPr>
          <w:rFonts w:ascii="Arial Narrow" w:hAnsi="Arial Narrow"/>
          <w:sz w:val="18"/>
          <w:szCs w:val="18"/>
        </w:rPr>
        <w:t>#</w:t>
      </w:r>
      <w:r w:rsidRPr="004267EE">
        <w:rPr>
          <w:rFonts w:ascii="Arial Narrow" w:hAnsi="Arial Narrow"/>
          <w:sz w:val="18"/>
          <w:szCs w:val="18"/>
        </w:rPr>
        <w:tab/>
        <w:t>One submission was deferred pending MSAC advice on codependent testing.</w:t>
      </w:r>
    </w:p>
    <w:p w14:paraId="088249C5" w14:textId="77777777" w:rsidR="008F46F5" w:rsidRDefault="008F46F5">
      <w:pPr>
        <w:rPr>
          <w:rFonts w:asciiTheme="majorHAnsi" w:eastAsiaTheme="majorEastAsia" w:hAnsiTheme="majorHAnsi" w:cstheme="majorBidi"/>
          <w:color w:val="2F5496" w:themeColor="accent1" w:themeShade="BF"/>
          <w:sz w:val="32"/>
          <w:szCs w:val="32"/>
        </w:rPr>
      </w:pPr>
      <w:r>
        <w:br w:type="page"/>
      </w:r>
    </w:p>
    <w:p w14:paraId="0954B8BA" w14:textId="77777777" w:rsidR="008F46F5" w:rsidRPr="00D775E0" w:rsidRDefault="008F46F5" w:rsidP="00550B2C">
      <w:pPr>
        <w:pStyle w:val="Heading1"/>
      </w:pPr>
      <w:bookmarkStart w:id="103" w:name="_Toc134733423"/>
      <w:r w:rsidRPr="00D775E0">
        <w:lastRenderedPageBreak/>
        <w:t>Attachment 2</w:t>
      </w:r>
      <w:bookmarkEnd w:id="103"/>
    </w:p>
    <w:p w14:paraId="123F66DA" w14:textId="47244646" w:rsidR="008F46F5" w:rsidRDefault="008F46F5" w:rsidP="00550B2C">
      <w:pPr>
        <w:pStyle w:val="Heading2"/>
      </w:pPr>
      <w:bookmarkStart w:id="104" w:name="_Toc134733424"/>
      <w:r w:rsidRPr="00D775E0">
        <w:t>Surrogate validation studies from</w:t>
      </w:r>
      <w:r w:rsidR="0074663A">
        <w:t xml:space="preserve"> </w:t>
      </w:r>
      <w:r w:rsidR="0074663A">
        <w:fldChar w:fldCharType="begin"/>
      </w:r>
      <w:r w:rsidR="0074663A">
        <w:instrText xml:space="preserve"> REF _Ref128757351 \h  \* MERGEFORMAT </w:instrText>
      </w:r>
      <w:r w:rsidR="0074663A">
        <w:fldChar w:fldCharType="separate"/>
      </w:r>
      <w:r w:rsidR="001B665B" w:rsidRPr="001B665B">
        <w:t>Table 10</w:t>
      </w:r>
      <w:bookmarkEnd w:id="104"/>
      <w:r w:rsidR="0074663A">
        <w:fldChar w:fldCharType="end"/>
      </w:r>
    </w:p>
    <w:p w14:paraId="25598447" w14:textId="77777777" w:rsidR="008F46F5" w:rsidRPr="007078EA" w:rsidRDefault="008F46F5" w:rsidP="00550B2C">
      <w:pPr>
        <w:pStyle w:val="EndNoteBibliography"/>
        <w:spacing w:after="0"/>
        <w:ind w:left="720" w:hanging="720"/>
      </w:pPr>
      <w:r w:rsidRPr="007078EA">
        <w:t>1.</w:t>
      </w:r>
      <w:r w:rsidRPr="007078EA">
        <w:tab/>
        <w:t xml:space="preserve">Abdel-Rahman, O., </w:t>
      </w:r>
      <w:r w:rsidRPr="007078EA">
        <w:rPr>
          <w:i/>
        </w:rPr>
        <w:t>Surrogate end points for overall survival in trials of PD-(L)1 inhibitors for urinary cancers: a systematic review.</w:t>
      </w:r>
      <w:r w:rsidRPr="007078EA">
        <w:t xml:space="preserve"> Immunotherapy, 2018. </w:t>
      </w:r>
      <w:r w:rsidRPr="007078EA">
        <w:rPr>
          <w:b/>
        </w:rPr>
        <w:t>10</w:t>
      </w:r>
      <w:r w:rsidRPr="007078EA">
        <w:t>(2): p. 139-148.</w:t>
      </w:r>
    </w:p>
    <w:p w14:paraId="76344B6A" w14:textId="77777777" w:rsidR="008F46F5" w:rsidRPr="007078EA" w:rsidRDefault="008F46F5" w:rsidP="00550B2C">
      <w:pPr>
        <w:pStyle w:val="EndNoteBibliography"/>
        <w:spacing w:after="0"/>
        <w:ind w:left="720" w:hanging="720"/>
      </w:pPr>
      <w:r w:rsidRPr="007078EA">
        <w:t>2.</w:t>
      </w:r>
      <w:r w:rsidRPr="007078EA">
        <w:tab/>
        <w:t xml:space="preserve">Belin, L., et al., </w:t>
      </w:r>
      <w:r w:rsidRPr="007078EA">
        <w:rPr>
          <w:i/>
        </w:rPr>
        <w:t>Progression-free survival as a surrogate for overall survival in oncology trials: a methodological systematic review.</w:t>
      </w:r>
      <w:r w:rsidRPr="007078EA">
        <w:t xml:space="preserve"> British Journal of Cancer, 2020. </w:t>
      </w:r>
      <w:r w:rsidRPr="007078EA">
        <w:rPr>
          <w:b/>
        </w:rPr>
        <w:t>122</w:t>
      </w:r>
      <w:r w:rsidRPr="007078EA">
        <w:t>(11): p. 1707-1714.</w:t>
      </w:r>
    </w:p>
    <w:p w14:paraId="4F3E277B" w14:textId="77777777" w:rsidR="008F46F5" w:rsidRPr="007078EA" w:rsidRDefault="008F46F5" w:rsidP="00550B2C">
      <w:pPr>
        <w:pStyle w:val="EndNoteBibliography"/>
        <w:spacing w:after="0"/>
        <w:ind w:left="720" w:hanging="720"/>
      </w:pPr>
      <w:r w:rsidRPr="007078EA">
        <w:t>3.</w:t>
      </w:r>
      <w:r w:rsidRPr="007078EA">
        <w:tab/>
        <w:t xml:space="preserve">Assouline, S., et al., </w:t>
      </w:r>
      <w:r w:rsidRPr="007078EA">
        <w:rPr>
          <w:i/>
        </w:rPr>
        <w:t>Validity of event-free survival as a surrogate endpoint in haematological malignancy: Review of the literature and health technology assessments.</w:t>
      </w:r>
      <w:r w:rsidRPr="007078EA">
        <w:t xml:space="preserve"> Critical Reviews in Oncology/Hematology, 2022. </w:t>
      </w:r>
      <w:r w:rsidRPr="007078EA">
        <w:rPr>
          <w:b/>
        </w:rPr>
        <w:t>175</w:t>
      </w:r>
      <w:r w:rsidRPr="007078EA">
        <w:t>: p. 103711.</w:t>
      </w:r>
    </w:p>
    <w:p w14:paraId="1E7D6AD5" w14:textId="77777777" w:rsidR="008F46F5" w:rsidRPr="007078EA" w:rsidRDefault="008F46F5" w:rsidP="00550B2C">
      <w:pPr>
        <w:pStyle w:val="EndNoteBibliography"/>
        <w:spacing w:after="0"/>
        <w:ind w:left="720" w:hanging="720"/>
      </w:pPr>
      <w:r w:rsidRPr="007078EA">
        <w:t>4.</w:t>
      </w:r>
      <w:r w:rsidRPr="007078EA">
        <w:tab/>
        <w:t xml:space="preserve">Daniele, P., et al., </w:t>
      </w:r>
      <w:r w:rsidRPr="007078EA">
        <w:rPr>
          <w:i/>
        </w:rPr>
        <w:t>Response rates and minimal residual disease outcomes as potential surrogates for progression-free survival in newly diagnosed multiple myeloma.</w:t>
      </w:r>
      <w:r w:rsidRPr="007078EA">
        <w:t xml:space="preserve"> PLoS ONE, 2022. </w:t>
      </w:r>
      <w:r w:rsidRPr="007078EA">
        <w:rPr>
          <w:b/>
        </w:rPr>
        <w:t>17(5 May) (no pagination)</w:t>
      </w:r>
      <w:r w:rsidRPr="007078EA">
        <w:t>.</w:t>
      </w:r>
    </w:p>
    <w:p w14:paraId="4C783C5A" w14:textId="77777777" w:rsidR="008F46F5" w:rsidRPr="007078EA" w:rsidRDefault="008F46F5" w:rsidP="00550B2C">
      <w:pPr>
        <w:pStyle w:val="EndNoteBibliography"/>
        <w:spacing w:after="0"/>
        <w:ind w:left="720" w:hanging="720"/>
      </w:pPr>
      <w:r w:rsidRPr="007078EA">
        <w:t>5.</w:t>
      </w:r>
      <w:r w:rsidRPr="007078EA">
        <w:tab/>
        <w:t xml:space="preserve">Mangal, N., et al., </w:t>
      </w:r>
      <w:r w:rsidRPr="007078EA">
        <w:rPr>
          <w:i/>
        </w:rPr>
        <w:t>Relationship between response rates and median progression-free survival in non-Hodgkin's lymphoma: A meta-analysis of published clinical trials.</w:t>
      </w:r>
      <w:r w:rsidRPr="007078EA">
        <w:t xml:space="preserve"> Hematological Oncology, 2018. </w:t>
      </w:r>
      <w:r w:rsidRPr="007078EA">
        <w:rPr>
          <w:b/>
        </w:rPr>
        <w:t>36(1)</w:t>
      </w:r>
      <w:r w:rsidRPr="007078EA">
        <w:t>: p. 37-43.</w:t>
      </w:r>
    </w:p>
    <w:p w14:paraId="3BB033C5" w14:textId="77777777" w:rsidR="008F46F5" w:rsidRPr="007078EA" w:rsidRDefault="008F46F5" w:rsidP="00550B2C">
      <w:pPr>
        <w:pStyle w:val="EndNoteBibliography"/>
        <w:spacing w:after="0"/>
        <w:ind w:left="720" w:hanging="720"/>
      </w:pPr>
      <w:r w:rsidRPr="007078EA">
        <w:t>6.</w:t>
      </w:r>
      <w:r w:rsidRPr="007078EA">
        <w:tab/>
        <w:t xml:space="preserve">Mangal, N., et al., </w:t>
      </w:r>
      <w:r w:rsidRPr="007078EA">
        <w:rPr>
          <w:i/>
        </w:rPr>
        <w:t>Use of depth of response to predict progression-free survival in relapsed or refractory multiple myeloma: Evaluation of results from 102 clinical trials.</w:t>
      </w:r>
      <w:r w:rsidRPr="007078EA">
        <w:t xml:space="preserve"> Hematological Oncology, 2018. </w:t>
      </w:r>
      <w:r w:rsidRPr="007078EA">
        <w:rPr>
          <w:b/>
        </w:rPr>
        <w:t>36(3)</w:t>
      </w:r>
      <w:r w:rsidRPr="007078EA">
        <w:t>: p. 547-553.</w:t>
      </w:r>
    </w:p>
    <w:p w14:paraId="71BED5B2" w14:textId="77777777" w:rsidR="008F46F5" w:rsidRPr="007078EA" w:rsidRDefault="008F46F5" w:rsidP="00550B2C">
      <w:pPr>
        <w:pStyle w:val="EndNoteBibliography"/>
        <w:spacing w:after="0"/>
        <w:ind w:left="720" w:hanging="720"/>
      </w:pPr>
      <w:r w:rsidRPr="007078EA">
        <w:t>7.</w:t>
      </w:r>
      <w:r w:rsidRPr="007078EA">
        <w:tab/>
        <w:t xml:space="preserve">Estey, E., et al., </w:t>
      </w:r>
      <w:r w:rsidRPr="007078EA">
        <w:rPr>
          <w:i/>
        </w:rPr>
        <w:t>New drug approvals in acute myeloid leukemia: what’s the best end point?</w:t>
      </w:r>
      <w:r w:rsidRPr="007078EA">
        <w:t xml:space="preserve"> Leukemia, 2016. </w:t>
      </w:r>
      <w:r w:rsidRPr="007078EA">
        <w:rPr>
          <w:b/>
        </w:rPr>
        <w:t>30</w:t>
      </w:r>
      <w:r w:rsidRPr="007078EA">
        <w:t>(3): p. 521-525.</w:t>
      </w:r>
    </w:p>
    <w:p w14:paraId="4118F24B" w14:textId="77777777" w:rsidR="008F46F5" w:rsidRPr="007078EA" w:rsidRDefault="008F46F5" w:rsidP="00550B2C">
      <w:pPr>
        <w:pStyle w:val="EndNoteBibliography"/>
        <w:spacing w:after="0"/>
        <w:ind w:left="720" w:hanging="720"/>
      </w:pPr>
      <w:r w:rsidRPr="007078EA">
        <w:t>8.</w:t>
      </w:r>
      <w:r w:rsidRPr="007078EA">
        <w:tab/>
        <w:t xml:space="preserve">Avet-Loiseau, H., et al., </w:t>
      </w:r>
      <w:r w:rsidRPr="007078EA">
        <w:rPr>
          <w:i/>
        </w:rPr>
        <w:t>Minimal Residual Disease Status as a Surrogate Endpoint for Progression-free Survival in Newly Diagnosed Multiple Myeloma Studies: A Meta-analysis.</w:t>
      </w:r>
      <w:r w:rsidRPr="007078EA">
        <w:t xml:space="preserve"> Clinical Lymphoma, Myeloma and Leukemia, 2020. </w:t>
      </w:r>
      <w:r w:rsidRPr="007078EA">
        <w:rPr>
          <w:b/>
        </w:rPr>
        <w:t>20(1)</w:t>
      </w:r>
      <w:r w:rsidRPr="007078EA">
        <w:t>: p. e30-e37.</w:t>
      </w:r>
    </w:p>
    <w:p w14:paraId="7513FEFC" w14:textId="77777777" w:rsidR="008F46F5" w:rsidRPr="007078EA" w:rsidRDefault="008F46F5" w:rsidP="00550B2C">
      <w:pPr>
        <w:pStyle w:val="EndNoteBibliography"/>
        <w:spacing w:after="0"/>
        <w:ind w:left="720" w:hanging="720"/>
      </w:pPr>
      <w:r w:rsidRPr="007078EA">
        <w:t>9.</w:t>
      </w:r>
      <w:r w:rsidRPr="007078EA">
        <w:tab/>
        <w:t xml:space="preserve">Haslam, A., et al., </w:t>
      </w:r>
      <w:r w:rsidRPr="007078EA">
        <w:rPr>
          <w:i/>
        </w:rPr>
        <w:t>A systematic review of trial-level meta-analyses measuring the strength of association between surrogate end-points and overall survival in oncology.</w:t>
      </w:r>
      <w:r w:rsidRPr="007078EA">
        <w:t xml:space="preserve"> Eur J Cancer, 2019. </w:t>
      </w:r>
      <w:r w:rsidRPr="007078EA">
        <w:rPr>
          <w:b/>
        </w:rPr>
        <w:t>106</w:t>
      </w:r>
      <w:r w:rsidRPr="007078EA">
        <w:t>: p. 196-211.</w:t>
      </w:r>
    </w:p>
    <w:p w14:paraId="1B29FE4A" w14:textId="77777777" w:rsidR="008F46F5" w:rsidRPr="007078EA" w:rsidRDefault="008F46F5" w:rsidP="00550B2C">
      <w:pPr>
        <w:pStyle w:val="EndNoteBibliography"/>
        <w:spacing w:after="0"/>
        <w:ind w:left="720" w:hanging="720"/>
      </w:pPr>
      <w:r w:rsidRPr="007078EA">
        <w:t>10.</w:t>
      </w:r>
      <w:r w:rsidRPr="007078EA">
        <w:tab/>
        <w:t xml:space="preserve">Walia, A., A. Haslam, and V. Prasad, </w:t>
      </w:r>
      <w:r w:rsidRPr="007078EA">
        <w:rPr>
          <w:i/>
        </w:rPr>
        <w:t>FDA validation of surrogate endpoints in oncology: 2005-2022.</w:t>
      </w:r>
      <w:r w:rsidRPr="007078EA">
        <w:t xml:space="preserve"> J Cancer Policy, 2022. </w:t>
      </w:r>
      <w:r w:rsidRPr="007078EA">
        <w:rPr>
          <w:b/>
        </w:rPr>
        <w:t>34</w:t>
      </w:r>
      <w:r w:rsidRPr="007078EA">
        <w:t>: p. 100364.</w:t>
      </w:r>
    </w:p>
    <w:p w14:paraId="350D105C" w14:textId="77777777" w:rsidR="008F46F5" w:rsidRPr="007078EA" w:rsidRDefault="008F46F5" w:rsidP="00550B2C">
      <w:pPr>
        <w:pStyle w:val="EndNoteBibliography"/>
        <w:spacing w:after="0"/>
        <w:ind w:left="720" w:hanging="720"/>
      </w:pPr>
      <w:r w:rsidRPr="007078EA">
        <w:t>11.</w:t>
      </w:r>
      <w:r w:rsidRPr="007078EA">
        <w:tab/>
        <w:t xml:space="preserve">Munshi, N.C., et al., </w:t>
      </w:r>
      <w:r w:rsidRPr="007078EA">
        <w:rPr>
          <w:i/>
        </w:rPr>
        <w:t>A large meta-analysis establishes the role of MRD negativity in long-term survival outcomes in patients with multiple myeloma.</w:t>
      </w:r>
      <w:r w:rsidRPr="007078EA">
        <w:t xml:space="preserve"> Blood Advances, 2020. </w:t>
      </w:r>
      <w:r w:rsidRPr="007078EA">
        <w:rPr>
          <w:b/>
        </w:rPr>
        <w:t>4</w:t>
      </w:r>
      <w:r w:rsidRPr="007078EA">
        <w:t>(23): p. 5988-5999.</w:t>
      </w:r>
    </w:p>
    <w:p w14:paraId="51396B18" w14:textId="77777777" w:rsidR="008F46F5" w:rsidRPr="007078EA" w:rsidRDefault="008F46F5" w:rsidP="00550B2C">
      <w:pPr>
        <w:pStyle w:val="EndNoteBibliography"/>
        <w:spacing w:after="0"/>
        <w:ind w:left="720" w:hanging="720"/>
      </w:pPr>
      <w:r w:rsidRPr="007078EA">
        <w:t>12.</w:t>
      </w:r>
      <w:r w:rsidRPr="007078EA">
        <w:tab/>
        <w:t xml:space="preserve">Burzykowski, T., et al., </w:t>
      </w:r>
      <w:r w:rsidRPr="007078EA">
        <w:rPr>
          <w:i/>
        </w:rPr>
        <w:t>Evaluation of Continuous Tumor-Size-Based End Points as Surrogates for Overall Survival in Randomized Clinical Trials in Metastatic Colorectal Cancer.</w:t>
      </w:r>
      <w:r w:rsidRPr="007078EA">
        <w:t xml:space="preserve"> JAMA Network Open, 2019. </w:t>
      </w:r>
      <w:r w:rsidRPr="007078EA">
        <w:rPr>
          <w:b/>
        </w:rPr>
        <w:t>(no pagination)</w:t>
      </w:r>
      <w:r w:rsidRPr="007078EA">
        <w:t>.</w:t>
      </w:r>
    </w:p>
    <w:p w14:paraId="22CE511C" w14:textId="77777777" w:rsidR="008F46F5" w:rsidRPr="007078EA" w:rsidRDefault="008F46F5" w:rsidP="00550B2C">
      <w:pPr>
        <w:pStyle w:val="EndNoteBibliography"/>
        <w:spacing w:after="0"/>
        <w:ind w:left="720" w:hanging="720"/>
      </w:pPr>
      <w:r w:rsidRPr="007078EA">
        <w:t>13.</w:t>
      </w:r>
      <w:r w:rsidRPr="007078EA">
        <w:tab/>
        <w:t xml:space="preserve">Ecker, B.L., et al., </w:t>
      </w:r>
      <w:r w:rsidRPr="007078EA">
        <w:rPr>
          <w:i/>
        </w:rPr>
        <w:t>Recurrence-free survival versus overall survival as a primary endpoint for studies of resected colorectal liver metastasis: a retrospective study and meta-analysis.</w:t>
      </w:r>
      <w:r w:rsidRPr="007078EA">
        <w:t xml:space="preserve"> Lancet Oncol, 2022. </w:t>
      </w:r>
      <w:r w:rsidRPr="007078EA">
        <w:rPr>
          <w:b/>
        </w:rPr>
        <w:t>23</w:t>
      </w:r>
      <w:r w:rsidRPr="007078EA">
        <w:t>(10): p. 1332-1342.</w:t>
      </w:r>
    </w:p>
    <w:p w14:paraId="600A6D65" w14:textId="77777777" w:rsidR="008F46F5" w:rsidRPr="007078EA" w:rsidRDefault="008F46F5" w:rsidP="00550B2C">
      <w:pPr>
        <w:pStyle w:val="EndNoteBibliography"/>
        <w:spacing w:after="0"/>
        <w:ind w:left="720" w:hanging="720"/>
      </w:pPr>
      <w:r w:rsidRPr="007078EA">
        <w:t>14.</w:t>
      </w:r>
      <w:r w:rsidRPr="007078EA">
        <w:tab/>
        <w:t xml:space="preserve">Cremolini, C., et al., </w:t>
      </w:r>
      <w:r w:rsidRPr="007078EA">
        <w:rPr>
          <w:i/>
        </w:rPr>
        <w:t>Surrogate Endpoints in Second-Line Trials of Targeted Agents in Metastatic Colorectal Cancer: A Literature-Based Systematic Review and Meta-Analysis.</w:t>
      </w:r>
      <w:r w:rsidRPr="007078EA">
        <w:t xml:space="preserve"> Cancer Res Treat, 2017. </w:t>
      </w:r>
      <w:r w:rsidRPr="007078EA">
        <w:rPr>
          <w:b/>
        </w:rPr>
        <w:t>49</w:t>
      </w:r>
      <w:r w:rsidRPr="007078EA">
        <w:t>(3): p. 834-845.</w:t>
      </w:r>
    </w:p>
    <w:p w14:paraId="0B13ADD0" w14:textId="77777777" w:rsidR="008F46F5" w:rsidRPr="007078EA" w:rsidRDefault="008F46F5" w:rsidP="00550B2C">
      <w:pPr>
        <w:pStyle w:val="EndNoteBibliography"/>
        <w:spacing w:after="0"/>
        <w:ind w:left="720" w:hanging="720"/>
      </w:pPr>
      <w:r w:rsidRPr="007078EA">
        <w:t>15.</w:t>
      </w:r>
      <w:r w:rsidRPr="007078EA">
        <w:tab/>
        <w:t xml:space="preserve">Savina, M., et al., </w:t>
      </w:r>
      <w:r w:rsidRPr="007078EA">
        <w:rPr>
          <w:i/>
        </w:rPr>
        <w:t>Meta-analyses evaluating surrogate endpoints for overall survival in cancer randomized trials: A critical review.</w:t>
      </w:r>
      <w:r w:rsidRPr="007078EA">
        <w:t xml:space="preserve"> Crit Rev Oncol Hematol, 2018. </w:t>
      </w:r>
      <w:r w:rsidRPr="007078EA">
        <w:rPr>
          <w:b/>
        </w:rPr>
        <w:t>123</w:t>
      </w:r>
      <w:r w:rsidRPr="007078EA">
        <w:t>: p. 21-41.</w:t>
      </w:r>
    </w:p>
    <w:p w14:paraId="0CFFAA2E" w14:textId="77777777" w:rsidR="008F46F5" w:rsidRPr="007078EA" w:rsidRDefault="008F46F5" w:rsidP="00550B2C">
      <w:pPr>
        <w:pStyle w:val="EndNoteBibliography"/>
        <w:spacing w:after="0"/>
        <w:ind w:left="720" w:hanging="720"/>
      </w:pPr>
      <w:r w:rsidRPr="007078EA">
        <w:t>16.</w:t>
      </w:r>
      <w:r w:rsidRPr="007078EA">
        <w:tab/>
        <w:t xml:space="preserve">Suh, C.H., et al., </w:t>
      </w:r>
      <w:r w:rsidRPr="007078EA">
        <w:rPr>
          <w:i/>
        </w:rPr>
        <w:t>Woptimized image-based surrogate endpoints in targeted therapies for glioblastoma: A systematic review and meta-analysis of phase III randomized controlled trials.</w:t>
      </w:r>
      <w:r w:rsidRPr="007078EA">
        <w:t xml:space="preserve"> Korean Journal of Radiology, 2020. </w:t>
      </w:r>
      <w:r w:rsidRPr="007078EA">
        <w:rPr>
          <w:b/>
        </w:rPr>
        <w:t>21(4)</w:t>
      </w:r>
      <w:r w:rsidRPr="007078EA">
        <w:t>: p. 471-482.</w:t>
      </w:r>
    </w:p>
    <w:p w14:paraId="4730613B" w14:textId="77777777" w:rsidR="008F46F5" w:rsidRPr="007078EA" w:rsidRDefault="008F46F5" w:rsidP="00550B2C">
      <w:pPr>
        <w:pStyle w:val="EndNoteBibliography"/>
        <w:spacing w:after="0"/>
        <w:ind w:left="720" w:hanging="720"/>
      </w:pPr>
      <w:r w:rsidRPr="007078EA">
        <w:t>17.</w:t>
      </w:r>
      <w:r w:rsidRPr="007078EA">
        <w:tab/>
        <w:t xml:space="preserve">Saad, E.D., et al., </w:t>
      </w:r>
      <w:r w:rsidRPr="007078EA">
        <w:rPr>
          <w:i/>
        </w:rPr>
        <w:t>Disease-free survival as a surrogate for overall survival in patients with HER2-positive, early breast cancer in trials of adjuvant trastuzumab for up to 1 year: a systematic review and meta-analysis.</w:t>
      </w:r>
      <w:r w:rsidRPr="007078EA">
        <w:t xml:space="preserve"> The Lancet Oncology, 2019. </w:t>
      </w:r>
      <w:r w:rsidRPr="007078EA">
        <w:rPr>
          <w:b/>
        </w:rPr>
        <w:t>20(3)</w:t>
      </w:r>
      <w:r w:rsidRPr="007078EA">
        <w:t>: p. 361-370.</w:t>
      </w:r>
    </w:p>
    <w:p w14:paraId="260EE8F4" w14:textId="77777777" w:rsidR="008F46F5" w:rsidRPr="007078EA" w:rsidRDefault="008F46F5" w:rsidP="00550B2C">
      <w:pPr>
        <w:pStyle w:val="EndNoteBibliography"/>
        <w:spacing w:after="0"/>
        <w:ind w:left="720" w:hanging="720"/>
      </w:pPr>
      <w:r w:rsidRPr="007078EA">
        <w:lastRenderedPageBreak/>
        <w:t>18.</w:t>
      </w:r>
      <w:r w:rsidRPr="007078EA">
        <w:tab/>
        <w:t xml:space="preserve">Lux, M.P., et al., </w:t>
      </w:r>
      <w:r w:rsidRPr="007078EA">
        <w:rPr>
          <w:i/>
        </w:rPr>
        <w:t>Surrogate threshold effect based on a meta-analysis for the predictive value of progression-free survival for overall survival in hormone receptor-positive, HER2-negative metastatic breast cancer.</w:t>
      </w:r>
      <w:r w:rsidRPr="007078EA">
        <w:t xml:space="preserve"> Breast Cancer Res Treat, 2019. </w:t>
      </w:r>
      <w:r w:rsidRPr="007078EA">
        <w:rPr>
          <w:b/>
        </w:rPr>
        <w:t>176</w:t>
      </w:r>
      <w:r w:rsidRPr="007078EA">
        <w:t>(3): p. 495-506.</w:t>
      </w:r>
    </w:p>
    <w:p w14:paraId="250BAE49" w14:textId="77777777" w:rsidR="008F46F5" w:rsidRPr="007078EA" w:rsidRDefault="008F46F5" w:rsidP="00550B2C">
      <w:pPr>
        <w:pStyle w:val="EndNoteBibliography"/>
        <w:spacing w:after="0"/>
        <w:ind w:left="720" w:hanging="720"/>
      </w:pPr>
      <w:r w:rsidRPr="007078EA">
        <w:t>19.</w:t>
      </w:r>
      <w:r w:rsidRPr="007078EA">
        <w:tab/>
        <w:t xml:space="preserve">Li, L. and Z. Pan, </w:t>
      </w:r>
      <w:r w:rsidRPr="007078EA">
        <w:rPr>
          <w:i/>
        </w:rPr>
        <w:t>Progression-Free Survival and Time to Progression as Real Surrogate End Points for Overall Survival in Advanced Breast Cancer: A Meta-Analysis of 37 Trials.</w:t>
      </w:r>
      <w:r w:rsidRPr="007078EA">
        <w:t xml:space="preserve"> Clinical Breast Cancer, 2018. </w:t>
      </w:r>
      <w:r w:rsidRPr="007078EA">
        <w:rPr>
          <w:b/>
        </w:rPr>
        <w:t>18(1)</w:t>
      </w:r>
      <w:r w:rsidRPr="007078EA">
        <w:t>: p. 63-70.</w:t>
      </w:r>
    </w:p>
    <w:p w14:paraId="4C29F199" w14:textId="77777777" w:rsidR="008F46F5" w:rsidRPr="007078EA" w:rsidRDefault="008F46F5" w:rsidP="00550B2C">
      <w:pPr>
        <w:pStyle w:val="EndNoteBibliography"/>
        <w:spacing w:after="0"/>
        <w:ind w:left="720" w:hanging="720"/>
      </w:pPr>
      <w:r w:rsidRPr="007078EA">
        <w:t>20.</w:t>
      </w:r>
      <w:r w:rsidRPr="007078EA">
        <w:tab/>
        <w:t xml:space="preserve">Hirai, T., et al., </w:t>
      </w:r>
      <w:r w:rsidRPr="007078EA">
        <w:rPr>
          <w:i/>
        </w:rPr>
        <w:t>Meta-analyses on progression-free survival as a surrogate endpoint for overall survival in triple-negative breast cancer.</w:t>
      </w:r>
      <w:r w:rsidRPr="007078EA">
        <w:t xml:space="preserve"> Breast Cancer Research and Treatment, 2020. </w:t>
      </w:r>
      <w:r w:rsidRPr="007078EA">
        <w:rPr>
          <w:b/>
        </w:rPr>
        <w:t>181(1)</w:t>
      </w:r>
      <w:r w:rsidRPr="007078EA">
        <w:t>: p. 189-198.</w:t>
      </w:r>
    </w:p>
    <w:p w14:paraId="00265493" w14:textId="77777777" w:rsidR="008F46F5" w:rsidRPr="007078EA" w:rsidRDefault="008F46F5" w:rsidP="00550B2C">
      <w:pPr>
        <w:pStyle w:val="EndNoteBibliography"/>
        <w:spacing w:after="0"/>
        <w:ind w:left="720" w:hanging="720"/>
      </w:pPr>
      <w:r w:rsidRPr="007078EA">
        <w:t>21.</w:t>
      </w:r>
      <w:r w:rsidRPr="007078EA">
        <w:tab/>
        <w:t xml:space="preserve">Guarneri, V., et al., </w:t>
      </w:r>
      <w:r w:rsidRPr="007078EA">
        <w:rPr>
          <w:i/>
        </w:rPr>
        <w:t>Survival after neoadjuvant therapy with trastuzumab-lapatinib and chemotherapy in patients with HER2-positive early breast cancer: a meta-analysis of randomized trials.</w:t>
      </w:r>
      <w:r w:rsidRPr="007078EA">
        <w:t xml:space="preserve"> ESMO Open, 2022. </w:t>
      </w:r>
      <w:r w:rsidRPr="007078EA">
        <w:rPr>
          <w:b/>
        </w:rPr>
        <w:t>7</w:t>
      </w:r>
      <w:r w:rsidRPr="007078EA">
        <w:t>(2): p. 100433.</w:t>
      </w:r>
    </w:p>
    <w:p w14:paraId="598744A5" w14:textId="77777777" w:rsidR="008F46F5" w:rsidRPr="007078EA" w:rsidRDefault="008F46F5" w:rsidP="00550B2C">
      <w:pPr>
        <w:pStyle w:val="EndNoteBibliography"/>
        <w:spacing w:after="0"/>
        <w:ind w:left="720" w:hanging="720"/>
      </w:pPr>
      <w:r w:rsidRPr="007078EA">
        <w:t>22.</w:t>
      </w:r>
      <w:r w:rsidRPr="007078EA">
        <w:tab/>
        <w:t xml:space="preserve">Forsythe, A., et al., </w:t>
      </w:r>
      <w:r w:rsidRPr="007078EA">
        <w:rPr>
          <w:i/>
        </w:rPr>
        <w:t>Progression-free survival/time to progression as a potential surrogate for overall survival in HR+, HER2- metastatic breast cancer.</w:t>
      </w:r>
      <w:r w:rsidRPr="007078EA">
        <w:t xml:space="preserve"> Breast cancer (Dove Medical Press), 2018. </w:t>
      </w:r>
      <w:r w:rsidRPr="007078EA">
        <w:rPr>
          <w:b/>
        </w:rPr>
        <w:t>10</w:t>
      </w:r>
      <w:r w:rsidRPr="007078EA">
        <w:t>: p. 69-78.</w:t>
      </w:r>
    </w:p>
    <w:p w14:paraId="35616574" w14:textId="77777777" w:rsidR="008F46F5" w:rsidRPr="007078EA" w:rsidRDefault="008F46F5" w:rsidP="00550B2C">
      <w:pPr>
        <w:pStyle w:val="EndNoteBibliography"/>
        <w:spacing w:after="0"/>
        <w:ind w:left="720" w:hanging="720"/>
      </w:pPr>
      <w:r w:rsidRPr="007078EA">
        <w:t>23.</w:t>
      </w:r>
      <w:r w:rsidRPr="007078EA">
        <w:tab/>
        <w:t xml:space="preserve">Liu, H., et al., </w:t>
      </w:r>
      <w:r w:rsidRPr="007078EA">
        <w:rPr>
          <w:i/>
        </w:rPr>
        <w:t>Pathologic Complete Response and Its Impact on Breast Cancer Recurrence and Patient's Survival after Neoadjuvant Therapy: A Comprehensive Meta-Analysis.</w:t>
      </w:r>
      <w:r w:rsidRPr="007078EA">
        <w:t xml:space="preserve"> Comput Math Methods Med, 2021. </w:t>
      </w:r>
      <w:r w:rsidRPr="007078EA">
        <w:rPr>
          <w:b/>
        </w:rPr>
        <w:t>2021</w:t>
      </w:r>
      <w:r w:rsidRPr="007078EA">
        <w:t>: p. 7545091.</w:t>
      </w:r>
    </w:p>
    <w:p w14:paraId="747DF080" w14:textId="77777777" w:rsidR="008F46F5" w:rsidRPr="007078EA" w:rsidRDefault="008F46F5" w:rsidP="00550B2C">
      <w:pPr>
        <w:pStyle w:val="EndNoteBibliography"/>
        <w:spacing w:after="0"/>
        <w:ind w:left="720" w:hanging="720"/>
      </w:pPr>
      <w:r w:rsidRPr="007078EA">
        <w:t>24.</w:t>
      </w:r>
      <w:r w:rsidRPr="007078EA">
        <w:tab/>
        <w:t xml:space="preserve">Gyawali, B., S.P. Hey, and A.S. Kesselheim, </w:t>
      </w:r>
      <w:r w:rsidRPr="007078EA">
        <w:rPr>
          <w:i/>
        </w:rPr>
        <w:t>Evaluating the evidence behind the surrogate measures included in the FDA's table of surrogate endpoints as supporting approval of cancer drugs.</w:t>
      </w:r>
      <w:r w:rsidRPr="007078EA">
        <w:t xml:space="preserve"> EClinicalMedicine, 2020. </w:t>
      </w:r>
      <w:r w:rsidRPr="007078EA">
        <w:rPr>
          <w:b/>
        </w:rPr>
        <w:t>21</w:t>
      </w:r>
      <w:r w:rsidRPr="007078EA">
        <w:t>: p. 100332.</w:t>
      </w:r>
    </w:p>
    <w:p w14:paraId="1E8044C8" w14:textId="77777777" w:rsidR="008F46F5" w:rsidRPr="007078EA" w:rsidRDefault="008F46F5" w:rsidP="00550B2C">
      <w:pPr>
        <w:pStyle w:val="EndNoteBibliography"/>
        <w:spacing w:after="0"/>
        <w:ind w:left="720" w:hanging="720"/>
      </w:pPr>
      <w:r w:rsidRPr="007078EA">
        <w:t>25.</w:t>
      </w:r>
      <w:r w:rsidRPr="007078EA">
        <w:tab/>
        <w:t xml:space="preserve">Conforti, F., et al., </w:t>
      </w:r>
      <w:r w:rsidRPr="007078EA">
        <w:rPr>
          <w:i/>
        </w:rPr>
        <w:t>Evaluation of pathological complete response as surrogate endpoint in neoadjuvant randomised clinical trials of early stage breast cancer: systematic review and meta-analysis.</w:t>
      </w:r>
      <w:r w:rsidRPr="007078EA">
        <w:t xml:space="preserve"> Bmj, 2021. </w:t>
      </w:r>
      <w:r w:rsidRPr="007078EA">
        <w:rPr>
          <w:b/>
        </w:rPr>
        <w:t>375</w:t>
      </w:r>
      <w:r w:rsidRPr="007078EA">
        <w:t>: p. e066381.</w:t>
      </w:r>
    </w:p>
    <w:p w14:paraId="39DB5DE3" w14:textId="77777777" w:rsidR="008F46F5" w:rsidRPr="007078EA" w:rsidRDefault="008F46F5" w:rsidP="00550B2C">
      <w:pPr>
        <w:pStyle w:val="EndNoteBibliography"/>
        <w:spacing w:after="0"/>
        <w:ind w:left="720" w:hanging="720"/>
      </w:pPr>
      <w:r w:rsidRPr="007078EA">
        <w:t>26.</w:t>
      </w:r>
      <w:r w:rsidRPr="007078EA">
        <w:tab/>
        <w:t xml:space="preserve">Liu, H., et al., </w:t>
      </w:r>
      <w:r w:rsidRPr="007078EA">
        <w:rPr>
          <w:i/>
        </w:rPr>
        <w:t>Evaluation of Event-Free Survival Surrogating Overall Survival as the Endpoint in Neoadjuvant Clinical Trials of Gastroesophageal Adenocarcinoma.</w:t>
      </w:r>
      <w:r w:rsidRPr="007078EA">
        <w:t xml:space="preserve"> Front Oncol, 2022. </w:t>
      </w:r>
      <w:r w:rsidRPr="007078EA">
        <w:rPr>
          <w:b/>
        </w:rPr>
        <w:t>12</w:t>
      </w:r>
      <w:r w:rsidRPr="007078EA">
        <w:t>: p. 835389.</w:t>
      </w:r>
    </w:p>
    <w:p w14:paraId="2FAD8DE8" w14:textId="77777777" w:rsidR="008F46F5" w:rsidRPr="007078EA" w:rsidRDefault="008F46F5" w:rsidP="00550B2C">
      <w:pPr>
        <w:pStyle w:val="EndNoteBibliography"/>
        <w:spacing w:after="0"/>
        <w:ind w:left="720" w:hanging="720"/>
      </w:pPr>
      <w:r w:rsidRPr="007078EA">
        <w:t>27.</w:t>
      </w:r>
      <w:r w:rsidRPr="007078EA">
        <w:tab/>
        <w:t xml:space="preserve">Kataoka, K., et al., </w:t>
      </w:r>
      <w:r w:rsidRPr="007078EA">
        <w:rPr>
          <w:i/>
        </w:rPr>
        <w:t>Surrogacy of progression-free survival (PFS) for overall survival (OS) in esophageal cancer trials with preoperative therapy: Literature-based meta-analysis.</w:t>
      </w:r>
      <w:r w:rsidRPr="007078EA">
        <w:t xml:space="preserve"> Eur J Surg Oncol, 2017. </w:t>
      </w:r>
      <w:r w:rsidRPr="007078EA">
        <w:rPr>
          <w:b/>
        </w:rPr>
        <w:t>43</w:t>
      </w:r>
      <w:r w:rsidRPr="007078EA">
        <w:t>(10): p. 1956-1961.</w:t>
      </w:r>
    </w:p>
    <w:p w14:paraId="3029B8DA" w14:textId="77777777" w:rsidR="008F46F5" w:rsidRPr="007078EA" w:rsidRDefault="008F46F5" w:rsidP="00550B2C">
      <w:pPr>
        <w:pStyle w:val="EndNoteBibliography"/>
        <w:spacing w:after="0"/>
        <w:ind w:left="720" w:hanging="720"/>
      </w:pPr>
      <w:r w:rsidRPr="007078EA">
        <w:t>28.</w:t>
      </w:r>
      <w:r w:rsidRPr="007078EA">
        <w:tab/>
        <w:t xml:space="preserve">Ajani, J.A., et al., </w:t>
      </w:r>
      <w:r w:rsidRPr="007078EA">
        <w:rPr>
          <w:i/>
        </w:rPr>
        <w:t>Disease-free survival as a surrogate endpoint for overall survival in adults with resectable esophageal or gastroesophageal junction cancer: A correlation meta-analysis.</w:t>
      </w:r>
      <w:r w:rsidRPr="007078EA">
        <w:t xml:space="preserve"> European Journal of Cancer, 2022. </w:t>
      </w:r>
      <w:r w:rsidRPr="007078EA">
        <w:rPr>
          <w:b/>
        </w:rPr>
        <w:t>170</w:t>
      </w:r>
      <w:r w:rsidRPr="007078EA">
        <w:t>: p. 119-130.</w:t>
      </w:r>
    </w:p>
    <w:p w14:paraId="4BA5462E" w14:textId="77777777" w:rsidR="008F46F5" w:rsidRPr="007078EA" w:rsidRDefault="008F46F5" w:rsidP="00550B2C">
      <w:pPr>
        <w:pStyle w:val="EndNoteBibliography"/>
        <w:spacing w:after="0"/>
        <w:ind w:left="720" w:hanging="720"/>
      </w:pPr>
      <w:r w:rsidRPr="007078EA">
        <w:t>29.</w:t>
      </w:r>
      <w:r w:rsidRPr="007078EA">
        <w:tab/>
        <w:t xml:space="preserve">Kumarasamy, C., et al., </w:t>
      </w:r>
      <w:r w:rsidRPr="007078EA">
        <w:rPr>
          <w:i/>
        </w:rPr>
        <w:t>Prognostic value of miRNAs in head and neck cancers: A comprehensive systematic and meta-analysis.</w:t>
      </w:r>
      <w:r w:rsidRPr="007078EA">
        <w:t xml:space="preserve"> Cells, 2019. </w:t>
      </w:r>
      <w:r w:rsidRPr="007078EA">
        <w:rPr>
          <w:b/>
        </w:rPr>
        <w:t>8(8) (no pagination)</w:t>
      </w:r>
      <w:r w:rsidRPr="007078EA">
        <w:t>.</w:t>
      </w:r>
    </w:p>
    <w:p w14:paraId="1E823B63" w14:textId="77777777" w:rsidR="008F46F5" w:rsidRPr="007078EA" w:rsidRDefault="008F46F5" w:rsidP="00550B2C">
      <w:pPr>
        <w:pStyle w:val="EndNoteBibliography"/>
        <w:spacing w:after="0"/>
        <w:ind w:left="720" w:hanging="720"/>
      </w:pPr>
      <w:r w:rsidRPr="007078EA">
        <w:t>30.</w:t>
      </w:r>
      <w:r w:rsidRPr="007078EA">
        <w:tab/>
        <w:t xml:space="preserve">Black, C.M., et al., </w:t>
      </w:r>
      <w:r w:rsidRPr="007078EA">
        <w:rPr>
          <w:i/>
        </w:rPr>
        <w:t>Correlation Between Early Time-to-Event Outcomes and Overall Survival in Patients With Locally Advanced Head and Neck Squamous Cell Carcinoma Receiving Definitive Chemoradiation Therapy: Systematic Review and Meta-Analysis.</w:t>
      </w:r>
      <w:r w:rsidRPr="007078EA">
        <w:t xml:space="preserve"> Frontiers in Oncology, 2022. </w:t>
      </w:r>
      <w:r w:rsidRPr="007078EA">
        <w:rPr>
          <w:b/>
        </w:rPr>
        <w:t>12 (no pagination)</w:t>
      </w:r>
      <w:r w:rsidRPr="007078EA">
        <w:t>.</w:t>
      </w:r>
    </w:p>
    <w:p w14:paraId="052D154B" w14:textId="77777777" w:rsidR="008F46F5" w:rsidRPr="007078EA" w:rsidRDefault="008F46F5" w:rsidP="00550B2C">
      <w:pPr>
        <w:pStyle w:val="EndNoteBibliography"/>
        <w:spacing w:after="0"/>
        <w:ind w:left="720" w:hanging="720"/>
      </w:pPr>
      <w:r w:rsidRPr="007078EA">
        <w:t>31.</w:t>
      </w:r>
      <w:r w:rsidRPr="007078EA">
        <w:tab/>
        <w:t xml:space="preserve">Llovet, J.M., R. Montal, and A. Villanueva, </w:t>
      </w:r>
      <w:r w:rsidRPr="007078EA">
        <w:rPr>
          <w:i/>
        </w:rPr>
        <w:t>Randomized trials and endpoints in advanced HCC: Role of PFS as a surrogate of survival.</w:t>
      </w:r>
      <w:r w:rsidRPr="007078EA">
        <w:t xml:space="preserve"> Journal of Hepatology, 2019. </w:t>
      </w:r>
      <w:r w:rsidRPr="007078EA">
        <w:rPr>
          <w:b/>
        </w:rPr>
        <w:t>70</w:t>
      </w:r>
      <w:r w:rsidRPr="007078EA">
        <w:t>(6): p. 1262-1277.</w:t>
      </w:r>
    </w:p>
    <w:p w14:paraId="2D9686EF" w14:textId="77777777" w:rsidR="008F46F5" w:rsidRPr="007078EA" w:rsidRDefault="008F46F5" w:rsidP="00550B2C">
      <w:pPr>
        <w:pStyle w:val="EndNoteBibliography"/>
        <w:spacing w:after="0"/>
        <w:ind w:left="720" w:hanging="720"/>
      </w:pPr>
      <w:r w:rsidRPr="007078EA">
        <w:t>32.</w:t>
      </w:r>
      <w:r w:rsidRPr="007078EA">
        <w:tab/>
        <w:t xml:space="preserve">Kudo, M., et al., </w:t>
      </w:r>
      <w:r w:rsidRPr="007078EA">
        <w:rPr>
          <w:i/>
        </w:rPr>
        <w:t>Objective Response Predicts Survival in Advanced Hepatocellular Carcinoma Treated with Systemic Therapies.</w:t>
      </w:r>
      <w:r w:rsidRPr="007078EA">
        <w:t xml:space="preserve"> Clinical Cancer Research, 2022. </w:t>
      </w:r>
      <w:r w:rsidRPr="007078EA">
        <w:rPr>
          <w:b/>
        </w:rPr>
        <w:t>28(16)</w:t>
      </w:r>
      <w:r w:rsidRPr="007078EA">
        <w:t>: p. 3443-3451.</w:t>
      </w:r>
    </w:p>
    <w:p w14:paraId="02C34A81" w14:textId="77777777" w:rsidR="008F46F5" w:rsidRPr="007078EA" w:rsidRDefault="008F46F5" w:rsidP="00550B2C">
      <w:pPr>
        <w:pStyle w:val="EndNoteBibliography"/>
        <w:spacing w:after="0"/>
        <w:ind w:left="720" w:hanging="720"/>
      </w:pPr>
      <w:r w:rsidRPr="007078EA">
        <w:t>33.</w:t>
      </w:r>
      <w:r w:rsidRPr="007078EA">
        <w:tab/>
        <w:t xml:space="preserve">Celsa, C., et al., </w:t>
      </w:r>
      <w:r w:rsidRPr="007078EA">
        <w:rPr>
          <w:i/>
        </w:rPr>
        <w:t>Are radiological endpoints surrogate outcomes of overall survival in hepatocellular carcinoma treated with transarterial chemoembolization?</w:t>
      </w:r>
      <w:r w:rsidRPr="007078EA">
        <w:t xml:space="preserve"> Liver International, 2021. </w:t>
      </w:r>
      <w:r w:rsidRPr="007078EA">
        <w:rPr>
          <w:b/>
        </w:rPr>
        <w:t>41(5)</w:t>
      </w:r>
      <w:r w:rsidRPr="007078EA">
        <w:t>: p. 1105-1116.</w:t>
      </w:r>
    </w:p>
    <w:p w14:paraId="190DFBE0" w14:textId="77777777" w:rsidR="008F46F5" w:rsidRPr="007078EA" w:rsidRDefault="008F46F5" w:rsidP="00550B2C">
      <w:pPr>
        <w:pStyle w:val="EndNoteBibliography"/>
        <w:spacing w:after="0"/>
        <w:ind w:left="720" w:hanging="720"/>
      </w:pPr>
      <w:r w:rsidRPr="007078EA">
        <w:t>34.</w:t>
      </w:r>
      <w:r w:rsidRPr="007078EA">
        <w:tab/>
        <w:t xml:space="preserve">Cabibbo, G., et al., </w:t>
      </w:r>
      <w:r w:rsidRPr="007078EA">
        <w:rPr>
          <w:i/>
        </w:rPr>
        <w:t>Progression-free survival early assessment is a robust surrogate endpoint of overall survival in immunotherapy trials of hepatocellular carcinoma.</w:t>
      </w:r>
      <w:r w:rsidRPr="007078EA">
        <w:t xml:space="preserve"> Cancers, 2021. </w:t>
      </w:r>
      <w:r w:rsidRPr="007078EA">
        <w:rPr>
          <w:b/>
        </w:rPr>
        <w:t>13(1)</w:t>
      </w:r>
      <w:r w:rsidRPr="007078EA">
        <w:t>: p. 1-14.</w:t>
      </w:r>
    </w:p>
    <w:p w14:paraId="48847F04" w14:textId="77777777" w:rsidR="008F46F5" w:rsidRPr="007078EA" w:rsidRDefault="008F46F5" w:rsidP="00550B2C">
      <w:pPr>
        <w:pStyle w:val="EndNoteBibliography"/>
        <w:spacing w:after="0"/>
        <w:ind w:left="720" w:hanging="720"/>
      </w:pPr>
      <w:r w:rsidRPr="007078EA">
        <w:lastRenderedPageBreak/>
        <w:t>35.</w:t>
      </w:r>
      <w:r w:rsidRPr="007078EA">
        <w:tab/>
        <w:t xml:space="preserve">Hashim, M., et al., </w:t>
      </w:r>
      <w:r w:rsidRPr="007078EA">
        <w:rPr>
          <w:i/>
        </w:rPr>
        <w:t>Do Surrogate Endpoints Better Correlate with Overall Survival in Studies That Did Not Allow for Crossover or Reported Balanced Postprogression Treatments? An Application in Advanced Non–Small Cell Lung Cancer.</w:t>
      </w:r>
      <w:r w:rsidRPr="007078EA">
        <w:t xml:space="preserve"> Value in Health, 2018. </w:t>
      </w:r>
      <w:r w:rsidRPr="007078EA">
        <w:rPr>
          <w:b/>
        </w:rPr>
        <w:t>21</w:t>
      </w:r>
      <w:r w:rsidRPr="007078EA">
        <w:t>(1): p. 9-17.</w:t>
      </w:r>
    </w:p>
    <w:p w14:paraId="1E09A79A" w14:textId="77777777" w:rsidR="008F46F5" w:rsidRPr="007078EA" w:rsidRDefault="008F46F5" w:rsidP="00550B2C">
      <w:pPr>
        <w:pStyle w:val="EndNoteBibliography"/>
        <w:spacing w:after="0"/>
        <w:ind w:left="720" w:hanging="720"/>
      </w:pPr>
      <w:r w:rsidRPr="007078EA">
        <w:t>36.</w:t>
      </w:r>
      <w:r w:rsidRPr="007078EA">
        <w:tab/>
        <w:t xml:space="preserve">Shameer, K., et al., </w:t>
      </w:r>
      <w:r w:rsidRPr="007078EA">
        <w:rPr>
          <w:i/>
        </w:rPr>
        <w:t>Correlation Between Early Endpoints and Overall Survival in Non-Small-Cell Lung Cancer: A Trial-Level Meta-Analysis.</w:t>
      </w:r>
      <w:r w:rsidRPr="007078EA">
        <w:t xml:space="preserve"> Front Oncol, 2021. </w:t>
      </w:r>
      <w:r w:rsidRPr="007078EA">
        <w:rPr>
          <w:b/>
        </w:rPr>
        <w:t>11</w:t>
      </w:r>
      <w:r w:rsidRPr="007078EA">
        <w:t>: p. 672916.</w:t>
      </w:r>
    </w:p>
    <w:p w14:paraId="736F8F0A" w14:textId="77777777" w:rsidR="008F46F5" w:rsidRPr="007078EA" w:rsidRDefault="008F46F5" w:rsidP="00550B2C">
      <w:pPr>
        <w:pStyle w:val="EndNoteBibliography"/>
        <w:spacing w:after="0"/>
        <w:ind w:left="720" w:hanging="720"/>
      </w:pPr>
      <w:r w:rsidRPr="007078EA">
        <w:t>37.</w:t>
      </w:r>
      <w:r w:rsidRPr="007078EA">
        <w:tab/>
        <w:t xml:space="preserve">Li, J., et al., </w:t>
      </w:r>
      <w:r w:rsidRPr="007078EA">
        <w:rPr>
          <w:i/>
        </w:rPr>
        <w:t>Complete response associated with immune checkpoint inhibitors in advanced non-small-cell lung cancer: a meta-analysis of nine randomized controlled trials.</w:t>
      </w:r>
      <w:r w:rsidRPr="007078EA">
        <w:t xml:space="preserve"> Cancer Management and Research, 2019. </w:t>
      </w:r>
      <w:r w:rsidRPr="007078EA">
        <w:rPr>
          <w:b/>
        </w:rPr>
        <w:t>11</w:t>
      </w:r>
      <w:r w:rsidRPr="007078EA">
        <w:t>: p. 1623-1629.</w:t>
      </w:r>
    </w:p>
    <w:p w14:paraId="19CF7982" w14:textId="77777777" w:rsidR="008F46F5" w:rsidRPr="007078EA" w:rsidRDefault="008F46F5" w:rsidP="00550B2C">
      <w:pPr>
        <w:pStyle w:val="EndNoteBibliography"/>
        <w:spacing w:after="0"/>
        <w:ind w:left="720" w:hanging="720"/>
      </w:pPr>
      <w:r w:rsidRPr="007078EA">
        <w:t>38.</w:t>
      </w:r>
      <w:r w:rsidRPr="007078EA">
        <w:tab/>
        <w:t xml:space="preserve">Ito, K., et al., </w:t>
      </w:r>
      <w:r w:rsidRPr="007078EA">
        <w:rPr>
          <w:i/>
        </w:rPr>
        <w:t>The impact of high PD-L1 expression on the surrogate endpoints and clinical outcomes of anti-PD-1/PD-L1 antibodies in non-small cell lung cancer.</w:t>
      </w:r>
      <w:r w:rsidRPr="007078EA">
        <w:t xml:space="preserve"> Lung Cancer, 2019. </w:t>
      </w:r>
      <w:r w:rsidRPr="007078EA">
        <w:rPr>
          <w:b/>
        </w:rPr>
        <w:t>128</w:t>
      </w:r>
      <w:r w:rsidRPr="007078EA">
        <w:t>: p. 113-119.</w:t>
      </w:r>
    </w:p>
    <w:p w14:paraId="477521E7" w14:textId="77777777" w:rsidR="008F46F5" w:rsidRPr="007078EA" w:rsidRDefault="008F46F5" w:rsidP="00550B2C">
      <w:pPr>
        <w:pStyle w:val="EndNoteBibliography"/>
        <w:spacing w:after="0"/>
        <w:ind w:left="720" w:hanging="720"/>
      </w:pPr>
      <w:r w:rsidRPr="007078EA">
        <w:t>39.</w:t>
      </w:r>
      <w:r w:rsidRPr="007078EA">
        <w:tab/>
        <w:t xml:space="preserve">Zhao, S., et al., </w:t>
      </w:r>
      <w:r w:rsidRPr="007078EA">
        <w:rPr>
          <w:i/>
        </w:rPr>
        <w:t>Progression-free survival and one-year milestone survival as surrogates for overall survival in previously treated advanced non-small cell lung cancer.</w:t>
      </w:r>
      <w:r w:rsidRPr="007078EA">
        <w:t xml:space="preserve"> International Journal of Cancer, 2019. </w:t>
      </w:r>
      <w:r w:rsidRPr="007078EA">
        <w:rPr>
          <w:b/>
        </w:rPr>
        <w:t>144(11)</w:t>
      </w:r>
      <w:r w:rsidRPr="007078EA">
        <w:t>: p. 2854-2866.</w:t>
      </w:r>
    </w:p>
    <w:p w14:paraId="73A2852A" w14:textId="77777777" w:rsidR="008F46F5" w:rsidRPr="007078EA" w:rsidRDefault="008F46F5" w:rsidP="00550B2C">
      <w:pPr>
        <w:pStyle w:val="EndNoteBibliography"/>
        <w:spacing w:after="0"/>
        <w:ind w:left="720" w:hanging="720"/>
      </w:pPr>
      <w:r w:rsidRPr="007078EA">
        <w:t>40.</w:t>
      </w:r>
      <w:r w:rsidRPr="007078EA">
        <w:tab/>
        <w:t xml:space="preserve">Fiteni, F., V. Westeel, and F. Bonnetain, </w:t>
      </w:r>
      <w:r w:rsidRPr="007078EA">
        <w:rPr>
          <w:i/>
        </w:rPr>
        <w:t>Surrogate endpoints for overall survival in lung cancer trials: a review.</w:t>
      </w:r>
      <w:r w:rsidRPr="007078EA">
        <w:t xml:space="preserve"> Expert Rev Anticancer Ther, 2017. </w:t>
      </w:r>
      <w:r w:rsidRPr="007078EA">
        <w:rPr>
          <w:b/>
        </w:rPr>
        <w:t>17</w:t>
      </w:r>
      <w:r w:rsidRPr="007078EA">
        <w:t>(5): p. 447-454.</w:t>
      </w:r>
    </w:p>
    <w:p w14:paraId="3CDB8BD4" w14:textId="77777777" w:rsidR="008F46F5" w:rsidRPr="007078EA" w:rsidRDefault="008F46F5" w:rsidP="00550B2C">
      <w:pPr>
        <w:pStyle w:val="EndNoteBibliography"/>
        <w:spacing w:after="0"/>
        <w:ind w:left="720" w:hanging="720"/>
      </w:pPr>
      <w:r w:rsidRPr="007078EA">
        <w:t>41.</w:t>
      </w:r>
      <w:r w:rsidRPr="007078EA">
        <w:tab/>
        <w:t xml:space="preserve">Imaoka, H., et al., </w:t>
      </w:r>
      <w:r w:rsidRPr="007078EA">
        <w:rPr>
          <w:i/>
        </w:rPr>
        <w:t>Progression-free survival as a surrogate endpoint in advanced neuroendocrine neoplasms.</w:t>
      </w:r>
      <w:r w:rsidRPr="007078EA">
        <w:t xml:space="preserve"> Endocrine-Related Cancer, 2017. </w:t>
      </w:r>
      <w:r w:rsidRPr="007078EA">
        <w:rPr>
          <w:b/>
        </w:rPr>
        <w:t>24(9)</w:t>
      </w:r>
      <w:r w:rsidRPr="007078EA">
        <w:t>: p. 475-483.</w:t>
      </w:r>
    </w:p>
    <w:p w14:paraId="4D900953" w14:textId="77777777" w:rsidR="008F46F5" w:rsidRPr="007078EA" w:rsidRDefault="008F46F5" w:rsidP="00550B2C">
      <w:pPr>
        <w:pStyle w:val="EndNoteBibliography"/>
        <w:spacing w:after="0"/>
        <w:ind w:left="720" w:hanging="720"/>
      </w:pPr>
      <w:r w:rsidRPr="007078EA">
        <w:t>42.</w:t>
      </w:r>
      <w:r w:rsidRPr="007078EA">
        <w:tab/>
        <w:t xml:space="preserve">Sjoquist, K.M., et al., </w:t>
      </w:r>
      <w:r w:rsidRPr="007078EA">
        <w:rPr>
          <w:i/>
        </w:rPr>
        <w:t>Progression-free survival as a surrogate endpoint for overall survival in modern ovarian cancer trials: a meta-analysis.</w:t>
      </w:r>
      <w:r w:rsidRPr="007078EA">
        <w:t xml:space="preserve"> Therapeutic Advances in Medical Oncology, 2018. </w:t>
      </w:r>
      <w:r w:rsidRPr="007078EA">
        <w:rPr>
          <w:b/>
        </w:rPr>
        <w:t>10</w:t>
      </w:r>
      <w:r w:rsidRPr="007078EA">
        <w:t>(no pagination).</w:t>
      </w:r>
    </w:p>
    <w:p w14:paraId="29C28FAB" w14:textId="77777777" w:rsidR="008F46F5" w:rsidRPr="007078EA" w:rsidRDefault="008F46F5" w:rsidP="00550B2C">
      <w:pPr>
        <w:pStyle w:val="EndNoteBibliography"/>
        <w:spacing w:after="0"/>
        <w:ind w:left="720" w:hanging="720"/>
      </w:pPr>
      <w:r w:rsidRPr="007078EA">
        <w:t>43.</w:t>
      </w:r>
      <w:r w:rsidRPr="007078EA">
        <w:tab/>
        <w:t xml:space="preserve">Siddiqui, M.K., et al., </w:t>
      </w:r>
      <w:r w:rsidRPr="007078EA">
        <w:rPr>
          <w:i/>
        </w:rPr>
        <w:t>Objective response rate is a possible surrogate endpoint for survival in patients with advanced, recurrent ovarian cancer.</w:t>
      </w:r>
      <w:r w:rsidRPr="007078EA">
        <w:t xml:space="preserve"> Gynecologic Oncology, 2017. </w:t>
      </w:r>
      <w:r w:rsidRPr="007078EA">
        <w:rPr>
          <w:b/>
        </w:rPr>
        <w:t>146(1)</w:t>
      </w:r>
      <w:r w:rsidRPr="007078EA">
        <w:t>: p. 44-51.</w:t>
      </w:r>
    </w:p>
    <w:p w14:paraId="280E56C8" w14:textId="77777777" w:rsidR="008F46F5" w:rsidRPr="007078EA" w:rsidRDefault="008F46F5" w:rsidP="00550B2C">
      <w:pPr>
        <w:pStyle w:val="EndNoteBibliography"/>
        <w:spacing w:after="0"/>
        <w:ind w:left="720" w:hanging="720"/>
      </w:pPr>
      <w:r w:rsidRPr="007078EA">
        <w:t>44.</w:t>
      </w:r>
      <w:r w:rsidRPr="007078EA">
        <w:tab/>
        <w:t xml:space="preserve">Paoletti, X., et al., </w:t>
      </w:r>
      <w:r w:rsidRPr="007078EA">
        <w:rPr>
          <w:i/>
        </w:rPr>
        <w:t>Assessment of Progression-Free Survival as a Surrogate End Point of Overall Survival in First-Line Treatment of Ovarian Cancer: A Systematic Review and Meta-analysis.</w:t>
      </w:r>
      <w:r w:rsidRPr="007078EA">
        <w:t xml:space="preserve"> JAMA Network Open, 2020. </w:t>
      </w:r>
      <w:r w:rsidRPr="007078EA">
        <w:rPr>
          <w:b/>
        </w:rPr>
        <w:t>3(1) (no pagination)</w:t>
      </w:r>
      <w:r w:rsidRPr="007078EA">
        <w:t>.</w:t>
      </w:r>
    </w:p>
    <w:p w14:paraId="49241152" w14:textId="77777777" w:rsidR="008F46F5" w:rsidRPr="007078EA" w:rsidRDefault="008F46F5" w:rsidP="00550B2C">
      <w:pPr>
        <w:pStyle w:val="EndNoteBibliography"/>
        <w:spacing w:after="0"/>
        <w:ind w:left="720" w:hanging="720"/>
      </w:pPr>
      <w:r w:rsidRPr="007078EA">
        <w:t>45.</w:t>
      </w:r>
      <w:r w:rsidRPr="007078EA">
        <w:tab/>
        <w:t xml:space="preserve">Shimokawa, M., et al., </w:t>
      </w:r>
      <w:r w:rsidRPr="007078EA">
        <w:rPr>
          <w:i/>
        </w:rPr>
        <w:t>Overall survival and post-progression survival are potent endpoint in phase III trials of second/third-line chemotherapy for advanced or recurrent epithelial ovarian cancer.</w:t>
      </w:r>
      <w:r w:rsidRPr="007078EA">
        <w:t xml:space="preserve"> J Cancer, 2018. </w:t>
      </w:r>
      <w:r w:rsidRPr="007078EA">
        <w:rPr>
          <w:b/>
        </w:rPr>
        <w:t>9</w:t>
      </w:r>
      <w:r w:rsidRPr="007078EA">
        <w:t>(5): p. 872-879.</w:t>
      </w:r>
    </w:p>
    <w:p w14:paraId="07B94864" w14:textId="77777777" w:rsidR="008F46F5" w:rsidRPr="007078EA" w:rsidRDefault="008F46F5" w:rsidP="00550B2C">
      <w:pPr>
        <w:pStyle w:val="EndNoteBibliography"/>
        <w:spacing w:after="0"/>
        <w:ind w:left="720" w:hanging="720"/>
      </w:pPr>
      <w:r w:rsidRPr="007078EA">
        <w:t>46.</w:t>
      </w:r>
      <w:r w:rsidRPr="007078EA">
        <w:tab/>
        <w:t xml:space="preserve">Petrelli, F., et al., </w:t>
      </w:r>
      <w:r w:rsidRPr="007078EA">
        <w:rPr>
          <w:i/>
        </w:rPr>
        <w:t>Disease-free survival is not a surrogate endpoint for overall survival in adjuvant trials of pancreatic cancer: a systematic review of randomized trials.</w:t>
      </w:r>
      <w:r w:rsidRPr="007078EA">
        <w:t xml:space="preserve"> HPB (Oxford), 2017. </w:t>
      </w:r>
      <w:r w:rsidRPr="007078EA">
        <w:rPr>
          <w:b/>
        </w:rPr>
        <w:t>19</w:t>
      </w:r>
      <w:r w:rsidRPr="007078EA">
        <w:t>(11): p. 944-950.</w:t>
      </w:r>
    </w:p>
    <w:p w14:paraId="6A1AD062" w14:textId="77777777" w:rsidR="008F46F5" w:rsidRPr="007078EA" w:rsidRDefault="008F46F5" w:rsidP="00550B2C">
      <w:pPr>
        <w:pStyle w:val="EndNoteBibliography"/>
        <w:spacing w:after="0"/>
        <w:ind w:left="720" w:hanging="720"/>
      </w:pPr>
      <w:r w:rsidRPr="007078EA">
        <w:t>47.</w:t>
      </w:r>
      <w:r w:rsidRPr="007078EA">
        <w:tab/>
        <w:t xml:space="preserve">Ricci, C., et al., </w:t>
      </w:r>
      <w:r w:rsidRPr="007078EA">
        <w:rPr>
          <w:i/>
        </w:rPr>
        <w:t>Disease-free survival as a measure of overall survival in resected pancreatic endocrine neoplasms.</w:t>
      </w:r>
      <w:r w:rsidRPr="007078EA">
        <w:t xml:space="preserve"> Endocrine-Related Cancer, 2020. </w:t>
      </w:r>
      <w:r w:rsidRPr="007078EA">
        <w:rPr>
          <w:b/>
        </w:rPr>
        <w:t>27(5)</w:t>
      </w:r>
      <w:r w:rsidRPr="007078EA">
        <w:t>: p. 275-283.</w:t>
      </w:r>
    </w:p>
    <w:p w14:paraId="21B93850" w14:textId="77777777" w:rsidR="008F46F5" w:rsidRPr="007078EA" w:rsidRDefault="008F46F5" w:rsidP="00550B2C">
      <w:pPr>
        <w:pStyle w:val="EndNoteBibliography"/>
        <w:spacing w:after="0"/>
        <w:ind w:left="720" w:hanging="720"/>
      </w:pPr>
      <w:r w:rsidRPr="007078EA">
        <w:t>48.</w:t>
      </w:r>
      <w:r w:rsidRPr="007078EA">
        <w:tab/>
        <w:t xml:space="preserve">Nie, R.C., et al., </w:t>
      </w:r>
      <w:r w:rsidRPr="007078EA">
        <w:rPr>
          <w:i/>
        </w:rPr>
        <w:t>Disease-free survival as a surrogate endpoint for overall survival in adjuvant trials of pancreatic cancer: a meta-analysis of 20 randomized controlled trials.</w:t>
      </w:r>
      <w:r w:rsidRPr="007078EA">
        <w:t xml:space="preserve"> BMC Cancer, 2020. </w:t>
      </w:r>
      <w:r w:rsidRPr="007078EA">
        <w:rPr>
          <w:b/>
        </w:rPr>
        <w:t>20</w:t>
      </w:r>
      <w:r w:rsidRPr="007078EA">
        <w:t>(1): p. 421.</w:t>
      </w:r>
    </w:p>
    <w:p w14:paraId="59B22070" w14:textId="77777777" w:rsidR="008F46F5" w:rsidRPr="007078EA" w:rsidRDefault="008F46F5" w:rsidP="00550B2C">
      <w:pPr>
        <w:pStyle w:val="EndNoteBibliography"/>
        <w:spacing w:after="0"/>
        <w:ind w:left="720" w:hanging="720"/>
      </w:pPr>
      <w:r w:rsidRPr="007078EA">
        <w:t>49.</w:t>
      </w:r>
      <w:r w:rsidRPr="007078EA">
        <w:tab/>
        <w:t xml:space="preserve">Makris, E.A., et al., </w:t>
      </w:r>
      <w:r w:rsidRPr="007078EA">
        <w:rPr>
          <w:i/>
        </w:rPr>
        <w:t>Surrogate End Points for Overall Survival in Metastatic, Locally Advanced, or Unresectable Pancreatic Cancer: A Systematic Review and Meta-Analysis of 24 Randomized Controlled Trials.</w:t>
      </w:r>
      <w:r w:rsidRPr="007078EA">
        <w:t xml:space="preserve"> Annals of Surgical Oncology, 2017. </w:t>
      </w:r>
      <w:r w:rsidRPr="007078EA">
        <w:rPr>
          <w:b/>
        </w:rPr>
        <w:t>24(8)</w:t>
      </w:r>
      <w:r w:rsidRPr="007078EA">
        <w:t>: p. 2371-2378.</w:t>
      </w:r>
    </w:p>
    <w:p w14:paraId="21935E8D" w14:textId="77777777" w:rsidR="008F46F5" w:rsidRPr="007078EA" w:rsidRDefault="008F46F5" w:rsidP="00550B2C">
      <w:pPr>
        <w:pStyle w:val="EndNoteBibliography"/>
        <w:spacing w:after="0"/>
        <w:ind w:left="720" w:hanging="720"/>
      </w:pPr>
      <w:r w:rsidRPr="007078EA">
        <w:t>50.</w:t>
      </w:r>
      <w:r w:rsidRPr="007078EA">
        <w:tab/>
        <w:t xml:space="preserve">Gharzai, L.A., et al., </w:t>
      </w:r>
      <w:r w:rsidRPr="007078EA">
        <w:rPr>
          <w:i/>
        </w:rPr>
        <w:t>Intermediate clinical endpoints for surrogacy in localised prostate cancer: an aggregate meta-analysis.</w:t>
      </w:r>
      <w:r w:rsidRPr="007078EA">
        <w:t xml:space="preserve"> The Lancet Oncology, 2021. </w:t>
      </w:r>
      <w:r w:rsidRPr="007078EA">
        <w:rPr>
          <w:b/>
        </w:rPr>
        <w:t>22(3)</w:t>
      </w:r>
      <w:r w:rsidRPr="007078EA">
        <w:t>: p. 402-410.</w:t>
      </w:r>
    </w:p>
    <w:p w14:paraId="2D9F1659" w14:textId="77777777" w:rsidR="008F46F5" w:rsidRPr="007078EA" w:rsidRDefault="008F46F5" w:rsidP="00550B2C">
      <w:pPr>
        <w:pStyle w:val="EndNoteBibliography"/>
        <w:spacing w:after="0"/>
        <w:ind w:left="720" w:hanging="720"/>
      </w:pPr>
      <w:r w:rsidRPr="007078EA">
        <w:t>51.</w:t>
      </w:r>
      <w:r w:rsidRPr="007078EA">
        <w:tab/>
        <w:t xml:space="preserve">Harshman, L.C., et al., </w:t>
      </w:r>
      <w:r w:rsidRPr="007078EA">
        <w:rPr>
          <w:i/>
        </w:rPr>
        <w:t>Evaluation of disease-free survival as an intermediate metric of overall survival in patients with localized renal cell carcinoma: A trial-level meta-analysis.</w:t>
      </w:r>
      <w:r w:rsidRPr="007078EA">
        <w:t xml:space="preserve"> Cancer, 2018. </w:t>
      </w:r>
      <w:r w:rsidRPr="007078EA">
        <w:rPr>
          <w:b/>
        </w:rPr>
        <w:t>124(5)</w:t>
      </w:r>
      <w:r w:rsidRPr="007078EA">
        <w:t>: p. 925-933.</w:t>
      </w:r>
    </w:p>
    <w:p w14:paraId="4B2926FA" w14:textId="77777777" w:rsidR="008F46F5" w:rsidRPr="007078EA" w:rsidRDefault="008F46F5" w:rsidP="00550B2C">
      <w:pPr>
        <w:pStyle w:val="EndNoteBibliography"/>
        <w:spacing w:after="0"/>
        <w:ind w:left="720" w:hanging="720"/>
      </w:pPr>
      <w:r w:rsidRPr="007078EA">
        <w:t>52.</w:t>
      </w:r>
      <w:r w:rsidRPr="007078EA">
        <w:tab/>
        <w:t xml:space="preserve">Bria, E., et al., </w:t>
      </w:r>
      <w:r w:rsidRPr="007078EA">
        <w:rPr>
          <w:i/>
        </w:rPr>
        <w:t>Progression-free survival as primary endpoint in randomized clinical trials of targeted agents for advanced renal cell carcinoma. Correlation with overall survival, benchmarking and power analysis.</w:t>
      </w:r>
      <w:r w:rsidRPr="007078EA">
        <w:t xml:space="preserve"> Crit Rev Oncol Hematol, 2015. </w:t>
      </w:r>
      <w:r w:rsidRPr="007078EA">
        <w:rPr>
          <w:b/>
        </w:rPr>
        <w:t>93</w:t>
      </w:r>
      <w:r w:rsidRPr="007078EA">
        <w:t>(1): p. 50-9.</w:t>
      </w:r>
    </w:p>
    <w:p w14:paraId="04C92C13" w14:textId="77777777" w:rsidR="008F46F5" w:rsidRPr="007078EA" w:rsidRDefault="008F46F5" w:rsidP="00550B2C">
      <w:pPr>
        <w:pStyle w:val="EndNoteBibliography"/>
        <w:spacing w:after="0"/>
        <w:ind w:left="720" w:hanging="720"/>
      </w:pPr>
      <w:r w:rsidRPr="007078EA">
        <w:lastRenderedPageBreak/>
        <w:t>53.</w:t>
      </w:r>
      <w:r w:rsidRPr="007078EA">
        <w:tab/>
        <w:t xml:space="preserve">Zhang, J., et al., </w:t>
      </w:r>
      <w:r w:rsidRPr="007078EA">
        <w:rPr>
          <w:i/>
        </w:rPr>
        <w:t>Endpoint surrogacy in oncological randomized controlled trials with immunotherapies: a systematic review of trial-level and arm-level meta-analyses.</w:t>
      </w:r>
      <w:r w:rsidRPr="007078EA">
        <w:t xml:space="preserve"> Ann Transl Med, 2019. </w:t>
      </w:r>
      <w:r w:rsidRPr="007078EA">
        <w:rPr>
          <w:b/>
        </w:rPr>
        <w:t>7</w:t>
      </w:r>
      <w:r w:rsidRPr="007078EA">
        <w:t>(11): p. 244.</w:t>
      </w:r>
    </w:p>
    <w:p w14:paraId="34AC93EB" w14:textId="77777777" w:rsidR="008F46F5" w:rsidRPr="007078EA" w:rsidRDefault="008F46F5" w:rsidP="00550B2C">
      <w:pPr>
        <w:pStyle w:val="EndNoteBibliography"/>
        <w:spacing w:after="0"/>
        <w:ind w:left="720" w:hanging="720"/>
      </w:pPr>
      <w:r w:rsidRPr="007078EA">
        <w:t>54.</w:t>
      </w:r>
      <w:r w:rsidRPr="007078EA">
        <w:tab/>
        <w:t xml:space="preserve">Suciu, S., et al., </w:t>
      </w:r>
      <w:r w:rsidRPr="007078EA">
        <w:rPr>
          <w:i/>
        </w:rPr>
        <w:t>Relapse-Free Survival as a Surrogate for Overall Survival in the Evaluation of Stage II–III Melanoma Adjuvant Therapy.</w:t>
      </w:r>
      <w:r w:rsidRPr="007078EA">
        <w:t xml:space="preserve"> JNCI: Journal of the National Cancer Institute, 2017. </w:t>
      </w:r>
      <w:r w:rsidRPr="007078EA">
        <w:rPr>
          <w:b/>
        </w:rPr>
        <w:t>110</w:t>
      </w:r>
      <w:r w:rsidRPr="007078EA">
        <w:t>(1): p. 87-96.</w:t>
      </w:r>
    </w:p>
    <w:p w14:paraId="5BB36EFE" w14:textId="77777777" w:rsidR="008F46F5" w:rsidRPr="007078EA" w:rsidRDefault="008F46F5" w:rsidP="00550B2C">
      <w:pPr>
        <w:pStyle w:val="EndNoteBibliography"/>
        <w:spacing w:after="0"/>
        <w:ind w:left="720" w:hanging="720"/>
      </w:pPr>
      <w:r w:rsidRPr="007078EA">
        <w:t>55.</w:t>
      </w:r>
      <w:r w:rsidRPr="007078EA">
        <w:tab/>
        <w:t xml:space="preserve">Coart, E., et al., </w:t>
      </w:r>
      <w:r w:rsidRPr="007078EA">
        <w:rPr>
          <w:i/>
        </w:rPr>
        <w:t>Evaluating the potential of relapse-free survival as a surrogate for overall survival in the adjuvant therapy of melanoma with checkpoint inhibitors.</w:t>
      </w:r>
      <w:r w:rsidRPr="007078EA">
        <w:t xml:space="preserve"> European Journal of Cancer, 2020. </w:t>
      </w:r>
      <w:r w:rsidRPr="007078EA">
        <w:rPr>
          <w:b/>
        </w:rPr>
        <w:t>137</w:t>
      </w:r>
      <w:r w:rsidRPr="007078EA">
        <w:t>: p. 171-174.</w:t>
      </w:r>
    </w:p>
    <w:p w14:paraId="0DB5F133" w14:textId="77777777" w:rsidR="008F46F5" w:rsidRPr="007078EA" w:rsidRDefault="008F46F5" w:rsidP="00550B2C">
      <w:pPr>
        <w:pStyle w:val="EndNoteBibliography"/>
        <w:spacing w:after="0"/>
        <w:ind w:left="720" w:hanging="720"/>
      </w:pPr>
      <w:r w:rsidRPr="007078EA">
        <w:t>56.</w:t>
      </w:r>
      <w:r w:rsidRPr="007078EA">
        <w:tab/>
        <w:t xml:space="preserve">Nie, R.-C., et al., </w:t>
      </w:r>
      <w:r w:rsidRPr="007078EA">
        <w:rPr>
          <w:i/>
        </w:rPr>
        <w:t>Surrogate endpoints for overall survival in anti-programmed death-1 and anti-programmed death ligand 1 trials of advanced melanoma.</w:t>
      </w:r>
      <w:r w:rsidRPr="007078EA">
        <w:t xml:space="preserve"> Therapeutic Advances in Medical Oncology, 2020. </w:t>
      </w:r>
      <w:r w:rsidRPr="007078EA">
        <w:rPr>
          <w:b/>
        </w:rPr>
        <w:t>12</w:t>
      </w:r>
      <w:r w:rsidRPr="007078EA">
        <w:t>: p. 1758835920929583.</w:t>
      </w:r>
    </w:p>
    <w:p w14:paraId="17F2ECB9" w14:textId="77777777" w:rsidR="008F46F5" w:rsidRPr="007078EA" w:rsidRDefault="008F46F5" w:rsidP="00550B2C">
      <w:pPr>
        <w:pStyle w:val="EndNoteBibliography"/>
        <w:spacing w:after="0"/>
        <w:ind w:left="720" w:hanging="720"/>
      </w:pPr>
      <w:r w:rsidRPr="007078EA">
        <w:t>57.</w:t>
      </w:r>
      <w:r w:rsidRPr="007078EA">
        <w:tab/>
        <w:t xml:space="preserve">Sheth, M. and J. Ko, </w:t>
      </w:r>
      <w:r w:rsidRPr="007078EA">
        <w:rPr>
          <w:i/>
        </w:rPr>
        <w:t>Exploring the relationship between Overall Survival (OS), Progression Free Survival (PFS) and Objective Response Rate (ORR) in patients with advanced melanoma.</w:t>
      </w:r>
      <w:r w:rsidRPr="007078EA">
        <w:t xml:space="preserve"> Cancer Treatment and Research Communications, 2021. </w:t>
      </w:r>
      <w:r w:rsidRPr="007078EA">
        <w:rPr>
          <w:b/>
        </w:rPr>
        <w:t>26</w:t>
      </w:r>
      <w:r w:rsidRPr="007078EA">
        <w:t>: p. 100272.</w:t>
      </w:r>
    </w:p>
    <w:p w14:paraId="5D703BB7" w14:textId="77777777" w:rsidR="008F46F5" w:rsidRPr="007078EA" w:rsidRDefault="008F46F5" w:rsidP="00550B2C">
      <w:pPr>
        <w:pStyle w:val="EndNoteBibliography"/>
        <w:spacing w:after="0"/>
        <w:ind w:left="720" w:hanging="720"/>
      </w:pPr>
      <w:r w:rsidRPr="007078EA">
        <w:t>58.</w:t>
      </w:r>
      <w:r w:rsidRPr="007078EA">
        <w:tab/>
        <w:t xml:space="preserve">Tanaka, K., et al., </w:t>
      </w:r>
      <w:r w:rsidRPr="007078EA">
        <w:rPr>
          <w:i/>
        </w:rPr>
        <w:t>Surrogacy of intermediate endpoints for overall survival in randomized controlled trials of first-line treatment for advanced soft tissue sarcoma in the pre- and post-pazopanib era: A meta-analytic evaluation.</w:t>
      </w:r>
      <w:r w:rsidRPr="007078EA">
        <w:t xml:space="preserve"> BMC Cancer, 2019. </w:t>
      </w:r>
      <w:r w:rsidRPr="007078EA">
        <w:rPr>
          <w:b/>
        </w:rPr>
        <w:t>19(1) (no pagination)</w:t>
      </w:r>
      <w:r w:rsidRPr="007078EA">
        <w:t>.</w:t>
      </w:r>
    </w:p>
    <w:p w14:paraId="35AFB266" w14:textId="4B4771DF" w:rsidR="008F46F5" w:rsidRDefault="008F46F5" w:rsidP="00550B2C">
      <w:pPr>
        <w:pStyle w:val="EndNoteBibliography"/>
        <w:spacing w:after="0"/>
        <w:ind w:left="720" w:hanging="720"/>
      </w:pPr>
      <w:r w:rsidRPr="007078EA">
        <w:t>59.</w:t>
      </w:r>
      <w:r w:rsidRPr="007078EA">
        <w:tab/>
        <w:t xml:space="preserve">Alabaku, O., et al., </w:t>
      </w:r>
      <w:r w:rsidRPr="007078EA">
        <w:rPr>
          <w:i/>
        </w:rPr>
        <w:t>Trends in endpoint use in pivotal trials and efficacy for US Food and Drug Administration–approved solid tumor therapies, 1995-2021.</w:t>
      </w:r>
      <w:r w:rsidRPr="007078EA">
        <w:t xml:space="preserve"> Journal of Managed Care &amp; Specialty Pharmacy, 2022. </w:t>
      </w:r>
      <w:r w:rsidRPr="007078EA">
        <w:rPr>
          <w:b/>
        </w:rPr>
        <w:t>28</w:t>
      </w:r>
      <w:r w:rsidRPr="007078EA">
        <w:t>(11): p. 1219-1223.</w:t>
      </w:r>
    </w:p>
    <w:p w14:paraId="0EE86184" w14:textId="4593195F" w:rsidR="00B12273" w:rsidRPr="007078EA" w:rsidRDefault="00B12273" w:rsidP="00550B2C">
      <w:pPr>
        <w:pStyle w:val="EndNoteBibliography"/>
        <w:spacing w:after="0"/>
        <w:ind w:left="720" w:hanging="720"/>
      </w:pPr>
      <w:r>
        <w:t>60.</w:t>
      </w:r>
      <w:r>
        <w:tab/>
      </w:r>
      <w:r w:rsidRPr="00B12273">
        <w:t xml:space="preserve">Xie, W., </w:t>
      </w:r>
      <w:r>
        <w:t>et al.,</w:t>
      </w:r>
      <w:r w:rsidRPr="00B12273">
        <w:t xml:space="preserve"> </w:t>
      </w:r>
      <w:r w:rsidRPr="00B12273">
        <w:rPr>
          <w:i/>
        </w:rPr>
        <w:t>Metastasis-Free Survival Is a Strong Surrogate of Overall Survival in Localized Prostate Cancer</w:t>
      </w:r>
      <w:r>
        <w:t>.</w:t>
      </w:r>
      <w:r w:rsidRPr="00B12273">
        <w:t xml:space="preserve"> J</w:t>
      </w:r>
      <w:r>
        <w:t>ournal of</w:t>
      </w:r>
      <w:r w:rsidRPr="00B12273">
        <w:t xml:space="preserve"> Clin</w:t>
      </w:r>
      <w:r>
        <w:t>ical</w:t>
      </w:r>
      <w:r w:rsidRPr="00B12273">
        <w:t xml:space="preserve"> Oncol</w:t>
      </w:r>
      <w:r>
        <w:t>ogy, 2017.</w:t>
      </w:r>
      <w:r w:rsidRPr="00B12273">
        <w:t xml:space="preserve"> 35(27): 3097-3104.</w:t>
      </w:r>
    </w:p>
    <w:p w14:paraId="305BC182" w14:textId="77777777" w:rsidR="008F46F5" w:rsidRPr="00D775E0" w:rsidRDefault="008F46F5" w:rsidP="00550B2C">
      <w:r w:rsidRPr="00D775E0">
        <w:br w:type="page"/>
      </w:r>
    </w:p>
    <w:p w14:paraId="4B1B5285" w14:textId="77777777" w:rsidR="008F46F5" w:rsidRDefault="008F46F5" w:rsidP="00550B2C">
      <w:pPr>
        <w:pStyle w:val="Heading1"/>
      </w:pPr>
      <w:bookmarkStart w:id="105" w:name="_Toc134733425"/>
      <w:r>
        <w:lastRenderedPageBreak/>
        <w:t>Attachment 3</w:t>
      </w:r>
      <w:bookmarkEnd w:id="105"/>
    </w:p>
    <w:p w14:paraId="72399E4B" w14:textId="16FF26C7" w:rsidR="008F46F5" w:rsidRPr="00DA5634" w:rsidRDefault="0074663A" w:rsidP="009675C5">
      <w:pPr>
        <w:pStyle w:val="Caption"/>
        <w:spacing w:after="0"/>
        <w:rPr>
          <w:rFonts w:ascii="Arial Narrow" w:hAnsi="Arial Narrow"/>
          <w:b/>
          <w:color w:val="auto"/>
          <w:sz w:val="20"/>
        </w:rPr>
      </w:pPr>
      <w:bookmarkStart w:id="106" w:name="_Ref129949997"/>
      <w:r w:rsidRPr="009675C5">
        <w:rPr>
          <w:rFonts w:ascii="Arial Narrow" w:hAnsi="Arial Narrow"/>
          <w:b/>
          <w:color w:val="auto"/>
          <w:sz w:val="20"/>
        </w:rPr>
        <w:t>Table A</w:t>
      </w:r>
      <w:r w:rsidRPr="009675C5">
        <w:rPr>
          <w:rFonts w:ascii="Arial Narrow" w:hAnsi="Arial Narrow"/>
          <w:b/>
          <w:color w:val="auto"/>
          <w:sz w:val="20"/>
        </w:rPr>
        <w:fldChar w:fldCharType="begin"/>
      </w:r>
      <w:r w:rsidRPr="009675C5">
        <w:rPr>
          <w:rFonts w:ascii="Arial Narrow" w:hAnsi="Arial Narrow"/>
          <w:b/>
          <w:color w:val="auto"/>
          <w:sz w:val="20"/>
        </w:rPr>
        <w:instrText xml:space="preserve"> SEQ Table_A \* ARABIC </w:instrText>
      </w:r>
      <w:r w:rsidRPr="009675C5">
        <w:rPr>
          <w:rFonts w:ascii="Arial Narrow" w:hAnsi="Arial Narrow"/>
          <w:b/>
          <w:color w:val="auto"/>
          <w:sz w:val="20"/>
        </w:rPr>
        <w:fldChar w:fldCharType="separate"/>
      </w:r>
      <w:r w:rsidR="001B665B">
        <w:rPr>
          <w:rFonts w:ascii="Arial Narrow" w:hAnsi="Arial Narrow"/>
          <w:b/>
          <w:noProof/>
          <w:color w:val="auto"/>
          <w:sz w:val="20"/>
        </w:rPr>
        <w:t>12</w:t>
      </w:r>
      <w:r w:rsidRPr="009675C5">
        <w:rPr>
          <w:rFonts w:ascii="Arial Narrow" w:hAnsi="Arial Narrow"/>
          <w:b/>
          <w:color w:val="auto"/>
          <w:sz w:val="20"/>
        </w:rPr>
        <w:fldChar w:fldCharType="end"/>
      </w:r>
      <w:bookmarkEnd w:id="106"/>
      <w:r w:rsidRPr="009675C5">
        <w:rPr>
          <w:rFonts w:ascii="Arial Narrow" w:hAnsi="Arial Narrow"/>
          <w:b/>
          <w:color w:val="auto"/>
          <w:sz w:val="20"/>
        </w:rPr>
        <w:t xml:space="preserve">: Summary of validation studies for surrogate endpoints used in clinical trials for cancers with </w:t>
      </w:r>
      <w:r w:rsidRPr="009675C5">
        <w:rPr>
          <w:rFonts w:ascii="Arial Narrow" w:hAnsi="Arial Narrow" w:hint="eastAsia"/>
          <w:b/>
          <w:color w:val="auto"/>
          <w:sz w:val="20"/>
        </w:rPr>
        <w:t>≤</w:t>
      </w:r>
      <w:r w:rsidRPr="009675C5">
        <w:rPr>
          <w:rFonts w:ascii="Arial Narrow" w:hAnsi="Arial Narrow"/>
          <w:b/>
          <w:color w:val="auto"/>
          <w:sz w:val="20"/>
        </w:rPr>
        <w:t>5 PBAC submissions.</w:t>
      </w:r>
    </w:p>
    <w:tbl>
      <w:tblPr>
        <w:tblStyle w:val="TableGrid"/>
        <w:tblW w:w="0" w:type="auto"/>
        <w:tblCellMar>
          <w:left w:w="28" w:type="dxa"/>
          <w:right w:w="28" w:type="dxa"/>
        </w:tblCellMar>
        <w:tblLook w:val="04A0" w:firstRow="1" w:lastRow="0" w:firstColumn="1" w:lastColumn="0" w:noHBand="0" w:noVBand="1"/>
      </w:tblPr>
      <w:tblGrid>
        <w:gridCol w:w="2272"/>
        <w:gridCol w:w="2143"/>
        <w:gridCol w:w="1527"/>
        <w:gridCol w:w="1144"/>
        <w:gridCol w:w="1930"/>
      </w:tblGrid>
      <w:tr w:rsidR="008F46F5" w:rsidRPr="00BA0AD5" w14:paraId="4C1F470B" w14:textId="77777777" w:rsidTr="009675C5">
        <w:trPr>
          <w:tblHeader/>
        </w:trPr>
        <w:tc>
          <w:tcPr>
            <w:tcW w:w="2272" w:type="dxa"/>
            <w:tcBorders>
              <w:bottom w:val="single" w:sz="4" w:space="0" w:color="auto"/>
            </w:tcBorders>
          </w:tcPr>
          <w:p w14:paraId="277A8541" w14:textId="77777777" w:rsidR="008F46F5" w:rsidRPr="006D3075" w:rsidRDefault="008F46F5" w:rsidP="00550B2C">
            <w:pPr>
              <w:jc w:val="center"/>
              <w:rPr>
                <w:rFonts w:ascii="Arial Narrow" w:hAnsi="Arial Narrow"/>
                <w:b/>
              </w:rPr>
            </w:pPr>
            <w:r w:rsidRPr="006D3075">
              <w:rPr>
                <w:rFonts w:ascii="Arial Narrow" w:hAnsi="Arial Narrow"/>
                <w:b/>
              </w:rPr>
              <w:t>Review article^ (year)</w:t>
            </w:r>
          </w:p>
        </w:tc>
        <w:tc>
          <w:tcPr>
            <w:tcW w:w="2143" w:type="dxa"/>
            <w:tcBorders>
              <w:bottom w:val="single" w:sz="4" w:space="0" w:color="auto"/>
            </w:tcBorders>
          </w:tcPr>
          <w:p w14:paraId="2256D892" w14:textId="77777777" w:rsidR="008F46F5" w:rsidRPr="006D3075" w:rsidRDefault="008F46F5" w:rsidP="00550B2C">
            <w:pPr>
              <w:jc w:val="center"/>
              <w:rPr>
                <w:rFonts w:ascii="Arial Narrow" w:hAnsi="Arial Narrow"/>
                <w:b/>
              </w:rPr>
            </w:pPr>
            <w:r w:rsidRPr="006D3075">
              <w:rPr>
                <w:rFonts w:ascii="Arial Narrow" w:hAnsi="Arial Narrow"/>
                <w:b/>
              </w:rPr>
              <w:t>Type</w:t>
            </w:r>
          </w:p>
        </w:tc>
        <w:tc>
          <w:tcPr>
            <w:tcW w:w="1527" w:type="dxa"/>
            <w:tcBorders>
              <w:bottom w:val="single" w:sz="4" w:space="0" w:color="auto"/>
            </w:tcBorders>
          </w:tcPr>
          <w:p w14:paraId="78BF173A" w14:textId="77777777" w:rsidR="008F46F5" w:rsidRPr="006D3075" w:rsidRDefault="008F46F5" w:rsidP="00550B2C">
            <w:pPr>
              <w:jc w:val="center"/>
              <w:rPr>
                <w:rFonts w:ascii="Arial Narrow" w:hAnsi="Arial Narrow"/>
                <w:b/>
              </w:rPr>
            </w:pPr>
            <w:r w:rsidRPr="006D3075">
              <w:rPr>
                <w:rFonts w:ascii="Arial Narrow" w:hAnsi="Arial Narrow"/>
                <w:b/>
              </w:rPr>
              <w:t># trials/ studies included</w:t>
            </w:r>
          </w:p>
        </w:tc>
        <w:tc>
          <w:tcPr>
            <w:tcW w:w="0" w:type="auto"/>
            <w:tcBorders>
              <w:bottom w:val="single" w:sz="4" w:space="0" w:color="auto"/>
            </w:tcBorders>
          </w:tcPr>
          <w:p w14:paraId="55EB0321" w14:textId="77777777" w:rsidR="008F46F5" w:rsidRPr="006D3075" w:rsidRDefault="008F46F5" w:rsidP="00550B2C">
            <w:pPr>
              <w:jc w:val="center"/>
              <w:rPr>
                <w:rFonts w:ascii="Arial Narrow" w:hAnsi="Arial Narrow"/>
                <w:b/>
              </w:rPr>
            </w:pPr>
            <w:r w:rsidRPr="006D3075">
              <w:rPr>
                <w:rFonts w:ascii="Arial Narrow" w:hAnsi="Arial Narrow"/>
                <w:b/>
              </w:rPr>
              <w:t>Main Surrogate</w:t>
            </w:r>
          </w:p>
        </w:tc>
        <w:tc>
          <w:tcPr>
            <w:tcW w:w="0" w:type="auto"/>
            <w:tcBorders>
              <w:bottom w:val="single" w:sz="4" w:space="0" w:color="auto"/>
            </w:tcBorders>
          </w:tcPr>
          <w:p w14:paraId="33E3FAF5" w14:textId="77777777" w:rsidR="008F46F5" w:rsidRPr="006D3075" w:rsidRDefault="008F46F5" w:rsidP="00550B2C">
            <w:pPr>
              <w:jc w:val="center"/>
              <w:rPr>
                <w:rFonts w:ascii="Arial Narrow" w:hAnsi="Arial Narrow"/>
                <w:b/>
              </w:rPr>
            </w:pPr>
            <w:r w:rsidRPr="006D3075">
              <w:rPr>
                <w:rFonts w:ascii="Arial Narrow" w:hAnsi="Arial Narrow"/>
                <w:b/>
              </w:rPr>
              <w:t>Findings</w:t>
            </w:r>
          </w:p>
        </w:tc>
      </w:tr>
      <w:tr w:rsidR="008F46F5" w:rsidRPr="00BA0AD5" w14:paraId="249F1FEE" w14:textId="77777777" w:rsidTr="009675C5">
        <w:tc>
          <w:tcPr>
            <w:tcW w:w="2272" w:type="dxa"/>
            <w:tcBorders>
              <w:right w:val="nil"/>
            </w:tcBorders>
          </w:tcPr>
          <w:p w14:paraId="66F55A1E" w14:textId="77777777" w:rsidR="008F46F5" w:rsidRPr="006D3075" w:rsidRDefault="008F46F5" w:rsidP="00550B2C">
            <w:pPr>
              <w:rPr>
                <w:rFonts w:ascii="Arial Narrow" w:hAnsi="Arial Narrow"/>
              </w:rPr>
            </w:pPr>
            <w:r w:rsidRPr="006D3075">
              <w:rPr>
                <w:rFonts w:ascii="Arial Narrow" w:hAnsi="Arial Narrow"/>
                <w:b/>
              </w:rPr>
              <w:t>Bladder</w:t>
            </w:r>
          </w:p>
        </w:tc>
        <w:tc>
          <w:tcPr>
            <w:tcW w:w="2143" w:type="dxa"/>
            <w:tcBorders>
              <w:left w:val="nil"/>
              <w:right w:val="nil"/>
            </w:tcBorders>
          </w:tcPr>
          <w:p w14:paraId="6D8F2B07" w14:textId="77777777" w:rsidR="008F46F5" w:rsidRPr="006D3075" w:rsidRDefault="008F46F5" w:rsidP="00550B2C">
            <w:pPr>
              <w:rPr>
                <w:rFonts w:ascii="Arial Narrow" w:hAnsi="Arial Narrow"/>
              </w:rPr>
            </w:pPr>
          </w:p>
        </w:tc>
        <w:tc>
          <w:tcPr>
            <w:tcW w:w="1527" w:type="dxa"/>
            <w:tcBorders>
              <w:left w:val="nil"/>
              <w:right w:val="nil"/>
            </w:tcBorders>
          </w:tcPr>
          <w:p w14:paraId="2872AE98" w14:textId="77777777" w:rsidR="008F46F5" w:rsidRPr="006D3075" w:rsidRDefault="008F46F5" w:rsidP="00550B2C">
            <w:pPr>
              <w:jc w:val="center"/>
              <w:rPr>
                <w:rFonts w:ascii="Arial Narrow" w:hAnsi="Arial Narrow"/>
              </w:rPr>
            </w:pPr>
          </w:p>
        </w:tc>
        <w:tc>
          <w:tcPr>
            <w:tcW w:w="0" w:type="auto"/>
            <w:tcBorders>
              <w:left w:val="nil"/>
              <w:right w:val="nil"/>
            </w:tcBorders>
          </w:tcPr>
          <w:p w14:paraId="52A0CB38" w14:textId="77777777" w:rsidR="008F46F5" w:rsidRPr="006D3075" w:rsidRDefault="008F46F5" w:rsidP="00550B2C">
            <w:pPr>
              <w:jc w:val="center"/>
              <w:rPr>
                <w:rFonts w:ascii="Arial Narrow" w:hAnsi="Arial Narrow"/>
              </w:rPr>
            </w:pPr>
          </w:p>
        </w:tc>
        <w:tc>
          <w:tcPr>
            <w:tcW w:w="0" w:type="auto"/>
            <w:tcBorders>
              <w:left w:val="nil"/>
            </w:tcBorders>
          </w:tcPr>
          <w:p w14:paraId="7DA1008D" w14:textId="77777777" w:rsidR="008F46F5" w:rsidRPr="006D3075" w:rsidRDefault="008F46F5" w:rsidP="00550B2C">
            <w:pPr>
              <w:rPr>
                <w:rFonts w:ascii="Arial Narrow" w:hAnsi="Arial Narrow"/>
              </w:rPr>
            </w:pPr>
          </w:p>
        </w:tc>
      </w:tr>
      <w:tr w:rsidR="008F46F5" w:rsidRPr="00BA0AD5" w14:paraId="6EEE1BB4" w14:textId="77777777" w:rsidTr="009675C5">
        <w:tc>
          <w:tcPr>
            <w:tcW w:w="2272" w:type="dxa"/>
            <w:tcBorders>
              <w:bottom w:val="single" w:sz="4" w:space="0" w:color="auto"/>
            </w:tcBorders>
          </w:tcPr>
          <w:p w14:paraId="0798A6EF" w14:textId="77777777" w:rsidR="008F46F5" w:rsidRPr="006D3075" w:rsidRDefault="008F46F5" w:rsidP="00550B2C">
            <w:pPr>
              <w:rPr>
                <w:rFonts w:ascii="Arial Narrow" w:hAnsi="Arial Narrow"/>
              </w:rPr>
            </w:pPr>
            <w:r w:rsidRPr="006D3075">
              <w:rPr>
                <w:rFonts w:ascii="Arial Narrow" w:hAnsi="Arial Narrow"/>
              </w:rPr>
              <w:t>Abdel-Rahman</w:t>
            </w:r>
            <w:r w:rsidRPr="006D3075">
              <w:rPr>
                <w:rFonts w:ascii="Arial Narrow" w:hAnsi="Arial Narrow"/>
                <w:vertAlign w:val="superscript"/>
              </w:rPr>
              <w:t>1</w:t>
            </w:r>
            <w:r w:rsidRPr="006D3075">
              <w:rPr>
                <w:rFonts w:ascii="Arial Narrow" w:hAnsi="Arial Narrow"/>
              </w:rPr>
              <w:t xml:space="preserve"> (2017)</w:t>
            </w:r>
          </w:p>
        </w:tc>
        <w:tc>
          <w:tcPr>
            <w:tcW w:w="2143" w:type="dxa"/>
            <w:tcBorders>
              <w:bottom w:val="single" w:sz="4" w:space="0" w:color="auto"/>
            </w:tcBorders>
          </w:tcPr>
          <w:p w14:paraId="0648DE84" w14:textId="77777777" w:rsidR="008F46F5" w:rsidRPr="006D3075" w:rsidRDefault="008F46F5" w:rsidP="00550B2C">
            <w:pPr>
              <w:rPr>
                <w:rFonts w:ascii="Arial Narrow" w:hAnsi="Arial Narrow"/>
              </w:rPr>
            </w:pPr>
            <w:r w:rsidRPr="006D3075">
              <w:rPr>
                <w:rFonts w:ascii="Arial Narrow" w:hAnsi="Arial Narrow"/>
              </w:rPr>
              <w:t>Systematic review of trials of PD-L1 inhibitors for urinary cancers</w:t>
            </w:r>
          </w:p>
        </w:tc>
        <w:tc>
          <w:tcPr>
            <w:tcW w:w="1527" w:type="dxa"/>
            <w:tcBorders>
              <w:bottom w:val="single" w:sz="4" w:space="0" w:color="auto"/>
            </w:tcBorders>
          </w:tcPr>
          <w:p w14:paraId="348D3091" w14:textId="77777777" w:rsidR="008F46F5" w:rsidRPr="006D3075" w:rsidRDefault="008F46F5" w:rsidP="00550B2C">
            <w:pPr>
              <w:jc w:val="center"/>
              <w:rPr>
                <w:rFonts w:ascii="Arial Narrow" w:hAnsi="Arial Narrow"/>
              </w:rPr>
            </w:pPr>
            <w:r w:rsidRPr="006D3075">
              <w:rPr>
                <w:rFonts w:ascii="Arial Narrow" w:hAnsi="Arial Narrow"/>
              </w:rPr>
              <w:t>13</w:t>
            </w:r>
          </w:p>
        </w:tc>
        <w:tc>
          <w:tcPr>
            <w:tcW w:w="0" w:type="auto"/>
            <w:tcBorders>
              <w:bottom w:val="single" w:sz="4" w:space="0" w:color="auto"/>
            </w:tcBorders>
          </w:tcPr>
          <w:p w14:paraId="278CF083" w14:textId="77777777" w:rsidR="008F46F5" w:rsidRPr="006D3075" w:rsidRDefault="008F46F5" w:rsidP="00550B2C">
            <w:pPr>
              <w:jc w:val="center"/>
              <w:rPr>
                <w:rFonts w:ascii="Arial Narrow" w:hAnsi="Arial Narrow"/>
              </w:rPr>
            </w:pPr>
            <w:r w:rsidRPr="006D3075">
              <w:rPr>
                <w:rFonts w:ascii="Arial Narrow" w:hAnsi="Arial Narrow"/>
              </w:rPr>
              <w:t>Overall RR, PFS</w:t>
            </w:r>
          </w:p>
        </w:tc>
        <w:tc>
          <w:tcPr>
            <w:tcW w:w="0" w:type="auto"/>
            <w:tcBorders>
              <w:bottom w:val="single" w:sz="4" w:space="0" w:color="auto"/>
            </w:tcBorders>
          </w:tcPr>
          <w:p w14:paraId="64F39027" w14:textId="77777777" w:rsidR="008F46F5" w:rsidRPr="006D3075" w:rsidRDefault="008F46F5" w:rsidP="00550B2C">
            <w:pPr>
              <w:rPr>
                <w:rFonts w:ascii="Arial Narrow" w:hAnsi="Arial Narrow"/>
              </w:rPr>
            </w:pPr>
            <w:r w:rsidRPr="006D3075">
              <w:rPr>
                <w:rFonts w:ascii="Arial Narrow" w:hAnsi="Arial Narrow"/>
              </w:rPr>
              <w:t>Weak correlation with OS</w:t>
            </w:r>
          </w:p>
        </w:tc>
      </w:tr>
      <w:tr w:rsidR="008F46F5" w:rsidRPr="00BA0AD5" w14:paraId="752B26C9" w14:textId="77777777" w:rsidTr="009675C5">
        <w:tc>
          <w:tcPr>
            <w:tcW w:w="2272" w:type="dxa"/>
            <w:tcBorders>
              <w:right w:val="nil"/>
            </w:tcBorders>
          </w:tcPr>
          <w:p w14:paraId="3FA9CC0A" w14:textId="77777777" w:rsidR="008F46F5" w:rsidRPr="006D3075" w:rsidRDefault="008F46F5" w:rsidP="00550B2C">
            <w:pPr>
              <w:rPr>
                <w:rFonts w:ascii="Arial Narrow" w:hAnsi="Arial Narrow"/>
                <w:b/>
              </w:rPr>
            </w:pPr>
            <w:r w:rsidRPr="006D3075">
              <w:rPr>
                <w:rFonts w:ascii="Arial Narrow" w:hAnsi="Arial Narrow"/>
                <w:b/>
              </w:rPr>
              <w:t>Bone cancer</w:t>
            </w:r>
          </w:p>
        </w:tc>
        <w:tc>
          <w:tcPr>
            <w:tcW w:w="2143" w:type="dxa"/>
            <w:tcBorders>
              <w:left w:val="nil"/>
              <w:right w:val="nil"/>
            </w:tcBorders>
          </w:tcPr>
          <w:p w14:paraId="70057B04" w14:textId="77777777" w:rsidR="008F46F5" w:rsidRPr="006D3075" w:rsidRDefault="008F46F5" w:rsidP="00550B2C">
            <w:pPr>
              <w:rPr>
                <w:rFonts w:ascii="Arial Narrow" w:hAnsi="Arial Narrow"/>
                <w:b/>
              </w:rPr>
            </w:pPr>
          </w:p>
        </w:tc>
        <w:tc>
          <w:tcPr>
            <w:tcW w:w="1527" w:type="dxa"/>
            <w:tcBorders>
              <w:left w:val="nil"/>
              <w:right w:val="nil"/>
            </w:tcBorders>
          </w:tcPr>
          <w:p w14:paraId="1D4D2B10" w14:textId="77777777" w:rsidR="008F46F5" w:rsidRPr="006D3075" w:rsidRDefault="008F46F5" w:rsidP="00550B2C">
            <w:pPr>
              <w:rPr>
                <w:rFonts w:ascii="Arial Narrow" w:hAnsi="Arial Narrow"/>
                <w:b/>
              </w:rPr>
            </w:pPr>
          </w:p>
        </w:tc>
        <w:tc>
          <w:tcPr>
            <w:tcW w:w="0" w:type="auto"/>
            <w:tcBorders>
              <w:left w:val="nil"/>
              <w:right w:val="nil"/>
            </w:tcBorders>
          </w:tcPr>
          <w:p w14:paraId="3479B9CA" w14:textId="77777777" w:rsidR="008F46F5" w:rsidRPr="006D3075" w:rsidRDefault="008F46F5" w:rsidP="00550B2C">
            <w:pPr>
              <w:rPr>
                <w:rFonts w:ascii="Arial Narrow" w:hAnsi="Arial Narrow"/>
                <w:b/>
              </w:rPr>
            </w:pPr>
          </w:p>
        </w:tc>
        <w:tc>
          <w:tcPr>
            <w:tcW w:w="0" w:type="auto"/>
            <w:tcBorders>
              <w:left w:val="nil"/>
            </w:tcBorders>
          </w:tcPr>
          <w:p w14:paraId="3CD93DF8" w14:textId="77777777" w:rsidR="008F46F5" w:rsidRPr="006D3075" w:rsidRDefault="008F46F5" w:rsidP="00550B2C">
            <w:pPr>
              <w:rPr>
                <w:rFonts w:ascii="Arial Narrow" w:hAnsi="Arial Narrow"/>
                <w:b/>
              </w:rPr>
            </w:pPr>
          </w:p>
        </w:tc>
      </w:tr>
      <w:tr w:rsidR="004556DE" w:rsidRPr="00BA0AD5" w14:paraId="483093DC" w14:textId="77777777" w:rsidTr="009675C5">
        <w:tc>
          <w:tcPr>
            <w:tcW w:w="2272" w:type="dxa"/>
            <w:tcBorders>
              <w:right w:val="nil"/>
            </w:tcBorders>
          </w:tcPr>
          <w:p w14:paraId="6ABF0F10" w14:textId="2FB821CE" w:rsidR="004556DE" w:rsidRPr="006D3075" w:rsidRDefault="004556DE" w:rsidP="00550B2C">
            <w:pPr>
              <w:rPr>
                <w:rFonts w:ascii="Arial Narrow" w:hAnsi="Arial Narrow"/>
                <w:b/>
              </w:rPr>
            </w:pPr>
            <w:r w:rsidRPr="006D3075">
              <w:rPr>
                <w:rFonts w:ascii="Arial Narrow" w:hAnsi="Arial Narrow"/>
              </w:rPr>
              <w:t>No validation studies identified</w:t>
            </w:r>
          </w:p>
        </w:tc>
        <w:tc>
          <w:tcPr>
            <w:tcW w:w="2143" w:type="dxa"/>
            <w:tcBorders>
              <w:left w:val="nil"/>
              <w:right w:val="nil"/>
            </w:tcBorders>
          </w:tcPr>
          <w:p w14:paraId="3EB1C47C" w14:textId="77777777" w:rsidR="004556DE" w:rsidRPr="006D3075" w:rsidRDefault="004556DE" w:rsidP="00550B2C">
            <w:pPr>
              <w:rPr>
                <w:rFonts w:ascii="Arial Narrow" w:hAnsi="Arial Narrow"/>
                <w:b/>
              </w:rPr>
            </w:pPr>
          </w:p>
        </w:tc>
        <w:tc>
          <w:tcPr>
            <w:tcW w:w="1527" w:type="dxa"/>
            <w:tcBorders>
              <w:left w:val="nil"/>
              <w:right w:val="nil"/>
            </w:tcBorders>
          </w:tcPr>
          <w:p w14:paraId="44CBA38F" w14:textId="77777777" w:rsidR="004556DE" w:rsidRPr="006D3075" w:rsidRDefault="004556DE" w:rsidP="00550B2C">
            <w:pPr>
              <w:rPr>
                <w:rFonts w:ascii="Arial Narrow" w:hAnsi="Arial Narrow"/>
                <w:b/>
              </w:rPr>
            </w:pPr>
          </w:p>
        </w:tc>
        <w:tc>
          <w:tcPr>
            <w:tcW w:w="0" w:type="auto"/>
            <w:tcBorders>
              <w:left w:val="nil"/>
              <w:right w:val="nil"/>
            </w:tcBorders>
          </w:tcPr>
          <w:p w14:paraId="534E8EF9" w14:textId="77777777" w:rsidR="004556DE" w:rsidRPr="006D3075" w:rsidRDefault="004556DE" w:rsidP="00550B2C">
            <w:pPr>
              <w:rPr>
                <w:rFonts w:ascii="Arial Narrow" w:hAnsi="Arial Narrow"/>
                <w:b/>
              </w:rPr>
            </w:pPr>
          </w:p>
        </w:tc>
        <w:tc>
          <w:tcPr>
            <w:tcW w:w="0" w:type="auto"/>
            <w:tcBorders>
              <w:left w:val="nil"/>
            </w:tcBorders>
          </w:tcPr>
          <w:p w14:paraId="07CFC120" w14:textId="77777777" w:rsidR="004556DE" w:rsidRPr="006D3075" w:rsidRDefault="004556DE" w:rsidP="00550B2C">
            <w:pPr>
              <w:rPr>
                <w:rFonts w:ascii="Arial Narrow" w:hAnsi="Arial Narrow"/>
                <w:b/>
              </w:rPr>
            </w:pPr>
          </w:p>
        </w:tc>
      </w:tr>
      <w:tr w:rsidR="008F46F5" w:rsidRPr="00BA0AD5" w14:paraId="7B7FDF57" w14:textId="77777777" w:rsidTr="009675C5">
        <w:tc>
          <w:tcPr>
            <w:tcW w:w="2272" w:type="dxa"/>
            <w:tcBorders>
              <w:right w:val="nil"/>
            </w:tcBorders>
          </w:tcPr>
          <w:p w14:paraId="7CD33A50" w14:textId="77777777" w:rsidR="008F46F5" w:rsidRPr="006D3075" w:rsidRDefault="008F46F5" w:rsidP="00550B2C">
            <w:pPr>
              <w:rPr>
                <w:rFonts w:ascii="Arial Narrow" w:hAnsi="Arial Narrow"/>
                <w:b/>
              </w:rPr>
            </w:pPr>
            <w:r w:rsidRPr="006D3075">
              <w:rPr>
                <w:rFonts w:ascii="Arial Narrow" w:hAnsi="Arial Narrow"/>
                <w:b/>
              </w:rPr>
              <w:t>Brain/Spine</w:t>
            </w:r>
          </w:p>
        </w:tc>
        <w:tc>
          <w:tcPr>
            <w:tcW w:w="2143" w:type="dxa"/>
            <w:tcBorders>
              <w:left w:val="nil"/>
              <w:right w:val="nil"/>
            </w:tcBorders>
          </w:tcPr>
          <w:p w14:paraId="4E71134F" w14:textId="77777777" w:rsidR="008F46F5" w:rsidRPr="006D3075" w:rsidRDefault="008F46F5" w:rsidP="00550B2C">
            <w:pPr>
              <w:rPr>
                <w:rFonts w:ascii="Arial Narrow" w:hAnsi="Arial Narrow"/>
              </w:rPr>
            </w:pPr>
          </w:p>
        </w:tc>
        <w:tc>
          <w:tcPr>
            <w:tcW w:w="1527" w:type="dxa"/>
            <w:tcBorders>
              <w:left w:val="nil"/>
              <w:right w:val="nil"/>
            </w:tcBorders>
          </w:tcPr>
          <w:p w14:paraId="62FEAE77" w14:textId="77777777" w:rsidR="008F46F5" w:rsidRPr="006D3075" w:rsidRDefault="008F46F5" w:rsidP="00550B2C">
            <w:pPr>
              <w:jc w:val="center"/>
              <w:rPr>
                <w:rFonts w:ascii="Arial Narrow" w:hAnsi="Arial Narrow"/>
              </w:rPr>
            </w:pPr>
          </w:p>
        </w:tc>
        <w:tc>
          <w:tcPr>
            <w:tcW w:w="0" w:type="auto"/>
            <w:tcBorders>
              <w:left w:val="nil"/>
              <w:right w:val="nil"/>
            </w:tcBorders>
          </w:tcPr>
          <w:p w14:paraId="5F77F33B" w14:textId="77777777" w:rsidR="008F46F5" w:rsidRPr="006D3075" w:rsidRDefault="008F46F5" w:rsidP="00550B2C">
            <w:pPr>
              <w:jc w:val="center"/>
              <w:rPr>
                <w:rFonts w:ascii="Arial Narrow" w:hAnsi="Arial Narrow"/>
              </w:rPr>
            </w:pPr>
          </w:p>
        </w:tc>
        <w:tc>
          <w:tcPr>
            <w:tcW w:w="0" w:type="auto"/>
            <w:tcBorders>
              <w:left w:val="nil"/>
            </w:tcBorders>
          </w:tcPr>
          <w:p w14:paraId="17BAFCC5" w14:textId="77777777" w:rsidR="008F46F5" w:rsidRPr="006D3075" w:rsidRDefault="008F46F5" w:rsidP="00550B2C">
            <w:pPr>
              <w:rPr>
                <w:rFonts w:ascii="Arial Narrow" w:hAnsi="Arial Narrow"/>
              </w:rPr>
            </w:pPr>
          </w:p>
        </w:tc>
      </w:tr>
      <w:tr w:rsidR="008F46F5" w:rsidRPr="00BA0AD5" w14:paraId="797DEB1B" w14:textId="77777777" w:rsidTr="009675C5">
        <w:tc>
          <w:tcPr>
            <w:tcW w:w="2272" w:type="dxa"/>
          </w:tcPr>
          <w:p w14:paraId="73A7FB46" w14:textId="77777777" w:rsidR="008F46F5" w:rsidRPr="006D3075" w:rsidRDefault="008F46F5" w:rsidP="00550B2C">
            <w:pPr>
              <w:rPr>
                <w:rFonts w:ascii="Arial Narrow" w:hAnsi="Arial Narrow"/>
              </w:rPr>
            </w:pPr>
            <w:r w:rsidRPr="006D3075">
              <w:rPr>
                <w:rFonts w:ascii="Arial Narrow" w:hAnsi="Arial Narrow"/>
              </w:rPr>
              <w:t>Belin</w:t>
            </w:r>
            <w:r w:rsidRPr="006D3075">
              <w:rPr>
                <w:rFonts w:ascii="Arial Narrow" w:hAnsi="Arial Narrow"/>
                <w:vertAlign w:val="superscript"/>
              </w:rPr>
              <w:t>2</w:t>
            </w:r>
            <w:r w:rsidRPr="006D3075">
              <w:rPr>
                <w:rFonts w:ascii="Arial Narrow" w:hAnsi="Arial Narrow"/>
              </w:rPr>
              <w:t xml:space="preserve"> (2020)</w:t>
            </w:r>
          </w:p>
        </w:tc>
        <w:tc>
          <w:tcPr>
            <w:tcW w:w="2143" w:type="dxa"/>
          </w:tcPr>
          <w:p w14:paraId="0E5F9136" w14:textId="77777777" w:rsidR="008F46F5" w:rsidRPr="006D3075" w:rsidRDefault="008F46F5" w:rsidP="00550B2C">
            <w:pPr>
              <w:rPr>
                <w:rFonts w:ascii="Arial Narrow" w:hAnsi="Arial Narrow"/>
              </w:rPr>
            </w:pPr>
            <w:r w:rsidRPr="006D3075">
              <w:rPr>
                <w:rFonts w:ascii="Arial Narrow" w:hAnsi="Arial Narrow"/>
              </w:rPr>
              <w:t>Methodological review of meta-analyses</w:t>
            </w:r>
          </w:p>
        </w:tc>
        <w:tc>
          <w:tcPr>
            <w:tcW w:w="1527" w:type="dxa"/>
          </w:tcPr>
          <w:p w14:paraId="035283F0" w14:textId="77777777" w:rsidR="008F46F5" w:rsidRPr="006D3075" w:rsidRDefault="008F46F5" w:rsidP="00550B2C">
            <w:pPr>
              <w:jc w:val="center"/>
              <w:rPr>
                <w:rFonts w:ascii="Arial Narrow" w:hAnsi="Arial Narrow"/>
              </w:rPr>
            </w:pPr>
            <w:r w:rsidRPr="006D3075">
              <w:rPr>
                <w:rFonts w:ascii="Arial Narrow" w:hAnsi="Arial Narrow"/>
              </w:rPr>
              <w:t>91 (1 glioblastoma)</w:t>
            </w:r>
          </w:p>
        </w:tc>
        <w:tc>
          <w:tcPr>
            <w:tcW w:w="0" w:type="auto"/>
          </w:tcPr>
          <w:p w14:paraId="0F9C2DF6"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759BEA71" w14:textId="77777777" w:rsidR="008F46F5" w:rsidRPr="006D3075" w:rsidRDefault="008F46F5" w:rsidP="00550B2C">
            <w:pPr>
              <w:rPr>
                <w:rFonts w:ascii="Arial Narrow" w:hAnsi="Arial Narrow"/>
              </w:rPr>
            </w:pPr>
            <w:r w:rsidRPr="006D3075">
              <w:rPr>
                <w:rFonts w:ascii="Arial Narrow" w:hAnsi="Arial Narrow"/>
              </w:rPr>
              <w:t>PFS validated a trial level as a surrogate for OS</w:t>
            </w:r>
          </w:p>
        </w:tc>
      </w:tr>
      <w:tr w:rsidR="008F46F5" w:rsidRPr="00BA0AD5" w14:paraId="65974567" w14:textId="77777777" w:rsidTr="009675C5">
        <w:tc>
          <w:tcPr>
            <w:tcW w:w="2272" w:type="dxa"/>
            <w:tcBorders>
              <w:bottom w:val="single" w:sz="4" w:space="0" w:color="auto"/>
            </w:tcBorders>
          </w:tcPr>
          <w:p w14:paraId="6EB166F6" w14:textId="77777777" w:rsidR="008F46F5" w:rsidRPr="006D3075" w:rsidRDefault="008F46F5" w:rsidP="00550B2C">
            <w:pPr>
              <w:rPr>
                <w:rFonts w:ascii="Arial Narrow" w:hAnsi="Arial Narrow"/>
              </w:rPr>
            </w:pPr>
            <w:r w:rsidRPr="006D3075">
              <w:rPr>
                <w:rFonts w:ascii="Arial Narrow" w:hAnsi="Arial Narrow"/>
              </w:rPr>
              <w:t>Suh</w:t>
            </w:r>
            <w:r w:rsidRPr="006D3075">
              <w:rPr>
                <w:rFonts w:ascii="Arial Narrow" w:hAnsi="Arial Narrow"/>
                <w:vertAlign w:val="superscript"/>
              </w:rPr>
              <w:t>16</w:t>
            </w:r>
            <w:r w:rsidRPr="006D3075">
              <w:rPr>
                <w:rFonts w:ascii="Arial Narrow" w:hAnsi="Arial Narrow"/>
              </w:rPr>
              <w:t xml:space="preserve"> (2020)</w:t>
            </w:r>
          </w:p>
        </w:tc>
        <w:tc>
          <w:tcPr>
            <w:tcW w:w="2143" w:type="dxa"/>
            <w:tcBorders>
              <w:bottom w:val="single" w:sz="4" w:space="0" w:color="auto"/>
            </w:tcBorders>
          </w:tcPr>
          <w:p w14:paraId="26C7EAD2" w14:textId="77777777" w:rsidR="008F46F5" w:rsidRPr="006D3075" w:rsidRDefault="008F46F5" w:rsidP="00550B2C">
            <w:pPr>
              <w:rPr>
                <w:rFonts w:ascii="Arial Narrow" w:hAnsi="Arial Narrow"/>
              </w:rPr>
            </w:pPr>
            <w:r w:rsidRPr="006D3075">
              <w:rPr>
                <w:rFonts w:ascii="Arial Narrow" w:hAnsi="Arial Narrow"/>
              </w:rPr>
              <w:t>Systematic review and meta-analysis in targeted therapies for glioblastoma</w:t>
            </w:r>
          </w:p>
        </w:tc>
        <w:tc>
          <w:tcPr>
            <w:tcW w:w="1527" w:type="dxa"/>
            <w:tcBorders>
              <w:bottom w:val="single" w:sz="4" w:space="0" w:color="auto"/>
            </w:tcBorders>
          </w:tcPr>
          <w:p w14:paraId="5E885314" w14:textId="77777777" w:rsidR="008F46F5" w:rsidRPr="006D3075" w:rsidRDefault="008F46F5" w:rsidP="00550B2C">
            <w:pPr>
              <w:jc w:val="center"/>
              <w:rPr>
                <w:rFonts w:ascii="Arial Narrow" w:hAnsi="Arial Narrow"/>
              </w:rPr>
            </w:pPr>
            <w:r w:rsidRPr="006D3075">
              <w:rPr>
                <w:rFonts w:ascii="Arial Narrow" w:hAnsi="Arial Narrow"/>
              </w:rPr>
              <w:t>23</w:t>
            </w:r>
          </w:p>
        </w:tc>
        <w:tc>
          <w:tcPr>
            <w:tcW w:w="0" w:type="auto"/>
            <w:tcBorders>
              <w:bottom w:val="single" w:sz="4" w:space="0" w:color="auto"/>
            </w:tcBorders>
          </w:tcPr>
          <w:p w14:paraId="2EE80979"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Borders>
              <w:bottom w:val="single" w:sz="4" w:space="0" w:color="auto"/>
            </w:tcBorders>
          </w:tcPr>
          <w:p w14:paraId="16C02D51" w14:textId="77777777" w:rsidR="008F46F5" w:rsidRPr="006D3075" w:rsidRDefault="008F46F5" w:rsidP="00550B2C">
            <w:pPr>
              <w:rPr>
                <w:rFonts w:ascii="Arial Narrow" w:hAnsi="Arial Narrow"/>
              </w:rPr>
            </w:pPr>
            <w:r w:rsidRPr="006D3075">
              <w:rPr>
                <w:rFonts w:ascii="Arial Narrow" w:hAnsi="Arial Narrow"/>
              </w:rPr>
              <w:t>PFS strongly correlated with OS</w:t>
            </w:r>
          </w:p>
        </w:tc>
      </w:tr>
      <w:tr w:rsidR="009675C5" w:rsidRPr="00BA0AD5" w14:paraId="41D05C01" w14:textId="77777777" w:rsidTr="009675C5">
        <w:tc>
          <w:tcPr>
            <w:tcW w:w="2272" w:type="dxa"/>
            <w:tcBorders>
              <w:bottom w:val="single" w:sz="4" w:space="0" w:color="auto"/>
              <w:right w:val="nil"/>
            </w:tcBorders>
          </w:tcPr>
          <w:p w14:paraId="24C4A780" w14:textId="212968A2" w:rsidR="009675C5" w:rsidRPr="006D3075" w:rsidRDefault="009675C5" w:rsidP="00550B2C">
            <w:pPr>
              <w:rPr>
                <w:rFonts w:ascii="Arial Narrow" w:hAnsi="Arial Narrow"/>
              </w:rPr>
            </w:pPr>
            <w:r w:rsidRPr="006D3075">
              <w:rPr>
                <w:rFonts w:ascii="Arial Narrow" w:hAnsi="Arial Narrow"/>
                <w:b/>
              </w:rPr>
              <w:t>Connective/ soft tissue</w:t>
            </w:r>
          </w:p>
        </w:tc>
        <w:tc>
          <w:tcPr>
            <w:tcW w:w="2143" w:type="dxa"/>
            <w:tcBorders>
              <w:left w:val="nil"/>
              <w:bottom w:val="single" w:sz="4" w:space="0" w:color="auto"/>
              <w:right w:val="nil"/>
            </w:tcBorders>
          </w:tcPr>
          <w:p w14:paraId="275AAE52" w14:textId="77777777" w:rsidR="009675C5" w:rsidRPr="006D3075" w:rsidRDefault="009675C5" w:rsidP="00550B2C">
            <w:pPr>
              <w:rPr>
                <w:rFonts w:ascii="Arial Narrow" w:hAnsi="Arial Narrow"/>
              </w:rPr>
            </w:pPr>
          </w:p>
        </w:tc>
        <w:tc>
          <w:tcPr>
            <w:tcW w:w="1527" w:type="dxa"/>
            <w:tcBorders>
              <w:left w:val="nil"/>
              <w:bottom w:val="single" w:sz="4" w:space="0" w:color="auto"/>
              <w:right w:val="nil"/>
            </w:tcBorders>
          </w:tcPr>
          <w:p w14:paraId="5CDE4AF1" w14:textId="77777777" w:rsidR="009675C5" w:rsidRPr="006D3075" w:rsidRDefault="009675C5" w:rsidP="00550B2C">
            <w:pPr>
              <w:jc w:val="center"/>
              <w:rPr>
                <w:rFonts w:ascii="Arial Narrow" w:hAnsi="Arial Narrow"/>
              </w:rPr>
            </w:pPr>
          </w:p>
        </w:tc>
        <w:tc>
          <w:tcPr>
            <w:tcW w:w="0" w:type="auto"/>
            <w:tcBorders>
              <w:left w:val="nil"/>
              <w:bottom w:val="single" w:sz="4" w:space="0" w:color="auto"/>
              <w:right w:val="nil"/>
            </w:tcBorders>
          </w:tcPr>
          <w:p w14:paraId="56EDE082" w14:textId="77777777" w:rsidR="009675C5" w:rsidRPr="006D3075" w:rsidRDefault="009675C5" w:rsidP="00550B2C">
            <w:pPr>
              <w:jc w:val="center"/>
              <w:rPr>
                <w:rFonts w:ascii="Arial Narrow" w:hAnsi="Arial Narrow"/>
              </w:rPr>
            </w:pPr>
          </w:p>
        </w:tc>
        <w:tc>
          <w:tcPr>
            <w:tcW w:w="0" w:type="auto"/>
            <w:tcBorders>
              <w:left w:val="nil"/>
              <w:bottom w:val="single" w:sz="4" w:space="0" w:color="auto"/>
            </w:tcBorders>
          </w:tcPr>
          <w:p w14:paraId="7ECAB6B6" w14:textId="77777777" w:rsidR="009675C5" w:rsidRPr="006D3075" w:rsidRDefault="009675C5" w:rsidP="00550B2C">
            <w:pPr>
              <w:rPr>
                <w:rFonts w:ascii="Arial Narrow" w:hAnsi="Arial Narrow"/>
              </w:rPr>
            </w:pPr>
          </w:p>
        </w:tc>
      </w:tr>
      <w:tr w:rsidR="008F46F5" w:rsidRPr="00BA0AD5" w14:paraId="46BD8A02" w14:textId="77777777" w:rsidTr="009675C5">
        <w:tc>
          <w:tcPr>
            <w:tcW w:w="2272" w:type="dxa"/>
          </w:tcPr>
          <w:p w14:paraId="4CC1F4F0" w14:textId="77777777" w:rsidR="008F46F5" w:rsidRPr="006D3075" w:rsidRDefault="008F46F5" w:rsidP="00550B2C">
            <w:pPr>
              <w:rPr>
                <w:rFonts w:ascii="Arial Narrow" w:hAnsi="Arial Narrow"/>
              </w:rPr>
            </w:pPr>
            <w:r w:rsidRPr="006D3075">
              <w:rPr>
                <w:rFonts w:ascii="Arial Narrow" w:hAnsi="Arial Narrow"/>
              </w:rPr>
              <w:t>Belin</w:t>
            </w:r>
            <w:r w:rsidRPr="006D3075">
              <w:rPr>
                <w:rFonts w:ascii="Arial Narrow" w:hAnsi="Arial Narrow"/>
                <w:vertAlign w:val="superscript"/>
              </w:rPr>
              <w:t>2</w:t>
            </w:r>
            <w:r w:rsidRPr="006D3075">
              <w:rPr>
                <w:rFonts w:ascii="Arial Narrow" w:hAnsi="Arial Narrow"/>
              </w:rPr>
              <w:t xml:space="preserve"> (2020)</w:t>
            </w:r>
          </w:p>
        </w:tc>
        <w:tc>
          <w:tcPr>
            <w:tcW w:w="2143" w:type="dxa"/>
          </w:tcPr>
          <w:p w14:paraId="47DE76F9" w14:textId="77777777" w:rsidR="008F46F5" w:rsidRPr="006D3075" w:rsidRDefault="008F46F5" w:rsidP="00550B2C">
            <w:pPr>
              <w:rPr>
                <w:rFonts w:ascii="Arial Narrow" w:hAnsi="Arial Narrow"/>
              </w:rPr>
            </w:pPr>
            <w:r w:rsidRPr="006D3075">
              <w:rPr>
                <w:rFonts w:ascii="Arial Narrow" w:hAnsi="Arial Narrow"/>
              </w:rPr>
              <w:t>Methodological review of meta-analyses</w:t>
            </w:r>
          </w:p>
        </w:tc>
        <w:tc>
          <w:tcPr>
            <w:tcW w:w="1527" w:type="dxa"/>
          </w:tcPr>
          <w:p w14:paraId="3C871BDA" w14:textId="77777777" w:rsidR="008F46F5" w:rsidRPr="006D3075" w:rsidRDefault="008F46F5" w:rsidP="00550B2C">
            <w:pPr>
              <w:jc w:val="center"/>
              <w:rPr>
                <w:rFonts w:ascii="Arial Narrow" w:hAnsi="Arial Narrow"/>
              </w:rPr>
            </w:pPr>
            <w:r w:rsidRPr="006D3075">
              <w:rPr>
                <w:rFonts w:ascii="Arial Narrow" w:hAnsi="Arial Narrow"/>
              </w:rPr>
              <w:t>91 (3 soft tissue sarcoma)</w:t>
            </w:r>
          </w:p>
        </w:tc>
        <w:tc>
          <w:tcPr>
            <w:tcW w:w="0" w:type="auto"/>
          </w:tcPr>
          <w:p w14:paraId="26445B87"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27782203" w14:textId="77777777" w:rsidR="008F46F5" w:rsidRPr="006D3075" w:rsidRDefault="008F46F5" w:rsidP="00550B2C">
            <w:pPr>
              <w:rPr>
                <w:rFonts w:ascii="Arial Narrow" w:hAnsi="Arial Narrow"/>
              </w:rPr>
            </w:pPr>
            <w:r w:rsidRPr="006D3075">
              <w:rPr>
                <w:rFonts w:ascii="Arial Narrow" w:hAnsi="Arial Narrow"/>
              </w:rPr>
              <w:t>No validation</w:t>
            </w:r>
          </w:p>
        </w:tc>
      </w:tr>
      <w:tr w:rsidR="008F46F5" w:rsidRPr="00BA0AD5" w14:paraId="7BA24A11" w14:textId="77777777" w:rsidTr="009675C5">
        <w:tc>
          <w:tcPr>
            <w:tcW w:w="2272" w:type="dxa"/>
          </w:tcPr>
          <w:p w14:paraId="70643C0D" w14:textId="77777777" w:rsidR="008F46F5" w:rsidRPr="006D3075" w:rsidRDefault="008F46F5" w:rsidP="00550B2C">
            <w:pPr>
              <w:rPr>
                <w:rFonts w:ascii="Arial Narrow" w:hAnsi="Arial Narrow"/>
              </w:rPr>
            </w:pPr>
            <w:r w:rsidRPr="006D3075">
              <w:rPr>
                <w:rFonts w:ascii="Arial Narrow" w:hAnsi="Arial Narrow"/>
              </w:rPr>
              <w:t>Savina</w:t>
            </w:r>
            <w:r w:rsidRPr="006D3075">
              <w:rPr>
                <w:rFonts w:ascii="Arial Narrow" w:hAnsi="Arial Narrow"/>
                <w:vertAlign w:val="superscript"/>
              </w:rPr>
              <w:t>15</w:t>
            </w:r>
            <w:r w:rsidRPr="006D3075">
              <w:rPr>
                <w:rFonts w:ascii="Arial Narrow" w:hAnsi="Arial Narrow"/>
              </w:rPr>
              <w:t xml:space="preserve"> (2018)</w:t>
            </w:r>
          </w:p>
        </w:tc>
        <w:tc>
          <w:tcPr>
            <w:tcW w:w="2143" w:type="dxa"/>
          </w:tcPr>
          <w:p w14:paraId="5060A9F2" w14:textId="77777777" w:rsidR="008F46F5" w:rsidRPr="006D3075" w:rsidRDefault="008F46F5" w:rsidP="00550B2C">
            <w:pPr>
              <w:rPr>
                <w:rFonts w:ascii="Arial Narrow" w:hAnsi="Arial Narrow"/>
              </w:rPr>
            </w:pPr>
            <w:r w:rsidRPr="006D3075">
              <w:rPr>
                <w:rFonts w:ascii="Arial Narrow" w:hAnsi="Arial Narrow"/>
              </w:rPr>
              <w:t>Critical review of meta-analyses</w:t>
            </w:r>
          </w:p>
        </w:tc>
        <w:tc>
          <w:tcPr>
            <w:tcW w:w="1527" w:type="dxa"/>
          </w:tcPr>
          <w:p w14:paraId="2764800F" w14:textId="77777777" w:rsidR="008F46F5" w:rsidRPr="006D3075" w:rsidRDefault="008F46F5" w:rsidP="00550B2C">
            <w:pPr>
              <w:jc w:val="center"/>
              <w:rPr>
                <w:rFonts w:ascii="Arial Narrow" w:hAnsi="Arial Narrow"/>
              </w:rPr>
            </w:pPr>
            <w:r w:rsidRPr="006D3075">
              <w:rPr>
                <w:rFonts w:ascii="Arial Narrow" w:hAnsi="Arial Narrow"/>
              </w:rPr>
              <w:t>53 (1 soft tissue sarcoma)</w:t>
            </w:r>
          </w:p>
        </w:tc>
        <w:tc>
          <w:tcPr>
            <w:tcW w:w="0" w:type="auto"/>
          </w:tcPr>
          <w:p w14:paraId="55917C71" w14:textId="77777777" w:rsidR="008F46F5" w:rsidRPr="006D3075" w:rsidRDefault="008F46F5" w:rsidP="00550B2C">
            <w:pPr>
              <w:jc w:val="center"/>
              <w:rPr>
                <w:rFonts w:ascii="Arial Narrow" w:hAnsi="Arial Narrow"/>
              </w:rPr>
            </w:pPr>
            <w:r w:rsidRPr="006D3075">
              <w:rPr>
                <w:rFonts w:ascii="Arial Narrow" w:hAnsi="Arial Narrow"/>
              </w:rPr>
              <w:t>PFS, RR</w:t>
            </w:r>
          </w:p>
        </w:tc>
        <w:tc>
          <w:tcPr>
            <w:tcW w:w="0" w:type="auto"/>
          </w:tcPr>
          <w:p w14:paraId="495FCF58" w14:textId="77777777" w:rsidR="008F46F5" w:rsidRPr="006D3075" w:rsidRDefault="008F46F5" w:rsidP="00550B2C">
            <w:pPr>
              <w:rPr>
                <w:rFonts w:ascii="Arial Narrow" w:hAnsi="Arial Narrow"/>
              </w:rPr>
            </w:pPr>
            <w:r w:rsidRPr="006D3075">
              <w:rPr>
                <w:rFonts w:ascii="Arial Narrow" w:hAnsi="Arial Narrow"/>
              </w:rPr>
              <w:t>Medium correlation of PFS and RR with OS in metastatic disease</w:t>
            </w:r>
          </w:p>
        </w:tc>
      </w:tr>
      <w:tr w:rsidR="008F46F5" w:rsidRPr="00BA0AD5" w14:paraId="3B97DB2B" w14:textId="77777777" w:rsidTr="009675C5">
        <w:tc>
          <w:tcPr>
            <w:tcW w:w="2272" w:type="dxa"/>
            <w:tcBorders>
              <w:bottom w:val="single" w:sz="4" w:space="0" w:color="auto"/>
            </w:tcBorders>
          </w:tcPr>
          <w:p w14:paraId="1C006BFC" w14:textId="77777777" w:rsidR="008F46F5" w:rsidRPr="006D3075" w:rsidRDefault="008F46F5" w:rsidP="00550B2C">
            <w:pPr>
              <w:rPr>
                <w:rFonts w:ascii="Arial Narrow" w:hAnsi="Arial Narrow"/>
              </w:rPr>
            </w:pPr>
            <w:r w:rsidRPr="006D3075">
              <w:rPr>
                <w:rFonts w:ascii="Arial Narrow" w:hAnsi="Arial Narrow"/>
              </w:rPr>
              <w:t>Tanaka</w:t>
            </w:r>
            <w:r w:rsidRPr="006D3075">
              <w:rPr>
                <w:rFonts w:ascii="Arial Narrow" w:hAnsi="Arial Narrow"/>
                <w:vertAlign w:val="superscript"/>
              </w:rPr>
              <w:t>58</w:t>
            </w:r>
            <w:r w:rsidRPr="006D3075">
              <w:rPr>
                <w:rFonts w:ascii="Arial Narrow" w:hAnsi="Arial Narrow"/>
              </w:rPr>
              <w:t xml:space="preserve"> (2019)</w:t>
            </w:r>
          </w:p>
        </w:tc>
        <w:tc>
          <w:tcPr>
            <w:tcW w:w="2143" w:type="dxa"/>
            <w:tcBorders>
              <w:bottom w:val="single" w:sz="4" w:space="0" w:color="auto"/>
            </w:tcBorders>
          </w:tcPr>
          <w:p w14:paraId="573B551F" w14:textId="77777777" w:rsidR="008F46F5" w:rsidRPr="006D3075" w:rsidRDefault="008F46F5" w:rsidP="00550B2C">
            <w:pPr>
              <w:rPr>
                <w:rFonts w:ascii="Arial Narrow" w:hAnsi="Arial Narrow"/>
              </w:rPr>
            </w:pPr>
            <w:r w:rsidRPr="006D3075">
              <w:rPr>
                <w:rFonts w:ascii="Arial Narrow" w:hAnsi="Arial Narrow"/>
              </w:rPr>
              <w:t>Meta-analysis of surrogate endpoints in RCTs of 1</w:t>
            </w:r>
            <w:r w:rsidRPr="006D3075">
              <w:rPr>
                <w:rFonts w:ascii="Arial Narrow" w:hAnsi="Arial Narrow"/>
                <w:vertAlign w:val="superscript"/>
              </w:rPr>
              <w:t>st</w:t>
            </w:r>
            <w:r w:rsidRPr="006D3075">
              <w:rPr>
                <w:rFonts w:ascii="Arial Narrow" w:hAnsi="Arial Narrow"/>
              </w:rPr>
              <w:t xml:space="preserve"> line treatment for ASTS</w:t>
            </w:r>
          </w:p>
        </w:tc>
        <w:tc>
          <w:tcPr>
            <w:tcW w:w="1527" w:type="dxa"/>
            <w:tcBorders>
              <w:bottom w:val="single" w:sz="4" w:space="0" w:color="auto"/>
            </w:tcBorders>
          </w:tcPr>
          <w:p w14:paraId="1A3D7768" w14:textId="77777777" w:rsidR="008F46F5" w:rsidRPr="006D3075" w:rsidRDefault="008F46F5" w:rsidP="00550B2C">
            <w:pPr>
              <w:jc w:val="center"/>
              <w:rPr>
                <w:rFonts w:ascii="Arial Narrow" w:hAnsi="Arial Narrow"/>
              </w:rPr>
            </w:pPr>
            <w:r w:rsidRPr="006D3075">
              <w:rPr>
                <w:rFonts w:ascii="Arial Narrow" w:hAnsi="Arial Narrow"/>
              </w:rPr>
              <w:t>27</w:t>
            </w:r>
          </w:p>
        </w:tc>
        <w:tc>
          <w:tcPr>
            <w:tcW w:w="0" w:type="auto"/>
            <w:tcBorders>
              <w:bottom w:val="single" w:sz="4" w:space="0" w:color="auto"/>
            </w:tcBorders>
          </w:tcPr>
          <w:p w14:paraId="431A8EE6"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Borders>
              <w:bottom w:val="single" w:sz="4" w:space="0" w:color="auto"/>
            </w:tcBorders>
          </w:tcPr>
          <w:p w14:paraId="6CE8D748" w14:textId="77777777" w:rsidR="008F46F5" w:rsidRPr="006D3075" w:rsidRDefault="008F46F5" w:rsidP="00550B2C">
            <w:pPr>
              <w:rPr>
                <w:rFonts w:ascii="Arial Narrow" w:hAnsi="Arial Narrow"/>
              </w:rPr>
            </w:pPr>
            <w:r w:rsidRPr="006D3075">
              <w:rPr>
                <w:rFonts w:ascii="Arial Narrow" w:hAnsi="Arial Narrow"/>
              </w:rPr>
              <w:t>Modest correlation between PFS and OS</w:t>
            </w:r>
          </w:p>
        </w:tc>
      </w:tr>
      <w:tr w:rsidR="008F46F5" w:rsidRPr="00BA0AD5" w14:paraId="462F5C21" w14:textId="77777777" w:rsidTr="009675C5">
        <w:tc>
          <w:tcPr>
            <w:tcW w:w="2272" w:type="dxa"/>
            <w:tcBorders>
              <w:right w:val="nil"/>
            </w:tcBorders>
          </w:tcPr>
          <w:p w14:paraId="4BBFDDC2" w14:textId="77777777" w:rsidR="008F46F5" w:rsidRPr="006D3075" w:rsidRDefault="008F46F5" w:rsidP="00550B2C">
            <w:pPr>
              <w:rPr>
                <w:rFonts w:ascii="Arial Narrow" w:hAnsi="Arial Narrow"/>
                <w:b/>
              </w:rPr>
            </w:pPr>
            <w:r w:rsidRPr="006D3075">
              <w:rPr>
                <w:rFonts w:ascii="Arial Narrow" w:hAnsi="Arial Narrow"/>
                <w:b/>
              </w:rPr>
              <w:t>Endometrial</w:t>
            </w:r>
          </w:p>
        </w:tc>
        <w:tc>
          <w:tcPr>
            <w:tcW w:w="2143" w:type="dxa"/>
            <w:tcBorders>
              <w:left w:val="nil"/>
              <w:right w:val="nil"/>
            </w:tcBorders>
          </w:tcPr>
          <w:p w14:paraId="1AAB2CDA" w14:textId="77777777" w:rsidR="008F46F5" w:rsidRPr="006D3075" w:rsidRDefault="008F46F5" w:rsidP="00550B2C">
            <w:pPr>
              <w:rPr>
                <w:rFonts w:ascii="Arial Narrow" w:hAnsi="Arial Narrow"/>
                <w:b/>
              </w:rPr>
            </w:pPr>
          </w:p>
        </w:tc>
        <w:tc>
          <w:tcPr>
            <w:tcW w:w="1527" w:type="dxa"/>
            <w:tcBorders>
              <w:left w:val="nil"/>
              <w:right w:val="nil"/>
            </w:tcBorders>
          </w:tcPr>
          <w:p w14:paraId="33E464B6" w14:textId="77777777" w:rsidR="008F46F5" w:rsidRPr="006D3075" w:rsidRDefault="008F46F5" w:rsidP="00550B2C">
            <w:pPr>
              <w:rPr>
                <w:rFonts w:ascii="Arial Narrow" w:hAnsi="Arial Narrow"/>
                <w:b/>
              </w:rPr>
            </w:pPr>
          </w:p>
        </w:tc>
        <w:tc>
          <w:tcPr>
            <w:tcW w:w="0" w:type="auto"/>
            <w:tcBorders>
              <w:left w:val="nil"/>
              <w:right w:val="nil"/>
            </w:tcBorders>
          </w:tcPr>
          <w:p w14:paraId="5BF878D3" w14:textId="77777777" w:rsidR="008F46F5" w:rsidRPr="006D3075" w:rsidRDefault="008F46F5" w:rsidP="00550B2C">
            <w:pPr>
              <w:rPr>
                <w:rFonts w:ascii="Arial Narrow" w:hAnsi="Arial Narrow"/>
                <w:b/>
              </w:rPr>
            </w:pPr>
          </w:p>
        </w:tc>
        <w:tc>
          <w:tcPr>
            <w:tcW w:w="0" w:type="auto"/>
            <w:tcBorders>
              <w:left w:val="nil"/>
            </w:tcBorders>
          </w:tcPr>
          <w:p w14:paraId="66402744" w14:textId="77777777" w:rsidR="008F46F5" w:rsidRPr="006D3075" w:rsidRDefault="008F46F5" w:rsidP="00550B2C">
            <w:pPr>
              <w:rPr>
                <w:rFonts w:ascii="Arial Narrow" w:hAnsi="Arial Narrow"/>
                <w:b/>
              </w:rPr>
            </w:pPr>
          </w:p>
        </w:tc>
      </w:tr>
      <w:tr w:rsidR="008F46F5" w:rsidRPr="00BA0AD5" w14:paraId="11E5C25E" w14:textId="77777777" w:rsidTr="009675C5">
        <w:tc>
          <w:tcPr>
            <w:tcW w:w="2272" w:type="dxa"/>
            <w:tcBorders>
              <w:bottom w:val="single" w:sz="4" w:space="0" w:color="auto"/>
            </w:tcBorders>
          </w:tcPr>
          <w:p w14:paraId="21EE4491" w14:textId="77777777" w:rsidR="008F46F5" w:rsidRPr="006D3075" w:rsidRDefault="008F46F5" w:rsidP="00550B2C">
            <w:pPr>
              <w:rPr>
                <w:rFonts w:ascii="Arial Narrow" w:hAnsi="Arial Narrow"/>
              </w:rPr>
            </w:pPr>
            <w:r w:rsidRPr="006D3075">
              <w:rPr>
                <w:rFonts w:ascii="Arial Narrow" w:hAnsi="Arial Narrow"/>
              </w:rPr>
              <w:t>No validation studies identified</w:t>
            </w:r>
          </w:p>
        </w:tc>
        <w:tc>
          <w:tcPr>
            <w:tcW w:w="2143" w:type="dxa"/>
            <w:tcBorders>
              <w:bottom w:val="single" w:sz="4" w:space="0" w:color="auto"/>
            </w:tcBorders>
          </w:tcPr>
          <w:p w14:paraId="4CC93BB4" w14:textId="77777777" w:rsidR="008F46F5" w:rsidRPr="006D3075" w:rsidRDefault="008F46F5" w:rsidP="00550B2C">
            <w:pPr>
              <w:rPr>
                <w:rFonts w:ascii="Arial Narrow" w:hAnsi="Arial Narrow"/>
                <w:b/>
              </w:rPr>
            </w:pPr>
          </w:p>
        </w:tc>
        <w:tc>
          <w:tcPr>
            <w:tcW w:w="1527" w:type="dxa"/>
            <w:tcBorders>
              <w:bottom w:val="single" w:sz="4" w:space="0" w:color="auto"/>
            </w:tcBorders>
          </w:tcPr>
          <w:p w14:paraId="5F0437BD" w14:textId="77777777" w:rsidR="008F46F5" w:rsidRPr="006D3075" w:rsidRDefault="008F46F5" w:rsidP="00550B2C">
            <w:pPr>
              <w:rPr>
                <w:rFonts w:ascii="Arial Narrow" w:hAnsi="Arial Narrow"/>
                <w:b/>
              </w:rPr>
            </w:pPr>
          </w:p>
        </w:tc>
        <w:tc>
          <w:tcPr>
            <w:tcW w:w="0" w:type="auto"/>
            <w:tcBorders>
              <w:bottom w:val="single" w:sz="4" w:space="0" w:color="auto"/>
            </w:tcBorders>
          </w:tcPr>
          <w:p w14:paraId="3FDB3536" w14:textId="77777777" w:rsidR="008F46F5" w:rsidRPr="006D3075" w:rsidRDefault="008F46F5" w:rsidP="00550B2C">
            <w:pPr>
              <w:rPr>
                <w:rFonts w:ascii="Arial Narrow" w:hAnsi="Arial Narrow"/>
                <w:b/>
              </w:rPr>
            </w:pPr>
          </w:p>
        </w:tc>
        <w:tc>
          <w:tcPr>
            <w:tcW w:w="0" w:type="auto"/>
            <w:tcBorders>
              <w:bottom w:val="single" w:sz="4" w:space="0" w:color="auto"/>
            </w:tcBorders>
          </w:tcPr>
          <w:p w14:paraId="57953381" w14:textId="77777777" w:rsidR="008F46F5" w:rsidRPr="006D3075" w:rsidRDefault="008F46F5" w:rsidP="00550B2C">
            <w:pPr>
              <w:rPr>
                <w:rFonts w:ascii="Arial Narrow" w:hAnsi="Arial Narrow"/>
                <w:b/>
              </w:rPr>
            </w:pPr>
          </w:p>
        </w:tc>
      </w:tr>
      <w:tr w:rsidR="008F46F5" w:rsidRPr="00BA0AD5" w14:paraId="261AE101" w14:textId="77777777" w:rsidTr="009675C5">
        <w:tc>
          <w:tcPr>
            <w:tcW w:w="2272" w:type="dxa"/>
            <w:tcBorders>
              <w:right w:val="nil"/>
            </w:tcBorders>
          </w:tcPr>
          <w:p w14:paraId="365E5635" w14:textId="77777777" w:rsidR="008F46F5" w:rsidRPr="006D3075" w:rsidRDefault="008F46F5" w:rsidP="00550B2C">
            <w:pPr>
              <w:rPr>
                <w:rFonts w:ascii="Arial Narrow" w:hAnsi="Arial Narrow"/>
                <w:b/>
              </w:rPr>
            </w:pPr>
            <w:r w:rsidRPr="006D3075">
              <w:rPr>
                <w:rFonts w:ascii="Arial Narrow" w:hAnsi="Arial Narrow"/>
                <w:b/>
              </w:rPr>
              <w:t>Gastro-intestinal</w:t>
            </w:r>
          </w:p>
        </w:tc>
        <w:tc>
          <w:tcPr>
            <w:tcW w:w="2143" w:type="dxa"/>
            <w:tcBorders>
              <w:left w:val="nil"/>
              <w:right w:val="nil"/>
            </w:tcBorders>
          </w:tcPr>
          <w:p w14:paraId="5C1E02B9" w14:textId="77777777" w:rsidR="008F46F5" w:rsidRPr="006D3075" w:rsidRDefault="008F46F5" w:rsidP="00550B2C">
            <w:pPr>
              <w:rPr>
                <w:rFonts w:ascii="Arial Narrow" w:hAnsi="Arial Narrow"/>
              </w:rPr>
            </w:pPr>
          </w:p>
        </w:tc>
        <w:tc>
          <w:tcPr>
            <w:tcW w:w="1527" w:type="dxa"/>
            <w:tcBorders>
              <w:left w:val="nil"/>
              <w:right w:val="nil"/>
            </w:tcBorders>
          </w:tcPr>
          <w:p w14:paraId="065B5A63" w14:textId="77777777" w:rsidR="008F46F5" w:rsidRPr="006D3075" w:rsidRDefault="008F46F5" w:rsidP="00550B2C">
            <w:pPr>
              <w:jc w:val="center"/>
              <w:rPr>
                <w:rFonts w:ascii="Arial Narrow" w:hAnsi="Arial Narrow"/>
              </w:rPr>
            </w:pPr>
          </w:p>
        </w:tc>
        <w:tc>
          <w:tcPr>
            <w:tcW w:w="0" w:type="auto"/>
            <w:tcBorders>
              <w:left w:val="nil"/>
              <w:right w:val="nil"/>
            </w:tcBorders>
          </w:tcPr>
          <w:p w14:paraId="79A74002" w14:textId="77777777" w:rsidR="008F46F5" w:rsidRPr="006D3075" w:rsidRDefault="008F46F5" w:rsidP="00550B2C">
            <w:pPr>
              <w:jc w:val="center"/>
              <w:rPr>
                <w:rFonts w:ascii="Arial Narrow" w:hAnsi="Arial Narrow"/>
              </w:rPr>
            </w:pPr>
          </w:p>
        </w:tc>
        <w:tc>
          <w:tcPr>
            <w:tcW w:w="0" w:type="auto"/>
            <w:tcBorders>
              <w:left w:val="nil"/>
            </w:tcBorders>
          </w:tcPr>
          <w:p w14:paraId="204F87D6" w14:textId="77777777" w:rsidR="008F46F5" w:rsidRPr="006D3075" w:rsidRDefault="008F46F5" w:rsidP="00550B2C">
            <w:pPr>
              <w:rPr>
                <w:rFonts w:ascii="Arial Narrow" w:hAnsi="Arial Narrow"/>
              </w:rPr>
            </w:pPr>
          </w:p>
        </w:tc>
      </w:tr>
      <w:tr w:rsidR="008F46F5" w:rsidRPr="00BA0AD5" w14:paraId="1E71BA69" w14:textId="77777777" w:rsidTr="009675C5">
        <w:tc>
          <w:tcPr>
            <w:tcW w:w="2272" w:type="dxa"/>
          </w:tcPr>
          <w:p w14:paraId="7036A90B" w14:textId="77777777" w:rsidR="008F46F5" w:rsidRPr="006D3075" w:rsidRDefault="008F46F5" w:rsidP="00550B2C">
            <w:pPr>
              <w:rPr>
                <w:rFonts w:ascii="Arial Narrow" w:hAnsi="Arial Narrow"/>
              </w:rPr>
            </w:pPr>
            <w:r w:rsidRPr="006D3075">
              <w:rPr>
                <w:rFonts w:ascii="Arial Narrow" w:hAnsi="Arial Narrow"/>
              </w:rPr>
              <w:t>Belin</w:t>
            </w:r>
            <w:r w:rsidRPr="006D3075">
              <w:rPr>
                <w:rFonts w:ascii="Arial Narrow" w:hAnsi="Arial Narrow"/>
                <w:vertAlign w:val="superscript"/>
              </w:rPr>
              <w:t>2</w:t>
            </w:r>
            <w:r w:rsidRPr="006D3075">
              <w:rPr>
                <w:rFonts w:ascii="Arial Narrow" w:hAnsi="Arial Narrow"/>
              </w:rPr>
              <w:t xml:space="preserve"> (2020)</w:t>
            </w:r>
          </w:p>
        </w:tc>
        <w:tc>
          <w:tcPr>
            <w:tcW w:w="2143" w:type="dxa"/>
          </w:tcPr>
          <w:p w14:paraId="7C000859" w14:textId="77777777" w:rsidR="008F46F5" w:rsidRPr="006D3075" w:rsidRDefault="008F46F5" w:rsidP="00550B2C">
            <w:pPr>
              <w:rPr>
                <w:rFonts w:ascii="Arial Narrow" w:hAnsi="Arial Narrow"/>
              </w:rPr>
            </w:pPr>
            <w:r w:rsidRPr="006D3075">
              <w:rPr>
                <w:rFonts w:ascii="Arial Narrow" w:hAnsi="Arial Narrow"/>
              </w:rPr>
              <w:t>Methodological review of meta-analyses</w:t>
            </w:r>
          </w:p>
        </w:tc>
        <w:tc>
          <w:tcPr>
            <w:tcW w:w="1527" w:type="dxa"/>
          </w:tcPr>
          <w:p w14:paraId="284D3A31" w14:textId="77777777" w:rsidR="008F46F5" w:rsidRPr="006D3075" w:rsidRDefault="008F46F5" w:rsidP="00550B2C">
            <w:pPr>
              <w:jc w:val="center"/>
              <w:rPr>
                <w:rFonts w:ascii="Arial Narrow" w:hAnsi="Arial Narrow"/>
              </w:rPr>
            </w:pPr>
            <w:r w:rsidRPr="006D3075">
              <w:rPr>
                <w:rFonts w:ascii="Arial Narrow" w:hAnsi="Arial Narrow"/>
              </w:rPr>
              <w:t>91 (5 gastric)</w:t>
            </w:r>
          </w:p>
        </w:tc>
        <w:tc>
          <w:tcPr>
            <w:tcW w:w="0" w:type="auto"/>
          </w:tcPr>
          <w:p w14:paraId="35BE2705"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5AEBADA7" w14:textId="77777777" w:rsidR="008F46F5" w:rsidRPr="006D3075" w:rsidRDefault="008F46F5" w:rsidP="00550B2C">
            <w:pPr>
              <w:rPr>
                <w:rFonts w:ascii="Arial Narrow" w:hAnsi="Arial Narrow"/>
              </w:rPr>
            </w:pPr>
            <w:r w:rsidRPr="006D3075">
              <w:rPr>
                <w:rFonts w:ascii="Arial Narrow" w:hAnsi="Arial Narrow"/>
              </w:rPr>
              <w:t>PFS validated as a surrogate for OS in 2/5 at trial level with a further 2/5 in favour of PFS as surrogate</w:t>
            </w:r>
          </w:p>
        </w:tc>
      </w:tr>
      <w:tr w:rsidR="008F46F5" w:rsidRPr="00BA0AD5" w14:paraId="77860809" w14:textId="77777777" w:rsidTr="009675C5">
        <w:tc>
          <w:tcPr>
            <w:tcW w:w="2272" w:type="dxa"/>
          </w:tcPr>
          <w:p w14:paraId="0C09005A" w14:textId="77777777" w:rsidR="008F46F5" w:rsidRPr="006D3075" w:rsidRDefault="008F46F5" w:rsidP="00550B2C">
            <w:pPr>
              <w:rPr>
                <w:rFonts w:ascii="Arial Narrow" w:hAnsi="Arial Narrow"/>
              </w:rPr>
            </w:pPr>
            <w:r w:rsidRPr="006D3075">
              <w:rPr>
                <w:rFonts w:ascii="Arial Narrow" w:hAnsi="Arial Narrow"/>
              </w:rPr>
              <w:t>Savina</w:t>
            </w:r>
            <w:r w:rsidRPr="006D3075">
              <w:rPr>
                <w:rFonts w:ascii="Arial Narrow" w:hAnsi="Arial Narrow"/>
                <w:vertAlign w:val="superscript"/>
              </w:rPr>
              <w:t>15</w:t>
            </w:r>
            <w:r w:rsidRPr="006D3075">
              <w:rPr>
                <w:rFonts w:ascii="Arial Narrow" w:hAnsi="Arial Narrow"/>
              </w:rPr>
              <w:t xml:space="preserve"> (2018)</w:t>
            </w:r>
          </w:p>
        </w:tc>
        <w:tc>
          <w:tcPr>
            <w:tcW w:w="2143" w:type="dxa"/>
          </w:tcPr>
          <w:p w14:paraId="505F24A2" w14:textId="77777777" w:rsidR="008F46F5" w:rsidRPr="006D3075" w:rsidRDefault="008F46F5" w:rsidP="00550B2C">
            <w:pPr>
              <w:rPr>
                <w:rFonts w:ascii="Arial Narrow" w:hAnsi="Arial Narrow"/>
              </w:rPr>
            </w:pPr>
            <w:r w:rsidRPr="006D3075">
              <w:rPr>
                <w:rFonts w:ascii="Arial Narrow" w:hAnsi="Arial Narrow"/>
              </w:rPr>
              <w:t>Critical review of meta-analyses</w:t>
            </w:r>
          </w:p>
        </w:tc>
        <w:tc>
          <w:tcPr>
            <w:tcW w:w="1527" w:type="dxa"/>
          </w:tcPr>
          <w:p w14:paraId="6D0D2D92" w14:textId="77777777" w:rsidR="008F46F5" w:rsidRPr="006D3075" w:rsidRDefault="008F46F5" w:rsidP="00550B2C">
            <w:pPr>
              <w:jc w:val="center"/>
              <w:rPr>
                <w:rFonts w:ascii="Arial Narrow" w:hAnsi="Arial Narrow"/>
              </w:rPr>
            </w:pPr>
            <w:r w:rsidRPr="006D3075">
              <w:rPr>
                <w:rFonts w:ascii="Arial Narrow" w:hAnsi="Arial Narrow"/>
              </w:rPr>
              <w:t>53 (3 gastric)</w:t>
            </w:r>
          </w:p>
        </w:tc>
        <w:tc>
          <w:tcPr>
            <w:tcW w:w="0" w:type="auto"/>
          </w:tcPr>
          <w:p w14:paraId="2D9A2843" w14:textId="77777777" w:rsidR="008F46F5" w:rsidRPr="006D3075" w:rsidRDefault="008F46F5" w:rsidP="00550B2C">
            <w:pPr>
              <w:jc w:val="center"/>
              <w:rPr>
                <w:rFonts w:ascii="Arial Narrow" w:hAnsi="Arial Narrow"/>
              </w:rPr>
            </w:pPr>
            <w:r w:rsidRPr="006D3075">
              <w:rPr>
                <w:rFonts w:ascii="Arial Narrow" w:hAnsi="Arial Narrow"/>
              </w:rPr>
              <w:t>DFS, PFS</w:t>
            </w:r>
          </w:p>
        </w:tc>
        <w:tc>
          <w:tcPr>
            <w:tcW w:w="0" w:type="auto"/>
          </w:tcPr>
          <w:p w14:paraId="0E074D50" w14:textId="77777777" w:rsidR="008F46F5" w:rsidRPr="006D3075" w:rsidRDefault="008F46F5" w:rsidP="00550B2C">
            <w:pPr>
              <w:rPr>
                <w:rFonts w:ascii="Arial Narrow" w:hAnsi="Arial Narrow"/>
              </w:rPr>
            </w:pPr>
            <w:r w:rsidRPr="006D3075">
              <w:rPr>
                <w:rFonts w:ascii="Arial Narrow" w:hAnsi="Arial Narrow"/>
              </w:rPr>
              <w:t>High association between DFS and OS in older publications of adjuvant chemotherapy trials;</w:t>
            </w:r>
          </w:p>
          <w:p w14:paraId="492DA7AA" w14:textId="77777777" w:rsidR="008F46F5" w:rsidRPr="006D3075" w:rsidRDefault="008F46F5" w:rsidP="00550B2C">
            <w:pPr>
              <w:rPr>
                <w:rFonts w:ascii="Arial Narrow" w:hAnsi="Arial Narrow"/>
              </w:rPr>
            </w:pPr>
            <w:r w:rsidRPr="006D3075">
              <w:rPr>
                <w:rFonts w:ascii="Arial Narrow" w:hAnsi="Arial Narrow"/>
              </w:rPr>
              <w:t>Medium to poor correlation of PFS and OS in chemotherapy trials</w:t>
            </w:r>
          </w:p>
        </w:tc>
      </w:tr>
      <w:tr w:rsidR="008F46F5" w:rsidRPr="00BA0AD5" w14:paraId="7FCAD897" w14:textId="77777777" w:rsidTr="009675C5">
        <w:tc>
          <w:tcPr>
            <w:tcW w:w="2272" w:type="dxa"/>
          </w:tcPr>
          <w:p w14:paraId="6BEF34F5" w14:textId="77777777" w:rsidR="008F46F5" w:rsidRPr="006D3075" w:rsidRDefault="008F46F5" w:rsidP="00550B2C">
            <w:pPr>
              <w:rPr>
                <w:rFonts w:ascii="Arial Narrow" w:hAnsi="Arial Narrow"/>
              </w:rPr>
            </w:pPr>
            <w:r w:rsidRPr="006D3075">
              <w:rPr>
                <w:rFonts w:ascii="Arial Narrow" w:hAnsi="Arial Narrow"/>
              </w:rPr>
              <w:t>Liu</w:t>
            </w:r>
            <w:r w:rsidRPr="006D3075">
              <w:rPr>
                <w:rFonts w:ascii="Arial Narrow" w:hAnsi="Arial Narrow"/>
                <w:vertAlign w:val="superscript"/>
              </w:rPr>
              <w:t>26</w:t>
            </w:r>
            <w:r w:rsidRPr="006D3075">
              <w:rPr>
                <w:rFonts w:ascii="Arial Narrow" w:hAnsi="Arial Narrow"/>
              </w:rPr>
              <w:t xml:space="preserve"> (2022)</w:t>
            </w:r>
          </w:p>
        </w:tc>
        <w:tc>
          <w:tcPr>
            <w:tcW w:w="2143" w:type="dxa"/>
          </w:tcPr>
          <w:p w14:paraId="52CF863A" w14:textId="77777777" w:rsidR="008F46F5" w:rsidRPr="006D3075" w:rsidRDefault="008F46F5" w:rsidP="00550B2C">
            <w:pPr>
              <w:rPr>
                <w:rFonts w:ascii="Arial Narrow" w:hAnsi="Arial Narrow"/>
              </w:rPr>
            </w:pPr>
            <w:r w:rsidRPr="006D3075">
              <w:rPr>
                <w:rFonts w:ascii="Arial Narrow" w:hAnsi="Arial Narrow"/>
              </w:rPr>
              <w:t>Systematic review of neoadjuvant RCTs for gastroesophageal adenocarcinoma</w:t>
            </w:r>
          </w:p>
        </w:tc>
        <w:tc>
          <w:tcPr>
            <w:tcW w:w="1527" w:type="dxa"/>
          </w:tcPr>
          <w:p w14:paraId="7E5D3635" w14:textId="77777777" w:rsidR="008F46F5" w:rsidRPr="006D3075" w:rsidRDefault="008F46F5" w:rsidP="00550B2C">
            <w:pPr>
              <w:jc w:val="center"/>
              <w:rPr>
                <w:rFonts w:ascii="Arial Narrow" w:hAnsi="Arial Narrow"/>
              </w:rPr>
            </w:pPr>
            <w:r w:rsidRPr="006D3075">
              <w:rPr>
                <w:rFonts w:ascii="Arial Narrow" w:hAnsi="Arial Narrow"/>
              </w:rPr>
              <w:t>8</w:t>
            </w:r>
          </w:p>
        </w:tc>
        <w:tc>
          <w:tcPr>
            <w:tcW w:w="0" w:type="auto"/>
          </w:tcPr>
          <w:p w14:paraId="58F598F9" w14:textId="77777777" w:rsidR="008F46F5" w:rsidRPr="006D3075" w:rsidRDefault="008F46F5" w:rsidP="00550B2C">
            <w:pPr>
              <w:jc w:val="center"/>
              <w:rPr>
                <w:rFonts w:ascii="Arial Narrow" w:hAnsi="Arial Narrow"/>
              </w:rPr>
            </w:pPr>
            <w:r w:rsidRPr="006D3075">
              <w:rPr>
                <w:rFonts w:ascii="Arial Narrow" w:hAnsi="Arial Narrow"/>
              </w:rPr>
              <w:t>EFS</w:t>
            </w:r>
          </w:p>
        </w:tc>
        <w:tc>
          <w:tcPr>
            <w:tcW w:w="0" w:type="auto"/>
          </w:tcPr>
          <w:p w14:paraId="60FA5CE6" w14:textId="77777777" w:rsidR="008F46F5" w:rsidRPr="006D3075" w:rsidRDefault="008F46F5" w:rsidP="00550B2C">
            <w:pPr>
              <w:rPr>
                <w:rFonts w:ascii="Arial Narrow" w:hAnsi="Arial Narrow"/>
              </w:rPr>
            </w:pPr>
            <w:r w:rsidRPr="006D3075">
              <w:rPr>
                <w:rFonts w:ascii="Arial Narrow" w:hAnsi="Arial Narrow"/>
              </w:rPr>
              <w:t>Strong correlation between EFS and OS at trial level</w:t>
            </w:r>
          </w:p>
        </w:tc>
      </w:tr>
      <w:tr w:rsidR="008F46F5" w:rsidRPr="00BA0AD5" w14:paraId="4F07E68C" w14:textId="77777777" w:rsidTr="009675C5">
        <w:tc>
          <w:tcPr>
            <w:tcW w:w="2272" w:type="dxa"/>
          </w:tcPr>
          <w:p w14:paraId="23E40E6C" w14:textId="77777777" w:rsidR="008F46F5" w:rsidRPr="006D3075" w:rsidRDefault="008F46F5" w:rsidP="00550B2C">
            <w:pPr>
              <w:rPr>
                <w:rFonts w:ascii="Arial Narrow" w:hAnsi="Arial Narrow"/>
              </w:rPr>
            </w:pPr>
            <w:r w:rsidRPr="006D3075">
              <w:rPr>
                <w:rFonts w:ascii="Arial Narrow" w:hAnsi="Arial Narrow"/>
              </w:rPr>
              <w:t>Kataoka</w:t>
            </w:r>
            <w:r w:rsidRPr="006D3075">
              <w:rPr>
                <w:rFonts w:ascii="Arial Narrow" w:hAnsi="Arial Narrow"/>
                <w:vertAlign w:val="superscript"/>
              </w:rPr>
              <w:t>27</w:t>
            </w:r>
            <w:r w:rsidRPr="006D3075">
              <w:rPr>
                <w:rFonts w:ascii="Arial Narrow" w:hAnsi="Arial Narrow"/>
              </w:rPr>
              <w:t xml:space="preserve"> (2017)</w:t>
            </w:r>
          </w:p>
        </w:tc>
        <w:tc>
          <w:tcPr>
            <w:tcW w:w="2143" w:type="dxa"/>
          </w:tcPr>
          <w:p w14:paraId="7F09F88F" w14:textId="77777777" w:rsidR="008F46F5" w:rsidRPr="006D3075" w:rsidRDefault="008F46F5" w:rsidP="00550B2C">
            <w:pPr>
              <w:rPr>
                <w:rFonts w:ascii="Arial Narrow" w:hAnsi="Arial Narrow"/>
              </w:rPr>
            </w:pPr>
            <w:r w:rsidRPr="006D3075">
              <w:rPr>
                <w:rFonts w:ascii="Arial Narrow" w:hAnsi="Arial Narrow"/>
              </w:rPr>
              <w:t>Systematic review of preoperative therapy in resectable esophageal cancer</w:t>
            </w:r>
          </w:p>
        </w:tc>
        <w:tc>
          <w:tcPr>
            <w:tcW w:w="1527" w:type="dxa"/>
          </w:tcPr>
          <w:p w14:paraId="3C91700C" w14:textId="77777777" w:rsidR="008F46F5" w:rsidRPr="006D3075" w:rsidRDefault="008F46F5" w:rsidP="00550B2C">
            <w:pPr>
              <w:jc w:val="center"/>
              <w:rPr>
                <w:rFonts w:ascii="Arial Narrow" w:hAnsi="Arial Narrow"/>
              </w:rPr>
            </w:pPr>
            <w:r w:rsidRPr="006D3075">
              <w:rPr>
                <w:rFonts w:ascii="Arial Narrow" w:hAnsi="Arial Narrow"/>
              </w:rPr>
              <w:t>10</w:t>
            </w:r>
          </w:p>
        </w:tc>
        <w:tc>
          <w:tcPr>
            <w:tcW w:w="0" w:type="auto"/>
          </w:tcPr>
          <w:p w14:paraId="32845DFE"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1B16A6C0" w14:textId="77777777" w:rsidR="008F46F5" w:rsidRPr="006D3075" w:rsidRDefault="008F46F5" w:rsidP="00550B2C">
            <w:pPr>
              <w:rPr>
                <w:rFonts w:ascii="Arial Narrow" w:hAnsi="Arial Narrow"/>
              </w:rPr>
            </w:pPr>
            <w:r w:rsidRPr="006D3075">
              <w:rPr>
                <w:rFonts w:ascii="Arial Narrow" w:hAnsi="Arial Narrow"/>
              </w:rPr>
              <w:t>Not correlated</w:t>
            </w:r>
          </w:p>
        </w:tc>
      </w:tr>
      <w:tr w:rsidR="008F46F5" w:rsidRPr="00BA0AD5" w14:paraId="580B1791" w14:textId="77777777" w:rsidTr="009675C5">
        <w:tc>
          <w:tcPr>
            <w:tcW w:w="2272" w:type="dxa"/>
            <w:tcBorders>
              <w:bottom w:val="single" w:sz="4" w:space="0" w:color="auto"/>
            </w:tcBorders>
          </w:tcPr>
          <w:p w14:paraId="7D2457AE" w14:textId="77777777" w:rsidR="008F46F5" w:rsidRPr="006D3075" w:rsidRDefault="008F46F5" w:rsidP="00550B2C">
            <w:pPr>
              <w:rPr>
                <w:rFonts w:ascii="Arial Narrow" w:hAnsi="Arial Narrow"/>
              </w:rPr>
            </w:pPr>
            <w:r w:rsidRPr="006D3075">
              <w:rPr>
                <w:rFonts w:ascii="Arial Narrow" w:hAnsi="Arial Narrow"/>
              </w:rPr>
              <w:t>Ajani</w:t>
            </w:r>
            <w:r w:rsidRPr="006D3075">
              <w:rPr>
                <w:rFonts w:ascii="Arial Narrow" w:hAnsi="Arial Narrow"/>
                <w:vertAlign w:val="superscript"/>
              </w:rPr>
              <w:t>28</w:t>
            </w:r>
            <w:r w:rsidRPr="006D3075">
              <w:rPr>
                <w:rFonts w:ascii="Arial Narrow" w:hAnsi="Arial Narrow"/>
              </w:rPr>
              <w:t xml:space="preserve"> (2022)</w:t>
            </w:r>
          </w:p>
        </w:tc>
        <w:tc>
          <w:tcPr>
            <w:tcW w:w="2143" w:type="dxa"/>
            <w:tcBorders>
              <w:bottom w:val="single" w:sz="4" w:space="0" w:color="auto"/>
            </w:tcBorders>
          </w:tcPr>
          <w:p w14:paraId="7644B1B5" w14:textId="77777777" w:rsidR="008F46F5" w:rsidRPr="006D3075" w:rsidRDefault="008F46F5" w:rsidP="00550B2C">
            <w:pPr>
              <w:rPr>
                <w:rFonts w:ascii="Arial Narrow" w:hAnsi="Arial Narrow"/>
              </w:rPr>
            </w:pPr>
            <w:r w:rsidRPr="006D3075">
              <w:rPr>
                <w:rFonts w:ascii="Arial Narrow" w:hAnsi="Arial Narrow"/>
              </w:rPr>
              <w:t>Systematic review of neoadjuvant or preoperative therapy in resectable esophageal or gastroesophageal cancer</w:t>
            </w:r>
          </w:p>
        </w:tc>
        <w:tc>
          <w:tcPr>
            <w:tcW w:w="1527" w:type="dxa"/>
            <w:tcBorders>
              <w:bottom w:val="single" w:sz="4" w:space="0" w:color="auto"/>
            </w:tcBorders>
          </w:tcPr>
          <w:p w14:paraId="44626490" w14:textId="77777777" w:rsidR="008F46F5" w:rsidRPr="006D3075" w:rsidRDefault="008F46F5" w:rsidP="00550B2C">
            <w:pPr>
              <w:jc w:val="center"/>
              <w:rPr>
                <w:rFonts w:ascii="Arial Narrow" w:hAnsi="Arial Narrow"/>
              </w:rPr>
            </w:pPr>
            <w:r w:rsidRPr="006D3075">
              <w:rPr>
                <w:rFonts w:ascii="Arial Narrow" w:hAnsi="Arial Narrow"/>
              </w:rPr>
              <w:t>26</w:t>
            </w:r>
          </w:p>
        </w:tc>
        <w:tc>
          <w:tcPr>
            <w:tcW w:w="0" w:type="auto"/>
            <w:tcBorders>
              <w:bottom w:val="single" w:sz="4" w:space="0" w:color="auto"/>
            </w:tcBorders>
          </w:tcPr>
          <w:p w14:paraId="0DB8D33D" w14:textId="77777777" w:rsidR="008F46F5" w:rsidRPr="006D3075" w:rsidRDefault="008F46F5" w:rsidP="00550B2C">
            <w:pPr>
              <w:jc w:val="center"/>
              <w:rPr>
                <w:rFonts w:ascii="Arial Narrow" w:hAnsi="Arial Narrow"/>
              </w:rPr>
            </w:pPr>
            <w:r w:rsidRPr="006D3075">
              <w:rPr>
                <w:rFonts w:ascii="Arial Narrow" w:hAnsi="Arial Narrow"/>
              </w:rPr>
              <w:t>DFS, PFS</w:t>
            </w:r>
          </w:p>
        </w:tc>
        <w:tc>
          <w:tcPr>
            <w:tcW w:w="0" w:type="auto"/>
            <w:tcBorders>
              <w:bottom w:val="single" w:sz="4" w:space="0" w:color="auto"/>
            </w:tcBorders>
          </w:tcPr>
          <w:p w14:paraId="068C865B" w14:textId="77777777" w:rsidR="008F46F5" w:rsidRPr="006D3075" w:rsidRDefault="008F46F5" w:rsidP="00550B2C">
            <w:pPr>
              <w:rPr>
                <w:rFonts w:ascii="Arial Narrow" w:hAnsi="Arial Narrow"/>
              </w:rPr>
            </w:pPr>
            <w:r w:rsidRPr="006D3075">
              <w:rPr>
                <w:rFonts w:ascii="Arial Narrow" w:hAnsi="Arial Narrow"/>
              </w:rPr>
              <w:t>HR</w:t>
            </w:r>
            <w:r w:rsidRPr="006D3075">
              <w:rPr>
                <w:rFonts w:ascii="Arial Narrow" w:hAnsi="Arial Narrow"/>
                <w:vertAlign w:val="subscript"/>
              </w:rPr>
              <w:t>DFS/PFS</w:t>
            </w:r>
            <w:r w:rsidRPr="006D3075">
              <w:rPr>
                <w:rFonts w:ascii="Arial Narrow" w:hAnsi="Arial Narrow"/>
              </w:rPr>
              <w:t xml:space="preserve"> was strongly correlated with HR</w:t>
            </w:r>
            <w:r w:rsidRPr="006D3075">
              <w:rPr>
                <w:rFonts w:ascii="Arial Narrow" w:hAnsi="Arial Narrow"/>
                <w:vertAlign w:val="subscript"/>
              </w:rPr>
              <w:t>OS</w:t>
            </w:r>
          </w:p>
        </w:tc>
      </w:tr>
      <w:tr w:rsidR="008F46F5" w:rsidRPr="00BA0AD5" w14:paraId="5E5970DB" w14:textId="77777777" w:rsidTr="009675C5">
        <w:tc>
          <w:tcPr>
            <w:tcW w:w="2272" w:type="dxa"/>
            <w:tcBorders>
              <w:right w:val="nil"/>
            </w:tcBorders>
          </w:tcPr>
          <w:p w14:paraId="3C93EC98" w14:textId="77777777" w:rsidR="008F46F5" w:rsidRPr="006D3075" w:rsidRDefault="008F46F5" w:rsidP="00550B2C">
            <w:pPr>
              <w:rPr>
                <w:rFonts w:ascii="Arial Narrow" w:hAnsi="Arial Narrow"/>
              </w:rPr>
            </w:pPr>
            <w:r w:rsidRPr="006D3075">
              <w:rPr>
                <w:rFonts w:ascii="Arial Narrow" w:hAnsi="Arial Narrow"/>
                <w:b/>
              </w:rPr>
              <w:t>Head and neck</w:t>
            </w:r>
          </w:p>
        </w:tc>
        <w:tc>
          <w:tcPr>
            <w:tcW w:w="2143" w:type="dxa"/>
            <w:tcBorders>
              <w:left w:val="nil"/>
              <w:right w:val="nil"/>
            </w:tcBorders>
          </w:tcPr>
          <w:p w14:paraId="11E851AC" w14:textId="77777777" w:rsidR="008F46F5" w:rsidRPr="006D3075" w:rsidRDefault="008F46F5" w:rsidP="00550B2C">
            <w:pPr>
              <w:rPr>
                <w:rFonts w:ascii="Arial Narrow" w:hAnsi="Arial Narrow"/>
              </w:rPr>
            </w:pPr>
          </w:p>
        </w:tc>
        <w:tc>
          <w:tcPr>
            <w:tcW w:w="1527" w:type="dxa"/>
            <w:tcBorders>
              <w:left w:val="nil"/>
              <w:right w:val="nil"/>
            </w:tcBorders>
          </w:tcPr>
          <w:p w14:paraId="1891EDC8" w14:textId="77777777" w:rsidR="008F46F5" w:rsidRPr="006D3075" w:rsidRDefault="008F46F5" w:rsidP="00550B2C">
            <w:pPr>
              <w:jc w:val="center"/>
              <w:rPr>
                <w:rFonts w:ascii="Arial Narrow" w:hAnsi="Arial Narrow"/>
              </w:rPr>
            </w:pPr>
          </w:p>
        </w:tc>
        <w:tc>
          <w:tcPr>
            <w:tcW w:w="0" w:type="auto"/>
            <w:tcBorders>
              <w:left w:val="nil"/>
              <w:right w:val="nil"/>
            </w:tcBorders>
          </w:tcPr>
          <w:p w14:paraId="315BD146" w14:textId="77777777" w:rsidR="008F46F5" w:rsidRPr="006D3075" w:rsidRDefault="008F46F5" w:rsidP="00550B2C">
            <w:pPr>
              <w:jc w:val="center"/>
              <w:rPr>
                <w:rFonts w:ascii="Arial Narrow" w:hAnsi="Arial Narrow"/>
              </w:rPr>
            </w:pPr>
          </w:p>
        </w:tc>
        <w:tc>
          <w:tcPr>
            <w:tcW w:w="0" w:type="auto"/>
            <w:tcBorders>
              <w:left w:val="nil"/>
            </w:tcBorders>
          </w:tcPr>
          <w:p w14:paraId="2A782613" w14:textId="77777777" w:rsidR="008F46F5" w:rsidRPr="006D3075" w:rsidRDefault="008F46F5" w:rsidP="00550B2C">
            <w:pPr>
              <w:rPr>
                <w:rFonts w:ascii="Arial Narrow" w:hAnsi="Arial Narrow"/>
              </w:rPr>
            </w:pPr>
          </w:p>
        </w:tc>
      </w:tr>
      <w:tr w:rsidR="008F46F5" w:rsidRPr="00BA0AD5" w14:paraId="78B1DA34" w14:textId="77777777" w:rsidTr="009675C5">
        <w:tc>
          <w:tcPr>
            <w:tcW w:w="2272" w:type="dxa"/>
          </w:tcPr>
          <w:p w14:paraId="284B661D" w14:textId="77777777" w:rsidR="008F46F5" w:rsidRPr="006D3075" w:rsidRDefault="008F46F5" w:rsidP="00550B2C">
            <w:pPr>
              <w:rPr>
                <w:rFonts w:ascii="Arial Narrow" w:hAnsi="Arial Narrow"/>
              </w:rPr>
            </w:pPr>
            <w:r w:rsidRPr="006D3075">
              <w:rPr>
                <w:rFonts w:ascii="Arial Narrow" w:hAnsi="Arial Narrow"/>
              </w:rPr>
              <w:t>Belin</w:t>
            </w:r>
            <w:r w:rsidRPr="006D3075">
              <w:rPr>
                <w:rFonts w:ascii="Arial Narrow" w:hAnsi="Arial Narrow"/>
                <w:vertAlign w:val="superscript"/>
              </w:rPr>
              <w:t>2</w:t>
            </w:r>
            <w:r w:rsidRPr="006D3075">
              <w:rPr>
                <w:rFonts w:ascii="Arial Narrow" w:hAnsi="Arial Narrow"/>
              </w:rPr>
              <w:t xml:space="preserve"> (2020)</w:t>
            </w:r>
          </w:p>
        </w:tc>
        <w:tc>
          <w:tcPr>
            <w:tcW w:w="2143" w:type="dxa"/>
          </w:tcPr>
          <w:p w14:paraId="6F99373B" w14:textId="77777777" w:rsidR="008F46F5" w:rsidRPr="006D3075" w:rsidRDefault="008F46F5" w:rsidP="00550B2C">
            <w:pPr>
              <w:rPr>
                <w:rFonts w:ascii="Arial Narrow" w:hAnsi="Arial Narrow"/>
              </w:rPr>
            </w:pPr>
            <w:r w:rsidRPr="006D3075">
              <w:rPr>
                <w:rFonts w:ascii="Arial Narrow" w:hAnsi="Arial Narrow"/>
              </w:rPr>
              <w:t>Methodological review of meta-analyses</w:t>
            </w:r>
          </w:p>
        </w:tc>
        <w:tc>
          <w:tcPr>
            <w:tcW w:w="1527" w:type="dxa"/>
          </w:tcPr>
          <w:p w14:paraId="63E8C453" w14:textId="77777777" w:rsidR="008F46F5" w:rsidRPr="006D3075" w:rsidRDefault="008F46F5" w:rsidP="00550B2C">
            <w:pPr>
              <w:jc w:val="center"/>
              <w:rPr>
                <w:rFonts w:ascii="Arial Narrow" w:hAnsi="Arial Narrow"/>
              </w:rPr>
            </w:pPr>
            <w:r w:rsidRPr="006D3075">
              <w:rPr>
                <w:rFonts w:ascii="Arial Narrow" w:hAnsi="Arial Narrow"/>
              </w:rPr>
              <w:t>91 (4 head and neck)</w:t>
            </w:r>
          </w:p>
        </w:tc>
        <w:tc>
          <w:tcPr>
            <w:tcW w:w="0" w:type="auto"/>
          </w:tcPr>
          <w:p w14:paraId="73C08196"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3B3844BD" w14:textId="77777777" w:rsidR="008F46F5" w:rsidRPr="006D3075" w:rsidRDefault="008F46F5" w:rsidP="00550B2C">
            <w:pPr>
              <w:rPr>
                <w:rFonts w:ascii="Arial Narrow" w:hAnsi="Arial Narrow"/>
              </w:rPr>
            </w:pPr>
            <w:r w:rsidRPr="006D3075">
              <w:rPr>
                <w:rFonts w:ascii="Arial Narrow" w:hAnsi="Arial Narrow"/>
              </w:rPr>
              <w:t>PFS validated in 2/4 studies</w:t>
            </w:r>
          </w:p>
        </w:tc>
      </w:tr>
      <w:tr w:rsidR="008F46F5" w:rsidRPr="00BA0AD5" w14:paraId="5476E02D" w14:textId="77777777" w:rsidTr="009675C5">
        <w:tc>
          <w:tcPr>
            <w:tcW w:w="2272" w:type="dxa"/>
          </w:tcPr>
          <w:p w14:paraId="5A0CEB09" w14:textId="77777777" w:rsidR="008F46F5" w:rsidRPr="006D3075" w:rsidRDefault="008F46F5" w:rsidP="00550B2C">
            <w:pPr>
              <w:rPr>
                <w:rFonts w:ascii="Arial Narrow" w:hAnsi="Arial Narrow"/>
              </w:rPr>
            </w:pPr>
            <w:r w:rsidRPr="006D3075">
              <w:rPr>
                <w:rFonts w:ascii="Arial Narrow" w:hAnsi="Arial Narrow"/>
              </w:rPr>
              <w:lastRenderedPageBreak/>
              <w:t>Haslam</w:t>
            </w:r>
            <w:r w:rsidRPr="006D3075">
              <w:rPr>
                <w:rFonts w:ascii="Arial Narrow" w:hAnsi="Arial Narrow"/>
                <w:vertAlign w:val="superscript"/>
              </w:rPr>
              <w:t>9</w:t>
            </w:r>
            <w:r w:rsidRPr="006D3075">
              <w:rPr>
                <w:rFonts w:ascii="Arial Narrow" w:hAnsi="Arial Narrow"/>
              </w:rPr>
              <w:t xml:space="preserve"> (2019)</w:t>
            </w:r>
          </w:p>
        </w:tc>
        <w:tc>
          <w:tcPr>
            <w:tcW w:w="2143" w:type="dxa"/>
          </w:tcPr>
          <w:p w14:paraId="3CA192B5" w14:textId="77777777" w:rsidR="008F46F5" w:rsidRPr="006D3075" w:rsidRDefault="008F46F5" w:rsidP="00550B2C">
            <w:pPr>
              <w:rPr>
                <w:rFonts w:ascii="Arial Narrow" w:hAnsi="Arial Narrow"/>
              </w:rPr>
            </w:pPr>
            <w:r w:rsidRPr="006D3075">
              <w:rPr>
                <w:rFonts w:ascii="Arial Narrow" w:hAnsi="Arial Narrow"/>
              </w:rPr>
              <w:t>Systematic review of meta-analyses</w:t>
            </w:r>
          </w:p>
        </w:tc>
        <w:tc>
          <w:tcPr>
            <w:tcW w:w="1527" w:type="dxa"/>
          </w:tcPr>
          <w:p w14:paraId="1D860CD0" w14:textId="77777777" w:rsidR="008F46F5" w:rsidRPr="006D3075" w:rsidRDefault="008F46F5" w:rsidP="00550B2C">
            <w:pPr>
              <w:jc w:val="center"/>
              <w:rPr>
                <w:rFonts w:ascii="Arial Narrow" w:hAnsi="Arial Narrow"/>
              </w:rPr>
            </w:pPr>
            <w:r w:rsidRPr="006D3075">
              <w:rPr>
                <w:rFonts w:ascii="Arial Narrow" w:hAnsi="Arial Narrow"/>
              </w:rPr>
              <w:t>78 (2 head and  neck)</w:t>
            </w:r>
          </w:p>
        </w:tc>
        <w:tc>
          <w:tcPr>
            <w:tcW w:w="0" w:type="auto"/>
          </w:tcPr>
          <w:p w14:paraId="3AA63FFC" w14:textId="77777777" w:rsidR="008F46F5" w:rsidRPr="006D3075" w:rsidRDefault="008F46F5" w:rsidP="00550B2C">
            <w:pPr>
              <w:jc w:val="center"/>
              <w:rPr>
                <w:rFonts w:ascii="Arial Narrow" w:hAnsi="Arial Narrow"/>
              </w:rPr>
            </w:pPr>
            <w:r w:rsidRPr="006D3075">
              <w:rPr>
                <w:rFonts w:ascii="Arial Narrow" w:hAnsi="Arial Narrow"/>
              </w:rPr>
              <w:t>EFS</w:t>
            </w:r>
          </w:p>
        </w:tc>
        <w:tc>
          <w:tcPr>
            <w:tcW w:w="0" w:type="auto"/>
          </w:tcPr>
          <w:p w14:paraId="16F177C6" w14:textId="77777777" w:rsidR="008F46F5" w:rsidRPr="006D3075" w:rsidRDefault="008F46F5" w:rsidP="00550B2C">
            <w:pPr>
              <w:rPr>
                <w:rFonts w:ascii="Arial Narrow" w:hAnsi="Arial Narrow"/>
              </w:rPr>
            </w:pPr>
            <w:r w:rsidRPr="006D3075">
              <w:rPr>
                <w:rFonts w:ascii="Arial Narrow" w:hAnsi="Arial Narrow"/>
              </w:rPr>
              <w:t>High correlation with OS in adjuvant setting;</w:t>
            </w:r>
          </w:p>
          <w:p w14:paraId="488C9682" w14:textId="77777777" w:rsidR="008F46F5" w:rsidRPr="006D3075" w:rsidRDefault="008F46F5" w:rsidP="00550B2C">
            <w:pPr>
              <w:rPr>
                <w:rFonts w:ascii="Arial Narrow" w:hAnsi="Arial Narrow"/>
              </w:rPr>
            </w:pPr>
            <w:r w:rsidRPr="006D3075">
              <w:rPr>
                <w:rFonts w:ascii="Arial Narrow" w:hAnsi="Arial Narrow"/>
              </w:rPr>
              <w:t>Medium correlation in neoadjuvant setting</w:t>
            </w:r>
          </w:p>
        </w:tc>
      </w:tr>
      <w:tr w:rsidR="008F46F5" w:rsidRPr="00BA0AD5" w14:paraId="4DEFD003" w14:textId="77777777" w:rsidTr="009675C5">
        <w:tc>
          <w:tcPr>
            <w:tcW w:w="2272" w:type="dxa"/>
          </w:tcPr>
          <w:p w14:paraId="6F830E37" w14:textId="77777777" w:rsidR="008F46F5" w:rsidRPr="006D3075" w:rsidRDefault="008F46F5" w:rsidP="00550B2C">
            <w:pPr>
              <w:rPr>
                <w:rFonts w:ascii="Arial Narrow" w:hAnsi="Arial Narrow"/>
              </w:rPr>
            </w:pPr>
            <w:r w:rsidRPr="006D3075">
              <w:rPr>
                <w:rFonts w:ascii="Arial Narrow" w:hAnsi="Arial Narrow"/>
              </w:rPr>
              <w:t>Kumarasamy</w:t>
            </w:r>
            <w:r w:rsidRPr="006D3075">
              <w:rPr>
                <w:rFonts w:ascii="Arial Narrow" w:hAnsi="Arial Narrow"/>
                <w:vertAlign w:val="superscript"/>
              </w:rPr>
              <w:t>29</w:t>
            </w:r>
            <w:r w:rsidRPr="006D3075">
              <w:rPr>
                <w:rFonts w:ascii="Arial Narrow" w:hAnsi="Arial Narrow"/>
              </w:rPr>
              <w:t xml:space="preserve"> (2019)</w:t>
            </w:r>
          </w:p>
        </w:tc>
        <w:tc>
          <w:tcPr>
            <w:tcW w:w="2143" w:type="dxa"/>
          </w:tcPr>
          <w:p w14:paraId="11C53517" w14:textId="77777777" w:rsidR="008F46F5" w:rsidRPr="006D3075" w:rsidRDefault="008F46F5" w:rsidP="00550B2C">
            <w:pPr>
              <w:rPr>
                <w:rFonts w:ascii="Arial Narrow" w:hAnsi="Arial Narrow"/>
              </w:rPr>
            </w:pPr>
            <w:r w:rsidRPr="006D3075">
              <w:rPr>
                <w:rFonts w:ascii="Arial Narrow" w:hAnsi="Arial Narrow"/>
              </w:rPr>
              <w:t>Systematic review and meta-analysis of head and neck cancer trials</w:t>
            </w:r>
          </w:p>
        </w:tc>
        <w:tc>
          <w:tcPr>
            <w:tcW w:w="1527" w:type="dxa"/>
          </w:tcPr>
          <w:p w14:paraId="5592766A" w14:textId="77777777" w:rsidR="008F46F5" w:rsidRPr="006D3075" w:rsidRDefault="008F46F5" w:rsidP="00550B2C">
            <w:pPr>
              <w:jc w:val="center"/>
              <w:rPr>
                <w:rFonts w:ascii="Arial Narrow" w:hAnsi="Arial Narrow"/>
              </w:rPr>
            </w:pPr>
            <w:r w:rsidRPr="006D3075">
              <w:rPr>
                <w:rFonts w:ascii="Arial Narrow" w:hAnsi="Arial Narrow"/>
              </w:rPr>
              <w:t>34</w:t>
            </w:r>
          </w:p>
        </w:tc>
        <w:tc>
          <w:tcPr>
            <w:tcW w:w="0" w:type="auto"/>
          </w:tcPr>
          <w:p w14:paraId="6ED5B026" w14:textId="77777777" w:rsidR="008F46F5" w:rsidRPr="006D3075" w:rsidRDefault="008F46F5" w:rsidP="00550B2C">
            <w:pPr>
              <w:jc w:val="center"/>
              <w:rPr>
                <w:rFonts w:ascii="Arial Narrow" w:hAnsi="Arial Narrow"/>
              </w:rPr>
            </w:pPr>
            <w:r w:rsidRPr="006D3075">
              <w:rPr>
                <w:rFonts w:ascii="Arial Narrow" w:hAnsi="Arial Narrow"/>
              </w:rPr>
              <w:t xml:space="preserve"> Biomarker (microRNA)</w:t>
            </w:r>
          </w:p>
        </w:tc>
        <w:tc>
          <w:tcPr>
            <w:tcW w:w="0" w:type="auto"/>
          </w:tcPr>
          <w:p w14:paraId="16D3945F" w14:textId="77777777" w:rsidR="008F46F5" w:rsidRPr="006D3075" w:rsidRDefault="008F46F5" w:rsidP="00550B2C">
            <w:pPr>
              <w:rPr>
                <w:rFonts w:ascii="Arial Narrow" w:hAnsi="Arial Narrow"/>
              </w:rPr>
            </w:pPr>
            <w:r w:rsidRPr="006D3075">
              <w:rPr>
                <w:rFonts w:ascii="Arial Narrow" w:hAnsi="Arial Narrow"/>
              </w:rPr>
              <w:t>Potential predictor for DFS and OS</w:t>
            </w:r>
          </w:p>
        </w:tc>
      </w:tr>
      <w:tr w:rsidR="008F46F5" w:rsidRPr="00BA0AD5" w14:paraId="793AE5B7" w14:textId="77777777" w:rsidTr="009675C5">
        <w:tc>
          <w:tcPr>
            <w:tcW w:w="2272" w:type="dxa"/>
            <w:tcBorders>
              <w:bottom w:val="single" w:sz="4" w:space="0" w:color="auto"/>
            </w:tcBorders>
          </w:tcPr>
          <w:p w14:paraId="040BD238" w14:textId="77777777" w:rsidR="008F46F5" w:rsidRPr="006D3075" w:rsidRDefault="008F46F5" w:rsidP="00550B2C">
            <w:pPr>
              <w:rPr>
                <w:rFonts w:ascii="Arial Narrow" w:hAnsi="Arial Narrow"/>
              </w:rPr>
            </w:pPr>
            <w:r w:rsidRPr="006D3075">
              <w:rPr>
                <w:rFonts w:ascii="Arial Narrow" w:hAnsi="Arial Narrow"/>
              </w:rPr>
              <w:t>Black</w:t>
            </w:r>
            <w:r w:rsidRPr="006D3075">
              <w:rPr>
                <w:rFonts w:ascii="Arial Narrow" w:hAnsi="Arial Narrow"/>
                <w:vertAlign w:val="superscript"/>
              </w:rPr>
              <w:t>30</w:t>
            </w:r>
            <w:r w:rsidRPr="006D3075">
              <w:rPr>
                <w:rFonts w:ascii="Arial Narrow" w:hAnsi="Arial Narrow"/>
              </w:rPr>
              <w:t xml:space="preserve"> (2022)</w:t>
            </w:r>
          </w:p>
        </w:tc>
        <w:tc>
          <w:tcPr>
            <w:tcW w:w="2143" w:type="dxa"/>
            <w:tcBorders>
              <w:bottom w:val="single" w:sz="4" w:space="0" w:color="auto"/>
            </w:tcBorders>
          </w:tcPr>
          <w:p w14:paraId="548C5AA0" w14:textId="77777777" w:rsidR="008F46F5" w:rsidRPr="006D3075" w:rsidRDefault="008F46F5" w:rsidP="00550B2C">
            <w:pPr>
              <w:rPr>
                <w:rFonts w:ascii="Arial Narrow" w:hAnsi="Arial Narrow"/>
              </w:rPr>
            </w:pPr>
            <w:r w:rsidRPr="006D3075">
              <w:rPr>
                <w:rFonts w:ascii="Arial Narrow" w:hAnsi="Arial Narrow"/>
              </w:rPr>
              <w:t>Systematic review and meta-analysis of chemoradiation trials of advanced head and neck SCC</w:t>
            </w:r>
          </w:p>
        </w:tc>
        <w:tc>
          <w:tcPr>
            <w:tcW w:w="1527" w:type="dxa"/>
            <w:tcBorders>
              <w:bottom w:val="single" w:sz="4" w:space="0" w:color="auto"/>
            </w:tcBorders>
          </w:tcPr>
          <w:p w14:paraId="277D9361" w14:textId="77777777" w:rsidR="008F46F5" w:rsidRPr="006D3075" w:rsidRDefault="008F46F5" w:rsidP="00550B2C">
            <w:pPr>
              <w:jc w:val="center"/>
              <w:rPr>
                <w:rFonts w:ascii="Arial Narrow" w:hAnsi="Arial Narrow"/>
              </w:rPr>
            </w:pPr>
            <w:r w:rsidRPr="006D3075">
              <w:rPr>
                <w:rFonts w:ascii="Arial Narrow" w:hAnsi="Arial Narrow"/>
              </w:rPr>
              <w:t>31</w:t>
            </w:r>
          </w:p>
        </w:tc>
        <w:tc>
          <w:tcPr>
            <w:tcW w:w="0" w:type="auto"/>
            <w:tcBorders>
              <w:bottom w:val="single" w:sz="4" w:space="0" w:color="auto"/>
            </w:tcBorders>
          </w:tcPr>
          <w:p w14:paraId="178BAF41" w14:textId="77777777" w:rsidR="008F46F5" w:rsidRPr="006D3075" w:rsidRDefault="008F46F5" w:rsidP="00550B2C">
            <w:pPr>
              <w:jc w:val="center"/>
              <w:rPr>
                <w:rFonts w:ascii="Arial Narrow" w:hAnsi="Arial Narrow"/>
              </w:rPr>
            </w:pPr>
            <w:r w:rsidRPr="006D3075">
              <w:rPr>
                <w:rFonts w:ascii="Arial Narrow" w:hAnsi="Arial Narrow"/>
              </w:rPr>
              <w:t>EFS</w:t>
            </w:r>
          </w:p>
        </w:tc>
        <w:tc>
          <w:tcPr>
            <w:tcW w:w="0" w:type="auto"/>
            <w:tcBorders>
              <w:bottom w:val="single" w:sz="4" w:space="0" w:color="auto"/>
            </w:tcBorders>
          </w:tcPr>
          <w:p w14:paraId="64CF213C" w14:textId="77777777" w:rsidR="008F46F5" w:rsidRPr="006D3075" w:rsidRDefault="008F46F5" w:rsidP="00550B2C">
            <w:pPr>
              <w:rPr>
                <w:rFonts w:ascii="Arial Narrow" w:hAnsi="Arial Narrow"/>
              </w:rPr>
            </w:pPr>
            <w:r w:rsidRPr="006D3075">
              <w:rPr>
                <w:rFonts w:ascii="Arial Narrow" w:hAnsi="Arial Narrow"/>
              </w:rPr>
              <w:t>EFS strongly correlated with OS</w:t>
            </w:r>
          </w:p>
        </w:tc>
      </w:tr>
      <w:tr w:rsidR="008F46F5" w:rsidRPr="00BA0AD5" w14:paraId="344EED5D" w14:textId="77777777" w:rsidTr="009675C5">
        <w:tc>
          <w:tcPr>
            <w:tcW w:w="2272" w:type="dxa"/>
            <w:tcBorders>
              <w:right w:val="nil"/>
            </w:tcBorders>
          </w:tcPr>
          <w:p w14:paraId="638BA566" w14:textId="77777777" w:rsidR="008F46F5" w:rsidRPr="006D3075" w:rsidRDefault="008F46F5" w:rsidP="00550B2C">
            <w:pPr>
              <w:rPr>
                <w:rFonts w:ascii="Arial Narrow" w:hAnsi="Arial Narrow"/>
                <w:b/>
              </w:rPr>
            </w:pPr>
            <w:r w:rsidRPr="006D3075">
              <w:rPr>
                <w:rFonts w:ascii="Arial Narrow" w:hAnsi="Arial Narrow"/>
                <w:b/>
              </w:rPr>
              <w:t>Liver</w:t>
            </w:r>
          </w:p>
        </w:tc>
        <w:tc>
          <w:tcPr>
            <w:tcW w:w="2143" w:type="dxa"/>
            <w:tcBorders>
              <w:left w:val="nil"/>
              <w:right w:val="nil"/>
            </w:tcBorders>
          </w:tcPr>
          <w:p w14:paraId="7F552712" w14:textId="77777777" w:rsidR="008F46F5" w:rsidRPr="006D3075" w:rsidRDefault="008F46F5" w:rsidP="00550B2C">
            <w:pPr>
              <w:rPr>
                <w:rFonts w:ascii="Arial Narrow" w:hAnsi="Arial Narrow"/>
              </w:rPr>
            </w:pPr>
          </w:p>
        </w:tc>
        <w:tc>
          <w:tcPr>
            <w:tcW w:w="1527" w:type="dxa"/>
            <w:tcBorders>
              <w:left w:val="nil"/>
              <w:right w:val="nil"/>
            </w:tcBorders>
          </w:tcPr>
          <w:p w14:paraId="00C8E8C3" w14:textId="77777777" w:rsidR="008F46F5" w:rsidRPr="006D3075" w:rsidRDefault="008F46F5" w:rsidP="00550B2C">
            <w:pPr>
              <w:jc w:val="center"/>
              <w:rPr>
                <w:rFonts w:ascii="Arial Narrow" w:hAnsi="Arial Narrow"/>
              </w:rPr>
            </w:pPr>
          </w:p>
        </w:tc>
        <w:tc>
          <w:tcPr>
            <w:tcW w:w="0" w:type="auto"/>
            <w:tcBorders>
              <w:left w:val="nil"/>
              <w:right w:val="nil"/>
            </w:tcBorders>
          </w:tcPr>
          <w:p w14:paraId="369620D6" w14:textId="77777777" w:rsidR="008F46F5" w:rsidRPr="006D3075" w:rsidRDefault="008F46F5" w:rsidP="00550B2C">
            <w:pPr>
              <w:jc w:val="center"/>
              <w:rPr>
                <w:rFonts w:ascii="Arial Narrow" w:hAnsi="Arial Narrow"/>
              </w:rPr>
            </w:pPr>
          </w:p>
        </w:tc>
        <w:tc>
          <w:tcPr>
            <w:tcW w:w="0" w:type="auto"/>
            <w:tcBorders>
              <w:left w:val="nil"/>
            </w:tcBorders>
          </w:tcPr>
          <w:p w14:paraId="38767AB9" w14:textId="77777777" w:rsidR="008F46F5" w:rsidRPr="006D3075" w:rsidRDefault="008F46F5" w:rsidP="00550B2C">
            <w:pPr>
              <w:rPr>
                <w:rFonts w:ascii="Arial Narrow" w:hAnsi="Arial Narrow"/>
              </w:rPr>
            </w:pPr>
          </w:p>
        </w:tc>
      </w:tr>
      <w:tr w:rsidR="008F46F5" w:rsidRPr="00BA0AD5" w14:paraId="4EDC7790" w14:textId="77777777" w:rsidTr="009675C5">
        <w:tc>
          <w:tcPr>
            <w:tcW w:w="2272" w:type="dxa"/>
          </w:tcPr>
          <w:p w14:paraId="52F4E0AD" w14:textId="77777777" w:rsidR="008F46F5" w:rsidRPr="006D3075" w:rsidRDefault="008F46F5" w:rsidP="00550B2C">
            <w:pPr>
              <w:rPr>
                <w:rFonts w:ascii="Arial Narrow" w:hAnsi="Arial Narrow"/>
              </w:rPr>
            </w:pPr>
            <w:r w:rsidRPr="006D3075">
              <w:rPr>
                <w:rFonts w:ascii="Arial Narrow" w:hAnsi="Arial Narrow"/>
              </w:rPr>
              <w:t>Haslam</w:t>
            </w:r>
            <w:r w:rsidRPr="006D3075">
              <w:rPr>
                <w:rFonts w:ascii="Arial Narrow" w:hAnsi="Arial Narrow"/>
                <w:vertAlign w:val="superscript"/>
              </w:rPr>
              <w:t>9</w:t>
            </w:r>
            <w:r w:rsidRPr="006D3075">
              <w:rPr>
                <w:rFonts w:ascii="Arial Narrow" w:hAnsi="Arial Narrow"/>
              </w:rPr>
              <w:t xml:space="preserve"> (2019)</w:t>
            </w:r>
          </w:p>
        </w:tc>
        <w:tc>
          <w:tcPr>
            <w:tcW w:w="2143" w:type="dxa"/>
          </w:tcPr>
          <w:p w14:paraId="175C292A" w14:textId="77777777" w:rsidR="008F46F5" w:rsidRPr="006D3075" w:rsidRDefault="008F46F5" w:rsidP="00550B2C">
            <w:pPr>
              <w:rPr>
                <w:rFonts w:ascii="Arial Narrow" w:hAnsi="Arial Narrow"/>
              </w:rPr>
            </w:pPr>
            <w:r w:rsidRPr="006D3075">
              <w:rPr>
                <w:rFonts w:ascii="Arial Narrow" w:hAnsi="Arial Narrow"/>
              </w:rPr>
              <w:t>Systematic review of meta-analyses</w:t>
            </w:r>
          </w:p>
        </w:tc>
        <w:tc>
          <w:tcPr>
            <w:tcW w:w="1527" w:type="dxa"/>
          </w:tcPr>
          <w:p w14:paraId="45A3DB57" w14:textId="77777777" w:rsidR="008F46F5" w:rsidRPr="006D3075" w:rsidRDefault="008F46F5" w:rsidP="00550B2C">
            <w:pPr>
              <w:jc w:val="center"/>
              <w:rPr>
                <w:rFonts w:ascii="Arial Narrow" w:hAnsi="Arial Narrow"/>
              </w:rPr>
            </w:pPr>
            <w:r w:rsidRPr="006D3075">
              <w:rPr>
                <w:rFonts w:ascii="Arial Narrow" w:hAnsi="Arial Narrow"/>
              </w:rPr>
              <w:t>78 (1 hepatocellular)</w:t>
            </w:r>
          </w:p>
        </w:tc>
        <w:tc>
          <w:tcPr>
            <w:tcW w:w="0" w:type="auto"/>
          </w:tcPr>
          <w:p w14:paraId="3A228374" w14:textId="77777777" w:rsidR="008F46F5" w:rsidRPr="006D3075" w:rsidRDefault="008F46F5" w:rsidP="00550B2C">
            <w:pPr>
              <w:jc w:val="center"/>
              <w:rPr>
                <w:rFonts w:ascii="Arial Narrow" w:hAnsi="Arial Narrow"/>
              </w:rPr>
            </w:pPr>
            <w:r w:rsidRPr="006D3075">
              <w:rPr>
                <w:rFonts w:ascii="Arial Narrow" w:hAnsi="Arial Narrow"/>
              </w:rPr>
              <w:t>TTP</w:t>
            </w:r>
          </w:p>
        </w:tc>
        <w:tc>
          <w:tcPr>
            <w:tcW w:w="0" w:type="auto"/>
          </w:tcPr>
          <w:p w14:paraId="5919D3BA" w14:textId="77777777" w:rsidR="008F46F5" w:rsidRPr="006D3075" w:rsidRDefault="008F46F5" w:rsidP="00550B2C">
            <w:pPr>
              <w:rPr>
                <w:rFonts w:ascii="Arial Narrow" w:hAnsi="Arial Narrow"/>
              </w:rPr>
            </w:pPr>
            <w:r w:rsidRPr="006D3075">
              <w:rPr>
                <w:rFonts w:ascii="Arial Narrow" w:hAnsi="Arial Narrow"/>
              </w:rPr>
              <w:t>Low-medium surrogacy strength</w:t>
            </w:r>
          </w:p>
        </w:tc>
      </w:tr>
      <w:tr w:rsidR="008F46F5" w:rsidRPr="00BA0AD5" w14:paraId="46DF52A2" w14:textId="77777777" w:rsidTr="009675C5">
        <w:tc>
          <w:tcPr>
            <w:tcW w:w="2272" w:type="dxa"/>
          </w:tcPr>
          <w:p w14:paraId="7AE3A5DA" w14:textId="77777777" w:rsidR="008F46F5" w:rsidRPr="006D3075" w:rsidRDefault="008F46F5" w:rsidP="00550B2C">
            <w:pPr>
              <w:rPr>
                <w:rFonts w:ascii="Arial Narrow" w:hAnsi="Arial Narrow"/>
              </w:rPr>
            </w:pPr>
            <w:r w:rsidRPr="006D3075">
              <w:rPr>
                <w:rFonts w:ascii="Arial Narrow" w:hAnsi="Arial Narrow"/>
              </w:rPr>
              <w:t>Llovet</w:t>
            </w:r>
            <w:r w:rsidRPr="006D3075">
              <w:rPr>
                <w:rFonts w:ascii="Arial Narrow" w:hAnsi="Arial Narrow"/>
                <w:vertAlign w:val="superscript"/>
              </w:rPr>
              <w:t>31</w:t>
            </w:r>
            <w:r w:rsidRPr="006D3075">
              <w:rPr>
                <w:rFonts w:ascii="Arial Narrow" w:hAnsi="Arial Narrow"/>
              </w:rPr>
              <w:t xml:space="preserve"> (2019)</w:t>
            </w:r>
          </w:p>
        </w:tc>
        <w:tc>
          <w:tcPr>
            <w:tcW w:w="2143" w:type="dxa"/>
          </w:tcPr>
          <w:p w14:paraId="0A5E9489" w14:textId="77777777" w:rsidR="008F46F5" w:rsidRPr="006D3075" w:rsidRDefault="008F46F5" w:rsidP="00550B2C">
            <w:pPr>
              <w:rPr>
                <w:rFonts w:ascii="Arial Narrow" w:hAnsi="Arial Narrow"/>
              </w:rPr>
            </w:pPr>
            <w:r w:rsidRPr="006D3075">
              <w:rPr>
                <w:rFonts w:ascii="Arial Narrow" w:hAnsi="Arial Narrow"/>
              </w:rPr>
              <w:t>Systematic review of advanced HCC RCTs</w:t>
            </w:r>
          </w:p>
        </w:tc>
        <w:tc>
          <w:tcPr>
            <w:tcW w:w="1527" w:type="dxa"/>
          </w:tcPr>
          <w:p w14:paraId="6974F474" w14:textId="77777777" w:rsidR="008F46F5" w:rsidRPr="006D3075" w:rsidRDefault="008F46F5" w:rsidP="00550B2C">
            <w:pPr>
              <w:jc w:val="center"/>
              <w:rPr>
                <w:rFonts w:ascii="Arial Narrow" w:hAnsi="Arial Narrow"/>
              </w:rPr>
            </w:pPr>
            <w:r w:rsidRPr="006D3075">
              <w:rPr>
                <w:rFonts w:ascii="Arial Narrow" w:hAnsi="Arial Narrow"/>
              </w:rPr>
              <w:t>21</w:t>
            </w:r>
          </w:p>
        </w:tc>
        <w:tc>
          <w:tcPr>
            <w:tcW w:w="0" w:type="auto"/>
          </w:tcPr>
          <w:p w14:paraId="46D2F82E"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2687E816" w14:textId="77777777" w:rsidR="008F46F5" w:rsidRPr="006D3075" w:rsidRDefault="008F46F5" w:rsidP="00550B2C">
            <w:pPr>
              <w:rPr>
                <w:rFonts w:ascii="Arial Narrow" w:hAnsi="Arial Narrow"/>
              </w:rPr>
            </w:pPr>
            <w:r w:rsidRPr="006D3075">
              <w:rPr>
                <w:rFonts w:ascii="Arial Narrow" w:hAnsi="Arial Narrow"/>
              </w:rPr>
              <w:t>A HR</w:t>
            </w:r>
            <w:r w:rsidRPr="006D3075">
              <w:rPr>
                <w:rFonts w:ascii="Arial Narrow" w:hAnsi="Arial Narrow"/>
                <w:vertAlign w:val="subscript"/>
              </w:rPr>
              <w:t>PFS</w:t>
            </w:r>
            <w:r w:rsidRPr="006D3075">
              <w:rPr>
                <w:rFonts w:ascii="Arial Narrow" w:hAnsi="Arial Narrow"/>
              </w:rPr>
              <w:t>≤0.6 was predictive of treatment effect on OS</w:t>
            </w:r>
          </w:p>
        </w:tc>
      </w:tr>
      <w:tr w:rsidR="008F46F5" w:rsidRPr="00BA0AD5" w14:paraId="0556D833" w14:textId="77777777" w:rsidTr="009675C5">
        <w:tc>
          <w:tcPr>
            <w:tcW w:w="2272" w:type="dxa"/>
          </w:tcPr>
          <w:p w14:paraId="0071E500" w14:textId="77777777" w:rsidR="008F46F5" w:rsidRPr="006D3075" w:rsidRDefault="008F46F5" w:rsidP="00550B2C">
            <w:pPr>
              <w:rPr>
                <w:rFonts w:ascii="Arial Narrow" w:hAnsi="Arial Narrow"/>
              </w:rPr>
            </w:pPr>
            <w:r w:rsidRPr="006D3075">
              <w:rPr>
                <w:rFonts w:ascii="Arial Narrow" w:hAnsi="Arial Narrow"/>
              </w:rPr>
              <w:t>Kudo</w:t>
            </w:r>
            <w:r w:rsidRPr="006D3075">
              <w:rPr>
                <w:rFonts w:ascii="Arial Narrow" w:hAnsi="Arial Narrow"/>
                <w:vertAlign w:val="superscript"/>
              </w:rPr>
              <w:t>32</w:t>
            </w:r>
            <w:r w:rsidRPr="006D3075">
              <w:rPr>
                <w:rFonts w:ascii="Arial Narrow" w:hAnsi="Arial Narrow"/>
              </w:rPr>
              <w:t xml:space="preserve"> (2022)</w:t>
            </w:r>
          </w:p>
        </w:tc>
        <w:tc>
          <w:tcPr>
            <w:tcW w:w="2143" w:type="dxa"/>
          </w:tcPr>
          <w:p w14:paraId="2C6AE3CE" w14:textId="77777777" w:rsidR="008F46F5" w:rsidRPr="006D3075" w:rsidRDefault="008F46F5" w:rsidP="00550B2C">
            <w:pPr>
              <w:rPr>
                <w:rFonts w:ascii="Arial Narrow" w:hAnsi="Arial Narrow"/>
              </w:rPr>
            </w:pPr>
            <w:r w:rsidRPr="006D3075">
              <w:rPr>
                <w:rFonts w:ascii="Arial Narrow" w:hAnsi="Arial Narrow"/>
              </w:rPr>
              <w:t>Systematic review and meta-analysis of RCTs of systemic therapies in advanced HCC</w:t>
            </w:r>
          </w:p>
        </w:tc>
        <w:tc>
          <w:tcPr>
            <w:tcW w:w="1527" w:type="dxa"/>
          </w:tcPr>
          <w:p w14:paraId="1BB20F29" w14:textId="77777777" w:rsidR="008F46F5" w:rsidRPr="006D3075" w:rsidRDefault="008F46F5" w:rsidP="00550B2C">
            <w:pPr>
              <w:jc w:val="center"/>
              <w:rPr>
                <w:rFonts w:ascii="Arial Narrow" w:hAnsi="Arial Narrow"/>
              </w:rPr>
            </w:pPr>
            <w:r w:rsidRPr="006D3075">
              <w:rPr>
                <w:rFonts w:ascii="Arial Narrow" w:hAnsi="Arial Narrow"/>
              </w:rPr>
              <w:t>34</w:t>
            </w:r>
          </w:p>
        </w:tc>
        <w:tc>
          <w:tcPr>
            <w:tcW w:w="0" w:type="auto"/>
          </w:tcPr>
          <w:p w14:paraId="18FC5527" w14:textId="77777777" w:rsidR="008F46F5" w:rsidRPr="006D3075" w:rsidRDefault="008F46F5" w:rsidP="00550B2C">
            <w:pPr>
              <w:jc w:val="center"/>
              <w:rPr>
                <w:rFonts w:ascii="Arial Narrow" w:hAnsi="Arial Narrow"/>
              </w:rPr>
            </w:pPr>
            <w:r w:rsidRPr="006D3075">
              <w:rPr>
                <w:rFonts w:ascii="Arial Narrow" w:hAnsi="Arial Narrow"/>
              </w:rPr>
              <w:t>Objective Response (using RECIST or mRECIST)</w:t>
            </w:r>
          </w:p>
        </w:tc>
        <w:tc>
          <w:tcPr>
            <w:tcW w:w="0" w:type="auto"/>
          </w:tcPr>
          <w:p w14:paraId="235B6C4F" w14:textId="77777777" w:rsidR="008F46F5" w:rsidRPr="006D3075" w:rsidRDefault="008F46F5" w:rsidP="00550B2C">
            <w:pPr>
              <w:rPr>
                <w:rFonts w:ascii="Arial Narrow" w:hAnsi="Arial Narrow"/>
              </w:rPr>
            </w:pPr>
            <w:r w:rsidRPr="006D3075">
              <w:rPr>
                <w:rFonts w:ascii="Arial Narrow" w:hAnsi="Arial Narrow"/>
              </w:rPr>
              <w:t>Modest correlation with OS. Possible use in Phase II trials for ‘proof of concept’ but not supported in Phase III trials.</w:t>
            </w:r>
          </w:p>
        </w:tc>
      </w:tr>
      <w:tr w:rsidR="008F46F5" w:rsidRPr="00BA0AD5" w14:paraId="549D09C7" w14:textId="77777777" w:rsidTr="009675C5">
        <w:tc>
          <w:tcPr>
            <w:tcW w:w="2272" w:type="dxa"/>
          </w:tcPr>
          <w:p w14:paraId="6FB0CEEA" w14:textId="77777777" w:rsidR="008F46F5" w:rsidRPr="006D3075" w:rsidRDefault="008F46F5" w:rsidP="00550B2C">
            <w:pPr>
              <w:rPr>
                <w:rFonts w:ascii="Arial Narrow" w:hAnsi="Arial Narrow"/>
              </w:rPr>
            </w:pPr>
            <w:r w:rsidRPr="006D3075">
              <w:rPr>
                <w:rFonts w:ascii="Arial Narrow" w:hAnsi="Arial Narrow"/>
              </w:rPr>
              <w:t>Celsa</w:t>
            </w:r>
            <w:r w:rsidRPr="006D3075">
              <w:rPr>
                <w:rFonts w:ascii="Arial Narrow" w:hAnsi="Arial Narrow"/>
                <w:vertAlign w:val="superscript"/>
              </w:rPr>
              <w:t>33</w:t>
            </w:r>
            <w:r w:rsidRPr="006D3075">
              <w:rPr>
                <w:rFonts w:ascii="Arial Narrow" w:hAnsi="Arial Narrow"/>
              </w:rPr>
              <w:t xml:space="preserve"> (2021)</w:t>
            </w:r>
          </w:p>
        </w:tc>
        <w:tc>
          <w:tcPr>
            <w:tcW w:w="2143" w:type="dxa"/>
          </w:tcPr>
          <w:p w14:paraId="6CFED9E8" w14:textId="77777777" w:rsidR="008F46F5" w:rsidRPr="006D3075" w:rsidRDefault="008F46F5" w:rsidP="00550B2C">
            <w:pPr>
              <w:rPr>
                <w:rFonts w:ascii="Arial Narrow" w:hAnsi="Arial Narrow"/>
              </w:rPr>
            </w:pPr>
            <w:r w:rsidRPr="006D3075">
              <w:rPr>
                <w:rFonts w:ascii="Arial Narrow" w:hAnsi="Arial Narrow"/>
              </w:rPr>
              <w:t>Systematic review and meta-analysis of TACE for unresectable HCC</w:t>
            </w:r>
          </w:p>
        </w:tc>
        <w:tc>
          <w:tcPr>
            <w:tcW w:w="1527" w:type="dxa"/>
          </w:tcPr>
          <w:p w14:paraId="07FA9B49" w14:textId="77777777" w:rsidR="008F46F5" w:rsidRPr="006D3075" w:rsidRDefault="008F46F5" w:rsidP="00550B2C">
            <w:pPr>
              <w:jc w:val="center"/>
              <w:rPr>
                <w:rFonts w:ascii="Arial Narrow" w:hAnsi="Arial Narrow"/>
              </w:rPr>
            </w:pPr>
            <w:r w:rsidRPr="006D3075">
              <w:rPr>
                <w:rFonts w:ascii="Arial Narrow" w:hAnsi="Arial Narrow"/>
              </w:rPr>
              <w:t>13</w:t>
            </w:r>
          </w:p>
        </w:tc>
        <w:tc>
          <w:tcPr>
            <w:tcW w:w="0" w:type="auto"/>
          </w:tcPr>
          <w:p w14:paraId="3423F8B1" w14:textId="77777777" w:rsidR="008F46F5" w:rsidRPr="006D3075" w:rsidRDefault="008F46F5" w:rsidP="00550B2C">
            <w:pPr>
              <w:jc w:val="center"/>
              <w:rPr>
                <w:rFonts w:ascii="Arial Narrow" w:hAnsi="Arial Narrow"/>
              </w:rPr>
            </w:pPr>
            <w:r w:rsidRPr="006D3075">
              <w:rPr>
                <w:rFonts w:ascii="Arial Narrow" w:hAnsi="Arial Narrow"/>
              </w:rPr>
              <w:t>TTP</w:t>
            </w:r>
          </w:p>
        </w:tc>
        <w:tc>
          <w:tcPr>
            <w:tcW w:w="0" w:type="auto"/>
          </w:tcPr>
          <w:p w14:paraId="6308687A" w14:textId="77777777" w:rsidR="008F46F5" w:rsidRPr="006D3075" w:rsidRDefault="008F46F5" w:rsidP="00550B2C">
            <w:pPr>
              <w:rPr>
                <w:rFonts w:ascii="Arial Narrow" w:hAnsi="Arial Narrow"/>
              </w:rPr>
            </w:pPr>
            <w:r w:rsidRPr="006D3075">
              <w:rPr>
                <w:rFonts w:ascii="Arial Narrow" w:hAnsi="Arial Narrow"/>
              </w:rPr>
              <w:t>Moderate correlation between TTP and OS</w:t>
            </w:r>
          </w:p>
        </w:tc>
      </w:tr>
      <w:tr w:rsidR="008F46F5" w:rsidRPr="00BA0AD5" w14:paraId="24EBD761" w14:textId="77777777" w:rsidTr="009675C5">
        <w:tc>
          <w:tcPr>
            <w:tcW w:w="2272" w:type="dxa"/>
            <w:tcBorders>
              <w:bottom w:val="single" w:sz="4" w:space="0" w:color="auto"/>
            </w:tcBorders>
          </w:tcPr>
          <w:p w14:paraId="278D01FE" w14:textId="77777777" w:rsidR="008F46F5" w:rsidRPr="006D3075" w:rsidRDefault="008F46F5" w:rsidP="00550B2C">
            <w:pPr>
              <w:rPr>
                <w:rFonts w:ascii="Arial Narrow" w:hAnsi="Arial Narrow"/>
              </w:rPr>
            </w:pPr>
            <w:r w:rsidRPr="006D3075">
              <w:rPr>
                <w:rFonts w:ascii="Arial Narrow" w:hAnsi="Arial Narrow"/>
              </w:rPr>
              <w:t>Cabibbo</w:t>
            </w:r>
            <w:r w:rsidRPr="006D3075">
              <w:rPr>
                <w:rFonts w:ascii="Arial Narrow" w:hAnsi="Arial Narrow"/>
                <w:vertAlign w:val="superscript"/>
              </w:rPr>
              <w:t>34</w:t>
            </w:r>
            <w:r w:rsidRPr="006D3075">
              <w:rPr>
                <w:rFonts w:ascii="Arial Narrow" w:hAnsi="Arial Narrow"/>
              </w:rPr>
              <w:t xml:space="preserve"> (2021)</w:t>
            </w:r>
          </w:p>
        </w:tc>
        <w:tc>
          <w:tcPr>
            <w:tcW w:w="2143" w:type="dxa"/>
            <w:tcBorders>
              <w:bottom w:val="single" w:sz="4" w:space="0" w:color="auto"/>
            </w:tcBorders>
          </w:tcPr>
          <w:p w14:paraId="679239EC" w14:textId="77777777" w:rsidR="008F46F5" w:rsidRPr="006D3075" w:rsidRDefault="008F46F5" w:rsidP="00550B2C">
            <w:pPr>
              <w:rPr>
                <w:rFonts w:ascii="Arial Narrow" w:hAnsi="Arial Narrow"/>
              </w:rPr>
            </w:pPr>
            <w:r w:rsidRPr="006D3075">
              <w:rPr>
                <w:rFonts w:ascii="Arial Narrow" w:hAnsi="Arial Narrow"/>
              </w:rPr>
              <w:t>Systematic review and meta-analysis of immunotherapy trials in advanced HCC</w:t>
            </w:r>
          </w:p>
        </w:tc>
        <w:tc>
          <w:tcPr>
            <w:tcW w:w="1527" w:type="dxa"/>
            <w:tcBorders>
              <w:bottom w:val="single" w:sz="4" w:space="0" w:color="auto"/>
            </w:tcBorders>
          </w:tcPr>
          <w:p w14:paraId="6FC50BF7" w14:textId="77777777" w:rsidR="008F46F5" w:rsidRPr="006D3075" w:rsidRDefault="008F46F5" w:rsidP="00550B2C">
            <w:pPr>
              <w:jc w:val="center"/>
              <w:rPr>
                <w:rFonts w:ascii="Arial Narrow" w:hAnsi="Arial Narrow"/>
              </w:rPr>
            </w:pPr>
            <w:r w:rsidRPr="006D3075">
              <w:rPr>
                <w:rFonts w:ascii="Arial Narrow" w:hAnsi="Arial Narrow"/>
              </w:rPr>
              <w:t>49 (11 ICI, 38 MKI)</w:t>
            </w:r>
          </w:p>
        </w:tc>
        <w:tc>
          <w:tcPr>
            <w:tcW w:w="0" w:type="auto"/>
            <w:tcBorders>
              <w:bottom w:val="single" w:sz="4" w:space="0" w:color="auto"/>
            </w:tcBorders>
          </w:tcPr>
          <w:p w14:paraId="7568FEE2"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Borders>
              <w:bottom w:val="single" w:sz="4" w:space="0" w:color="auto"/>
            </w:tcBorders>
          </w:tcPr>
          <w:p w14:paraId="5807238E" w14:textId="77777777" w:rsidR="008F46F5" w:rsidRPr="006D3075" w:rsidRDefault="008F46F5" w:rsidP="00550B2C">
            <w:pPr>
              <w:rPr>
                <w:rFonts w:ascii="Arial Narrow" w:hAnsi="Arial Narrow"/>
              </w:rPr>
            </w:pPr>
            <w:r w:rsidRPr="006D3075">
              <w:rPr>
                <w:rFonts w:ascii="Arial Narrow" w:hAnsi="Arial Narrow"/>
              </w:rPr>
              <w:t>Correlation varied depending on treatment and evaluation time point. In ICI trials, PFS (Q1-PFS and 12-month PFS-RMST) was ‘robust’ surrogate for OS</w:t>
            </w:r>
          </w:p>
        </w:tc>
      </w:tr>
      <w:tr w:rsidR="008F46F5" w:rsidRPr="00BA0AD5" w14:paraId="783238B9" w14:textId="77777777" w:rsidTr="009675C5">
        <w:tc>
          <w:tcPr>
            <w:tcW w:w="2272" w:type="dxa"/>
            <w:tcBorders>
              <w:right w:val="nil"/>
            </w:tcBorders>
          </w:tcPr>
          <w:p w14:paraId="06B26115" w14:textId="77777777" w:rsidR="008F46F5" w:rsidRPr="006D3075" w:rsidRDefault="008F46F5" w:rsidP="00550B2C">
            <w:pPr>
              <w:rPr>
                <w:rFonts w:ascii="Arial Narrow" w:hAnsi="Arial Narrow"/>
                <w:b/>
              </w:rPr>
            </w:pPr>
            <w:r w:rsidRPr="006D3075">
              <w:rPr>
                <w:rFonts w:ascii="Arial Narrow" w:hAnsi="Arial Narrow"/>
                <w:b/>
              </w:rPr>
              <w:t>Neuroendocrine</w:t>
            </w:r>
          </w:p>
        </w:tc>
        <w:tc>
          <w:tcPr>
            <w:tcW w:w="2143" w:type="dxa"/>
            <w:tcBorders>
              <w:left w:val="nil"/>
              <w:right w:val="nil"/>
            </w:tcBorders>
          </w:tcPr>
          <w:p w14:paraId="044328FE" w14:textId="77777777" w:rsidR="008F46F5" w:rsidRPr="006D3075" w:rsidRDefault="008F46F5" w:rsidP="00550B2C">
            <w:pPr>
              <w:rPr>
                <w:rFonts w:ascii="Arial Narrow" w:hAnsi="Arial Narrow"/>
              </w:rPr>
            </w:pPr>
          </w:p>
        </w:tc>
        <w:tc>
          <w:tcPr>
            <w:tcW w:w="1527" w:type="dxa"/>
            <w:tcBorders>
              <w:left w:val="nil"/>
              <w:right w:val="nil"/>
            </w:tcBorders>
          </w:tcPr>
          <w:p w14:paraId="1F883AE5" w14:textId="77777777" w:rsidR="008F46F5" w:rsidRPr="006D3075" w:rsidRDefault="008F46F5" w:rsidP="00550B2C">
            <w:pPr>
              <w:jc w:val="center"/>
              <w:rPr>
                <w:rFonts w:ascii="Arial Narrow" w:hAnsi="Arial Narrow"/>
              </w:rPr>
            </w:pPr>
          </w:p>
        </w:tc>
        <w:tc>
          <w:tcPr>
            <w:tcW w:w="0" w:type="auto"/>
            <w:tcBorders>
              <w:left w:val="nil"/>
              <w:right w:val="nil"/>
            </w:tcBorders>
          </w:tcPr>
          <w:p w14:paraId="48481385" w14:textId="77777777" w:rsidR="008F46F5" w:rsidRPr="006D3075" w:rsidRDefault="008F46F5" w:rsidP="00550B2C">
            <w:pPr>
              <w:jc w:val="center"/>
              <w:rPr>
                <w:rFonts w:ascii="Arial Narrow" w:hAnsi="Arial Narrow"/>
              </w:rPr>
            </w:pPr>
          </w:p>
        </w:tc>
        <w:tc>
          <w:tcPr>
            <w:tcW w:w="0" w:type="auto"/>
            <w:tcBorders>
              <w:left w:val="nil"/>
            </w:tcBorders>
          </w:tcPr>
          <w:p w14:paraId="1021B53A" w14:textId="77777777" w:rsidR="008F46F5" w:rsidRPr="006D3075" w:rsidRDefault="008F46F5" w:rsidP="00550B2C">
            <w:pPr>
              <w:rPr>
                <w:rFonts w:ascii="Arial Narrow" w:hAnsi="Arial Narrow"/>
              </w:rPr>
            </w:pPr>
          </w:p>
        </w:tc>
      </w:tr>
      <w:tr w:rsidR="008F46F5" w:rsidRPr="00BA0AD5" w14:paraId="5AF84933" w14:textId="77777777" w:rsidTr="009675C5">
        <w:tc>
          <w:tcPr>
            <w:tcW w:w="2272" w:type="dxa"/>
          </w:tcPr>
          <w:p w14:paraId="39B71C6D" w14:textId="77777777" w:rsidR="008F46F5" w:rsidRPr="006D3075" w:rsidRDefault="008F46F5" w:rsidP="00550B2C">
            <w:pPr>
              <w:rPr>
                <w:rFonts w:ascii="Arial Narrow" w:hAnsi="Arial Narrow"/>
              </w:rPr>
            </w:pPr>
            <w:r w:rsidRPr="006D3075">
              <w:rPr>
                <w:rFonts w:ascii="Arial Narrow" w:hAnsi="Arial Narrow"/>
              </w:rPr>
              <w:t>Belin</w:t>
            </w:r>
            <w:r w:rsidRPr="006D3075">
              <w:rPr>
                <w:rFonts w:ascii="Arial Narrow" w:hAnsi="Arial Narrow"/>
                <w:vertAlign w:val="superscript"/>
              </w:rPr>
              <w:t>2</w:t>
            </w:r>
            <w:r w:rsidRPr="006D3075">
              <w:rPr>
                <w:rFonts w:ascii="Arial Narrow" w:hAnsi="Arial Narrow"/>
              </w:rPr>
              <w:t xml:space="preserve"> (2020)</w:t>
            </w:r>
          </w:p>
        </w:tc>
        <w:tc>
          <w:tcPr>
            <w:tcW w:w="2143" w:type="dxa"/>
          </w:tcPr>
          <w:p w14:paraId="40CA47F5" w14:textId="77777777" w:rsidR="008F46F5" w:rsidRPr="006D3075" w:rsidRDefault="008F46F5" w:rsidP="00550B2C">
            <w:pPr>
              <w:rPr>
                <w:rFonts w:ascii="Arial Narrow" w:hAnsi="Arial Narrow"/>
              </w:rPr>
            </w:pPr>
            <w:r w:rsidRPr="006D3075">
              <w:rPr>
                <w:rFonts w:ascii="Arial Narrow" w:hAnsi="Arial Narrow"/>
              </w:rPr>
              <w:t>Methodological review of meta-analyses</w:t>
            </w:r>
          </w:p>
        </w:tc>
        <w:tc>
          <w:tcPr>
            <w:tcW w:w="1527" w:type="dxa"/>
          </w:tcPr>
          <w:p w14:paraId="2B374AFC" w14:textId="77777777" w:rsidR="008F46F5" w:rsidRPr="006D3075" w:rsidRDefault="008F46F5" w:rsidP="00550B2C">
            <w:pPr>
              <w:jc w:val="center"/>
              <w:rPr>
                <w:rFonts w:ascii="Arial Narrow" w:hAnsi="Arial Narrow"/>
              </w:rPr>
            </w:pPr>
            <w:r w:rsidRPr="006D3075">
              <w:rPr>
                <w:rFonts w:ascii="Arial Narrow" w:hAnsi="Arial Narrow"/>
              </w:rPr>
              <w:t>91 (1 neuro-endocrine)</w:t>
            </w:r>
          </w:p>
        </w:tc>
        <w:tc>
          <w:tcPr>
            <w:tcW w:w="0" w:type="auto"/>
          </w:tcPr>
          <w:p w14:paraId="03447C3E"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755F1011" w14:textId="77777777" w:rsidR="008F46F5" w:rsidRPr="006D3075" w:rsidRDefault="008F46F5" w:rsidP="00550B2C">
            <w:pPr>
              <w:rPr>
                <w:rFonts w:ascii="Arial Narrow" w:hAnsi="Arial Narrow"/>
              </w:rPr>
            </w:pPr>
            <w:r w:rsidRPr="006D3075">
              <w:rPr>
                <w:rFonts w:ascii="Arial Narrow" w:hAnsi="Arial Narrow"/>
              </w:rPr>
              <w:t>No validation</w:t>
            </w:r>
          </w:p>
        </w:tc>
      </w:tr>
      <w:tr w:rsidR="008F46F5" w:rsidRPr="00BA0AD5" w14:paraId="1FDAEEE4" w14:textId="77777777" w:rsidTr="009675C5">
        <w:tc>
          <w:tcPr>
            <w:tcW w:w="2272" w:type="dxa"/>
            <w:tcBorders>
              <w:bottom w:val="single" w:sz="4" w:space="0" w:color="auto"/>
            </w:tcBorders>
          </w:tcPr>
          <w:p w14:paraId="021CFF06" w14:textId="77777777" w:rsidR="008F46F5" w:rsidRPr="006D3075" w:rsidRDefault="008F46F5" w:rsidP="00550B2C">
            <w:pPr>
              <w:rPr>
                <w:rFonts w:ascii="Arial Narrow" w:hAnsi="Arial Narrow"/>
              </w:rPr>
            </w:pPr>
            <w:r w:rsidRPr="006D3075">
              <w:rPr>
                <w:rFonts w:ascii="Arial Narrow" w:hAnsi="Arial Narrow"/>
              </w:rPr>
              <w:t>Imaoka</w:t>
            </w:r>
            <w:r w:rsidRPr="006D3075">
              <w:rPr>
                <w:rFonts w:ascii="Arial Narrow" w:hAnsi="Arial Narrow"/>
                <w:vertAlign w:val="superscript"/>
              </w:rPr>
              <w:t>41</w:t>
            </w:r>
            <w:r w:rsidRPr="006D3075">
              <w:rPr>
                <w:rFonts w:ascii="Arial Narrow" w:hAnsi="Arial Narrow"/>
              </w:rPr>
              <w:t xml:space="preserve"> (2017)</w:t>
            </w:r>
          </w:p>
        </w:tc>
        <w:tc>
          <w:tcPr>
            <w:tcW w:w="2143" w:type="dxa"/>
            <w:tcBorders>
              <w:bottom w:val="single" w:sz="4" w:space="0" w:color="auto"/>
            </w:tcBorders>
          </w:tcPr>
          <w:p w14:paraId="2D704653" w14:textId="77777777" w:rsidR="008F46F5" w:rsidRPr="006D3075" w:rsidRDefault="008F46F5" w:rsidP="00550B2C">
            <w:pPr>
              <w:rPr>
                <w:rFonts w:ascii="Arial Narrow" w:hAnsi="Arial Narrow"/>
              </w:rPr>
            </w:pPr>
            <w:r w:rsidRPr="006D3075">
              <w:rPr>
                <w:rFonts w:ascii="Arial Narrow" w:hAnsi="Arial Narrow"/>
              </w:rPr>
              <w:t>Systematic review of advanced neuroendocrine cancer trials</w:t>
            </w:r>
          </w:p>
        </w:tc>
        <w:tc>
          <w:tcPr>
            <w:tcW w:w="1527" w:type="dxa"/>
            <w:tcBorders>
              <w:bottom w:val="single" w:sz="4" w:space="0" w:color="auto"/>
            </w:tcBorders>
          </w:tcPr>
          <w:p w14:paraId="47469A06" w14:textId="77777777" w:rsidR="008F46F5" w:rsidRPr="006D3075" w:rsidRDefault="008F46F5" w:rsidP="00550B2C">
            <w:pPr>
              <w:jc w:val="center"/>
              <w:rPr>
                <w:rFonts w:ascii="Arial Narrow" w:hAnsi="Arial Narrow"/>
              </w:rPr>
            </w:pPr>
            <w:r w:rsidRPr="006D3075">
              <w:rPr>
                <w:rFonts w:ascii="Arial Narrow" w:hAnsi="Arial Narrow"/>
              </w:rPr>
              <w:t>20</w:t>
            </w:r>
          </w:p>
        </w:tc>
        <w:tc>
          <w:tcPr>
            <w:tcW w:w="0" w:type="auto"/>
            <w:tcBorders>
              <w:bottom w:val="single" w:sz="4" w:space="0" w:color="auto"/>
            </w:tcBorders>
          </w:tcPr>
          <w:p w14:paraId="7A8FA7AD"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Borders>
              <w:bottom w:val="single" w:sz="4" w:space="0" w:color="auto"/>
            </w:tcBorders>
          </w:tcPr>
          <w:p w14:paraId="74208D55" w14:textId="77777777" w:rsidR="008F46F5" w:rsidRPr="006D3075" w:rsidRDefault="008F46F5" w:rsidP="00550B2C">
            <w:pPr>
              <w:rPr>
                <w:rFonts w:ascii="Arial Narrow" w:hAnsi="Arial Narrow"/>
              </w:rPr>
            </w:pPr>
            <w:r w:rsidRPr="006D3075">
              <w:rPr>
                <w:rFonts w:ascii="Arial Narrow" w:hAnsi="Arial Narrow"/>
              </w:rPr>
              <w:t>PFS was significantly correlated with OS</w:t>
            </w:r>
          </w:p>
        </w:tc>
      </w:tr>
      <w:tr w:rsidR="008F46F5" w:rsidRPr="00BA0AD5" w14:paraId="65AD545F" w14:textId="77777777" w:rsidTr="009675C5">
        <w:tc>
          <w:tcPr>
            <w:tcW w:w="2272" w:type="dxa"/>
            <w:tcBorders>
              <w:right w:val="nil"/>
            </w:tcBorders>
          </w:tcPr>
          <w:p w14:paraId="2D0B61CB" w14:textId="77777777" w:rsidR="008F46F5" w:rsidRPr="006D3075" w:rsidRDefault="008F46F5" w:rsidP="00550B2C">
            <w:pPr>
              <w:rPr>
                <w:rFonts w:ascii="Arial Narrow" w:hAnsi="Arial Narrow"/>
              </w:rPr>
            </w:pPr>
            <w:r w:rsidRPr="006D3075">
              <w:rPr>
                <w:rFonts w:ascii="Arial Narrow" w:hAnsi="Arial Narrow"/>
                <w:b/>
              </w:rPr>
              <w:t>Pancreas</w:t>
            </w:r>
          </w:p>
        </w:tc>
        <w:tc>
          <w:tcPr>
            <w:tcW w:w="2143" w:type="dxa"/>
            <w:tcBorders>
              <w:left w:val="nil"/>
              <w:right w:val="nil"/>
            </w:tcBorders>
          </w:tcPr>
          <w:p w14:paraId="28B36EBB" w14:textId="77777777" w:rsidR="008F46F5" w:rsidRPr="006D3075" w:rsidRDefault="008F46F5" w:rsidP="00550B2C">
            <w:pPr>
              <w:rPr>
                <w:rFonts w:ascii="Arial Narrow" w:hAnsi="Arial Narrow"/>
              </w:rPr>
            </w:pPr>
          </w:p>
        </w:tc>
        <w:tc>
          <w:tcPr>
            <w:tcW w:w="1527" w:type="dxa"/>
            <w:tcBorders>
              <w:left w:val="nil"/>
              <w:right w:val="nil"/>
            </w:tcBorders>
          </w:tcPr>
          <w:p w14:paraId="06ABC870" w14:textId="77777777" w:rsidR="008F46F5" w:rsidRPr="006D3075" w:rsidRDefault="008F46F5" w:rsidP="00550B2C">
            <w:pPr>
              <w:jc w:val="center"/>
              <w:rPr>
                <w:rFonts w:ascii="Arial Narrow" w:hAnsi="Arial Narrow"/>
              </w:rPr>
            </w:pPr>
          </w:p>
        </w:tc>
        <w:tc>
          <w:tcPr>
            <w:tcW w:w="0" w:type="auto"/>
            <w:tcBorders>
              <w:left w:val="nil"/>
              <w:right w:val="nil"/>
            </w:tcBorders>
          </w:tcPr>
          <w:p w14:paraId="073535A0" w14:textId="77777777" w:rsidR="008F46F5" w:rsidRPr="006D3075" w:rsidRDefault="008F46F5" w:rsidP="00550B2C">
            <w:pPr>
              <w:jc w:val="center"/>
              <w:rPr>
                <w:rFonts w:ascii="Arial Narrow" w:hAnsi="Arial Narrow"/>
              </w:rPr>
            </w:pPr>
          </w:p>
        </w:tc>
        <w:tc>
          <w:tcPr>
            <w:tcW w:w="0" w:type="auto"/>
            <w:tcBorders>
              <w:left w:val="nil"/>
            </w:tcBorders>
          </w:tcPr>
          <w:p w14:paraId="1F56F2CD" w14:textId="77777777" w:rsidR="008F46F5" w:rsidRPr="006D3075" w:rsidRDefault="008F46F5" w:rsidP="00550B2C">
            <w:pPr>
              <w:rPr>
                <w:rFonts w:ascii="Arial Narrow" w:hAnsi="Arial Narrow"/>
              </w:rPr>
            </w:pPr>
          </w:p>
        </w:tc>
      </w:tr>
      <w:tr w:rsidR="008F46F5" w:rsidRPr="00BA0AD5" w14:paraId="106783A0" w14:textId="77777777" w:rsidTr="009675C5">
        <w:tc>
          <w:tcPr>
            <w:tcW w:w="2272" w:type="dxa"/>
          </w:tcPr>
          <w:p w14:paraId="458ABFAA" w14:textId="77777777" w:rsidR="008F46F5" w:rsidRPr="006D3075" w:rsidRDefault="008F46F5" w:rsidP="00550B2C">
            <w:pPr>
              <w:rPr>
                <w:rFonts w:ascii="Arial Narrow" w:hAnsi="Arial Narrow"/>
              </w:rPr>
            </w:pPr>
            <w:r w:rsidRPr="006D3075">
              <w:rPr>
                <w:rFonts w:ascii="Arial Narrow" w:hAnsi="Arial Narrow"/>
              </w:rPr>
              <w:t>Belin</w:t>
            </w:r>
            <w:r w:rsidRPr="006D3075">
              <w:rPr>
                <w:rFonts w:ascii="Arial Narrow" w:hAnsi="Arial Narrow"/>
                <w:vertAlign w:val="superscript"/>
              </w:rPr>
              <w:t>2</w:t>
            </w:r>
            <w:r w:rsidRPr="006D3075">
              <w:rPr>
                <w:rFonts w:ascii="Arial Narrow" w:hAnsi="Arial Narrow"/>
              </w:rPr>
              <w:t xml:space="preserve"> (2020)</w:t>
            </w:r>
          </w:p>
        </w:tc>
        <w:tc>
          <w:tcPr>
            <w:tcW w:w="2143" w:type="dxa"/>
          </w:tcPr>
          <w:p w14:paraId="76E7BFF6" w14:textId="77777777" w:rsidR="008F46F5" w:rsidRPr="006D3075" w:rsidRDefault="008F46F5" w:rsidP="00550B2C">
            <w:pPr>
              <w:rPr>
                <w:rFonts w:ascii="Arial Narrow" w:hAnsi="Arial Narrow"/>
              </w:rPr>
            </w:pPr>
            <w:r w:rsidRPr="006D3075">
              <w:rPr>
                <w:rFonts w:ascii="Arial Narrow" w:hAnsi="Arial Narrow"/>
              </w:rPr>
              <w:t>Methodological review of meta-analyses</w:t>
            </w:r>
          </w:p>
        </w:tc>
        <w:tc>
          <w:tcPr>
            <w:tcW w:w="1527" w:type="dxa"/>
          </w:tcPr>
          <w:p w14:paraId="33BC2D17" w14:textId="77777777" w:rsidR="008F46F5" w:rsidRPr="006D3075" w:rsidRDefault="008F46F5" w:rsidP="00550B2C">
            <w:pPr>
              <w:jc w:val="center"/>
              <w:rPr>
                <w:rFonts w:ascii="Arial Narrow" w:hAnsi="Arial Narrow"/>
              </w:rPr>
            </w:pPr>
            <w:r w:rsidRPr="006D3075">
              <w:rPr>
                <w:rFonts w:ascii="Arial Narrow" w:hAnsi="Arial Narrow"/>
              </w:rPr>
              <w:t>91 (5 pancreas)</w:t>
            </w:r>
          </w:p>
        </w:tc>
        <w:tc>
          <w:tcPr>
            <w:tcW w:w="0" w:type="auto"/>
          </w:tcPr>
          <w:p w14:paraId="551A9469"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77BC5DCD" w14:textId="77777777" w:rsidR="008F46F5" w:rsidRPr="006D3075" w:rsidRDefault="008F46F5" w:rsidP="00550B2C">
            <w:pPr>
              <w:rPr>
                <w:rFonts w:ascii="Arial Narrow" w:hAnsi="Arial Narrow"/>
              </w:rPr>
            </w:pPr>
            <w:r w:rsidRPr="006D3075">
              <w:rPr>
                <w:rFonts w:ascii="Arial Narrow" w:hAnsi="Arial Narrow"/>
              </w:rPr>
              <w:t xml:space="preserve">PFS validated in 2/5 studies, with a further 2/5 in favouring PFS as a surrogate </w:t>
            </w:r>
          </w:p>
        </w:tc>
      </w:tr>
      <w:tr w:rsidR="008F46F5" w:rsidRPr="00BA0AD5" w14:paraId="4CEAD3F5" w14:textId="77777777" w:rsidTr="009675C5">
        <w:tc>
          <w:tcPr>
            <w:tcW w:w="2272" w:type="dxa"/>
          </w:tcPr>
          <w:p w14:paraId="6E31583B" w14:textId="77777777" w:rsidR="008F46F5" w:rsidRPr="006D3075" w:rsidRDefault="008F46F5" w:rsidP="00550B2C">
            <w:pPr>
              <w:rPr>
                <w:rFonts w:ascii="Arial Narrow" w:hAnsi="Arial Narrow"/>
              </w:rPr>
            </w:pPr>
            <w:r w:rsidRPr="006D3075">
              <w:rPr>
                <w:rFonts w:ascii="Arial Narrow" w:hAnsi="Arial Narrow"/>
              </w:rPr>
              <w:t>Haslam</w:t>
            </w:r>
            <w:r w:rsidRPr="006D3075">
              <w:rPr>
                <w:rFonts w:ascii="Arial Narrow" w:hAnsi="Arial Narrow"/>
                <w:vertAlign w:val="superscript"/>
              </w:rPr>
              <w:t>9</w:t>
            </w:r>
            <w:r w:rsidRPr="006D3075">
              <w:rPr>
                <w:rFonts w:ascii="Arial Narrow" w:hAnsi="Arial Narrow"/>
              </w:rPr>
              <w:t xml:space="preserve"> (2019)</w:t>
            </w:r>
          </w:p>
        </w:tc>
        <w:tc>
          <w:tcPr>
            <w:tcW w:w="2143" w:type="dxa"/>
          </w:tcPr>
          <w:p w14:paraId="7612B7BB" w14:textId="77777777" w:rsidR="008F46F5" w:rsidRPr="006D3075" w:rsidRDefault="008F46F5" w:rsidP="00550B2C">
            <w:pPr>
              <w:rPr>
                <w:rFonts w:ascii="Arial Narrow" w:hAnsi="Arial Narrow"/>
              </w:rPr>
            </w:pPr>
            <w:r w:rsidRPr="006D3075">
              <w:rPr>
                <w:rFonts w:ascii="Arial Narrow" w:hAnsi="Arial Narrow"/>
              </w:rPr>
              <w:t>Systematic review of meta-analyses</w:t>
            </w:r>
          </w:p>
        </w:tc>
        <w:tc>
          <w:tcPr>
            <w:tcW w:w="1527" w:type="dxa"/>
          </w:tcPr>
          <w:p w14:paraId="471F7B24" w14:textId="77777777" w:rsidR="008F46F5" w:rsidRPr="006D3075" w:rsidRDefault="008F46F5" w:rsidP="00550B2C">
            <w:pPr>
              <w:jc w:val="center"/>
              <w:rPr>
                <w:rFonts w:ascii="Arial Narrow" w:hAnsi="Arial Narrow"/>
              </w:rPr>
            </w:pPr>
            <w:r w:rsidRPr="006D3075">
              <w:rPr>
                <w:rFonts w:ascii="Arial Narrow" w:hAnsi="Arial Narrow"/>
              </w:rPr>
              <w:t>78 (4 pancreas)</w:t>
            </w:r>
          </w:p>
        </w:tc>
        <w:tc>
          <w:tcPr>
            <w:tcW w:w="0" w:type="auto"/>
          </w:tcPr>
          <w:p w14:paraId="1DC3F7CF" w14:textId="77777777" w:rsidR="008F46F5" w:rsidRPr="006D3075" w:rsidRDefault="008F46F5" w:rsidP="00550B2C">
            <w:pPr>
              <w:jc w:val="center"/>
              <w:rPr>
                <w:rFonts w:ascii="Arial Narrow" w:hAnsi="Arial Narrow"/>
              </w:rPr>
            </w:pPr>
            <w:r w:rsidRPr="006D3075">
              <w:rPr>
                <w:rFonts w:ascii="Arial Narrow" w:hAnsi="Arial Narrow"/>
              </w:rPr>
              <w:t>DCR, DFS, PFS/TTP, RR</w:t>
            </w:r>
          </w:p>
        </w:tc>
        <w:tc>
          <w:tcPr>
            <w:tcW w:w="0" w:type="auto"/>
          </w:tcPr>
          <w:p w14:paraId="020690FA" w14:textId="77777777" w:rsidR="008F46F5" w:rsidRPr="006D3075" w:rsidRDefault="008F46F5" w:rsidP="00550B2C">
            <w:pPr>
              <w:rPr>
                <w:rFonts w:ascii="Arial Narrow" w:hAnsi="Arial Narrow"/>
              </w:rPr>
            </w:pPr>
            <w:r w:rsidRPr="006D3075">
              <w:rPr>
                <w:rFonts w:ascii="Arial Narrow" w:hAnsi="Arial Narrow"/>
              </w:rPr>
              <w:t>DCR and DFS medium strength surrogates;</w:t>
            </w:r>
          </w:p>
          <w:p w14:paraId="50F472F4" w14:textId="77777777" w:rsidR="008F46F5" w:rsidRPr="006D3075" w:rsidRDefault="008F46F5" w:rsidP="00550B2C">
            <w:pPr>
              <w:rPr>
                <w:rFonts w:ascii="Arial Narrow" w:hAnsi="Arial Narrow"/>
              </w:rPr>
            </w:pPr>
            <w:r w:rsidRPr="006D3075">
              <w:rPr>
                <w:rFonts w:ascii="Arial Narrow" w:hAnsi="Arial Narrow"/>
              </w:rPr>
              <w:t xml:space="preserve">PFS varied from low-high strength; RR low strength </w:t>
            </w:r>
          </w:p>
        </w:tc>
      </w:tr>
      <w:tr w:rsidR="008F46F5" w:rsidRPr="00BA0AD5" w14:paraId="585DB374" w14:textId="77777777" w:rsidTr="009675C5">
        <w:tc>
          <w:tcPr>
            <w:tcW w:w="2272" w:type="dxa"/>
          </w:tcPr>
          <w:p w14:paraId="67D23C43" w14:textId="77777777" w:rsidR="008F46F5" w:rsidRPr="006D3075" w:rsidRDefault="008F46F5" w:rsidP="00550B2C">
            <w:pPr>
              <w:rPr>
                <w:rFonts w:ascii="Arial Narrow" w:hAnsi="Arial Narrow"/>
              </w:rPr>
            </w:pPr>
            <w:r w:rsidRPr="006D3075">
              <w:rPr>
                <w:rFonts w:ascii="Arial Narrow" w:hAnsi="Arial Narrow"/>
              </w:rPr>
              <w:t>Petrelli</w:t>
            </w:r>
            <w:r w:rsidRPr="006D3075">
              <w:rPr>
                <w:rFonts w:ascii="Arial Narrow" w:hAnsi="Arial Narrow"/>
                <w:vertAlign w:val="superscript"/>
              </w:rPr>
              <w:t>46</w:t>
            </w:r>
            <w:r w:rsidRPr="006D3075">
              <w:rPr>
                <w:rFonts w:ascii="Arial Narrow" w:hAnsi="Arial Narrow"/>
              </w:rPr>
              <w:t xml:space="preserve"> (2017)</w:t>
            </w:r>
          </w:p>
        </w:tc>
        <w:tc>
          <w:tcPr>
            <w:tcW w:w="2143" w:type="dxa"/>
          </w:tcPr>
          <w:p w14:paraId="075EC384" w14:textId="77777777" w:rsidR="008F46F5" w:rsidRPr="006D3075" w:rsidRDefault="008F46F5" w:rsidP="00550B2C">
            <w:pPr>
              <w:rPr>
                <w:rFonts w:ascii="Arial Narrow" w:hAnsi="Arial Narrow"/>
              </w:rPr>
            </w:pPr>
            <w:r w:rsidRPr="006D3075">
              <w:rPr>
                <w:rFonts w:ascii="Arial Narrow" w:hAnsi="Arial Narrow"/>
              </w:rPr>
              <w:t>Systematic review and meta-analysis of adjuvant RCTs</w:t>
            </w:r>
          </w:p>
        </w:tc>
        <w:tc>
          <w:tcPr>
            <w:tcW w:w="1527" w:type="dxa"/>
          </w:tcPr>
          <w:p w14:paraId="597F4504" w14:textId="77777777" w:rsidR="008F46F5" w:rsidRPr="006D3075" w:rsidRDefault="008F46F5" w:rsidP="00550B2C">
            <w:pPr>
              <w:jc w:val="center"/>
              <w:rPr>
                <w:rFonts w:ascii="Arial Narrow" w:hAnsi="Arial Narrow"/>
              </w:rPr>
            </w:pPr>
            <w:r w:rsidRPr="006D3075">
              <w:rPr>
                <w:rFonts w:ascii="Arial Narrow" w:hAnsi="Arial Narrow"/>
              </w:rPr>
              <w:t>12</w:t>
            </w:r>
          </w:p>
        </w:tc>
        <w:tc>
          <w:tcPr>
            <w:tcW w:w="0" w:type="auto"/>
          </w:tcPr>
          <w:p w14:paraId="02878EC9" w14:textId="77777777" w:rsidR="008F46F5" w:rsidRPr="006D3075" w:rsidRDefault="008F46F5" w:rsidP="00550B2C">
            <w:pPr>
              <w:jc w:val="center"/>
              <w:rPr>
                <w:rFonts w:ascii="Arial Narrow" w:hAnsi="Arial Narrow"/>
              </w:rPr>
            </w:pPr>
            <w:r w:rsidRPr="006D3075">
              <w:rPr>
                <w:rFonts w:ascii="Arial Narrow" w:hAnsi="Arial Narrow"/>
              </w:rPr>
              <w:t>DFS</w:t>
            </w:r>
          </w:p>
        </w:tc>
        <w:tc>
          <w:tcPr>
            <w:tcW w:w="0" w:type="auto"/>
          </w:tcPr>
          <w:p w14:paraId="257D70D0" w14:textId="77777777" w:rsidR="008F46F5" w:rsidRPr="006D3075" w:rsidRDefault="008F46F5" w:rsidP="00550B2C">
            <w:pPr>
              <w:rPr>
                <w:rFonts w:ascii="Arial Narrow" w:hAnsi="Arial Narrow"/>
              </w:rPr>
            </w:pPr>
            <w:r w:rsidRPr="006D3075">
              <w:rPr>
                <w:rFonts w:ascii="Arial Narrow" w:hAnsi="Arial Narrow"/>
              </w:rPr>
              <w:t>Weak correlation between DFS and OS in adjuvant therapy for resected pancreatic cancer</w:t>
            </w:r>
          </w:p>
        </w:tc>
      </w:tr>
      <w:tr w:rsidR="008F46F5" w:rsidRPr="00BA0AD5" w14:paraId="15672792" w14:textId="77777777" w:rsidTr="009675C5">
        <w:tc>
          <w:tcPr>
            <w:tcW w:w="2272" w:type="dxa"/>
          </w:tcPr>
          <w:p w14:paraId="1DBA5C75" w14:textId="77777777" w:rsidR="008F46F5" w:rsidRPr="006D3075" w:rsidRDefault="008F46F5" w:rsidP="00550B2C">
            <w:pPr>
              <w:rPr>
                <w:rFonts w:ascii="Arial Narrow" w:hAnsi="Arial Narrow"/>
              </w:rPr>
            </w:pPr>
            <w:r w:rsidRPr="006D3075">
              <w:rPr>
                <w:rFonts w:ascii="Arial Narrow" w:hAnsi="Arial Narrow"/>
              </w:rPr>
              <w:t>Ricci</w:t>
            </w:r>
            <w:r w:rsidRPr="006D3075">
              <w:rPr>
                <w:rFonts w:ascii="Arial Narrow" w:hAnsi="Arial Narrow"/>
                <w:vertAlign w:val="superscript"/>
              </w:rPr>
              <w:t>47</w:t>
            </w:r>
            <w:r w:rsidRPr="006D3075">
              <w:rPr>
                <w:rFonts w:ascii="Arial Narrow" w:hAnsi="Arial Narrow"/>
              </w:rPr>
              <w:t xml:space="preserve"> (2020)</w:t>
            </w:r>
          </w:p>
        </w:tc>
        <w:tc>
          <w:tcPr>
            <w:tcW w:w="2143" w:type="dxa"/>
          </w:tcPr>
          <w:p w14:paraId="1179BCE3" w14:textId="77777777" w:rsidR="008F46F5" w:rsidRPr="006D3075" w:rsidRDefault="008F46F5" w:rsidP="00550B2C">
            <w:pPr>
              <w:rPr>
                <w:rFonts w:ascii="Arial Narrow" w:hAnsi="Arial Narrow"/>
              </w:rPr>
            </w:pPr>
            <w:r w:rsidRPr="006D3075">
              <w:rPr>
                <w:rFonts w:ascii="Arial Narrow" w:hAnsi="Arial Narrow"/>
              </w:rPr>
              <w:t>Systematic review of RCTs and Monte Carlo simulation</w:t>
            </w:r>
          </w:p>
        </w:tc>
        <w:tc>
          <w:tcPr>
            <w:tcW w:w="1527" w:type="dxa"/>
          </w:tcPr>
          <w:p w14:paraId="065015C7" w14:textId="77777777" w:rsidR="008F46F5" w:rsidRPr="006D3075" w:rsidRDefault="008F46F5" w:rsidP="00550B2C">
            <w:pPr>
              <w:jc w:val="center"/>
              <w:rPr>
                <w:rFonts w:ascii="Arial Narrow" w:hAnsi="Arial Narrow"/>
              </w:rPr>
            </w:pPr>
            <w:r w:rsidRPr="006D3075">
              <w:rPr>
                <w:rFonts w:ascii="Arial Narrow" w:hAnsi="Arial Narrow"/>
              </w:rPr>
              <w:t>6</w:t>
            </w:r>
          </w:p>
        </w:tc>
        <w:tc>
          <w:tcPr>
            <w:tcW w:w="0" w:type="auto"/>
          </w:tcPr>
          <w:p w14:paraId="49602771" w14:textId="77777777" w:rsidR="008F46F5" w:rsidRPr="006D3075" w:rsidRDefault="008F46F5" w:rsidP="00550B2C">
            <w:pPr>
              <w:jc w:val="center"/>
              <w:rPr>
                <w:rFonts w:ascii="Arial Narrow" w:hAnsi="Arial Narrow"/>
              </w:rPr>
            </w:pPr>
            <w:r w:rsidRPr="006D3075">
              <w:rPr>
                <w:rFonts w:ascii="Arial Narrow" w:hAnsi="Arial Narrow"/>
              </w:rPr>
              <w:t>DFS</w:t>
            </w:r>
          </w:p>
        </w:tc>
        <w:tc>
          <w:tcPr>
            <w:tcW w:w="0" w:type="auto"/>
          </w:tcPr>
          <w:p w14:paraId="08D60414" w14:textId="77777777" w:rsidR="008F46F5" w:rsidRPr="006D3075" w:rsidRDefault="008F46F5" w:rsidP="00550B2C">
            <w:pPr>
              <w:rPr>
                <w:rFonts w:ascii="Arial Narrow" w:hAnsi="Arial Narrow"/>
              </w:rPr>
            </w:pPr>
            <w:r w:rsidRPr="006D3075">
              <w:rPr>
                <w:rFonts w:ascii="Arial Narrow" w:hAnsi="Arial Narrow"/>
              </w:rPr>
              <w:t>Strong correlation between DFS and OS</w:t>
            </w:r>
          </w:p>
        </w:tc>
      </w:tr>
      <w:tr w:rsidR="008F46F5" w:rsidRPr="00BA0AD5" w14:paraId="64FA727F" w14:textId="77777777" w:rsidTr="009675C5">
        <w:tc>
          <w:tcPr>
            <w:tcW w:w="2272" w:type="dxa"/>
          </w:tcPr>
          <w:p w14:paraId="3165B746" w14:textId="77777777" w:rsidR="008F46F5" w:rsidRPr="006D3075" w:rsidRDefault="008F46F5" w:rsidP="00550B2C">
            <w:pPr>
              <w:rPr>
                <w:rFonts w:ascii="Arial Narrow" w:hAnsi="Arial Narrow"/>
              </w:rPr>
            </w:pPr>
            <w:r w:rsidRPr="006D3075">
              <w:rPr>
                <w:rFonts w:ascii="Arial Narrow" w:hAnsi="Arial Narrow"/>
              </w:rPr>
              <w:lastRenderedPageBreak/>
              <w:t>Nie</w:t>
            </w:r>
            <w:r w:rsidRPr="006D3075">
              <w:rPr>
                <w:rFonts w:ascii="Arial Narrow" w:hAnsi="Arial Narrow"/>
                <w:vertAlign w:val="superscript"/>
              </w:rPr>
              <w:t>48</w:t>
            </w:r>
            <w:r w:rsidRPr="006D3075">
              <w:rPr>
                <w:rFonts w:ascii="Arial Narrow" w:hAnsi="Arial Narrow"/>
              </w:rPr>
              <w:t xml:space="preserve"> (2020)</w:t>
            </w:r>
          </w:p>
        </w:tc>
        <w:tc>
          <w:tcPr>
            <w:tcW w:w="2143" w:type="dxa"/>
          </w:tcPr>
          <w:p w14:paraId="2634CADA" w14:textId="77777777" w:rsidR="008F46F5" w:rsidRPr="006D3075" w:rsidRDefault="008F46F5" w:rsidP="00550B2C">
            <w:pPr>
              <w:rPr>
                <w:rFonts w:ascii="Arial Narrow" w:hAnsi="Arial Narrow"/>
              </w:rPr>
            </w:pPr>
            <w:r w:rsidRPr="006D3075">
              <w:rPr>
                <w:rFonts w:ascii="Arial Narrow" w:hAnsi="Arial Narrow"/>
              </w:rPr>
              <w:t>Systematic review and meta-analysis in adjuvant non-metastatic pancreatic cancer</w:t>
            </w:r>
          </w:p>
        </w:tc>
        <w:tc>
          <w:tcPr>
            <w:tcW w:w="1527" w:type="dxa"/>
          </w:tcPr>
          <w:p w14:paraId="5256DF8A" w14:textId="77777777" w:rsidR="008F46F5" w:rsidRPr="006D3075" w:rsidRDefault="008F46F5" w:rsidP="00550B2C">
            <w:pPr>
              <w:jc w:val="center"/>
              <w:rPr>
                <w:rFonts w:ascii="Arial Narrow" w:hAnsi="Arial Narrow"/>
              </w:rPr>
            </w:pPr>
            <w:r w:rsidRPr="006D3075">
              <w:rPr>
                <w:rFonts w:ascii="Arial Narrow" w:hAnsi="Arial Narrow"/>
              </w:rPr>
              <w:t>20</w:t>
            </w:r>
          </w:p>
        </w:tc>
        <w:tc>
          <w:tcPr>
            <w:tcW w:w="0" w:type="auto"/>
          </w:tcPr>
          <w:p w14:paraId="69CAA2DF" w14:textId="77777777" w:rsidR="008F46F5" w:rsidRPr="006D3075" w:rsidRDefault="008F46F5" w:rsidP="00550B2C">
            <w:pPr>
              <w:jc w:val="center"/>
              <w:rPr>
                <w:rFonts w:ascii="Arial Narrow" w:hAnsi="Arial Narrow"/>
              </w:rPr>
            </w:pPr>
            <w:r w:rsidRPr="006D3075">
              <w:rPr>
                <w:rFonts w:ascii="Arial Narrow" w:hAnsi="Arial Narrow"/>
              </w:rPr>
              <w:t>DFS</w:t>
            </w:r>
          </w:p>
        </w:tc>
        <w:tc>
          <w:tcPr>
            <w:tcW w:w="0" w:type="auto"/>
          </w:tcPr>
          <w:p w14:paraId="1DD73AE0" w14:textId="77777777" w:rsidR="008F46F5" w:rsidRPr="006D3075" w:rsidRDefault="008F46F5" w:rsidP="00550B2C">
            <w:pPr>
              <w:rPr>
                <w:rFonts w:ascii="Arial Narrow" w:hAnsi="Arial Narrow"/>
              </w:rPr>
            </w:pPr>
            <w:r w:rsidRPr="006D3075">
              <w:rPr>
                <w:rFonts w:ascii="Arial Narrow" w:hAnsi="Arial Narrow"/>
              </w:rPr>
              <w:t>Strong correlation between DFS and OS</w:t>
            </w:r>
          </w:p>
        </w:tc>
      </w:tr>
      <w:tr w:rsidR="008F46F5" w:rsidRPr="00BA0AD5" w14:paraId="23E386B3" w14:textId="77777777" w:rsidTr="009675C5">
        <w:tc>
          <w:tcPr>
            <w:tcW w:w="2272" w:type="dxa"/>
            <w:tcBorders>
              <w:bottom w:val="single" w:sz="4" w:space="0" w:color="auto"/>
            </w:tcBorders>
          </w:tcPr>
          <w:p w14:paraId="77076B25" w14:textId="77777777" w:rsidR="008F46F5" w:rsidRPr="006D3075" w:rsidRDefault="008F46F5" w:rsidP="00550B2C">
            <w:pPr>
              <w:rPr>
                <w:rFonts w:ascii="Arial Narrow" w:hAnsi="Arial Narrow"/>
              </w:rPr>
            </w:pPr>
            <w:r w:rsidRPr="006D3075">
              <w:rPr>
                <w:rFonts w:ascii="Arial Narrow" w:hAnsi="Arial Narrow"/>
              </w:rPr>
              <w:t>Makris</w:t>
            </w:r>
            <w:r w:rsidRPr="006D3075">
              <w:rPr>
                <w:rFonts w:ascii="Arial Narrow" w:hAnsi="Arial Narrow"/>
                <w:vertAlign w:val="superscript"/>
              </w:rPr>
              <w:t xml:space="preserve">49 </w:t>
            </w:r>
            <w:r w:rsidRPr="006D3075">
              <w:rPr>
                <w:rFonts w:ascii="Arial Narrow" w:hAnsi="Arial Narrow"/>
              </w:rPr>
              <w:t>(2017)</w:t>
            </w:r>
          </w:p>
        </w:tc>
        <w:tc>
          <w:tcPr>
            <w:tcW w:w="2143" w:type="dxa"/>
            <w:tcBorders>
              <w:bottom w:val="single" w:sz="4" w:space="0" w:color="auto"/>
            </w:tcBorders>
          </w:tcPr>
          <w:p w14:paraId="72A651B1" w14:textId="77777777" w:rsidR="008F46F5" w:rsidRPr="006D3075" w:rsidRDefault="008F46F5" w:rsidP="00550B2C">
            <w:pPr>
              <w:rPr>
                <w:rFonts w:ascii="Arial Narrow" w:hAnsi="Arial Narrow"/>
              </w:rPr>
            </w:pPr>
            <w:r w:rsidRPr="006D3075">
              <w:rPr>
                <w:rFonts w:ascii="Arial Narrow" w:hAnsi="Arial Narrow"/>
              </w:rPr>
              <w:t>Systematic review and meta-analysis of RCTs in metastatic, locally advanced or unresectable pancreatic cancer</w:t>
            </w:r>
          </w:p>
        </w:tc>
        <w:tc>
          <w:tcPr>
            <w:tcW w:w="1527" w:type="dxa"/>
            <w:tcBorders>
              <w:bottom w:val="single" w:sz="4" w:space="0" w:color="auto"/>
            </w:tcBorders>
          </w:tcPr>
          <w:p w14:paraId="7198D8D3" w14:textId="77777777" w:rsidR="008F46F5" w:rsidRPr="006D3075" w:rsidRDefault="008F46F5" w:rsidP="00550B2C">
            <w:pPr>
              <w:jc w:val="center"/>
              <w:rPr>
                <w:rFonts w:ascii="Arial Narrow" w:hAnsi="Arial Narrow"/>
              </w:rPr>
            </w:pPr>
            <w:r w:rsidRPr="006D3075">
              <w:rPr>
                <w:rFonts w:ascii="Arial Narrow" w:hAnsi="Arial Narrow"/>
              </w:rPr>
              <w:t>24</w:t>
            </w:r>
          </w:p>
        </w:tc>
        <w:tc>
          <w:tcPr>
            <w:tcW w:w="0" w:type="auto"/>
            <w:tcBorders>
              <w:bottom w:val="single" w:sz="4" w:space="0" w:color="auto"/>
            </w:tcBorders>
          </w:tcPr>
          <w:p w14:paraId="0FC31BA7" w14:textId="77777777" w:rsidR="008F46F5" w:rsidRPr="006D3075" w:rsidRDefault="008F46F5" w:rsidP="00550B2C">
            <w:pPr>
              <w:jc w:val="center"/>
              <w:rPr>
                <w:rFonts w:ascii="Arial Narrow" w:hAnsi="Arial Narrow"/>
              </w:rPr>
            </w:pPr>
            <w:r w:rsidRPr="006D3075">
              <w:rPr>
                <w:rFonts w:ascii="Arial Narrow" w:hAnsi="Arial Narrow"/>
              </w:rPr>
              <w:t xml:space="preserve">DCR, PFS, RR </w:t>
            </w:r>
          </w:p>
        </w:tc>
        <w:tc>
          <w:tcPr>
            <w:tcW w:w="0" w:type="auto"/>
            <w:tcBorders>
              <w:bottom w:val="single" w:sz="4" w:space="0" w:color="auto"/>
            </w:tcBorders>
          </w:tcPr>
          <w:p w14:paraId="4B089907" w14:textId="77777777" w:rsidR="008F46F5" w:rsidRPr="006D3075" w:rsidRDefault="008F46F5" w:rsidP="00550B2C">
            <w:pPr>
              <w:rPr>
                <w:rFonts w:ascii="Arial Narrow" w:hAnsi="Arial Narrow"/>
              </w:rPr>
            </w:pPr>
            <w:r w:rsidRPr="006D3075">
              <w:rPr>
                <w:rFonts w:ascii="Arial Narrow" w:hAnsi="Arial Narrow"/>
              </w:rPr>
              <w:t>Strong correlation between PFS and OS in 1</w:t>
            </w:r>
            <w:r w:rsidRPr="006D3075">
              <w:rPr>
                <w:rFonts w:ascii="Arial Narrow" w:hAnsi="Arial Narrow"/>
                <w:vertAlign w:val="superscript"/>
              </w:rPr>
              <w:t>st</w:t>
            </w:r>
            <w:r w:rsidRPr="006D3075">
              <w:rPr>
                <w:rFonts w:ascii="Arial Narrow" w:hAnsi="Arial Narrow"/>
              </w:rPr>
              <w:t xml:space="preserve"> line chemotherapy trials</w:t>
            </w:r>
          </w:p>
        </w:tc>
      </w:tr>
      <w:tr w:rsidR="008F46F5" w:rsidRPr="00BA0AD5" w14:paraId="3ABA55E7" w14:textId="77777777" w:rsidTr="009675C5">
        <w:tc>
          <w:tcPr>
            <w:tcW w:w="2272" w:type="dxa"/>
            <w:tcBorders>
              <w:right w:val="nil"/>
            </w:tcBorders>
          </w:tcPr>
          <w:p w14:paraId="6AB33CBE" w14:textId="77777777" w:rsidR="008F46F5" w:rsidRPr="006D3075" w:rsidRDefault="008F46F5" w:rsidP="00550B2C">
            <w:pPr>
              <w:rPr>
                <w:rFonts w:ascii="Arial Narrow" w:hAnsi="Arial Narrow"/>
                <w:b/>
              </w:rPr>
            </w:pPr>
            <w:r w:rsidRPr="006D3075">
              <w:rPr>
                <w:rFonts w:ascii="Arial Narrow" w:hAnsi="Arial Narrow"/>
                <w:b/>
              </w:rPr>
              <w:t>Solid tumours</w:t>
            </w:r>
          </w:p>
        </w:tc>
        <w:tc>
          <w:tcPr>
            <w:tcW w:w="2143" w:type="dxa"/>
            <w:tcBorders>
              <w:left w:val="nil"/>
              <w:right w:val="nil"/>
            </w:tcBorders>
          </w:tcPr>
          <w:p w14:paraId="792E3C4E" w14:textId="77777777" w:rsidR="008F46F5" w:rsidRPr="006D3075" w:rsidRDefault="008F46F5" w:rsidP="00550B2C">
            <w:pPr>
              <w:rPr>
                <w:rFonts w:ascii="Arial Narrow" w:hAnsi="Arial Narrow"/>
              </w:rPr>
            </w:pPr>
          </w:p>
        </w:tc>
        <w:tc>
          <w:tcPr>
            <w:tcW w:w="1527" w:type="dxa"/>
            <w:tcBorders>
              <w:left w:val="nil"/>
              <w:right w:val="nil"/>
            </w:tcBorders>
          </w:tcPr>
          <w:p w14:paraId="7DCC8321" w14:textId="77777777" w:rsidR="008F46F5" w:rsidRPr="006D3075" w:rsidRDefault="008F46F5" w:rsidP="00550B2C">
            <w:pPr>
              <w:jc w:val="center"/>
              <w:rPr>
                <w:rFonts w:ascii="Arial Narrow" w:hAnsi="Arial Narrow"/>
              </w:rPr>
            </w:pPr>
          </w:p>
        </w:tc>
        <w:tc>
          <w:tcPr>
            <w:tcW w:w="0" w:type="auto"/>
            <w:tcBorders>
              <w:left w:val="nil"/>
              <w:right w:val="nil"/>
            </w:tcBorders>
          </w:tcPr>
          <w:p w14:paraId="29CF8080" w14:textId="77777777" w:rsidR="008F46F5" w:rsidRPr="006D3075" w:rsidRDefault="008F46F5" w:rsidP="00550B2C">
            <w:pPr>
              <w:jc w:val="center"/>
              <w:rPr>
                <w:rFonts w:ascii="Arial Narrow" w:hAnsi="Arial Narrow"/>
              </w:rPr>
            </w:pPr>
          </w:p>
        </w:tc>
        <w:tc>
          <w:tcPr>
            <w:tcW w:w="0" w:type="auto"/>
            <w:tcBorders>
              <w:left w:val="nil"/>
            </w:tcBorders>
          </w:tcPr>
          <w:p w14:paraId="18817D8D" w14:textId="77777777" w:rsidR="008F46F5" w:rsidRPr="006D3075" w:rsidRDefault="008F46F5" w:rsidP="00550B2C">
            <w:pPr>
              <w:rPr>
                <w:rFonts w:ascii="Arial Narrow" w:hAnsi="Arial Narrow"/>
              </w:rPr>
            </w:pPr>
          </w:p>
        </w:tc>
      </w:tr>
      <w:tr w:rsidR="008F46F5" w:rsidRPr="00BA0AD5" w14:paraId="3751F09E" w14:textId="77777777" w:rsidTr="009675C5">
        <w:tc>
          <w:tcPr>
            <w:tcW w:w="2272" w:type="dxa"/>
          </w:tcPr>
          <w:p w14:paraId="197E43EE" w14:textId="77777777" w:rsidR="008F46F5" w:rsidRPr="006D3075" w:rsidRDefault="008F46F5" w:rsidP="00550B2C">
            <w:pPr>
              <w:rPr>
                <w:rFonts w:ascii="Arial Narrow" w:hAnsi="Arial Narrow"/>
              </w:rPr>
            </w:pPr>
            <w:r w:rsidRPr="006D3075">
              <w:rPr>
                <w:rFonts w:ascii="Arial Narrow" w:hAnsi="Arial Narrow"/>
              </w:rPr>
              <w:t>Belin</w:t>
            </w:r>
            <w:r w:rsidRPr="006D3075">
              <w:rPr>
                <w:rFonts w:ascii="Arial Narrow" w:hAnsi="Arial Narrow"/>
                <w:vertAlign w:val="superscript"/>
              </w:rPr>
              <w:t>2</w:t>
            </w:r>
            <w:r w:rsidRPr="006D3075">
              <w:rPr>
                <w:rFonts w:ascii="Arial Narrow" w:hAnsi="Arial Narrow"/>
              </w:rPr>
              <w:t xml:space="preserve"> (2020)</w:t>
            </w:r>
          </w:p>
        </w:tc>
        <w:tc>
          <w:tcPr>
            <w:tcW w:w="2143" w:type="dxa"/>
          </w:tcPr>
          <w:p w14:paraId="1C00C01A" w14:textId="77777777" w:rsidR="008F46F5" w:rsidRPr="006D3075" w:rsidRDefault="008F46F5" w:rsidP="00550B2C">
            <w:pPr>
              <w:rPr>
                <w:rFonts w:ascii="Arial Narrow" w:hAnsi="Arial Narrow"/>
              </w:rPr>
            </w:pPr>
            <w:r w:rsidRPr="006D3075">
              <w:rPr>
                <w:rFonts w:ascii="Arial Narrow" w:hAnsi="Arial Narrow"/>
              </w:rPr>
              <w:t>Methodological review of meta-analyses</w:t>
            </w:r>
          </w:p>
        </w:tc>
        <w:tc>
          <w:tcPr>
            <w:tcW w:w="1527" w:type="dxa"/>
          </w:tcPr>
          <w:p w14:paraId="63D67997" w14:textId="77777777" w:rsidR="008F46F5" w:rsidRPr="006D3075" w:rsidRDefault="008F46F5" w:rsidP="00550B2C">
            <w:pPr>
              <w:jc w:val="center"/>
              <w:rPr>
                <w:rFonts w:ascii="Arial Narrow" w:hAnsi="Arial Narrow"/>
              </w:rPr>
            </w:pPr>
            <w:r w:rsidRPr="006D3075">
              <w:rPr>
                <w:rFonts w:ascii="Arial Narrow" w:hAnsi="Arial Narrow"/>
              </w:rPr>
              <w:t>91 (1 solid tumours)</w:t>
            </w:r>
          </w:p>
        </w:tc>
        <w:tc>
          <w:tcPr>
            <w:tcW w:w="0" w:type="auto"/>
          </w:tcPr>
          <w:p w14:paraId="36036F05"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Pr>
          <w:p w14:paraId="3CC6F280" w14:textId="77777777" w:rsidR="008F46F5" w:rsidRPr="006D3075" w:rsidRDefault="008F46F5" w:rsidP="00550B2C">
            <w:pPr>
              <w:rPr>
                <w:rFonts w:ascii="Arial Narrow" w:hAnsi="Arial Narrow"/>
              </w:rPr>
            </w:pPr>
            <w:r w:rsidRPr="006D3075">
              <w:rPr>
                <w:rFonts w:ascii="Arial Narrow" w:hAnsi="Arial Narrow"/>
              </w:rPr>
              <w:t>Not validated</w:t>
            </w:r>
          </w:p>
        </w:tc>
      </w:tr>
      <w:tr w:rsidR="008F46F5" w:rsidRPr="00BA0AD5" w14:paraId="54101F30" w14:textId="77777777" w:rsidTr="009675C5">
        <w:tc>
          <w:tcPr>
            <w:tcW w:w="2272" w:type="dxa"/>
            <w:tcBorders>
              <w:bottom w:val="single" w:sz="4" w:space="0" w:color="auto"/>
            </w:tcBorders>
          </w:tcPr>
          <w:p w14:paraId="5D88A840" w14:textId="77777777" w:rsidR="008F46F5" w:rsidRPr="006D3075" w:rsidRDefault="008F46F5" w:rsidP="00550B2C">
            <w:pPr>
              <w:rPr>
                <w:rFonts w:ascii="Arial Narrow" w:hAnsi="Arial Narrow"/>
              </w:rPr>
            </w:pPr>
            <w:r w:rsidRPr="006D3075">
              <w:rPr>
                <w:rFonts w:ascii="Arial Narrow" w:hAnsi="Arial Narrow"/>
              </w:rPr>
              <w:t>Alabaku</w:t>
            </w:r>
            <w:r w:rsidRPr="006D3075">
              <w:rPr>
                <w:rFonts w:ascii="Arial Narrow" w:hAnsi="Arial Narrow"/>
                <w:vertAlign w:val="superscript"/>
              </w:rPr>
              <w:t xml:space="preserve">59 </w:t>
            </w:r>
            <w:r w:rsidRPr="006D3075">
              <w:rPr>
                <w:rFonts w:ascii="Arial Narrow" w:hAnsi="Arial Narrow"/>
              </w:rPr>
              <w:t>(2022)</w:t>
            </w:r>
          </w:p>
        </w:tc>
        <w:tc>
          <w:tcPr>
            <w:tcW w:w="2143" w:type="dxa"/>
            <w:tcBorders>
              <w:bottom w:val="single" w:sz="4" w:space="0" w:color="auto"/>
            </w:tcBorders>
          </w:tcPr>
          <w:p w14:paraId="5EAB8AB2" w14:textId="77777777" w:rsidR="008F46F5" w:rsidRPr="006D3075" w:rsidRDefault="008F46F5" w:rsidP="00550B2C">
            <w:pPr>
              <w:rPr>
                <w:rFonts w:ascii="Arial Narrow" w:hAnsi="Arial Narrow"/>
              </w:rPr>
            </w:pPr>
            <w:r w:rsidRPr="006D3075">
              <w:rPr>
                <w:rFonts w:ascii="Arial Narrow" w:hAnsi="Arial Narrow"/>
              </w:rPr>
              <w:t>Review of trends in endpoint use in FDA approved solid tumour therapies 1995-2021</w:t>
            </w:r>
          </w:p>
        </w:tc>
        <w:tc>
          <w:tcPr>
            <w:tcW w:w="1527" w:type="dxa"/>
            <w:tcBorders>
              <w:bottom w:val="single" w:sz="4" w:space="0" w:color="auto"/>
            </w:tcBorders>
          </w:tcPr>
          <w:p w14:paraId="75F4BAA2" w14:textId="77777777" w:rsidR="008F46F5" w:rsidRPr="006D3075" w:rsidRDefault="008F46F5" w:rsidP="00550B2C">
            <w:pPr>
              <w:jc w:val="center"/>
              <w:rPr>
                <w:rFonts w:ascii="Arial Narrow" w:hAnsi="Arial Narrow"/>
              </w:rPr>
            </w:pPr>
            <w:r w:rsidRPr="006D3075">
              <w:rPr>
                <w:rFonts w:ascii="Arial Narrow" w:hAnsi="Arial Narrow"/>
              </w:rPr>
              <w:t>251 cancer-drug indication pairs (6.4% ‘other’)</w:t>
            </w:r>
          </w:p>
        </w:tc>
        <w:tc>
          <w:tcPr>
            <w:tcW w:w="0" w:type="auto"/>
            <w:tcBorders>
              <w:bottom w:val="single" w:sz="4" w:space="0" w:color="auto"/>
            </w:tcBorders>
          </w:tcPr>
          <w:p w14:paraId="48A8CF3D" w14:textId="77777777" w:rsidR="008F46F5" w:rsidRPr="006D3075" w:rsidRDefault="008F46F5" w:rsidP="00550B2C">
            <w:pPr>
              <w:jc w:val="center"/>
              <w:rPr>
                <w:rFonts w:ascii="Arial Narrow" w:hAnsi="Arial Narrow"/>
              </w:rPr>
            </w:pPr>
            <w:r w:rsidRPr="006D3075">
              <w:rPr>
                <w:rFonts w:ascii="Arial Narrow" w:hAnsi="Arial Narrow"/>
              </w:rPr>
              <w:t>PFS</w:t>
            </w:r>
          </w:p>
        </w:tc>
        <w:tc>
          <w:tcPr>
            <w:tcW w:w="0" w:type="auto"/>
            <w:tcBorders>
              <w:bottom w:val="single" w:sz="4" w:space="0" w:color="auto"/>
            </w:tcBorders>
          </w:tcPr>
          <w:p w14:paraId="0F2330B4" w14:textId="77777777" w:rsidR="008F46F5" w:rsidRPr="006D3075" w:rsidRDefault="008F46F5" w:rsidP="00550B2C">
            <w:pPr>
              <w:rPr>
                <w:rFonts w:ascii="Arial Narrow" w:hAnsi="Arial Narrow"/>
              </w:rPr>
            </w:pPr>
            <w:r w:rsidRPr="006D3075">
              <w:rPr>
                <w:rFonts w:ascii="Arial Narrow" w:hAnsi="Arial Narrow"/>
              </w:rPr>
              <w:t>PFS increased by 3 months since 1995, but OS has not changed</w:t>
            </w:r>
          </w:p>
        </w:tc>
      </w:tr>
      <w:tr w:rsidR="008F46F5" w:rsidRPr="00BA0AD5" w14:paraId="35F9E89B" w14:textId="77777777" w:rsidTr="009675C5">
        <w:tc>
          <w:tcPr>
            <w:tcW w:w="2272" w:type="dxa"/>
            <w:tcBorders>
              <w:bottom w:val="single" w:sz="4" w:space="0" w:color="auto"/>
              <w:right w:val="nil"/>
            </w:tcBorders>
          </w:tcPr>
          <w:p w14:paraId="09895E51" w14:textId="77777777" w:rsidR="008F46F5" w:rsidRPr="006D3075" w:rsidRDefault="008F46F5" w:rsidP="00550B2C">
            <w:pPr>
              <w:rPr>
                <w:rFonts w:ascii="Arial Narrow" w:hAnsi="Arial Narrow"/>
              </w:rPr>
            </w:pPr>
            <w:r w:rsidRPr="006D3075">
              <w:rPr>
                <w:rFonts w:ascii="Arial Narrow" w:hAnsi="Arial Narrow"/>
                <w:b/>
              </w:rPr>
              <w:t>Thyroid</w:t>
            </w:r>
          </w:p>
        </w:tc>
        <w:tc>
          <w:tcPr>
            <w:tcW w:w="2143" w:type="dxa"/>
            <w:tcBorders>
              <w:left w:val="nil"/>
              <w:bottom w:val="single" w:sz="4" w:space="0" w:color="auto"/>
              <w:right w:val="nil"/>
            </w:tcBorders>
          </w:tcPr>
          <w:p w14:paraId="75F3EFC9" w14:textId="77777777" w:rsidR="008F46F5" w:rsidRPr="006D3075" w:rsidRDefault="008F46F5" w:rsidP="00550B2C">
            <w:pPr>
              <w:rPr>
                <w:rFonts w:ascii="Arial Narrow" w:hAnsi="Arial Narrow"/>
              </w:rPr>
            </w:pPr>
          </w:p>
        </w:tc>
        <w:tc>
          <w:tcPr>
            <w:tcW w:w="1527" w:type="dxa"/>
            <w:tcBorders>
              <w:left w:val="nil"/>
              <w:bottom w:val="single" w:sz="4" w:space="0" w:color="auto"/>
              <w:right w:val="nil"/>
            </w:tcBorders>
          </w:tcPr>
          <w:p w14:paraId="2A42F239" w14:textId="77777777" w:rsidR="008F46F5" w:rsidRPr="006D3075" w:rsidRDefault="008F46F5" w:rsidP="00550B2C">
            <w:pPr>
              <w:jc w:val="center"/>
              <w:rPr>
                <w:rFonts w:ascii="Arial Narrow" w:hAnsi="Arial Narrow"/>
              </w:rPr>
            </w:pPr>
          </w:p>
        </w:tc>
        <w:tc>
          <w:tcPr>
            <w:tcW w:w="0" w:type="auto"/>
            <w:tcBorders>
              <w:left w:val="nil"/>
              <w:bottom w:val="single" w:sz="4" w:space="0" w:color="auto"/>
              <w:right w:val="nil"/>
            </w:tcBorders>
          </w:tcPr>
          <w:p w14:paraId="65534674" w14:textId="77777777" w:rsidR="008F46F5" w:rsidRPr="006D3075" w:rsidRDefault="008F46F5" w:rsidP="00550B2C">
            <w:pPr>
              <w:jc w:val="center"/>
              <w:rPr>
                <w:rFonts w:ascii="Arial Narrow" w:hAnsi="Arial Narrow"/>
              </w:rPr>
            </w:pPr>
          </w:p>
        </w:tc>
        <w:tc>
          <w:tcPr>
            <w:tcW w:w="0" w:type="auto"/>
            <w:tcBorders>
              <w:left w:val="nil"/>
              <w:bottom w:val="single" w:sz="4" w:space="0" w:color="auto"/>
            </w:tcBorders>
          </w:tcPr>
          <w:p w14:paraId="46C2B080" w14:textId="77777777" w:rsidR="008F46F5" w:rsidRPr="006D3075" w:rsidRDefault="008F46F5" w:rsidP="00550B2C">
            <w:pPr>
              <w:rPr>
                <w:rFonts w:ascii="Arial Narrow" w:hAnsi="Arial Narrow"/>
              </w:rPr>
            </w:pPr>
          </w:p>
        </w:tc>
      </w:tr>
      <w:tr w:rsidR="009675C5" w:rsidRPr="00BA0AD5" w14:paraId="03400368" w14:textId="77777777" w:rsidTr="009675C5">
        <w:tc>
          <w:tcPr>
            <w:tcW w:w="2272" w:type="dxa"/>
            <w:tcBorders>
              <w:top w:val="single" w:sz="4" w:space="0" w:color="auto"/>
              <w:left w:val="single" w:sz="4" w:space="0" w:color="auto"/>
              <w:bottom w:val="single" w:sz="4" w:space="0" w:color="auto"/>
              <w:right w:val="single" w:sz="4" w:space="0" w:color="auto"/>
            </w:tcBorders>
          </w:tcPr>
          <w:p w14:paraId="1A24D4E9" w14:textId="5A4B56DA" w:rsidR="009675C5" w:rsidRPr="006D3075" w:rsidRDefault="009675C5" w:rsidP="00550B2C">
            <w:pPr>
              <w:rPr>
                <w:rFonts w:ascii="Arial Narrow" w:hAnsi="Arial Narrow"/>
                <w:b/>
              </w:rPr>
            </w:pPr>
            <w:r w:rsidRPr="006D3075">
              <w:rPr>
                <w:rFonts w:ascii="Arial Narrow" w:hAnsi="Arial Narrow"/>
              </w:rPr>
              <w:t>No recent, relevant studies identified</w:t>
            </w:r>
          </w:p>
        </w:tc>
        <w:tc>
          <w:tcPr>
            <w:tcW w:w="2143" w:type="dxa"/>
            <w:tcBorders>
              <w:top w:val="single" w:sz="4" w:space="0" w:color="auto"/>
              <w:left w:val="single" w:sz="4" w:space="0" w:color="auto"/>
              <w:bottom w:val="single" w:sz="4" w:space="0" w:color="auto"/>
              <w:right w:val="single" w:sz="4" w:space="0" w:color="auto"/>
            </w:tcBorders>
          </w:tcPr>
          <w:p w14:paraId="1208A4E5" w14:textId="77777777" w:rsidR="009675C5" w:rsidRPr="006D3075" w:rsidRDefault="009675C5" w:rsidP="00550B2C">
            <w:pPr>
              <w:rPr>
                <w:rFonts w:ascii="Arial Narrow" w:hAnsi="Arial Narrow"/>
              </w:rPr>
            </w:pPr>
          </w:p>
        </w:tc>
        <w:tc>
          <w:tcPr>
            <w:tcW w:w="1527" w:type="dxa"/>
            <w:tcBorders>
              <w:top w:val="single" w:sz="4" w:space="0" w:color="auto"/>
              <w:left w:val="single" w:sz="4" w:space="0" w:color="auto"/>
              <w:bottom w:val="single" w:sz="4" w:space="0" w:color="auto"/>
              <w:right w:val="single" w:sz="4" w:space="0" w:color="auto"/>
            </w:tcBorders>
          </w:tcPr>
          <w:p w14:paraId="70AAAC25" w14:textId="77777777" w:rsidR="009675C5" w:rsidRPr="006D3075" w:rsidRDefault="009675C5" w:rsidP="00550B2C">
            <w:pPr>
              <w:jc w:val="center"/>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tcPr>
          <w:p w14:paraId="5E9B082B" w14:textId="77777777" w:rsidR="009675C5" w:rsidRPr="006D3075" w:rsidRDefault="009675C5" w:rsidP="00550B2C">
            <w:pPr>
              <w:jc w:val="center"/>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tcPr>
          <w:p w14:paraId="7C9535DB" w14:textId="77777777" w:rsidR="009675C5" w:rsidRPr="006D3075" w:rsidRDefault="009675C5" w:rsidP="00550B2C">
            <w:pPr>
              <w:rPr>
                <w:rFonts w:ascii="Arial Narrow" w:hAnsi="Arial Narrow"/>
              </w:rPr>
            </w:pPr>
          </w:p>
        </w:tc>
      </w:tr>
    </w:tbl>
    <w:p w14:paraId="72B88BB0" w14:textId="77777777" w:rsidR="008F46F5" w:rsidRDefault="008F46F5" w:rsidP="00550B2C">
      <w:pPr>
        <w:pStyle w:val="Default"/>
        <w:ind w:right="-154"/>
        <w:jc w:val="both"/>
        <w:rPr>
          <w:rFonts w:ascii="Arial Narrow" w:hAnsi="Arial Narrow"/>
          <w:sz w:val="18"/>
          <w:szCs w:val="18"/>
        </w:rPr>
      </w:pPr>
      <w:r w:rsidRPr="004A1A3A">
        <w:rPr>
          <w:rFonts w:ascii="Arial Narrow" w:hAnsi="Arial Narrow"/>
          <w:sz w:val="18"/>
          <w:szCs w:val="18"/>
        </w:rPr>
        <w:t xml:space="preserve">CBR=clinical benefit rate; pCR=pathological complete response; </w:t>
      </w:r>
      <w:r>
        <w:rPr>
          <w:rFonts w:ascii="Arial Narrow" w:hAnsi="Arial Narrow"/>
          <w:sz w:val="18"/>
          <w:szCs w:val="18"/>
        </w:rPr>
        <w:t xml:space="preserve">DCR=disease control rate; </w:t>
      </w:r>
      <w:r w:rsidRPr="004A1A3A">
        <w:rPr>
          <w:rFonts w:ascii="Arial Narrow" w:hAnsi="Arial Narrow"/>
          <w:sz w:val="18"/>
          <w:szCs w:val="18"/>
        </w:rPr>
        <w:t>DFS=disease free survival; EBC=early breast cancer; EFS=event free survival; EOC=epithelial ovarian cancer; FDA=United States Food and Drug Administration; HER2=human epidermal growth factor receptor 2; HR= hormone receptor; HR</w:t>
      </w:r>
      <w:r w:rsidRPr="004A1A3A">
        <w:rPr>
          <w:rFonts w:ascii="Arial Narrow" w:hAnsi="Arial Narrow"/>
          <w:sz w:val="18"/>
          <w:szCs w:val="18"/>
          <w:vertAlign w:val="subscript"/>
        </w:rPr>
        <w:t>DFS/PFS/OS</w:t>
      </w:r>
      <w:r w:rsidRPr="004A1A3A">
        <w:rPr>
          <w:rFonts w:ascii="Arial Narrow" w:hAnsi="Arial Narrow"/>
          <w:sz w:val="18"/>
          <w:szCs w:val="18"/>
        </w:rPr>
        <w:t xml:space="preserve">=hazard ratio; </w:t>
      </w:r>
      <w:r>
        <w:rPr>
          <w:rFonts w:ascii="Arial Narrow" w:hAnsi="Arial Narrow"/>
          <w:sz w:val="18"/>
          <w:szCs w:val="18"/>
        </w:rPr>
        <w:t xml:space="preserve">ICI=immune checkpoint inhibitor; </w:t>
      </w:r>
      <w:r w:rsidRPr="004A1A3A">
        <w:rPr>
          <w:rFonts w:ascii="Arial Narrow" w:hAnsi="Arial Narrow"/>
          <w:sz w:val="18"/>
          <w:szCs w:val="18"/>
        </w:rPr>
        <w:t xml:space="preserve">MBC=metastatic breast cancer; </w:t>
      </w:r>
      <w:r>
        <w:rPr>
          <w:rFonts w:ascii="Arial Narrow" w:hAnsi="Arial Narrow"/>
          <w:sz w:val="18"/>
          <w:szCs w:val="18"/>
        </w:rPr>
        <w:t xml:space="preserve">MKI=multikinase inhibitors; OC=ovarian cancer; </w:t>
      </w:r>
      <w:r w:rsidRPr="004A1A3A">
        <w:rPr>
          <w:rFonts w:ascii="Arial Narrow" w:hAnsi="Arial Narrow"/>
          <w:sz w:val="18"/>
          <w:szCs w:val="18"/>
        </w:rPr>
        <w:t>ORR=durable objective response rate; PD-L1=programmed death-ligand 1;</w:t>
      </w:r>
      <w:r>
        <w:rPr>
          <w:rFonts w:ascii="Arial Narrow" w:hAnsi="Arial Narrow"/>
          <w:sz w:val="18"/>
          <w:szCs w:val="18"/>
        </w:rPr>
        <w:t xml:space="preserve"> </w:t>
      </w:r>
      <w:r w:rsidRPr="004A1A3A">
        <w:rPr>
          <w:rFonts w:ascii="Arial Narrow" w:hAnsi="Arial Narrow"/>
          <w:sz w:val="18"/>
          <w:szCs w:val="18"/>
        </w:rPr>
        <w:t>PFS=progression-free survival; PPS=post-progression survival; RCC=renal cell carcinoma; RCT=randomised controlled trials; RR=response rate; TTP=time to progression</w:t>
      </w:r>
    </w:p>
    <w:p w14:paraId="2CD3D9BF" w14:textId="70657570" w:rsidR="008F46F5" w:rsidRPr="004A1A3A" w:rsidRDefault="008F46F5" w:rsidP="0074663A">
      <w:pPr>
        <w:pStyle w:val="Default"/>
        <w:tabs>
          <w:tab w:val="left" w:pos="142"/>
        </w:tabs>
        <w:ind w:right="-154"/>
        <w:jc w:val="both"/>
        <w:rPr>
          <w:rFonts w:ascii="Arial Narrow" w:hAnsi="Arial Narrow"/>
          <w:sz w:val="18"/>
          <w:szCs w:val="18"/>
          <w:lang w:val="en-AU"/>
        </w:rPr>
      </w:pPr>
      <w:r w:rsidRPr="004A1A3A">
        <w:rPr>
          <w:rFonts w:ascii="Arial Narrow" w:hAnsi="Arial Narrow"/>
          <w:sz w:val="18"/>
          <w:szCs w:val="18"/>
          <w:lang w:val="en-AU"/>
        </w:rPr>
        <w:t>^</w:t>
      </w:r>
      <w:r w:rsidR="0074663A">
        <w:rPr>
          <w:rFonts w:ascii="Arial Narrow" w:hAnsi="Arial Narrow"/>
          <w:sz w:val="18"/>
          <w:szCs w:val="18"/>
          <w:lang w:val="en-AU"/>
        </w:rPr>
        <w:tab/>
      </w:r>
      <w:r w:rsidRPr="004A1A3A">
        <w:rPr>
          <w:rFonts w:ascii="Arial Narrow" w:hAnsi="Arial Narrow"/>
          <w:sz w:val="18"/>
          <w:szCs w:val="18"/>
          <w:lang w:val="en-AU"/>
        </w:rPr>
        <w:t>Literature review citations are listed in Attachment 2</w:t>
      </w:r>
    </w:p>
    <w:p w14:paraId="02569080" w14:textId="77777777" w:rsidR="00440A25" w:rsidRDefault="00440A25" w:rsidP="00440A25">
      <w:pPr>
        <w:pStyle w:val="Heading1"/>
        <w:sectPr w:rsidR="00440A25">
          <w:pgSz w:w="11906" w:h="16838"/>
          <w:pgMar w:top="1440" w:right="1440" w:bottom="1440" w:left="1440" w:header="708" w:footer="708" w:gutter="0"/>
          <w:cols w:space="708"/>
          <w:docGrid w:linePitch="360"/>
        </w:sectPr>
      </w:pPr>
    </w:p>
    <w:p w14:paraId="61CB0B3E" w14:textId="4DF229E2" w:rsidR="00440A25" w:rsidRDefault="00440A25" w:rsidP="00440A25">
      <w:pPr>
        <w:pStyle w:val="Heading1"/>
      </w:pPr>
      <w:r>
        <w:lastRenderedPageBreak/>
        <w:t>Attachment 4</w:t>
      </w:r>
    </w:p>
    <w:p w14:paraId="56554323" w14:textId="4F448F2C" w:rsidR="00440A25" w:rsidRDefault="00332245" w:rsidP="00D47A13">
      <w:pPr>
        <w:spacing w:after="0"/>
        <w:rPr>
          <w:rFonts w:ascii="Arial Narrow" w:hAnsi="Arial Narrow"/>
          <w:b/>
          <w:sz w:val="20"/>
          <w:szCs w:val="20"/>
        </w:rPr>
      </w:pPr>
      <w:r w:rsidRPr="00D47A13">
        <w:rPr>
          <w:rFonts w:ascii="Arial Narrow" w:hAnsi="Arial Narrow"/>
          <w:b/>
          <w:sz w:val="20"/>
          <w:szCs w:val="20"/>
        </w:rPr>
        <w:t>Table</w:t>
      </w:r>
      <w:r w:rsidR="00D47A13" w:rsidRPr="00D47A13">
        <w:rPr>
          <w:rFonts w:ascii="Arial Narrow" w:hAnsi="Arial Narrow"/>
          <w:b/>
          <w:sz w:val="20"/>
          <w:szCs w:val="20"/>
        </w:rPr>
        <w:t xml:space="preserve"> A13:</w:t>
      </w:r>
      <w:r w:rsidR="00D47A13">
        <w:rPr>
          <w:rFonts w:ascii="Arial Narrow" w:hAnsi="Arial Narrow"/>
          <w:b/>
          <w:sz w:val="20"/>
          <w:szCs w:val="20"/>
        </w:rPr>
        <w:t xml:space="preserve"> Trials that now have</w:t>
      </w:r>
      <w:r w:rsidR="00D47A13" w:rsidRPr="00D47A13">
        <w:rPr>
          <w:rFonts w:ascii="Arial Narrow" w:hAnsi="Arial Narrow"/>
          <w:b/>
          <w:sz w:val="20"/>
          <w:szCs w:val="20"/>
        </w:rPr>
        <w:t xml:space="preserve"> published final OS results versus interim OS results relied on in the submission</w:t>
      </w:r>
    </w:p>
    <w:tbl>
      <w:tblPr>
        <w:tblW w:w="14459" w:type="dxa"/>
        <w:tblLayout w:type="fixed"/>
        <w:tblCellMar>
          <w:left w:w="28" w:type="dxa"/>
          <w:right w:w="28" w:type="dxa"/>
        </w:tblCellMar>
        <w:tblLook w:val="04A0" w:firstRow="1" w:lastRow="0" w:firstColumn="1" w:lastColumn="0" w:noHBand="0" w:noVBand="1"/>
      </w:tblPr>
      <w:tblGrid>
        <w:gridCol w:w="1413"/>
        <w:gridCol w:w="2693"/>
        <w:gridCol w:w="992"/>
        <w:gridCol w:w="1418"/>
        <w:gridCol w:w="1276"/>
        <w:gridCol w:w="850"/>
        <w:gridCol w:w="1134"/>
        <w:gridCol w:w="709"/>
        <w:gridCol w:w="992"/>
        <w:gridCol w:w="851"/>
        <w:gridCol w:w="1417"/>
        <w:gridCol w:w="714"/>
      </w:tblGrid>
      <w:tr w:rsidR="004C5FEC" w:rsidRPr="00440A25" w14:paraId="5873FBCF" w14:textId="77777777" w:rsidTr="003027C5">
        <w:trPr>
          <w:trHeight w:val="699"/>
          <w:tblHead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0BD23" w14:textId="77777777" w:rsidR="000755BA" w:rsidRPr="00440A25" w:rsidRDefault="000755BA" w:rsidP="00F861A2">
            <w:pPr>
              <w:spacing w:after="0" w:line="240" w:lineRule="auto"/>
              <w:jc w:val="center"/>
              <w:rPr>
                <w:rFonts w:ascii="Calibri" w:eastAsia="Times New Roman" w:hAnsi="Calibri" w:cs="Calibri"/>
                <w:b/>
                <w:bCs/>
                <w:color w:val="000000"/>
                <w:sz w:val="20"/>
                <w:szCs w:val="20"/>
                <w:lang w:eastAsia="en-AU"/>
              </w:rPr>
            </w:pPr>
            <w:r w:rsidRPr="00440A25">
              <w:rPr>
                <w:rFonts w:ascii="Calibri" w:eastAsia="Times New Roman" w:hAnsi="Calibri" w:cs="Calibri"/>
                <w:b/>
                <w:bCs/>
                <w:color w:val="000000"/>
                <w:sz w:val="20"/>
                <w:szCs w:val="20"/>
                <w:lang w:eastAsia="en-AU"/>
              </w:rPr>
              <w:t>Drug name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4D269" w14:textId="77777777" w:rsidR="000755BA" w:rsidRPr="00440A25" w:rsidRDefault="000755BA" w:rsidP="00F861A2">
            <w:pPr>
              <w:spacing w:after="0" w:line="240" w:lineRule="auto"/>
              <w:jc w:val="center"/>
              <w:rPr>
                <w:rFonts w:ascii="Calibri" w:eastAsia="Times New Roman" w:hAnsi="Calibri" w:cs="Calibri"/>
                <w:b/>
                <w:bCs/>
                <w:color w:val="000000"/>
                <w:sz w:val="20"/>
                <w:szCs w:val="20"/>
                <w:lang w:eastAsia="en-AU"/>
              </w:rPr>
            </w:pPr>
            <w:r w:rsidRPr="00440A25">
              <w:rPr>
                <w:rFonts w:ascii="Calibri" w:eastAsia="Times New Roman" w:hAnsi="Calibri" w:cs="Calibri"/>
                <w:b/>
                <w:bCs/>
                <w:color w:val="000000"/>
                <w:sz w:val="20"/>
                <w:szCs w:val="20"/>
                <w:lang w:eastAsia="en-AU"/>
              </w:rPr>
              <w:t>Indication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8F929" w14:textId="77777777" w:rsidR="000755BA" w:rsidRPr="00440A25" w:rsidRDefault="000755BA" w:rsidP="00F861A2">
            <w:pPr>
              <w:spacing w:after="0" w:line="240" w:lineRule="auto"/>
              <w:jc w:val="center"/>
              <w:rPr>
                <w:rFonts w:ascii="Calibri" w:eastAsia="Times New Roman" w:hAnsi="Calibri" w:cs="Calibri"/>
                <w:b/>
                <w:bCs/>
                <w:color w:val="000000"/>
                <w:sz w:val="20"/>
                <w:szCs w:val="20"/>
                <w:lang w:eastAsia="en-AU"/>
              </w:rPr>
            </w:pPr>
            <w:r w:rsidRPr="00440A25">
              <w:rPr>
                <w:rFonts w:ascii="Calibri" w:eastAsia="Times New Roman" w:hAnsi="Calibri" w:cs="Calibri"/>
                <w:b/>
                <w:bCs/>
                <w:color w:val="000000"/>
                <w:sz w:val="20"/>
                <w:szCs w:val="20"/>
                <w:lang w:eastAsia="en-AU"/>
              </w:rPr>
              <w:t>PBAC meeting date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B6CD7" w14:textId="77777777" w:rsidR="000755BA" w:rsidRPr="00440A25" w:rsidRDefault="000755BA" w:rsidP="00F861A2">
            <w:pPr>
              <w:spacing w:after="0" w:line="240" w:lineRule="auto"/>
              <w:jc w:val="center"/>
              <w:rPr>
                <w:rFonts w:ascii="Calibri" w:eastAsia="Times New Roman" w:hAnsi="Calibri" w:cs="Calibri"/>
                <w:b/>
                <w:bCs/>
                <w:color w:val="000000"/>
                <w:sz w:val="20"/>
                <w:szCs w:val="20"/>
                <w:lang w:eastAsia="en-AU"/>
              </w:rPr>
            </w:pPr>
            <w:r w:rsidRPr="00440A25">
              <w:rPr>
                <w:rFonts w:ascii="Calibri" w:eastAsia="Times New Roman" w:hAnsi="Calibri" w:cs="Calibri"/>
                <w:b/>
                <w:bCs/>
                <w:color w:val="000000"/>
                <w:sz w:val="20"/>
                <w:szCs w:val="20"/>
                <w:lang w:eastAsia="en-AU"/>
              </w:rPr>
              <w:t>Trial name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B50DF" w14:textId="77777777" w:rsidR="000755BA" w:rsidRPr="00440A25" w:rsidRDefault="000755BA" w:rsidP="00F861A2">
            <w:pPr>
              <w:spacing w:after="0" w:line="240" w:lineRule="auto"/>
              <w:jc w:val="center"/>
              <w:rPr>
                <w:rFonts w:ascii="Calibri" w:eastAsia="Times New Roman" w:hAnsi="Calibri" w:cs="Calibri"/>
                <w:b/>
                <w:bCs/>
                <w:color w:val="000000"/>
                <w:sz w:val="20"/>
                <w:szCs w:val="20"/>
                <w:lang w:eastAsia="en-AU"/>
              </w:rPr>
            </w:pPr>
            <w:r w:rsidRPr="00440A25">
              <w:rPr>
                <w:rFonts w:ascii="Calibri" w:eastAsia="Times New Roman" w:hAnsi="Calibri" w:cs="Calibri"/>
                <w:b/>
                <w:bCs/>
                <w:color w:val="000000"/>
                <w:sz w:val="20"/>
                <w:szCs w:val="20"/>
                <w:lang w:eastAsia="en-AU"/>
              </w:rPr>
              <w:t>NCT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A298B" w14:textId="77777777" w:rsidR="000755BA" w:rsidRPr="00440A25" w:rsidRDefault="000755BA" w:rsidP="00F861A2">
            <w:pPr>
              <w:spacing w:after="0" w:line="240" w:lineRule="auto"/>
              <w:jc w:val="center"/>
              <w:rPr>
                <w:rFonts w:ascii="Calibri" w:eastAsia="Times New Roman" w:hAnsi="Calibri" w:cs="Calibri"/>
                <w:b/>
                <w:bCs/>
                <w:sz w:val="20"/>
                <w:szCs w:val="20"/>
                <w:lang w:eastAsia="en-AU"/>
              </w:rPr>
            </w:pPr>
            <w:r w:rsidRPr="00440A25">
              <w:rPr>
                <w:rFonts w:ascii="Calibri" w:eastAsia="Times New Roman" w:hAnsi="Calibri" w:cs="Calibri"/>
                <w:b/>
                <w:bCs/>
                <w:sz w:val="20"/>
                <w:szCs w:val="20"/>
                <w:lang w:eastAsia="en-AU"/>
              </w:rPr>
              <w:t>Interim OS, HR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88B9F" w14:textId="77777777" w:rsidR="000755BA" w:rsidRPr="00440A25" w:rsidRDefault="000755BA" w:rsidP="00F861A2">
            <w:pPr>
              <w:spacing w:after="0" w:line="240" w:lineRule="auto"/>
              <w:jc w:val="center"/>
              <w:rPr>
                <w:rFonts w:ascii="Calibri" w:eastAsia="Times New Roman" w:hAnsi="Calibri" w:cs="Calibri"/>
                <w:b/>
                <w:bCs/>
                <w:sz w:val="20"/>
                <w:szCs w:val="20"/>
                <w:lang w:eastAsia="en-AU"/>
              </w:rPr>
            </w:pPr>
            <w:r w:rsidRPr="00440A25">
              <w:rPr>
                <w:rFonts w:ascii="Calibri" w:eastAsia="Times New Roman" w:hAnsi="Calibri" w:cs="Calibri"/>
                <w:b/>
                <w:bCs/>
                <w:sz w:val="20"/>
                <w:szCs w:val="20"/>
                <w:lang w:eastAsia="en-AU"/>
              </w:rPr>
              <w:t>Interim OS, 95%CI HR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1093D" w14:textId="77777777" w:rsidR="000755BA" w:rsidRPr="00440A25" w:rsidRDefault="000755BA" w:rsidP="00F861A2">
            <w:pPr>
              <w:spacing w:after="0" w:line="240" w:lineRule="auto"/>
              <w:jc w:val="center"/>
              <w:rPr>
                <w:rFonts w:ascii="Calibri" w:eastAsia="Times New Roman" w:hAnsi="Calibri" w:cs="Calibri"/>
                <w:b/>
                <w:bCs/>
                <w:sz w:val="20"/>
                <w:szCs w:val="20"/>
                <w:lang w:eastAsia="en-AU"/>
              </w:rPr>
            </w:pPr>
            <w:r w:rsidRPr="00440A25">
              <w:rPr>
                <w:rFonts w:ascii="Calibri" w:eastAsia="Times New Roman" w:hAnsi="Calibri" w:cs="Calibri"/>
                <w:b/>
                <w:bCs/>
                <w:sz w:val="20"/>
                <w:szCs w:val="20"/>
                <w:lang w:eastAsia="en-AU"/>
              </w:rPr>
              <w:t>Final OS, HR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1EA8" w14:textId="77777777" w:rsidR="000755BA" w:rsidRPr="00440A25" w:rsidRDefault="000755BA" w:rsidP="00F861A2">
            <w:pPr>
              <w:spacing w:after="0" w:line="240" w:lineRule="auto"/>
              <w:jc w:val="center"/>
              <w:rPr>
                <w:rFonts w:ascii="Calibri" w:eastAsia="Times New Roman" w:hAnsi="Calibri" w:cs="Calibri"/>
                <w:b/>
                <w:bCs/>
                <w:sz w:val="20"/>
                <w:szCs w:val="20"/>
                <w:lang w:eastAsia="en-AU"/>
              </w:rPr>
            </w:pPr>
            <w:r w:rsidRPr="00440A25">
              <w:rPr>
                <w:rFonts w:ascii="Calibri" w:eastAsia="Times New Roman" w:hAnsi="Calibri" w:cs="Calibri"/>
                <w:b/>
                <w:bCs/>
                <w:sz w:val="20"/>
                <w:szCs w:val="20"/>
                <w:lang w:eastAsia="en-AU"/>
              </w:rPr>
              <w:t>Final OS, 95%CI HR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8AFB6" w14:textId="77777777" w:rsidR="000755BA" w:rsidRDefault="000755BA" w:rsidP="00F861A2">
            <w:pPr>
              <w:spacing w:after="0" w:line="240" w:lineRule="auto"/>
              <w:jc w:val="center"/>
              <w:rPr>
                <w:rFonts w:ascii="Calibri" w:eastAsia="Times New Roman" w:hAnsi="Calibri" w:cs="Calibri"/>
                <w:b/>
                <w:bCs/>
                <w:sz w:val="20"/>
                <w:szCs w:val="20"/>
                <w:lang w:eastAsia="en-AU"/>
              </w:rPr>
            </w:pPr>
            <w:r w:rsidRPr="00440A25">
              <w:rPr>
                <w:rFonts w:ascii="Calibri" w:eastAsia="Times New Roman" w:hAnsi="Calibri" w:cs="Calibri"/>
                <w:b/>
                <w:bCs/>
                <w:sz w:val="20"/>
                <w:szCs w:val="20"/>
                <w:lang w:eastAsia="en-AU"/>
              </w:rPr>
              <w:t>Final OS, aligned</w:t>
            </w:r>
          </w:p>
          <w:p w14:paraId="68610765" w14:textId="1EB32586" w:rsidR="00ED52EA" w:rsidRPr="00440A25" w:rsidRDefault="00ED52EA" w:rsidP="00F861A2">
            <w:pPr>
              <w:spacing w:after="0" w:line="240" w:lineRule="auto"/>
              <w:jc w:val="center"/>
              <w:rPr>
                <w:rFonts w:ascii="Calibri" w:eastAsia="Times New Roman" w:hAnsi="Calibri" w:cs="Calibri"/>
                <w:b/>
                <w:bCs/>
                <w:sz w:val="20"/>
                <w:szCs w:val="20"/>
                <w:lang w:eastAsia="en-AU"/>
              </w:rPr>
            </w:pPr>
            <w:r>
              <w:rPr>
                <w:rFonts w:ascii="Calibri" w:eastAsia="Times New Roman" w:hAnsi="Calibri" w:cs="Calibri"/>
                <w:b/>
                <w:bCs/>
                <w:sz w:val="20"/>
                <w:szCs w:val="20"/>
                <w:lang w:eastAsia="en-AU"/>
              </w:rPr>
              <w:t>code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58AE6" w14:textId="77777777" w:rsidR="000755BA" w:rsidRPr="00440A25" w:rsidRDefault="000755BA" w:rsidP="00F861A2">
            <w:pPr>
              <w:spacing w:after="0" w:line="240" w:lineRule="auto"/>
              <w:jc w:val="center"/>
              <w:rPr>
                <w:rFonts w:ascii="Calibri" w:eastAsia="Times New Roman" w:hAnsi="Calibri" w:cs="Calibri"/>
                <w:b/>
                <w:bCs/>
                <w:color w:val="000000"/>
                <w:sz w:val="20"/>
                <w:szCs w:val="20"/>
                <w:lang w:eastAsia="en-AU"/>
              </w:rPr>
            </w:pPr>
            <w:r w:rsidRPr="00440A25">
              <w:rPr>
                <w:rFonts w:ascii="Calibri" w:eastAsia="Times New Roman" w:hAnsi="Calibri" w:cs="Calibri"/>
                <w:b/>
                <w:bCs/>
                <w:color w:val="000000"/>
                <w:sz w:val="20"/>
                <w:szCs w:val="20"/>
                <w:lang w:eastAsia="en-AU"/>
              </w:rPr>
              <w:t>Consistency results</w:t>
            </w:r>
          </w:p>
        </w:tc>
        <w:tc>
          <w:tcPr>
            <w:tcW w:w="714" w:type="dxa"/>
            <w:tcBorders>
              <w:top w:val="single" w:sz="4" w:space="0" w:color="auto"/>
              <w:left w:val="single" w:sz="4" w:space="0" w:color="auto"/>
              <w:bottom w:val="single" w:sz="4" w:space="0" w:color="auto"/>
              <w:right w:val="single" w:sz="4" w:space="0" w:color="auto"/>
            </w:tcBorders>
            <w:vAlign w:val="center"/>
          </w:tcPr>
          <w:p w14:paraId="6B8E9842" w14:textId="77777777" w:rsidR="000755BA" w:rsidRPr="00440A25" w:rsidRDefault="000755BA" w:rsidP="00752CFF">
            <w:pPr>
              <w:spacing w:after="0" w:line="240" w:lineRule="auto"/>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PBAC Rec</w:t>
            </w:r>
          </w:p>
        </w:tc>
      </w:tr>
      <w:tr w:rsidR="00752CFF" w:rsidRPr="00440A25" w14:paraId="05DECAF3"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ED218" w14:textId="009E33CC" w:rsidR="00752CFF" w:rsidRPr="00440A25" w:rsidRDefault="00752CFF" w:rsidP="00F861A2">
            <w:pPr>
              <w:spacing w:after="0" w:line="240" w:lineRule="auto"/>
              <w:rPr>
                <w:rFonts w:ascii="Calibri" w:eastAsia="Times New Roman" w:hAnsi="Calibri" w:cs="Calibri"/>
                <w:b/>
                <w:bCs/>
                <w:color w:val="000000"/>
                <w:sz w:val="20"/>
                <w:szCs w:val="20"/>
                <w:u w:val="single"/>
                <w:lang w:eastAsia="en-AU"/>
              </w:rPr>
            </w:pPr>
            <w:r w:rsidRPr="00440A25">
              <w:rPr>
                <w:rFonts w:ascii="Calibri" w:eastAsia="Times New Roman" w:hAnsi="Calibri" w:cs="Calibri"/>
                <w:b/>
                <w:bCs/>
                <w:color w:val="000000"/>
                <w:sz w:val="20"/>
                <w:szCs w:val="20"/>
                <w:u w:val="single"/>
                <w:lang w:eastAsia="en-AU"/>
              </w:rPr>
              <w:t>Lung cancer</w:t>
            </w:r>
          </w:p>
        </w:tc>
      </w:tr>
      <w:tr w:rsidR="004C5FEC" w:rsidRPr="00440A25" w14:paraId="6263E899" w14:textId="77777777" w:rsidTr="003F7B03">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C72CA"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Afatinib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C9729" w14:textId="77777777" w:rsidR="000755BA" w:rsidRPr="00440A25" w:rsidRDefault="000755BA" w:rsidP="00F861A2">
            <w:pPr>
              <w:spacing w:after="0" w:line="240" w:lineRule="auto"/>
              <w:rPr>
                <w:rFonts w:ascii="Calibri" w:eastAsia="Times New Roman" w:hAnsi="Calibri" w:cs="Calibri"/>
                <w:color w:val="222222"/>
                <w:sz w:val="20"/>
                <w:szCs w:val="20"/>
                <w:lang w:eastAsia="en-AU"/>
              </w:rPr>
            </w:pPr>
            <w:r w:rsidRPr="00440A25">
              <w:rPr>
                <w:rFonts w:ascii="Calibri" w:eastAsia="Times New Roman" w:hAnsi="Calibri" w:cs="Calibri"/>
                <w:color w:val="222222"/>
                <w:sz w:val="20"/>
                <w:szCs w:val="20"/>
                <w:lang w:eastAsia="en-AU"/>
              </w:rPr>
              <w:t>first-line, locally advanced or metastatic NSCLC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FC95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B4F4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LUX Lung 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DB76E"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NCT00949650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2BFD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776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0.66, 1.25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B5B8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3A9C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0.66, 1.17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51FA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CBDE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C8F595C" w14:textId="77777777" w:rsidR="000755BA" w:rsidRPr="00440A25" w:rsidRDefault="000755BA" w:rsidP="000C62EA">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4C5FEC" w:rsidRPr="00440A25" w14:paraId="5B16AC19"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F2F0B"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Crizotinib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C7D54"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ALK +ve, advanced NSCLC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0F28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51E4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A8081007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75FB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NCT00932893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0963F"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0DEC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0.68, 1.54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E8A3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98D1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0.66, 1.10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58F4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6894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HR improved</w:t>
            </w:r>
            <w:r w:rsidRPr="00440A25">
              <w:rPr>
                <w:rFonts w:ascii="Calibri" w:eastAsia="Times New Roman" w:hAnsi="Calibri" w:cs="Calibri"/>
                <w:color w:val="000000"/>
                <w:sz w:val="20"/>
                <w:szCs w:val="20"/>
                <w:vertAlign w:val="superscript"/>
                <w:lang w:eastAsia="en-AU"/>
              </w:rPr>
              <w:t>b</w:t>
            </w:r>
          </w:p>
        </w:tc>
        <w:tc>
          <w:tcPr>
            <w:tcW w:w="714" w:type="dxa"/>
            <w:tcBorders>
              <w:top w:val="single" w:sz="4" w:space="0" w:color="auto"/>
              <w:left w:val="single" w:sz="4" w:space="0" w:color="auto"/>
              <w:bottom w:val="single" w:sz="4" w:space="0" w:color="auto"/>
              <w:right w:val="single" w:sz="4" w:space="0" w:color="auto"/>
            </w:tcBorders>
          </w:tcPr>
          <w:p w14:paraId="1D3D7DFA"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Defer</w:t>
            </w:r>
          </w:p>
        </w:tc>
      </w:tr>
      <w:tr w:rsidR="004C5FEC" w:rsidRPr="00440A25" w14:paraId="7B9B1627" w14:textId="77777777" w:rsidTr="003F7B03">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5117A"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Osimertinib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C395A"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first-line treatment, locally advanced or metastatic, EGFR +ve, NSCLC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12F3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C9AF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FLAURA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1845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NCT02296125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EE78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6064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0.45, 0.88</w:t>
            </w:r>
            <w:r w:rsidRPr="002864BC">
              <w:rPr>
                <w:rFonts w:ascii="Calibri" w:eastAsia="Times New Roman" w:hAnsi="Calibri" w:cs="Calibri"/>
                <w:color w:val="000000"/>
                <w:sz w:val="20"/>
                <w:szCs w:val="20"/>
                <w:vertAlign w:val="superscript"/>
                <w:lang w:eastAsia="en-AU"/>
              </w:rPr>
              <w:t>f</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CDE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5DC6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0.64, 1.00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5F11A"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529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HR worsened</w:t>
            </w:r>
            <w:r w:rsidRPr="00440A25">
              <w:rPr>
                <w:rFonts w:ascii="Calibri" w:eastAsia="Times New Roman" w:hAnsi="Calibri" w:cs="Calibri"/>
                <w:color w:val="000000"/>
                <w:sz w:val="20"/>
                <w:szCs w:val="20"/>
                <w:vertAlign w:val="superscript"/>
                <w:lang w:eastAsia="en-AU"/>
              </w:rPr>
              <w:t>c</w:t>
            </w:r>
          </w:p>
        </w:tc>
        <w:tc>
          <w:tcPr>
            <w:tcW w:w="714" w:type="dxa"/>
            <w:tcBorders>
              <w:top w:val="single" w:sz="4" w:space="0" w:color="auto"/>
              <w:left w:val="single" w:sz="4" w:space="0" w:color="auto"/>
              <w:bottom w:val="single" w:sz="4" w:space="0" w:color="auto"/>
              <w:right w:val="single" w:sz="4" w:space="0" w:color="auto"/>
            </w:tcBorders>
            <w:vAlign w:val="center"/>
          </w:tcPr>
          <w:p w14:paraId="103FD355" w14:textId="77777777" w:rsidR="000755BA" w:rsidRPr="00440A25" w:rsidRDefault="000755BA" w:rsidP="000C62EA">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05A4DE33"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DD1CE"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Lorlatinib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67439"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Stage IIIB or Stage IV NSCLC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584E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1/12/2021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75AD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CROWN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5DA2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NCT03052608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EEC6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FE3E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0.41, 1.25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7603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2566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0.41, 1.25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A5B8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6324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tcPr>
          <w:p w14:paraId="3E134E0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752CFF" w:rsidRPr="00440A25" w14:paraId="34A42AA3"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41855F41" w14:textId="367A295D" w:rsidR="00752CFF" w:rsidRPr="00440A25" w:rsidRDefault="00752CFF" w:rsidP="00F861A2">
            <w:pPr>
              <w:spacing w:after="0" w:line="240" w:lineRule="auto"/>
              <w:rPr>
                <w:rFonts w:ascii="Calibri" w:eastAsia="Times New Roman" w:hAnsi="Calibri" w:cs="Calibri"/>
                <w:b/>
                <w:color w:val="000000"/>
                <w:sz w:val="20"/>
                <w:szCs w:val="20"/>
                <w:u w:val="single"/>
                <w:lang w:eastAsia="en-AU"/>
              </w:rPr>
            </w:pPr>
            <w:r w:rsidRPr="00440A25">
              <w:rPr>
                <w:rFonts w:ascii="Calibri" w:eastAsia="Times New Roman" w:hAnsi="Calibri" w:cs="Calibri"/>
                <w:b/>
                <w:color w:val="000000"/>
                <w:sz w:val="20"/>
                <w:szCs w:val="20"/>
                <w:u w:val="single"/>
                <w:lang w:eastAsia="en-AU"/>
              </w:rPr>
              <w:t>Blood cancer</w:t>
            </w:r>
          </w:p>
        </w:tc>
      </w:tr>
      <w:tr w:rsidR="004C5FEC" w:rsidRPr="00440A25" w14:paraId="64F45928"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489E1"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Bendamustine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A4E55"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NHL: previously untreated indolent stage III-IV NHL; MCL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0BA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84B1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StiL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61630"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NCT00991211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DFEF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A0C4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0.48, 1.04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72BB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4A61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0.58, 1.15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4399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3088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HR worsened</w:t>
            </w:r>
            <w:r w:rsidRPr="00440A25">
              <w:rPr>
                <w:rFonts w:ascii="Calibri" w:eastAsia="Times New Roman" w:hAnsi="Calibri" w:cs="Calibri"/>
                <w:color w:val="000000"/>
                <w:sz w:val="20"/>
                <w:szCs w:val="20"/>
                <w:vertAlign w:val="superscript"/>
                <w:lang w:eastAsia="en-AU"/>
              </w:rPr>
              <w:t>c</w:t>
            </w:r>
          </w:p>
        </w:tc>
        <w:tc>
          <w:tcPr>
            <w:tcW w:w="714" w:type="dxa"/>
            <w:tcBorders>
              <w:top w:val="single" w:sz="4" w:space="0" w:color="auto"/>
              <w:left w:val="single" w:sz="4" w:space="0" w:color="auto"/>
              <w:bottom w:val="single" w:sz="4" w:space="0" w:color="auto"/>
              <w:right w:val="single" w:sz="4" w:space="0" w:color="auto"/>
            </w:tcBorders>
            <w:vAlign w:val="center"/>
          </w:tcPr>
          <w:p w14:paraId="0B4B5B25"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Defer</w:t>
            </w:r>
          </w:p>
        </w:tc>
      </w:tr>
      <w:tr w:rsidR="004C5FEC" w:rsidRPr="00440A25" w14:paraId="4C3D80F4"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D2EA6"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Obinutuzumab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344FC"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NHL subtype: rituximab-refractory, follicular lymphoma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A579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FA9E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GADOLIN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5DF8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NCT01059630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D2B5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5692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0.48, 1.08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FB2E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EB7BC"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0.57, 1.03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B782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CFCE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1AAF257A"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1DDABF73"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8DCFD"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Obinutuzumab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2D9A3"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NHL subtype: previously untreated advanced, follicular lymphoma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4024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8433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GALLIUM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89F7A"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NCT01332968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AF21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7713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0.54, 1.22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E4E3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BD05A"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0.63, 1.18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4D8E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1BEFA"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22186B57"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047E37CC"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F6642"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Obinutuzumab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2D6C1"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CLL: unfit elderly patients with comorbidities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58FCA"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24E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CLL11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5A62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NCT01010061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4EF6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1213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0.47, 1.02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3993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8A35A"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0.60, 0.97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F702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EC524"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not consistent</w:t>
            </w:r>
            <w:r w:rsidRPr="00440A25">
              <w:rPr>
                <w:rFonts w:ascii="Calibri" w:eastAsia="Times New Roman" w:hAnsi="Calibri" w:cs="Calibri"/>
                <w:color w:val="000000"/>
                <w:sz w:val="20"/>
                <w:szCs w:val="20"/>
                <w:vertAlign w:val="superscript"/>
                <w:lang w:eastAsia="en-AU"/>
              </w:rPr>
              <w:t>d</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3CDAD4E"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4C5FEC" w:rsidRPr="00440A25" w14:paraId="72F60619"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F31E5"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Ibrutinib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2584"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CLL/SLL: first-line treatment CLL or SLL in unfit patients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DEE3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9068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RESONATE-2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C529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NCT01722487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A4E9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6C75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0.21, 0.92</w:t>
            </w:r>
            <w:r w:rsidRPr="00E915A9">
              <w:rPr>
                <w:rFonts w:ascii="Calibri" w:eastAsia="Times New Roman" w:hAnsi="Calibri" w:cs="Calibri"/>
                <w:color w:val="000000"/>
                <w:sz w:val="20"/>
                <w:szCs w:val="20"/>
                <w:vertAlign w:val="superscript"/>
                <w:lang w:eastAsia="en-AU"/>
              </w:rPr>
              <w:t>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AE49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082B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0.28, 0.74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2BA9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CD0C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6B7141CB"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0C58BACA"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4E8F0"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Carfilzomib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922C4"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MM: relapsed / refractory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7A26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E242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ENDEAVOR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DEB1A"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NCT01568866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0F7D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10A8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0.58, 1.08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E074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A230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0.63, 0.92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DD31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76774"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not consistent</w:t>
            </w:r>
            <w:r w:rsidRPr="00440A25">
              <w:rPr>
                <w:rFonts w:ascii="Calibri" w:eastAsia="Times New Roman" w:hAnsi="Calibri" w:cs="Calibri"/>
                <w:color w:val="000000"/>
                <w:sz w:val="20"/>
                <w:szCs w:val="20"/>
                <w:vertAlign w:val="superscript"/>
                <w:lang w:eastAsia="en-AU"/>
              </w:rPr>
              <w:t>d</w:t>
            </w:r>
          </w:p>
        </w:tc>
        <w:tc>
          <w:tcPr>
            <w:tcW w:w="714" w:type="dxa"/>
            <w:tcBorders>
              <w:top w:val="single" w:sz="4" w:space="0" w:color="auto"/>
              <w:left w:val="single" w:sz="4" w:space="0" w:color="auto"/>
              <w:bottom w:val="single" w:sz="4" w:space="0" w:color="auto"/>
              <w:right w:val="single" w:sz="4" w:space="0" w:color="auto"/>
            </w:tcBorders>
            <w:vAlign w:val="center"/>
          </w:tcPr>
          <w:p w14:paraId="06F8A82F"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43CC6324"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29533"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Lenalidomide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52299BF"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MM: maintenance therapy, newly diagnosed, undergone ASCT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1148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D0DE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CALGB</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A493A" w14:textId="77777777" w:rsidR="000755BA" w:rsidRPr="002864BC" w:rsidRDefault="000755BA" w:rsidP="00F861A2">
            <w:pPr>
              <w:spacing w:after="0" w:line="240" w:lineRule="auto"/>
              <w:jc w:val="center"/>
              <w:rPr>
                <w:rFonts w:eastAsia="Times New Roman" w:cstheme="minorHAnsi"/>
                <w:color w:val="000000"/>
                <w:sz w:val="20"/>
                <w:szCs w:val="20"/>
                <w:lang w:eastAsia="en-AU"/>
              </w:rPr>
            </w:pPr>
            <w:r w:rsidRPr="00440A25">
              <w:rPr>
                <w:rFonts w:ascii="Calibri" w:eastAsia="Times New Roman" w:hAnsi="Calibri" w:cs="Calibri"/>
                <w:color w:val="000000"/>
                <w:sz w:val="20"/>
                <w:szCs w:val="20"/>
                <w:lang w:eastAsia="en-AU"/>
              </w:rPr>
              <w:t>NCT00114101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5823C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0.61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0ED0C" w14:textId="77777777" w:rsidR="000755BA" w:rsidRPr="00512DC2"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0.46, 0.80</w:t>
            </w:r>
            <w:r w:rsidRPr="002864BC">
              <w:rPr>
                <w:rFonts w:ascii="Calibri" w:eastAsia="Times New Roman" w:hAnsi="Calibri" w:cs="Calibri"/>
                <w:color w:val="000000"/>
                <w:sz w:val="20"/>
                <w:szCs w:val="20"/>
                <w:vertAlign w:val="superscript"/>
                <w:lang w:eastAsia="en-AU"/>
              </w:rPr>
              <w:t>h</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2ACD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0.52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5D98E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0.26, 1.02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EFBB4"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B0DE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not consistent</w:t>
            </w:r>
            <w:r w:rsidRPr="00440A25">
              <w:rPr>
                <w:rFonts w:ascii="Calibri" w:eastAsia="Times New Roman" w:hAnsi="Calibri" w:cs="Calibri"/>
                <w:color w:val="000000"/>
                <w:sz w:val="20"/>
                <w:szCs w:val="20"/>
                <w:vertAlign w:val="superscript"/>
                <w:lang w:eastAsia="en-AU"/>
              </w:rPr>
              <w:t>d</w:t>
            </w:r>
            <w:r>
              <w:rPr>
                <w:rFonts w:ascii="Calibri" w:eastAsia="Times New Roman" w:hAnsi="Calibri" w:cs="Calibri"/>
                <w:color w:val="000000"/>
                <w:sz w:val="20"/>
                <w:szCs w:val="20"/>
                <w:vertAlign w:val="superscript"/>
                <w:lang w:eastAsia="en-AU"/>
              </w:rPr>
              <w:t>,e</w:t>
            </w:r>
          </w:p>
        </w:tc>
        <w:tc>
          <w:tcPr>
            <w:tcW w:w="714" w:type="dxa"/>
            <w:tcBorders>
              <w:top w:val="single" w:sz="4" w:space="0" w:color="auto"/>
              <w:left w:val="single" w:sz="4" w:space="0" w:color="auto"/>
              <w:bottom w:val="single" w:sz="4" w:space="0" w:color="auto"/>
              <w:right w:val="single" w:sz="4" w:space="0" w:color="auto"/>
            </w:tcBorders>
            <w:vAlign w:val="center"/>
          </w:tcPr>
          <w:p w14:paraId="7AE1CEED"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1B12F673"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43E76"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Plitidepsin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CFB4D"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MM: relapsed / refractory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88EC"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E984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ADMYRE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5C89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NCT01102426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E3EFA"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2ADA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0.60, 1.11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D89CF"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C9A6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0.60, 1.11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B15F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75ED4"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40DDE124"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4CC63EE3"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617C"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Elotuzumab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9A55E"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MM: relapsed / refractory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9E063"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1C9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ELOQUENT-2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0AD6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NCT01239797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8C6F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6ED2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0.61, 0.97</w:t>
            </w:r>
            <w:r>
              <w:rPr>
                <w:rFonts w:ascii="Calibri" w:eastAsia="Times New Roman" w:hAnsi="Calibri" w:cs="Calibri"/>
                <w:color w:val="000000"/>
                <w:sz w:val="20"/>
                <w:szCs w:val="20"/>
                <w:lang w:eastAsia="en-A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55DD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EDFE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0.68, 1.00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1254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08FC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6E299857"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771D709E"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758EA"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Ixazomib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AE9AA"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MM: relapsed / refractory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304E3"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F420C"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TOURMALINE MM-1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5881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NCT01564537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1FFD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0CB2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0.64,1.18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D534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0.94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1B88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0.78, 1.13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09BD0"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637B4"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F13D69F"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13924787"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65BF4"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Daratumumab</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2718A"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MM: second-line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A831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2E50A"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COLUMBA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97D8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NCT03277105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0CC0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F0BD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0.66, 1.25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724C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9E98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0.72, 1.18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11C6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DAB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tcPr>
          <w:p w14:paraId="7452479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4C5FEC" w:rsidRPr="00440A25" w14:paraId="02D05EDE"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EB253"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lastRenderedPageBreak/>
              <w:t>Gemtuzumab ozogamicin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C0168"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AML: previously untreated, de novo CD33 +ve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EB1F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D6F7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ALFA-0701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A57A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NCT00927498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0EA8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1D62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0.60, 1.10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11D8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5FCC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0.60, 1.09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8ED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70C64"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BA34D11"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752CFF" w:rsidRPr="00440A25" w14:paraId="282DAD47"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7D04473B" w14:textId="6C33D135" w:rsidR="00752CFF" w:rsidRPr="00440A25" w:rsidRDefault="00752CFF" w:rsidP="00F861A2">
            <w:pPr>
              <w:spacing w:after="0" w:line="240" w:lineRule="auto"/>
              <w:rPr>
                <w:rFonts w:ascii="Calibri" w:eastAsia="Times New Roman" w:hAnsi="Calibri" w:cs="Calibri"/>
                <w:b/>
                <w:color w:val="000000"/>
                <w:sz w:val="20"/>
                <w:szCs w:val="20"/>
                <w:u w:val="single"/>
                <w:lang w:eastAsia="en-AU"/>
              </w:rPr>
            </w:pPr>
            <w:r w:rsidRPr="00440A25">
              <w:rPr>
                <w:rFonts w:ascii="Calibri" w:eastAsia="Times New Roman" w:hAnsi="Calibri" w:cs="Calibri"/>
                <w:b/>
                <w:color w:val="000000"/>
                <w:sz w:val="20"/>
                <w:szCs w:val="20"/>
                <w:u w:val="single"/>
                <w:lang w:eastAsia="en-AU"/>
              </w:rPr>
              <w:t>Skin cancer</w:t>
            </w:r>
          </w:p>
        </w:tc>
      </w:tr>
      <w:tr w:rsidR="004C5FEC" w:rsidRPr="00440A25" w14:paraId="35556752"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4698"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Dabrafenib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46A3233"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color w:val="222222"/>
                <w:sz w:val="20"/>
                <w:szCs w:val="20"/>
                <w:lang w:eastAsia="en-AU"/>
              </w:rPr>
              <w:t>BRAF V600 mutation +ve advanced or metastatic melanoma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4A77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69715F"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BREAK-3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2F2DFE"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NCT01227889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4330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0.75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257D03"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0.44, 1.29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39B92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0D793"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0.57, 1.18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E40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B31F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1368C4DF"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Defer</w:t>
            </w:r>
          </w:p>
        </w:tc>
      </w:tr>
      <w:tr w:rsidR="004C5FEC" w:rsidRPr="00440A25" w14:paraId="09B307F9"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97322"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Pembrolizumab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2979F"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unresectable stage III or stage IV melanoma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F986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6D27A"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KN-006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5868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NCT01866319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7051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C3773"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0.43, 0.84</w:t>
            </w:r>
            <w:r w:rsidRPr="002864BC">
              <w:rPr>
                <w:rFonts w:ascii="Calibri" w:eastAsia="Times New Roman" w:hAnsi="Calibri" w:cs="Calibri"/>
                <w:sz w:val="20"/>
                <w:szCs w:val="20"/>
                <w:vertAlign w:val="superscript"/>
                <w:lang w:eastAsia="en-AU"/>
              </w:rPr>
              <w:t>j</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811A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A8D43"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0.53, 0.87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A096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7618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A9538DB"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4C5FEC" w:rsidRPr="00440A25" w14:paraId="5BDCE427"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589D7"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Nivolumab plus ipilimumab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C14A"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unresectable stage III or stage IV melanoma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518F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B708E"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CA209-069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9D39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NCT01927419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7708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4734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0.39, 1.36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7909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3896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0.43, 1.26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A773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BD07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67E874FC"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15E170DD"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988A1"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Cobimetinib with vemurafenib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86B67E0"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BRAF V600 mutation +ve unresectable or metastatic melanoma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CB89F"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C360B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coBRIM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2F63F"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NCT01689519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8DA29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303D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0.55, 0.90</w:t>
            </w:r>
            <w:r>
              <w:rPr>
                <w:rFonts w:ascii="Calibri" w:eastAsia="Times New Roman" w:hAnsi="Calibri" w:cs="Calibri"/>
                <w:sz w:val="20"/>
                <w:szCs w:val="20"/>
                <w:lang w:eastAsia="en-A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D76DE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9F269A"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0.64, 0.99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8E84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452F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01BEF59E"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4C5FEC" w:rsidRPr="00440A25" w14:paraId="46B05A9D"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38630"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Talimogene laherparepvec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F96E2"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unresectable stage III or stage IV melanoma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C45D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F94E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OPTiM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F64C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NCT00769704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A662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EF9E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0.62, 1.00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520A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2808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0.62, 1.00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CCE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96D1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8DB0DE2"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28241E82"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69105C2"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Pembrolizumab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96E3AE"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unresectable stage III or stage IV melanoma, V600 BRAF mutation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95BF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39A65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KEYNOTE-006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007E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NCT01866319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2B81F4"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255C7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0.44, 1.11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58E72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A84CD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871C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1B66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not consistent</w:t>
            </w:r>
            <w:r w:rsidRPr="00440A25">
              <w:rPr>
                <w:rFonts w:ascii="Calibri" w:eastAsia="Times New Roman" w:hAnsi="Calibri" w:cs="Calibri"/>
                <w:color w:val="000000"/>
                <w:sz w:val="20"/>
                <w:szCs w:val="20"/>
                <w:vertAlign w:val="superscript"/>
                <w:lang w:eastAsia="en-AU"/>
              </w:rPr>
              <w:t>d</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DD0A3AD"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752CFF" w:rsidRPr="00440A25" w14:paraId="39B3E8DA"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D82C" w14:textId="68A05DF6" w:rsidR="00752CFF" w:rsidRPr="00440A25" w:rsidRDefault="00752CFF" w:rsidP="00F861A2">
            <w:pPr>
              <w:spacing w:after="0" w:line="240" w:lineRule="auto"/>
              <w:rPr>
                <w:rFonts w:ascii="Calibri" w:eastAsia="Times New Roman" w:hAnsi="Calibri" w:cs="Calibri"/>
                <w:b/>
                <w:bCs/>
                <w:color w:val="000000"/>
                <w:sz w:val="20"/>
                <w:szCs w:val="20"/>
                <w:u w:val="single"/>
                <w:lang w:eastAsia="en-AU"/>
              </w:rPr>
            </w:pPr>
            <w:r w:rsidRPr="00440A25">
              <w:rPr>
                <w:rFonts w:ascii="Calibri" w:eastAsia="Times New Roman" w:hAnsi="Calibri" w:cs="Calibri"/>
                <w:b/>
                <w:bCs/>
                <w:color w:val="000000"/>
                <w:sz w:val="20"/>
                <w:szCs w:val="20"/>
                <w:u w:val="single"/>
                <w:lang w:eastAsia="en-AU"/>
              </w:rPr>
              <w:t>Breast cancer</w:t>
            </w:r>
          </w:p>
        </w:tc>
      </w:tr>
      <w:tr w:rsidR="004C5FEC" w:rsidRPr="00440A25" w14:paraId="32D4C3A4"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8B701"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Everolimus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89F6" w14:textId="7FD6BA15"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HR</w:t>
            </w:r>
            <w:r w:rsidR="00546649">
              <w:rPr>
                <w:rFonts w:ascii="Calibri" w:eastAsia="Times New Roman" w:hAnsi="Calibri" w:cs="Calibri"/>
                <w:sz w:val="20"/>
                <w:szCs w:val="20"/>
                <w:lang w:eastAsia="en-AU"/>
              </w:rPr>
              <w:t>e</w:t>
            </w:r>
            <w:r w:rsidRPr="00440A25">
              <w:rPr>
                <w:rFonts w:ascii="Calibri" w:eastAsia="Times New Roman" w:hAnsi="Calibri" w:cs="Calibri"/>
                <w:sz w:val="20"/>
                <w:szCs w:val="20"/>
                <w:lang w:eastAsia="en-AU"/>
              </w:rPr>
              <w:t>+/HER2-, advanced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6921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F293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BOLERO-2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DDB8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NCT00863655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AD59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16AC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0.57, 1.04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B5653"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B80C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0.73, 1.10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F95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23C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HR worsened</w:t>
            </w:r>
            <w:r w:rsidRPr="00440A25">
              <w:rPr>
                <w:rFonts w:ascii="Calibri" w:eastAsia="Times New Roman" w:hAnsi="Calibri" w:cs="Calibri"/>
                <w:color w:val="000000"/>
                <w:sz w:val="20"/>
                <w:szCs w:val="20"/>
                <w:vertAlign w:val="superscript"/>
                <w:lang w:eastAsia="en-AU"/>
              </w:rPr>
              <w:t>c</w:t>
            </w:r>
          </w:p>
        </w:tc>
        <w:tc>
          <w:tcPr>
            <w:tcW w:w="714" w:type="dxa"/>
            <w:tcBorders>
              <w:top w:val="single" w:sz="4" w:space="0" w:color="auto"/>
              <w:left w:val="single" w:sz="4" w:space="0" w:color="auto"/>
              <w:bottom w:val="single" w:sz="4" w:space="0" w:color="auto"/>
              <w:right w:val="single" w:sz="4" w:space="0" w:color="auto"/>
            </w:tcBorders>
            <w:vAlign w:val="center"/>
          </w:tcPr>
          <w:p w14:paraId="6A114018"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701EC949"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24C23"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Trastuzumab emtansine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A13A"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HER2+, metastatic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8DEA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16E9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EMILIA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BE98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NCT00829166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A97A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83FE1" w14:textId="77777777" w:rsidR="000755BA" w:rsidRPr="00B07930" w:rsidRDefault="000755BA" w:rsidP="00F861A2">
            <w:pPr>
              <w:spacing w:after="0" w:line="240" w:lineRule="auto"/>
              <w:jc w:val="center"/>
              <w:rPr>
                <w:rFonts w:ascii="Calibri" w:eastAsia="Times New Roman" w:hAnsi="Calibri" w:cs="Calibri"/>
                <w:color w:val="000000"/>
                <w:sz w:val="20"/>
                <w:szCs w:val="20"/>
                <w:lang w:eastAsia="en-AU"/>
              </w:rPr>
            </w:pPr>
            <w:r w:rsidRPr="00B07930">
              <w:rPr>
                <w:rFonts w:ascii="Calibri" w:eastAsia="Times New Roman" w:hAnsi="Calibri" w:cs="Calibri"/>
                <w:color w:val="000000"/>
                <w:sz w:val="20"/>
                <w:szCs w:val="20"/>
                <w:lang w:eastAsia="en-AU"/>
              </w:rPr>
              <w:t>0.55, 0.85</w:t>
            </w:r>
            <w:r w:rsidRPr="00B07930">
              <w:rPr>
                <w:rFonts w:ascii="Calibri" w:eastAsia="Times New Roman" w:hAnsi="Calibri" w:cs="Calibri"/>
                <w:color w:val="000000"/>
                <w:sz w:val="20"/>
                <w:szCs w:val="20"/>
                <w:vertAlign w:val="superscript"/>
                <w:lang w:eastAsia="en-AU"/>
              </w:rPr>
              <w:t>k</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7514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6405A"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0.64, 0.88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86A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D72D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3AC329F"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0ECF79D4"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CF951"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Palbociclib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585BF" w14:textId="58986D5F"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HR</w:t>
            </w:r>
            <w:r w:rsidR="00546649">
              <w:rPr>
                <w:rFonts w:ascii="Calibri" w:eastAsia="Times New Roman" w:hAnsi="Calibri" w:cs="Calibri"/>
                <w:color w:val="000000"/>
                <w:sz w:val="20"/>
                <w:szCs w:val="20"/>
                <w:lang w:eastAsia="en-AU"/>
              </w:rPr>
              <w:t>e</w:t>
            </w:r>
            <w:r w:rsidRPr="00440A25">
              <w:rPr>
                <w:rFonts w:ascii="Calibri" w:eastAsia="Times New Roman" w:hAnsi="Calibri" w:cs="Calibri"/>
                <w:color w:val="000000"/>
                <w:sz w:val="20"/>
                <w:szCs w:val="20"/>
                <w:lang w:eastAsia="en-AU"/>
              </w:rPr>
              <w:t>+/HER2-, advanced or metastatic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8CAC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03D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PALOMA-1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B0BA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NCT00721409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AB02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4A1B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0.49, 1.35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C78EA"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792E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0.62, 1.29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AB4D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802D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4C525D3B"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3999B318"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161E1"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Ribociclib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94C07E" w14:textId="24F7C25F"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first-line treatment, HR</w:t>
            </w:r>
            <w:r w:rsidR="00546649">
              <w:rPr>
                <w:rFonts w:ascii="Calibri" w:eastAsia="Times New Roman" w:hAnsi="Calibri" w:cs="Calibri"/>
                <w:sz w:val="20"/>
                <w:szCs w:val="20"/>
                <w:lang w:eastAsia="en-AU"/>
              </w:rPr>
              <w:t>e</w:t>
            </w:r>
            <w:r w:rsidRPr="00440A25">
              <w:rPr>
                <w:rFonts w:ascii="Calibri" w:eastAsia="Times New Roman" w:hAnsi="Calibri" w:cs="Calibri"/>
                <w:sz w:val="20"/>
                <w:szCs w:val="20"/>
                <w:lang w:eastAsia="en-AU"/>
              </w:rPr>
              <w:t>+/HER2-, advanced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96DC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43FA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MONALEESA-2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9FE5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NCT01958021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0582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2C19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0.52, 1.08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A57A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1CE0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0.63, 0.93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8CD8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0E990"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not consistent</w:t>
            </w:r>
            <w:r w:rsidRPr="00440A25">
              <w:rPr>
                <w:rFonts w:ascii="Calibri" w:eastAsia="Times New Roman" w:hAnsi="Calibri" w:cs="Calibri"/>
                <w:color w:val="000000"/>
                <w:sz w:val="20"/>
                <w:szCs w:val="20"/>
                <w:vertAlign w:val="superscript"/>
                <w:lang w:eastAsia="en-AU"/>
              </w:rPr>
              <w:t>d</w:t>
            </w:r>
          </w:p>
        </w:tc>
        <w:tc>
          <w:tcPr>
            <w:tcW w:w="714" w:type="dxa"/>
            <w:tcBorders>
              <w:top w:val="single" w:sz="4" w:space="0" w:color="auto"/>
              <w:left w:val="single" w:sz="4" w:space="0" w:color="auto"/>
              <w:bottom w:val="single" w:sz="4" w:space="0" w:color="auto"/>
              <w:right w:val="single" w:sz="4" w:space="0" w:color="auto"/>
            </w:tcBorders>
            <w:vAlign w:val="center"/>
          </w:tcPr>
          <w:p w14:paraId="19ED2463"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59318896"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88459"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Talazoparib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27A2200"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gBRCAm HER2- locally advanced inoperable or metastatic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7216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9709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EMBRACA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13A94"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NCT01945775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24F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0.76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50D6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0.55, 1.06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FD5D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ADC5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0.67, 1.073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3C38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10EA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1DBD2C4"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6778B80B"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1C519"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Atezolizumab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8032B6B"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unresectable locally advanced or metastatic TNBC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591D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7F8FC"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IMpassion130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7B14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NCT02425891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84FC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84E9E"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0.75, 1.02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CE36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BF44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0.75, 1.02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815A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4504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1229C509"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30D35D35"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96CAB"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Ribociclib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0A9A76"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first-line treatment, not been previously treated with an aromatase inhibitor, advanced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47F8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C3B2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MONALEESA-3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5FEF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NCT02422615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4161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1271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0.57, 0.92</w:t>
            </w:r>
            <w:r>
              <w:rPr>
                <w:rFonts w:ascii="Calibri" w:eastAsia="Times New Roman" w:hAnsi="Calibri" w:cs="Calibri"/>
                <w:color w:val="000000"/>
                <w:sz w:val="20"/>
                <w:szCs w:val="20"/>
                <w:lang w:eastAsia="en-A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5349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F1DF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0.59, 0.90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D141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7EF1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1ACC75E4"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Defer</w:t>
            </w:r>
          </w:p>
        </w:tc>
      </w:tr>
      <w:tr w:rsidR="004C5FEC" w:rsidRPr="00440A25" w14:paraId="2DD776CB"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B88A1"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lastRenderedPageBreak/>
              <w:t>Abemaciclib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AA5622D" w14:textId="434BFE04"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sz w:val="20"/>
                <w:szCs w:val="20"/>
                <w:lang w:eastAsia="en-AU"/>
              </w:rPr>
              <w:t>HR</w:t>
            </w:r>
            <w:r w:rsidR="00546649">
              <w:rPr>
                <w:rFonts w:ascii="Calibri" w:eastAsia="Times New Roman" w:hAnsi="Calibri" w:cs="Calibri"/>
                <w:sz w:val="20"/>
                <w:szCs w:val="20"/>
                <w:lang w:eastAsia="en-AU"/>
              </w:rPr>
              <w:t>e</w:t>
            </w:r>
            <w:r w:rsidRPr="00440A25">
              <w:rPr>
                <w:rFonts w:ascii="Calibri" w:eastAsia="Times New Roman" w:hAnsi="Calibri" w:cs="Calibri"/>
                <w:sz w:val="20"/>
                <w:szCs w:val="20"/>
                <w:lang w:eastAsia="en-AU"/>
              </w:rPr>
              <w:t>+/HER2-, locally advanced or metastatic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4427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5F10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MONARCH-2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D26D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NCT02107703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7B28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color w:val="000000"/>
                <w:sz w:val="20"/>
                <w:szCs w:val="20"/>
                <w:lang w:eastAsia="en-AU"/>
              </w:rPr>
              <w:t>0.76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270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0.61, 0.95</w:t>
            </w:r>
            <w:r>
              <w:rPr>
                <w:rFonts w:ascii="Calibri" w:eastAsia="Times New Roman" w:hAnsi="Calibri" w:cs="Calibri"/>
                <w:color w:val="000000"/>
                <w:sz w:val="20"/>
                <w:szCs w:val="20"/>
                <w:lang w:eastAsia="en-A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B420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3A5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0.61, 0.95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AFFD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6764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5EB3ABEC"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752CFF" w:rsidRPr="00440A25" w14:paraId="405C7BA9"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4EA46" w14:textId="7FC8C78D" w:rsidR="00752CFF" w:rsidRPr="00440A25" w:rsidRDefault="00752CFF" w:rsidP="00F861A2">
            <w:pPr>
              <w:spacing w:after="0" w:line="240" w:lineRule="auto"/>
              <w:rPr>
                <w:rFonts w:ascii="Calibri" w:eastAsia="Times New Roman" w:hAnsi="Calibri" w:cs="Calibri"/>
                <w:b/>
                <w:bCs/>
                <w:sz w:val="20"/>
                <w:szCs w:val="20"/>
                <w:u w:val="single"/>
                <w:lang w:eastAsia="en-AU"/>
              </w:rPr>
            </w:pPr>
            <w:r w:rsidRPr="00440A25">
              <w:rPr>
                <w:rFonts w:ascii="Calibri" w:eastAsia="Times New Roman" w:hAnsi="Calibri" w:cs="Calibri"/>
                <w:b/>
                <w:bCs/>
                <w:sz w:val="20"/>
                <w:szCs w:val="20"/>
                <w:u w:val="single"/>
                <w:lang w:eastAsia="en-AU"/>
              </w:rPr>
              <w:t>Renal cancer</w:t>
            </w:r>
          </w:p>
        </w:tc>
      </w:tr>
      <w:tr w:rsidR="004C5FEC" w:rsidRPr="00440A25" w14:paraId="5D04FB3C"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0E287"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Lenvatinib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F309B"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Stage IV clear cell variant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882CC" w14:textId="0C958A09" w:rsidR="000755BA" w:rsidRPr="00440A25" w:rsidRDefault="000755BA" w:rsidP="00F861A2">
            <w:pPr>
              <w:spacing w:after="0" w:line="240" w:lineRule="auto"/>
              <w:jc w:val="center"/>
              <w:rPr>
                <w:rFonts w:ascii="Calibri" w:eastAsia="Times New Roman" w:hAnsi="Calibri" w:cs="Calibri"/>
                <w:sz w:val="20"/>
                <w:szCs w:val="20"/>
                <w:lang w:eastAsia="en-AU"/>
              </w:rPr>
            </w:pPr>
            <w:r>
              <w:rPr>
                <w:rFonts w:ascii="Calibri" w:eastAsia="Times New Roman" w:hAnsi="Calibri" w:cs="Calibri"/>
                <w:sz w:val="20"/>
                <w:szCs w:val="20"/>
                <w:lang w:eastAsia="en-AU"/>
              </w:rPr>
              <w:t>1/11/2017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EB9C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Study 205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AEAA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NCT01136733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9DCC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736F3"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0.30, 1.01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E9C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B9D6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0.30, 0.88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16D4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A0ADF"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not consistent</w:t>
            </w:r>
            <w:r w:rsidRPr="00440A25">
              <w:rPr>
                <w:rFonts w:ascii="Calibri" w:eastAsia="Times New Roman" w:hAnsi="Calibri" w:cs="Calibri"/>
                <w:color w:val="000000"/>
                <w:sz w:val="20"/>
                <w:szCs w:val="20"/>
                <w:vertAlign w:val="superscript"/>
                <w:lang w:eastAsia="en-AU"/>
              </w:rPr>
              <w:t>d</w:t>
            </w:r>
          </w:p>
        </w:tc>
        <w:tc>
          <w:tcPr>
            <w:tcW w:w="714" w:type="dxa"/>
            <w:tcBorders>
              <w:top w:val="single" w:sz="4" w:space="0" w:color="auto"/>
              <w:left w:val="single" w:sz="4" w:space="0" w:color="auto"/>
              <w:bottom w:val="single" w:sz="4" w:space="0" w:color="auto"/>
              <w:right w:val="single" w:sz="4" w:space="0" w:color="auto"/>
            </w:tcBorders>
            <w:vAlign w:val="center"/>
          </w:tcPr>
          <w:p w14:paraId="72AFCAD3"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4C5FEC" w:rsidRPr="00440A25" w14:paraId="5608FFFD"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70CEF"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Cabozantinib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7E206"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 xml:space="preserve">Stage IV (unresectable) clear cell variant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6D8AC"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1/12/2017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305D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METEOR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2F9C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NCT01865747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4C20C"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52B2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0.53, 0.83</w:t>
            </w:r>
            <w:r>
              <w:rPr>
                <w:rFonts w:ascii="Calibri" w:eastAsia="Times New Roman" w:hAnsi="Calibri" w:cs="Calibri"/>
                <w:sz w:val="20"/>
                <w:szCs w:val="20"/>
                <w:lang w:eastAsia="en-A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4C35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5DFF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0.53, 0.83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D7233"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2F13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113C6C07"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4C5FEC" w:rsidRPr="00440A25" w14:paraId="757FF90E"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176A3"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Cabozantinib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0A00"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first-line treatment of Stage IV clear cell variant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9AA7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CA86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CABOSUN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5AB8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NCT01835158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2E6D0"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D81F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0.53, 1.21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EE63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F33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0.50, 1.26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955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411D0"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2ACC2A50"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752CFF" w:rsidRPr="00440A25" w14:paraId="15D8E9CF"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DD9CA" w14:textId="79B0BD19" w:rsidR="00752CFF" w:rsidRPr="00440A25" w:rsidRDefault="00752CFF" w:rsidP="00F861A2">
            <w:pPr>
              <w:spacing w:after="0" w:line="240" w:lineRule="auto"/>
              <w:rPr>
                <w:rFonts w:ascii="Calibri" w:eastAsia="Times New Roman" w:hAnsi="Calibri" w:cs="Calibri"/>
                <w:b/>
                <w:bCs/>
                <w:sz w:val="20"/>
                <w:szCs w:val="20"/>
                <w:u w:val="single"/>
                <w:lang w:eastAsia="en-AU"/>
              </w:rPr>
            </w:pPr>
            <w:r w:rsidRPr="00440A25">
              <w:rPr>
                <w:rFonts w:ascii="Calibri" w:eastAsia="Times New Roman" w:hAnsi="Calibri" w:cs="Calibri"/>
                <w:b/>
                <w:bCs/>
                <w:sz w:val="20"/>
                <w:szCs w:val="20"/>
                <w:u w:val="single"/>
                <w:lang w:eastAsia="en-AU"/>
              </w:rPr>
              <w:t>Ovarian cancer</w:t>
            </w:r>
          </w:p>
        </w:tc>
      </w:tr>
      <w:tr w:rsidR="004C5FEC" w:rsidRPr="00440A25" w14:paraId="4A399E96"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E725B"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Niraparib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5E3D4"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ovarian, fallopian tube or primary peritoneal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1FC8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1AFF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NOVA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795C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NCT01847274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9DC5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6E8C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0.83, 1.46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CAE60"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666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0.83, 1.46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83D5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6E37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F520FEC"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752CFF" w:rsidRPr="00440A25" w14:paraId="42074807"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4D2C9" w14:textId="3589B254" w:rsidR="00752CFF" w:rsidRPr="00440A25" w:rsidRDefault="00752CFF" w:rsidP="00F861A2">
            <w:pPr>
              <w:spacing w:after="0" w:line="240" w:lineRule="auto"/>
              <w:rPr>
                <w:rFonts w:ascii="Calibri" w:eastAsia="Times New Roman" w:hAnsi="Calibri" w:cs="Calibri"/>
                <w:b/>
                <w:bCs/>
                <w:sz w:val="20"/>
                <w:szCs w:val="20"/>
                <w:u w:val="single"/>
                <w:lang w:eastAsia="en-AU"/>
              </w:rPr>
            </w:pPr>
            <w:r w:rsidRPr="00440A25">
              <w:rPr>
                <w:rFonts w:ascii="Calibri" w:eastAsia="Times New Roman" w:hAnsi="Calibri" w:cs="Calibri"/>
                <w:b/>
                <w:bCs/>
                <w:sz w:val="20"/>
                <w:szCs w:val="20"/>
                <w:u w:val="single"/>
                <w:lang w:eastAsia="en-AU"/>
              </w:rPr>
              <w:t>Prostate cancer</w:t>
            </w:r>
          </w:p>
        </w:tc>
      </w:tr>
      <w:tr w:rsidR="004C5FEC" w:rsidRPr="00440A25" w14:paraId="19E510FA"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31AAC"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Apalutamide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30210"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non-metastatic castration-resistant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307E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274D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SPARTAN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9531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NCT01946204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5844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0795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0.47, 1.04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C383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F9CF"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0.64, 0.96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048A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FE8F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not consistent</w:t>
            </w:r>
            <w:r w:rsidRPr="00440A25">
              <w:rPr>
                <w:rFonts w:ascii="Calibri" w:eastAsia="Times New Roman" w:hAnsi="Calibri" w:cs="Calibri"/>
                <w:color w:val="000000"/>
                <w:sz w:val="20"/>
                <w:szCs w:val="20"/>
                <w:vertAlign w:val="superscript"/>
                <w:lang w:eastAsia="en-AU"/>
              </w:rPr>
              <w:t>d</w:t>
            </w:r>
          </w:p>
        </w:tc>
        <w:tc>
          <w:tcPr>
            <w:tcW w:w="714" w:type="dxa"/>
            <w:tcBorders>
              <w:top w:val="single" w:sz="4" w:space="0" w:color="auto"/>
              <w:left w:val="single" w:sz="4" w:space="0" w:color="auto"/>
              <w:bottom w:val="single" w:sz="4" w:space="0" w:color="auto"/>
              <w:right w:val="single" w:sz="4" w:space="0" w:color="auto"/>
            </w:tcBorders>
            <w:vAlign w:val="center"/>
          </w:tcPr>
          <w:p w14:paraId="35690B58"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0755BA" w:rsidRPr="00440A25" w14:paraId="24A345BF" w14:textId="77777777" w:rsidTr="004C5FEC">
        <w:tc>
          <w:tcPr>
            <w:tcW w:w="1374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910C7" w14:textId="77777777" w:rsidR="000755BA" w:rsidRPr="00440A25" w:rsidRDefault="000755BA" w:rsidP="00F861A2">
            <w:pPr>
              <w:spacing w:after="0" w:line="240" w:lineRule="auto"/>
              <w:rPr>
                <w:rFonts w:ascii="Times New Roman" w:eastAsia="Times New Roman" w:hAnsi="Times New Roman" w:cs="Times New Roman"/>
                <w:b/>
                <w:bCs/>
                <w:sz w:val="20"/>
                <w:szCs w:val="20"/>
                <w:u w:val="single"/>
                <w:lang w:eastAsia="en-AU"/>
              </w:rPr>
            </w:pPr>
            <w:r w:rsidRPr="00440A25">
              <w:rPr>
                <w:rFonts w:ascii="Calibri" w:eastAsia="Times New Roman" w:hAnsi="Calibri" w:cs="Calibri"/>
                <w:b/>
                <w:bCs/>
                <w:sz w:val="20"/>
                <w:szCs w:val="20"/>
                <w:u w:val="single"/>
                <w:lang w:eastAsia="en-AU"/>
              </w:rPr>
              <w:t>Bowel cancer</w:t>
            </w:r>
          </w:p>
        </w:tc>
        <w:tc>
          <w:tcPr>
            <w:tcW w:w="714" w:type="dxa"/>
            <w:tcBorders>
              <w:top w:val="single" w:sz="4" w:space="0" w:color="auto"/>
              <w:left w:val="single" w:sz="4" w:space="0" w:color="auto"/>
              <w:bottom w:val="single" w:sz="4" w:space="0" w:color="auto"/>
              <w:right w:val="single" w:sz="4" w:space="0" w:color="auto"/>
            </w:tcBorders>
          </w:tcPr>
          <w:p w14:paraId="5395607C" w14:textId="77777777" w:rsidR="000755BA" w:rsidRPr="00440A25" w:rsidRDefault="000755BA" w:rsidP="00F861A2">
            <w:pPr>
              <w:spacing w:after="0" w:line="240" w:lineRule="auto"/>
              <w:rPr>
                <w:rFonts w:ascii="Calibri" w:eastAsia="Times New Roman" w:hAnsi="Calibri" w:cs="Calibri"/>
                <w:b/>
                <w:bCs/>
                <w:sz w:val="20"/>
                <w:szCs w:val="20"/>
                <w:u w:val="single"/>
                <w:lang w:eastAsia="en-AU"/>
              </w:rPr>
            </w:pPr>
          </w:p>
        </w:tc>
      </w:tr>
      <w:tr w:rsidR="004C5FEC" w:rsidRPr="00440A25" w14:paraId="2B7D9A19"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77BEB"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Panitumumab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99D71"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metastatic; first-line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9E54C"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E680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PRIME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8CE9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NCT00339183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9999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54A7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0.73, 1.06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745BA"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A996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0.73, 1.06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C046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179D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760B530A"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4C5FEC" w:rsidRPr="00440A25" w14:paraId="56EDA5F4"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D877A"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Panitumumab</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175B"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metastatic; later-line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3D534"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6E8E2"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ASPECCT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0FA6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NCT01001377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2DBC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6D23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0.84, 1.11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A544D"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0.94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0F82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0.82, 1.07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C8C0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54B5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68D88EDD"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4C5FEC" w:rsidRPr="00440A25" w14:paraId="524C4224"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4612C"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Pembrolizumab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0C587"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first-line treatment of dMMR metastatic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69F4A"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9AC2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KN177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E3EF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NCT02563002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1772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5A1BC"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0.54, 1.09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A7F7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8CDB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0.53, 1.03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915B7"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2C95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12333A32"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Rec</w:t>
            </w:r>
          </w:p>
        </w:tc>
      </w:tr>
      <w:tr w:rsidR="00752CFF" w:rsidRPr="00440A25" w14:paraId="34B869C0"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4F8176D3" w14:textId="47F8DCEE" w:rsidR="00752CFF" w:rsidRPr="00440A25" w:rsidRDefault="00752CFF" w:rsidP="00F861A2">
            <w:pPr>
              <w:spacing w:after="0" w:line="240" w:lineRule="auto"/>
              <w:rPr>
                <w:rFonts w:ascii="Calibri" w:eastAsia="Times New Roman" w:hAnsi="Calibri" w:cs="Calibri"/>
                <w:b/>
                <w:bCs/>
                <w:color w:val="000000"/>
                <w:sz w:val="20"/>
                <w:szCs w:val="20"/>
                <w:u w:val="single"/>
                <w:lang w:eastAsia="en-AU"/>
              </w:rPr>
            </w:pPr>
            <w:r w:rsidRPr="00440A25">
              <w:rPr>
                <w:rFonts w:ascii="Calibri" w:eastAsia="Times New Roman" w:hAnsi="Calibri" w:cs="Calibri"/>
                <w:b/>
                <w:bCs/>
                <w:color w:val="000000"/>
                <w:sz w:val="20"/>
                <w:szCs w:val="20"/>
                <w:u w:val="single"/>
                <w:lang w:eastAsia="en-AU"/>
              </w:rPr>
              <w:t>Gastro-intestinal cancer</w:t>
            </w:r>
          </w:p>
        </w:tc>
      </w:tr>
      <w:tr w:rsidR="004C5FEC" w:rsidRPr="00440A25" w14:paraId="4C1012F7"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DB036"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Ripretinib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1DC9B5" w14:textId="77777777" w:rsidR="000755BA" w:rsidRPr="00440A25" w:rsidRDefault="000755BA" w:rsidP="00F861A2">
            <w:pPr>
              <w:spacing w:after="0" w:line="240" w:lineRule="auto"/>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gastrointestinal stromal tumour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FE02C"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1/03/2021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7D365"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INVICTUS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5BA9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NCT03353753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4C23E"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CC0FB"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0.21, 0.62</w:t>
            </w:r>
            <w:r w:rsidRPr="00B07930">
              <w:rPr>
                <w:rFonts w:ascii="Calibri" w:eastAsia="Times New Roman" w:hAnsi="Calibri" w:cs="Calibri"/>
                <w:color w:val="000000"/>
                <w:sz w:val="20"/>
                <w:szCs w:val="20"/>
                <w:vertAlign w:val="superscript"/>
                <w:lang w:eastAsia="en-AU"/>
              </w:rPr>
              <w:t>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442B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01EAE"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0.21, 0.62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5B586"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1DE59"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BABE229"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752CFF" w:rsidRPr="00440A25" w14:paraId="1AD077A9" w14:textId="77777777" w:rsidTr="00752CFF">
        <w:trPr>
          <w:trHeight w:val="171"/>
        </w:trPr>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0EAE6" w14:textId="27E10ED7" w:rsidR="00752CFF" w:rsidRPr="00440A25" w:rsidRDefault="00752CFF" w:rsidP="00F861A2">
            <w:pPr>
              <w:spacing w:after="0" w:line="240" w:lineRule="auto"/>
              <w:rPr>
                <w:rFonts w:ascii="Calibri" w:eastAsia="Times New Roman" w:hAnsi="Calibri" w:cs="Calibri"/>
                <w:b/>
                <w:bCs/>
                <w:color w:val="000000"/>
                <w:sz w:val="20"/>
                <w:szCs w:val="20"/>
                <w:u w:val="single"/>
                <w:lang w:eastAsia="en-AU"/>
              </w:rPr>
            </w:pPr>
            <w:r w:rsidRPr="00440A25">
              <w:rPr>
                <w:rFonts w:ascii="Calibri" w:eastAsia="Times New Roman" w:hAnsi="Calibri" w:cs="Calibri"/>
                <w:b/>
                <w:bCs/>
                <w:color w:val="000000"/>
                <w:sz w:val="20"/>
                <w:szCs w:val="20"/>
                <w:u w:val="single"/>
                <w:lang w:eastAsia="en-AU"/>
              </w:rPr>
              <w:t>Pancreas cancer</w:t>
            </w:r>
          </w:p>
        </w:tc>
      </w:tr>
      <w:tr w:rsidR="004C5FEC" w:rsidRPr="00440A25" w14:paraId="5E2E6855"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B5CC5"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Everolimus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2CB41"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pancreatic neuroendocrine tumour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C66B6"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1/11/2012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D35BF"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RADIANT-3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3D439"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NCT00789828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1880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BDE3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0.64, 1.23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8B8E0"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0.94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93B7F"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0.7, 1.2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C53F8"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E5352"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consistent</w:t>
            </w:r>
            <w:r w:rsidRPr="00440A25">
              <w:rPr>
                <w:rFonts w:ascii="Calibri" w:eastAsia="Times New Roman" w:hAnsi="Calibri" w:cs="Calibri"/>
                <w:color w:val="000000"/>
                <w:sz w:val="20"/>
                <w:szCs w:val="20"/>
                <w:vertAlign w:val="superscript"/>
                <w:lang w:eastAsia="en-AU"/>
              </w:rPr>
              <w:t>a</w:t>
            </w:r>
          </w:p>
        </w:tc>
        <w:tc>
          <w:tcPr>
            <w:tcW w:w="714" w:type="dxa"/>
            <w:tcBorders>
              <w:top w:val="single" w:sz="4" w:space="0" w:color="auto"/>
              <w:left w:val="single" w:sz="4" w:space="0" w:color="auto"/>
              <w:bottom w:val="single" w:sz="4" w:space="0" w:color="auto"/>
              <w:right w:val="single" w:sz="4" w:space="0" w:color="auto"/>
            </w:tcBorders>
            <w:vAlign w:val="center"/>
          </w:tcPr>
          <w:p w14:paraId="3F4F3EF1"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r w:rsidR="00752CFF" w:rsidRPr="00440A25" w14:paraId="69B3C593" w14:textId="77777777" w:rsidTr="00752CFF">
        <w:tc>
          <w:tcPr>
            <w:tcW w:w="1445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9991E" w14:textId="7E27BD1E" w:rsidR="00752CFF" w:rsidRPr="00440A25" w:rsidRDefault="00752CFF" w:rsidP="00F861A2">
            <w:pPr>
              <w:spacing w:after="0" w:line="240" w:lineRule="auto"/>
              <w:rPr>
                <w:rFonts w:ascii="Calibri" w:eastAsia="Times New Roman" w:hAnsi="Calibri" w:cs="Calibri"/>
                <w:b/>
                <w:bCs/>
                <w:sz w:val="20"/>
                <w:szCs w:val="20"/>
                <w:u w:val="single"/>
                <w:lang w:eastAsia="en-AU"/>
              </w:rPr>
            </w:pPr>
            <w:r w:rsidRPr="00440A25">
              <w:rPr>
                <w:rFonts w:ascii="Calibri" w:eastAsia="Times New Roman" w:hAnsi="Calibri" w:cs="Calibri"/>
                <w:b/>
                <w:bCs/>
                <w:sz w:val="20"/>
                <w:szCs w:val="20"/>
                <w:u w:val="single"/>
                <w:lang w:eastAsia="en-AU"/>
              </w:rPr>
              <w:t>Thyroid cancer</w:t>
            </w:r>
          </w:p>
        </w:tc>
      </w:tr>
      <w:tr w:rsidR="004C5FEC" w:rsidRPr="00440A25" w14:paraId="0D9229B6" w14:textId="77777777" w:rsidTr="004C5FE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F82A7"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Sorafenib</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09DF" w14:textId="77777777" w:rsidR="000755BA" w:rsidRPr="00440A25" w:rsidRDefault="000755BA" w:rsidP="00F861A2">
            <w:pPr>
              <w:spacing w:after="0" w:line="240" w:lineRule="auto"/>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locally advanced / metastatic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B9B9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1/07/2014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D8338"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DECISION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FC320"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NCT00984282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D7CEB"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F221"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0.54, 1.19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E9CA7"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8325" w14:textId="77777777" w:rsidR="000755BA" w:rsidRPr="00440A25" w:rsidRDefault="000755BA" w:rsidP="00F861A2">
            <w:pPr>
              <w:spacing w:after="0" w:line="240" w:lineRule="auto"/>
              <w:jc w:val="center"/>
              <w:rPr>
                <w:rFonts w:ascii="Calibri" w:eastAsia="Times New Roman" w:hAnsi="Calibri" w:cs="Calibri"/>
                <w:sz w:val="20"/>
                <w:szCs w:val="20"/>
                <w:lang w:eastAsia="en-AU"/>
              </w:rPr>
            </w:pPr>
            <w:r w:rsidRPr="00440A25">
              <w:rPr>
                <w:rFonts w:ascii="Calibri" w:eastAsia="Times New Roman" w:hAnsi="Calibri" w:cs="Calibri"/>
                <w:sz w:val="20"/>
                <w:szCs w:val="20"/>
                <w:lang w:eastAsia="en-AU"/>
              </w:rPr>
              <w:t>0.71, 1.21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FD911"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7249D" w14:textId="77777777" w:rsidR="000755BA" w:rsidRPr="00440A25" w:rsidRDefault="000755BA" w:rsidP="00F861A2">
            <w:pPr>
              <w:spacing w:after="0" w:line="240" w:lineRule="auto"/>
              <w:jc w:val="center"/>
              <w:rPr>
                <w:rFonts w:ascii="Calibri" w:eastAsia="Times New Roman" w:hAnsi="Calibri" w:cs="Calibri"/>
                <w:color w:val="000000"/>
                <w:sz w:val="20"/>
                <w:szCs w:val="20"/>
                <w:lang w:eastAsia="en-AU"/>
              </w:rPr>
            </w:pPr>
            <w:r w:rsidRPr="00440A25">
              <w:rPr>
                <w:rFonts w:ascii="Calibri" w:eastAsia="Times New Roman" w:hAnsi="Calibri" w:cs="Calibri"/>
                <w:color w:val="000000"/>
                <w:sz w:val="20"/>
                <w:szCs w:val="20"/>
                <w:lang w:eastAsia="en-AU"/>
              </w:rPr>
              <w:t>HR worsened</w:t>
            </w:r>
            <w:r w:rsidRPr="00440A25">
              <w:rPr>
                <w:rFonts w:ascii="Calibri" w:eastAsia="Times New Roman" w:hAnsi="Calibri" w:cs="Calibri"/>
                <w:color w:val="000000"/>
                <w:sz w:val="20"/>
                <w:szCs w:val="20"/>
                <w:vertAlign w:val="superscript"/>
                <w:lang w:eastAsia="en-AU"/>
              </w:rPr>
              <w:t>c</w:t>
            </w:r>
          </w:p>
        </w:tc>
        <w:tc>
          <w:tcPr>
            <w:tcW w:w="714" w:type="dxa"/>
            <w:tcBorders>
              <w:top w:val="single" w:sz="4" w:space="0" w:color="auto"/>
              <w:left w:val="single" w:sz="4" w:space="0" w:color="auto"/>
              <w:bottom w:val="single" w:sz="4" w:space="0" w:color="auto"/>
              <w:right w:val="single" w:sz="4" w:space="0" w:color="auto"/>
            </w:tcBorders>
            <w:vAlign w:val="center"/>
          </w:tcPr>
          <w:p w14:paraId="2BD460CC" w14:textId="77777777" w:rsidR="000755BA" w:rsidRPr="00440A25" w:rsidRDefault="000755BA" w:rsidP="00752CF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 Rec</w:t>
            </w:r>
          </w:p>
        </w:tc>
      </w:tr>
    </w:tbl>
    <w:p w14:paraId="43E502DB" w14:textId="3D3D7E6F" w:rsidR="00440A25" w:rsidRPr="00440A25" w:rsidRDefault="00440A25" w:rsidP="00440A25">
      <w:pPr>
        <w:tabs>
          <w:tab w:val="left" w:pos="0"/>
        </w:tabs>
        <w:spacing w:after="0"/>
        <w:jc w:val="both"/>
        <w:rPr>
          <w:rFonts w:ascii="Arial Narrow" w:hAnsi="Arial Narrow"/>
          <w:iCs/>
          <w:sz w:val="18"/>
          <w:szCs w:val="18"/>
        </w:rPr>
      </w:pPr>
      <w:r w:rsidRPr="00440A25">
        <w:rPr>
          <w:rFonts w:ascii="Arial Narrow" w:hAnsi="Arial Narrow"/>
          <w:kern w:val="2"/>
          <w:sz w:val="18"/>
          <w:szCs w:val="18"/>
          <w14:ligatures w14:val="standardContextual"/>
        </w:rPr>
        <w:t>ALK=anaplastic lymphoma kinase; AML=Acute myeloid leukemia; ASCT=autologous stem cell transplantation; cf=compared with; CLL=chronic lymphocytic leukaemia; dMMR=mismatch repair deficient; EGFR=epidermal growth factor receptor; gBRCAm=germline breast cancer susceptibility gene mutated; HER=human epidermal growth factor receptor; HR=hazard ratio; HR</w:t>
      </w:r>
      <w:r w:rsidR="00B77175">
        <w:rPr>
          <w:rFonts w:ascii="Arial Narrow" w:hAnsi="Arial Narrow"/>
          <w:kern w:val="2"/>
          <w:sz w:val="18"/>
          <w:szCs w:val="18"/>
          <w14:ligatures w14:val="standardContextual"/>
        </w:rPr>
        <w:t>e</w:t>
      </w:r>
      <w:r w:rsidRPr="00440A25">
        <w:rPr>
          <w:rFonts w:ascii="Arial Narrow" w:hAnsi="Arial Narrow"/>
          <w:kern w:val="2"/>
          <w:sz w:val="18"/>
          <w:szCs w:val="18"/>
          <w14:ligatures w14:val="standardContextual"/>
        </w:rPr>
        <w:t>=hormone-receptor; MCL=mantle cell lymphoma; MM=multiple myeloma; NHL=Non-Hodgkin lymphoma; NSCLC=non-small cell lung cancer; OS=overall survival, SLL=</w:t>
      </w:r>
      <w:r w:rsidRPr="00440A25">
        <w:rPr>
          <w:rFonts w:ascii="Arial Narrow" w:eastAsia="Times New Roman" w:hAnsi="Arial Narrow" w:cs="Calibri"/>
          <w:sz w:val="18"/>
          <w:szCs w:val="18"/>
          <w:lang w:eastAsia="en-AU"/>
        </w:rPr>
        <w:t>small lymphocytic leukemia; TNBC=triple-negative breast cancer.</w:t>
      </w:r>
    </w:p>
    <w:p w14:paraId="74D00E35" w14:textId="003E51B5" w:rsidR="00AF48B1" w:rsidRDefault="00AF48B1" w:rsidP="00AF48B1">
      <w:pPr>
        <w:tabs>
          <w:tab w:val="left" w:pos="142"/>
        </w:tabs>
        <w:spacing w:after="0"/>
        <w:ind w:left="135" w:hanging="135"/>
        <w:jc w:val="both"/>
        <w:rPr>
          <w:rFonts w:ascii="Arial Narrow" w:hAnsi="Arial Narrow"/>
          <w:i/>
          <w:kern w:val="2"/>
          <w:sz w:val="18"/>
          <w:szCs w:val="18"/>
          <w14:ligatures w14:val="standardContextual"/>
        </w:rPr>
      </w:pPr>
      <w:r w:rsidRPr="00440A25">
        <w:rPr>
          <w:rFonts w:ascii="Arial Narrow" w:hAnsi="Arial Narrow"/>
          <w:iCs/>
          <w:kern w:val="2"/>
          <w:sz w:val="18"/>
          <w:szCs w:val="18"/>
          <w14:ligatures w14:val="standardContextual"/>
        </w:rPr>
        <w:t>*</w:t>
      </w:r>
      <w:r w:rsidRPr="00440A25">
        <w:rPr>
          <w:rFonts w:ascii="Arial Narrow" w:hAnsi="Arial Narrow"/>
          <w:i/>
          <w:kern w:val="2"/>
          <w:sz w:val="18"/>
          <w:szCs w:val="18"/>
          <w14:ligatures w14:val="standardContextual"/>
        </w:rPr>
        <w:tab/>
        <w:t>Exact HR for the BRAF mutation positive subgroup was not reported in the publication but the HR was statistically significant (Figure 3 of Schachter et al 2017)</w:t>
      </w:r>
      <w:r w:rsidR="00AC1419">
        <w:rPr>
          <w:rFonts w:ascii="Arial Narrow" w:hAnsi="Arial Narrow"/>
          <w:i/>
          <w:kern w:val="2"/>
          <w:sz w:val="18"/>
          <w:szCs w:val="18"/>
          <w14:ligatures w14:val="standardContextual"/>
        </w:rPr>
        <w:t>.</w:t>
      </w:r>
    </w:p>
    <w:p w14:paraId="627B2AC0" w14:textId="4BA43A96" w:rsidR="00E915A9" w:rsidRDefault="00E915A9" w:rsidP="00440A25">
      <w:pPr>
        <w:tabs>
          <w:tab w:val="left" w:pos="142"/>
        </w:tabs>
        <w:spacing w:after="0"/>
        <w:ind w:left="135" w:hanging="135"/>
        <w:jc w:val="both"/>
        <w:rPr>
          <w:rFonts w:ascii="Arial Narrow" w:hAnsi="Arial Narrow"/>
          <w:iCs/>
          <w:sz w:val="18"/>
          <w:szCs w:val="18"/>
        </w:rPr>
      </w:pPr>
      <w:r>
        <w:rPr>
          <w:rFonts w:ascii="Arial Narrow" w:hAnsi="Arial Narrow"/>
          <w:iCs/>
          <w:sz w:val="18"/>
          <w:szCs w:val="18"/>
        </w:rPr>
        <w:t>#</w:t>
      </w:r>
      <w:r>
        <w:rPr>
          <w:rFonts w:ascii="Arial Narrow" w:hAnsi="Arial Narrow"/>
          <w:i/>
          <w:sz w:val="18"/>
          <w:szCs w:val="18"/>
        </w:rPr>
        <w:tab/>
        <w:t>The submission presented indirect treatment comparisons versus active comparators, for which the indirect HRs were not statistically significant.</w:t>
      </w:r>
    </w:p>
    <w:p w14:paraId="43AB6480" w14:textId="183FCBD3" w:rsidR="00440A25" w:rsidRPr="00440A25" w:rsidRDefault="00440A25" w:rsidP="00440A25">
      <w:pPr>
        <w:tabs>
          <w:tab w:val="left" w:pos="142"/>
        </w:tabs>
        <w:spacing w:after="0"/>
        <w:ind w:left="135" w:hanging="135"/>
        <w:jc w:val="both"/>
        <w:rPr>
          <w:rFonts w:ascii="Arial Narrow" w:hAnsi="Arial Narrow"/>
          <w:bCs/>
          <w:iCs/>
          <w:sz w:val="18"/>
          <w:szCs w:val="18"/>
        </w:rPr>
      </w:pPr>
      <w:r w:rsidRPr="00440A25">
        <w:rPr>
          <w:rFonts w:ascii="Arial Narrow" w:hAnsi="Arial Narrow"/>
          <w:iCs/>
          <w:sz w:val="18"/>
          <w:szCs w:val="18"/>
        </w:rPr>
        <w:t>a</w:t>
      </w:r>
      <w:r w:rsidRPr="00440A25">
        <w:rPr>
          <w:rFonts w:ascii="Arial Narrow" w:hAnsi="Arial Narrow"/>
          <w:iCs/>
          <w:sz w:val="18"/>
          <w:szCs w:val="18"/>
        </w:rPr>
        <w:tab/>
      </w:r>
      <w:r w:rsidRPr="00440A25">
        <w:rPr>
          <w:rFonts w:ascii="Arial Narrow" w:hAnsi="Arial Narrow"/>
          <w:b/>
          <w:bCs/>
          <w:iCs/>
          <w:sz w:val="18"/>
          <w:szCs w:val="18"/>
        </w:rPr>
        <w:t>Consistent</w:t>
      </w:r>
      <w:r w:rsidRPr="00440A25">
        <w:rPr>
          <w:rFonts w:ascii="Arial Narrow" w:hAnsi="Arial Narrow"/>
          <w:iCs/>
          <w:sz w:val="18"/>
          <w:szCs w:val="18"/>
        </w:rPr>
        <w:t>: statistical significance consistent AND HR consistent (HR within 0.1 difference versus interim results).</w:t>
      </w:r>
    </w:p>
    <w:p w14:paraId="213B4D48" w14:textId="77777777" w:rsidR="00440A25" w:rsidRPr="00440A25" w:rsidRDefault="00440A25" w:rsidP="00440A25">
      <w:pPr>
        <w:tabs>
          <w:tab w:val="left" w:pos="142"/>
        </w:tabs>
        <w:spacing w:after="0"/>
        <w:ind w:left="135" w:hanging="135"/>
        <w:jc w:val="both"/>
        <w:rPr>
          <w:rFonts w:ascii="Arial Narrow" w:hAnsi="Arial Narrow"/>
          <w:iCs/>
          <w:sz w:val="18"/>
          <w:szCs w:val="18"/>
        </w:rPr>
      </w:pPr>
      <w:r w:rsidRPr="00440A25">
        <w:rPr>
          <w:rFonts w:ascii="Arial Narrow" w:hAnsi="Arial Narrow"/>
          <w:iCs/>
          <w:sz w:val="18"/>
          <w:szCs w:val="18"/>
        </w:rPr>
        <w:t>b</w:t>
      </w:r>
      <w:r w:rsidRPr="00440A25">
        <w:rPr>
          <w:rFonts w:ascii="Arial Narrow" w:hAnsi="Arial Narrow"/>
          <w:iCs/>
          <w:sz w:val="18"/>
          <w:szCs w:val="18"/>
        </w:rPr>
        <w:tab/>
      </w:r>
      <w:r w:rsidRPr="00440A25">
        <w:rPr>
          <w:rFonts w:ascii="Arial Narrow" w:hAnsi="Arial Narrow"/>
          <w:b/>
          <w:bCs/>
          <w:iCs/>
          <w:sz w:val="18"/>
          <w:szCs w:val="18"/>
        </w:rPr>
        <w:t>HR improved</w:t>
      </w:r>
      <w:r w:rsidRPr="00440A25">
        <w:rPr>
          <w:rFonts w:ascii="Arial Narrow" w:hAnsi="Arial Narrow"/>
          <w:iCs/>
          <w:sz w:val="18"/>
          <w:szCs w:val="18"/>
        </w:rPr>
        <w:t>: statistical significance consistent; HR improved cf interim results (HR reduced &gt;0.1).</w:t>
      </w:r>
    </w:p>
    <w:p w14:paraId="7B108145" w14:textId="77777777" w:rsidR="00440A25" w:rsidRPr="00440A25" w:rsidRDefault="00440A25" w:rsidP="00440A25">
      <w:pPr>
        <w:tabs>
          <w:tab w:val="left" w:pos="142"/>
        </w:tabs>
        <w:spacing w:after="0"/>
        <w:ind w:left="135" w:hanging="135"/>
        <w:jc w:val="both"/>
        <w:rPr>
          <w:rFonts w:ascii="Arial Narrow" w:hAnsi="Arial Narrow"/>
          <w:bCs/>
          <w:iCs/>
          <w:sz w:val="18"/>
          <w:szCs w:val="18"/>
        </w:rPr>
      </w:pPr>
      <w:r w:rsidRPr="00440A25">
        <w:rPr>
          <w:rFonts w:ascii="Arial Narrow" w:hAnsi="Arial Narrow"/>
          <w:iCs/>
          <w:sz w:val="18"/>
          <w:szCs w:val="18"/>
        </w:rPr>
        <w:lastRenderedPageBreak/>
        <w:t>c</w:t>
      </w:r>
      <w:r w:rsidRPr="00440A25">
        <w:rPr>
          <w:rFonts w:ascii="Arial Narrow" w:hAnsi="Arial Narrow"/>
          <w:iCs/>
          <w:sz w:val="18"/>
          <w:szCs w:val="18"/>
        </w:rPr>
        <w:tab/>
      </w:r>
      <w:r w:rsidRPr="00440A25">
        <w:rPr>
          <w:rFonts w:ascii="Arial Narrow" w:hAnsi="Arial Narrow"/>
          <w:b/>
          <w:bCs/>
          <w:iCs/>
          <w:sz w:val="18"/>
          <w:szCs w:val="18"/>
        </w:rPr>
        <w:t>HR worsened</w:t>
      </w:r>
      <w:r w:rsidRPr="00440A25">
        <w:rPr>
          <w:rFonts w:ascii="Arial Narrow" w:hAnsi="Arial Narrow"/>
          <w:iCs/>
          <w:sz w:val="18"/>
          <w:szCs w:val="18"/>
        </w:rPr>
        <w:t>: statistical significance consistent; HR worsened cf interim results (HR increased &gt;0.1).</w:t>
      </w:r>
    </w:p>
    <w:p w14:paraId="433C2429" w14:textId="77777777" w:rsidR="00440A25" w:rsidRPr="00440A25" w:rsidRDefault="00440A25" w:rsidP="00440A25">
      <w:pPr>
        <w:tabs>
          <w:tab w:val="left" w:pos="142"/>
        </w:tabs>
        <w:spacing w:after="0"/>
        <w:ind w:left="135" w:hanging="135"/>
        <w:jc w:val="both"/>
        <w:rPr>
          <w:rFonts w:ascii="Arial Narrow" w:hAnsi="Arial Narrow"/>
          <w:bCs/>
          <w:iCs/>
          <w:sz w:val="18"/>
          <w:szCs w:val="18"/>
        </w:rPr>
      </w:pPr>
      <w:r w:rsidRPr="00440A25">
        <w:rPr>
          <w:rFonts w:ascii="Arial Narrow" w:hAnsi="Arial Narrow"/>
          <w:iCs/>
          <w:sz w:val="18"/>
          <w:szCs w:val="18"/>
        </w:rPr>
        <w:t>d</w:t>
      </w:r>
      <w:r w:rsidRPr="00440A25">
        <w:rPr>
          <w:rFonts w:ascii="Arial Narrow" w:hAnsi="Arial Narrow"/>
          <w:iCs/>
          <w:sz w:val="18"/>
          <w:szCs w:val="18"/>
        </w:rPr>
        <w:tab/>
      </w:r>
      <w:r w:rsidRPr="00440A25">
        <w:rPr>
          <w:rFonts w:ascii="Arial Narrow" w:hAnsi="Arial Narrow"/>
          <w:b/>
          <w:bCs/>
          <w:iCs/>
          <w:sz w:val="18"/>
          <w:szCs w:val="18"/>
        </w:rPr>
        <w:t>Not consistent</w:t>
      </w:r>
      <w:r w:rsidRPr="00440A25">
        <w:rPr>
          <w:rFonts w:ascii="Arial Narrow" w:hAnsi="Arial Narrow"/>
          <w:iCs/>
          <w:sz w:val="18"/>
          <w:szCs w:val="18"/>
        </w:rPr>
        <w:t xml:space="preserve"> on statistical significance (for our sample this would mean the OS in final analysis reached statistical significance).</w:t>
      </w:r>
    </w:p>
    <w:p w14:paraId="7544088A" w14:textId="6CBE091A" w:rsidR="00440A25" w:rsidRDefault="00440A25" w:rsidP="00440A25">
      <w:pPr>
        <w:tabs>
          <w:tab w:val="left" w:pos="142"/>
        </w:tabs>
        <w:spacing w:after="0"/>
        <w:ind w:left="135" w:hanging="135"/>
        <w:jc w:val="both"/>
        <w:rPr>
          <w:rFonts w:ascii="Arial Narrow" w:hAnsi="Arial Narrow"/>
          <w:iCs/>
          <w:kern w:val="2"/>
          <w:sz w:val="18"/>
          <w:szCs w:val="18"/>
          <w14:ligatures w14:val="standardContextual"/>
        </w:rPr>
      </w:pPr>
      <w:r w:rsidRPr="00440A25">
        <w:rPr>
          <w:rFonts w:ascii="Arial Narrow" w:hAnsi="Arial Narrow"/>
          <w:iCs/>
          <w:sz w:val="18"/>
          <w:szCs w:val="18"/>
        </w:rPr>
        <w:t>e</w:t>
      </w:r>
      <w:r w:rsidRPr="00440A25">
        <w:rPr>
          <w:rFonts w:ascii="Arial Narrow" w:hAnsi="Arial Narrow"/>
          <w:iCs/>
          <w:sz w:val="18"/>
          <w:szCs w:val="18"/>
        </w:rPr>
        <w:tab/>
      </w:r>
      <w:r w:rsidRPr="00440A25">
        <w:rPr>
          <w:rFonts w:ascii="Arial Narrow" w:hAnsi="Arial Narrow"/>
          <w:iCs/>
          <w:kern w:val="2"/>
          <w:sz w:val="18"/>
          <w:szCs w:val="18"/>
          <w14:ligatures w14:val="standardContextual"/>
        </w:rPr>
        <w:t>Significant HR in interim analysis but had non significant HR in final analysis.</w:t>
      </w:r>
    </w:p>
    <w:p w14:paraId="51702268" w14:textId="02F8F6B4" w:rsidR="00AF48B1" w:rsidRDefault="00AF48B1" w:rsidP="00440A25">
      <w:pPr>
        <w:tabs>
          <w:tab w:val="left" w:pos="142"/>
        </w:tabs>
        <w:spacing w:after="0"/>
        <w:ind w:left="135" w:hanging="135"/>
        <w:jc w:val="both"/>
        <w:rPr>
          <w:rFonts w:ascii="Arial Narrow" w:hAnsi="Arial Narrow"/>
          <w:iCs/>
          <w:kern w:val="2"/>
          <w:sz w:val="18"/>
          <w:szCs w:val="18"/>
          <w14:ligatures w14:val="standardContextual"/>
        </w:rPr>
      </w:pPr>
      <w:r>
        <w:rPr>
          <w:rFonts w:ascii="Arial Narrow" w:hAnsi="Arial Narrow"/>
          <w:iCs/>
          <w:kern w:val="2"/>
          <w:sz w:val="18"/>
          <w:szCs w:val="18"/>
          <w14:ligatures w14:val="standardContextual"/>
        </w:rPr>
        <w:t>f</w:t>
      </w:r>
      <w:r>
        <w:rPr>
          <w:rFonts w:ascii="Arial Narrow" w:hAnsi="Arial Narrow"/>
          <w:iCs/>
          <w:kern w:val="2"/>
          <w:sz w:val="18"/>
          <w:szCs w:val="18"/>
          <w14:ligatures w14:val="standardContextual"/>
        </w:rPr>
        <w:tab/>
        <w:t xml:space="preserve">Unadjusted interim OS analysis </w:t>
      </w:r>
      <w:r w:rsidR="00CD6B1B">
        <w:rPr>
          <w:rFonts w:ascii="Arial Narrow" w:hAnsi="Arial Narrow"/>
          <w:iCs/>
          <w:kern w:val="2"/>
          <w:sz w:val="18"/>
          <w:szCs w:val="18"/>
          <w14:ligatures w14:val="standardContextual"/>
        </w:rPr>
        <w:t xml:space="preserve">(p=0.0068) </w:t>
      </w:r>
      <w:r>
        <w:rPr>
          <w:rFonts w:ascii="Arial Narrow" w:hAnsi="Arial Narrow"/>
          <w:iCs/>
          <w:kern w:val="2"/>
          <w:sz w:val="18"/>
          <w:szCs w:val="18"/>
          <w14:ligatures w14:val="standardContextual"/>
        </w:rPr>
        <w:t>did not reach formal statistical significance</w:t>
      </w:r>
      <w:r w:rsidR="00CD6B1B">
        <w:rPr>
          <w:rFonts w:ascii="Arial Narrow" w:hAnsi="Arial Narrow"/>
          <w:iCs/>
          <w:kern w:val="2"/>
          <w:sz w:val="18"/>
          <w:szCs w:val="18"/>
          <w14:ligatures w14:val="standardContextual"/>
        </w:rPr>
        <w:t xml:space="preserve"> required at interim analysis P&lt;0.0015 (</w:t>
      </w:r>
      <w:r w:rsidR="00290A45" w:rsidRPr="00290A45">
        <w:rPr>
          <w:rFonts w:ascii="Arial Narrow" w:hAnsi="Arial Narrow"/>
          <w:iCs/>
          <w:kern w:val="2"/>
          <w:sz w:val="18"/>
          <w:szCs w:val="18"/>
          <w14:ligatures w14:val="standardContextual"/>
        </w:rPr>
        <w:t>determined by the O'Brien-Fleming approach</w:t>
      </w:r>
      <w:r w:rsidR="00CD6B1B">
        <w:rPr>
          <w:rFonts w:ascii="Arial Narrow" w:hAnsi="Arial Narrow"/>
          <w:iCs/>
          <w:kern w:val="2"/>
          <w:sz w:val="18"/>
          <w:szCs w:val="18"/>
          <w14:ligatures w14:val="standardContextual"/>
        </w:rPr>
        <w:t>)</w:t>
      </w:r>
      <w:r>
        <w:rPr>
          <w:rFonts w:ascii="Arial Narrow" w:hAnsi="Arial Narrow"/>
          <w:iCs/>
          <w:kern w:val="2"/>
          <w:sz w:val="18"/>
          <w:szCs w:val="18"/>
          <w14:ligatures w14:val="standardContextual"/>
        </w:rPr>
        <w:t>.</w:t>
      </w:r>
    </w:p>
    <w:p w14:paraId="47FCC814" w14:textId="7CD49EF8" w:rsidR="00E915A9" w:rsidRDefault="00E915A9" w:rsidP="00E915A9">
      <w:pPr>
        <w:tabs>
          <w:tab w:val="left" w:pos="142"/>
        </w:tabs>
        <w:spacing w:after="0"/>
        <w:ind w:left="135" w:hanging="135"/>
        <w:jc w:val="both"/>
        <w:rPr>
          <w:rFonts w:ascii="Arial Narrow" w:hAnsi="Arial Narrow"/>
          <w:iCs/>
          <w:kern w:val="2"/>
          <w:sz w:val="18"/>
          <w:szCs w:val="18"/>
          <w14:ligatures w14:val="standardContextual"/>
        </w:rPr>
      </w:pPr>
      <w:r>
        <w:rPr>
          <w:rFonts w:ascii="Arial Narrow" w:hAnsi="Arial Narrow"/>
          <w:iCs/>
          <w:kern w:val="2"/>
          <w:sz w:val="18"/>
          <w:szCs w:val="18"/>
          <w14:ligatures w14:val="standardContextual"/>
        </w:rPr>
        <w:t>g</w:t>
      </w:r>
      <w:r>
        <w:rPr>
          <w:rFonts w:ascii="Arial Narrow" w:hAnsi="Arial Narrow"/>
          <w:iCs/>
          <w:kern w:val="2"/>
          <w:sz w:val="18"/>
          <w:szCs w:val="18"/>
          <w14:ligatures w14:val="standardContextual"/>
        </w:rPr>
        <w:tab/>
      </w:r>
      <w:r w:rsidRPr="00E915A9">
        <w:rPr>
          <w:rFonts w:ascii="Arial Narrow" w:hAnsi="Arial Narrow"/>
          <w:iCs/>
          <w:kern w:val="2"/>
          <w:sz w:val="18"/>
          <w:szCs w:val="18"/>
          <w14:ligatures w14:val="standardContextual"/>
        </w:rPr>
        <w:t>Indirect comparison of ibrutinib vs obinutuzumab showed no significant OS</w:t>
      </w:r>
      <w:r>
        <w:rPr>
          <w:rFonts w:ascii="Arial Narrow" w:hAnsi="Arial Narrow"/>
          <w:iCs/>
          <w:kern w:val="2"/>
          <w:sz w:val="18"/>
          <w:szCs w:val="18"/>
          <w14:ligatures w14:val="standardContextual"/>
        </w:rPr>
        <w:t xml:space="preserve"> advantage using data from RESONATE-2 (</w:t>
      </w:r>
      <w:r w:rsidRPr="00E915A9">
        <w:rPr>
          <w:rFonts w:ascii="Arial Narrow" w:hAnsi="Arial Narrow"/>
          <w:iCs/>
          <w:kern w:val="2"/>
          <w:sz w:val="18"/>
          <w:szCs w:val="18"/>
          <w14:ligatures w14:val="standardContextual"/>
        </w:rPr>
        <w:t>at May 2015 cut-off, OS HR = 0.16 (0.05, 0.56)). However, the submission provided updated OS for RESONATE-2 (February 2016 data cut) for ibrutinib vs chlorambucil (HR=0.44; 95% CI: 0.21, 0.92).</w:t>
      </w:r>
      <w:r>
        <w:rPr>
          <w:rFonts w:ascii="Arial Narrow" w:hAnsi="Arial Narrow"/>
          <w:iCs/>
          <w:kern w:val="2"/>
          <w:sz w:val="18"/>
          <w:szCs w:val="18"/>
          <w14:ligatures w14:val="standardContextual"/>
        </w:rPr>
        <w:t xml:space="preserve"> </w:t>
      </w:r>
      <w:r w:rsidRPr="00E915A9">
        <w:rPr>
          <w:rFonts w:ascii="Arial Narrow" w:hAnsi="Arial Narrow"/>
          <w:iCs/>
          <w:kern w:val="2"/>
          <w:sz w:val="18"/>
          <w:szCs w:val="18"/>
          <w14:ligatures w14:val="standardContextual"/>
        </w:rPr>
        <w:t>The PBAC noted the small number of events at the May 2015 cut-off, and that at the February 2016 data cut the relative OS gain had reduced (from HR 0.16 to 0.44). The PBAC noted there was no statistical comparison (i.e. indirect comparisons) of survival with the nominated comparators using the updated results, and considered that any survival advantage over the comparators will be reduced from that estimated using the first data cut.</w:t>
      </w:r>
    </w:p>
    <w:p w14:paraId="4E25B93A" w14:textId="0CB51017" w:rsidR="00E915A9" w:rsidRDefault="00E915A9" w:rsidP="00E915A9">
      <w:pPr>
        <w:tabs>
          <w:tab w:val="left" w:pos="142"/>
        </w:tabs>
        <w:spacing w:after="0"/>
        <w:ind w:left="135" w:hanging="135"/>
        <w:jc w:val="both"/>
        <w:rPr>
          <w:rFonts w:ascii="Arial Narrow" w:hAnsi="Arial Narrow"/>
          <w:iCs/>
          <w:kern w:val="2"/>
          <w:sz w:val="18"/>
          <w:szCs w:val="18"/>
          <w14:ligatures w14:val="standardContextual"/>
        </w:rPr>
      </w:pPr>
      <w:r>
        <w:rPr>
          <w:rFonts w:ascii="Arial Narrow" w:hAnsi="Arial Narrow"/>
          <w:iCs/>
          <w:kern w:val="2"/>
          <w:sz w:val="18"/>
          <w:szCs w:val="18"/>
          <w14:ligatures w14:val="standardContextual"/>
        </w:rPr>
        <w:t>h</w:t>
      </w:r>
      <w:r>
        <w:rPr>
          <w:rFonts w:ascii="Arial Narrow" w:hAnsi="Arial Narrow"/>
          <w:iCs/>
          <w:kern w:val="2"/>
          <w:sz w:val="18"/>
          <w:szCs w:val="18"/>
          <w14:ligatures w14:val="standardContextual"/>
        </w:rPr>
        <w:tab/>
      </w:r>
      <w:r w:rsidR="007A5123" w:rsidRPr="00B30000">
        <w:rPr>
          <w:rFonts w:ascii="Arial Narrow" w:hAnsi="Arial Narrow"/>
          <w:iCs/>
          <w:kern w:val="2"/>
          <w:sz w:val="18"/>
          <w:szCs w:val="18"/>
          <w14:ligatures w14:val="standardContextual"/>
        </w:rPr>
        <w:t>The PBAC noted a non-significant improvement in OS in a network meta-analysis</w:t>
      </w:r>
      <w:r w:rsidR="002864BC" w:rsidRPr="00B30000">
        <w:rPr>
          <w:rFonts w:ascii="Arial Narrow" w:hAnsi="Arial Narrow"/>
          <w:iCs/>
          <w:kern w:val="2"/>
          <w:sz w:val="18"/>
          <w:szCs w:val="18"/>
          <w14:ligatures w14:val="standardContextual"/>
        </w:rPr>
        <w:t>, although</w:t>
      </w:r>
      <w:r w:rsidR="007A5123" w:rsidRPr="00B30000">
        <w:rPr>
          <w:rFonts w:ascii="Arial Narrow" w:hAnsi="Arial Narrow"/>
          <w:iCs/>
          <w:kern w:val="2"/>
          <w:sz w:val="18"/>
          <w:szCs w:val="18"/>
          <w14:ligatures w14:val="standardContextual"/>
        </w:rPr>
        <w:t xml:space="preserve"> </w:t>
      </w:r>
      <w:r w:rsidR="00D2768B" w:rsidRPr="00B30000">
        <w:rPr>
          <w:rFonts w:ascii="Arial Narrow" w:hAnsi="Arial Narrow"/>
          <w:iCs/>
          <w:kern w:val="2"/>
          <w:sz w:val="18"/>
          <w:szCs w:val="18"/>
          <w14:ligatures w14:val="standardContextual"/>
        </w:rPr>
        <w:t>the CALGB trial reported a significant improvement in OS.</w:t>
      </w:r>
    </w:p>
    <w:p w14:paraId="03E39CAA" w14:textId="4F5F5F79" w:rsidR="00E915A9" w:rsidRDefault="00B07930" w:rsidP="00E915A9">
      <w:pPr>
        <w:tabs>
          <w:tab w:val="left" w:pos="142"/>
        </w:tabs>
        <w:spacing w:after="0"/>
        <w:ind w:left="135" w:hanging="135"/>
        <w:jc w:val="both"/>
        <w:rPr>
          <w:rFonts w:ascii="Arial Narrow" w:hAnsi="Arial Narrow"/>
          <w:iCs/>
          <w:kern w:val="2"/>
          <w:sz w:val="18"/>
          <w:szCs w:val="18"/>
          <w14:ligatures w14:val="standardContextual"/>
        </w:rPr>
      </w:pPr>
      <w:r>
        <w:rPr>
          <w:rFonts w:ascii="Arial Narrow" w:hAnsi="Arial Narrow"/>
          <w:iCs/>
          <w:kern w:val="2"/>
          <w:sz w:val="18"/>
          <w:szCs w:val="18"/>
          <w14:ligatures w14:val="standardContextual"/>
        </w:rPr>
        <w:t>j</w:t>
      </w:r>
      <w:r>
        <w:rPr>
          <w:rFonts w:ascii="Arial Narrow" w:hAnsi="Arial Narrow"/>
          <w:iCs/>
          <w:kern w:val="2"/>
          <w:sz w:val="18"/>
          <w:szCs w:val="18"/>
          <w14:ligatures w14:val="standardContextual"/>
        </w:rPr>
        <w:tab/>
      </w:r>
      <w:r w:rsidR="00351659">
        <w:rPr>
          <w:rFonts w:ascii="Arial Narrow" w:hAnsi="Arial Narrow"/>
          <w:iCs/>
          <w:kern w:val="2"/>
          <w:sz w:val="18"/>
          <w:szCs w:val="18"/>
          <w14:ligatures w14:val="standardContextual"/>
        </w:rPr>
        <w:t>OS data was immature and n</w:t>
      </w:r>
      <w:r w:rsidRPr="00B07930">
        <w:rPr>
          <w:rFonts w:ascii="Arial Narrow" w:hAnsi="Arial Narrow"/>
          <w:iCs/>
          <w:kern w:val="2"/>
          <w:sz w:val="18"/>
          <w:szCs w:val="18"/>
          <w14:ligatures w14:val="standardContextual"/>
        </w:rPr>
        <w:t>o statistically significant difference was observed at the trial’s pre-specified level</w:t>
      </w:r>
      <w:r>
        <w:rPr>
          <w:rFonts w:ascii="Arial Narrow" w:hAnsi="Arial Narrow"/>
          <w:iCs/>
          <w:kern w:val="2"/>
          <w:sz w:val="18"/>
          <w:szCs w:val="18"/>
          <w14:ligatures w14:val="standardContextual"/>
        </w:rPr>
        <w:t xml:space="preserve"> (0.00002)</w:t>
      </w:r>
      <w:r w:rsidRPr="00B07930">
        <w:rPr>
          <w:rFonts w:ascii="Arial Narrow" w:hAnsi="Arial Narrow"/>
          <w:iCs/>
          <w:kern w:val="2"/>
          <w:sz w:val="18"/>
          <w:szCs w:val="18"/>
          <w14:ligatures w14:val="standardContextual"/>
        </w:rPr>
        <w:t xml:space="preserve"> for an interim analysis. </w:t>
      </w:r>
      <w:r>
        <w:rPr>
          <w:rFonts w:ascii="Arial Narrow" w:hAnsi="Arial Narrow"/>
          <w:iCs/>
          <w:kern w:val="2"/>
          <w:sz w:val="18"/>
          <w:szCs w:val="18"/>
          <w14:ligatures w14:val="standardContextual"/>
        </w:rPr>
        <w:t>T</w:t>
      </w:r>
      <w:r w:rsidRPr="00B07930">
        <w:rPr>
          <w:rFonts w:ascii="Arial Narrow" w:hAnsi="Arial Narrow"/>
          <w:iCs/>
          <w:kern w:val="2"/>
          <w:sz w:val="18"/>
          <w:szCs w:val="18"/>
          <w14:ligatures w14:val="standardContextual"/>
        </w:rPr>
        <w:t xml:space="preserve">he PBAC expected that the </w:t>
      </w:r>
      <w:r>
        <w:rPr>
          <w:rFonts w:ascii="Arial Narrow" w:hAnsi="Arial Narrow"/>
          <w:iCs/>
          <w:kern w:val="2"/>
          <w:sz w:val="18"/>
          <w:szCs w:val="18"/>
          <w14:ligatures w14:val="standardContextual"/>
        </w:rPr>
        <w:t>HR</w:t>
      </w:r>
      <w:r w:rsidRPr="00B07930">
        <w:rPr>
          <w:rFonts w:ascii="Arial Narrow" w:hAnsi="Arial Narrow"/>
          <w:iCs/>
          <w:kern w:val="2"/>
          <w:sz w:val="18"/>
          <w:szCs w:val="18"/>
          <w14:ligatures w14:val="standardContextual"/>
        </w:rPr>
        <w:t xml:space="preserve"> would tend towards the null with additional follow-up</w:t>
      </w:r>
      <w:r>
        <w:rPr>
          <w:rFonts w:ascii="Arial Narrow" w:hAnsi="Arial Narrow"/>
          <w:iCs/>
          <w:kern w:val="2"/>
          <w:sz w:val="18"/>
          <w:szCs w:val="18"/>
          <w14:ligatures w14:val="standardContextual"/>
        </w:rPr>
        <w:t>.</w:t>
      </w:r>
    </w:p>
    <w:p w14:paraId="254A00E7" w14:textId="5ED9DFE0" w:rsidR="00B07930" w:rsidRDefault="00B07930" w:rsidP="00E915A9">
      <w:pPr>
        <w:tabs>
          <w:tab w:val="left" w:pos="142"/>
        </w:tabs>
        <w:spacing w:after="0"/>
        <w:ind w:left="135" w:hanging="135"/>
        <w:jc w:val="both"/>
        <w:rPr>
          <w:rFonts w:ascii="Arial Narrow" w:hAnsi="Arial Narrow"/>
          <w:iCs/>
          <w:kern w:val="2"/>
          <w:sz w:val="18"/>
          <w:szCs w:val="18"/>
          <w14:ligatures w14:val="standardContextual"/>
        </w:rPr>
      </w:pPr>
      <w:r>
        <w:rPr>
          <w:rFonts w:ascii="Arial Narrow" w:hAnsi="Arial Narrow"/>
          <w:iCs/>
          <w:kern w:val="2"/>
          <w:sz w:val="18"/>
          <w:szCs w:val="18"/>
          <w14:ligatures w14:val="standardContextual"/>
        </w:rPr>
        <w:t>k</w:t>
      </w:r>
      <w:r>
        <w:rPr>
          <w:rFonts w:ascii="Arial Narrow" w:hAnsi="Arial Narrow"/>
          <w:iCs/>
          <w:kern w:val="2"/>
          <w:sz w:val="18"/>
          <w:szCs w:val="18"/>
          <w14:ligatures w14:val="standardContextual"/>
        </w:rPr>
        <w:tab/>
      </w:r>
      <w:r w:rsidRPr="00B07930">
        <w:rPr>
          <w:rFonts w:ascii="Arial Narrow" w:hAnsi="Arial Narrow"/>
          <w:iCs/>
          <w:kern w:val="2"/>
          <w:sz w:val="18"/>
          <w:szCs w:val="18"/>
          <w14:ligatures w14:val="standardContextual"/>
        </w:rPr>
        <w:t>The PBAC considered that the results from the indirect analysis versus</w:t>
      </w:r>
      <w:r w:rsidR="007D598F">
        <w:rPr>
          <w:rFonts w:ascii="Arial Narrow" w:hAnsi="Arial Narrow"/>
          <w:iCs/>
          <w:kern w:val="2"/>
          <w:sz w:val="18"/>
          <w:szCs w:val="18"/>
          <w14:ligatures w14:val="standardContextual"/>
        </w:rPr>
        <w:t xml:space="preserve"> comparator</w:t>
      </w:r>
      <w:r w:rsidRPr="00B07930">
        <w:rPr>
          <w:rFonts w:ascii="Arial Narrow" w:hAnsi="Arial Narrow"/>
          <w:iCs/>
          <w:kern w:val="2"/>
          <w:sz w:val="18"/>
          <w:szCs w:val="18"/>
          <w14:ligatures w14:val="standardContextual"/>
        </w:rPr>
        <w:t xml:space="preserve"> </w:t>
      </w:r>
      <w:r w:rsidR="007D598F">
        <w:rPr>
          <w:rFonts w:ascii="Arial Narrow" w:hAnsi="Arial Narrow"/>
          <w:iCs/>
          <w:kern w:val="2"/>
          <w:sz w:val="18"/>
          <w:szCs w:val="18"/>
          <w14:ligatures w14:val="standardContextual"/>
        </w:rPr>
        <w:t>(</w:t>
      </w:r>
      <w:r w:rsidRPr="00B07930">
        <w:rPr>
          <w:rFonts w:ascii="Arial Narrow" w:hAnsi="Arial Narrow"/>
          <w:iCs/>
          <w:kern w:val="2"/>
          <w:sz w:val="18"/>
          <w:szCs w:val="18"/>
          <w14:ligatures w14:val="standardContextual"/>
        </w:rPr>
        <w:t>trastuzumab + chemotherapy</w:t>
      </w:r>
      <w:r w:rsidR="007D598F">
        <w:rPr>
          <w:rFonts w:ascii="Arial Narrow" w:hAnsi="Arial Narrow"/>
          <w:iCs/>
          <w:kern w:val="2"/>
          <w:sz w:val="18"/>
          <w:szCs w:val="18"/>
          <w14:ligatures w14:val="standardContextual"/>
        </w:rPr>
        <w:t>)</w:t>
      </w:r>
      <w:r w:rsidRPr="00B07930">
        <w:rPr>
          <w:rFonts w:ascii="Arial Narrow" w:hAnsi="Arial Narrow"/>
          <w:iCs/>
          <w:kern w:val="2"/>
          <w:sz w:val="18"/>
          <w:szCs w:val="18"/>
          <w14:ligatures w14:val="standardContextual"/>
        </w:rPr>
        <w:t xml:space="preserve"> included the null and had wide CIs.</w:t>
      </w:r>
    </w:p>
    <w:p w14:paraId="66F6D731" w14:textId="708B19E4" w:rsidR="00B07930" w:rsidRPr="00440A25" w:rsidRDefault="00B07930" w:rsidP="00E915A9">
      <w:pPr>
        <w:tabs>
          <w:tab w:val="left" w:pos="142"/>
        </w:tabs>
        <w:spacing w:after="0"/>
        <w:ind w:left="135" w:hanging="135"/>
        <w:jc w:val="both"/>
        <w:rPr>
          <w:rFonts w:ascii="Arial Narrow" w:hAnsi="Arial Narrow"/>
          <w:iCs/>
          <w:kern w:val="2"/>
          <w:sz w:val="18"/>
          <w:szCs w:val="18"/>
          <w14:ligatures w14:val="standardContextual"/>
        </w:rPr>
      </w:pPr>
      <w:r>
        <w:rPr>
          <w:rFonts w:ascii="Arial Narrow" w:hAnsi="Arial Narrow"/>
          <w:iCs/>
          <w:kern w:val="2"/>
          <w:sz w:val="18"/>
          <w:szCs w:val="18"/>
          <w14:ligatures w14:val="standardContextual"/>
        </w:rPr>
        <w:t>m</w:t>
      </w:r>
      <w:r>
        <w:rPr>
          <w:rFonts w:ascii="Arial Narrow" w:hAnsi="Arial Narrow"/>
          <w:iCs/>
          <w:kern w:val="2"/>
          <w:sz w:val="18"/>
          <w:szCs w:val="18"/>
          <w14:ligatures w14:val="standardContextual"/>
        </w:rPr>
        <w:tab/>
      </w:r>
      <w:r w:rsidRPr="00B07930">
        <w:rPr>
          <w:rFonts w:ascii="Arial Narrow" w:hAnsi="Arial Narrow"/>
          <w:iCs/>
          <w:kern w:val="2"/>
          <w:sz w:val="18"/>
          <w:szCs w:val="18"/>
          <w14:ligatures w14:val="standardContextual"/>
        </w:rPr>
        <w:t>Due to the hierarchal test testing procedure of the endpoints, OS could not be formally tested for statistical significance because the objective response was not significant; the nominal p-value displayed is based on 2-sided stratified log-rank test.</w:t>
      </w:r>
    </w:p>
    <w:p w14:paraId="4CC37746" w14:textId="77777777" w:rsidR="00440A25" w:rsidRDefault="00440A25"/>
    <w:p w14:paraId="7DB4C6F9" w14:textId="2E8C05B3" w:rsidR="00440A25" w:rsidRDefault="00440A25">
      <w:pPr>
        <w:sectPr w:rsidR="00440A25" w:rsidSect="00440A25">
          <w:pgSz w:w="16838" w:h="11906" w:orient="landscape"/>
          <w:pgMar w:top="1440" w:right="1440" w:bottom="1440" w:left="1440" w:header="708" w:footer="708" w:gutter="0"/>
          <w:cols w:space="708"/>
          <w:docGrid w:linePitch="360"/>
        </w:sectPr>
      </w:pPr>
    </w:p>
    <w:p w14:paraId="1FFD6BE2" w14:textId="77777777" w:rsidR="008F46F5" w:rsidRPr="00D775E0" w:rsidRDefault="008F46F5" w:rsidP="00550B2C">
      <w:pPr>
        <w:pStyle w:val="Heading1"/>
      </w:pPr>
      <w:bookmarkStart w:id="107" w:name="_Toc134733426"/>
      <w:r>
        <w:lastRenderedPageBreak/>
        <w:t>R</w:t>
      </w:r>
      <w:r w:rsidRPr="00D775E0">
        <w:t>eference</w:t>
      </w:r>
      <w:r>
        <w:t>s</w:t>
      </w:r>
      <w:bookmarkEnd w:id="107"/>
    </w:p>
    <w:p w14:paraId="6DB5FF70" w14:textId="77777777" w:rsidR="008F46F5" w:rsidRPr="00F91F71" w:rsidRDefault="008F46F5" w:rsidP="00550B2C">
      <w:pPr>
        <w:pStyle w:val="EndNoteBibliography"/>
        <w:spacing w:after="0"/>
        <w:ind w:left="720" w:hanging="720"/>
        <w:rPr>
          <w:noProof/>
        </w:rPr>
      </w:pPr>
      <w:r w:rsidRPr="00F91F71">
        <w:rPr>
          <w:noProof/>
        </w:rPr>
        <w:t xml:space="preserve">Alabaku, O., Laffey, T. N., Suh, K., &amp; Li, M. (2022). Trends in endpoint use in pivotal trials and efficacy for US Food and Drug Administration–approved solid tumor therapies, 1995-2021. </w:t>
      </w:r>
      <w:r w:rsidRPr="00F91F71">
        <w:rPr>
          <w:i/>
          <w:noProof/>
        </w:rPr>
        <w:t>Journal of Managed Care &amp; Specialty Pharmacy</w:t>
      </w:r>
      <w:r w:rsidRPr="00F91F71">
        <w:rPr>
          <w:noProof/>
        </w:rPr>
        <w:t>,</w:t>
      </w:r>
      <w:r w:rsidRPr="00F91F71">
        <w:rPr>
          <w:i/>
          <w:noProof/>
        </w:rPr>
        <w:t xml:space="preserve"> 28</w:t>
      </w:r>
      <w:r w:rsidRPr="00F91F71">
        <w:rPr>
          <w:noProof/>
        </w:rPr>
        <w:t xml:space="preserve">(11), 1219-1223. </w:t>
      </w:r>
      <w:r w:rsidRPr="008F46F5">
        <w:rPr>
          <w:noProof/>
        </w:rPr>
        <w:t>https://doi.org/10.18553/jmcp.2022.28.11.1219</w:t>
      </w:r>
      <w:r w:rsidRPr="00F91F71">
        <w:rPr>
          <w:noProof/>
        </w:rPr>
        <w:t xml:space="preserve"> </w:t>
      </w:r>
    </w:p>
    <w:p w14:paraId="7A154A9E" w14:textId="77777777" w:rsidR="008F46F5" w:rsidRPr="00F91F71" w:rsidRDefault="008F46F5" w:rsidP="00550B2C">
      <w:pPr>
        <w:pStyle w:val="EndNoteBibliography"/>
        <w:spacing w:after="0"/>
        <w:ind w:left="720" w:hanging="720"/>
        <w:rPr>
          <w:noProof/>
        </w:rPr>
      </w:pPr>
      <w:r w:rsidRPr="00F91F71">
        <w:rPr>
          <w:noProof/>
        </w:rPr>
        <w:t xml:space="preserve">Amabile, S., Roccuzzo, G., Pala, V., Tonella, L., Rubatto, M., Merli, M., Fava, P., Ribero, S., Fierro, M. T., Queirolo, P., &amp; Quaglino, P. (2021). Clinical Significance of Distant Metastasis-Free Survival (DMFS) in Melanoma: A Narrative Review from Adjuvant Clinical Trials. </w:t>
      </w:r>
      <w:r w:rsidRPr="00F91F71">
        <w:rPr>
          <w:i/>
          <w:noProof/>
        </w:rPr>
        <w:t>J Clin Med</w:t>
      </w:r>
      <w:r w:rsidRPr="00F91F71">
        <w:rPr>
          <w:noProof/>
        </w:rPr>
        <w:t>,</w:t>
      </w:r>
      <w:r w:rsidRPr="00F91F71">
        <w:rPr>
          <w:i/>
          <w:noProof/>
        </w:rPr>
        <w:t xml:space="preserve"> 10</w:t>
      </w:r>
      <w:r w:rsidRPr="00F91F71">
        <w:rPr>
          <w:noProof/>
        </w:rPr>
        <w:t xml:space="preserve">(23). </w:t>
      </w:r>
      <w:r w:rsidRPr="008F46F5">
        <w:rPr>
          <w:noProof/>
        </w:rPr>
        <w:t>https://doi.org/10.3390/jcm10235475</w:t>
      </w:r>
      <w:r w:rsidRPr="00F91F71">
        <w:rPr>
          <w:noProof/>
        </w:rPr>
        <w:t xml:space="preserve"> </w:t>
      </w:r>
    </w:p>
    <w:p w14:paraId="1DDC94FF" w14:textId="77777777" w:rsidR="008F46F5" w:rsidRPr="00F91F71" w:rsidRDefault="008F46F5" w:rsidP="00550B2C">
      <w:pPr>
        <w:pStyle w:val="EndNoteBibliography"/>
        <w:spacing w:after="0"/>
        <w:ind w:left="720" w:hanging="720"/>
        <w:rPr>
          <w:noProof/>
        </w:rPr>
      </w:pPr>
      <w:r w:rsidRPr="00F91F71">
        <w:rPr>
          <w:noProof/>
        </w:rPr>
        <w:t xml:space="preserve">Amaria, R. N., Menzies, A. M., Burton, E. M., Scolyer, R. A., Tetzlaff, M. T., Antdbacka, R., Ariyan, C., Bassett, R., Carter, B., Daud, A., Faries, M., Fecher, L. A., Flaherty, K. T., Gershenwald, J. E., Hamid, O., Hong, A., Kirkwood, J. M., Lo, S., Margolin, K., . . . Long, G. V. (2019). Neoadjuvant systemic therapy in melanoma: recommendations of the International Neoadjuvant Melanoma Consortium. </w:t>
      </w:r>
      <w:r w:rsidRPr="00F91F71">
        <w:rPr>
          <w:i/>
          <w:noProof/>
        </w:rPr>
        <w:t>Lancet Oncol</w:t>
      </w:r>
      <w:r w:rsidRPr="00F91F71">
        <w:rPr>
          <w:noProof/>
        </w:rPr>
        <w:t>,</w:t>
      </w:r>
      <w:r w:rsidRPr="00F91F71">
        <w:rPr>
          <w:i/>
          <w:noProof/>
        </w:rPr>
        <w:t xml:space="preserve"> 20</w:t>
      </w:r>
      <w:r w:rsidRPr="00F91F71">
        <w:rPr>
          <w:noProof/>
        </w:rPr>
        <w:t xml:space="preserve">(7), e378-e389. </w:t>
      </w:r>
      <w:r w:rsidRPr="008F46F5">
        <w:rPr>
          <w:noProof/>
        </w:rPr>
        <w:t>https://doi.org/10.1016/s1470-2045(19)30332-8</w:t>
      </w:r>
      <w:r w:rsidRPr="00F91F71">
        <w:rPr>
          <w:noProof/>
        </w:rPr>
        <w:t xml:space="preserve"> </w:t>
      </w:r>
    </w:p>
    <w:p w14:paraId="324CCF62" w14:textId="77777777" w:rsidR="008F46F5" w:rsidRPr="00F91F71" w:rsidRDefault="008F46F5" w:rsidP="00550B2C">
      <w:pPr>
        <w:pStyle w:val="EndNoteBibliography"/>
        <w:spacing w:after="0"/>
        <w:ind w:left="720" w:hanging="720"/>
        <w:rPr>
          <w:noProof/>
        </w:rPr>
      </w:pPr>
      <w:r w:rsidRPr="00F91F71">
        <w:rPr>
          <w:noProof/>
        </w:rPr>
        <w:t xml:space="preserve">Andtbacka, R. H., Kaufman, H. L., Collichio, F., Amatruda, T., Senzer, N., Chesney, J., Delman, K. A., Spitler, L. E., Puzanov, I., Agarwala, S. S., Milhem, M., Cranmer, L., Curti, B., Lewis, K., Ross, M., Guthrie, T., Linette, G. P., Daniels, G. A., Harrington, K., . . . Coffin, R. S. (2015). Talimogene Laherparepvec Improves Durable Response Rate in Patients With Advanced Melanoma. </w:t>
      </w:r>
      <w:r w:rsidRPr="00F91F71">
        <w:rPr>
          <w:i/>
          <w:noProof/>
        </w:rPr>
        <w:t>J Clin Oncol</w:t>
      </w:r>
      <w:r w:rsidRPr="00F91F71">
        <w:rPr>
          <w:noProof/>
        </w:rPr>
        <w:t>,</w:t>
      </w:r>
      <w:r w:rsidRPr="00F91F71">
        <w:rPr>
          <w:i/>
          <w:noProof/>
        </w:rPr>
        <w:t xml:space="preserve"> 33</w:t>
      </w:r>
      <w:r w:rsidRPr="00F91F71">
        <w:rPr>
          <w:noProof/>
        </w:rPr>
        <w:t xml:space="preserve">(25), 2780-2788. </w:t>
      </w:r>
      <w:r w:rsidRPr="008F46F5">
        <w:rPr>
          <w:noProof/>
        </w:rPr>
        <w:t>https://doi.org/10.1200/jco.2014.58.3377</w:t>
      </w:r>
      <w:r w:rsidRPr="00F91F71">
        <w:rPr>
          <w:noProof/>
        </w:rPr>
        <w:t xml:space="preserve"> </w:t>
      </w:r>
    </w:p>
    <w:p w14:paraId="47BCA6C9" w14:textId="77777777" w:rsidR="008F46F5" w:rsidRPr="00F91F71" w:rsidRDefault="008F46F5" w:rsidP="00550B2C">
      <w:pPr>
        <w:pStyle w:val="EndNoteBibliography"/>
        <w:spacing w:after="0"/>
        <w:ind w:left="720" w:hanging="720"/>
        <w:rPr>
          <w:noProof/>
        </w:rPr>
      </w:pPr>
      <w:r w:rsidRPr="00F91F71">
        <w:rPr>
          <w:noProof/>
        </w:rPr>
        <w:t xml:space="preserve">Avet-Loiseau, H., Ludwig, H., Landgren, O., Paiva, B., Morris, C., Yang, H., Zhou, K., Ro, S., &amp; Mateos, M. V. (2020). Minimal Residual Disease Status as a Surrogate Endpoint for Progression-free Survival in Newly Diagnosed Multiple Myeloma Studies: A Meta-analysis. </w:t>
      </w:r>
      <w:r w:rsidRPr="00F91F71">
        <w:rPr>
          <w:i/>
          <w:noProof/>
        </w:rPr>
        <w:t>Clinical Lymphoma, Myeloma and Leukemia</w:t>
      </w:r>
      <w:r w:rsidRPr="00F91F71">
        <w:rPr>
          <w:noProof/>
        </w:rPr>
        <w:t>,</w:t>
      </w:r>
      <w:r w:rsidRPr="00F91F71">
        <w:rPr>
          <w:i/>
          <w:noProof/>
        </w:rPr>
        <w:t xml:space="preserve"> 20(1)</w:t>
      </w:r>
      <w:r w:rsidRPr="00F91F71">
        <w:rPr>
          <w:noProof/>
        </w:rPr>
        <w:t xml:space="preserve">, e30-e37. </w:t>
      </w:r>
      <w:r w:rsidRPr="008F46F5">
        <w:rPr>
          <w:noProof/>
        </w:rPr>
        <w:t>https://doi.org/https://dx.doi.org/10.1016/j.clml.2019.09.622</w:t>
      </w:r>
      <w:r w:rsidRPr="00F91F71">
        <w:rPr>
          <w:noProof/>
        </w:rPr>
        <w:t xml:space="preserve"> </w:t>
      </w:r>
    </w:p>
    <w:p w14:paraId="2B575219" w14:textId="77777777" w:rsidR="008F46F5" w:rsidRPr="00F91F71" w:rsidRDefault="008F46F5" w:rsidP="00550B2C">
      <w:pPr>
        <w:pStyle w:val="EndNoteBibliography"/>
        <w:spacing w:after="0"/>
        <w:ind w:left="720" w:hanging="720"/>
        <w:rPr>
          <w:noProof/>
        </w:rPr>
      </w:pPr>
      <w:r w:rsidRPr="00F91F71">
        <w:rPr>
          <w:noProof/>
        </w:rPr>
        <w:t xml:space="preserve">Belin, L., Tan, A., De Rycke, Y., &amp; Dechartres, A. (2020). Progression-free survival as a surrogate for overall survival in oncology trials: a methodological systematic review. </w:t>
      </w:r>
      <w:r w:rsidRPr="00F91F71">
        <w:rPr>
          <w:i/>
          <w:noProof/>
        </w:rPr>
        <w:t>British Journal of Cancer</w:t>
      </w:r>
      <w:r w:rsidRPr="00F91F71">
        <w:rPr>
          <w:noProof/>
        </w:rPr>
        <w:t>,</w:t>
      </w:r>
      <w:r w:rsidRPr="00F91F71">
        <w:rPr>
          <w:i/>
          <w:noProof/>
        </w:rPr>
        <w:t xml:space="preserve"> 122</w:t>
      </w:r>
      <w:r w:rsidRPr="00F91F71">
        <w:rPr>
          <w:noProof/>
        </w:rPr>
        <w:t xml:space="preserve">(11), 1707-1714. </w:t>
      </w:r>
      <w:r w:rsidRPr="008F46F5">
        <w:rPr>
          <w:noProof/>
        </w:rPr>
        <w:t>https://doi.org/10.1038/s41416-020-0805-y</w:t>
      </w:r>
      <w:r w:rsidRPr="00F91F71">
        <w:rPr>
          <w:noProof/>
        </w:rPr>
        <w:t xml:space="preserve"> </w:t>
      </w:r>
    </w:p>
    <w:p w14:paraId="4FF56432" w14:textId="77777777" w:rsidR="008F46F5" w:rsidRPr="00F91F71" w:rsidRDefault="008F46F5" w:rsidP="00550B2C">
      <w:pPr>
        <w:pStyle w:val="EndNoteBibliography"/>
        <w:spacing w:after="0"/>
        <w:ind w:left="720" w:hanging="720"/>
        <w:rPr>
          <w:noProof/>
        </w:rPr>
      </w:pPr>
      <w:r w:rsidRPr="00F91F71">
        <w:rPr>
          <w:noProof/>
        </w:rPr>
        <w:t xml:space="preserve">Borcoman, E., Kanjanapan, Y., Champiat, S., Kato, S., Servois, V., Kurzrock, R., Goel, S., Bedard, P., &amp; Le Tourneau, C. (2019). Novel patterns of response under immunotherapy. </w:t>
      </w:r>
      <w:r w:rsidRPr="00F91F71">
        <w:rPr>
          <w:i/>
          <w:noProof/>
        </w:rPr>
        <w:t>Annals of Oncology</w:t>
      </w:r>
      <w:r w:rsidRPr="00F91F71">
        <w:rPr>
          <w:noProof/>
        </w:rPr>
        <w:t>,</w:t>
      </w:r>
      <w:r w:rsidRPr="00F91F71">
        <w:rPr>
          <w:i/>
          <w:noProof/>
        </w:rPr>
        <w:t xml:space="preserve"> 30</w:t>
      </w:r>
      <w:r w:rsidRPr="00F91F71">
        <w:rPr>
          <w:noProof/>
        </w:rPr>
        <w:t xml:space="preserve">(3), 385-396. </w:t>
      </w:r>
      <w:r w:rsidRPr="008F46F5">
        <w:rPr>
          <w:noProof/>
        </w:rPr>
        <w:t>https://doi.org/10.1093/annonc/mdz003</w:t>
      </w:r>
      <w:r w:rsidRPr="00F91F71">
        <w:rPr>
          <w:noProof/>
        </w:rPr>
        <w:t xml:space="preserve"> </w:t>
      </w:r>
    </w:p>
    <w:p w14:paraId="1411A736" w14:textId="77777777" w:rsidR="008F46F5" w:rsidRPr="00F91F71" w:rsidRDefault="008F46F5" w:rsidP="00550B2C">
      <w:pPr>
        <w:pStyle w:val="EndNoteBibliography"/>
        <w:spacing w:after="0"/>
        <w:ind w:left="720" w:hanging="720"/>
        <w:rPr>
          <w:noProof/>
        </w:rPr>
      </w:pPr>
      <w:r w:rsidRPr="00F91F71">
        <w:rPr>
          <w:noProof/>
        </w:rPr>
        <w:t xml:space="preserve">Buyse, M., Sargent, D. J., Grothey, A., Matheson, A., &amp; de Gramont, A. (2010). Biomarkers and surrogate end points--the challenge of statistical validation. </w:t>
      </w:r>
      <w:r w:rsidRPr="00F91F71">
        <w:rPr>
          <w:i/>
          <w:noProof/>
        </w:rPr>
        <w:t>Nat Rev Clin Oncol</w:t>
      </w:r>
      <w:r w:rsidRPr="00F91F71">
        <w:rPr>
          <w:noProof/>
        </w:rPr>
        <w:t>,</w:t>
      </w:r>
      <w:r w:rsidRPr="00F91F71">
        <w:rPr>
          <w:i/>
          <w:noProof/>
        </w:rPr>
        <w:t xml:space="preserve"> 7</w:t>
      </w:r>
      <w:r w:rsidRPr="00F91F71">
        <w:rPr>
          <w:noProof/>
        </w:rPr>
        <w:t xml:space="preserve">(6), 309-317. </w:t>
      </w:r>
      <w:r w:rsidRPr="008F46F5">
        <w:rPr>
          <w:noProof/>
        </w:rPr>
        <w:t>https://doi.org/10.1038/nrclinonc.2010.43</w:t>
      </w:r>
      <w:r w:rsidRPr="00F91F71">
        <w:rPr>
          <w:noProof/>
        </w:rPr>
        <w:t xml:space="preserve"> </w:t>
      </w:r>
    </w:p>
    <w:p w14:paraId="04487C51" w14:textId="77777777" w:rsidR="008F46F5" w:rsidRPr="00F91F71" w:rsidRDefault="008F46F5" w:rsidP="00550B2C">
      <w:pPr>
        <w:pStyle w:val="EndNoteBibliography"/>
        <w:spacing w:after="0"/>
        <w:ind w:left="720" w:hanging="720"/>
        <w:rPr>
          <w:noProof/>
        </w:rPr>
      </w:pPr>
      <w:r w:rsidRPr="00F91F71">
        <w:rPr>
          <w:noProof/>
        </w:rPr>
        <w:t xml:space="preserve">Ciani, O., Buyse, M., Drummond, M., Rasi, G., Saad, E. D., &amp; Taylor, R. S. (2017). Time to Review the Role of Surrogate End Points in Health Policy: State of the Art and the Way Forward. </w:t>
      </w:r>
      <w:r w:rsidRPr="00F91F71">
        <w:rPr>
          <w:i/>
          <w:noProof/>
        </w:rPr>
        <w:t>Value in Health</w:t>
      </w:r>
      <w:r w:rsidRPr="00F91F71">
        <w:rPr>
          <w:noProof/>
        </w:rPr>
        <w:t>,</w:t>
      </w:r>
      <w:r w:rsidRPr="00F91F71">
        <w:rPr>
          <w:i/>
          <w:noProof/>
        </w:rPr>
        <w:t xml:space="preserve"> 20</w:t>
      </w:r>
      <w:r w:rsidRPr="00F91F71">
        <w:rPr>
          <w:noProof/>
        </w:rPr>
        <w:t xml:space="preserve">(3), 487-495. </w:t>
      </w:r>
      <w:r w:rsidRPr="008F46F5">
        <w:rPr>
          <w:noProof/>
        </w:rPr>
        <w:t>https://doi.org/https://doi.org/10.1016/j.jval.2016.10.011</w:t>
      </w:r>
      <w:r w:rsidRPr="00F91F71">
        <w:rPr>
          <w:noProof/>
        </w:rPr>
        <w:t xml:space="preserve"> </w:t>
      </w:r>
    </w:p>
    <w:p w14:paraId="6BD5DDA7" w14:textId="77777777" w:rsidR="008F46F5" w:rsidRPr="00F91F71" w:rsidRDefault="008F46F5" w:rsidP="00550B2C">
      <w:pPr>
        <w:pStyle w:val="EndNoteBibliography"/>
        <w:spacing w:after="0"/>
        <w:ind w:left="720" w:hanging="720"/>
        <w:rPr>
          <w:noProof/>
        </w:rPr>
      </w:pPr>
      <w:r w:rsidRPr="00F91F71">
        <w:rPr>
          <w:noProof/>
        </w:rPr>
        <w:t xml:space="preserve">Conforti, F., Pala, L., Sala, I., Oriecuia, C., De Pas, T., Specchia, C., Graffeo, R., Pagan, E., Queirolo, P., Pennacchioli, E., Colleoni, M., Viale, G., Bagnardi, V., &amp; Gelber, R. D. (2021). Evaluation of pathological complete response as surrogate endpoint in neoadjuvant randomised clinical trials of early stage breast cancer: systematic review and meta-analysis. </w:t>
      </w:r>
      <w:r w:rsidRPr="00F91F71">
        <w:rPr>
          <w:i/>
          <w:noProof/>
        </w:rPr>
        <w:t>BMJ</w:t>
      </w:r>
      <w:r w:rsidRPr="00F91F71">
        <w:rPr>
          <w:noProof/>
        </w:rPr>
        <w:t>,</w:t>
      </w:r>
      <w:r w:rsidRPr="00F91F71">
        <w:rPr>
          <w:i/>
          <w:noProof/>
        </w:rPr>
        <w:t xml:space="preserve"> 375</w:t>
      </w:r>
      <w:r w:rsidRPr="00F91F71">
        <w:rPr>
          <w:noProof/>
        </w:rPr>
        <w:t xml:space="preserve">, e066381. </w:t>
      </w:r>
      <w:r w:rsidRPr="008F46F5">
        <w:rPr>
          <w:noProof/>
        </w:rPr>
        <w:t>https://doi.org/10.1136/bmj-2021-066381</w:t>
      </w:r>
      <w:r w:rsidRPr="00F91F71">
        <w:rPr>
          <w:noProof/>
        </w:rPr>
        <w:t xml:space="preserve"> </w:t>
      </w:r>
    </w:p>
    <w:p w14:paraId="06A552A5" w14:textId="77777777" w:rsidR="008F46F5" w:rsidRPr="00F91F71" w:rsidRDefault="008F46F5" w:rsidP="00550B2C">
      <w:pPr>
        <w:pStyle w:val="EndNoteBibliography"/>
        <w:spacing w:after="0"/>
        <w:ind w:left="720" w:hanging="720"/>
        <w:rPr>
          <w:noProof/>
        </w:rPr>
      </w:pPr>
      <w:r w:rsidRPr="00F91F71">
        <w:rPr>
          <w:noProof/>
        </w:rPr>
        <w:t xml:space="preserve">Daniele, P., Mamolo, C., Cappelleri, J. C., Bell, T., Neuhof, A., Tremblay, G., Musat, M., &amp; Forsythe, A. (2022). Response rates and minimal residual disease outcomes as potential surrogates for progression-free survival in newly diagnosed multiple myeloma. </w:t>
      </w:r>
      <w:r w:rsidRPr="00F91F71">
        <w:rPr>
          <w:i/>
          <w:noProof/>
        </w:rPr>
        <w:t>PLoS ONE</w:t>
      </w:r>
      <w:r w:rsidRPr="00F91F71">
        <w:rPr>
          <w:noProof/>
        </w:rPr>
        <w:t>,</w:t>
      </w:r>
      <w:r w:rsidRPr="00F91F71">
        <w:rPr>
          <w:i/>
          <w:noProof/>
        </w:rPr>
        <w:t xml:space="preserve"> 17(5 May) (no pagination)</w:t>
      </w:r>
      <w:r w:rsidRPr="00F91F71">
        <w:rPr>
          <w:noProof/>
        </w:rPr>
        <w:t xml:space="preserve">, Article e0267979. </w:t>
      </w:r>
      <w:r w:rsidRPr="008F46F5">
        <w:rPr>
          <w:noProof/>
        </w:rPr>
        <w:t>https://doi.org/https://dx.doi.org/10.1371/journal.pone.0267979</w:t>
      </w:r>
      <w:r w:rsidRPr="00F91F71">
        <w:rPr>
          <w:noProof/>
        </w:rPr>
        <w:t xml:space="preserve"> </w:t>
      </w:r>
    </w:p>
    <w:p w14:paraId="0F604AE7" w14:textId="77777777" w:rsidR="008F46F5" w:rsidRPr="00F91F71" w:rsidRDefault="008F46F5" w:rsidP="00550B2C">
      <w:pPr>
        <w:pStyle w:val="EndNoteBibliography"/>
        <w:spacing w:after="0"/>
        <w:ind w:left="720" w:hanging="720"/>
        <w:rPr>
          <w:noProof/>
        </w:rPr>
      </w:pPr>
      <w:r w:rsidRPr="00F91F71">
        <w:rPr>
          <w:noProof/>
        </w:rPr>
        <w:t xml:space="preserve">Durie, B. G. M., Harousseau, J. L., Miguel, J. S., Bladé, J., Barlogie, B., Anderson, K., Gertz, M., Dimopoulos, M., Westin, J., Sonneveld, P., Ludwig, H., Gahrton, G., Beksac, M., Crowley, J., Belch, A., Boccadaro, M., Turesson, I., Joshua, D., Vesole, D., . . . on behalf of the International </w:t>
      </w:r>
      <w:r w:rsidRPr="00F91F71">
        <w:rPr>
          <w:noProof/>
        </w:rPr>
        <w:lastRenderedPageBreak/>
        <w:t xml:space="preserve">Myeloma Working, G. (2006). International uniform response criteria for multiple myeloma. </w:t>
      </w:r>
      <w:r w:rsidRPr="00F91F71">
        <w:rPr>
          <w:i/>
          <w:noProof/>
        </w:rPr>
        <w:t>Leukemia</w:t>
      </w:r>
      <w:r w:rsidRPr="00F91F71">
        <w:rPr>
          <w:noProof/>
        </w:rPr>
        <w:t>,</w:t>
      </w:r>
      <w:r w:rsidRPr="00F91F71">
        <w:rPr>
          <w:i/>
          <w:noProof/>
        </w:rPr>
        <w:t xml:space="preserve"> 20</w:t>
      </w:r>
      <w:r w:rsidRPr="00F91F71">
        <w:rPr>
          <w:noProof/>
        </w:rPr>
        <w:t xml:space="preserve">(9), 1467-1473. </w:t>
      </w:r>
      <w:r w:rsidRPr="008F46F5">
        <w:rPr>
          <w:noProof/>
        </w:rPr>
        <w:t>https://doi.org/10.1038/sj.leu.2404284</w:t>
      </w:r>
      <w:r w:rsidRPr="00F91F71">
        <w:rPr>
          <w:noProof/>
        </w:rPr>
        <w:t xml:space="preserve"> </w:t>
      </w:r>
    </w:p>
    <w:p w14:paraId="7C2633EA" w14:textId="77777777" w:rsidR="008F46F5" w:rsidRPr="00F91F71" w:rsidRDefault="008F46F5" w:rsidP="00550B2C">
      <w:pPr>
        <w:pStyle w:val="EndNoteBibliography"/>
        <w:spacing w:after="0"/>
        <w:ind w:left="720" w:hanging="720"/>
        <w:rPr>
          <w:noProof/>
        </w:rPr>
      </w:pPr>
      <w:r w:rsidRPr="00F91F71">
        <w:rPr>
          <w:noProof/>
        </w:rPr>
        <w:t xml:space="preserve">Eisenhauer, E. A., Therasse, P., Bogaerts, J., Schwartz, L. H., Sargent, D., Ford, R., Dancey, J., Arbuck, S., Gwyther, S., Mooney, M., Rubinstein, L., Shankar, L., Dodd, L., Kaplan, R., Lacombe, D., &amp; Verweij, J. (2009). New response evaluation criteria in solid tumours: revised RECIST guideline (version 1.1). </w:t>
      </w:r>
      <w:r w:rsidRPr="00F91F71">
        <w:rPr>
          <w:i/>
          <w:noProof/>
        </w:rPr>
        <w:t>Eur J Cancer</w:t>
      </w:r>
      <w:r w:rsidRPr="00F91F71">
        <w:rPr>
          <w:noProof/>
        </w:rPr>
        <w:t>,</w:t>
      </w:r>
      <w:r w:rsidRPr="00F91F71">
        <w:rPr>
          <w:i/>
          <w:noProof/>
        </w:rPr>
        <w:t xml:space="preserve"> 45</w:t>
      </w:r>
      <w:r w:rsidRPr="00F91F71">
        <w:rPr>
          <w:noProof/>
        </w:rPr>
        <w:t xml:space="preserve">(2), 228-247. </w:t>
      </w:r>
      <w:r w:rsidRPr="008F46F5">
        <w:rPr>
          <w:noProof/>
        </w:rPr>
        <w:t>https://doi.org/10.1016/j.ejca.2008.10.026</w:t>
      </w:r>
      <w:r w:rsidRPr="00F91F71">
        <w:rPr>
          <w:noProof/>
        </w:rPr>
        <w:t xml:space="preserve"> </w:t>
      </w:r>
    </w:p>
    <w:p w14:paraId="60A29A75" w14:textId="77777777" w:rsidR="008F46F5" w:rsidRPr="00F91F71" w:rsidRDefault="008F46F5" w:rsidP="00550B2C">
      <w:pPr>
        <w:pStyle w:val="EndNoteBibliography"/>
        <w:spacing w:after="0"/>
        <w:ind w:left="720" w:hanging="720"/>
        <w:rPr>
          <w:noProof/>
        </w:rPr>
      </w:pPr>
      <w:r w:rsidRPr="00F91F71">
        <w:rPr>
          <w:noProof/>
        </w:rPr>
        <w:t xml:space="preserve">Estey, E., Othus, M., Lee, S. J., Appelbaum, F. R., &amp; Gale, R. P. (2016). New drug approvals in acute myeloid leukemia: what’s the best end point? </w:t>
      </w:r>
      <w:r w:rsidRPr="00F91F71">
        <w:rPr>
          <w:i/>
          <w:noProof/>
        </w:rPr>
        <w:t>Leukemia</w:t>
      </w:r>
      <w:r w:rsidRPr="00F91F71">
        <w:rPr>
          <w:noProof/>
        </w:rPr>
        <w:t>,</w:t>
      </w:r>
      <w:r w:rsidRPr="00F91F71">
        <w:rPr>
          <w:i/>
          <w:noProof/>
        </w:rPr>
        <w:t xml:space="preserve"> 30</w:t>
      </w:r>
      <w:r w:rsidRPr="00F91F71">
        <w:rPr>
          <w:noProof/>
        </w:rPr>
        <w:t xml:space="preserve">(3), 521-525. </w:t>
      </w:r>
      <w:r w:rsidRPr="008F46F5">
        <w:rPr>
          <w:noProof/>
        </w:rPr>
        <w:t>https://doi.org/10.1038/leu.2015.262</w:t>
      </w:r>
      <w:r w:rsidRPr="00F91F71">
        <w:rPr>
          <w:noProof/>
        </w:rPr>
        <w:t xml:space="preserve"> </w:t>
      </w:r>
    </w:p>
    <w:p w14:paraId="590C5D7C" w14:textId="77777777" w:rsidR="008F46F5" w:rsidRPr="00F91F71" w:rsidRDefault="008F46F5" w:rsidP="00550B2C">
      <w:pPr>
        <w:pStyle w:val="EndNoteBibliography"/>
        <w:spacing w:after="0"/>
        <w:ind w:left="720" w:hanging="720"/>
        <w:rPr>
          <w:noProof/>
        </w:rPr>
      </w:pPr>
      <w:r w:rsidRPr="00F91F71">
        <w:rPr>
          <w:noProof/>
        </w:rPr>
        <w:t xml:space="preserve">Fiteni, F., Westeel, V., &amp; Bonnetain, F. (2017). Surrogate endpoints for overall survival in lung cancer trials: a review. </w:t>
      </w:r>
      <w:r w:rsidRPr="00F91F71">
        <w:rPr>
          <w:i/>
          <w:noProof/>
        </w:rPr>
        <w:t>Expert Rev Anticancer Ther</w:t>
      </w:r>
      <w:r w:rsidRPr="00F91F71">
        <w:rPr>
          <w:noProof/>
        </w:rPr>
        <w:t>,</w:t>
      </w:r>
      <w:r w:rsidRPr="00F91F71">
        <w:rPr>
          <w:i/>
          <w:noProof/>
        </w:rPr>
        <w:t xml:space="preserve"> 17</w:t>
      </w:r>
      <w:r w:rsidRPr="00F91F71">
        <w:rPr>
          <w:noProof/>
        </w:rPr>
        <w:t xml:space="preserve">(5), 447-454. </w:t>
      </w:r>
      <w:r w:rsidRPr="008F46F5">
        <w:rPr>
          <w:noProof/>
        </w:rPr>
        <w:t>https://doi.org/10.1080/14737140.2017.1316196</w:t>
      </w:r>
      <w:r w:rsidRPr="00F91F71">
        <w:rPr>
          <w:noProof/>
        </w:rPr>
        <w:t xml:space="preserve"> </w:t>
      </w:r>
    </w:p>
    <w:p w14:paraId="4A6B35DD" w14:textId="77777777" w:rsidR="008F46F5" w:rsidRPr="00F91F71" w:rsidRDefault="008F46F5" w:rsidP="00550B2C">
      <w:pPr>
        <w:pStyle w:val="EndNoteBibliography"/>
        <w:spacing w:after="0"/>
        <w:ind w:left="720" w:hanging="720"/>
        <w:rPr>
          <w:noProof/>
        </w:rPr>
      </w:pPr>
      <w:r w:rsidRPr="00F91F71">
        <w:rPr>
          <w:noProof/>
        </w:rPr>
        <w:t xml:space="preserve">Forsythe, A., Chandiwana, D., Barth, J., Thabane, M., Baeck, J., &amp; Tremblay, G. (2018). Progression-free survival/time to progression as a potential surrogate for overall survival in HR+, HER2- metastatic breast cancer. </w:t>
      </w:r>
      <w:r w:rsidRPr="00F91F71">
        <w:rPr>
          <w:i/>
          <w:noProof/>
        </w:rPr>
        <w:t>Breast cancer (Dove Medical Press)</w:t>
      </w:r>
      <w:r w:rsidRPr="00F91F71">
        <w:rPr>
          <w:noProof/>
        </w:rPr>
        <w:t>,</w:t>
      </w:r>
      <w:r w:rsidRPr="00F91F71">
        <w:rPr>
          <w:i/>
          <w:noProof/>
        </w:rPr>
        <w:t xml:space="preserve"> 10</w:t>
      </w:r>
      <w:r w:rsidRPr="00F91F71">
        <w:rPr>
          <w:noProof/>
        </w:rPr>
        <w:t xml:space="preserve">, 69-78. </w:t>
      </w:r>
      <w:r w:rsidRPr="008F46F5">
        <w:rPr>
          <w:noProof/>
        </w:rPr>
        <w:t>https://doi.org/10.2147/BCTT.S162841</w:t>
      </w:r>
      <w:r w:rsidRPr="00F91F71">
        <w:rPr>
          <w:noProof/>
        </w:rPr>
        <w:t xml:space="preserve"> </w:t>
      </w:r>
    </w:p>
    <w:p w14:paraId="0DFE34A2" w14:textId="77777777" w:rsidR="008F46F5" w:rsidRPr="00F91F71" w:rsidRDefault="008F46F5" w:rsidP="00550B2C">
      <w:pPr>
        <w:pStyle w:val="EndNoteBibliography"/>
        <w:spacing w:after="0"/>
        <w:ind w:left="720" w:hanging="720"/>
        <w:rPr>
          <w:noProof/>
        </w:rPr>
      </w:pPr>
      <w:r w:rsidRPr="00F91F71">
        <w:rPr>
          <w:noProof/>
        </w:rPr>
        <w:t xml:space="preserve">Gharzai, L. A., Jiang, R., Wallington, D., Jones, G., Birer, S., Jairath, N., Jaworski, E. M., McFarlane, M. R., Mahal, B. A., Nguyen, P. L., Sandler, H., Morgan, T. M., Reichert, Z. R., Alumkal, J. J., Mehra, R., Kishan, A. U., Fizazi, K., Halabi, S., Schaeffer, E. M., . . . Spratt, D. E. (2021). Intermediate clinical endpoints for surrogacy in localised prostate cancer: an aggregate meta-analysis. </w:t>
      </w:r>
      <w:r w:rsidRPr="00F91F71">
        <w:rPr>
          <w:i/>
          <w:noProof/>
        </w:rPr>
        <w:t>The Lancet Oncology</w:t>
      </w:r>
      <w:r w:rsidRPr="00F91F71">
        <w:rPr>
          <w:noProof/>
        </w:rPr>
        <w:t>,</w:t>
      </w:r>
      <w:r w:rsidRPr="00F91F71">
        <w:rPr>
          <w:i/>
          <w:noProof/>
        </w:rPr>
        <w:t xml:space="preserve"> 22(3)</w:t>
      </w:r>
      <w:r w:rsidRPr="00F91F71">
        <w:rPr>
          <w:noProof/>
        </w:rPr>
        <w:t xml:space="preserve">, 402-410. </w:t>
      </w:r>
      <w:r w:rsidRPr="008F46F5">
        <w:rPr>
          <w:noProof/>
        </w:rPr>
        <w:t>https://doi.org/https://dx.doi.org/10.1016/S1470-2045%2820%2930730-0</w:t>
      </w:r>
      <w:r w:rsidRPr="00F91F71">
        <w:rPr>
          <w:noProof/>
        </w:rPr>
        <w:t xml:space="preserve"> </w:t>
      </w:r>
    </w:p>
    <w:p w14:paraId="6C35DA0E" w14:textId="77777777" w:rsidR="008F46F5" w:rsidRPr="00F91F71" w:rsidRDefault="008F46F5" w:rsidP="00550B2C">
      <w:pPr>
        <w:pStyle w:val="EndNoteBibliography"/>
        <w:spacing w:after="0"/>
        <w:ind w:left="720" w:hanging="720"/>
        <w:rPr>
          <w:noProof/>
        </w:rPr>
      </w:pPr>
      <w:r w:rsidRPr="00F91F71">
        <w:rPr>
          <w:noProof/>
        </w:rPr>
        <w:t xml:space="preserve">Gion, M., Pérez-García, J. M., Llombart-Cussac, A., Sampayo-Cordero, M., Cortés, J., &amp; Malfettone, A. (2021). Surrogate endpoints for early-stage breast cancer: a review of the state of the art, controversies, and future prospects. </w:t>
      </w:r>
      <w:r w:rsidRPr="00F91F71">
        <w:rPr>
          <w:i/>
          <w:noProof/>
        </w:rPr>
        <w:t>Ther Adv Med Oncol</w:t>
      </w:r>
      <w:r w:rsidRPr="00F91F71">
        <w:rPr>
          <w:noProof/>
        </w:rPr>
        <w:t>,</w:t>
      </w:r>
      <w:r w:rsidRPr="00F91F71">
        <w:rPr>
          <w:i/>
          <w:noProof/>
        </w:rPr>
        <w:t xml:space="preserve"> 13</w:t>
      </w:r>
      <w:r w:rsidRPr="00F91F71">
        <w:rPr>
          <w:noProof/>
        </w:rPr>
        <w:t xml:space="preserve">, 17588359211059587. </w:t>
      </w:r>
      <w:r w:rsidRPr="008F46F5">
        <w:rPr>
          <w:noProof/>
        </w:rPr>
        <w:t>https://doi.org/10.1177/17588359211059587</w:t>
      </w:r>
      <w:r w:rsidRPr="00F91F71">
        <w:rPr>
          <w:noProof/>
        </w:rPr>
        <w:t xml:space="preserve"> </w:t>
      </w:r>
    </w:p>
    <w:p w14:paraId="68FB358F" w14:textId="77777777" w:rsidR="008F46F5" w:rsidRPr="00F91F71" w:rsidRDefault="008F46F5" w:rsidP="00550B2C">
      <w:pPr>
        <w:pStyle w:val="EndNoteBibliography"/>
        <w:spacing w:after="0"/>
        <w:ind w:left="720" w:hanging="720"/>
        <w:rPr>
          <w:noProof/>
        </w:rPr>
      </w:pPr>
      <w:r w:rsidRPr="00F91F71">
        <w:rPr>
          <w:noProof/>
        </w:rPr>
        <w:t xml:space="preserve">Gourgou-Bourgade, S., Cameron, D., Poortmans, P., Asselain, B., Azria, D., Cardoso, F., A'Hern, R., Bliss, J., Bogaerts, J., Bonnefoi, H., Brain, E., Cardoso, M. J., Chibaudel, B., Coleman, R., Cufer, T., Dal Lago, L., Dalenc, F., De Azambuja, E., Debled, M., . . . Dabakuyo-Yonli, T. S. (2015). Guidelines for time-to-event end point definitions in breast cancer trials: results of the DATECAN initiative (&lt;em&gt;D&lt;/em&gt;efinition for the &lt;em&gt;A&lt;/em&gt;ssessment of &lt;em&gt;T&lt;/em&gt;ime-to-event &lt;em&gt;E&lt;/em&gt;ndpoints in &lt;em&gt;CAN&lt;/em&gt;cer trials)&lt;sup&gt;&amp;#x2020;&lt;/sup&gt;. </w:t>
      </w:r>
      <w:r w:rsidRPr="00F91F71">
        <w:rPr>
          <w:i/>
          <w:noProof/>
        </w:rPr>
        <w:t>Annals of Oncology</w:t>
      </w:r>
      <w:r w:rsidRPr="00F91F71">
        <w:rPr>
          <w:noProof/>
        </w:rPr>
        <w:t>,</w:t>
      </w:r>
      <w:r w:rsidRPr="00F91F71">
        <w:rPr>
          <w:i/>
          <w:noProof/>
        </w:rPr>
        <w:t xml:space="preserve"> 26</w:t>
      </w:r>
      <w:r w:rsidRPr="00F91F71">
        <w:rPr>
          <w:noProof/>
        </w:rPr>
        <w:t xml:space="preserve">(5), 873-879. </w:t>
      </w:r>
      <w:r w:rsidRPr="008F46F5">
        <w:rPr>
          <w:noProof/>
        </w:rPr>
        <w:t>https://doi.org/10.1093/annonc/mdv106</w:t>
      </w:r>
      <w:r w:rsidRPr="00F91F71">
        <w:rPr>
          <w:noProof/>
        </w:rPr>
        <w:t xml:space="preserve"> </w:t>
      </w:r>
    </w:p>
    <w:p w14:paraId="08428D23" w14:textId="77777777" w:rsidR="008F46F5" w:rsidRPr="00F91F71" w:rsidRDefault="008F46F5" w:rsidP="00550B2C">
      <w:pPr>
        <w:pStyle w:val="EndNoteBibliography"/>
        <w:spacing w:after="0"/>
        <w:ind w:left="720" w:hanging="720"/>
        <w:rPr>
          <w:noProof/>
        </w:rPr>
      </w:pPr>
      <w:r w:rsidRPr="00F91F71">
        <w:rPr>
          <w:noProof/>
        </w:rPr>
        <w:t xml:space="preserve">Grigore, B., Ciani, O., Dams, F., Federici, C., de Groot, S., Möllenkamp, M., Rabbe, S., Shatrov, K., Zemplenyi, A., &amp; Taylor, R. S. (2020). Surrogate Endpoints in Health Technology Assessment: An International Review of Methodological Guidelines. </w:t>
      </w:r>
      <w:r w:rsidRPr="00F91F71">
        <w:rPr>
          <w:i/>
          <w:noProof/>
        </w:rPr>
        <w:t>PharmacoEconomics</w:t>
      </w:r>
      <w:r w:rsidRPr="00F91F71">
        <w:rPr>
          <w:noProof/>
        </w:rPr>
        <w:t>,</w:t>
      </w:r>
      <w:r w:rsidRPr="00F91F71">
        <w:rPr>
          <w:i/>
          <w:noProof/>
        </w:rPr>
        <w:t xml:space="preserve"> 38</w:t>
      </w:r>
      <w:r w:rsidRPr="00F91F71">
        <w:rPr>
          <w:noProof/>
        </w:rPr>
        <w:t xml:space="preserve">(10), 1055-1070. </w:t>
      </w:r>
      <w:r w:rsidRPr="008F46F5">
        <w:rPr>
          <w:noProof/>
        </w:rPr>
        <w:t>https://doi.org/10.1007/s40273-020-00935-1</w:t>
      </w:r>
      <w:r w:rsidRPr="00F91F71">
        <w:rPr>
          <w:noProof/>
        </w:rPr>
        <w:t xml:space="preserve"> </w:t>
      </w:r>
    </w:p>
    <w:p w14:paraId="7C2D378D" w14:textId="77777777" w:rsidR="008F46F5" w:rsidRPr="00F91F71" w:rsidRDefault="008F46F5" w:rsidP="00550B2C">
      <w:pPr>
        <w:pStyle w:val="EndNoteBibliography"/>
        <w:spacing w:after="0"/>
        <w:ind w:left="720" w:hanging="720"/>
        <w:rPr>
          <w:noProof/>
        </w:rPr>
      </w:pPr>
      <w:r w:rsidRPr="00F91F71">
        <w:rPr>
          <w:noProof/>
        </w:rPr>
        <w:t xml:space="preserve">Gyawali, B., Hey, S. P., &amp; Kesselheim, A. S. (2020). Evaluating the evidence behind the surrogate measures included in the FDA's table of surrogate endpoints as supporting approval of cancer drugs. </w:t>
      </w:r>
      <w:r w:rsidRPr="00F91F71">
        <w:rPr>
          <w:i/>
          <w:noProof/>
        </w:rPr>
        <w:t>EClinicalMedicine</w:t>
      </w:r>
      <w:r w:rsidRPr="00F91F71">
        <w:rPr>
          <w:noProof/>
        </w:rPr>
        <w:t>,</w:t>
      </w:r>
      <w:r w:rsidRPr="00F91F71">
        <w:rPr>
          <w:i/>
          <w:noProof/>
        </w:rPr>
        <w:t xml:space="preserve"> 21</w:t>
      </w:r>
      <w:r w:rsidRPr="00F91F71">
        <w:rPr>
          <w:noProof/>
        </w:rPr>
        <w:t xml:space="preserve">, 100332. </w:t>
      </w:r>
      <w:r w:rsidRPr="008F46F5">
        <w:rPr>
          <w:noProof/>
        </w:rPr>
        <w:t>https://doi.org/10.1016/j.eclinm.2020.100332</w:t>
      </w:r>
      <w:r w:rsidRPr="00F91F71">
        <w:rPr>
          <w:noProof/>
        </w:rPr>
        <w:t xml:space="preserve"> </w:t>
      </w:r>
    </w:p>
    <w:p w14:paraId="6DB91322" w14:textId="77777777" w:rsidR="008F46F5" w:rsidRPr="00F91F71" w:rsidRDefault="008F46F5" w:rsidP="00550B2C">
      <w:pPr>
        <w:pStyle w:val="EndNoteBibliography"/>
        <w:spacing w:after="0"/>
        <w:ind w:left="720" w:hanging="720"/>
        <w:rPr>
          <w:noProof/>
        </w:rPr>
      </w:pPr>
      <w:r w:rsidRPr="00F91F71">
        <w:rPr>
          <w:noProof/>
        </w:rPr>
        <w:t xml:space="preserve">Hashim, M., Pfeiffer, B. M., Bartsch, R., Postma, M., &amp; Heeg, B. (2018). Do Surrogate Endpoints Better Correlate with Overall Survival in Studies That Did Not Allow for Crossover or Reported Balanced Postprogression Treatments? An Application in Advanced Non–Small Cell Lung Cancer. </w:t>
      </w:r>
      <w:r w:rsidRPr="00F91F71">
        <w:rPr>
          <w:i/>
          <w:noProof/>
        </w:rPr>
        <w:t>Value in Health</w:t>
      </w:r>
      <w:r w:rsidRPr="00F91F71">
        <w:rPr>
          <w:noProof/>
        </w:rPr>
        <w:t>,</w:t>
      </w:r>
      <w:r w:rsidRPr="00F91F71">
        <w:rPr>
          <w:i/>
          <w:noProof/>
        </w:rPr>
        <w:t xml:space="preserve"> 21</w:t>
      </w:r>
      <w:r w:rsidRPr="00F91F71">
        <w:rPr>
          <w:noProof/>
        </w:rPr>
        <w:t xml:space="preserve">(1), 9-17. </w:t>
      </w:r>
      <w:r w:rsidRPr="008F46F5">
        <w:rPr>
          <w:noProof/>
        </w:rPr>
        <w:t>https://doi.org/https://doi.org/10.1016/j.jval.2017.07.011</w:t>
      </w:r>
      <w:r w:rsidRPr="00F91F71">
        <w:rPr>
          <w:noProof/>
        </w:rPr>
        <w:t xml:space="preserve"> </w:t>
      </w:r>
    </w:p>
    <w:p w14:paraId="701FE361" w14:textId="77777777" w:rsidR="008F46F5" w:rsidRPr="00F91F71" w:rsidRDefault="008F46F5" w:rsidP="00550B2C">
      <w:pPr>
        <w:pStyle w:val="EndNoteBibliography"/>
        <w:spacing w:after="0"/>
        <w:ind w:left="720" w:hanging="720"/>
        <w:rPr>
          <w:noProof/>
        </w:rPr>
      </w:pPr>
      <w:r w:rsidRPr="00F91F71">
        <w:rPr>
          <w:noProof/>
        </w:rPr>
        <w:t xml:space="preserve">Haslam, A., Hey, S. P., Gill, J., &amp; Prasad, V. (2019). A systematic review of trial-level meta-analyses measuring the strength of association between surrogate end-points and overall survival in oncology. </w:t>
      </w:r>
      <w:r w:rsidRPr="00F91F71">
        <w:rPr>
          <w:i/>
          <w:noProof/>
        </w:rPr>
        <w:t>Eur J Cancer</w:t>
      </w:r>
      <w:r w:rsidRPr="00F91F71">
        <w:rPr>
          <w:noProof/>
        </w:rPr>
        <w:t>,</w:t>
      </w:r>
      <w:r w:rsidRPr="00F91F71">
        <w:rPr>
          <w:i/>
          <w:noProof/>
        </w:rPr>
        <w:t xml:space="preserve"> 106</w:t>
      </w:r>
      <w:r w:rsidRPr="00F91F71">
        <w:rPr>
          <w:noProof/>
        </w:rPr>
        <w:t xml:space="preserve">, 196-211. </w:t>
      </w:r>
      <w:r w:rsidRPr="008F46F5">
        <w:rPr>
          <w:noProof/>
        </w:rPr>
        <w:t>https://doi.org/10.1016/j.ejca.2018.11.012</w:t>
      </w:r>
      <w:r w:rsidRPr="00F91F71">
        <w:rPr>
          <w:noProof/>
        </w:rPr>
        <w:t xml:space="preserve"> </w:t>
      </w:r>
    </w:p>
    <w:p w14:paraId="1262ECF6" w14:textId="77777777" w:rsidR="008F46F5" w:rsidRPr="00F91F71" w:rsidRDefault="008F46F5" w:rsidP="00550B2C">
      <w:pPr>
        <w:pStyle w:val="EndNoteBibliography"/>
        <w:spacing w:after="0"/>
        <w:ind w:left="720" w:hanging="720"/>
        <w:rPr>
          <w:noProof/>
        </w:rPr>
      </w:pPr>
      <w:r w:rsidRPr="00F91F71">
        <w:rPr>
          <w:noProof/>
        </w:rPr>
        <w:t xml:space="preserve">Hernandez-Villafuerte, K., Fischer, A., &amp; Latimer, N. (2018). CHALLENGES AND METHODOLOGIES IN USING PROGRESSION FREE SURVIVAL AS A SURROGATE FOR OVERALL SURVIVAL IN </w:t>
      </w:r>
      <w:r w:rsidRPr="00F91F71">
        <w:rPr>
          <w:noProof/>
        </w:rPr>
        <w:lastRenderedPageBreak/>
        <w:t xml:space="preserve">ONCOLOGY. </w:t>
      </w:r>
      <w:r w:rsidRPr="00F91F71">
        <w:rPr>
          <w:i/>
          <w:noProof/>
        </w:rPr>
        <w:t>Int J Technol Assess Health Care</w:t>
      </w:r>
      <w:r w:rsidRPr="00F91F71">
        <w:rPr>
          <w:noProof/>
        </w:rPr>
        <w:t>,</w:t>
      </w:r>
      <w:r w:rsidRPr="00F91F71">
        <w:rPr>
          <w:i/>
          <w:noProof/>
        </w:rPr>
        <w:t xml:space="preserve"> 34</w:t>
      </w:r>
      <w:r w:rsidRPr="00F91F71">
        <w:rPr>
          <w:noProof/>
        </w:rPr>
        <w:t xml:space="preserve">(3), 300-316. </w:t>
      </w:r>
      <w:r w:rsidRPr="008F46F5">
        <w:rPr>
          <w:noProof/>
        </w:rPr>
        <w:t>https://doi.org/10.1017/S0266462318000338</w:t>
      </w:r>
      <w:r w:rsidRPr="00F91F71">
        <w:rPr>
          <w:noProof/>
        </w:rPr>
        <w:t xml:space="preserve"> </w:t>
      </w:r>
    </w:p>
    <w:p w14:paraId="7829626B" w14:textId="77777777" w:rsidR="008F46F5" w:rsidRPr="00F91F71" w:rsidRDefault="008F46F5" w:rsidP="00550B2C">
      <w:pPr>
        <w:pStyle w:val="EndNoteBibliography"/>
        <w:spacing w:after="0"/>
        <w:ind w:left="720" w:hanging="720"/>
        <w:rPr>
          <w:noProof/>
        </w:rPr>
      </w:pPr>
      <w:r w:rsidRPr="00F91F71">
        <w:rPr>
          <w:noProof/>
        </w:rPr>
        <w:t xml:space="preserve">Johnson, J. R., Ning, Y.-M., Farrell, A., Justice, R., Keegan, P., &amp; Pazdur, R. (2011). Accelerated Approval of Oncology Products: The Food and Drug Administration Experience. </w:t>
      </w:r>
      <w:r w:rsidRPr="00F91F71">
        <w:rPr>
          <w:i/>
          <w:noProof/>
        </w:rPr>
        <w:t>JNCI: Journal of the National Cancer Institute</w:t>
      </w:r>
      <w:r w:rsidRPr="00F91F71">
        <w:rPr>
          <w:noProof/>
        </w:rPr>
        <w:t>,</w:t>
      </w:r>
      <w:r w:rsidRPr="00F91F71">
        <w:rPr>
          <w:i/>
          <w:noProof/>
        </w:rPr>
        <w:t xml:space="preserve"> 103</w:t>
      </w:r>
      <w:r w:rsidRPr="00F91F71">
        <w:rPr>
          <w:noProof/>
        </w:rPr>
        <w:t xml:space="preserve">(8), 636-644. </w:t>
      </w:r>
      <w:r w:rsidRPr="008F46F5">
        <w:rPr>
          <w:noProof/>
        </w:rPr>
        <w:t>https://doi.org/10.1093/jnci/djr062</w:t>
      </w:r>
      <w:r w:rsidRPr="00F91F71">
        <w:rPr>
          <w:noProof/>
        </w:rPr>
        <w:t xml:space="preserve"> </w:t>
      </w:r>
    </w:p>
    <w:p w14:paraId="66B1A6E5" w14:textId="77777777" w:rsidR="008F46F5" w:rsidRPr="00F91F71" w:rsidRDefault="008F46F5" w:rsidP="00550B2C">
      <w:pPr>
        <w:pStyle w:val="EndNoteBibliography"/>
        <w:spacing w:after="0"/>
        <w:ind w:left="720" w:hanging="720"/>
        <w:rPr>
          <w:noProof/>
        </w:rPr>
      </w:pPr>
      <w:r w:rsidRPr="00F91F71">
        <w:rPr>
          <w:noProof/>
        </w:rPr>
        <w:t xml:space="preserve">Kemp, R., &amp; Prasad, V. (2017). Surrogate endpoints in oncology: when are they acceptable for regulatory and clinical decisions, and are they currently overused? </w:t>
      </w:r>
      <w:r w:rsidRPr="00F91F71">
        <w:rPr>
          <w:i/>
          <w:noProof/>
        </w:rPr>
        <w:t>BMC Med</w:t>
      </w:r>
      <w:r w:rsidRPr="00F91F71">
        <w:rPr>
          <w:noProof/>
        </w:rPr>
        <w:t>,</w:t>
      </w:r>
      <w:r w:rsidRPr="00F91F71">
        <w:rPr>
          <w:i/>
          <w:noProof/>
        </w:rPr>
        <w:t xml:space="preserve"> 15</w:t>
      </w:r>
      <w:r w:rsidRPr="00F91F71">
        <w:rPr>
          <w:noProof/>
        </w:rPr>
        <w:t xml:space="preserve">(1), 134. </w:t>
      </w:r>
      <w:r w:rsidRPr="008F46F5">
        <w:rPr>
          <w:noProof/>
        </w:rPr>
        <w:t>https://doi.org/10.1186/s12916-017-0902-9</w:t>
      </w:r>
      <w:r w:rsidRPr="00F91F71">
        <w:rPr>
          <w:noProof/>
        </w:rPr>
        <w:t xml:space="preserve"> </w:t>
      </w:r>
    </w:p>
    <w:p w14:paraId="485C7B21" w14:textId="77777777" w:rsidR="008F46F5" w:rsidRPr="00F91F71" w:rsidRDefault="008F46F5" w:rsidP="00550B2C">
      <w:pPr>
        <w:pStyle w:val="EndNoteBibliography"/>
        <w:spacing w:after="0"/>
        <w:ind w:left="720" w:hanging="720"/>
        <w:rPr>
          <w:noProof/>
        </w:rPr>
      </w:pPr>
      <w:r w:rsidRPr="00F91F71">
        <w:rPr>
          <w:noProof/>
        </w:rPr>
        <w:t xml:space="preserve">Kumar, S. K., Rajkumar, S. V., Dispenzieri, A., Lacy, M. Q., Hayman, S. R., Buadi, F. K., Zeldenrust, S. R., Dingli, D., Russell, S. J., Lust, J. A., Greipp, P. R., Kyle, R. A., &amp; Gertz, M. A. (2008). Improved survival in multiple myeloma and the impact of novel therapies. </w:t>
      </w:r>
      <w:r w:rsidRPr="00F91F71">
        <w:rPr>
          <w:i/>
          <w:noProof/>
        </w:rPr>
        <w:t>Blood</w:t>
      </w:r>
      <w:r w:rsidRPr="00F91F71">
        <w:rPr>
          <w:noProof/>
        </w:rPr>
        <w:t>,</w:t>
      </w:r>
      <w:r w:rsidRPr="00F91F71">
        <w:rPr>
          <w:i/>
          <w:noProof/>
        </w:rPr>
        <w:t xml:space="preserve"> 111</w:t>
      </w:r>
      <w:r w:rsidRPr="00F91F71">
        <w:rPr>
          <w:noProof/>
        </w:rPr>
        <w:t xml:space="preserve">(5), 2516-2520. </w:t>
      </w:r>
      <w:r w:rsidRPr="008F46F5">
        <w:rPr>
          <w:noProof/>
        </w:rPr>
        <w:t>https://doi.org/10.1182/blood-2007-10-116129</w:t>
      </w:r>
      <w:r w:rsidRPr="00F91F71">
        <w:rPr>
          <w:noProof/>
        </w:rPr>
        <w:t xml:space="preserve"> </w:t>
      </w:r>
    </w:p>
    <w:p w14:paraId="1EEC75F6" w14:textId="77777777" w:rsidR="008F46F5" w:rsidRPr="00F91F71" w:rsidRDefault="008F46F5" w:rsidP="00550B2C">
      <w:pPr>
        <w:pStyle w:val="EndNoteBibliography"/>
        <w:spacing w:after="0"/>
        <w:ind w:left="720" w:hanging="720"/>
        <w:rPr>
          <w:noProof/>
        </w:rPr>
      </w:pPr>
      <w:r w:rsidRPr="00F91F71">
        <w:rPr>
          <w:noProof/>
        </w:rPr>
        <w:t xml:space="preserve">Liu, H., Lv, L., Gao, H., &amp; Cheng, M. (2021). Pathologic Complete Response and Its Impact on Breast Cancer Recurrence and Patient's Survival after Neoadjuvant Therapy: A Comprehensive Meta-Analysis. </w:t>
      </w:r>
      <w:r w:rsidRPr="00F91F71">
        <w:rPr>
          <w:i/>
          <w:noProof/>
        </w:rPr>
        <w:t>Comput Math Methods Med</w:t>
      </w:r>
      <w:r w:rsidRPr="00F91F71">
        <w:rPr>
          <w:noProof/>
        </w:rPr>
        <w:t>,</w:t>
      </w:r>
      <w:r w:rsidRPr="00F91F71">
        <w:rPr>
          <w:i/>
          <w:noProof/>
        </w:rPr>
        <w:t xml:space="preserve"> 2021</w:t>
      </w:r>
      <w:r w:rsidRPr="00F91F71">
        <w:rPr>
          <w:noProof/>
        </w:rPr>
        <w:t xml:space="preserve">, 7545091. </w:t>
      </w:r>
      <w:r w:rsidRPr="008F46F5">
        <w:rPr>
          <w:noProof/>
        </w:rPr>
        <w:t>https://doi.org/10.1155/2021/7545091</w:t>
      </w:r>
      <w:r w:rsidRPr="00F91F71">
        <w:rPr>
          <w:noProof/>
        </w:rPr>
        <w:t xml:space="preserve"> </w:t>
      </w:r>
    </w:p>
    <w:p w14:paraId="70761117" w14:textId="77777777" w:rsidR="008F46F5" w:rsidRPr="00F91F71" w:rsidRDefault="008F46F5" w:rsidP="00550B2C">
      <w:pPr>
        <w:pStyle w:val="EndNoteBibliography"/>
        <w:spacing w:after="0"/>
        <w:ind w:left="720" w:hanging="720"/>
        <w:rPr>
          <w:noProof/>
        </w:rPr>
      </w:pPr>
      <w:r w:rsidRPr="00F91F71">
        <w:rPr>
          <w:noProof/>
        </w:rPr>
        <w:t xml:space="preserve">Mangal, N., Salem, A. H., Li, M., Menon, R., &amp; Freise, K. J. (2018). Relationship between response rates and median progression-free survival in non-Hodgkin's lymphoma: A meta-analysis of published clinical trials. </w:t>
      </w:r>
      <w:r w:rsidRPr="00F91F71">
        <w:rPr>
          <w:i/>
          <w:noProof/>
        </w:rPr>
        <w:t>Hematological Oncology</w:t>
      </w:r>
      <w:r w:rsidRPr="00F91F71">
        <w:rPr>
          <w:noProof/>
        </w:rPr>
        <w:t>,</w:t>
      </w:r>
      <w:r w:rsidRPr="00F91F71">
        <w:rPr>
          <w:i/>
          <w:noProof/>
        </w:rPr>
        <w:t xml:space="preserve"> 36(1)</w:t>
      </w:r>
      <w:r w:rsidRPr="00F91F71">
        <w:rPr>
          <w:noProof/>
        </w:rPr>
        <w:t xml:space="preserve">, 37-43. </w:t>
      </w:r>
      <w:r w:rsidRPr="008F46F5">
        <w:rPr>
          <w:noProof/>
        </w:rPr>
        <w:t>https://doi.org/https://dx.doi.org/10.1002/hon.2463</w:t>
      </w:r>
      <w:r w:rsidRPr="00F91F71">
        <w:rPr>
          <w:noProof/>
        </w:rPr>
        <w:t xml:space="preserve"> </w:t>
      </w:r>
    </w:p>
    <w:p w14:paraId="7C7A9E6E" w14:textId="77777777" w:rsidR="008F46F5" w:rsidRPr="00F91F71" w:rsidRDefault="008F46F5" w:rsidP="00550B2C">
      <w:pPr>
        <w:pStyle w:val="EndNoteBibliography"/>
        <w:spacing w:after="0"/>
        <w:ind w:left="720" w:hanging="720"/>
        <w:rPr>
          <w:noProof/>
        </w:rPr>
      </w:pPr>
      <w:r w:rsidRPr="00F91F71">
        <w:rPr>
          <w:noProof/>
        </w:rPr>
        <w:t xml:space="preserve">Mangal, N., Salem, A. H., Menon, R. M., &amp; Freise, K. J. (2018). Use of depth of response to predict progression-free survival in relapsed or refractory multiple myeloma: Evaluation of results from 102 clinical trials. </w:t>
      </w:r>
      <w:r w:rsidRPr="00F91F71">
        <w:rPr>
          <w:i/>
          <w:noProof/>
        </w:rPr>
        <w:t>Hematological Oncology</w:t>
      </w:r>
      <w:r w:rsidRPr="00F91F71">
        <w:rPr>
          <w:noProof/>
        </w:rPr>
        <w:t>,</w:t>
      </w:r>
      <w:r w:rsidRPr="00F91F71">
        <w:rPr>
          <w:i/>
          <w:noProof/>
        </w:rPr>
        <w:t xml:space="preserve"> 36(3)</w:t>
      </w:r>
      <w:r w:rsidRPr="00F91F71">
        <w:rPr>
          <w:noProof/>
        </w:rPr>
        <w:t xml:space="preserve">, 547-553. </w:t>
      </w:r>
      <w:r w:rsidRPr="008F46F5">
        <w:rPr>
          <w:noProof/>
        </w:rPr>
        <w:t>https://doi.org/https://dx.doi.org/10.1002/hon.2514</w:t>
      </w:r>
      <w:r w:rsidRPr="00F91F71">
        <w:rPr>
          <w:noProof/>
        </w:rPr>
        <w:t xml:space="preserve"> </w:t>
      </w:r>
    </w:p>
    <w:p w14:paraId="071CE491" w14:textId="77777777" w:rsidR="008F46F5" w:rsidRPr="00F91F71" w:rsidRDefault="008F46F5" w:rsidP="00550B2C">
      <w:pPr>
        <w:pStyle w:val="EndNoteBibliography"/>
        <w:spacing w:after="0"/>
        <w:ind w:left="720" w:hanging="720"/>
        <w:rPr>
          <w:noProof/>
        </w:rPr>
      </w:pPr>
      <w:r w:rsidRPr="00F91F71">
        <w:rPr>
          <w:noProof/>
        </w:rPr>
        <w:t xml:space="preserve">Medeiros, B. C. (2018). Interpretation of clinical endpoints in trials of acute myeloid leukemia. </w:t>
      </w:r>
      <w:r w:rsidRPr="00F91F71">
        <w:rPr>
          <w:i/>
          <w:noProof/>
        </w:rPr>
        <w:t>Leukemia Research</w:t>
      </w:r>
      <w:r w:rsidRPr="00F91F71">
        <w:rPr>
          <w:noProof/>
        </w:rPr>
        <w:t>,</w:t>
      </w:r>
      <w:r w:rsidRPr="00F91F71">
        <w:rPr>
          <w:i/>
          <w:noProof/>
        </w:rPr>
        <w:t xml:space="preserve"> 68</w:t>
      </w:r>
      <w:r w:rsidRPr="00F91F71">
        <w:rPr>
          <w:noProof/>
        </w:rPr>
        <w:t xml:space="preserve">, 32-39. </w:t>
      </w:r>
      <w:r w:rsidRPr="008F46F5">
        <w:rPr>
          <w:noProof/>
        </w:rPr>
        <w:t>https://doi.org/https://doi.org/10.1016/j.leukres.2018.02.002</w:t>
      </w:r>
      <w:r w:rsidRPr="00F91F71">
        <w:rPr>
          <w:noProof/>
        </w:rPr>
        <w:t xml:space="preserve"> </w:t>
      </w:r>
    </w:p>
    <w:p w14:paraId="7A7932DD" w14:textId="77777777" w:rsidR="008F46F5" w:rsidRPr="00F91F71" w:rsidRDefault="008F46F5" w:rsidP="00550B2C">
      <w:pPr>
        <w:pStyle w:val="EndNoteBibliography"/>
        <w:spacing w:after="0"/>
        <w:ind w:left="720" w:hanging="720"/>
        <w:rPr>
          <w:noProof/>
        </w:rPr>
      </w:pPr>
      <w:r w:rsidRPr="00F91F71">
        <w:rPr>
          <w:noProof/>
        </w:rPr>
        <w:t xml:space="preserve">Mo, D.-C., Huang, J.-F., Luo, P.-H., Chen, L., &amp; Huang, S.-X. (2023). Distant metastasis-free survival with adjuvant pembrolizumab for resected stage IIB or IIC melanoma. </w:t>
      </w:r>
      <w:r w:rsidRPr="00F91F71">
        <w:rPr>
          <w:i/>
          <w:noProof/>
        </w:rPr>
        <w:t>The Lancet Oncology</w:t>
      </w:r>
      <w:r w:rsidRPr="00F91F71">
        <w:rPr>
          <w:noProof/>
        </w:rPr>
        <w:t>,</w:t>
      </w:r>
      <w:r w:rsidRPr="00F91F71">
        <w:rPr>
          <w:i/>
          <w:noProof/>
        </w:rPr>
        <w:t xml:space="preserve"> 24</w:t>
      </w:r>
      <w:r w:rsidRPr="00F91F71">
        <w:rPr>
          <w:noProof/>
        </w:rPr>
        <w:t xml:space="preserve">(1), e7. </w:t>
      </w:r>
      <w:r w:rsidRPr="008F46F5">
        <w:rPr>
          <w:noProof/>
        </w:rPr>
        <w:t>https://doi.org/https://doi.org/10.1016/S1470-2045(22)00703-3</w:t>
      </w:r>
      <w:r w:rsidRPr="00F91F71">
        <w:rPr>
          <w:noProof/>
        </w:rPr>
        <w:t xml:space="preserve"> </w:t>
      </w:r>
    </w:p>
    <w:p w14:paraId="16A13E3A" w14:textId="77777777" w:rsidR="008F46F5" w:rsidRPr="00F91F71" w:rsidRDefault="008F46F5" w:rsidP="00550B2C">
      <w:pPr>
        <w:pStyle w:val="EndNoteBibliography"/>
        <w:spacing w:after="0"/>
        <w:ind w:left="720" w:hanging="720"/>
        <w:rPr>
          <w:noProof/>
        </w:rPr>
      </w:pPr>
      <w:r w:rsidRPr="00F91F71">
        <w:rPr>
          <w:noProof/>
        </w:rPr>
        <w:t xml:space="preserve">Munshi, N. C., Avet-Loiseau, H., Anderson, K. C., Neri, P., Paiva, B., Samur, M., Dimopoulos, M., Kulakova, M., Lam, A., Hashim, M., He, J., Heeg, B., Ukropec, J., Vermeulen, J., Cote, S., &amp; Bahlis, N. (2020). A large meta-analysis establishes the role of MRD negativity in long-term survival outcomes in patients with multiple myeloma. </w:t>
      </w:r>
      <w:r w:rsidRPr="00F91F71">
        <w:rPr>
          <w:i/>
          <w:noProof/>
        </w:rPr>
        <w:t>Blood Advances</w:t>
      </w:r>
      <w:r w:rsidRPr="00F91F71">
        <w:rPr>
          <w:noProof/>
        </w:rPr>
        <w:t>,</w:t>
      </w:r>
      <w:r w:rsidRPr="00F91F71">
        <w:rPr>
          <w:i/>
          <w:noProof/>
        </w:rPr>
        <w:t xml:space="preserve"> 4</w:t>
      </w:r>
      <w:r w:rsidRPr="00F91F71">
        <w:rPr>
          <w:noProof/>
        </w:rPr>
        <w:t xml:space="preserve">(23), 5988-5999. </w:t>
      </w:r>
      <w:r w:rsidRPr="008F46F5">
        <w:rPr>
          <w:noProof/>
        </w:rPr>
        <w:t>https://doi.org/10.1182/bloodadvances.2020002827</w:t>
      </w:r>
      <w:r w:rsidRPr="00F91F71">
        <w:rPr>
          <w:noProof/>
        </w:rPr>
        <w:t xml:space="preserve"> </w:t>
      </w:r>
    </w:p>
    <w:p w14:paraId="42DCE6F3" w14:textId="77777777" w:rsidR="008F46F5" w:rsidRPr="00F91F71" w:rsidRDefault="008F46F5" w:rsidP="00550B2C">
      <w:pPr>
        <w:pStyle w:val="EndNoteBibliography"/>
        <w:spacing w:after="0"/>
        <w:ind w:left="720" w:hanging="720"/>
        <w:rPr>
          <w:noProof/>
        </w:rPr>
      </w:pPr>
      <w:r w:rsidRPr="00F91F71">
        <w:rPr>
          <w:noProof/>
        </w:rPr>
        <w:t xml:space="preserve">Nathwani, N., Bell, J., Cherepanov, D., Sowell, F. G., Shah, R., McCarrier, K., &amp; Hari, P. (2022). Patient perspectives on symptoms, health-related quality of life, and treatment experience associated with relapsed/refractory multiple myeloma. </w:t>
      </w:r>
      <w:r w:rsidRPr="00F91F71">
        <w:rPr>
          <w:i/>
          <w:noProof/>
        </w:rPr>
        <w:t>Support Care Cancer</w:t>
      </w:r>
      <w:r w:rsidRPr="00F91F71">
        <w:rPr>
          <w:noProof/>
        </w:rPr>
        <w:t>,</w:t>
      </w:r>
      <w:r w:rsidRPr="00F91F71">
        <w:rPr>
          <w:i/>
          <w:noProof/>
        </w:rPr>
        <w:t xml:space="preserve"> 30</w:t>
      </w:r>
      <w:r w:rsidRPr="00F91F71">
        <w:rPr>
          <w:noProof/>
        </w:rPr>
        <w:t xml:space="preserve">(7), 5859-5869. </w:t>
      </w:r>
      <w:r w:rsidRPr="008F46F5">
        <w:rPr>
          <w:noProof/>
        </w:rPr>
        <w:t>https://doi.org/10.1007/s00520-022-06979-7</w:t>
      </w:r>
      <w:r w:rsidRPr="00F91F71">
        <w:rPr>
          <w:noProof/>
        </w:rPr>
        <w:t xml:space="preserve"> </w:t>
      </w:r>
    </w:p>
    <w:p w14:paraId="2F94D4BD" w14:textId="77777777" w:rsidR="008F46F5" w:rsidRPr="00F91F71" w:rsidRDefault="008F46F5" w:rsidP="00550B2C">
      <w:pPr>
        <w:pStyle w:val="EndNoteBibliography"/>
        <w:spacing w:after="0"/>
        <w:ind w:left="720" w:hanging="720"/>
        <w:rPr>
          <w:noProof/>
        </w:rPr>
      </w:pPr>
      <w:r w:rsidRPr="00F91F71">
        <w:rPr>
          <w:noProof/>
        </w:rPr>
        <w:t xml:space="preserve">Nie, R.-C., Yuan, S.-Q., Wang, Y., Zou, X.-B., Chen, S., Li, S.-M., Duan, J.-L., Zhou, J., Chen, G.-M., Luo, T.-Q., Zhou, Z.-W., &amp; Li, Y.-F. (2020). Surrogate endpoints for overall survival in anti-programmed death-1 and anti-programmed death ligand 1 trials of advanced melanoma. </w:t>
      </w:r>
      <w:r w:rsidRPr="00F91F71">
        <w:rPr>
          <w:i/>
          <w:noProof/>
        </w:rPr>
        <w:t>Therapeutic Advances in Medical Oncology</w:t>
      </w:r>
      <w:r w:rsidRPr="00F91F71">
        <w:rPr>
          <w:noProof/>
        </w:rPr>
        <w:t>,</w:t>
      </w:r>
      <w:r w:rsidRPr="00F91F71">
        <w:rPr>
          <w:i/>
          <w:noProof/>
        </w:rPr>
        <w:t xml:space="preserve"> 12</w:t>
      </w:r>
      <w:r w:rsidRPr="00F91F71">
        <w:rPr>
          <w:noProof/>
        </w:rPr>
        <w:t xml:space="preserve">, 1758835920929583. </w:t>
      </w:r>
      <w:r w:rsidRPr="008F46F5">
        <w:rPr>
          <w:noProof/>
        </w:rPr>
        <w:t>https://doi.org/10.1177/1758835920929583</w:t>
      </w:r>
      <w:r w:rsidRPr="00F91F71">
        <w:rPr>
          <w:noProof/>
        </w:rPr>
        <w:t xml:space="preserve"> </w:t>
      </w:r>
    </w:p>
    <w:p w14:paraId="7BB2360A" w14:textId="77777777" w:rsidR="008F46F5" w:rsidRPr="00F91F71" w:rsidRDefault="008F46F5" w:rsidP="00550B2C">
      <w:pPr>
        <w:pStyle w:val="EndNoteBibliography"/>
        <w:spacing w:after="0"/>
        <w:ind w:left="720" w:hanging="720"/>
        <w:rPr>
          <w:noProof/>
        </w:rPr>
      </w:pPr>
      <w:r w:rsidRPr="00F91F71">
        <w:rPr>
          <w:noProof/>
        </w:rPr>
        <w:t xml:space="preserve">Saad, E. D., Squifflet, P., Burzykowski, T., Quinaux, E., Delaloge, S., Mavroudis, D., Perez, E., Piccart-Gebhart, M., Schneider, B. P., Slamon, D., Wolmark, N., &amp; Buyse, M. (2019). Disease-free survival as a surrogate for overall survival in patients with HER2-positive, early breast cancer in trials of adjuvant trastuzumab for up to 1 year: a systematic review and meta-analysis. </w:t>
      </w:r>
      <w:r w:rsidRPr="00F91F71">
        <w:rPr>
          <w:i/>
          <w:noProof/>
        </w:rPr>
        <w:t>The Lancet Oncology</w:t>
      </w:r>
      <w:r w:rsidRPr="00F91F71">
        <w:rPr>
          <w:noProof/>
        </w:rPr>
        <w:t>,</w:t>
      </w:r>
      <w:r w:rsidRPr="00F91F71">
        <w:rPr>
          <w:i/>
          <w:noProof/>
        </w:rPr>
        <w:t xml:space="preserve"> 20(3)</w:t>
      </w:r>
      <w:r w:rsidRPr="00F91F71">
        <w:rPr>
          <w:noProof/>
        </w:rPr>
        <w:t xml:space="preserve">, 361-370. </w:t>
      </w:r>
      <w:r w:rsidRPr="008F46F5">
        <w:rPr>
          <w:noProof/>
        </w:rPr>
        <w:t>https://doi.org/https://dx.doi.org/10.1016/S1470-2045%2818%2930750-2</w:t>
      </w:r>
      <w:r w:rsidRPr="00F91F71">
        <w:rPr>
          <w:noProof/>
        </w:rPr>
        <w:t xml:space="preserve"> </w:t>
      </w:r>
    </w:p>
    <w:p w14:paraId="7ED02699" w14:textId="77777777" w:rsidR="008F46F5" w:rsidRPr="00F91F71" w:rsidRDefault="008F46F5" w:rsidP="00550B2C">
      <w:pPr>
        <w:pStyle w:val="EndNoteBibliography"/>
        <w:spacing w:after="0"/>
        <w:ind w:left="720" w:hanging="720"/>
        <w:rPr>
          <w:noProof/>
        </w:rPr>
      </w:pPr>
      <w:r w:rsidRPr="00F91F71">
        <w:rPr>
          <w:noProof/>
        </w:rPr>
        <w:t xml:space="preserve">Savina, M., Gourgou, S., Italiano, A., Dinart, D., Rondeau, V., Penel, N., Mathoulin-Pelissier, S., &amp; Bellera, C. (2018). Meta-analyses evaluating surrogate endpoints for overall survival in cancer </w:t>
      </w:r>
      <w:r w:rsidRPr="00F91F71">
        <w:rPr>
          <w:noProof/>
        </w:rPr>
        <w:lastRenderedPageBreak/>
        <w:t xml:space="preserve">randomized trials: A critical review. </w:t>
      </w:r>
      <w:r w:rsidRPr="00F91F71">
        <w:rPr>
          <w:i/>
          <w:noProof/>
        </w:rPr>
        <w:t>Crit Rev Oncol Hematol</w:t>
      </w:r>
      <w:r w:rsidRPr="00F91F71">
        <w:rPr>
          <w:noProof/>
        </w:rPr>
        <w:t>,</w:t>
      </w:r>
      <w:r w:rsidRPr="00F91F71">
        <w:rPr>
          <w:i/>
          <w:noProof/>
        </w:rPr>
        <w:t xml:space="preserve"> 123</w:t>
      </w:r>
      <w:r w:rsidRPr="00F91F71">
        <w:rPr>
          <w:noProof/>
        </w:rPr>
        <w:t xml:space="preserve">, 21-41. </w:t>
      </w:r>
      <w:r w:rsidRPr="008F46F5">
        <w:rPr>
          <w:noProof/>
        </w:rPr>
        <w:t>https://doi.org/10.1016/j.critrevonc.2017.11.014</w:t>
      </w:r>
      <w:r w:rsidRPr="00F91F71">
        <w:rPr>
          <w:noProof/>
        </w:rPr>
        <w:t xml:space="preserve"> </w:t>
      </w:r>
    </w:p>
    <w:p w14:paraId="1265BD49" w14:textId="77777777" w:rsidR="008F46F5" w:rsidRPr="00F91F71" w:rsidRDefault="008F46F5" w:rsidP="00550B2C">
      <w:pPr>
        <w:pStyle w:val="EndNoteBibliography"/>
        <w:spacing w:after="0"/>
        <w:ind w:left="720" w:hanging="720"/>
        <w:rPr>
          <w:noProof/>
        </w:rPr>
      </w:pPr>
      <w:r w:rsidRPr="00F91F71">
        <w:rPr>
          <w:noProof/>
        </w:rPr>
        <w:t xml:space="preserve">Suciu, S., Eggermont, A. M. M., Lorigan, P., Kirkwood, J. M., Markovic, S. N., Garbe, C., Cameron, D., Kotapati, S., Chen, T.-T., Wheatley, K., Ives, N., de Schaetzen, G., Efendi, A., &amp; Buyse, M. (2017). Relapse-Free Survival as a Surrogate for Overall Survival in the Evaluation of Stage II–III Melanoma Adjuvant Therapy. </w:t>
      </w:r>
      <w:r w:rsidRPr="00F91F71">
        <w:rPr>
          <w:i/>
          <w:noProof/>
        </w:rPr>
        <w:t>JNCI: Journal of the National Cancer Institute</w:t>
      </w:r>
      <w:r w:rsidRPr="00F91F71">
        <w:rPr>
          <w:noProof/>
        </w:rPr>
        <w:t>,</w:t>
      </w:r>
      <w:r w:rsidRPr="00F91F71">
        <w:rPr>
          <w:i/>
          <w:noProof/>
        </w:rPr>
        <w:t xml:space="preserve"> 110</w:t>
      </w:r>
      <w:r w:rsidRPr="00F91F71">
        <w:rPr>
          <w:noProof/>
        </w:rPr>
        <w:t xml:space="preserve">(1), 87-96. </w:t>
      </w:r>
      <w:r w:rsidRPr="008F46F5">
        <w:rPr>
          <w:noProof/>
        </w:rPr>
        <w:t>https://doi.org/10.1093/jnci/djx133</w:t>
      </w:r>
      <w:r w:rsidRPr="00F91F71">
        <w:rPr>
          <w:noProof/>
        </w:rPr>
        <w:t xml:space="preserve"> </w:t>
      </w:r>
    </w:p>
    <w:p w14:paraId="641B5D2E" w14:textId="77777777" w:rsidR="008F46F5" w:rsidRPr="00F91F71" w:rsidRDefault="008F46F5" w:rsidP="00550B2C">
      <w:pPr>
        <w:pStyle w:val="EndNoteBibliography"/>
        <w:spacing w:after="0"/>
        <w:ind w:left="720" w:hanging="720"/>
        <w:rPr>
          <w:noProof/>
        </w:rPr>
      </w:pPr>
      <w:r w:rsidRPr="00F91F71">
        <w:rPr>
          <w:noProof/>
        </w:rPr>
        <w:t xml:space="preserve">U.S. Department of Health and Human Services Food and Drug Administration. (2018). </w:t>
      </w:r>
      <w:r w:rsidRPr="00F91F71">
        <w:rPr>
          <w:i/>
          <w:noProof/>
        </w:rPr>
        <w:t>Clinical Trial Endpoints for the Approval of Cancer Drugs and Biologics Guidance for Industry</w:t>
      </w:r>
      <w:r w:rsidRPr="00F91F71">
        <w:rPr>
          <w:noProof/>
        </w:rPr>
        <w:t>. Silver Spring, MD, USA</w:t>
      </w:r>
    </w:p>
    <w:p w14:paraId="08D28861" w14:textId="77777777" w:rsidR="008F46F5" w:rsidRPr="00F91F71" w:rsidRDefault="008F46F5" w:rsidP="00550B2C">
      <w:pPr>
        <w:pStyle w:val="EndNoteBibliography"/>
        <w:spacing w:after="0"/>
        <w:ind w:left="720" w:hanging="720"/>
        <w:rPr>
          <w:noProof/>
        </w:rPr>
      </w:pPr>
      <w:r w:rsidRPr="00F91F71">
        <w:rPr>
          <w:noProof/>
        </w:rPr>
        <w:t xml:space="preserve">Walia, A., Haslam, A., &amp; Prasad, V. (2022). FDA validation of surrogate endpoints in oncology: 2005-2022. </w:t>
      </w:r>
      <w:r w:rsidRPr="00F91F71">
        <w:rPr>
          <w:i/>
          <w:noProof/>
        </w:rPr>
        <w:t>J Cancer Policy</w:t>
      </w:r>
      <w:r w:rsidRPr="00F91F71">
        <w:rPr>
          <w:noProof/>
        </w:rPr>
        <w:t>,</w:t>
      </w:r>
      <w:r w:rsidRPr="00F91F71">
        <w:rPr>
          <w:i/>
          <w:noProof/>
        </w:rPr>
        <w:t xml:space="preserve"> 34</w:t>
      </w:r>
      <w:r w:rsidRPr="00F91F71">
        <w:rPr>
          <w:noProof/>
        </w:rPr>
        <w:t xml:space="preserve">, 100364. </w:t>
      </w:r>
      <w:r w:rsidRPr="008F46F5">
        <w:rPr>
          <w:noProof/>
        </w:rPr>
        <w:t>https://doi.org/10.1016/j.jcpo.2022.100364</w:t>
      </w:r>
      <w:r w:rsidRPr="00F91F71">
        <w:rPr>
          <w:noProof/>
        </w:rPr>
        <w:t xml:space="preserve"> </w:t>
      </w:r>
    </w:p>
    <w:p w14:paraId="0FC69C7A" w14:textId="77777777" w:rsidR="008F46F5" w:rsidRPr="00F91F71" w:rsidRDefault="008F46F5" w:rsidP="00550B2C">
      <w:pPr>
        <w:pStyle w:val="EndNoteBibliography"/>
        <w:spacing w:after="0"/>
        <w:ind w:left="720" w:hanging="720"/>
        <w:rPr>
          <w:noProof/>
        </w:rPr>
      </w:pPr>
      <w:r w:rsidRPr="00F91F71">
        <w:rPr>
          <w:noProof/>
        </w:rPr>
        <w:t xml:space="preserve">Xie, W., Regan, M. M., Buyse, M., Halabi, S., Kantoff, P. W., Sartor, O., Soule, H., Clarke, N. W., Collette, L., Dignam, J. J., Fizazi, K., Paruleker, W. R., Sandler, H. M., Sydes, M. R., Tombal, B., Williams, S. G., &amp; Sweeney, C. J. (2017). Metastasis-Free Survival Is a Strong Surrogate of Overall Survival in Localized Prostate Cancer. </w:t>
      </w:r>
      <w:r w:rsidRPr="00F91F71">
        <w:rPr>
          <w:i/>
          <w:noProof/>
        </w:rPr>
        <w:t>J Clin Oncol</w:t>
      </w:r>
      <w:r w:rsidRPr="00F91F71">
        <w:rPr>
          <w:noProof/>
        </w:rPr>
        <w:t>,</w:t>
      </w:r>
      <w:r w:rsidRPr="00F91F71">
        <w:rPr>
          <w:i/>
          <w:noProof/>
        </w:rPr>
        <w:t xml:space="preserve"> 35</w:t>
      </w:r>
      <w:r w:rsidRPr="00F91F71">
        <w:rPr>
          <w:noProof/>
        </w:rPr>
        <w:t xml:space="preserve">(27), 3097-3104. </w:t>
      </w:r>
      <w:r w:rsidRPr="008F46F5">
        <w:rPr>
          <w:noProof/>
        </w:rPr>
        <w:t>https://doi.org/10.1200/jco.2017.73.9987</w:t>
      </w:r>
      <w:r w:rsidRPr="00F91F71">
        <w:rPr>
          <w:noProof/>
        </w:rPr>
        <w:t xml:space="preserve"> </w:t>
      </w:r>
    </w:p>
    <w:p w14:paraId="516DA061" w14:textId="77777777" w:rsidR="008F46F5" w:rsidRPr="00F91F71" w:rsidRDefault="008F46F5" w:rsidP="00550B2C">
      <w:pPr>
        <w:pStyle w:val="EndNoteBibliography"/>
        <w:ind w:left="720" w:hanging="720"/>
        <w:rPr>
          <w:noProof/>
        </w:rPr>
      </w:pPr>
      <w:r w:rsidRPr="00F91F71">
        <w:rPr>
          <w:noProof/>
        </w:rPr>
        <w:t xml:space="preserve">Zarin, D. A., Tse, T., Williams, R. J., Califf, R. M., &amp; Ide, N. C. (2011). The ClinicalTrials.gov results database--update and key issues. </w:t>
      </w:r>
      <w:r w:rsidRPr="00F91F71">
        <w:rPr>
          <w:i/>
          <w:noProof/>
        </w:rPr>
        <w:t>N Engl J Med</w:t>
      </w:r>
      <w:r w:rsidRPr="00F91F71">
        <w:rPr>
          <w:noProof/>
        </w:rPr>
        <w:t>,</w:t>
      </w:r>
      <w:r w:rsidRPr="00F91F71">
        <w:rPr>
          <w:i/>
          <w:noProof/>
        </w:rPr>
        <w:t xml:space="preserve"> 364</w:t>
      </w:r>
      <w:r w:rsidRPr="00F91F71">
        <w:rPr>
          <w:noProof/>
        </w:rPr>
        <w:t xml:space="preserve">(9), 852-860. </w:t>
      </w:r>
      <w:r w:rsidRPr="008F46F5">
        <w:rPr>
          <w:noProof/>
        </w:rPr>
        <w:t>https://doi.org/10.1056/NEJMsa1012065</w:t>
      </w:r>
      <w:r w:rsidRPr="00F91F71">
        <w:rPr>
          <w:noProof/>
        </w:rPr>
        <w:t xml:space="preserve"> </w:t>
      </w:r>
    </w:p>
    <w:p w14:paraId="41C7F4DF" w14:textId="77777777" w:rsidR="00550B2C" w:rsidRDefault="00550B2C"/>
    <w:sectPr w:rsidR="00550B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C5F7" w14:textId="77777777" w:rsidR="00855817" w:rsidRDefault="00855817" w:rsidP="0010161A">
      <w:pPr>
        <w:spacing w:after="0" w:line="240" w:lineRule="auto"/>
      </w:pPr>
      <w:r>
        <w:separator/>
      </w:r>
    </w:p>
  </w:endnote>
  <w:endnote w:type="continuationSeparator" w:id="0">
    <w:p w14:paraId="43E63596" w14:textId="77777777" w:rsidR="00855817" w:rsidRDefault="00855817" w:rsidP="0010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871816"/>
      <w:docPartObj>
        <w:docPartGallery w:val="Page Numbers (Bottom of Page)"/>
        <w:docPartUnique/>
      </w:docPartObj>
    </w:sdtPr>
    <w:sdtEndPr>
      <w:rPr>
        <w:noProof/>
      </w:rPr>
    </w:sdtEndPr>
    <w:sdtContent>
      <w:p w14:paraId="4F8869FF" w14:textId="2C9E11FF" w:rsidR="00C2263C" w:rsidRDefault="00C226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27772" w14:textId="77777777" w:rsidR="00C2263C" w:rsidRDefault="00C22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4B53" w14:textId="77777777" w:rsidR="00855817" w:rsidRDefault="00855817" w:rsidP="0010161A">
      <w:pPr>
        <w:spacing w:after="0" w:line="240" w:lineRule="auto"/>
      </w:pPr>
      <w:r>
        <w:separator/>
      </w:r>
    </w:p>
  </w:footnote>
  <w:footnote w:type="continuationSeparator" w:id="0">
    <w:p w14:paraId="31461732" w14:textId="77777777" w:rsidR="00855817" w:rsidRDefault="00855817" w:rsidP="00101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487"/>
    <w:multiLevelType w:val="hybridMultilevel"/>
    <w:tmpl w:val="CB806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70F19"/>
    <w:multiLevelType w:val="hybridMultilevel"/>
    <w:tmpl w:val="CA944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593BD0"/>
    <w:multiLevelType w:val="hybridMultilevel"/>
    <w:tmpl w:val="80248856"/>
    <w:lvl w:ilvl="0" w:tplc="B350ADC8">
      <w:start w:val="7"/>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6E6039"/>
    <w:multiLevelType w:val="hybridMultilevel"/>
    <w:tmpl w:val="576C2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E8144B"/>
    <w:multiLevelType w:val="hybridMultilevel"/>
    <w:tmpl w:val="469A1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B50BB"/>
    <w:multiLevelType w:val="hybridMultilevel"/>
    <w:tmpl w:val="A3CE9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40F4B"/>
    <w:multiLevelType w:val="hybridMultilevel"/>
    <w:tmpl w:val="A69C3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B0B68"/>
    <w:multiLevelType w:val="hybridMultilevel"/>
    <w:tmpl w:val="1E40E686"/>
    <w:lvl w:ilvl="0" w:tplc="AD6C8C26">
      <w:numFmt w:val="bullet"/>
      <w:lvlText w:val="-"/>
      <w:lvlJc w:val="left"/>
      <w:pPr>
        <w:ind w:left="360" w:hanging="360"/>
      </w:pPr>
      <w:rPr>
        <w:rFonts w:ascii="Arial Narrow" w:eastAsia="Times New Roman" w:hAnsi="Arial Narro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6052AE6"/>
    <w:multiLevelType w:val="hybridMultilevel"/>
    <w:tmpl w:val="5310FD3A"/>
    <w:lvl w:ilvl="0" w:tplc="7D849E32">
      <w:start w:val="1"/>
      <w:numFmt w:val="upperLetter"/>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8574441">
    <w:abstractNumId w:val="0"/>
  </w:num>
  <w:num w:numId="2" w16cid:durableId="588544184">
    <w:abstractNumId w:val="3"/>
  </w:num>
  <w:num w:numId="3" w16cid:durableId="1182621791">
    <w:abstractNumId w:val="4"/>
  </w:num>
  <w:num w:numId="4" w16cid:durableId="2003728263">
    <w:abstractNumId w:val="9"/>
  </w:num>
  <w:num w:numId="5" w16cid:durableId="2106458428">
    <w:abstractNumId w:val="10"/>
  </w:num>
  <w:num w:numId="6" w16cid:durableId="1792630091">
    <w:abstractNumId w:val="7"/>
  </w:num>
  <w:num w:numId="7" w16cid:durableId="1667587050">
    <w:abstractNumId w:val="8"/>
  </w:num>
  <w:num w:numId="8" w16cid:durableId="627516243">
    <w:abstractNumId w:val="6"/>
  </w:num>
  <w:num w:numId="9" w16cid:durableId="55249028">
    <w:abstractNumId w:val="5"/>
  </w:num>
  <w:num w:numId="10" w16cid:durableId="741492018">
    <w:abstractNumId w:val="2"/>
  </w:num>
  <w:num w:numId="11" w16cid:durableId="162144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F46F5"/>
    <w:rsid w:val="000010D8"/>
    <w:rsid w:val="0000793A"/>
    <w:rsid w:val="00011E41"/>
    <w:rsid w:val="000120DA"/>
    <w:rsid w:val="00021D80"/>
    <w:rsid w:val="00027C41"/>
    <w:rsid w:val="00042478"/>
    <w:rsid w:val="00042940"/>
    <w:rsid w:val="000611F9"/>
    <w:rsid w:val="00063EA0"/>
    <w:rsid w:val="00070D9A"/>
    <w:rsid w:val="000755BA"/>
    <w:rsid w:val="0008050F"/>
    <w:rsid w:val="00080642"/>
    <w:rsid w:val="00081FEE"/>
    <w:rsid w:val="00082DA8"/>
    <w:rsid w:val="00083A94"/>
    <w:rsid w:val="0009236C"/>
    <w:rsid w:val="0009688D"/>
    <w:rsid w:val="000B57AA"/>
    <w:rsid w:val="000C43DE"/>
    <w:rsid w:val="000C62EA"/>
    <w:rsid w:val="000D1361"/>
    <w:rsid w:val="000D36CA"/>
    <w:rsid w:val="000E3FBD"/>
    <w:rsid w:val="0010161A"/>
    <w:rsid w:val="00105400"/>
    <w:rsid w:val="00110B7F"/>
    <w:rsid w:val="00111B24"/>
    <w:rsid w:val="001152C6"/>
    <w:rsid w:val="001244C7"/>
    <w:rsid w:val="0013116A"/>
    <w:rsid w:val="00131173"/>
    <w:rsid w:val="001442A4"/>
    <w:rsid w:val="00146C4B"/>
    <w:rsid w:val="00153BAA"/>
    <w:rsid w:val="00163940"/>
    <w:rsid w:val="00165392"/>
    <w:rsid w:val="00166D44"/>
    <w:rsid w:val="00176E45"/>
    <w:rsid w:val="00184786"/>
    <w:rsid w:val="00187029"/>
    <w:rsid w:val="00191CAE"/>
    <w:rsid w:val="001B0A88"/>
    <w:rsid w:val="001B665B"/>
    <w:rsid w:val="001C5906"/>
    <w:rsid w:val="001D0E0F"/>
    <w:rsid w:val="001D1342"/>
    <w:rsid w:val="001D4A8C"/>
    <w:rsid w:val="001E77BE"/>
    <w:rsid w:val="001F04F4"/>
    <w:rsid w:val="001F4320"/>
    <w:rsid w:val="001F7BF6"/>
    <w:rsid w:val="002016E1"/>
    <w:rsid w:val="00203577"/>
    <w:rsid w:val="002325CE"/>
    <w:rsid w:val="00240398"/>
    <w:rsid w:val="0024227C"/>
    <w:rsid w:val="00251214"/>
    <w:rsid w:val="00251255"/>
    <w:rsid w:val="00256E43"/>
    <w:rsid w:val="002655C6"/>
    <w:rsid w:val="00267DA1"/>
    <w:rsid w:val="00270CB4"/>
    <w:rsid w:val="002741C8"/>
    <w:rsid w:val="00275D53"/>
    <w:rsid w:val="0027799C"/>
    <w:rsid w:val="00280CC5"/>
    <w:rsid w:val="002816B0"/>
    <w:rsid w:val="002851BB"/>
    <w:rsid w:val="002864BC"/>
    <w:rsid w:val="00286721"/>
    <w:rsid w:val="002869AC"/>
    <w:rsid w:val="0028735F"/>
    <w:rsid w:val="00290A45"/>
    <w:rsid w:val="00295C4C"/>
    <w:rsid w:val="002B5961"/>
    <w:rsid w:val="002B61A1"/>
    <w:rsid w:val="002C0273"/>
    <w:rsid w:val="002C4972"/>
    <w:rsid w:val="002D137A"/>
    <w:rsid w:val="002E443E"/>
    <w:rsid w:val="002E5BB8"/>
    <w:rsid w:val="002E6971"/>
    <w:rsid w:val="002E6D4F"/>
    <w:rsid w:val="002F2792"/>
    <w:rsid w:val="002F457D"/>
    <w:rsid w:val="003027C5"/>
    <w:rsid w:val="003045BB"/>
    <w:rsid w:val="00310D61"/>
    <w:rsid w:val="00313179"/>
    <w:rsid w:val="00315F3F"/>
    <w:rsid w:val="00323A4B"/>
    <w:rsid w:val="00323EC5"/>
    <w:rsid w:val="00331E8F"/>
    <w:rsid w:val="00332245"/>
    <w:rsid w:val="003351D8"/>
    <w:rsid w:val="00341AA0"/>
    <w:rsid w:val="003444F3"/>
    <w:rsid w:val="00344595"/>
    <w:rsid w:val="003449F5"/>
    <w:rsid w:val="00351659"/>
    <w:rsid w:val="00351D1A"/>
    <w:rsid w:val="003521E8"/>
    <w:rsid w:val="00355C5C"/>
    <w:rsid w:val="003572AA"/>
    <w:rsid w:val="0036643A"/>
    <w:rsid w:val="00385A51"/>
    <w:rsid w:val="00386277"/>
    <w:rsid w:val="00387F69"/>
    <w:rsid w:val="003928AB"/>
    <w:rsid w:val="00395723"/>
    <w:rsid w:val="00397943"/>
    <w:rsid w:val="003B38DF"/>
    <w:rsid w:val="003C4EC6"/>
    <w:rsid w:val="003C7C31"/>
    <w:rsid w:val="003D0354"/>
    <w:rsid w:val="003D4554"/>
    <w:rsid w:val="003D4795"/>
    <w:rsid w:val="003D4BBA"/>
    <w:rsid w:val="003D5DD2"/>
    <w:rsid w:val="003E116D"/>
    <w:rsid w:val="003E6F39"/>
    <w:rsid w:val="003E76AA"/>
    <w:rsid w:val="003F626B"/>
    <w:rsid w:val="003F7315"/>
    <w:rsid w:val="003F79C1"/>
    <w:rsid w:val="003F7B03"/>
    <w:rsid w:val="00401E9F"/>
    <w:rsid w:val="0040643F"/>
    <w:rsid w:val="004108F3"/>
    <w:rsid w:val="00416AA1"/>
    <w:rsid w:val="00423501"/>
    <w:rsid w:val="00424697"/>
    <w:rsid w:val="00424993"/>
    <w:rsid w:val="004267EE"/>
    <w:rsid w:val="00440A25"/>
    <w:rsid w:val="00445321"/>
    <w:rsid w:val="00451280"/>
    <w:rsid w:val="004556DE"/>
    <w:rsid w:val="004557FC"/>
    <w:rsid w:val="00466DFA"/>
    <w:rsid w:val="00473D55"/>
    <w:rsid w:val="00493787"/>
    <w:rsid w:val="004A2EEE"/>
    <w:rsid w:val="004A39C2"/>
    <w:rsid w:val="004A4C3A"/>
    <w:rsid w:val="004A6B28"/>
    <w:rsid w:val="004B13F6"/>
    <w:rsid w:val="004B3B3A"/>
    <w:rsid w:val="004C3740"/>
    <w:rsid w:val="004C3762"/>
    <w:rsid w:val="004C4DAF"/>
    <w:rsid w:val="004C5FEC"/>
    <w:rsid w:val="004C6DDE"/>
    <w:rsid w:val="004C6E91"/>
    <w:rsid w:val="004D4F15"/>
    <w:rsid w:val="004D5E8B"/>
    <w:rsid w:val="004D781A"/>
    <w:rsid w:val="004E36CE"/>
    <w:rsid w:val="004E5DC0"/>
    <w:rsid w:val="004F557F"/>
    <w:rsid w:val="005018B9"/>
    <w:rsid w:val="0051020A"/>
    <w:rsid w:val="00512DC2"/>
    <w:rsid w:val="005169C8"/>
    <w:rsid w:val="0053096C"/>
    <w:rsid w:val="0054580B"/>
    <w:rsid w:val="00546649"/>
    <w:rsid w:val="00546EC0"/>
    <w:rsid w:val="00550B2C"/>
    <w:rsid w:val="005523CF"/>
    <w:rsid w:val="00556040"/>
    <w:rsid w:val="005634F7"/>
    <w:rsid w:val="0057619E"/>
    <w:rsid w:val="00581F8B"/>
    <w:rsid w:val="0058549F"/>
    <w:rsid w:val="00595EDE"/>
    <w:rsid w:val="0059633A"/>
    <w:rsid w:val="005A3BC2"/>
    <w:rsid w:val="005B47FC"/>
    <w:rsid w:val="005B7F63"/>
    <w:rsid w:val="005D0FCA"/>
    <w:rsid w:val="005D5DEF"/>
    <w:rsid w:val="005D66C8"/>
    <w:rsid w:val="005E4729"/>
    <w:rsid w:val="005E6527"/>
    <w:rsid w:val="005F0F49"/>
    <w:rsid w:val="00605221"/>
    <w:rsid w:val="006064DE"/>
    <w:rsid w:val="0061321F"/>
    <w:rsid w:val="00622AE2"/>
    <w:rsid w:val="00624F77"/>
    <w:rsid w:val="00643736"/>
    <w:rsid w:val="00651F2C"/>
    <w:rsid w:val="006530C3"/>
    <w:rsid w:val="006546CD"/>
    <w:rsid w:val="00665B8A"/>
    <w:rsid w:val="00667A8B"/>
    <w:rsid w:val="00670B62"/>
    <w:rsid w:val="00676484"/>
    <w:rsid w:val="006A00CB"/>
    <w:rsid w:val="006A2715"/>
    <w:rsid w:val="006A5BC3"/>
    <w:rsid w:val="006C085F"/>
    <w:rsid w:val="006D3387"/>
    <w:rsid w:val="006D6201"/>
    <w:rsid w:val="006E4070"/>
    <w:rsid w:val="006F337C"/>
    <w:rsid w:val="00706F89"/>
    <w:rsid w:val="00711EBA"/>
    <w:rsid w:val="00717487"/>
    <w:rsid w:val="00727653"/>
    <w:rsid w:val="00730176"/>
    <w:rsid w:val="00732F05"/>
    <w:rsid w:val="007366D9"/>
    <w:rsid w:val="00737D18"/>
    <w:rsid w:val="00741D27"/>
    <w:rsid w:val="0074526B"/>
    <w:rsid w:val="00745A0A"/>
    <w:rsid w:val="0074663A"/>
    <w:rsid w:val="00752AEC"/>
    <w:rsid w:val="00752CFF"/>
    <w:rsid w:val="00756A72"/>
    <w:rsid w:val="00756DFC"/>
    <w:rsid w:val="0076038D"/>
    <w:rsid w:val="007620B7"/>
    <w:rsid w:val="00766547"/>
    <w:rsid w:val="0077180E"/>
    <w:rsid w:val="00783A7B"/>
    <w:rsid w:val="00783CD3"/>
    <w:rsid w:val="00783E34"/>
    <w:rsid w:val="00787581"/>
    <w:rsid w:val="0078772D"/>
    <w:rsid w:val="00787792"/>
    <w:rsid w:val="00794CCF"/>
    <w:rsid w:val="007A3FF0"/>
    <w:rsid w:val="007A5123"/>
    <w:rsid w:val="007A6C3E"/>
    <w:rsid w:val="007A7D20"/>
    <w:rsid w:val="007B5E2B"/>
    <w:rsid w:val="007C28D9"/>
    <w:rsid w:val="007D598F"/>
    <w:rsid w:val="007D71A1"/>
    <w:rsid w:val="007E070C"/>
    <w:rsid w:val="007E5BAF"/>
    <w:rsid w:val="007F4129"/>
    <w:rsid w:val="00804890"/>
    <w:rsid w:val="00810924"/>
    <w:rsid w:val="00821D07"/>
    <w:rsid w:val="0083758D"/>
    <w:rsid w:val="00837A06"/>
    <w:rsid w:val="00837C6A"/>
    <w:rsid w:val="00841126"/>
    <w:rsid w:val="00842DD7"/>
    <w:rsid w:val="008433F3"/>
    <w:rsid w:val="00855817"/>
    <w:rsid w:val="00856A45"/>
    <w:rsid w:val="00860861"/>
    <w:rsid w:val="00862DDD"/>
    <w:rsid w:val="0086436A"/>
    <w:rsid w:val="0086632E"/>
    <w:rsid w:val="00894308"/>
    <w:rsid w:val="00896CBF"/>
    <w:rsid w:val="008A0C73"/>
    <w:rsid w:val="008A2416"/>
    <w:rsid w:val="008A4ED9"/>
    <w:rsid w:val="008B69AD"/>
    <w:rsid w:val="008C6D86"/>
    <w:rsid w:val="008D30D6"/>
    <w:rsid w:val="008D4C2B"/>
    <w:rsid w:val="008D5324"/>
    <w:rsid w:val="008D6182"/>
    <w:rsid w:val="008E44B4"/>
    <w:rsid w:val="008F46F5"/>
    <w:rsid w:val="00901249"/>
    <w:rsid w:val="009063CA"/>
    <w:rsid w:val="00910B25"/>
    <w:rsid w:val="00911FF5"/>
    <w:rsid w:val="009129CA"/>
    <w:rsid w:val="00914C14"/>
    <w:rsid w:val="00915602"/>
    <w:rsid w:val="00915D60"/>
    <w:rsid w:val="00916C9A"/>
    <w:rsid w:val="00921BB7"/>
    <w:rsid w:val="00924A3A"/>
    <w:rsid w:val="00924DEC"/>
    <w:rsid w:val="00932E61"/>
    <w:rsid w:val="009334F0"/>
    <w:rsid w:val="00940BDC"/>
    <w:rsid w:val="009444B2"/>
    <w:rsid w:val="00944A7B"/>
    <w:rsid w:val="00946781"/>
    <w:rsid w:val="00950DA2"/>
    <w:rsid w:val="00954832"/>
    <w:rsid w:val="009675C5"/>
    <w:rsid w:val="00967B3E"/>
    <w:rsid w:val="00976692"/>
    <w:rsid w:val="00983D3B"/>
    <w:rsid w:val="00986579"/>
    <w:rsid w:val="00987024"/>
    <w:rsid w:val="00987D3A"/>
    <w:rsid w:val="009955EC"/>
    <w:rsid w:val="009A5BFD"/>
    <w:rsid w:val="009B0E4F"/>
    <w:rsid w:val="009C01EF"/>
    <w:rsid w:val="009C2276"/>
    <w:rsid w:val="009C763B"/>
    <w:rsid w:val="009D1086"/>
    <w:rsid w:val="009F2345"/>
    <w:rsid w:val="009F2CEC"/>
    <w:rsid w:val="00A01DA5"/>
    <w:rsid w:val="00A11018"/>
    <w:rsid w:val="00A15E8A"/>
    <w:rsid w:val="00A20DD9"/>
    <w:rsid w:val="00A22C3A"/>
    <w:rsid w:val="00A232AA"/>
    <w:rsid w:val="00A24E02"/>
    <w:rsid w:val="00A32239"/>
    <w:rsid w:val="00A33632"/>
    <w:rsid w:val="00A423D8"/>
    <w:rsid w:val="00A43BBF"/>
    <w:rsid w:val="00A4703F"/>
    <w:rsid w:val="00A6183F"/>
    <w:rsid w:val="00A72A0F"/>
    <w:rsid w:val="00A76FB6"/>
    <w:rsid w:val="00A82869"/>
    <w:rsid w:val="00A93EE8"/>
    <w:rsid w:val="00A96FE9"/>
    <w:rsid w:val="00A97290"/>
    <w:rsid w:val="00AA356D"/>
    <w:rsid w:val="00AA60CE"/>
    <w:rsid w:val="00AB0E19"/>
    <w:rsid w:val="00AB62C9"/>
    <w:rsid w:val="00AB71F3"/>
    <w:rsid w:val="00AC0650"/>
    <w:rsid w:val="00AC1419"/>
    <w:rsid w:val="00AD1094"/>
    <w:rsid w:val="00AD205B"/>
    <w:rsid w:val="00AD4D71"/>
    <w:rsid w:val="00AD520D"/>
    <w:rsid w:val="00AE042A"/>
    <w:rsid w:val="00AE13FB"/>
    <w:rsid w:val="00AE3426"/>
    <w:rsid w:val="00AE41DD"/>
    <w:rsid w:val="00AF0B4E"/>
    <w:rsid w:val="00AF3285"/>
    <w:rsid w:val="00AF48B1"/>
    <w:rsid w:val="00B00323"/>
    <w:rsid w:val="00B01E28"/>
    <w:rsid w:val="00B04591"/>
    <w:rsid w:val="00B06FE5"/>
    <w:rsid w:val="00B07930"/>
    <w:rsid w:val="00B12273"/>
    <w:rsid w:val="00B151F0"/>
    <w:rsid w:val="00B21830"/>
    <w:rsid w:val="00B26E4E"/>
    <w:rsid w:val="00B30000"/>
    <w:rsid w:val="00B40001"/>
    <w:rsid w:val="00B46AF2"/>
    <w:rsid w:val="00B52AFE"/>
    <w:rsid w:val="00B533F8"/>
    <w:rsid w:val="00B53B86"/>
    <w:rsid w:val="00B56B84"/>
    <w:rsid w:val="00B579B9"/>
    <w:rsid w:val="00B637D6"/>
    <w:rsid w:val="00B67EC0"/>
    <w:rsid w:val="00B72817"/>
    <w:rsid w:val="00B7481D"/>
    <w:rsid w:val="00B75C85"/>
    <w:rsid w:val="00B77175"/>
    <w:rsid w:val="00B77D43"/>
    <w:rsid w:val="00B822E5"/>
    <w:rsid w:val="00B844BA"/>
    <w:rsid w:val="00B9596F"/>
    <w:rsid w:val="00B96A80"/>
    <w:rsid w:val="00BA4D8F"/>
    <w:rsid w:val="00BA62C6"/>
    <w:rsid w:val="00BA69B2"/>
    <w:rsid w:val="00BA7247"/>
    <w:rsid w:val="00BB4282"/>
    <w:rsid w:val="00BC1DE5"/>
    <w:rsid w:val="00BC4CF2"/>
    <w:rsid w:val="00BD03DC"/>
    <w:rsid w:val="00BD4B58"/>
    <w:rsid w:val="00BF10F6"/>
    <w:rsid w:val="00BF27B9"/>
    <w:rsid w:val="00BF76C0"/>
    <w:rsid w:val="00C00539"/>
    <w:rsid w:val="00C06249"/>
    <w:rsid w:val="00C122BE"/>
    <w:rsid w:val="00C208F5"/>
    <w:rsid w:val="00C21AD0"/>
    <w:rsid w:val="00C2263C"/>
    <w:rsid w:val="00C23A85"/>
    <w:rsid w:val="00C34437"/>
    <w:rsid w:val="00C34813"/>
    <w:rsid w:val="00C34CDD"/>
    <w:rsid w:val="00C42C36"/>
    <w:rsid w:val="00C46877"/>
    <w:rsid w:val="00C544BA"/>
    <w:rsid w:val="00C70680"/>
    <w:rsid w:val="00C76DAB"/>
    <w:rsid w:val="00C8759B"/>
    <w:rsid w:val="00C92683"/>
    <w:rsid w:val="00C928B9"/>
    <w:rsid w:val="00C93E77"/>
    <w:rsid w:val="00C978B8"/>
    <w:rsid w:val="00CC0554"/>
    <w:rsid w:val="00CC25EB"/>
    <w:rsid w:val="00CC5A0A"/>
    <w:rsid w:val="00CC7D82"/>
    <w:rsid w:val="00CD09E7"/>
    <w:rsid w:val="00CD6B1B"/>
    <w:rsid w:val="00CE0480"/>
    <w:rsid w:val="00CE131A"/>
    <w:rsid w:val="00CE1C34"/>
    <w:rsid w:val="00CF70EB"/>
    <w:rsid w:val="00CF728B"/>
    <w:rsid w:val="00D14585"/>
    <w:rsid w:val="00D21AAF"/>
    <w:rsid w:val="00D2768B"/>
    <w:rsid w:val="00D441FD"/>
    <w:rsid w:val="00D4773F"/>
    <w:rsid w:val="00D47A13"/>
    <w:rsid w:val="00D51B42"/>
    <w:rsid w:val="00D53F49"/>
    <w:rsid w:val="00D545F4"/>
    <w:rsid w:val="00D73A52"/>
    <w:rsid w:val="00D74F6C"/>
    <w:rsid w:val="00D8115A"/>
    <w:rsid w:val="00D975BB"/>
    <w:rsid w:val="00DA2E8D"/>
    <w:rsid w:val="00DA5634"/>
    <w:rsid w:val="00DA7E35"/>
    <w:rsid w:val="00DB2670"/>
    <w:rsid w:val="00DB3B87"/>
    <w:rsid w:val="00DB43D7"/>
    <w:rsid w:val="00DC0053"/>
    <w:rsid w:val="00DC5C14"/>
    <w:rsid w:val="00DC62DE"/>
    <w:rsid w:val="00DD4215"/>
    <w:rsid w:val="00DE184D"/>
    <w:rsid w:val="00DF1F09"/>
    <w:rsid w:val="00DF7770"/>
    <w:rsid w:val="00E132E9"/>
    <w:rsid w:val="00E213E6"/>
    <w:rsid w:val="00E2371D"/>
    <w:rsid w:val="00E27F86"/>
    <w:rsid w:val="00E43285"/>
    <w:rsid w:val="00E550B9"/>
    <w:rsid w:val="00E63ECC"/>
    <w:rsid w:val="00E71AA0"/>
    <w:rsid w:val="00E76208"/>
    <w:rsid w:val="00E82F5B"/>
    <w:rsid w:val="00E915A9"/>
    <w:rsid w:val="00E95F4B"/>
    <w:rsid w:val="00EA2D82"/>
    <w:rsid w:val="00EA44D6"/>
    <w:rsid w:val="00EB540F"/>
    <w:rsid w:val="00EB7207"/>
    <w:rsid w:val="00ED00F1"/>
    <w:rsid w:val="00ED08B5"/>
    <w:rsid w:val="00ED2142"/>
    <w:rsid w:val="00ED52EA"/>
    <w:rsid w:val="00EE0A99"/>
    <w:rsid w:val="00EF3C37"/>
    <w:rsid w:val="00F05508"/>
    <w:rsid w:val="00F055B7"/>
    <w:rsid w:val="00F079B8"/>
    <w:rsid w:val="00F33552"/>
    <w:rsid w:val="00F41A11"/>
    <w:rsid w:val="00F50B75"/>
    <w:rsid w:val="00F51DA2"/>
    <w:rsid w:val="00F57712"/>
    <w:rsid w:val="00F63699"/>
    <w:rsid w:val="00F73B60"/>
    <w:rsid w:val="00F74D09"/>
    <w:rsid w:val="00F75FF3"/>
    <w:rsid w:val="00F81886"/>
    <w:rsid w:val="00F83325"/>
    <w:rsid w:val="00F848DE"/>
    <w:rsid w:val="00F861A2"/>
    <w:rsid w:val="00F96AF6"/>
    <w:rsid w:val="00FA1855"/>
    <w:rsid w:val="00FA44DD"/>
    <w:rsid w:val="00FC082D"/>
    <w:rsid w:val="00FC62CA"/>
    <w:rsid w:val="00FC791D"/>
    <w:rsid w:val="00FD1D74"/>
    <w:rsid w:val="00FF0586"/>
    <w:rsid w:val="00FF70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4A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37"/>
  </w:style>
  <w:style w:type="paragraph" w:styleId="Heading1">
    <w:name w:val="heading 1"/>
    <w:basedOn w:val="Normal"/>
    <w:next w:val="Normal"/>
    <w:link w:val="Heading1Char"/>
    <w:uiPriority w:val="9"/>
    <w:qFormat/>
    <w:rsid w:val="008F4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46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46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F46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F46F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F46F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46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46F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F46F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F46F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F46F5"/>
    <w:rPr>
      <w:rFonts w:asciiTheme="majorHAnsi" w:eastAsiaTheme="majorEastAsia" w:hAnsiTheme="majorHAnsi" w:cstheme="majorBidi"/>
      <w:color w:val="1F3763" w:themeColor="accent1" w:themeShade="7F"/>
    </w:rPr>
  </w:style>
  <w:style w:type="paragraph" w:customStyle="1" w:styleId="Default">
    <w:name w:val="Default"/>
    <w:link w:val="DefaultChar"/>
    <w:rsid w:val="008F46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F46F5"/>
    <w:pPr>
      <w:ind w:left="720"/>
      <w:contextualSpacing/>
    </w:pPr>
  </w:style>
  <w:style w:type="character" w:customStyle="1" w:styleId="DefaultChar">
    <w:name w:val="Default Char"/>
    <w:basedOn w:val="DefaultParagraphFont"/>
    <w:link w:val="Default"/>
    <w:rsid w:val="008F46F5"/>
    <w:rPr>
      <w:rFonts w:ascii="Times New Roman" w:eastAsia="Times New Roman" w:hAnsi="Times New Roman" w:cs="Times New Roman"/>
      <w:color w:val="000000"/>
      <w:sz w:val="24"/>
      <w:szCs w:val="24"/>
      <w:lang w:val="en-US"/>
    </w:rPr>
  </w:style>
  <w:style w:type="table" w:styleId="TableGrid">
    <w:name w:val="Table Grid"/>
    <w:aliases w:val="Summary box,Table Gridbeth"/>
    <w:basedOn w:val="TableNormal"/>
    <w:uiPriority w:val="39"/>
    <w:rsid w:val="008F46F5"/>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6F5"/>
    <w:rPr>
      <w:color w:val="0000FF"/>
      <w:u w:val="single"/>
    </w:rPr>
  </w:style>
  <w:style w:type="paragraph" w:styleId="BalloonText">
    <w:name w:val="Balloon Text"/>
    <w:basedOn w:val="Normal"/>
    <w:link w:val="BalloonTextChar"/>
    <w:uiPriority w:val="99"/>
    <w:semiHidden/>
    <w:unhideWhenUsed/>
    <w:rsid w:val="008F4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F5"/>
    <w:rPr>
      <w:rFonts w:ascii="Segoe UI" w:hAnsi="Segoe UI" w:cs="Segoe UI"/>
      <w:sz w:val="18"/>
      <w:szCs w:val="18"/>
    </w:rPr>
  </w:style>
  <w:style w:type="character" w:styleId="CommentReference">
    <w:name w:val="annotation reference"/>
    <w:basedOn w:val="DefaultParagraphFont"/>
    <w:uiPriority w:val="99"/>
    <w:semiHidden/>
    <w:unhideWhenUsed/>
    <w:rsid w:val="008F46F5"/>
    <w:rPr>
      <w:sz w:val="16"/>
      <w:szCs w:val="16"/>
    </w:rPr>
  </w:style>
  <w:style w:type="paragraph" w:styleId="CommentText">
    <w:name w:val="annotation text"/>
    <w:basedOn w:val="Normal"/>
    <w:link w:val="CommentTextChar"/>
    <w:uiPriority w:val="99"/>
    <w:unhideWhenUsed/>
    <w:rsid w:val="008F46F5"/>
    <w:pPr>
      <w:spacing w:line="240" w:lineRule="auto"/>
    </w:pPr>
    <w:rPr>
      <w:sz w:val="20"/>
      <w:szCs w:val="20"/>
    </w:rPr>
  </w:style>
  <w:style w:type="character" w:customStyle="1" w:styleId="CommentTextChar">
    <w:name w:val="Comment Text Char"/>
    <w:basedOn w:val="DefaultParagraphFont"/>
    <w:link w:val="CommentText"/>
    <w:uiPriority w:val="99"/>
    <w:rsid w:val="008F46F5"/>
    <w:rPr>
      <w:sz w:val="20"/>
      <w:szCs w:val="20"/>
    </w:rPr>
  </w:style>
  <w:style w:type="paragraph" w:styleId="CommentSubject">
    <w:name w:val="annotation subject"/>
    <w:basedOn w:val="CommentText"/>
    <w:next w:val="CommentText"/>
    <w:link w:val="CommentSubjectChar"/>
    <w:uiPriority w:val="99"/>
    <w:semiHidden/>
    <w:unhideWhenUsed/>
    <w:rsid w:val="008F46F5"/>
    <w:rPr>
      <w:b/>
      <w:bCs/>
    </w:rPr>
  </w:style>
  <w:style w:type="character" w:customStyle="1" w:styleId="CommentSubjectChar">
    <w:name w:val="Comment Subject Char"/>
    <w:basedOn w:val="CommentTextChar"/>
    <w:link w:val="CommentSubject"/>
    <w:uiPriority w:val="99"/>
    <w:semiHidden/>
    <w:rsid w:val="008F46F5"/>
    <w:rPr>
      <w:b/>
      <w:bCs/>
      <w:sz w:val="20"/>
      <w:szCs w:val="20"/>
    </w:rPr>
  </w:style>
  <w:style w:type="paragraph" w:customStyle="1" w:styleId="Normal0">
    <w:name w:val="[Normal]"/>
    <w:rsid w:val="008F46F5"/>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8F4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6F5"/>
  </w:style>
  <w:style w:type="paragraph" w:styleId="Footer">
    <w:name w:val="footer"/>
    <w:basedOn w:val="Normal"/>
    <w:link w:val="FooterChar"/>
    <w:uiPriority w:val="99"/>
    <w:unhideWhenUsed/>
    <w:rsid w:val="008F4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6F5"/>
  </w:style>
  <w:style w:type="paragraph" w:customStyle="1" w:styleId="Bulletpoints">
    <w:name w:val="Bullet points"/>
    <w:basedOn w:val="ListParagraph"/>
    <w:rsid w:val="008F46F5"/>
    <w:pPr>
      <w:numPr>
        <w:numId w:val="7"/>
      </w:numPr>
      <w:spacing w:after="120" w:line="240" w:lineRule="auto"/>
      <w:jc w:val="both"/>
    </w:pPr>
    <w:rPr>
      <w:rFonts w:eastAsia="Times New Roman" w:cs="Arial"/>
      <w:snapToGrid w:val="0"/>
      <w:sz w:val="24"/>
      <w:szCs w:val="24"/>
      <w:lang w:eastAsia="en-AU"/>
    </w:rPr>
  </w:style>
  <w:style w:type="paragraph" w:customStyle="1" w:styleId="EndNoteBibliographyTitle">
    <w:name w:val="EndNote Bibliography Title"/>
    <w:basedOn w:val="Normal"/>
    <w:link w:val="EndNoteBibliographyTitleChar"/>
    <w:rsid w:val="008F46F5"/>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8F46F5"/>
    <w:rPr>
      <w:rFonts w:ascii="Calibri" w:hAnsi="Calibri" w:cs="Calibri"/>
      <w:lang w:val="en-US"/>
    </w:rPr>
  </w:style>
  <w:style w:type="paragraph" w:customStyle="1" w:styleId="EndNoteBibliography">
    <w:name w:val="EndNote Bibliography"/>
    <w:basedOn w:val="Normal"/>
    <w:link w:val="EndNoteBibliographyChar"/>
    <w:rsid w:val="008F46F5"/>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8F46F5"/>
    <w:rPr>
      <w:rFonts w:ascii="Calibri" w:hAnsi="Calibri" w:cs="Calibri"/>
      <w:lang w:val="en-US"/>
    </w:rPr>
  </w:style>
  <w:style w:type="character" w:customStyle="1" w:styleId="UnresolvedMention1">
    <w:name w:val="Unresolved Mention1"/>
    <w:basedOn w:val="DefaultParagraphFont"/>
    <w:uiPriority w:val="99"/>
    <w:semiHidden/>
    <w:unhideWhenUsed/>
    <w:rsid w:val="008F46F5"/>
    <w:rPr>
      <w:color w:val="605E5C"/>
      <w:shd w:val="clear" w:color="auto" w:fill="E1DFDD"/>
    </w:rPr>
  </w:style>
  <w:style w:type="paragraph" w:styleId="Revision">
    <w:name w:val="Revision"/>
    <w:hidden/>
    <w:uiPriority w:val="99"/>
    <w:semiHidden/>
    <w:rsid w:val="008F46F5"/>
    <w:pPr>
      <w:spacing w:after="0" w:line="240" w:lineRule="auto"/>
    </w:pPr>
    <w:rPr>
      <w:noProof/>
    </w:rPr>
  </w:style>
  <w:style w:type="paragraph" w:styleId="Title">
    <w:name w:val="Title"/>
    <w:basedOn w:val="Normal"/>
    <w:next w:val="Normal"/>
    <w:link w:val="TitleChar"/>
    <w:uiPriority w:val="10"/>
    <w:qFormat/>
    <w:rsid w:val="008F46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6F5"/>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8F46F5"/>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8F46F5"/>
    <w:pPr>
      <w:spacing w:after="0" w:line="240" w:lineRule="auto"/>
    </w:pPr>
    <w:rPr>
      <w:sz w:val="20"/>
      <w:szCs w:val="20"/>
    </w:rPr>
  </w:style>
  <w:style w:type="character" w:customStyle="1" w:styleId="FootnoteTextChar">
    <w:name w:val="Footnote Text Char"/>
    <w:basedOn w:val="DefaultParagraphFont"/>
    <w:link w:val="FootnoteText"/>
    <w:uiPriority w:val="99"/>
    <w:rsid w:val="008F46F5"/>
    <w:rPr>
      <w:sz w:val="20"/>
      <w:szCs w:val="20"/>
    </w:rPr>
  </w:style>
  <w:style w:type="character" w:styleId="FootnoteReference">
    <w:name w:val="footnote reference"/>
    <w:basedOn w:val="DefaultParagraphFont"/>
    <w:uiPriority w:val="99"/>
    <w:semiHidden/>
    <w:unhideWhenUsed/>
    <w:rsid w:val="008F46F5"/>
    <w:rPr>
      <w:vertAlign w:val="superscript"/>
    </w:rPr>
  </w:style>
  <w:style w:type="character" w:customStyle="1" w:styleId="UnresolvedMention2">
    <w:name w:val="Unresolved Mention2"/>
    <w:basedOn w:val="DefaultParagraphFont"/>
    <w:uiPriority w:val="99"/>
    <w:semiHidden/>
    <w:unhideWhenUsed/>
    <w:rsid w:val="008F46F5"/>
    <w:rPr>
      <w:color w:val="605E5C"/>
      <w:shd w:val="clear" w:color="auto" w:fill="E1DFDD"/>
    </w:rPr>
  </w:style>
  <w:style w:type="paragraph" w:styleId="TOCHeading">
    <w:name w:val="TOC Heading"/>
    <w:basedOn w:val="Heading1"/>
    <w:next w:val="Normal"/>
    <w:uiPriority w:val="39"/>
    <w:unhideWhenUsed/>
    <w:qFormat/>
    <w:rsid w:val="008F46F5"/>
    <w:pPr>
      <w:outlineLvl w:val="9"/>
    </w:pPr>
    <w:rPr>
      <w:lang w:val="en-US"/>
    </w:rPr>
  </w:style>
  <w:style w:type="paragraph" w:styleId="TOC1">
    <w:name w:val="toc 1"/>
    <w:basedOn w:val="Normal"/>
    <w:next w:val="Normal"/>
    <w:autoRedefine/>
    <w:uiPriority w:val="39"/>
    <w:unhideWhenUsed/>
    <w:rsid w:val="003F7315"/>
    <w:pPr>
      <w:tabs>
        <w:tab w:val="right" w:leader="dot" w:pos="9016"/>
      </w:tabs>
      <w:spacing w:after="100"/>
    </w:pPr>
    <w:rPr>
      <w:b/>
      <w:bCs/>
      <w:noProof/>
    </w:rPr>
  </w:style>
  <w:style w:type="paragraph" w:styleId="TOC2">
    <w:name w:val="toc 2"/>
    <w:basedOn w:val="Normal"/>
    <w:next w:val="Normal"/>
    <w:autoRedefine/>
    <w:uiPriority w:val="39"/>
    <w:unhideWhenUsed/>
    <w:rsid w:val="008F46F5"/>
    <w:pPr>
      <w:tabs>
        <w:tab w:val="right" w:leader="dot" w:pos="9016"/>
      </w:tabs>
      <w:spacing w:after="100"/>
      <w:ind w:left="220"/>
    </w:pPr>
  </w:style>
  <w:style w:type="paragraph" w:styleId="TOC3">
    <w:name w:val="toc 3"/>
    <w:basedOn w:val="Normal"/>
    <w:next w:val="Normal"/>
    <w:autoRedefine/>
    <w:uiPriority w:val="39"/>
    <w:unhideWhenUsed/>
    <w:rsid w:val="008F46F5"/>
    <w:pPr>
      <w:spacing w:after="100"/>
      <w:ind w:left="440"/>
    </w:pPr>
  </w:style>
  <w:style w:type="character" w:styleId="FollowedHyperlink">
    <w:name w:val="FollowedHyperlink"/>
    <w:basedOn w:val="DefaultParagraphFont"/>
    <w:uiPriority w:val="99"/>
    <w:semiHidden/>
    <w:unhideWhenUsed/>
    <w:rsid w:val="008F4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32630">
      <w:bodyDiv w:val="1"/>
      <w:marLeft w:val="0"/>
      <w:marRight w:val="0"/>
      <w:marTop w:val="0"/>
      <w:marBottom w:val="0"/>
      <w:divBdr>
        <w:top w:val="none" w:sz="0" w:space="0" w:color="auto"/>
        <w:left w:val="none" w:sz="0" w:space="0" w:color="auto"/>
        <w:bottom w:val="none" w:sz="0" w:space="0" w:color="auto"/>
        <w:right w:val="none" w:sz="0" w:space="0" w:color="auto"/>
      </w:divBdr>
    </w:div>
    <w:div w:id="18938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cer.org/cancer/multiple-myeloma/detection-diagnosis-staging/survival-rat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ymphoma.org.au/types-of-lymphoma/non-hodgkin-lympho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gov/about-cancer/treatment/typ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bs.gov.au/pbs/industry/listing/elements/pbac-meetings/psd" TargetMode="External"/><Relationship Id="rId4" Type="http://schemas.openxmlformats.org/officeDocument/2006/relationships/settings" Target="settings.xml"/><Relationship Id="rId9" Type="http://schemas.openxmlformats.org/officeDocument/2006/relationships/hyperlink" Target="https://pbac.pbs.gov.au/appendixes/appendix-5.html" TargetMode="External"/><Relationship Id="rId14" Type="http://schemas.openxmlformats.org/officeDocument/2006/relationships/hyperlink" Target="https://www.cancerresearchuk.org/health-professional/cancer-statistics/statistics-by-cancer-type/prostate-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2AC4A-02EC-47EC-AA37-68117750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39456</Words>
  <Characters>224904</Characters>
  <Application>Microsoft Office Word</Application>
  <DocSecurity>0</DocSecurity>
  <Lines>1874</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2023-08-18T01:15:00Z</dcterms:created>
  <dcterms:modified xsi:type="dcterms:W3CDTF">2023-08-25T03:24:00Z</dcterms:modified>
</cp:coreProperties>
</file>