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B43C" w14:textId="77777777" w:rsidR="00F2693D" w:rsidRPr="00F2693D" w:rsidRDefault="00F2693D" w:rsidP="00F2693D">
      <w:pPr>
        <w:spacing w:after="240"/>
        <w:jc w:val="center"/>
        <w:rPr>
          <w:b/>
          <w:sz w:val="52"/>
          <w:szCs w:val="52"/>
          <w:lang w:val="en-AU"/>
        </w:rPr>
      </w:pPr>
      <w:bookmarkStart w:id="0" w:name="_Hlk108003564"/>
      <w:r w:rsidRPr="00F2693D">
        <w:rPr>
          <w:b/>
          <w:sz w:val="52"/>
          <w:szCs w:val="52"/>
          <w:lang w:val="en-AU"/>
        </w:rPr>
        <w:t>Pharmaceutical Benefits Scheme</w:t>
      </w:r>
    </w:p>
    <w:p w14:paraId="1D6E44DB" w14:textId="77777777" w:rsidR="00F2693D" w:rsidRPr="00F2693D" w:rsidRDefault="00F2693D" w:rsidP="00F2693D">
      <w:pPr>
        <w:spacing w:before="480" w:after="240"/>
        <w:jc w:val="center"/>
        <w:rPr>
          <w:b/>
          <w:sz w:val="40"/>
          <w:szCs w:val="40"/>
          <w:lang w:val="en-AU"/>
        </w:rPr>
      </w:pPr>
      <w:r w:rsidRPr="00F2693D">
        <w:rPr>
          <w:b/>
          <w:sz w:val="40"/>
          <w:szCs w:val="40"/>
          <w:lang w:val="en-AU"/>
        </w:rPr>
        <w:t>Post-market Review</w:t>
      </w:r>
    </w:p>
    <w:p w14:paraId="2A543E22" w14:textId="77777777" w:rsidR="00F2693D" w:rsidRPr="00F2693D" w:rsidRDefault="00F2693D" w:rsidP="00F2693D">
      <w:pPr>
        <w:spacing w:before="480" w:after="240"/>
        <w:jc w:val="center"/>
        <w:rPr>
          <w:b/>
          <w:color w:val="365F91" w:themeColor="accent1" w:themeShade="BF"/>
          <w:sz w:val="32"/>
          <w:szCs w:val="32"/>
          <w:lang w:val="en-AU"/>
        </w:rPr>
      </w:pPr>
      <w:r w:rsidRPr="00F2693D">
        <w:rPr>
          <w:b/>
          <w:color w:val="365F91" w:themeColor="accent1" w:themeShade="BF"/>
          <w:sz w:val="32"/>
          <w:szCs w:val="32"/>
          <w:lang w:val="en-AU"/>
        </w:rPr>
        <w:t xml:space="preserve">Post-market Review of medicines for smoking cessation </w:t>
      </w:r>
    </w:p>
    <w:p w14:paraId="7CE05725" w14:textId="77777777" w:rsidR="00F2693D" w:rsidRPr="00F2693D" w:rsidRDefault="00F2693D" w:rsidP="00F2693D">
      <w:pPr>
        <w:spacing w:before="240"/>
        <w:jc w:val="center"/>
        <w:rPr>
          <w:b/>
          <w:i/>
          <w:color w:val="365F91" w:themeColor="accent1" w:themeShade="BF"/>
          <w:sz w:val="28"/>
          <w:szCs w:val="28"/>
          <w:lang w:val="en-AU"/>
        </w:rPr>
      </w:pPr>
    </w:p>
    <w:p w14:paraId="457C1A81" w14:textId="77777777" w:rsidR="00F2693D" w:rsidRPr="00F2693D" w:rsidRDefault="00F2693D" w:rsidP="00F2693D">
      <w:pPr>
        <w:spacing w:before="240"/>
        <w:jc w:val="center"/>
        <w:rPr>
          <w:b/>
          <w:i/>
          <w:color w:val="365F91" w:themeColor="accent1" w:themeShade="BF"/>
          <w:sz w:val="28"/>
          <w:szCs w:val="28"/>
          <w:lang w:val="en-AU"/>
        </w:rPr>
      </w:pPr>
      <w:r w:rsidRPr="00F2693D">
        <w:rPr>
          <w:b/>
          <w:i/>
          <w:color w:val="365F91" w:themeColor="accent1" w:themeShade="BF"/>
          <w:sz w:val="28"/>
          <w:szCs w:val="28"/>
          <w:lang w:val="en-AU"/>
        </w:rPr>
        <w:t>Report to the PBAC</w:t>
      </w:r>
    </w:p>
    <w:p w14:paraId="4511AEA4" w14:textId="77777777" w:rsidR="00F2693D" w:rsidRPr="00F2693D" w:rsidRDefault="00F2693D" w:rsidP="00F2693D">
      <w:pPr>
        <w:spacing w:before="240"/>
        <w:jc w:val="left"/>
        <w:rPr>
          <w:b/>
          <w:i/>
          <w:color w:val="365F91" w:themeColor="accent1" w:themeShade="BF"/>
          <w:sz w:val="28"/>
          <w:szCs w:val="28"/>
          <w:lang w:val="en-AU"/>
        </w:rPr>
      </w:pPr>
    </w:p>
    <w:p w14:paraId="52659302" w14:textId="671940F9" w:rsidR="00F2693D" w:rsidRPr="00F2693D" w:rsidRDefault="00F2693D" w:rsidP="00F2693D">
      <w:pPr>
        <w:spacing w:before="240"/>
        <w:jc w:val="center"/>
        <w:rPr>
          <w:b/>
          <w:i/>
          <w:color w:val="365F91" w:themeColor="accent1" w:themeShade="BF"/>
          <w:sz w:val="28"/>
          <w:szCs w:val="28"/>
          <w:lang w:val="en-AU"/>
        </w:rPr>
      </w:pPr>
      <w:r>
        <w:rPr>
          <w:b/>
          <w:i/>
          <w:color w:val="365F91" w:themeColor="accent1" w:themeShade="BF"/>
          <w:sz w:val="28"/>
          <w:szCs w:val="28"/>
          <w:lang w:val="en-AU"/>
        </w:rPr>
        <w:t>Background</w:t>
      </w:r>
    </w:p>
    <w:bookmarkEnd w:id="0"/>
    <w:p w14:paraId="443F5ABF" w14:textId="12A33864" w:rsidR="00F2693D" w:rsidRDefault="00F2693D" w:rsidP="0001084F">
      <w:pPr>
        <w:spacing w:before="240"/>
        <w:jc w:val="center"/>
        <w:rPr>
          <w:b/>
          <w:i/>
          <w:color w:val="365F91" w:themeColor="accent1" w:themeShade="BF"/>
          <w:sz w:val="28"/>
          <w:szCs w:val="28"/>
          <w:lang w:val="en-AU"/>
        </w:rPr>
      </w:pPr>
      <w:r>
        <w:rPr>
          <w:b/>
          <w:i/>
          <w:color w:val="365F91" w:themeColor="accent1" w:themeShade="BF"/>
          <w:sz w:val="28"/>
          <w:szCs w:val="28"/>
          <w:lang w:val="en-AU"/>
        </w:rPr>
        <w:br w:type="page"/>
      </w:r>
    </w:p>
    <w:p w14:paraId="0CF4490D" w14:textId="77777777" w:rsidR="0001084F" w:rsidRDefault="0001084F" w:rsidP="0001084F">
      <w:pPr>
        <w:spacing w:before="240"/>
        <w:jc w:val="center"/>
        <w:rPr>
          <w:b/>
          <w:i/>
          <w:color w:val="365F91" w:themeColor="accent1" w:themeShade="BF"/>
          <w:sz w:val="28"/>
          <w:szCs w:val="28"/>
          <w:lang w:val="en-AU"/>
        </w:rPr>
        <w:sectPr w:rsidR="0001084F" w:rsidSect="0068687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vAlign w:val="center"/>
          <w:docGrid w:linePitch="360"/>
        </w:sectPr>
      </w:pPr>
    </w:p>
    <w:sdt>
      <w:sdtPr>
        <w:rPr>
          <w:rFonts w:eastAsiaTheme="minorHAnsi" w:cstheme="minorHAnsi"/>
          <w:b w:val="0"/>
          <w:bCs w:val="0"/>
          <w:color w:val="auto"/>
          <w:sz w:val="24"/>
          <w:szCs w:val="22"/>
          <w:lang w:val="en-GB" w:eastAsia="en-AU"/>
        </w:rPr>
        <w:id w:val="838432304"/>
        <w:docPartObj>
          <w:docPartGallery w:val="Table of Contents"/>
          <w:docPartUnique/>
        </w:docPartObj>
      </w:sdtPr>
      <w:sdtEndPr>
        <w:rPr>
          <w:noProof/>
        </w:rPr>
      </w:sdtEndPr>
      <w:sdtContent>
        <w:p w14:paraId="1CA66B4E" w14:textId="77777777" w:rsidR="00E3112A" w:rsidRDefault="00E3112A">
          <w:pPr>
            <w:pStyle w:val="TOCHeading"/>
          </w:pPr>
          <w:r>
            <w:t>Contents</w:t>
          </w:r>
        </w:p>
        <w:p w14:paraId="001F5F7C" w14:textId="17C7613A" w:rsidR="004403E8" w:rsidRDefault="00E3112A">
          <w:pPr>
            <w:pStyle w:val="TOC1"/>
            <w:rPr>
              <w:rFonts w:eastAsiaTheme="minorEastAsia" w:cstheme="minorBidi"/>
              <w:noProof/>
              <w:sz w:val="22"/>
              <w:lang w:val="en-AU"/>
            </w:rPr>
          </w:pPr>
          <w:r>
            <w:fldChar w:fldCharType="begin"/>
          </w:r>
          <w:r>
            <w:instrText xml:space="preserve"> TOC \o "1-3" \h \z \u </w:instrText>
          </w:r>
          <w:r>
            <w:fldChar w:fldCharType="separate"/>
          </w:r>
          <w:hyperlink w:anchor="_Toc121918671" w:history="1">
            <w:r w:rsidR="004403E8" w:rsidRPr="00D522D9">
              <w:rPr>
                <w:rStyle w:val="Hyperlink"/>
                <w:noProof/>
                <w:lang w:val="en-AU"/>
              </w:rPr>
              <w:t>Abbreviations</w:t>
            </w:r>
            <w:r w:rsidR="004403E8">
              <w:rPr>
                <w:noProof/>
                <w:webHidden/>
              </w:rPr>
              <w:tab/>
            </w:r>
            <w:r w:rsidR="004403E8">
              <w:rPr>
                <w:noProof/>
                <w:webHidden/>
              </w:rPr>
              <w:fldChar w:fldCharType="begin"/>
            </w:r>
            <w:r w:rsidR="004403E8">
              <w:rPr>
                <w:noProof/>
                <w:webHidden/>
              </w:rPr>
              <w:instrText xml:space="preserve"> PAGEREF _Toc121918671 \h </w:instrText>
            </w:r>
            <w:r w:rsidR="004403E8">
              <w:rPr>
                <w:noProof/>
                <w:webHidden/>
              </w:rPr>
            </w:r>
            <w:r w:rsidR="004403E8">
              <w:rPr>
                <w:noProof/>
                <w:webHidden/>
              </w:rPr>
              <w:fldChar w:fldCharType="separate"/>
            </w:r>
            <w:r w:rsidR="00E7704C">
              <w:rPr>
                <w:noProof/>
                <w:webHidden/>
              </w:rPr>
              <w:t>3</w:t>
            </w:r>
            <w:r w:rsidR="004403E8">
              <w:rPr>
                <w:noProof/>
                <w:webHidden/>
              </w:rPr>
              <w:fldChar w:fldCharType="end"/>
            </w:r>
          </w:hyperlink>
        </w:p>
        <w:p w14:paraId="4E9ED783" w14:textId="79FF79ED" w:rsidR="004403E8" w:rsidRDefault="00513C3F">
          <w:pPr>
            <w:pStyle w:val="TOC1"/>
            <w:rPr>
              <w:rFonts w:eastAsiaTheme="minorEastAsia" w:cstheme="minorBidi"/>
              <w:noProof/>
              <w:sz w:val="22"/>
              <w:lang w:val="en-AU"/>
            </w:rPr>
          </w:pPr>
          <w:hyperlink w:anchor="_Toc121918672" w:history="1">
            <w:r w:rsidR="004403E8" w:rsidRPr="00D522D9">
              <w:rPr>
                <w:rStyle w:val="Hyperlink"/>
                <w:noProof/>
              </w:rPr>
              <w:t>Acknowledgements</w:t>
            </w:r>
            <w:r w:rsidR="004403E8">
              <w:rPr>
                <w:noProof/>
                <w:webHidden/>
              </w:rPr>
              <w:tab/>
            </w:r>
            <w:r w:rsidR="004403E8">
              <w:rPr>
                <w:noProof/>
                <w:webHidden/>
              </w:rPr>
              <w:fldChar w:fldCharType="begin"/>
            </w:r>
            <w:r w:rsidR="004403E8">
              <w:rPr>
                <w:noProof/>
                <w:webHidden/>
              </w:rPr>
              <w:instrText xml:space="preserve"> PAGEREF _Toc121918672 \h </w:instrText>
            </w:r>
            <w:r w:rsidR="004403E8">
              <w:rPr>
                <w:noProof/>
                <w:webHidden/>
              </w:rPr>
            </w:r>
            <w:r w:rsidR="004403E8">
              <w:rPr>
                <w:noProof/>
                <w:webHidden/>
              </w:rPr>
              <w:fldChar w:fldCharType="separate"/>
            </w:r>
            <w:r w:rsidR="00E7704C">
              <w:rPr>
                <w:noProof/>
                <w:webHidden/>
              </w:rPr>
              <w:t>4</w:t>
            </w:r>
            <w:r w:rsidR="004403E8">
              <w:rPr>
                <w:noProof/>
                <w:webHidden/>
              </w:rPr>
              <w:fldChar w:fldCharType="end"/>
            </w:r>
          </w:hyperlink>
        </w:p>
        <w:p w14:paraId="3EBE90A9" w14:textId="4F5598E7" w:rsidR="004403E8" w:rsidRDefault="00513C3F">
          <w:pPr>
            <w:pStyle w:val="TOC1"/>
            <w:rPr>
              <w:rFonts w:eastAsiaTheme="minorEastAsia" w:cstheme="minorBidi"/>
              <w:noProof/>
              <w:sz w:val="22"/>
              <w:lang w:val="en-AU"/>
            </w:rPr>
          </w:pPr>
          <w:hyperlink w:anchor="_Toc121918673" w:history="1">
            <w:r w:rsidR="004403E8" w:rsidRPr="00D522D9">
              <w:rPr>
                <w:rStyle w:val="Hyperlink"/>
                <w:noProof/>
                <w:lang w:val="en-AU"/>
              </w:rPr>
              <w:t>Structure and approach to the report</w:t>
            </w:r>
            <w:r w:rsidR="004403E8">
              <w:rPr>
                <w:noProof/>
                <w:webHidden/>
              </w:rPr>
              <w:tab/>
            </w:r>
            <w:r w:rsidR="004403E8">
              <w:rPr>
                <w:noProof/>
                <w:webHidden/>
              </w:rPr>
              <w:fldChar w:fldCharType="begin"/>
            </w:r>
            <w:r w:rsidR="004403E8">
              <w:rPr>
                <w:noProof/>
                <w:webHidden/>
              </w:rPr>
              <w:instrText xml:space="preserve"> PAGEREF _Toc121918673 \h </w:instrText>
            </w:r>
            <w:r w:rsidR="004403E8">
              <w:rPr>
                <w:noProof/>
                <w:webHidden/>
              </w:rPr>
            </w:r>
            <w:r w:rsidR="004403E8">
              <w:rPr>
                <w:noProof/>
                <w:webHidden/>
              </w:rPr>
              <w:fldChar w:fldCharType="separate"/>
            </w:r>
            <w:r w:rsidR="00E7704C">
              <w:rPr>
                <w:noProof/>
                <w:webHidden/>
              </w:rPr>
              <w:t>5</w:t>
            </w:r>
            <w:r w:rsidR="004403E8">
              <w:rPr>
                <w:noProof/>
                <w:webHidden/>
              </w:rPr>
              <w:fldChar w:fldCharType="end"/>
            </w:r>
          </w:hyperlink>
        </w:p>
        <w:p w14:paraId="2FC083FA" w14:textId="5D870509" w:rsidR="004403E8" w:rsidRDefault="00513C3F">
          <w:pPr>
            <w:pStyle w:val="TOC1"/>
            <w:rPr>
              <w:rFonts w:eastAsiaTheme="minorEastAsia" w:cstheme="minorBidi"/>
              <w:noProof/>
              <w:sz w:val="22"/>
              <w:lang w:val="en-AU"/>
            </w:rPr>
          </w:pPr>
          <w:hyperlink w:anchor="_Toc121918674" w:history="1">
            <w:r w:rsidR="004403E8" w:rsidRPr="00D522D9">
              <w:rPr>
                <w:rStyle w:val="Hyperlink"/>
                <w:noProof/>
              </w:rPr>
              <w:t>Background</w:t>
            </w:r>
            <w:r w:rsidR="004403E8">
              <w:rPr>
                <w:noProof/>
                <w:webHidden/>
              </w:rPr>
              <w:tab/>
            </w:r>
            <w:r w:rsidR="004403E8">
              <w:rPr>
                <w:noProof/>
                <w:webHidden/>
              </w:rPr>
              <w:fldChar w:fldCharType="begin"/>
            </w:r>
            <w:r w:rsidR="004403E8">
              <w:rPr>
                <w:noProof/>
                <w:webHidden/>
              </w:rPr>
              <w:instrText xml:space="preserve"> PAGEREF _Toc121918674 \h </w:instrText>
            </w:r>
            <w:r w:rsidR="004403E8">
              <w:rPr>
                <w:noProof/>
                <w:webHidden/>
              </w:rPr>
            </w:r>
            <w:r w:rsidR="004403E8">
              <w:rPr>
                <w:noProof/>
                <w:webHidden/>
              </w:rPr>
              <w:fldChar w:fldCharType="separate"/>
            </w:r>
            <w:r w:rsidR="00E7704C">
              <w:rPr>
                <w:noProof/>
                <w:webHidden/>
              </w:rPr>
              <w:t>6</w:t>
            </w:r>
            <w:r w:rsidR="004403E8">
              <w:rPr>
                <w:noProof/>
                <w:webHidden/>
              </w:rPr>
              <w:fldChar w:fldCharType="end"/>
            </w:r>
          </w:hyperlink>
        </w:p>
        <w:p w14:paraId="0793ECD5" w14:textId="74955809" w:rsidR="004403E8" w:rsidRDefault="00513C3F">
          <w:pPr>
            <w:pStyle w:val="TOC2"/>
            <w:tabs>
              <w:tab w:val="right" w:leader="dot" w:pos="9016"/>
            </w:tabs>
            <w:rPr>
              <w:rFonts w:eastAsiaTheme="minorEastAsia" w:cstheme="minorBidi"/>
              <w:noProof/>
              <w:sz w:val="22"/>
              <w:lang w:val="en-AU"/>
            </w:rPr>
          </w:pPr>
          <w:hyperlink w:anchor="_Toc121918675" w:history="1">
            <w:r w:rsidR="004403E8" w:rsidRPr="00D522D9">
              <w:rPr>
                <w:rStyle w:val="Hyperlink"/>
                <w:noProof/>
              </w:rPr>
              <w:t>1.1 Post-market monitoring</w:t>
            </w:r>
            <w:r w:rsidR="004403E8">
              <w:rPr>
                <w:noProof/>
                <w:webHidden/>
              </w:rPr>
              <w:tab/>
            </w:r>
            <w:r w:rsidR="004403E8">
              <w:rPr>
                <w:noProof/>
                <w:webHidden/>
              </w:rPr>
              <w:fldChar w:fldCharType="begin"/>
            </w:r>
            <w:r w:rsidR="004403E8">
              <w:rPr>
                <w:noProof/>
                <w:webHidden/>
              </w:rPr>
              <w:instrText xml:space="preserve"> PAGEREF _Toc121918675 \h </w:instrText>
            </w:r>
            <w:r w:rsidR="004403E8">
              <w:rPr>
                <w:noProof/>
                <w:webHidden/>
              </w:rPr>
            </w:r>
            <w:r w:rsidR="004403E8">
              <w:rPr>
                <w:noProof/>
                <w:webHidden/>
              </w:rPr>
              <w:fldChar w:fldCharType="separate"/>
            </w:r>
            <w:r w:rsidR="00E7704C">
              <w:rPr>
                <w:noProof/>
                <w:webHidden/>
              </w:rPr>
              <w:t>6</w:t>
            </w:r>
            <w:r w:rsidR="004403E8">
              <w:rPr>
                <w:noProof/>
                <w:webHidden/>
              </w:rPr>
              <w:fldChar w:fldCharType="end"/>
            </w:r>
          </w:hyperlink>
        </w:p>
        <w:p w14:paraId="50F16724" w14:textId="5201868F" w:rsidR="004403E8" w:rsidRDefault="00513C3F">
          <w:pPr>
            <w:pStyle w:val="TOC2"/>
            <w:tabs>
              <w:tab w:val="right" w:leader="dot" w:pos="9016"/>
            </w:tabs>
            <w:rPr>
              <w:rFonts w:eastAsiaTheme="minorEastAsia" w:cstheme="minorBidi"/>
              <w:noProof/>
              <w:sz w:val="22"/>
              <w:lang w:val="en-AU"/>
            </w:rPr>
          </w:pPr>
          <w:hyperlink w:anchor="_Toc121918676" w:history="1">
            <w:r w:rsidR="004403E8" w:rsidRPr="00D522D9">
              <w:rPr>
                <w:rStyle w:val="Hyperlink"/>
                <w:noProof/>
              </w:rPr>
              <w:t>1.2 Context of the Review</w:t>
            </w:r>
            <w:r w:rsidR="004403E8">
              <w:rPr>
                <w:noProof/>
                <w:webHidden/>
              </w:rPr>
              <w:tab/>
            </w:r>
            <w:r w:rsidR="004403E8">
              <w:rPr>
                <w:noProof/>
                <w:webHidden/>
              </w:rPr>
              <w:fldChar w:fldCharType="begin"/>
            </w:r>
            <w:r w:rsidR="004403E8">
              <w:rPr>
                <w:noProof/>
                <w:webHidden/>
              </w:rPr>
              <w:instrText xml:space="preserve"> PAGEREF _Toc121918676 \h </w:instrText>
            </w:r>
            <w:r w:rsidR="004403E8">
              <w:rPr>
                <w:noProof/>
                <w:webHidden/>
              </w:rPr>
            </w:r>
            <w:r w:rsidR="004403E8">
              <w:rPr>
                <w:noProof/>
                <w:webHidden/>
              </w:rPr>
              <w:fldChar w:fldCharType="separate"/>
            </w:r>
            <w:r w:rsidR="00E7704C">
              <w:rPr>
                <w:noProof/>
                <w:webHidden/>
              </w:rPr>
              <w:t>6</w:t>
            </w:r>
            <w:r w:rsidR="004403E8">
              <w:rPr>
                <w:noProof/>
                <w:webHidden/>
              </w:rPr>
              <w:fldChar w:fldCharType="end"/>
            </w:r>
          </w:hyperlink>
        </w:p>
        <w:p w14:paraId="580EC005" w14:textId="072D0DCF" w:rsidR="004403E8" w:rsidRDefault="00513C3F">
          <w:pPr>
            <w:pStyle w:val="TOC2"/>
            <w:tabs>
              <w:tab w:val="right" w:leader="dot" w:pos="9016"/>
            </w:tabs>
            <w:rPr>
              <w:rFonts w:eastAsiaTheme="minorEastAsia" w:cstheme="minorBidi"/>
              <w:noProof/>
              <w:sz w:val="22"/>
              <w:lang w:val="en-AU"/>
            </w:rPr>
          </w:pPr>
          <w:hyperlink w:anchor="_Toc121918677" w:history="1">
            <w:r w:rsidR="004403E8" w:rsidRPr="00D522D9">
              <w:rPr>
                <w:rStyle w:val="Hyperlink"/>
                <w:noProof/>
              </w:rPr>
              <w:t>1.3 Review process</w:t>
            </w:r>
            <w:r w:rsidR="004403E8">
              <w:rPr>
                <w:noProof/>
                <w:webHidden/>
              </w:rPr>
              <w:tab/>
            </w:r>
            <w:r w:rsidR="004403E8">
              <w:rPr>
                <w:noProof/>
                <w:webHidden/>
              </w:rPr>
              <w:fldChar w:fldCharType="begin"/>
            </w:r>
            <w:r w:rsidR="004403E8">
              <w:rPr>
                <w:noProof/>
                <w:webHidden/>
              </w:rPr>
              <w:instrText xml:space="preserve"> PAGEREF _Toc121918677 \h </w:instrText>
            </w:r>
            <w:r w:rsidR="004403E8">
              <w:rPr>
                <w:noProof/>
                <w:webHidden/>
              </w:rPr>
            </w:r>
            <w:r w:rsidR="004403E8">
              <w:rPr>
                <w:noProof/>
                <w:webHidden/>
              </w:rPr>
              <w:fldChar w:fldCharType="separate"/>
            </w:r>
            <w:r w:rsidR="00E7704C">
              <w:rPr>
                <w:noProof/>
                <w:webHidden/>
              </w:rPr>
              <w:t>7</w:t>
            </w:r>
            <w:r w:rsidR="004403E8">
              <w:rPr>
                <w:noProof/>
                <w:webHidden/>
              </w:rPr>
              <w:fldChar w:fldCharType="end"/>
            </w:r>
          </w:hyperlink>
        </w:p>
        <w:p w14:paraId="48E967E4" w14:textId="3EC68D9F" w:rsidR="004403E8" w:rsidRDefault="00513C3F">
          <w:pPr>
            <w:pStyle w:val="TOC3"/>
            <w:tabs>
              <w:tab w:val="right" w:leader="dot" w:pos="9016"/>
            </w:tabs>
            <w:rPr>
              <w:rFonts w:eastAsiaTheme="minorEastAsia" w:cstheme="minorBidi"/>
              <w:noProof/>
              <w:sz w:val="22"/>
              <w:lang w:val="en-AU"/>
            </w:rPr>
          </w:pPr>
          <w:hyperlink w:anchor="_Toc121918678" w:history="1">
            <w:r w:rsidR="004403E8" w:rsidRPr="00D522D9">
              <w:rPr>
                <w:rStyle w:val="Hyperlink"/>
                <w:noProof/>
              </w:rPr>
              <w:t>Purpose of the Review</w:t>
            </w:r>
            <w:r w:rsidR="004403E8">
              <w:rPr>
                <w:noProof/>
                <w:webHidden/>
              </w:rPr>
              <w:tab/>
            </w:r>
            <w:r w:rsidR="004403E8">
              <w:rPr>
                <w:noProof/>
                <w:webHidden/>
              </w:rPr>
              <w:fldChar w:fldCharType="begin"/>
            </w:r>
            <w:r w:rsidR="004403E8">
              <w:rPr>
                <w:noProof/>
                <w:webHidden/>
              </w:rPr>
              <w:instrText xml:space="preserve"> PAGEREF _Toc121918678 \h </w:instrText>
            </w:r>
            <w:r w:rsidR="004403E8">
              <w:rPr>
                <w:noProof/>
                <w:webHidden/>
              </w:rPr>
            </w:r>
            <w:r w:rsidR="004403E8">
              <w:rPr>
                <w:noProof/>
                <w:webHidden/>
              </w:rPr>
              <w:fldChar w:fldCharType="separate"/>
            </w:r>
            <w:r w:rsidR="00E7704C">
              <w:rPr>
                <w:noProof/>
                <w:webHidden/>
              </w:rPr>
              <w:t>7</w:t>
            </w:r>
            <w:r w:rsidR="004403E8">
              <w:rPr>
                <w:noProof/>
                <w:webHidden/>
              </w:rPr>
              <w:fldChar w:fldCharType="end"/>
            </w:r>
          </w:hyperlink>
        </w:p>
        <w:p w14:paraId="3D437B22" w14:textId="5C42C347" w:rsidR="004403E8" w:rsidRDefault="00513C3F">
          <w:pPr>
            <w:pStyle w:val="TOC3"/>
            <w:tabs>
              <w:tab w:val="right" w:leader="dot" w:pos="9016"/>
            </w:tabs>
            <w:rPr>
              <w:rFonts w:eastAsiaTheme="minorEastAsia" w:cstheme="minorBidi"/>
              <w:noProof/>
              <w:sz w:val="22"/>
              <w:lang w:val="en-AU"/>
            </w:rPr>
          </w:pPr>
          <w:hyperlink w:anchor="_Toc121918679" w:history="1">
            <w:r w:rsidR="004403E8" w:rsidRPr="00D522D9">
              <w:rPr>
                <w:rStyle w:val="Hyperlink"/>
                <w:noProof/>
              </w:rPr>
              <w:t>Review reference group</w:t>
            </w:r>
            <w:r w:rsidR="004403E8">
              <w:rPr>
                <w:noProof/>
                <w:webHidden/>
              </w:rPr>
              <w:tab/>
            </w:r>
            <w:r w:rsidR="004403E8">
              <w:rPr>
                <w:noProof/>
                <w:webHidden/>
              </w:rPr>
              <w:fldChar w:fldCharType="begin"/>
            </w:r>
            <w:r w:rsidR="004403E8">
              <w:rPr>
                <w:noProof/>
                <w:webHidden/>
              </w:rPr>
              <w:instrText xml:space="preserve"> PAGEREF _Toc121918679 \h </w:instrText>
            </w:r>
            <w:r w:rsidR="004403E8">
              <w:rPr>
                <w:noProof/>
                <w:webHidden/>
              </w:rPr>
            </w:r>
            <w:r w:rsidR="004403E8">
              <w:rPr>
                <w:noProof/>
                <w:webHidden/>
              </w:rPr>
              <w:fldChar w:fldCharType="separate"/>
            </w:r>
            <w:r w:rsidR="00E7704C">
              <w:rPr>
                <w:noProof/>
                <w:webHidden/>
              </w:rPr>
              <w:t>7</w:t>
            </w:r>
            <w:r w:rsidR="004403E8">
              <w:rPr>
                <w:noProof/>
                <w:webHidden/>
              </w:rPr>
              <w:fldChar w:fldCharType="end"/>
            </w:r>
          </w:hyperlink>
        </w:p>
        <w:p w14:paraId="60D79101" w14:textId="6FBF0072" w:rsidR="004403E8" w:rsidRDefault="00513C3F">
          <w:pPr>
            <w:pStyle w:val="TOC3"/>
            <w:tabs>
              <w:tab w:val="right" w:leader="dot" w:pos="9016"/>
            </w:tabs>
            <w:rPr>
              <w:rFonts w:eastAsiaTheme="minorEastAsia" w:cstheme="minorBidi"/>
              <w:noProof/>
              <w:sz w:val="22"/>
              <w:lang w:val="en-AU"/>
            </w:rPr>
          </w:pPr>
          <w:hyperlink w:anchor="_Toc121918680" w:history="1">
            <w:r w:rsidR="004403E8" w:rsidRPr="00D522D9">
              <w:rPr>
                <w:rStyle w:val="Hyperlink"/>
                <w:noProof/>
              </w:rPr>
              <w:t>Review terms of reference</w:t>
            </w:r>
            <w:r w:rsidR="004403E8">
              <w:rPr>
                <w:noProof/>
                <w:webHidden/>
              </w:rPr>
              <w:tab/>
            </w:r>
            <w:r w:rsidR="004403E8">
              <w:rPr>
                <w:noProof/>
                <w:webHidden/>
              </w:rPr>
              <w:fldChar w:fldCharType="begin"/>
            </w:r>
            <w:r w:rsidR="004403E8">
              <w:rPr>
                <w:noProof/>
                <w:webHidden/>
              </w:rPr>
              <w:instrText xml:space="preserve"> PAGEREF _Toc121918680 \h </w:instrText>
            </w:r>
            <w:r w:rsidR="004403E8">
              <w:rPr>
                <w:noProof/>
                <w:webHidden/>
              </w:rPr>
            </w:r>
            <w:r w:rsidR="004403E8">
              <w:rPr>
                <w:noProof/>
                <w:webHidden/>
              </w:rPr>
              <w:fldChar w:fldCharType="separate"/>
            </w:r>
            <w:r w:rsidR="00E7704C">
              <w:rPr>
                <w:noProof/>
                <w:webHidden/>
              </w:rPr>
              <w:t>7</w:t>
            </w:r>
            <w:r w:rsidR="004403E8">
              <w:rPr>
                <w:noProof/>
                <w:webHidden/>
              </w:rPr>
              <w:fldChar w:fldCharType="end"/>
            </w:r>
          </w:hyperlink>
        </w:p>
        <w:p w14:paraId="48E2C268" w14:textId="2B9646C0" w:rsidR="004403E8" w:rsidRDefault="00513C3F">
          <w:pPr>
            <w:pStyle w:val="TOC3"/>
            <w:tabs>
              <w:tab w:val="right" w:leader="dot" w:pos="9016"/>
            </w:tabs>
            <w:rPr>
              <w:rFonts w:eastAsiaTheme="minorEastAsia" w:cstheme="minorBidi"/>
              <w:noProof/>
              <w:sz w:val="22"/>
              <w:lang w:val="en-AU"/>
            </w:rPr>
          </w:pPr>
          <w:hyperlink w:anchor="_Toc121918681" w:history="1">
            <w:r w:rsidR="004403E8" w:rsidRPr="00D522D9">
              <w:rPr>
                <w:rStyle w:val="Hyperlink"/>
                <w:noProof/>
              </w:rPr>
              <w:t>Public submissions</w:t>
            </w:r>
            <w:r w:rsidR="004403E8">
              <w:rPr>
                <w:noProof/>
                <w:webHidden/>
              </w:rPr>
              <w:tab/>
            </w:r>
            <w:r w:rsidR="004403E8">
              <w:rPr>
                <w:noProof/>
                <w:webHidden/>
              </w:rPr>
              <w:fldChar w:fldCharType="begin"/>
            </w:r>
            <w:r w:rsidR="004403E8">
              <w:rPr>
                <w:noProof/>
                <w:webHidden/>
              </w:rPr>
              <w:instrText xml:space="preserve"> PAGEREF _Toc121918681 \h </w:instrText>
            </w:r>
            <w:r w:rsidR="004403E8">
              <w:rPr>
                <w:noProof/>
                <w:webHidden/>
              </w:rPr>
            </w:r>
            <w:r w:rsidR="004403E8">
              <w:rPr>
                <w:noProof/>
                <w:webHidden/>
              </w:rPr>
              <w:fldChar w:fldCharType="separate"/>
            </w:r>
            <w:r w:rsidR="00E7704C">
              <w:rPr>
                <w:noProof/>
                <w:webHidden/>
              </w:rPr>
              <w:t>8</w:t>
            </w:r>
            <w:r w:rsidR="004403E8">
              <w:rPr>
                <w:noProof/>
                <w:webHidden/>
              </w:rPr>
              <w:fldChar w:fldCharType="end"/>
            </w:r>
          </w:hyperlink>
        </w:p>
        <w:p w14:paraId="3E48F0F7" w14:textId="4673AC84" w:rsidR="004403E8" w:rsidRDefault="00513C3F">
          <w:pPr>
            <w:pStyle w:val="TOC3"/>
            <w:tabs>
              <w:tab w:val="right" w:leader="dot" w:pos="9016"/>
            </w:tabs>
            <w:rPr>
              <w:rFonts w:eastAsiaTheme="minorEastAsia" w:cstheme="minorBidi"/>
              <w:noProof/>
              <w:sz w:val="22"/>
              <w:lang w:val="en-AU"/>
            </w:rPr>
          </w:pPr>
          <w:hyperlink w:anchor="_Toc121918682" w:history="1">
            <w:r w:rsidR="004403E8" w:rsidRPr="00D522D9">
              <w:rPr>
                <w:rStyle w:val="Hyperlink"/>
                <w:noProof/>
              </w:rPr>
              <w:t>Stakeholder forum</w:t>
            </w:r>
            <w:r w:rsidR="004403E8">
              <w:rPr>
                <w:noProof/>
                <w:webHidden/>
              </w:rPr>
              <w:tab/>
            </w:r>
            <w:r w:rsidR="004403E8">
              <w:rPr>
                <w:noProof/>
                <w:webHidden/>
              </w:rPr>
              <w:fldChar w:fldCharType="begin"/>
            </w:r>
            <w:r w:rsidR="004403E8">
              <w:rPr>
                <w:noProof/>
                <w:webHidden/>
              </w:rPr>
              <w:instrText xml:space="preserve"> PAGEREF _Toc121918682 \h </w:instrText>
            </w:r>
            <w:r w:rsidR="004403E8">
              <w:rPr>
                <w:noProof/>
                <w:webHidden/>
              </w:rPr>
            </w:r>
            <w:r w:rsidR="004403E8">
              <w:rPr>
                <w:noProof/>
                <w:webHidden/>
              </w:rPr>
              <w:fldChar w:fldCharType="separate"/>
            </w:r>
            <w:r w:rsidR="00E7704C">
              <w:rPr>
                <w:noProof/>
                <w:webHidden/>
              </w:rPr>
              <w:t>8</w:t>
            </w:r>
            <w:r w:rsidR="004403E8">
              <w:rPr>
                <w:noProof/>
                <w:webHidden/>
              </w:rPr>
              <w:fldChar w:fldCharType="end"/>
            </w:r>
          </w:hyperlink>
        </w:p>
        <w:p w14:paraId="0F50FDC3" w14:textId="6204E8AF" w:rsidR="004403E8" w:rsidRDefault="00513C3F">
          <w:pPr>
            <w:pStyle w:val="TOC2"/>
            <w:tabs>
              <w:tab w:val="right" w:leader="dot" w:pos="9016"/>
            </w:tabs>
            <w:rPr>
              <w:rFonts w:eastAsiaTheme="minorEastAsia" w:cstheme="minorBidi"/>
              <w:noProof/>
              <w:sz w:val="22"/>
              <w:lang w:val="en-AU"/>
            </w:rPr>
          </w:pPr>
          <w:hyperlink w:anchor="_Toc121918683" w:history="1">
            <w:r w:rsidR="004403E8" w:rsidRPr="00D522D9">
              <w:rPr>
                <w:rStyle w:val="Hyperlink"/>
                <w:noProof/>
              </w:rPr>
              <w:t>1.4 Medicines for smoking cessation</w:t>
            </w:r>
            <w:r w:rsidR="004403E8">
              <w:rPr>
                <w:noProof/>
                <w:webHidden/>
              </w:rPr>
              <w:tab/>
            </w:r>
            <w:r w:rsidR="004403E8">
              <w:rPr>
                <w:noProof/>
                <w:webHidden/>
              </w:rPr>
              <w:fldChar w:fldCharType="begin"/>
            </w:r>
            <w:r w:rsidR="004403E8">
              <w:rPr>
                <w:noProof/>
                <w:webHidden/>
              </w:rPr>
              <w:instrText xml:space="preserve"> PAGEREF _Toc121918683 \h </w:instrText>
            </w:r>
            <w:r w:rsidR="004403E8">
              <w:rPr>
                <w:noProof/>
                <w:webHidden/>
              </w:rPr>
            </w:r>
            <w:r w:rsidR="004403E8">
              <w:rPr>
                <w:noProof/>
                <w:webHidden/>
              </w:rPr>
              <w:fldChar w:fldCharType="separate"/>
            </w:r>
            <w:r w:rsidR="00E7704C">
              <w:rPr>
                <w:noProof/>
                <w:webHidden/>
              </w:rPr>
              <w:t>9</w:t>
            </w:r>
            <w:r w:rsidR="004403E8">
              <w:rPr>
                <w:noProof/>
                <w:webHidden/>
              </w:rPr>
              <w:fldChar w:fldCharType="end"/>
            </w:r>
          </w:hyperlink>
        </w:p>
        <w:p w14:paraId="3123E700" w14:textId="19C7F252" w:rsidR="004403E8" w:rsidRDefault="00513C3F">
          <w:pPr>
            <w:pStyle w:val="TOC3"/>
            <w:tabs>
              <w:tab w:val="right" w:leader="dot" w:pos="9016"/>
            </w:tabs>
            <w:rPr>
              <w:rFonts w:eastAsiaTheme="minorEastAsia" w:cstheme="minorBidi"/>
              <w:noProof/>
              <w:sz w:val="22"/>
              <w:lang w:val="en-AU"/>
            </w:rPr>
          </w:pPr>
          <w:hyperlink w:anchor="_Toc121918684" w:history="1">
            <w:r w:rsidR="004403E8" w:rsidRPr="00D522D9">
              <w:rPr>
                <w:rStyle w:val="Hyperlink"/>
                <w:noProof/>
              </w:rPr>
              <w:t>Description of the condition</w:t>
            </w:r>
            <w:r w:rsidR="004403E8">
              <w:rPr>
                <w:noProof/>
                <w:webHidden/>
              </w:rPr>
              <w:tab/>
            </w:r>
            <w:r w:rsidR="004403E8">
              <w:rPr>
                <w:noProof/>
                <w:webHidden/>
              </w:rPr>
              <w:fldChar w:fldCharType="begin"/>
            </w:r>
            <w:r w:rsidR="004403E8">
              <w:rPr>
                <w:noProof/>
                <w:webHidden/>
              </w:rPr>
              <w:instrText xml:space="preserve"> PAGEREF _Toc121918684 \h </w:instrText>
            </w:r>
            <w:r w:rsidR="004403E8">
              <w:rPr>
                <w:noProof/>
                <w:webHidden/>
              </w:rPr>
            </w:r>
            <w:r w:rsidR="004403E8">
              <w:rPr>
                <w:noProof/>
                <w:webHidden/>
              </w:rPr>
              <w:fldChar w:fldCharType="separate"/>
            </w:r>
            <w:r w:rsidR="00E7704C">
              <w:rPr>
                <w:noProof/>
                <w:webHidden/>
              </w:rPr>
              <w:t>9</w:t>
            </w:r>
            <w:r w:rsidR="004403E8">
              <w:rPr>
                <w:noProof/>
                <w:webHidden/>
              </w:rPr>
              <w:fldChar w:fldCharType="end"/>
            </w:r>
          </w:hyperlink>
        </w:p>
        <w:p w14:paraId="4961B794" w14:textId="22A29B14" w:rsidR="004403E8" w:rsidRDefault="00513C3F">
          <w:pPr>
            <w:pStyle w:val="TOC3"/>
            <w:tabs>
              <w:tab w:val="right" w:leader="dot" w:pos="9016"/>
            </w:tabs>
            <w:rPr>
              <w:rFonts w:eastAsiaTheme="minorEastAsia" w:cstheme="minorBidi"/>
              <w:noProof/>
              <w:sz w:val="22"/>
              <w:lang w:val="en-AU"/>
            </w:rPr>
          </w:pPr>
          <w:hyperlink w:anchor="_Toc121918685" w:history="1">
            <w:r w:rsidR="004403E8" w:rsidRPr="00D522D9">
              <w:rPr>
                <w:rStyle w:val="Hyperlink"/>
                <w:noProof/>
              </w:rPr>
              <w:t>Description of the intervention</w:t>
            </w:r>
            <w:r w:rsidR="004403E8">
              <w:rPr>
                <w:noProof/>
                <w:webHidden/>
              </w:rPr>
              <w:tab/>
            </w:r>
            <w:r w:rsidR="004403E8">
              <w:rPr>
                <w:noProof/>
                <w:webHidden/>
              </w:rPr>
              <w:fldChar w:fldCharType="begin"/>
            </w:r>
            <w:r w:rsidR="004403E8">
              <w:rPr>
                <w:noProof/>
                <w:webHidden/>
              </w:rPr>
              <w:instrText xml:space="preserve"> PAGEREF _Toc121918685 \h </w:instrText>
            </w:r>
            <w:r w:rsidR="004403E8">
              <w:rPr>
                <w:noProof/>
                <w:webHidden/>
              </w:rPr>
            </w:r>
            <w:r w:rsidR="004403E8">
              <w:rPr>
                <w:noProof/>
                <w:webHidden/>
              </w:rPr>
              <w:fldChar w:fldCharType="separate"/>
            </w:r>
            <w:r w:rsidR="00E7704C">
              <w:rPr>
                <w:noProof/>
                <w:webHidden/>
              </w:rPr>
              <w:t>10</w:t>
            </w:r>
            <w:r w:rsidR="004403E8">
              <w:rPr>
                <w:noProof/>
                <w:webHidden/>
              </w:rPr>
              <w:fldChar w:fldCharType="end"/>
            </w:r>
          </w:hyperlink>
        </w:p>
        <w:p w14:paraId="44CC74AB" w14:textId="10D83917" w:rsidR="004403E8" w:rsidRDefault="00513C3F">
          <w:pPr>
            <w:pStyle w:val="TOC3"/>
            <w:tabs>
              <w:tab w:val="right" w:leader="dot" w:pos="9016"/>
            </w:tabs>
            <w:rPr>
              <w:rFonts w:eastAsiaTheme="minorEastAsia" w:cstheme="minorBidi"/>
              <w:noProof/>
              <w:sz w:val="22"/>
              <w:lang w:val="en-AU"/>
            </w:rPr>
          </w:pPr>
          <w:hyperlink w:anchor="_Toc121918686" w:history="1">
            <w:r w:rsidR="004403E8" w:rsidRPr="00D522D9">
              <w:rPr>
                <w:rStyle w:val="Hyperlink"/>
                <w:noProof/>
              </w:rPr>
              <w:t>Cost of smoking cessation therapy</w:t>
            </w:r>
            <w:r w:rsidR="004403E8">
              <w:rPr>
                <w:noProof/>
                <w:webHidden/>
              </w:rPr>
              <w:tab/>
            </w:r>
            <w:r w:rsidR="004403E8">
              <w:rPr>
                <w:noProof/>
                <w:webHidden/>
              </w:rPr>
              <w:fldChar w:fldCharType="begin"/>
            </w:r>
            <w:r w:rsidR="004403E8">
              <w:rPr>
                <w:noProof/>
                <w:webHidden/>
              </w:rPr>
              <w:instrText xml:space="preserve"> PAGEREF _Toc121918686 \h </w:instrText>
            </w:r>
            <w:r w:rsidR="004403E8">
              <w:rPr>
                <w:noProof/>
                <w:webHidden/>
              </w:rPr>
            </w:r>
            <w:r w:rsidR="004403E8">
              <w:rPr>
                <w:noProof/>
                <w:webHidden/>
              </w:rPr>
              <w:fldChar w:fldCharType="separate"/>
            </w:r>
            <w:r w:rsidR="00E7704C">
              <w:rPr>
                <w:noProof/>
                <w:webHidden/>
              </w:rPr>
              <w:t>11</w:t>
            </w:r>
            <w:r w:rsidR="004403E8">
              <w:rPr>
                <w:noProof/>
                <w:webHidden/>
              </w:rPr>
              <w:fldChar w:fldCharType="end"/>
            </w:r>
          </w:hyperlink>
        </w:p>
        <w:p w14:paraId="72A49E08" w14:textId="72AA8A25" w:rsidR="004403E8" w:rsidRDefault="00513C3F">
          <w:pPr>
            <w:pStyle w:val="TOC3"/>
            <w:tabs>
              <w:tab w:val="right" w:leader="dot" w:pos="9016"/>
            </w:tabs>
            <w:rPr>
              <w:rFonts w:eastAsiaTheme="minorEastAsia" w:cstheme="minorBidi"/>
              <w:noProof/>
              <w:sz w:val="22"/>
              <w:lang w:val="en-AU"/>
            </w:rPr>
          </w:pPr>
          <w:hyperlink w:anchor="_Toc121918687" w:history="1">
            <w:r w:rsidR="004403E8" w:rsidRPr="00D522D9">
              <w:rPr>
                <w:rStyle w:val="Hyperlink"/>
                <w:noProof/>
              </w:rPr>
              <w:t>PBS listing history</w:t>
            </w:r>
            <w:r w:rsidR="004403E8">
              <w:rPr>
                <w:noProof/>
                <w:webHidden/>
              </w:rPr>
              <w:tab/>
            </w:r>
            <w:r w:rsidR="004403E8">
              <w:rPr>
                <w:noProof/>
                <w:webHidden/>
              </w:rPr>
              <w:fldChar w:fldCharType="begin"/>
            </w:r>
            <w:r w:rsidR="004403E8">
              <w:rPr>
                <w:noProof/>
                <w:webHidden/>
              </w:rPr>
              <w:instrText xml:space="preserve"> PAGEREF _Toc121918687 \h </w:instrText>
            </w:r>
            <w:r w:rsidR="004403E8">
              <w:rPr>
                <w:noProof/>
                <w:webHidden/>
              </w:rPr>
            </w:r>
            <w:r w:rsidR="004403E8">
              <w:rPr>
                <w:noProof/>
                <w:webHidden/>
              </w:rPr>
              <w:fldChar w:fldCharType="separate"/>
            </w:r>
            <w:r w:rsidR="00E7704C">
              <w:rPr>
                <w:noProof/>
                <w:webHidden/>
              </w:rPr>
              <w:t>17</w:t>
            </w:r>
            <w:r w:rsidR="004403E8">
              <w:rPr>
                <w:noProof/>
                <w:webHidden/>
              </w:rPr>
              <w:fldChar w:fldCharType="end"/>
            </w:r>
          </w:hyperlink>
        </w:p>
        <w:p w14:paraId="304F97E9" w14:textId="34122644" w:rsidR="004403E8" w:rsidRDefault="00513C3F">
          <w:pPr>
            <w:pStyle w:val="TOC3"/>
            <w:tabs>
              <w:tab w:val="right" w:leader="dot" w:pos="9016"/>
            </w:tabs>
            <w:rPr>
              <w:rFonts w:eastAsiaTheme="minorEastAsia" w:cstheme="minorBidi"/>
              <w:noProof/>
              <w:sz w:val="22"/>
              <w:lang w:val="en-AU"/>
            </w:rPr>
          </w:pPr>
          <w:hyperlink w:anchor="_Toc121918688" w:history="1">
            <w:r w:rsidR="004403E8" w:rsidRPr="00D522D9">
              <w:rPr>
                <w:rStyle w:val="Hyperlink"/>
                <w:noProof/>
              </w:rPr>
              <w:t>PBS prescribing restrictions</w:t>
            </w:r>
            <w:r w:rsidR="004403E8">
              <w:rPr>
                <w:noProof/>
                <w:webHidden/>
              </w:rPr>
              <w:tab/>
            </w:r>
            <w:r w:rsidR="004403E8">
              <w:rPr>
                <w:noProof/>
                <w:webHidden/>
              </w:rPr>
              <w:fldChar w:fldCharType="begin"/>
            </w:r>
            <w:r w:rsidR="004403E8">
              <w:rPr>
                <w:noProof/>
                <w:webHidden/>
              </w:rPr>
              <w:instrText xml:space="preserve"> PAGEREF _Toc121918688 \h </w:instrText>
            </w:r>
            <w:r w:rsidR="004403E8">
              <w:rPr>
                <w:noProof/>
                <w:webHidden/>
              </w:rPr>
            </w:r>
            <w:r w:rsidR="004403E8">
              <w:rPr>
                <w:noProof/>
                <w:webHidden/>
              </w:rPr>
              <w:fldChar w:fldCharType="separate"/>
            </w:r>
            <w:r w:rsidR="00E7704C">
              <w:rPr>
                <w:noProof/>
                <w:webHidden/>
              </w:rPr>
              <w:t>22</w:t>
            </w:r>
            <w:r w:rsidR="004403E8">
              <w:rPr>
                <w:noProof/>
                <w:webHidden/>
              </w:rPr>
              <w:fldChar w:fldCharType="end"/>
            </w:r>
          </w:hyperlink>
        </w:p>
        <w:p w14:paraId="78839AFC" w14:textId="2E9A668B" w:rsidR="004403E8" w:rsidRDefault="00513C3F">
          <w:pPr>
            <w:pStyle w:val="TOC1"/>
            <w:rPr>
              <w:rFonts w:eastAsiaTheme="minorEastAsia" w:cstheme="minorBidi"/>
              <w:noProof/>
              <w:sz w:val="22"/>
              <w:lang w:val="en-AU"/>
            </w:rPr>
          </w:pPr>
          <w:hyperlink w:anchor="_Toc121918689" w:history="1">
            <w:r w:rsidR="004403E8" w:rsidRPr="00D522D9">
              <w:rPr>
                <w:rStyle w:val="Hyperlink"/>
                <w:noProof/>
              </w:rPr>
              <w:t>References</w:t>
            </w:r>
            <w:r w:rsidR="004403E8">
              <w:rPr>
                <w:noProof/>
                <w:webHidden/>
              </w:rPr>
              <w:tab/>
            </w:r>
            <w:r w:rsidR="004403E8">
              <w:rPr>
                <w:noProof/>
                <w:webHidden/>
              </w:rPr>
              <w:fldChar w:fldCharType="begin"/>
            </w:r>
            <w:r w:rsidR="004403E8">
              <w:rPr>
                <w:noProof/>
                <w:webHidden/>
              </w:rPr>
              <w:instrText xml:space="preserve"> PAGEREF _Toc121918689 \h </w:instrText>
            </w:r>
            <w:r w:rsidR="004403E8">
              <w:rPr>
                <w:noProof/>
                <w:webHidden/>
              </w:rPr>
            </w:r>
            <w:r w:rsidR="004403E8">
              <w:rPr>
                <w:noProof/>
                <w:webHidden/>
              </w:rPr>
              <w:fldChar w:fldCharType="separate"/>
            </w:r>
            <w:r w:rsidR="00E7704C">
              <w:rPr>
                <w:noProof/>
                <w:webHidden/>
              </w:rPr>
              <w:t>25</w:t>
            </w:r>
            <w:r w:rsidR="004403E8">
              <w:rPr>
                <w:noProof/>
                <w:webHidden/>
              </w:rPr>
              <w:fldChar w:fldCharType="end"/>
            </w:r>
          </w:hyperlink>
        </w:p>
        <w:p w14:paraId="6BDDB17A" w14:textId="721EC03D" w:rsidR="004403E8" w:rsidRDefault="00513C3F">
          <w:pPr>
            <w:pStyle w:val="TOC1"/>
            <w:rPr>
              <w:rFonts w:eastAsiaTheme="minorEastAsia" w:cstheme="minorBidi"/>
              <w:noProof/>
              <w:sz w:val="22"/>
              <w:lang w:val="en-AU"/>
            </w:rPr>
          </w:pPr>
          <w:hyperlink w:anchor="_Toc121918690" w:history="1">
            <w:r w:rsidR="004403E8" w:rsidRPr="00D522D9">
              <w:rPr>
                <w:rStyle w:val="Hyperlink"/>
                <w:noProof/>
              </w:rPr>
              <w:t>Appendix A – Reference group members</w:t>
            </w:r>
            <w:r w:rsidR="004403E8">
              <w:rPr>
                <w:noProof/>
                <w:webHidden/>
              </w:rPr>
              <w:tab/>
            </w:r>
            <w:r w:rsidR="004403E8">
              <w:rPr>
                <w:noProof/>
                <w:webHidden/>
              </w:rPr>
              <w:fldChar w:fldCharType="begin"/>
            </w:r>
            <w:r w:rsidR="004403E8">
              <w:rPr>
                <w:noProof/>
                <w:webHidden/>
              </w:rPr>
              <w:instrText xml:space="preserve"> PAGEREF _Toc121918690 \h </w:instrText>
            </w:r>
            <w:r w:rsidR="004403E8">
              <w:rPr>
                <w:noProof/>
                <w:webHidden/>
              </w:rPr>
            </w:r>
            <w:r w:rsidR="004403E8">
              <w:rPr>
                <w:noProof/>
                <w:webHidden/>
              </w:rPr>
              <w:fldChar w:fldCharType="separate"/>
            </w:r>
            <w:r w:rsidR="00E7704C">
              <w:rPr>
                <w:noProof/>
                <w:webHidden/>
              </w:rPr>
              <w:t>26</w:t>
            </w:r>
            <w:r w:rsidR="004403E8">
              <w:rPr>
                <w:noProof/>
                <w:webHidden/>
              </w:rPr>
              <w:fldChar w:fldCharType="end"/>
            </w:r>
          </w:hyperlink>
        </w:p>
        <w:p w14:paraId="4C65B138" w14:textId="32EE7FF2" w:rsidR="001820DC" w:rsidRDefault="00E3112A" w:rsidP="001820DC">
          <w:pPr>
            <w:spacing w:after="100"/>
            <w:rPr>
              <w:noProof/>
            </w:rPr>
          </w:pPr>
          <w:r>
            <w:rPr>
              <w:b/>
              <w:bCs/>
              <w:noProof/>
            </w:rPr>
            <w:fldChar w:fldCharType="end"/>
          </w:r>
        </w:p>
      </w:sdtContent>
    </w:sdt>
    <w:bookmarkStart w:id="1" w:name="_Toc493757052" w:displacedByCustomXml="prev"/>
    <w:bookmarkStart w:id="2" w:name="_Toc481076737" w:displacedByCustomXml="prev"/>
    <w:bookmarkStart w:id="3" w:name="_Toc499844012" w:displacedByCustomXml="prev"/>
    <w:bookmarkStart w:id="4" w:name="_Toc503771648" w:displacedByCustomXml="prev"/>
    <w:p w14:paraId="392AE8BC" w14:textId="77777777" w:rsidR="001820DC" w:rsidRDefault="001820DC">
      <w:pPr>
        <w:spacing w:line="276" w:lineRule="auto"/>
        <w:jc w:val="left"/>
        <w:rPr>
          <w:rFonts w:eastAsiaTheme="majorEastAsia" w:cstheme="majorBidi"/>
          <w:b/>
          <w:bCs/>
          <w:color w:val="548DD4" w:themeColor="text2" w:themeTint="99"/>
          <w:sz w:val="40"/>
          <w:szCs w:val="40"/>
          <w:lang w:val="en-AU"/>
        </w:rPr>
      </w:pPr>
      <w:r>
        <w:rPr>
          <w:lang w:val="en-AU"/>
        </w:rPr>
        <w:br w:type="page"/>
      </w:r>
    </w:p>
    <w:p w14:paraId="61ED449D" w14:textId="744C9632" w:rsidR="00126D93" w:rsidRPr="00CA6239" w:rsidRDefault="00126D93" w:rsidP="00945842">
      <w:pPr>
        <w:pStyle w:val="Heading1"/>
        <w:spacing w:before="0"/>
        <w:rPr>
          <w:lang w:val="en-AU"/>
        </w:rPr>
      </w:pPr>
      <w:bookmarkStart w:id="5" w:name="_Toc121918671"/>
      <w:r w:rsidRPr="00780759">
        <w:rPr>
          <w:lang w:val="en-AU"/>
        </w:rPr>
        <w:lastRenderedPageBreak/>
        <w:t>Abbreviations</w:t>
      </w:r>
      <w:bookmarkEnd w:id="5"/>
      <w:bookmarkEnd w:id="4"/>
      <w:bookmarkEnd w:id="3"/>
      <w:bookmarkEnd w:id="2"/>
      <w:bookmarkEnd w:id="1"/>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bbreviations"/>
        <w:tblDescription w:val="Abbreviations"/>
      </w:tblPr>
      <w:tblGrid>
        <w:gridCol w:w="2066"/>
        <w:gridCol w:w="6950"/>
      </w:tblGrid>
      <w:tr w:rsidR="00126D93" w:rsidRPr="00C176F2" w14:paraId="490FFF3A" w14:textId="77777777" w:rsidTr="00CB2269">
        <w:trPr>
          <w:trHeight w:val="411"/>
          <w:tblHeader/>
        </w:trPr>
        <w:tc>
          <w:tcPr>
            <w:tcW w:w="1146" w:type="pct"/>
            <w:shd w:val="clear" w:color="auto" w:fill="auto"/>
            <w:hideMark/>
          </w:tcPr>
          <w:p w14:paraId="666E291A" w14:textId="77777777" w:rsidR="00126D93" w:rsidRPr="00780759" w:rsidRDefault="00126D93" w:rsidP="00AD4F93">
            <w:pPr>
              <w:pStyle w:val="TableTextDusc"/>
              <w:rPr>
                <w:b/>
              </w:rPr>
            </w:pPr>
            <w:r w:rsidRPr="00780759">
              <w:rPr>
                <w:b/>
              </w:rPr>
              <w:t>Abbreviation</w:t>
            </w:r>
          </w:p>
        </w:tc>
        <w:tc>
          <w:tcPr>
            <w:tcW w:w="3854" w:type="pct"/>
            <w:shd w:val="clear" w:color="auto" w:fill="auto"/>
            <w:hideMark/>
          </w:tcPr>
          <w:p w14:paraId="2B2BC421" w14:textId="77777777" w:rsidR="00126D93" w:rsidRPr="00780759" w:rsidRDefault="00126D93" w:rsidP="00AD4F93">
            <w:pPr>
              <w:pStyle w:val="TableTextDusc"/>
              <w:rPr>
                <w:b/>
              </w:rPr>
            </w:pPr>
            <w:r w:rsidRPr="00780759">
              <w:rPr>
                <w:b/>
              </w:rPr>
              <w:t xml:space="preserve">Full Name / Wording </w:t>
            </w:r>
          </w:p>
        </w:tc>
      </w:tr>
      <w:tr w:rsidR="00C71BF0" w:rsidRPr="00C176F2" w14:paraId="1FDEBCE7" w14:textId="77777777" w:rsidTr="00CB2269">
        <w:trPr>
          <w:trHeight w:val="170"/>
        </w:trPr>
        <w:tc>
          <w:tcPr>
            <w:tcW w:w="1146" w:type="pct"/>
          </w:tcPr>
          <w:p w14:paraId="4777AD7A" w14:textId="0A8E299A" w:rsidR="00C71BF0" w:rsidRDefault="00C71BF0" w:rsidP="00AD4F93">
            <w:pPr>
              <w:pStyle w:val="TableTextDusc"/>
            </w:pPr>
            <w:r>
              <w:t>CTG</w:t>
            </w:r>
          </w:p>
        </w:tc>
        <w:tc>
          <w:tcPr>
            <w:tcW w:w="3854" w:type="pct"/>
          </w:tcPr>
          <w:p w14:paraId="5547002E" w14:textId="07BE805A" w:rsidR="00C71BF0" w:rsidRDefault="00C71BF0" w:rsidP="00AD4F93">
            <w:pPr>
              <w:pStyle w:val="TableTextDusc"/>
            </w:pPr>
            <w:r w:rsidRPr="00C71BF0">
              <w:rPr>
                <w:lang w:val="en-GB"/>
              </w:rPr>
              <w:t>Closing the Gap</w:t>
            </w:r>
          </w:p>
        </w:tc>
      </w:tr>
      <w:tr w:rsidR="00D649B5" w:rsidRPr="00C176F2" w14:paraId="4A84B1D5" w14:textId="77777777" w:rsidTr="00CB2269">
        <w:trPr>
          <w:trHeight w:val="170"/>
        </w:trPr>
        <w:tc>
          <w:tcPr>
            <w:tcW w:w="1146" w:type="pct"/>
          </w:tcPr>
          <w:p w14:paraId="3F5F2EE3" w14:textId="599F3DCE" w:rsidR="00D649B5" w:rsidRPr="00FD47D7" w:rsidRDefault="00D649B5" w:rsidP="00AD4F93">
            <w:pPr>
              <w:pStyle w:val="TableTextDusc"/>
            </w:pPr>
            <w:r>
              <w:t>NRT</w:t>
            </w:r>
          </w:p>
        </w:tc>
        <w:tc>
          <w:tcPr>
            <w:tcW w:w="3854" w:type="pct"/>
          </w:tcPr>
          <w:p w14:paraId="41969FFE" w14:textId="3ED492F7" w:rsidR="00D649B5" w:rsidRPr="00FD47D7" w:rsidRDefault="00D649B5" w:rsidP="00AD4F93">
            <w:pPr>
              <w:pStyle w:val="TableTextDusc"/>
            </w:pPr>
            <w:r>
              <w:t xml:space="preserve">Nicotine </w:t>
            </w:r>
            <w:r w:rsidR="0001084F">
              <w:t>r</w:t>
            </w:r>
            <w:r>
              <w:t xml:space="preserve">eplacement </w:t>
            </w:r>
            <w:r w:rsidR="0001084F">
              <w:t>t</w:t>
            </w:r>
            <w:r>
              <w:t>herapy</w:t>
            </w:r>
          </w:p>
        </w:tc>
      </w:tr>
      <w:tr w:rsidR="00E806A1" w:rsidRPr="00C176F2" w14:paraId="2C0F25DF" w14:textId="77777777" w:rsidTr="00CB2269">
        <w:trPr>
          <w:trHeight w:val="170"/>
        </w:trPr>
        <w:tc>
          <w:tcPr>
            <w:tcW w:w="1146" w:type="pct"/>
          </w:tcPr>
          <w:p w14:paraId="09CDFF3B" w14:textId="0BF082A1" w:rsidR="00E806A1" w:rsidRDefault="00E806A1" w:rsidP="00AD4F93">
            <w:pPr>
              <w:pStyle w:val="TableTextDusc"/>
            </w:pPr>
            <w:r>
              <w:t>OTC</w:t>
            </w:r>
          </w:p>
        </w:tc>
        <w:tc>
          <w:tcPr>
            <w:tcW w:w="3854" w:type="pct"/>
          </w:tcPr>
          <w:p w14:paraId="3EC52452" w14:textId="4E1B7F46" w:rsidR="00E806A1" w:rsidRDefault="00E806A1" w:rsidP="00AD4F93">
            <w:pPr>
              <w:pStyle w:val="TableTextDusc"/>
            </w:pPr>
            <w:r>
              <w:t>Over-the-counter</w:t>
            </w:r>
          </w:p>
        </w:tc>
      </w:tr>
      <w:tr w:rsidR="00FD47D7" w:rsidRPr="00C176F2" w14:paraId="6F6119B6" w14:textId="77777777" w:rsidTr="00CB2269">
        <w:trPr>
          <w:trHeight w:val="170"/>
        </w:trPr>
        <w:tc>
          <w:tcPr>
            <w:tcW w:w="1146" w:type="pct"/>
          </w:tcPr>
          <w:p w14:paraId="522894D1" w14:textId="3FB9AF4E" w:rsidR="00FD47D7" w:rsidRPr="00FD47D7" w:rsidRDefault="00FD47D7" w:rsidP="00AD4F93">
            <w:pPr>
              <w:pStyle w:val="TableTextDusc"/>
            </w:pPr>
            <w:r w:rsidRPr="00FD47D7">
              <w:t>PBAC</w:t>
            </w:r>
          </w:p>
        </w:tc>
        <w:tc>
          <w:tcPr>
            <w:tcW w:w="3854" w:type="pct"/>
          </w:tcPr>
          <w:p w14:paraId="79E20830" w14:textId="10FF2C96" w:rsidR="00FD47D7" w:rsidRPr="00FD47D7" w:rsidRDefault="00FD47D7" w:rsidP="00AD4F93">
            <w:pPr>
              <w:pStyle w:val="TableTextDusc"/>
            </w:pPr>
            <w:r w:rsidRPr="00FD47D7">
              <w:t>Pharmaceutical Benefits Advisory Committee</w:t>
            </w:r>
          </w:p>
        </w:tc>
      </w:tr>
      <w:tr w:rsidR="00126D93" w:rsidRPr="00C176F2" w14:paraId="74B4591E" w14:textId="77777777" w:rsidTr="00CB2269">
        <w:trPr>
          <w:trHeight w:val="170"/>
        </w:trPr>
        <w:tc>
          <w:tcPr>
            <w:tcW w:w="1146" w:type="pct"/>
          </w:tcPr>
          <w:p w14:paraId="05BF3ABA" w14:textId="5566E9E0" w:rsidR="00126D93" w:rsidRPr="00780759" w:rsidRDefault="00FD47D7" w:rsidP="00AD4F93">
            <w:pPr>
              <w:pStyle w:val="TableTextDusc"/>
            </w:pPr>
            <w:r w:rsidRPr="00FD47D7">
              <w:t>PBS</w:t>
            </w:r>
          </w:p>
        </w:tc>
        <w:tc>
          <w:tcPr>
            <w:tcW w:w="3854" w:type="pct"/>
          </w:tcPr>
          <w:p w14:paraId="143C9F34" w14:textId="2AD16624" w:rsidR="00126D93" w:rsidRPr="00780759" w:rsidRDefault="00FD47D7" w:rsidP="00AD4F93">
            <w:pPr>
              <w:pStyle w:val="TableTextDusc"/>
            </w:pPr>
            <w:r w:rsidRPr="00FD47D7">
              <w:t>Pharmaceutical Benefits Scheme</w:t>
            </w:r>
          </w:p>
        </w:tc>
      </w:tr>
      <w:tr w:rsidR="0040627A" w:rsidRPr="00C176F2" w14:paraId="26C55862" w14:textId="77777777" w:rsidTr="00CB2269">
        <w:trPr>
          <w:trHeight w:val="170"/>
        </w:trPr>
        <w:tc>
          <w:tcPr>
            <w:tcW w:w="1146" w:type="pct"/>
          </w:tcPr>
          <w:p w14:paraId="5659989A" w14:textId="75CAEFCA" w:rsidR="0040627A" w:rsidRPr="00FD47D7" w:rsidRDefault="0040627A" w:rsidP="00AD4F93">
            <w:pPr>
              <w:pStyle w:val="TableTextDusc"/>
            </w:pPr>
            <w:r>
              <w:t>PMR</w:t>
            </w:r>
          </w:p>
        </w:tc>
        <w:tc>
          <w:tcPr>
            <w:tcW w:w="3854" w:type="pct"/>
          </w:tcPr>
          <w:p w14:paraId="46402B2E" w14:textId="712B80D2" w:rsidR="0040627A" w:rsidRPr="00FD47D7" w:rsidRDefault="0040627A" w:rsidP="00AD4F93">
            <w:pPr>
              <w:pStyle w:val="TableTextDusc"/>
            </w:pPr>
            <w:r w:rsidRPr="0040627A">
              <w:t>Post-</w:t>
            </w:r>
            <w:r w:rsidR="0001084F">
              <w:t>m</w:t>
            </w:r>
            <w:r w:rsidRPr="0040627A">
              <w:t>arket Review</w:t>
            </w:r>
          </w:p>
        </w:tc>
      </w:tr>
      <w:tr w:rsidR="00D649B5" w:rsidRPr="00C176F2" w14:paraId="2594508A" w14:textId="77777777" w:rsidTr="00CB2269">
        <w:trPr>
          <w:trHeight w:val="170"/>
        </w:trPr>
        <w:tc>
          <w:tcPr>
            <w:tcW w:w="1146" w:type="pct"/>
          </w:tcPr>
          <w:p w14:paraId="5FAC2E4E" w14:textId="7EF5EDE4" w:rsidR="00D649B5" w:rsidRDefault="00D649B5" w:rsidP="00AD4F93">
            <w:pPr>
              <w:pStyle w:val="TableTextDusc"/>
            </w:pPr>
            <w:r>
              <w:t>RPBS</w:t>
            </w:r>
          </w:p>
        </w:tc>
        <w:tc>
          <w:tcPr>
            <w:tcW w:w="3854" w:type="pct"/>
          </w:tcPr>
          <w:p w14:paraId="6B793FDF" w14:textId="406B4EE1" w:rsidR="00D649B5" w:rsidRPr="0040627A" w:rsidRDefault="00CB1D83" w:rsidP="00882708">
            <w:pPr>
              <w:pStyle w:val="TableTextDusc"/>
            </w:pPr>
            <w:r w:rsidRPr="00CB1D83">
              <w:rPr>
                <w:bCs/>
                <w:iCs/>
                <w:lang w:val="en-GB"/>
              </w:rPr>
              <w:t>Repatriation Pharmaceutical Benefits Scheme</w:t>
            </w:r>
          </w:p>
        </w:tc>
      </w:tr>
      <w:tr w:rsidR="0040627A" w:rsidRPr="00C176F2" w14:paraId="149A81BC" w14:textId="77777777" w:rsidTr="00CB2269">
        <w:trPr>
          <w:trHeight w:val="170"/>
        </w:trPr>
        <w:tc>
          <w:tcPr>
            <w:tcW w:w="1146" w:type="pct"/>
          </w:tcPr>
          <w:p w14:paraId="48B1BAFD" w14:textId="1FB3EB5D" w:rsidR="0040627A" w:rsidRPr="00FD47D7" w:rsidRDefault="0040627A" w:rsidP="00AD4F93">
            <w:pPr>
              <w:pStyle w:val="TableTextDusc"/>
            </w:pPr>
            <w:r>
              <w:t>TGA</w:t>
            </w:r>
          </w:p>
        </w:tc>
        <w:tc>
          <w:tcPr>
            <w:tcW w:w="3854" w:type="pct"/>
          </w:tcPr>
          <w:p w14:paraId="655F505A" w14:textId="23706264" w:rsidR="0040627A" w:rsidRPr="00FD47D7" w:rsidRDefault="0040627A" w:rsidP="00AD4F93">
            <w:pPr>
              <w:pStyle w:val="TableTextDusc"/>
            </w:pPr>
            <w:r>
              <w:t>Therapeutic Goods Administration</w:t>
            </w:r>
          </w:p>
        </w:tc>
      </w:tr>
      <w:tr w:rsidR="0040627A" w:rsidRPr="00C176F2" w14:paraId="7558A928" w14:textId="77777777" w:rsidTr="00CB2269">
        <w:trPr>
          <w:trHeight w:val="170"/>
        </w:trPr>
        <w:tc>
          <w:tcPr>
            <w:tcW w:w="1146" w:type="pct"/>
          </w:tcPr>
          <w:p w14:paraId="5EC48AFB" w14:textId="2ADEF4C8" w:rsidR="0040627A" w:rsidRPr="00FD47D7" w:rsidRDefault="0040627A" w:rsidP="00AD4F93">
            <w:pPr>
              <w:pStyle w:val="TableTextDusc"/>
            </w:pPr>
            <w:r>
              <w:t>ToR</w:t>
            </w:r>
          </w:p>
        </w:tc>
        <w:tc>
          <w:tcPr>
            <w:tcW w:w="3854" w:type="pct"/>
          </w:tcPr>
          <w:p w14:paraId="3514ADB4" w14:textId="6B921B41" w:rsidR="0040627A" w:rsidRPr="00FD47D7" w:rsidRDefault="001E67C7" w:rsidP="00AD4F93">
            <w:pPr>
              <w:pStyle w:val="TableTextDusc"/>
            </w:pPr>
            <w:r>
              <w:t>T</w:t>
            </w:r>
            <w:r w:rsidR="0040627A" w:rsidRPr="0040627A">
              <w:t>erm of reference</w:t>
            </w:r>
          </w:p>
        </w:tc>
      </w:tr>
    </w:tbl>
    <w:p w14:paraId="33603533" w14:textId="77777777" w:rsidR="00126D93" w:rsidRPr="00C176F2" w:rsidRDefault="00126D93" w:rsidP="00126D93">
      <w:pPr>
        <w:rPr>
          <w:highlight w:val="yellow"/>
          <w:lang w:val="en-AU"/>
        </w:rPr>
      </w:pPr>
    </w:p>
    <w:p w14:paraId="0CE5AD9D" w14:textId="77777777" w:rsidR="00126D93" w:rsidRPr="00C176F2" w:rsidRDefault="00126D93" w:rsidP="00E7072A">
      <w:pPr>
        <w:rPr>
          <w:highlight w:val="yellow"/>
        </w:rPr>
      </w:pPr>
    </w:p>
    <w:p w14:paraId="62420978" w14:textId="77777777" w:rsidR="00126D93" w:rsidRPr="00C176F2" w:rsidRDefault="00236763" w:rsidP="00E7072A">
      <w:pPr>
        <w:rPr>
          <w:rFonts w:eastAsiaTheme="majorEastAsia" w:cstheme="majorBidi"/>
          <w:color w:val="365F91" w:themeColor="accent1" w:themeShade="BF"/>
          <w:sz w:val="28"/>
          <w:szCs w:val="28"/>
          <w:highlight w:val="yellow"/>
        </w:rPr>
      </w:pPr>
      <w:r w:rsidRPr="00C176F2">
        <w:rPr>
          <w:highlight w:val="yellow"/>
        </w:rPr>
        <w:br w:type="page"/>
      </w:r>
    </w:p>
    <w:p w14:paraId="1A722B98" w14:textId="77777777" w:rsidR="00446E80" w:rsidRPr="00C176F2" w:rsidRDefault="00446E80" w:rsidP="00E7072A">
      <w:pPr>
        <w:pStyle w:val="Heading1"/>
        <w:rPr>
          <w:highlight w:val="yellow"/>
        </w:rPr>
        <w:sectPr w:rsidR="00446E80" w:rsidRPr="00C176F2" w:rsidSect="00686872">
          <w:pgSz w:w="11906" w:h="16838" w:code="9"/>
          <w:pgMar w:top="1440" w:right="1440" w:bottom="1440" w:left="1440" w:header="709" w:footer="709" w:gutter="0"/>
          <w:cols w:space="708"/>
          <w:docGrid w:linePitch="360"/>
        </w:sectPr>
      </w:pPr>
    </w:p>
    <w:p w14:paraId="5FBCF9FD" w14:textId="752D2656" w:rsidR="004E15E7" w:rsidRPr="00780759" w:rsidRDefault="004E15E7" w:rsidP="00686872">
      <w:pPr>
        <w:pStyle w:val="Heading1"/>
        <w:spacing w:before="0"/>
      </w:pPr>
      <w:bookmarkStart w:id="6" w:name="_Toc503771649"/>
      <w:bookmarkStart w:id="7" w:name="_Toc121918672"/>
      <w:r w:rsidRPr="00780759">
        <w:lastRenderedPageBreak/>
        <w:t>Acknowledgements</w:t>
      </w:r>
      <w:bookmarkEnd w:id="6"/>
      <w:bookmarkEnd w:id="7"/>
    </w:p>
    <w:p w14:paraId="6F3CFBAC" w14:textId="77777777" w:rsidR="00CB1D83" w:rsidRPr="00CB1D83" w:rsidRDefault="00CB1D83" w:rsidP="00CB1D83">
      <w:pPr>
        <w:spacing w:after="120"/>
        <w:rPr>
          <w:lang w:val="en-AU"/>
        </w:rPr>
      </w:pPr>
      <w:r w:rsidRPr="00CB1D83">
        <w:rPr>
          <w:lang w:val="en-AU"/>
        </w:rPr>
        <w:t>The following organisations and staff have been involved in the preparation of this report:</w:t>
      </w:r>
    </w:p>
    <w:p w14:paraId="118FECDA" w14:textId="77777777" w:rsidR="00CB1D83" w:rsidRPr="00CB1D83" w:rsidRDefault="00CB1D83" w:rsidP="00CB1D83">
      <w:pPr>
        <w:spacing w:before="240" w:after="120"/>
        <w:rPr>
          <w:b/>
          <w:lang w:val="en-AU"/>
        </w:rPr>
      </w:pPr>
      <w:r w:rsidRPr="00CB1D83">
        <w:rPr>
          <w:b/>
          <w:lang w:val="en-AU"/>
        </w:rPr>
        <w:t>The Centre for Health Economics Research and Evaluation (CHERE):</w:t>
      </w:r>
    </w:p>
    <w:p w14:paraId="597E18DF" w14:textId="77777777" w:rsidR="00CB1D83" w:rsidRPr="00CB1D83" w:rsidRDefault="00CB1D83" w:rsidP="00CB1D83">
      <w:pPr>
        <w:spacing w:before="120" w:after="120"/>
        <w:rPr>
          <w:lang w:val="en-AU"/>
        </w:rPr>
      </w:pPr>
      <w:r w:rsidRPr="00CB1D83">
        <w:rPr>
          <w:lang w:val="en-AU"/>
        </w:rPr>
        <w:t>A/Prof Tracey Laba</w:t>
      </w:r>
    </w:p>
    <w:p w14:paraId="558D0D42" w14:textId="77777777" w:rsidR="00CB1D83" w:rsidRPr="00CB1D83" w:rsidRDefault="00CB1D83" w:rsidP="00CB1D83">
      <w:pPr>
        <w:spacing w:before="120" w:after="120"/>
        <w:rPr>
          <w:lang w:val="en-AU"/>
        </w:rPr>
      </w:pPr>
      <w:r w:rsidRPr="00CB1D83">
        <w:rPr>
          <w:lang w:val="en-AU"/>
        </w:rPr>
        <w:t>A/Prof Ruth Webster</w:t>
      </w:r>
    </w:p>
    <w:p w14:paraId="1F428C8C" w14:textId="77777777" w:rsidR="00CB1D83" w:rsidRPr="00CB1D83" w:rsidRDefault="00CB1D83" w:rsidP="00CB1D83">
      <w:pPr>
        <w:spacing w:before="120" w:after="120"/>
        <w:rPr>
          <w:lang w:val="en-AU"/>
        </w:rPr>
      </w:pPr>
      <w:r w:rsidRPr="00CB1D83">
        <w:rPr>
          <w:lang w:val="en-AU"/>
        </w:rPr>
        <w:t>Mussab Fagery</w:t>
      </w:r>
    </w:p>
    <w:p w14:paraId="57169C18" w14:textId="77777777" w:rsidR="00CB1D83" w:rsidRPr="00CB1D83" w:rsidRDefault="00CB1D83" w:rsidP="00CB1D83">
      <w:pPr>
        <w:spacing w:before="120" w:after="120"/>
        <w:rPr>
          <w:lang w:val="en-AU"/>
        </w:rPr>
      </w:pPr>
      <w:r w:rsidRPr="00CB1D83">
        <w:rPr>
          <w:lang w:val="en-AU"/>
        </w:rPr>
        <w:t>Terence Khoo</w:t>
      </w:r>
    </w:p>
    <w:p w14:paraId="196F1844" w14:textId="77777777" w:rsidR="00CB1D83" w:rsidRPr="00CB1D83" w:rsidRDefault="00CB1D83" w:rsidP="00CB1D83">
      <w:pPr>
        <w:spacing w:before="240" w:after="120"/>
        <w:rPr>
          <w:b/>
          <w:lang w:val="en-AU"/>
        </w:rPr>
      </w:pPr>
      <w:r w:rsidRPr="00CB1D83">
        <w:rPr>
          <w:b/>
          <w:lang w:val="en-AU"/>
        </w:rPr>
        <w:t>The University of South Australia (UniSA): Clinical and Health Sciences</w:t>
      </w:r>
    </w:p>
    <w:p w14:paraId="5602B07C" w14:textId="77777777" w:rsidR="00CB1D83" w:rsidRPr="00CB1D83" w:rsidRDefault="00CB1D83" w:rsidP="00CB1D83">
      <w:pPr>
        <w:spacing w:before="120" w:after="120"/>
        <w:rPr>
          <w:lang w:val="en-AU"/>
        </w:rPr>
      </w:pPr>
      <w:r w:rsidRPr="00CB1D83">
        <w:rPr>
          <w:lang w:val="en-AU"/>
        </w:rPr>
        <w:t>Professor Libby Roughead</w:t>
      </w:r>
    </w:p>
    <w:p w14:paraId="40395F56" w14:textId="77777777" w:rsidR="00CB1D83" w:rsidRPr="00CB1D83" w:rsidRDefault="00CB1D83" w:rsidP="00CB1D83">
      <w:pPr>
        <w:spacing w:before="120" w:after="120"/>
        <w:rPr>
          <w:lang w:val="en-AU"/>
        </w:rPr>
      </w:pPr>
      <w:r w:rsidRPr="00CB1D83">
        <w:rPr>
          <w:lang w:val="en-AU"/>
        </w:rPr>
        <w:t>Dr Svetla Gadzhanova</w:t>
      </w:r>
    </w:p>
    <w:p w14:paraId="740B3B5C" w14:textId="77777777" w:rsidR="00CB1D83" w:rsidRPr="00CB1D83" w:rsidRDefault="00CB1D83" w:rsidP="00CB1D83">
      <w:pPr>
        <w:spacing w:before="240" w:after="120"/>
        <w:rPr>
          <w:rFonts w:ascii="Calibri" w:eastAsia="Calibri" w:hAnsi="Calibri" w:cs="Calibri"/>
          <w:b/>
          <w:bCs/>
          <w:lang w:val="en-AU"/>
        </w:rPr>
      </w:pPr>
      <w:r w:rsidRPr="00CB1D83">
        <w:rPr>
          <w:rFonts w:ascii="Calibri" w:eastAsia="Calibri" w:hAnsi="Calibri" w:cs="Calibri"/>
          <w:b/>
          <w:bCs/>
          <w:lang w:val="en-AU"/>
        </w:rPr>
        <w:t xml:space="preserve">Monash University: Centre for Health Economics (CHE) </w:t>
      </w:r>
    </w:p>
    <w:p w14:paraId="6DF11F72" w14:textId="77777777" w:rsidR="00CB1D83" w:rsidRPr="00CB1D83" w:rsidRDefault="00CB1D83" w:rsidP="00CB1D83">
      <w:pPr>
        <w:spacing w:after="120"/>
        <w:rPr>
          <w:rFonts w:ascii="Calibri" w:eastAsia="Calibri" w:hAnsi="Calibri" w:cs="Calibri"/>
          <w:lang w:val="en-AU"/>
        </w:rPr>
      </w:pPr>
      <w:r w:rsidRPr="00CB1D83">
        <w:rPr>
          <w:rFonts w:ascii="Calibri" w:eastAsia="Calibri" w:hAnsi="Calibri" w:cs="Calibri"/>
          <w:lang w:val="en-AU"/>
        </w:rPr>
        <w:t xml:space="preserve">A/Prof Dennis Petrie </w:t>
      </w:r>
    </w:p>
    <w:p w14:paraId="56504F53" w14:textId="77777777" w:rsidR="00CB1D83" w:rsidRPr="00CB1D83" w:rsidRDefault="00CB1D83" w:rsidP="00CB1D83">
      <w:pPr>
        <w:spacing w:after="120"/>
        <w:rPr>
          <w:rFonts w:ascii="Calibri" w:eastAsia="Calibri" w:hAnsi="Calibri" w:cs="Calibri"/>
          <w:lang w:val="en-AU"/>
        </w:rPr>
      </w:pPr>
      <w:r w:rsidRPr="00CB1D83">
        <w:rPr>
          <w:rFonts w:ascii="Calibri" w:eastAsia="Calibri" w:hAnsi="Calibri" w:cs="Calibri"/>
          <w:lang w:val="en-AU"/>
        </w:rPr>
        <w:t>Peter Ghijben</w:t>
      </w:r>
    </w:p>
    <w:p w14:paraId="6200072E" w14:textId="77777777" w:rsidR="00CB1D83" w:rsidRPr="00CB1D83" w:rsidRDefault="00CB1D83" w:rsidP="00CB1D83">
      <w:pPr>
        <w:spacing w:after="120"/>
        <w:rPr>
          <w:rFonts w:ascii="Calibri" w:eastAsia="Calibri" w:hAnsi="Calibri" w:cs="Calibri"/>
          <w:lang w:val="en-AU"/>
        </w:rPr>
      </w:pPr>
      <w:r w:rsidRPr="00CB1D83">
        <w:rPr>
          <w:rFonts w:ascii="Calibri" w:eastAsia="Calibri" w:hAnsi="Calibri" w:cs="Calibri"/>
          <w:lang w:val="en-AU"/>
        </w:rPr>
        <w:t>Jing Jing Li</w:t>
      </w:r>
    </w:p>
    <w:p w14:paraId="36205C5C" w14:textId="77777777" w:rsidR="00CB1D83" w:rsidRPr="00CB1D83" w:rsidRDefault="00CB1D83" w:rsidP="00CB1D83">
      <w:pPr>
        <w:spacing w:after="120"/>
        <w:rPr>
          <w:rFonts w:ascii="Calibri" w:eastAsia="Calibri" w:hAnsi="Calibri" w:cs="Calibri"/>
          <w:lang w:val="en-AU"/>
        </w:rPr>
      </w:pPr>
      <w:r w:rsidRPr="00CB1D83">
        <w:rPr>
          <w:rFonts w:ascii="Calibri" w:eastAsia="Calibri" w:hAnsi="Calibri" w:cs="Calibri"/>
          <w:lang w:val="en-AU"/>
        </w:rPr>
        <w:t>Dr Esa Chen</w:t>
      </w:r>
    </w:p>
    <w:p w14:paraId="1283F770" w14:textId="77777777" w:rsidR="00CB1D83" w:rsidRPr="00CB1D83" w:rsidRDefault="00CB1D83" w:rsidP="00CB1D83">
      <w:pPr>
        <w:spacing w:after="120"/>
        <w:rPr>
          <w:rFonts w:ascii="Calibri" w:eastAsia="Calibri" w:hAnsi="Calibri" w:cs="Calibri"/>
          <w:lang w:val="en-AU"/>
        </w:rPr>
      </w:pPr>
      <w:r w:rsidRPr="00CB1D83">
        <w:rPr>
          <w:rFonts w:ascii="Calibri" w:eastAsia="Calibri" w:hAnsi="Calibri" w:cs="Calibri"/>
          <w:lang w:val="en-AU"/>
        </w:rPr>
        <w:t>Kah-Ling Sia</w:t>
      </w:r>
    </w:p>
    <w:p w14:paraId="6BB83823" w14:textId="77777777" w:rsidR="00CB1D83" w:rsidRPr="00CB1D83" w:rsidRDefault="00CB1D83" w:rsidP="00CB1D83">
      <w:pPr>
        <w:spacing w:after="120"/>
        <w:rPr>
          <w:rFonts w:ascii="Calibri" w:eastAsia="Calibri" w:hAnsi="Calibri" w:cs="Calibri"/>
          <w:lang w:val="en-AU"/>
        </w:rPr>
      </w:pPr>
      <w:r w:rsidRPr="00CB1D83">
        <w:rPr>
          <w:rFonts w:ascii="Calibri" w:eastAsia="Calibri" w:hAnsi="Calibri" w:cs="Calibri"/>
          <w:lang w:val="en-AU"/>
        </w:rPr>
        <w:t>Karinna Saxby</w:t>
      </w:r>
    </w:p>
    <w:p w14:paraId="154E7640" w14:textId="77777777" w:rsidR="00CB1D83" w:rsidRPr="00CB1D83" w:rsidRDefault="00CB1D83" w:rsidP="00CB1D83">
      <w:pPr>
        <w:spacing w:after="240"/>
        <w:rPr>
          <w:rFonts w:ascii="Calibri" w:eastAsia="Calibri" w:hAnsi="Calibri" w:cs="Calibri"/>
          <w:lang w:val="en-AU"/>
        </w:rPr>
      </w:pPr>
      <w:r w:rsidRPr="00CB1D83">
        <w:rPr>
          <w:rFonts w:ascii="Calibri" w:eastAsia="Calibri" w:hAnsi="Calibri" w:cs="Calibri"/>
          <w:lang w:val="en-AU"/>
        </w:rPr>
        <w:t>Andrew Ireland</w:t>
      </w:r>
    </w:p>
    <w:p w14:paraId="7E1B3F80" w14:textId="77777777" w:rsidR="00CB1D83" w:rsidRPr="00CB1D83" w:rsidRDefault="00CB1D83" w:rsidP="00CB1D83">
      <w:pPr>
        <w:spacing w:after="120"/>
        <w:rPr>
          <w:rFonts w:ascii="Calibri" w:eastAsia="Calibri" w:hAnsi="Calibri" w:cs="Calibri"/>
          <w:b/>
          <w:lang w:val="en-AU"/>
        </w:rPr>
      </w:pPr>
      <w:r w:rsidRPr="00CB1D83">
        <w:rPr>
          <w:rFonts w:ascii="Calibri" w:eastAsia="Calibri" w:hAnsi="Calibri" w:cs="Calibri"/>
          <w:b/>
          <w:lang w:val="en-AU"/>
        </w:rPr>
        <w:t>University of New South Wales (UNSW): National Drug and Alcohol Research Centre (NDARC)</w:t>
      </w:r>
    </w:p>
    <w:p w14:paraId="766011ED" w14:textId="77777777" w:rsidR="00CB1D83" w:rsidRPr="00CB1D83" w:rsidRDefault="00CB1D83" w:rsidP="00CB1D83">
      <w:pPr>
        <w:spacing w:after="240"/>
        <w:rPr>
          <w:rFonts w:ascii="Calibri" w:eastAsia="Calibri" w:hAnsi="Calibri" w:cs="Calibri"/>
          <w:lang w:val="en-AU"/>
        </w:rPr>
      </w:pPr>
      <w:r w:rsidRPr="00CB1D83">
        <w:rPr>
          <w:rFonts w:ascii="Calibri" w:eastAsia="Calibri" w:hAnsi="Calibri" w:cs="Calibri"/>
          <w:lang w:val="en-AU"/>
        </w:rPr>
        <w:t>Dr Ryan Courtney</w:t>
      </w:r>
    </w:p>
    <w:p w14:paraId="5E9C97D3" w14:textId="77777777" w:rsidR="00CB1D83" w:rsidRPr="00CB1D83" w:rsidRDefault="00CB1D83" w:rsidP="00CB1D83">
      <w:pPr>
        <w:spacing w:before="240" w:after="120"/>
        <w:rPr>
          <w:b/>
          <w:lang w:val="en-AU"/>
        </w:rPr>
      </w:pPr>
      <w:r w:rsidRPr="00CB1D83">
        <w:rPr>
          <w:b/>
          <w:lang w:val="en-AU"/>
        </w:rPr>
        <w:t>Expert reference group:</w:t>
      </w:r>
    </w:p>
    <w:p w14:paraId="387954B1" w14:textId="77777777" w:rsidR="00CB1D83" w:rsidRPr="00CB1D83" w:rsidRDefault="00CB1D83" w:rsidP="00CB1D83">
      <w:pPr>
        <w:spacing w:before="120" w:after="120"/>
        <w:rPr>
          <w:lang w:val="en-AU"/>
        </w:rPr>
      </w:pPr>
      <w:r w:rsidRPr="00CB1D83">
        <w:rPr>
          <w:lang w:val="en-AU"/>
        </w:rPr>
        <w:t>Membership listed in Appendix A – Reference group members</w:t>
      </w:r>
    </w:p>
    <w:p w14:paraId="77A21B2B" w14:textId="77777777" w:rsidR="001E67C7" w:rsidRPr="003C3E45" w:rsidRDefault="001E67C7" w:rsidP="004E15E7">
      <w:pPr>
        <w:pStyle w:val="BodyText"/>
        <w:spacing w:before="120"/>
      </w:pPr>
    </w:p>
    <w:p w14:paraId="04733D85" w14:textId="1EB279D0" w:rsidR="003808DF" w:rsidRDefault="003808DF">
      <w:pPr>
        <w:spacing w:line="276" w:lineRule="auto"/>
        <w:jc w:val="left"/>
        <w:rPr>
          <w:rFonts w:eastAsiaTheme="majorEastAsia" w:cstheme="majorBidi"/>
          <w:b/>
          <w:bCs/>
          <w:color w:val="548DD4" w:themeColor="text2" w:themeTint="99"/>
          <w:sz w:val="40"/>
          <w:szCs w:val="40"/>
        </w:rPr>
      </w:pPr>
      <w:bookmarkStart w:id="8" w:name="_Toc503771650"/>
      <w:r>
        <w:br w:type="page"/>
      </w:r>
    </w:p>
    <w:p w14:paraId="73BDAC4C" w14:textId="096BB376" w:rsidR="00B14CBF" w:rsidRPr="00CB1D83" w:rsidRDefault="00CB1D83" w:rsidP="00945842">
      <w:pPr>
        <w:pStyle w:val="Heading1"/>
        <w:spacing w:before="0"/>
        <w:rPr>
          <w:lang w:val="en-AU"/>
        </w:rPr>
      </w:pPr>
      <w:bookmarkStart w:id="9" w:name="_Toc486853472"/>
      <w:bookmarkStart w:id="10" w:name="_Toc111710672"/>
      <w:bookmarkStart w:id="11" w:name="_Toc121918673"/>
      <w:bookmarkEnd w:id="8"/>
      <w:r w:rsidRPr="00CB1D83">
        <w:rPr>
          <w:lang w:val="en-AU"/>
        </w:rPr>
        <w:lastRenderedPageBreak/>
        <w:t>Structure and approach to the report</w:t>
      </w:r>
      <w:bookmarkEnd w:id="9"/>
      <w:bookmarkEnd w:id="10"/>
      <w:bookmarkEnd w:id="11"/>
    </w:p>
    <w:p w14:paraId="673FCA15" w14:textId="14DBDB35" w:rsidR="00CB1D83" w:rsidRPr="00CB1D83" w:rsidRDefault="00CB1D83" w:rsidP="00CB1D83">
      <w:pPr>
        <w:spacing w:before="120" w:after="120"/>
      </w:pPr>
      <w:r w:rsidRPr="00CB1D83">
        <w:rPr>
          <w:lang w:val="en-AU"/>
        </w:rPr>
        <w:t xml:space="preserve">This report is presented in several parts, as briefly outlined below. The report has been structured in this way to address the </w:t>
      </w:r>
      <w:r>
        <w:rPr>
          <w:lang w:val="en-AU"/>
        </w:rPr>
        <w:t>terms of reference (</w:t>
      </w:r>
      <w:r w:rsidRPr="00CB1D83">
        <w:rPr>
          <w:lang w:val="en-AU"/>
        </w:rPr>
        <w:t>ToRs</w:t>
      </w:r>
      <w:r>
        <w:rPr>
          <w:lang w:val="en-AU"/>
        </w:rPr>
        <w:t>)</w:t>
      </w:r>
      <w:r w:rsidRPr="00CB1D83">
        <w:rPr>
          <w:lang w:val="en-AU"/>
        </w:rPr>
        <w:t xml:space="preserve"> of </w:t>
      </w:r>
      <w:r w:rsidRPr="00CB1D83">
        <w:t>the Post-market Review (PMR) of medicines for smoking cessation (“the Review”).</w:t>
      </w:r>
    </w:p>
    <w:p w14:paraId="15386F7C" w14:textId="0B019D6F" w:rsidR="00CB1D83" w:rsidRPr="00CB1D83" w:rsidRDefault="00CB1D83" w:rsidP="00CB1D83">
      <w:pPr>
        <w:spacing w:before="120" w:after="120"/>
        <w:rPr>
          <w:lang w:val="en-AU"/>
        </w:rPr>
      </w:pPr>
      <w:r w:rsidRPr="00CB1D83">
        <w:rPr>
          <w:b/>
          <w:lang w:val="en-AU"/>
        </w:rPr>
        <w:t xml:space="preserve">Background: </w:t>
      </w:r>
      <w:r w:rsidRPr="00CB1D83">
        <w:rPr>
          <w:lang w:val="en-AU"/>
        </w:rPr>
        <w:t xml:space="preserve">Provides the context for the Review, a brief description of nicotine dependence and the listing history for </w:t>
      </w:r>
      <w:r>
        <w:rPr>
          <w:lang w:val="en-AU"/>
        </w:rPr>
        <w:t>Pharmaceutical Benefits Scheme (</w:t>
      </w:r>
      <w:r w:rsidRPr="00CB1D83">
        <w:rPr>
          <w:lang w:val="en-AU"/>
        </w:rPr>
        <w:t>PBS</w:t>
      </w:r>
      <w:r>
        <w:rPr>
          <w:lang w:val="en-AU"/>
        </w:rPr>
        <w:t>)</w:t>
      </w:r>
      <w:r w:rsidRPr="00CB1D83">
        <w:rPr>
          <w:lang w:val="en-AU"/>
        </w:rPr>
        <w:t xml:space="preserve">-listed medicines for smoking cessation. </w:t>
      </w:r>
    </w:p>
    <w:p w14:paraId="31199215" w14:textId="6B4A43B7" w:rsidR="00CB1D83" w:rsidRPr="00CB1D83" w:rsidRDefault="00CB1D83" w:rsidP="00CB1D83">
      <w:pPr>
        <w:spacing w:before="120" w:after="120"/>
        <w:rPr>
          <w:b/>
          <w:lang w:val="en-AU"/>
        </w:rPr>
      </w:pPr>
      <w:r w:rsidRPr="00CB1D83">
        <w:rPr>
          <w:b/>
          <w:lang w:val="en-AU"/>
        </w:rPr>
        <w:t xml:space="preserve">Report summary:  </w:t>
      </w:r>
      <w:r w:rsidRPr="00CB1D83">
        <w:rPr>
          <w:lang w:val="en-AU"/>
        </w:rPr>
        <w:t>Provides a summary of the key findings from the Review</w:t>
      </w:r>
      <w:r w:rsidRPr="00CB1D83">
        <w:rPr>
          <w:szCs w:val="24"/>
          <w:lang w:val="en-AU"/>
        </w:rPr>
        <w:t xml:space="preserve"> and the ‘</w:t>
      </w:r>
      <w:r w:rsidRPr="00CB1D83">
        <w:rPr>
          <w:lang w:val="en-AU"/>
        </w:rPr>
        <w:t xml:space="preserve">options’ for the </w:t>
      </w:r>
      <w:r>
        <w:rPr>
          <w:lang w:val="en-AU"/>
        </w:rPr>
        <w:t>Pharmaceutical Benefits Advisory Committee (</w:t>
      </w:r>
      <w:r w:rsidRPr="00CB1D83">
        <w:rPr>
          <w:lang w:val="en-AU"/>
        </w:rPr>
        <w:t>PBAC</w:t>
      </w:r>
      <w:r>
        <w:rPr>
          <w:lang w:val="en-AU"/>
        </w:rPr>
        <w:t>)</w:t>
      </w:r>
      <w:r w:rsidRPr="00CB1D83">
        <w:rPr>
          <w:lang w:val="en-AU"/>
        </w:rPr>
        <w:t xml:space="preserve"> raised by the reference group</w:t>
      </w:r>
    </w:p>
    <w:p w14:paraId="3D0605A6" w14:textId="31771C25" w:rsidR="00CB1D83" w:rsidRPr="00CB1D83" w:rsidRDefault="00CB1D83" w:rsidP="00CB1D83">
      <w:pPr>
        <w:spacing w:before="120" w:after="120"/>
        <w:rPr>
          <w:lang w:val="en-AU"/>
        </w:rPr>
      </w:pPr>
      <w:r w:rsidRPr="00CB1D83">
        <w:rPr>
          <w:b/>
          <w:lang w:val="en-AU"/>
        </w:rPr>
        <w:t>Section 1 – ToR 1:</w:t>
      </w:r>
      <w:r w:rsidRPr="00CB1D83">
        <w:rPr>
          <w:lang w:val="en-AU"/>
        </w:rPr>
        <w:t xml:space="preserve"> Collates the current clinical guidelines for medicines for smoking cessation and compares these to the </w:t>
      </w:r>
      <w:r>
        <w:rPr>
          <w:lang w:val="en-AU"/>
        </w:rPr>
        <w:t>Therapeutic Goods Administration (</w:t>
      </w:r>
      <w:r w:rsidRPr="00CB1D83">
        <w:rPr>
          <w:lang w:val="en-AU"/>
        </w:rPr>
        <w:t>TGA</w:t>
      </w:r>
      <w:r>
        <w:rPr>
          <w:lang w:val="en-AU"/>
        </w:rPr>
        <w:t>)</w:t>
      </w:r>
      <w:r w:rsidRPr="00CB1D83">
        <w:rPr>
          <w:lang w:val="en-AU"/>
        </w:rPr>
        <w:t xml:space="preserve"> and PBS restrictions for these medicines.</w:t>
      </w:r>
    </w:p>
    <w:p w14:paraId="2B1378DD" w14:textId="77777777" w:rsidR="00CB1D83" w:rsidRPr="00CB1D83" w:rsidRDefault="00CB1D83" w:rsidP="00CB1D83">
      <w:pPr>
        <w:spacing w:before="120" w:after="120"/>
        <w:rPr>
          <w:lang w:val="en-AU"/>
        </w:rPr>
      </w:pPr>
      <w:r w:rsidRPr="00CB1D83">
        <w:rPr>
          <w:b/>
          <w:lang w:val="en-AU"/>
        </w:rPr>
        <w:t>Section 2 –</w:t>
      </w:r>
      <w:r w:rsidRPr="00CB1D83">
        <w:rPr>
          <w:lang w:val="en-AU"/>
        </w:rPr>
        <w:t xml:space="preserve"> </w:t>
      </w:r>
      <w:r w:rsidRPr="00CB1D83">
        <w:rPr>
          <w:b/>
          <w:lang w:val="en-AU"/>
        </w:rPr>
        <w:t>ToR</w:t>
      </w:r>
      <w:r w:rsidRPr="00CB1D83">
        <w:rPr>
          <w:lang w:val="en-AU"/>
        </w:rPr>
        <w:t xml:space="preserve"> </w:t>
      </w:r>
      <w:r w:rsidRPr="00CB1D83">
        <w:rPr>
          <w:b/>
          <w:lang w:val="en-AU"/>
        </w:rPr>
        <w:t>2</w:t>
      </w:r>
      <w:r w:rsidRPr="00CB1D83">
        <w:rPr>
          <w:lang w:val="en-AU"/>
        </w:rPr>
        <w:t>: Reviews the utilisation of PBS-listed medicines for smoking cessation including but not limited to patient demographics, time on treatment, and the proportion using PBS-subsidised combination treatment.</w:t>
      </w:r>
    </w:p>
    <w:p w14:paraId="25107BAC" w14:textId="635073FD" w:rsidR="00CB1D83" w:rsidRPr="00CB1D83" w:rsidRDefault="00CB1D83" w:rsidP="00CB1D83">
      <w:pPr>
        <w:spacing w:before="120" w:after="120"/>
        <w:rPr>
          <w:lang w:val="en-AU"/>
        </w:rPr>
      </w:pPr>
      <w:r w:rsidRPr="00CB1D83">
        <w:rPr>
          <w:b/>
          <w:lang w:val="en-AU"/>
        </w:rPr>
        <w:t>Section 3 – ToR 3:</w:t>
      </w:r>
      <w:r w:rsidRPr="00CB1D83">
        <w:rPr>
          <w:lang w:val="en-AU"/>
        </w:rPr>
        <w:t xml:space="preserve"> Reviews the efficacy and safety of </w:t>
      </w:r>
      <w:r>
        <w:rPr>
          <w:lang w:val="en-AU"/>
        </w:rPr>
        <w:t>nicotine replacement therapy (</w:t>
      </w:r>
      <w:r w:rsidRPr="00CB1D83">
        <w:rPr>
          <w:lang w:val="en-AU"/>
        </w:rPr>
        <w:t>NRT</w:t>
      </w:r>
      <w:r>
        <w:rPr>
          <w:lang w:val="en-AU"/>
        </w:rPr>
        <w:t>)</w:t>
      </w:r>
      <w:r w:rsidRPr="00CB1D83">
        <w:rPr>
          <w:lang w:val="en-AU"/>
        </w:rPr>
        <w:t>, varenicline and bupropion for smoking cessation including combination therapies not currently PBS-subsidised.</w:t>
      </w:r>
    </w:p>
    <w:p w14:paraId="0465309B" w14:textId="77777777" w:rsidR="00CB1D83" w:rsidRPr="00CB1D83" w:rsidRDefault="00CB1D83" w:rsidP="00CB1D83">
      <w:pPr>
        <w:spacing w:before="120" w:after="120"/>
        <w:rPr>
          <w:lang w:val="en-AU"/>
        </w:rPr>
      </w:pPr>
      <w:r w:rsidRPr="00CB1D83">
        <w:rPr>
          <w:b/>
          <w:lang w:val="en-AU"/>
        </w:rPr>
        <w:t xml:space="preserve">Section 4 – ToR 4: </w:t>
      </w:r>
      <w:r w:rsidRPr="00CB1D83">
        <w:rPr>
          <w:bCs/>
          <w:lang w:val="en-AU"/>
        </w:rPr>
        <w:t>Provides a cost</w:t>
      </w:r>
      <w:r w:rsidRPr="00CB1D83">
        <w:rPr>
          <w:lang w:val="en-AU"/>
        </w:rPr>
        <w:t xml:space="preserve">-effectiveness review of specified combinations of smoking cessation medicines and estimates for the PBS. </w:t>
      </w:r>
    </w:p>
    <w:p w14:paraId="35EE714F" w14:textId="77777777" w:rsidR="00CB1D83" w:rsidRDefault="00CB1D83" w:rsidP="001E67C7">
      <w:pPr>
        <w:spacing w:after="120"/>
      </w:pPr>
    </w:p>
    <w:p w14:paraId="566EB0EA" w14:textId="3953A061" w:rsidR="007F4E20" w:rsidRPr="002A470A" w:rsidRDefault="00B8308F" w:rsidP="00945842">
      <w:pPr>
        <w:pStyle w:val="Heading1"/>
        <w:spacing w:before="0"/>
        <w:rPr>
          <w:color w:val="365F91" w:themeColor="accent1" w:themeShade="BF"/>
        </w:rPr>
      </w:pPr>
      <w:r w:rsidRPr="003C3E45">
        <w:br w:type="page"/>
      </w:r>
      <w:bookmarkStart w:id="12" w:name="_Toc503771651"/>
      <w:bookmarkStart w:id="13" w:name="_Toc121918674"/>
      <w:r w:rsidR="008D0D0C" w:rsidRPr="002A470A">
        <w:lastRenderedPageBreak/>
        <w:t>Background</w:t>
      </w:r>
      <w:bookmarkEnd w:id="12"/>
      <w:bookmarkEnd w:id="13"/>
    </w:p>
    <w:p w14:paraId="222F0A2B" w14:textId="6C496146" w:rsidR="00892EB8" w:rsidRPr="00EB2E6F" w:rsidRDefault="00F2693D" w:rsidP="001E0BC2">
      <w:pPr>
        <w:pStyle w:val="MDSubheading"/>
        <w:spacing w:after="120"/>
        <w:jc w:val="both"/>
      </w:pPr>
      <w:bookmarkStart w:id="14" w:name="_Toc503771652"/>
      <w:bookmarkStart w:id="15" w:name="_Toc121918675"/>
      <w:r>
        <w:t>1</w:t>
      </w:r>
      <w:r w:rsidR="00820063" w:rsidRPr="00EB2E6F">
        <w:t>.1</w:t>
      </w:r>
      <w:r w:rsidR="00D73E11" w:rsidRPr="00EB2E6F">
        <w:t xml:space="preserve"> </w:t>
      </w:r>
      <w:r w:rsidR="00CA0187">
        <w:t>Post-market monitoring</w:t>
      </w:r>
      <w:bookmarkEnd w:id="14"/>
      <w:bookmarkEnd w:id="15"/>
    </w:p>
    <w:p w14:paraId="01A5E898" w14:textId="748620FD" w:rsidR="00983F56" w:rsidRPr="00D94DE8" w:rsidRDefault="00786A01" w:rsidP="001E0BC2">
      <w:pPr>
        <w:spacing w:before="120" w:after="120"/>
      </w:pPr>
      <w:r w:rsidRPr="00D94DE8">
        <w:t xml:space="preserve">The PMR </w:t>
      </w:r>
      <w:r w:rsidR="00931F14">
        <w:t>program</w:t>
      </w:r>
      <w:r w:rsidR="00477C4F" w:rsidRPr="00D94DE8">
        <w:t xml:space="preserve"> is</w:t>
      </w:r>
      <w:r w:rsidR="00983F56" w:rsidRPr="00D94DE8">
        <w:t xml:space="preserve"> a systematic approach to monitoring medicines subsidised </w:t>
      </w:r>
      <w:r w:rsidR="00CB1D83">
        <w:t>through</w:t>
      </w:r>
      <w:r w:rsidR="00983F56" w:rsidRPr="00D94DE8">
        <w:t xml:space="preserve"> the PBS</w:t>
      </w:r>
      <w:r w:rsidR="00FF519C" w:rsidRPr="00D94DE8">
        <w:t>.</w:t>
      </w:r>
      <w:r w:rsidR="00BE346F" w:rsidRPr="00D94DE8">
        <w:t xml:space="preserve"> </w:t>
      </w:r>
      <w:r w:rsidRPr="00D94DE8">
        <w:t>PMR</w:t>
      </w:r>
      <w:r w:rsidR="00983F56" w:rsidRPr="00D94DE8">
        <w:t xml:space="preserve">s were initiated under the 2011-12 Budget measure </w:t>
      </w:r>
      <w:r w:rsidR="009A0599" w:rsidRPr="00D94DE8">
        <w:t>‘</w:t>
      </w:r>
      <w:r w:rsidR="00983F56" w:rsidRPr="00D94DE8">
        <w:t>Improving sustainability of the PBS through enhanced post-market surveillance.</w:t>
      </w:r>
      <w:r w:rsidR="00C918D3">
        <w:t>’</w:t>
      </w:r>
    </w:p>
    <w:p w14:paraId="54D8C1F2" w14:textId="77777777" w:rsidR="00983F56" w:rsidRPr="00D94DE8" w:rsidRDefault="00786A01" w:rsidP="001E0BC2">
      <w:pPr>
        <w:spacing w:before="120" w:after="120"/>
      </w:pPr>
      <w:r w:rsidRPr="00D94DE8">
        <w:t>PMR</w:t>
      </w:r>
      <w:r w:rsidR="00983F56" w:rsidRPr="00D94DE8">
        <w:t>s are established under the quality use of medicines objective of the National Medicines Policy framework; promoting the safe and effective use of medicines, with the aim to improve health outcomes for all Australians.</w:t>
      </w:r>
    </w:p>
    <w:p w14:paraId="1A9539A2" w14:textId="77777777" w:rsidR="00983F56" w:rsidRPr="00D94DE8" w:rsidRDefault="00983F56" w:rsidP="001E0BC2">
      <w:pPr>
        <w:spacing w:before="120" w:after="120"/>
      </w:pPr>
      <w:r w:rsidRPr="00D94DE8">
        <w:t xml:space="preserve">The </w:t>
      </w:r>
      <w:r w:rsidR="00786A01" w:rsidRPr="00D94DE8">
        <w:t>PMR</w:t>
      </w:r>
      <w:r w:rsidRPr="00D94DE8">
        <w:t xml:space="preserve"> </w:t>
      </w:r>
      <w:r w:rsidR="00931F14">
        <w:t>program</w:t>
      </w:r>
      <w:r w:rsidRPr="00D94DE8">
        <w:t xml:space="preserve"> contributes to the following:</w:t>
      </w:r>
    </w:p>
    <w:p w14:paraId="69D0BD30" w14:textId="7F89CFFD" w:rsidR="00983F56" w:rsidRPr="00D94DE8" w:rsidRDefault="00983F56" w:rsidP="001E0BC2">
      <w:pPr>
        <w:pStyle w:val="ListParagraph"/>
        <w:numPr>
          <w:ilvl w:val="0"/>
          <w:numId w:val="4"/>
        </w:numPr>
      </w:pPr>
      <w:r w:rsidRPr="00D94DE8">
        <w:t xml:space="preserve">Improved patient safety through better understanding of adverse events and medicine-related harms, including </w:t>
      </w:r>
      <w:r w:rsidR="001E0BC2" w:rsidRPr="00D94DE8">
        <w:t>hospitalisations.</w:t>
      </w:r>
      <w:r w:rsidRPr="00D94DE8">
        <w:t xml:space="preserve"> </w:t>
      </w:r>
    </w:p>
    <w:p w14:paraId="07F6C344" w14:textId="5D6C920B" w:rsidR="00983F56" w:rsidRPr="00D94DE8" w:rsidRDefault="00983F56" w:rsidP="001E0BC2">
      <w:pPr>
        <w:pStyle w:val="ListParagraph"/>
        <w:numPr>
          <w:ilvl w:val="0"/>
          <w:numId w:val="4"/>
        </w:numPr>
      </w:pPr>
      <w:r w:rsidRPr="00D94DE8">
        <w:t xml:space="preserve">A more sustainable PBS through better targeting of medicines, and avoidance of preventable wastage, or inappropriate </w:t>
      </w:r>
      <w:r w:rsidR="001E0BC2" w:rsidRPr="00D94DE8">
        <w:t>prescribing.</w:t>
      </w:r>
      <w:r w:rsidRPr="00D94DE8">
        <w:t xml:space="preserve"> </w:t>
      </w:r>
    </w:p>
    <w:p w14:paraId="20ADBF9A" w14:textId="15BC983F" w:rsidR="00983F56" w:rsidRPr="00D94DE8" w:rsidRDefault="00983F56" w:rsidP="001E0BC2">
      <w:pPr>
        <w:pStyle w:val="ListParagraph"/>
        <w:numPr>
          <w:ilvl w:val="0"/>
          <w:numId w:val="4"/>
        </w:numPr>
      </w:pPr>
      <w:r w:rsidRPr="00D94DE8">
        <w:t>A better knowledge</w:t>
      </w:r>
      <w:r w:rsidR="006521F6" w:rsidRPr="00D94DE8">
        <w:t xml:space="preserve"> </w:t>
      </w:r>
      <w:r w:rsidRPr="00D94DE8">
        <w:t>base to understand medicines utilisation, to validate the intended clinical benefit which will inform medicines evaluation processes</w:t>
      </w:r>
      <w:r w:rsidR="001E0BC2">
        <w:t>.</w:t>
      </w:r>
      <w:r w:rsidRPr="00D94DE8">
        <w:t xml:space="preserve"> </w:t>
      </w:r>
    </w:p>
    <w:p w14:paraId="449C3DC1" w14:textId="77777777" w:rsidR="00983F56" w:rsidRPr="00D94DE8" w:rsidRDefault="00983F56" w:rsidP="001E0BC2">
      <w:pPr>
        <w:pStyle w:val="ListParagraph"/>
        <w:numPr>
          <w:ilvl w:val="0"/>
          <w:numId w:val="4"/>
        </w:numPr>
        <w:spacing w:after="120"/>
        <w:ind w:left="357" w:hanging="357"/>
        <w:contextualSpacing w:val="0"/>
      </w:pPr>
      <w:r w:rsidRPr="00D94DE8">
        <w:t>A strengthened approach to medicine pricing management, including through better management of clinical and economic uncertainty.</w:t>
      </w:r>
    </w:p>
    <w:p w14:paraId="38F9E18A" w14:textId="74219B08" w:rsidR="00983F56" w:rsidRDefault="00983F56" w:rsidP="001E0BC2">
      <w:pPr>
        <w:spacing w:after="240"/>
      </w:pPr>
      <w:r w:rsidRPr="00D94DE8">
        <w:t>P</w:t>
      </w:r>
      <w:r w:rsidR="001E0BC2">
        <w:t>MRs</w:t>
      </w:r>
      <w:r w:rsidRPr="00D94DE8">
        <w:t xml:space="preserve"> can be initiated when concerns related to the quality use of a medicine, cost-effectiveness, clinical effectiveness, higher than predicted utilisation and/or international differences are raised</w:t>
      </w:r>
      <w:r w:rsidR="00FF519C" w:rsidRPr="00D94DE8">
        <w:t>.</w:t>
      </w:r>
      <w:r w:rsidR="00BE346F" w:rsidRPr="00D94DE8">
        <w:t xml:space="preserve"> </w:t>
      </w:r>
      <w:r w:rsidRPr="00D94DE8">
        <w:t xml:space="preserve">A full </w:t>
      </w:r>
      <w:r w:rsidR="001E0BC2">
        <w:t xml:space="preserve">PMR </w:t>
      </w:r>
      <w:r w:rsidR="0086324F" w:rsidRPr="00D94DE8">
        <w:t>will only proceed following</w:t>
      </w:r>
      <w:r w:rsidR="00CB1D83">
        <w:t xml:space="preserve"> </w:t>
      </w:r>
      <w:r w:rsidRPr="00D94DE8">
        <w:t xml:space="preserve">PBAC agreement </w:t>
      </w:r>
      <w:r w:rsidR="009A0599" w:rsidRPr="00D94DE8">
        <w:t xml:space="preserve">and </w:t>
      </w:r>
      <w:r w:rsidRPr="00D94DE8">
        <w:t>Ministerial approval</w:t>
      </w:r>
      <w:r w:rsidR="00FF519C" w:rsidRPr="00D94DE8">
        <w:t>.</w:t>
      </w:r>
      <w:r w:rsidR="00BE346F" w:rsidRPr="00D94DE8">
        <w:t xml:space="preserve"> </w:t>
      </w:r>
    </w:p>
    <w:p w14:paraId="654E4F76" w14:textId="7A6272B3" w:rsidR="00983F56" w:rsidRPr="00D94DE8" w:rsidRDefault="00F2693D" w:rsidP="001E0BC2">
      <w:pPr>
        <w:pStyle w:val="MDSubheading"/>
        <w:spacing w:after="120"/>
        <w:jc w:val="both"/>
      </w:pPr>
      <w:bookmarkStart w:id="16" w:name="_Toc380492198"/>
      <w:bookmarkStart w:id="17" w:name="_Toc388453106"/>
      <w:bookmarkStart w:id="18" w:name="_Toc503771653"/>
      <w:bookmarkStart w:id="19" w:name="_Toc121918676"/>
      <w:r>
        <w:t>1</w:t>
      </w:r>
      <w:r w:rsidR="00820063">
        <w:t>.</w:t>
      </w:r>
      <w:r w:rsidR="006C14D5">
        <w:t xml:space="preserve">2 </w:t>
      </w:r>
      <w:bookmarkEnd w:id="16"/>
      <w:bookmarkEnd w:id="17"/>
      <w:r w:rsidR="00CA0187">
        <w:t>Context of the Review</w:t>
      </w:r>
      <w:bookmarkEnd w:id="18"/>
      <w:bookmarkEnd w:id="19"/>
    </w:p>
    <w:p w14:paraId="068BAD4C" w14:textId="3BB9247A" w:rsidR="00233179" w:rsidRDefault="00233179" w:rsidP="001E0BC2">
      <w:pPr>
        <w:spacing w:before="120" w:after="120"/>
        <w:rPr>
          <w:rFonts w:eastAsia="MS Mincho" w:cs="Arial"/>
        </w:rPr>
      </w:pPr>
      <w:bookmarkStart w:id="20" w:name="_Toc380492200"/>
      <w:r w:rsidRPr="00233179">
        <w:rPr>
          <w:rFonts w:eastAsia="MS Mincho" w:cs="Arial"/>
        </w:rPr>
        <w:t>There are currently three pharmacological interventions for smoking cessation available</w:t>
      </w:r>
      <w:r>
        <w:rPr>
          <w:rFonts w:eastAsia="MS Mincho" w:cs="Arial"/>
        </w:rPr>
        <w:t xml:space="preserve"> </w:t>
      </w:r>
      <w:r w:rsidRPr="00233179">
        <w:rPr>
          <w:rFonts w:eastAsia="MS Mincho" w:cs="Arial"/>
        </w:rPr>
        <w:t>on the PBS: NRT</w:t>
      </w:r>
      <w:r w:rsidR="00130ABD">
        <w:rPr>
          <w:rFonts w:eastAsia="MS Mincho" w:cs="Arial"/>
        </w:rPr>
        <w:t xml:space="preserve"> </w:t>
      </w:r>
      <w:r w:rsidR="00130ABD" w:rsidRPr="00130ABD">
        <w:rPr>
          <w:rFonts w:eastAsia="MS Mincho" w:cs="Arial"/>
        </w:rPr>
        <w:t xml:space="preserve">(in patch, </w:t>
      </w:r>
      <w:r w:rsidR="00154E03" w:rsidRPr="00130ABD">
        <w:rPr>
          <w:rFonts w:eastAsia="MS Mincho" w:cs="Arial"/>
        </w:rPr>
        <w:t>gum,</w:t>
      </w:r>
      <w:r w:rsidR="00130ABD" w:rsidRPr="00130ABD">
        <w:rPr>
          <w:rFonts w:eastAsia="MS Mincho" w:cs="Arial"/>
        </w:rPr>
        <w:t xml:space="preserve"> and lozenge form)</w:t>
      </w:r>
      <w:r w:rsidRPr="00233179">
        <w:rPr>
          <w:rFonts w:eastAsia="MS Mincho" w:cs="Arial"/>
        </w:rPr>
        <w:t>, varenicline</w:t>
      </w:r>
      <w:r>
        <w:rPr>
          <w:rFonts w:eastAsia="MS Mincho" w:cs="Arial"/>
        </w:rPr>
        <w:t xml:space="preserve"> </w:t>
      </w:r>
      <w:r w:rsidRPr="00233179">
        <w:rPr>
          <w:rFonts w:eastAsia="MS Mincho" w:cs="Arial"/>
        </w:rPr>
        <w:t xml:space="preserve">and bupropion. </w:t>
      </w:r>
    </w:p>
    <w:p w14:paraId="2F8C80DF" w14:textId="46A80708" w:rsidR="007A1C97" w:rsidRDefault="007A1C97" w:rsidP="001E0BC2">
      <w:pPr>
        <w:spacing w:before="120" w:after="120"/>
        <w:rPr>
          <w:rFonts w:eastAsia="MS Mincho" w:cs="Arial"/>
        </w:rPr>
      </w:pPr>
      <w:r>
        <w:rPr>
          <w:rFonts w:eastAsia="MS Mincho" w:cs="Arial"/>
        </w:rPr>
        <w:t xml:space="preserve">In the financial year </w:t>
      </w:r>
      <w:r w:rsidR="00154E03">
        <w:rPr>
          <w:rFonts w:eastAsia="MS Mincho" w:cs="Arial"/>
        </w:rPr>
        <w:t>2019/2020:</w:t>
      </w:r>
    </w:p>
    <w:p w14:paraId="23AC9F47" w14:textId="42FC64E4" w:rsidR="007A1C97" w:rsidRPr="006B4D98" w:rsidRDefault="007A1C97" w:rsidP="001E0BC2">
      <w:pPr>
        <w:pStyle w:val="ListParagraph"/>
        <w:numPr>
          <w:ilvl w:val="0"/>
          <w:numId w:val="28"/>
        </w:numPr>
        <w:rPr>
          <w:rFonts w:eastAsia="MS Mincho" w:cs="Arial"/>
        </w:rPr>
      </w:pPr>
      <w:r w:rsidRPr="006B4D98">
        <w:rPr>
          <w:rFonts w:eastAsia="MS Mincho" w:cs="Arial"/>
        </w:rPr>
        <w:t>1.2% of the Australian population (265,544</w:t>
      </w:r>
      <w:r w:rsidR="006B4D98">
        <w:rPr>
          <w:rFonts w:eastAsia="MS Mincho" w:cs="Arial"/>
        </w:rPr>
        <w:t xml:space="preserve"> people</w:t>
      </w:r>
      <w:r w:rsidRPr="006B4D98">
        <w:rPr>
          <w:rFonts w:eastAsia="MS Mincho" w:cs="Arial"/>
        </w:rPr>
        <w:t>) were supplied 542,492 prescriptions for PBS</w:t>
      </w:r>
      <w:r w:rsidR="00154E03">
        <w:rPr>
          <w:rFonts w:eastAsia="MS Mincho" w:cs="Arial"/>
        </w:rPr>
        <w:t>-</w:t>
      </w:r>
      <w:r w:rsidRPr="006B4D98">
        <w:rPr>
          <w:rFonts w:eastAsia="MS Mincho" w:cs="Arial"/>
        </w:rPr>
        <w:t>subsidised smoking cessation therapies.</w:t>
      </w:r>
    </w:p>
    <w:p w14:paraId="51FFFEB1" w14:textId="7D984365" w:rsidR="007A1C97" w:rsidRPr="006B4D98" w:rsidRDefault="007A1C97" w:rsidP="001E0BC2">
      <w:pPr>
        <w:pStyle w:val="ListParagraph"/>
        <w:numPr>
          <w:ilvl w:val="0"/>
          <w:numId w:val="28"/>
        </w:numPr>
        <w:rPr>
          <w:rFonts w:eastAsia="MS Mincho" w:cs="Arial"/>
        </w:rPr>
      </w:pPr>
      <w:r w:rsidRPr="006B4D98">
        <w:rPr>
          <w:rFonts w:eastAsia="MS Mincho" w:cs="Arial"/>
        </w:rPr>
        <w:t>Three people per 1,000 in the Australian population (65,543</w:t>
      </w:r>
      <w:r w:rsidR="006B4D98">
        <w:rPr>
          <w:rFonts w:eastAsia="MS Mincho" w:cs="Arial"/>
        </w:rPr>
        <w:t xml:space="preserve"> people</w:t>
      </w:r>
      <w:r w:rsidRPr="006B4D98">
        <w:rPr>
          <w:rFonts w:eastAsia="MS Mincho" w:cs="Arial"/>
        </w:rPr>
        <w:t>) made their first ever attempt at quitting with PBS</w:t>
      </w:r>
      <w:r w:rsidR="00154E03">
        <w:rPr>
          <w:rFonts w:eastAsia="MS Mincho" w:cs="Arial"/>
        </w:rPr>
        <w:t>-</w:t>
      </w:r>
      <w:r w:rsidRPr="006B4D98">
        <w:rPr>
          <w:rFonts w:eastAsia="MS Mincho" w:cs="Arial"/>
        </w:rPr>
        <w:t>subsidised smoking cessation therapy.</w:t>
      </w:r>
    </w:p>
    <w:p w14:paraId="043DFFA3" w14:textId="3435763F" w:rsidR="007A1C97" w:rsidRPr="006B4D98" w:rsidRDefault="007A1C97" w:rsidP="00513C3F">
      <w:pPr>
        <w:pStyle w:val="ListParagraph"/>
        <w:numPr>
          <w:ilvl w:val="0"/>
          <w:numId w:val="28"/>
        </w:numPr>
        <w:spacing w:after="120"/>
        <w:contextualSpacing w:val="0"/>
        <w:rPr>
          <w:rFonts w:eastAsia="MS Mincho" w:cs="Arial"/>
        </w:rPr>
      </w:pPr>
      <w:r w:rsidRPr="006B4D98">
        <w:rPr>
          <w:rFonts w:eastAsia="MS Mincho" w:cs="Arial"/>
        </w:rPr>
        <w:t>$36 million in R/PBS benefits was paid for smoking cessation therap</w:t>
      </w:r>
      <w:r w:rsidR="00154E03">
        <w:rPr>
          <w:rFonts w:eastAsia="MS Mincho" w:cs="Arial"/>
        </w:rPr>
        <w:t>ies</w:t>
      </w:r>
      <w:r w:rsidRPr="006B4D98">
        <w:rPr>
          <w:rFonts w:eastAsia="MS Mincho" w:cs="Arial"/>
        </w:rPr>
        <w:t>.</w:t>
      </w:r>
    </w:p>
    <w:p w14:paraId="5C284774" w14:textId="4B72F5A5" w:rsidR="00233179" w:rsidRPr="008B222D" w:rsidRDefault="00233179" w:rsidP="00154E03">
      <w:pPr>
        <w:spacing w:after="120"/>
      </w:pPr>
      <w:r w:rsidRPr="008B222D">
        <w:t xml:space="preserve">In July 2017, the PBAC deferred a major submission for the listing of NRT in the form of gum and lozenges (2mg and 4mg strengths) on the PBS. The PBAC noted that the efficacy of nicotine lozenges and gum significantly improved when used in combination with nicotine patches, but that no evidence was provided in the submission about the cost-effectiveness of combination NRT. </w:t>
      </w:r>
    </w:p>
    <w:p w14:paraId="36C4ECCA" w14:textId="1500D8FE" w:rsidR="00233179" w:rsidRDefault="00233179" w:rsidP="00154E03">
      <w:pPr>
        <w:spacing w:after="120"/>
        <w:rPr>
          <w:rFonts w:eastAsia="MS Mincho" w:cs="Arial"/>
        </w:rPr>
      </w:pPr>
      <w:r w:rsidRPr="00233179">
        <w:rPr>
          <w:rFonts w:eastAsia="MS Mincho" w:cs="Arial"/>
        </w:rPr>
        <w:t xml:space="preserve">In March 2018, </w:t>
      </w:r>
      <w:r>
        <w:rPr>
          <w:rFonts w:eastAsia="MS Mincho" w:cs="Arial"/>
        </w:rPr>
        <w:t xml:space="preserve">the </w:t>
      </w:r>
      <w:r w:rsidRPr="00233179">
        <w:rPr>
          <w:rFonts w:eastAsia="MS Mincho" w:cs="Arial"/>
        </w:rPr>
        <w:t>PBAC recommended the listing of nicotine gum and lozenges as monotherapies</w:t>
      </w:r>
      <w:r>
        <w:rPr>
          <w:rFonts w:eastAsia="MS Mincho" w:cs="Arial"/>
        </w:rPr>
        <w:t xml:space="preserve"> </w:t>
      </w:r>
      <w:r w:rsidRPr="00233179">
        <w:rPr>
          <w:rFonts w:eastAsia="MS Mincho" w:cs="Arial"/>
        </w:rPr>
        <w:t>on the PBS for treating nicotine dependence. The PBAC considered that a broader review</w:t>
      </w:r>
      <w:r>
        <w:rPr>
          <w:rFonts w:eastAsia="MS Mincho" w:cs="Arial"/>
        </w:rPr>
        <w:t xml:space="preserve"> </w:t>
      </w:r>
      <w:r w:rsidRPr="00233179">
        <w:rPr>
          <w:rFonts w:eastAsia="MS Mincho" w:cs="Arial"/>
        </w:rPr>
        <w:t xml:space="preserve">of PBS-listed nicotine dependence treatments, in the context of the current </w:t>
      </w:r>
      <w:r w:rsidRPr="00233179">
        <w:rPr>
          <w:rFonts w:eastAsia="MS Mincho" w:cs="Arial"/>
        </w:rPr>
        <w:lastRenderedPageBreak/>
        <w:t>clinical</w:t>
      </w:r>
      <w:r>
        <w:rPr>
          <w:rFonts w:eastAsia="MS Mincho" w:cs="Arial"/>
        </w:rPr>
        <w:t xml:space="preserve"> </w:t>
      </w:r>
      <w:r w:rsidRPr="00233179">
        <w:rPr>
          <w:rFonts w:eastAsia="MS Mincho" w:cs="Arial"/>
        </w:rPr>
        <w:t>guidelines, would help inform whether the current subsidy arrangements should be altered</w:t>
      </w:r>
      <w:r>
        <w:rPr>
          <w:rFonts w:eastAsia="MS Mincho" w:cs="Arial"/>
        </w:rPr>
        <w:t xml:space="preserve"> </w:t>
      </w:r>
      <w:r w:rsidRPr="00233179">
        <w:rPr>
          <w:rFonts w:eastAsia="MS Mincho" w:cs="Arial"/>
        </w:rPr>
        <w:t xml:space="preserve">to better support smoking cessation. </w:t>
      </w:r>
    </w:p>
    <w:p w14:paraId="5C915419" w14:textId="2D493CE8" w:rsidR="006B4D98" w:rsidRDefault="006B4D98" w:rsidP="00154E03">
      <w:pPr>
        <w:spacing w:after="240"/>
        <w:rPr>
          <w:rFonts w:eastAsia="MS Mincho" w:cs="Arial"/>
        </w:rPr>
      </w:pPr>
      <w:r>
        <w:rPr>
          <w:rFonts w:eastAsia="MS Mincho" w:cs="Arial"/>
        </w:rPr>
        <w:t xml:space="preserve">The </w:t>
      </w:r>
      <w:r w:rsidR="00154E03">
        <w:rPr>
          <w:rFonts w:eastAsia="MS Mincho" w:cs="Arial"/>
        </w:rPr>
        <w:t>PMR</w:t>
      </w:r>
      <w:r w:rsidRPr="006B4D98">
        <w:rPr>
          <w:rFonts w:eastAsia="MS Mincho" w:cs="Arial"/>
        </w:rPr>
        <w:t xml:space="preserve"> of medicines for smoking cessation was approved by the Minister for Health on 18 September 2019. </w:t>
      </w:r>
    </w:p>
    <w:p w14:paraId="76F1E4D3" w14:textId="6AF0640D" w:rsidR="00CA0187" w:rsidRDefault="00F2693D" w:rsidP="00154E03">
      <w:pPr>
        <w:pStyle w:val="MDSubheading"/>
        <w:spacing w:after="120"/>
        <w:jc w:val="both"/>
      </w:pPr>
      <w:bookmarkStart w:id="21" w:name="_Toc503771654"/>
      <w:bookmarkStart w:id="22" w:name="_Toc121918677"/>
      <w:r>
        <w:t>1</w:t>
      </w:r>
      <w:r w:rsidR="00A86E3F">
        <w:t xml:space="preserve">.3 Review </w:t>
      </w:r>
      <w:r w:rsidR="00CB1D83">
        <w:t>p</w:t>
      </w:r>
      <w:r w:rsidR="00A86E3F">
        <w:t>rocess</w:t>
      </w:r>
      <w:bookmarkEnd w:id="21"/>
      <w:bookmarkEnd w:id="22"/>
    </w:p>
    <w:p w14:paraId="38E464EB" w14:textId="30A6B294" w:rsidR="00703ED1" w:rsidRDefault="00703ED1" w:rsidP="00154E03">
      <w:pPr>
        <w:pStyle w:val="MDSubsubheding"/>
        <w:spacing w:before="120" w:after="120"/>
        <w:jc w:val="both"/>
      </w:pPr>
      <w:bookmarkStart w:id="23" w:name="_Toc486514192"/>
      <w:bookmarkStart w:id="24" w:name="_Toc503771655"/>
      <w:bookmarkStart w:id="25" w:name="_Toc121918678"/>
      <w:r>
        <w:t>Purpose of the Review</w:t>
      </w:r>
      <w:bookmarkEnd w:id="23"/>
      <w:bookmarkEnd w:id="24"/>
      <w:bookmarkEnd w:id="25"/>
    </w:p>
    <w:p w14:paraId="2D00655D" w14:textId="13E3AC28" w:rsidR="00703ED1" w:rsidRDefault="00703ED1" w:rsidP="00154E03">
      <w:pPr>
        <w:spacing w:before="120" w:after="120"/>
      </w:pPr>
      <w:r w:rsidRPr="00CF5980">
        <w:t>Th</w:t>
      </w:r>
      <w:r w:rsidR="00337EF6">
        <w:t>e R</w:t>
      </w:r>
      <w:r w:rsidRPr="00CF5980">
        <w:t>eview has the overall aim of continuing safe and c</w:t>
      </w:r>
      <w:r w:rsidR="00233179">
        <w:t>ost-effective access to medicines for smoking cessation</w:t>
      </w:r>
      <w:r w:rsidRPr="00CF5980">
        <w:t>.</w:t>
      </w:r>
      <w:r>
        <w:t xml:space="preserve"> </w:t>
      </w:r>
    </w:p>
    <w:p w14:paraId="033D5A09" w14:textId="4A867979" w:rsidR="00983F56" w:rsidRDefault="00983F56" w:rsidP="00154E03">
      <w:pPr>
        <w:pStyle w:val="MDSubsubheding"/>
        <w:spacing w:before="120" w:after="120"/>
        <w:jc w:val="both"/>
      </w:pPr>
      <w:bookmarkStart w:id="26" w:name="_Toc503771656"/>
      <w:bookmarkStart w:id="27" w:name="_Toc121918679"/>
      <w:r w:rsidRPr="00D94DE8">
        <w:t xml:space="preserve">Review </w:t>
      </w:r>
      <w:bookmarkEnd w:id="20"/>
      <w:r w:rsidR="00CB1D83">
        <w:t>r</w:t>
      </w:r>
      <w:r w:rsidR="006C14D5">
        <w:t xml:space="preserve">eference </w:t>
      </w:r>
      <w:r w:rsidR="00CB1D83">
        <w:t>g</w:t>
      </w:r>
      <w:r w:rsidR="006C14D5">
        <w:t>roup</w:t>
      </w:r>
      <w:bookmarkEnd w:id="26"/>
      <w:bookmarkEnd w:id="27"/>
    </w:p>
    <w:p w14:paraId="6D497507" w14:textId="77777777" w:rsidR="0069560B" w:rsidRDefault="006C14D5" w:rsidP="00154E03">
      <w:pPr>
        <w:spacing w:before="120" w:after="120"/>
      </w:pPr>
      <w:r w:rsidRPr="00F048A0">
        <w:t xml:space="preserve">A </w:t>
      </w:r>
      <w:r w:rsidR="00154E03">
        <w:t>r</w:t>
      </w:r>
      <w:r w:rsidRPr="00F048A0">
        <w:t xml:space="preserve">eference </w:t>
      </w:r>
      <w:r w:rsidR="00154E03">
        <w:t>g</w:t>
      </w:r>
      <w:r w:rsidRPr="00F048A0">
        <w:t xml:space="preserve">roup </w:t>
      </w:r>
      <w:r w:rsidR="00154E03">
        <w:t>was</w:t>
      </w:r>
      <w:r>
        <w:t xml:space="preserve"> formed </w:t>
      </w:r>
      <w:r w:rsidRPr="00F048A0">
        <w:t xml:space="preserve">to assist in the review of the evidence and information for each of the </w:t>
      </w:r>
      <w:r w:rsidR="00337EF6">
        <w:t>R</w:t>
      </w:r>
      <w:r w:rsidRPr="00F048A0">
        <w:t xml:space="preserve">eview’s </w:t>
      </w:r>
      <w:r w:rsidR="00154E03">
        <w:t>ToRs</w:t>
      </w:r>
      <w:r w:rsidRPr="00F048A0">
        <w:t xml:space="preserve">, and to ensure that the perspectives of stakeholders are considered in its preparation of the report to the PBAC. The </w:t>
      </w:r>
      <w:r w:rsidR="0069560B">
        <w:t>r</w:t>
      </w:r>
      <w:r w:rsidRPr="00F048A0">
        <w:t xml:space="preserve">eference </w:t>
      </w:r>
      <w:r w:rsidR="0069560B">
        <w:t>g</w:t>
      </w:r>
      <w:r w:rsidRPr="00F048A0">
        <w:t>roup</w:t>
      </w:r>
      <w:r w:rsidR="0069560B">
        <w:t xml:space="preserve"> </w:t>
      </w:r>
      <w:r w:rsidRPr="00F048A0">
        <w:t>provide</w:t>
      </w:r>
      <w:r w:rsidR="0069560B">
        <w:t>d</w:t>
      </w:r>
      <w:r w:rsidRPr="00F048A0">
        <w:t xml:space="preserve"> the PBAC with options to address key findings. </w:t>
      </w:r>
    </w:p>
    <w:p w14:paraId="63B3B60D" w14:textId="1103C561" w:rsidR="006C14D5" w:rsidRDefault="006C14D5" w:rsidP="00154E03">
      <w:pPr>
        <w:spacing w:before="120" w:after="120"/>
      </w:pPr>
      <w:r w:rsidRPr="00F048A0">
        <w:t xml:space="preserve">Members of the </w:t>
      </w:r>
      <w:r w:rsidR="0069560B">
        <w:t>r</w:t>
      </w:r>
      <w:r w:rsidRPr="00F048A0">
        <w:t xml:space="preserve">eference </w:t>
      </w:r>
      <w:r w:rsidR="0069560B">
        <w:t>g</w:t>
      </w:r>
      <w:r w:rsidRPr="00F048A0">
        <w:t xml:space="preserve">roup </w:t>
      </w:r>
      <w:r w:rsidR="0069560B">
        <w:t>were</w:t>
      </w:r>
      <w:r w:rsidRPr="00F048A0">
        <w:t xml:space="preserve"> appointed as either individuals or organisatio</w:t>
      </w:r>
      <w:r>
        <w:t>nal representatives.</w:t>
      </w:r>
      <w:r w:rsidR="00A566EE">
        <w:t xml:space="preserve"> </w:t>
      </w:r>
      <w:r>
        <w:t>Representation includes</w:t>
      </w:r>
      <w:r w:rsidRPr="00F048A0">
        <w:t xml:space="preserve"> clinical experts, </w:t>
      </w:r>
      <w:r>
        <w:t xml:space="preserve">health economists </w:t>
      </w:r>
      <w:r w:rsidRPr="00F048A0">
        <w:t>and representatives of relevant health professional and consumer organisations.</w:t>
      </w:r>
      <w:r>
        <w:t xml:space="preserve"> The </w:t>
      </w:r>
      <w:r w:rsidR="0069560B">
        <w:t>r</w:t>
      </w:r>
      <w:r>
        <w:t>eference group for the Review was appointed on</w:t>
      </w:r>
      <w:r w:rsidR="00501BEE">
        <w:t xml:space="preserve"> 22 April 2020</w:t>
      </w:r>
      <w:r>
        <w:t xml:space="preserve">. </w:t>
      </w:r>
      <w:r w:rsidRPr="00B67417">
        <w:t xml:space="preserve">A full list of </w:t>
      </w:r>
      <w:r w:rsidR="0069560B">
        <w:t>r</w:t>
      </w:r>
      <w:r w:rsidRPr="00B67417">
        <w:t xml:space="preserve">eference </w:t>
      </w:r>
      <w:r w:rsidR="0069560B">
        <w:t>g</w:t>
      </w:r>
      <w:r w:rsidRPr="00B67417">
        <w:t xml:space="preserve">roup members </w:t>
      </w:r>
      <w:r w:rsidR="009C06A2">
        <w:t>is</w:t>
      </w:r>
      <w:r>
        <w:t xml:space="preserve"> provided on the PBS website</w:t>
      </w:r>
      <w:r w:rsidR="00A566EE">
        <w:t xml:space="preserve"> and</w:t>
      </w:r>
      <w:r w:rsidRPr="00B67417">
        <w:t xml:space="preserve"> at </w:t>
      </w:r>
      <w:r w:rsidR="00100B2C" w:rsidRPr="00A41970">
        <w:t xml:space="preserve">Appendix </w:t>
      </w:r>
      <w:r w:rsidR="00100B2C">
        <w:t>A</w:t>
      </w:r>
      <w:r w:rsidR="00100B2C" w:rsidRPr="00A41970">
        <w:t xml:space="preserve"> – Reference </w:t>
      </w:r>
      <w:r w:rsidR="0069560B">
        <w:t>g</w:t>
      </w:r>
      <w:r w:rsidR="00100B2C" w:rsidRPr="00A41970">
        <w:t xml:space="preserve">roup </w:t>
      </w:r>
      <w:r w:rsidR="0069560B">
        <w:t>m</w:t>
      </w:r>
      <w:r w:rsidR="00100B2C" w:rsidRPr="00A41970">
        <w:t>embers</w:t>
      </w:r>
      <w:r w:rsidRPr="00447443">
        <w:t>.</w:t>
      </w:r>
      <w:r w:rsidRPr="00AE72B7">
        <w:t xml:space="preserve"> </w:t>
      </w:r>
    </w:p>
    <w:p w14:paraId="005C0611" w14:textId="01656413" w:rsidR="00F26CE5" w:rsidRDefault="00F26CE5" w:rsidP="0069560B">
      <w:pPr>
        <w:pStyle w:val="MDSubsubheding"/>
        <w:spacing w:before="120" w:after="120"/>
        <w:jc w:val="both"/>
      </w:pPr>
      <w:bookmarkStart w:id="28" w:name="_Toc503771657"/>
      <w:bookmarkStart w:id="29" w:name="_Toc121918680"/>
      <w:r>
        <w:t xml:space="preserve">Review </w:t>
      </w:r>
      <w:r w:rsidR="00A566EE">
        <w:t>t</w:t>
      </w:r>
      <w:r>
        <w:t xml:space="preserve">erms of </w:t>
      </w:r>
      <w:r w:rsidR="00A566EE">
        <w:t>r</w:t>
      </w:r>
      <w:r>
        <w:t>eference</w:t>
      </w:r>
      <w:bookmarkEnd w:id="28"/>
      <w:bookmarkEnd w:id="29"/>
    </w:p>
    <w:p w14:paraId="65616F86" w14:textId="02C5D9FA" w:rsidR="00F26CE5" w:rsidRPr="00183170" w:rsidRDefault="00F26CE5" w:rsidP="0069560B">
      <w:pPr>
        <w:spacing w:before="120" w:after="120"/>
      </w:pPr>
      <w:r w:rsidRPr="00183170">
        <w:t xml:space="preserve">The </w:t>
      </w:r>
      <w:r w:rsidR="00337EF6">
        <w:t>R</w:t>
      </w:r>
      <w:r w:rsidR="00327CAD">
        <w:t xml:space="preserve">eview’s </w:t>
      </w:r>
      <w:r w:rsidRPr="00183170">
        <w:t>draft</w:t>
      </w:r>
      <w:r w:rsidR="0069560B">
        <w:t xml:space="preserve"> </w:t>
      </w:r>
      <w:r w:rsidRPr="00183170">
        <w:t>ToR</w:t>
      </w:r>
      <w:r w:rsidR="004E47B7">
        <w:t>s</w:t>
      </w:r>
      <w:r w:rsidRPr="00183170">
        <w:t xml:space="preserve"> were open to pub</w:t>
      </w:r>
      <w:r w:rsidR="00501BEE">
        <w:t>lic consultation from 21 October 2019 to 25 November 2019</w:t>
      </w:r>
      <w:r w:rsidRPr="00183170">
        <w:t xml:space="preserve">. </w:t>
      </w:r>
      <w:r w:rsidR="00501BEE">
        <w:t xml:space="preserve">Nine submissions were received from </w:t>
      </w:r>
      <w:r w:rsidRPr="00183170">
        <w:t>peak bod</w:t>
      </w:r>
      <w:r w:rsidR="00501BEE">
        <w:t>ies</w:t>
      </w:r>
      <w:r w:rsidRPr="00183170">
        <w:t>. Except whe</w:t>
      </w:r>
      <w:r w:rsidR="00A566EE">
        <w:t>n</w:t>
      </w:r>
      <w:r w:rsidRPr="00183170">
        <w:t xml:space="preserve"> requested otherwise, public comments were published on the </w:t>
      </w:r>
      <w:r w:rsidR="00D33703" w:rsidRPr="00077DE2">
        <w:t>Re</w:t>
      </w:r>
      <w:r w:rsidRPr="00077DE2">
        <w:t>view</w:t>
      </w:r>
      <w:r w:rsidR="00183170" w:rsidRPr="00077DE2">
        <w:t>’s</w:t>
      </w:r>
      <w:r w:rsidRPr="00183170">
        <w:t xml:space="preserve"> web</w:t>
      </w:r>
      <w:r w:rsidR="0069560B">
        <w:t>page</w:t>
      </w:r>
      <w:r w:rsidRPr="00183170">
        <w:t xml:space="preserve">. </w:t>
      </w:r>
    </w:p>
    <w:p w14:paraId="66004E1B" w14:textId="60038652" w:rsidR="00F26CE5" w:rsidRDefault="00F26CE5" w:rsidP="0069560B">
      <w:pPr>
        <w:pStyle w:val="BodyText"/>
        <w:spacing w:before="120" w:after="120"/>
        <w:jc w:val="both"/>
      </w:pPr>
      <w:r w:rsidRPr="00327CAD">
        <w:t>The PBAC considered the draft ToR</w:t>
      </w:r>
      <w:r w:rsidR="004E47B7">
        <w:t>s</w:t>
      </w:r>
      <w:r w:rsidRPr="00327CAD">
        <w:t xml:space="preserve"> and comments from stakeholders in </w:t>
      </w:r>
      <w:r w:rsidR="004E47B7">
        <w:t>December 2019</w:t>
      </w:r>
      <w:r w:rsidRPr="00327CAD">
        <w:t xml:space="preserve">. In </w:t>
      </w:r>
      <w:r w:rsidR="004E47B7">
        <w:t>February 2020</w:t>
      </w:r>
      <w:r w:rsidRPr="00327CAD">
        <w:t>, the Minister for Health approved the final ToR</w:t>
      </w:r>
      <w:r w:rsidR="004E47B7">
        <w:t>s</w:t>
      </w:r>
      <w:r w:rsidRPr="00327CAD">
        <w:t>. Research questions relating to the ToR</w:t>
      </w:r>
      <w:r w:rsidR="004E47B7">
        <w:t>s</w:t>
      </w:r>
      <w:r w:rsidRPr="00327CAD">
        <w:t xml:space="preserve"> were developed to guide the technical </w:t>
      </w:r>
      <w:r w:rsidR="0069560B" w:rsidRPr="00327CAD">
        <w:t>review and</w:t>
      </w:r>
      <w:r w:rsidRPr="00327CAD">
        <w:t xml:space="preserve"> were discus</w:t>
      </w:r>
      <w:r w:rsidR="00327CAD" w:rsidRPr="00327CAD">
        <w:t xml:space="preserve">sed and further refined by the </w:t>
      </w:r>
      <w:r w:rsidR="0001084F">
        <w:t xml:space="preserve">reference group </w:t>
      </w:r>
      <w:r w:rsidR="00F82D57">
        <w:t xml:space="preserve">at their first two </w:t>
      </w:r>
      <w:r w:rsidRPr="00327CAD">
        <w:t>meeting</w:t>
      </w:r>
      <w:r w:rsidR="00F82D57">
        <w:t>s</w:t>
      </w:r>
      <w:r w:rsidRPr="00327CAD">
        <w:t xml:space="preserve"> on </w:t>
      </w:r>
      <w:r w:rsidR="004E47B7">
        <w:t>2 June 2020</w:t>
      </w:r>
      <w:r w:rsidR="00F82D57">
        <w:t xml:space="preserve"> and 29 September 2020</w:t>
      </w:r>
      <w:r w:rsidRPr="00327CAD">
        <w:t>. The final ToR</w:t>
      </w:r>
      <w:r w:rsidR="00F82D57">
        <w:t>s</w:t>
      </w:r>
      <w:r w:rsidRPr="00327CAD">
        <w:t xml:space="preserve"> are listed below.</w:t>
      </w:r>
    </w:p>
    <w:p w14:paraId="2EC2AA5E" w14:textId="7F6E681C" w:rsidR="003A42E4" w:rsidRDefault="003A42E4" w:rsidP="0069560B">
      <w:pPr>
        <w:spacing w:before="120" w:after="120"/>
      </w:pPr>
      <w:r>
        <w:t xml:space="preserve">E-cigarette </w:t>
      </w:r>
      <w:r w:rsidRPr="00CF5BBD">
        <w:t xml:space="preserve">devices and nicotine liquids are outside the scope of the </w:t>
      </w:r>
      <w:r w:rsidR="0069560B" w:rsidRPr="00CF5BBD">
        <w:t>PMR,</w:t>
      </w:r>
      <w:r w:rsidRPr="00CF5BBD">
        <w:t xml:space="preserve"> and this has been explicitly stated in the review </w:t>
      </w:r>
      <w:r w:rsidR="0069560B">
        <w:t>ToRs</w:t>
      </w:r>
      <w:r w:rsidRPr="00CF5BBD">
        <w:t>. In addition, e-cigarettes are not currently listed on the PBS.</w:t>
      </w:r>
    </w:p>
    <w:p w14:paraId="3F94FB68" w14:textId="273AFB3E" w:rsidR="003A42E4" w:rsidRDefault="003A42E4" w:rsidP="0069560B">
      <w:pPr>
        <w:spacing w:before="120" w:after="120"/>
        <w:rPr>
          <w:rFonts w:eastAsia="Times New Roman"/>
          <w:color w:val="222222"/>
          <w:szCs w:val="24"/>
          <w:lang w:val="en-AU"/>
        </w:rPr>
      </w:pPr>
      <w:r>
        <w:rPr>
          <w:rFonts w:eastAsia="Times New Roman"/>
          <w:color w:val="222222"/>
          <w:szCs w:val="24"/>
          <w:lang w:val="en-AU"/>
        </w:rPr>
        <w:t xml:space="preserve">When the ToRs were approved by the </w:t>
      </w:r>
      <w:r w:rsidR="0069560B">
        <w:rPr>
          <w:rFonts w:eastAsia="Times New Roman"/>
          <w:color w:val="222222"/>
          <w:szCs w:val="24"/>
          <w:lang w:val="en-AU"/>
        </w:rPr>
        <w:t>m</w:t>
      </w:r>
      <w:r>
        <w:rPr>
          <w:rFonts w:eastAsia="Times New Roman"/>
          <w:color w:val="222222"/>
          <w:szCs w:val="24"/>
          <w:lang w:val="en-AU"/>
        </w:rPr>
        <w:t xml:space="preserve">inister in </w:t>
      </w:r>
      <w:r w:rsidR="00045B1C">
        <w:rPr>
          <w:rFonts w:eastAsia="Times New Roman"/>
          <w:color w:val="222222"/>
          <w:szCs w:val="24"/>
          <w:lang w:val="en-AU"/>
        </w:rPr>
        <w:t>September</w:t>
      </w:r>
      <w:r>
        <w:rPr>
          <w:rFonts w:eastAsia="Times New Roman"/>
          <w:color w:val="222222"/>
          <w:szCs w:val="24"/>
          <w:lang w:val="en-AU"/>
        </w:rPr>
        <w:t xml:space="preserve"> 20</w:t>
      </w:r>
      <w:r w:rsidR="00045B1C">
        <w:rPr>
          <w:rFonts w:eastAsia="Times New Roman"/>
          <w:color w:val="222222"/>
          <w:szCs w:val="24"/>
          <w:lang w:val="en-AU"/>
        </w:rPr>
        <w:t>19</w:t>
      </w:r>
      <w:r>
        <w:rPr>
          <w:rFonts w:eastAsia="Times New Roman"/>
          <w:color w:val="222222"/>
          <w:szCs w:val="24"/>
          <w:lang w:val="en-AU"/>
        </w:rPr>
        <w:t xml:space="preserve"> n</w:t>
      </w:r>
      <w:r w:rsidRPr="00F8589D">
        <w:rPr>
          <w:rFonts w:eastAsia="Times New Roman"/>
          <w:color w:val="222222"/>
          <w:szCs w:val="24"/>
          <w:lang w:val="en-AU"/>
        </w:rPr>
        <w:t xml:space="preserve">o e-cigarette products </w:t>
      </w:r>
      <w:r w:rsidR="00170469">
        <w:rPr>
          <w:rFonts w:eastAsia="Times New Roman"/>
          <w:color w:val="222222"/>
          <w:szCs w:val="24"/>
          <w:lang w:val="en-AU"/>
        </w:rPr>
        <w:t>had</w:t>
      </w:r>
      <w:r w:rsidRPr="00F8589D">
        <w:rPr>
          <w:rFonts w:eastAsia="Times New Roman"/>
          <w:color w:val="222222"/>
          <w:szCs w:val="24"/>
          <w:lang w:val="en-AU"/>
        </w:rPr>
        <w:t xml:space="preserve"> been TGA</w:t>
      </w:r>
      <w:r w:rsidR="0069560B">
        <w:rPr>
          <w:rFonts w:eastAsia="Times New Roman"/>
          <w:color w:val="222222"/>
          <w:szCs w:val="24"/>
          <w:lang w:val="en-AU"/>
        </w:rPr>
        <w:t>-</w:t>
      </w:r>
      <w:r w:rsidRPr="00F8589D">
        <w:rPr>
          <w:rFonts w:eastAsia="Times New Roman"/>
          <w:color w:val="222222"/>
          <w:szCs w:val="24"/>
          <w:lang w:val="en-AU"/>
        </w:rPr>
        <w:t>approved for marketing as a therapeutic good for smoking cessation in Australia. In order for a medicine to be considered for listing on the PBS to treat a given condition, that medicine has to be registered in Australia by the</w:t>
      </w:r>
      <w:r w:rsidR="001E67C7">
        <w:rPr>
          <w:rFonts w:eastAsia="Times New Roman"/>
          <w:color w:val="222222"/>
          <w:szCs w:val="24"/>
          <w:lang w:val="en-AU"/>
        </w:rPr>
        <w:t xml:space="preserve"> </w:t>
      </w:r>
      <w:r w:rsidRPr="00F8589D">
        <w:rPr>
          <w:rFonts w:eastAsia="Times New Roman"/>
          <w:color w:val="222222"/>
          <w:szCs w:val="24"/>
          <w:lang w:val="en-AU"/>
        </w:rPr>
        <w:t xml:space="preserve">TGA for the treatment of that condition. </w:t>
      </w:r>
    </w:p>
    <w:p w14:paraId="34C155A6" w14:textId="52E3FA01" w:rsidR="00955F0B" w:rsidRPr="0069560B" w:rsidRDefault="00955F0B" w:rsidP="0069560B">
      <w:pPr>
        <w:pStyle w:val="MDsubHead3"/>
        <w:spacing w:before="120" w:after="120"/>
        <w:rPr>
          <w:rFonts w:asciiTheme="minorHAnsi" w:hAnsiTheme="minorHAnsi" w:cstheme="minorHAnsi"/>
        </w:rPr>
      </w:pPr>
      <w:r w:rsidRPr="0069560B">
        <w:rPr>
          <w:rFonts w:asciiTheme="minorHAnsi" w:hAnsiTheme="minorHAnsi" w:cstheme="minorHAnsi"/>
        </w:rPr>
        <w:t>Term of reference 1</w:t>
      </w:r>
    </w:p>
    <w:p w14:paraId="77FF9419" w14:textId="67DC7384" w:rsidR="00096511" w:rsidRPr="00096511" w:rsidRDefault="00096511" w:rsidP="0069560B">
      <w:pPr>
        <w:spacing w:before="120" w:after="120"/>
      </w:pPr>
      <w:r>
        <w:t>ToR</w:t>
      </w:r>
      <w:r w:rsidR="00F82D57">
        <w:t xml:space="preserve"> 1: </w:t>
      </w:r>
      <w:r w:rsidR="00F82D57" w:rsidRPr="00F82D57">
        <w:t>Collate the current clinical guidelines for medicines for smoking cessation and compare</w:t>
      </w:r>
      <w:r w:rsidR="00F82D57">
        <w:t xml:space="preserve"> </w:t>
      </w:r>
      <w:r w:rsidR="00F82D57" w:rsidRPr="00F82D57">
        <w:t>these to the</w:t>
      </w:r>
      <w:r w:rsidR="001E67C7">
        <w:t xml:space="preserve"> </w:t>
      </w:r>
      <w:r w:rsidR="00F82D57" w:rsidRPr="00F82D57">
        <w:t>TGA and PBS restrictions for these</w:t>
      </w:r>
      <w:r w:rsidR="00F82D57">
        <w:t xml:space="preserve"> </w:t>
      </w:r>
      <w:r w:rsidR="00F82D57" w:rsidRPr="00F82D57">
        <w:t>medicines.</w:t>
      </w:r>
    </w:p>
    <w:p w14:paraId="0286D3C0" w14:textId="5308B8BE" w:rsidR="00955F0B" w:rsidRPr="0069560B" w:rsidRDefault="00955F0B" w:rsidP="0069560B">
      <w:pPr>
        <w:pStyle w:val="MDsubHead3"/>
        <w:spacing w:before="120" w:after="120"/>
        <w:rPr>
          <w:rFonts w:asciiTheme="minorHAnsi" w:hAnsiTheme="minorHAnsi" w:cstheme="minorHAnsi"/>
        </w:rPr>
      </w:pPr>
      <w:r w:rsidRPr="0069560B">
        <w:rPr>
          <w:rFonts w:asciiTheme="minorHAnsi" w:hAnsiTheme="minorHAnsi" w:cstheme="minorHAnsi"/>
        </w:rPr>
        <w:lastRenderedPageBreak/>
        <w:t>Term of reference 2</w:t>
      </w:r>
    </w:p>
    <w:p w14:paraId="09760DA6" w14:textId="6D9CC257" w:rsidR="00096511" w:rsidRPr="004640B5" w:rsidRDefault="00BD0702" w:rsidP="0069560B">
      <w:pPr>
        <w:spacing w:before="120" w:after="120"/>
      </w:pPr>
      <w:r>
        <w:t>ToR</w:t>
      </w:r>
      <w:r w:rsidR="00096511" w:rsidRPr="004640B5">
        <w:t xml:space="preserve"> 2: </w:t>
      </w:r>
      <w:r w:rsidR="00E2122F" w:rsidRPr="00E2122F">
        <w:t>Review the utilisation of PBS-listed medicines for smoking cessation including but</w:t>
      </w:r>
      <w:r w:rsidR="00E2122F">
        <w:t xml:space="preserve"> </w:t>
      </w:r>
      <w:r w:rsidR="00E2122F" w:rsidRPr="00E2122F">
        <w:t>not limited to patient demographics, time on treatment, and the proportion using PBS</w:t>
      </w:r>
      <w:r w:rsidR="0069560B">
        <w:t>-</w:t>
      </w:r>
      <w:r w:rsidR="00E2122F" w:rsidRPr="00E2122F">
        <w:t>subsidised combination treatment.</w:t>
      </w:r>
    </w:p>
    <w:p w14:paraId="1A8835E9" w14:textId="5D82ABA8" w:rsidR="00955F0B" w:rsidRPr="0069560B" w:rsidRDefault="00955F0B" w:rsidP="0069560B">
      <w:pPr>
        <w:pStyle w:val="MDsubHead3"/>
        <w:spacing w:before="120" w:after="120"/>
        <w:rPr>
          <w:rFonts w:asciiTheme="minorHAnsi" w:hAnsiTheme="minorHAnsi" w:cstheme="minorHAnsi"/>
        </w:rPr>
      </w:pPr>
      <w:r w:rsidRPr="0069560B">
        <w:rPr>
          <w:rFonts w:asciiTheme="minorHAnsi" w:hAnsiTheme="minorHAnsi" w:cstheme="minorHAnsi"/>
        </w:rPr>
        <w:t>Term of reference 3</w:t>
      </w:r>
    </w:p>
    <w:p w14:paraId="7688F4D9" w14:textId="74ABF339" w:rsidR="00096511" w:rsidRPr="00BD0702" w:rsidRDefault="00955F0B" w:rsidP="0069560B">
      <w:pPr>
        <w:pStyle w:val="BodyText"/>
        <w:spacing w:before="120" w:after="120"/>
        <w:jc w:val="both"/>
      </w:pPr>
      <w:r w:rsidRPr="00955F0B">
        <w:t xml:space="preserve">ToR 3: </w:t>
      </w:r>
      <w:r w:rsidR="00F83E1A" w:rsidRPr="00F83E1A">
        <w:t xml:space="preserve">Review the efficacy and safety of </w:t>
      </w:r>
      <w:r w:rsidR="0069560B">
        <w:t>NRT</w:t>
      </w:r>
      <w:r w:rsidR="00F83E1A" w:rsidRPr="00F83E1A">
        <w:t>, varenicline and bupropion for smoking cessation including combination therapies not currently PBS</w:t>
      </w:r>
      <w:r w:rsidR="0069560B">
        <w:t>-</w:t>
      </w:r>
      <w:r w:rsidR="00F83E1A" w:rsidRPr="00F83E1A">
        <w:t>subsidised.</w:t>
      </w:r>
    </w:p>
    <w:p w14:paraId="0A7B53BF" w14:textId="0F4D8299" w:rsidR="004F555B" w:rsidRPr="0069560B" w:rsidRDefault="004F555B" w:rsidP="0069560B">
      <w:pPr>
        <w:pStyle w:val="MDsubHead3"/>
        <w:spacing w:before="120" w:after="120"/>
        <w:rPr>
          <w:rFonts w:asciiTheme="minorHAnsi" w:hAnsiTheme="minorHAnsi" w:cstheme="minorHAnsi"/>
        </w:rPr>
      </w:pPr>
      <w:r w:rsidRPr="0069560B">
        <w:rPr>
          <w:rFonts w:asciiTheme="minorHAnsi" w:hAnsiTheme="minorHAnsi" w:cstheme="minorHAnsi"/>
        </w:rPr>
        <w:t xml:space="preserve">Term of </w:t>
      </w:r>
      <w:r w:rsidR="009D798A" w:rsidRPr="0069560B">
        <w:rPr>
          <w:rFonts w:asciiTheme="minorHAnsi" w:hAnsiTheme="minorHAnsi" w:cstheme="minorHAnsi"/>
        </w:rPr>
        <w:t>r</w:t>
      </w:r>
      <w:r w:rsidRPr="0069560B">
        <w:rPr>
          <w:rFonts w:asciiTheme="minorHAnsi" w:hAnsiTheme="minorHAnsi" w:cstheme="minorHAnsi"/>
        </w:rPr>
        <w:t>eference 4</w:t>
      </w:r>
    </w:p>
    <w:p w14:paraId="2F09D7DD" w14:textId="64C4B787" w:rsidR="004F555B" w:rsidRDefault="004F555B" w:rsidP="0069560B">
      <w:pPr>
        <w:pStyle w:val="BodyText"/>
        <w:spacing w:before="120" w:after="120"/>
        <w:jc w:val="both"/>
      </w:pPr>
      <w:r w:rsidRPr="004F555B">
        <w:t>ToR 4</w:t>
      </w:r>
      <w:r w:rsidR="00F8589D">
        <w:t xml:space="preserve">: </w:t>
      </w:r>
      <w:r w:rsidR="00F8589D" w:rsidRPr="00F8589D">
        <w:t xml:space="preserve">Subject to the findings of </w:t>
      </w:r>
      <w:r w:rsidR="0069560B">
        <w:t>ToRs</w:t>
      </w:r>
      <w:r w:rsidR="00F8589D" w:rsidRPr="00F8589D">
        <w:t xml:space="preserve"> 1, 2 and 3, review the cost-effectiveness of medicines for smoking cessation.</w:t>
      </w:r>
    </w:p>
    <w:p w14:paraId="66F2DC59" w14:textId="597DE116" w:rsidR="001B3EE3" w:rsidRDefault="001B3EE3" w:rsidP="004D187E">
      <w:pPr>
        <w:pStyle w:val="MDSubsubheding"/>
        <w:spacing w:before="120" w:after="120"/>
        <w:jc w:val="both"/>
      </w:pPr>
      <w:bookmarkStart w:id="30" w:name="_Toc486514195"/>
      <w:bookmarkStart w:id="31" w:name="_Toc503771658"/>
      <w:bookmarkStart w:id="32" w:name="_Toc121918681"/>
      <w:r>
        <w:t>Public submissions</w:t>
      </w:r>
      <w:bookmarkEnd w:id="30"/>
      <w:bookmarkEnd w:id="31"/>
      <w:bookmarkEnd w:id="32"/>
    </w:p>
    <w:p w14:paraId="0DFC4157" w14:textId="0A34B0A0" w:rsidR="005D5FF0" w:rsidRDefault="005D5FF0" w:rsidP="004D187E">
      <w:pPr>
        <w:pStyle w:val="BodyText"/>
        <w:spacing w:before="120" w:after="120"/>
        <w:jc w:val="both"/>
      </w:pPr>
      <w:r>
        <w:t xml:space="preserve">Public submissions </w:t>
      </w:r>
      <w:r w:rsidR="004D4796">
        <w:t>addressing the ToR</w:t>
      </w:r>
      <w:r w:rsidR="00066B6F">
        <w:t>s</w:t>
      </w:r>
      <w:r w:rsidR="004D4796">
        <w:t xml:space="preserve"> for this</w:t>
      </w:r>
      <w:r>
        <w:t xml:space="preserve"> </w:t>
      </w:r>
      <w:r w:rsidR="00337EF6">
        <w:t>R</w:t>
      </w:r>
      <w:r>
        <w:t xml:space="preserve">eview were open </w:t>
      </w:r>
      <w:r w:rsidR="00BD24BF">
        <w:t xml:space="preserve">from </w:t>
      </w:r>
      <w:r w:rsidR="00902969">
        <w:t>16 March 2020</w:t>
      </w:r>
      <w:r w:rsidR="00AD59FD">
        <w:t xml:space="preserve"> to 1 May 2020</w:t>
      </w:r>
      <w:r>
        <w:t>. This process provided stakeholders with an opportunity to identify relevant issues, eviden</w:t>
      </w:r>
      <w:r w:rsidR="00BD24BF">
        <w:t xml:space="preserve">ce or data that may inform the </w:t>
      </w:r>
      <w:r w:rsidR="00337EF6">
        <w:t>R</w:t>
      </w:r>
      <w:r>
        <w:t xml:space="preserve">eview. Submissions were </w:t>
      </w:r>
      <w:r w:rsidRPr="00BD24BF">
        <w:t xml:space="preserve">received from </w:t>
      </w:r>
      <w:r w:rsidR="00902969">
        <w:t>11 peak bodies and two</w:t>
      </w:r>
      <w:r w:rsidR="00BD24BF">
        <w:t xml:space="preserve"> pharmaceutical companies</w:t>
      </w:r>
      <w:r>
        <w:t>. Except where requested otherwise, public submissions were published on the</w:t>
      </w:r>
      <w:r w:rsidR="00337EF6">
        <w:t xml:space="preserve"> R</w:t>
      </w:r>
      <w:r w:rsidR="00BD24BF">
        <w:t>eview’s website</w:t>
      </w:r>
      <w:r>
        <w:t>.</w:t>
      </w:r>
      <w:r w:rsidR="00D26B78">
        <w:t xml:space="preserve"> </w:t>
      </w:r>
    </w:p>
    <w:p w14:paraId="21635583" w14:textId="48102F69" w:rsidR="00D26B78" w:rsidRDefault="002A2CC2" w:rsidP="004D187E">
      <w:pPr>
        <w:pStyle w:val="BodyText"/>
        <w:spacing w:before="120" w:after="120"/>
        <w:jc w:val="both"/>
      </w:pPr>
      <w:r>
        <w:t>T</w:t>
      </w:r>
      <w:r w:rsidR="00D26B78">
        <w:t xml:space="preserve">he content of the public submissions </w:t>
      </w:r>
      <w:r>
        <w:t>was</w:t>
      </w:r>
      <w:r w:rsidR="00D26B78">
        <w:t xml:space="preserve"> considered in the development of the report and incorporated into the </w:t>
      </w:r>
      <w:r w:rsidR="004D187E">
        <w:t>R</w:t>
      </w:r>
      <w:r w:rsidR="00D26B78">
        <w:t>eview where appropriate. Overall</w:t>
      </w:r>
      <w:r w:rsidR="00D744E2">
        <w:t>,</w:t>
      </w:r>
      <w:r w:rsidR="00D26B78">
        <w:t xml:space="preserve"> the clinical evidence provided in the public submissions was similar to those identified in the reviews of the literature </w:t>
      </w:r>
      <w:r w:rsidR="004D4796">
        <w:t>addressing each</w:t>
      </w:r>
      <w:r w:rsidR="00D26B78">
        <w:t xml:space="preserve"> </w:t>
      </w:r>
      <w:r w:rsidR="004D187E">
        <w:t>ToR</w:t>
      </w:r>
      <w:r w:rsidR="00D26B78">
        <w:t>.</w:t>
      </w:r>
    </w:p>
    <w:p w14:paraId="7AD45130" w14:textId="576C0974" w:rsidR="00393D24" w:rsidRDefault="00393D24" w:rsidP="004D187E">
      <w:pPr>
        <w:pStyle w:val="MDSubsubheding"/>
        <w:spacing w:before="120" w:after="120"/>
        <w:jc w:val="both"/>
      </w:pPr>
      <w:bookmarkStart w:id="33" w:name="_Toc503771659"/>
      <w:bookmarkStart w:id="34" w:name="_Toc121918682"/>
      <w:r>
        <w:t xml:space="preserve">Stakeholder </w:t>
      </w:r>
      <w:r w:rsidR="004D187E">
        <w:t>f</w:t>
      </w:r>
      <w:r>
        <w:t>orum</w:t>
      </w:r>
      <w:bookmarkEnd w:id="33"/>
      <w:bookmarkEnd w:id="34"/>
    </w:p>
    <w:p w14:paraId="3E3B8D08" w14:textId="4C7A9B1F" w:rsidR="004D187E" w:rsidRDefault="00393D24" w:rsidP="004D187E">
      <w:pPr>
        <w:pStyle w:val="BodyText"/>
        <w:spacing w:before="120" w:after="120"/>
        <w:jc w:val="both"/>
      </w:pPr>
      <w:r>
        <w:t xml:space="preserve">A </w:t>
      </w:r>
      <w:r w:rsidR="004D187E">
        <w:t>s</w:t>
      </w:r>
      <w:r>
        <w:t xml:space="preserve">takeholder </w:t>
      </w:r>
      <w:r w:rsidR="004D187E">
        <w:t>f</w:t>
      </w:r>
      <w:r>
        <w:t xml:space="preserve">orum for the </w:t>
      </w:r>
      <w:r w:rsidR="00337EF6">
        <w:t>R</w:t>
      </w:r>
      <w:r>
        <w:t xml:space="preserve">eview was held </w:t>
      </w:r>
      <w:r w:rsidR="00D26B78" w:rsidRPr="00D26B78">
        <w:t xml:space="preserve">by the Department of Health </w:t>
      </w:r>
      <w:r w:rsidR="00902969">
        <w:t>via webinar, on 3 December 2020</w:t>
      </w:r>
      <w:r>
        <w:t xml:space="preserve">.  </w:t>
      </w:r>
      <w:r w:rsidR="00D26B78" w:rsidRPr="00D26B78">
        <w:t xml:space="preserve">The </w:t>
      </w:r>
      <w:r w:rsidR="004C37F2">
        <w:t xml:space="preserve">discussion from the </w:t>
      </w:r>
      <w:r w:rsidR="00A566EE">
        <w:t>s</w:t>
      </w:r>
      <w:r w:rsidR="004C37F2" w:rsidRPr="00D26B78">
        <w:t xml:space="preserve">takeholder </w:t>
      </w:r>
      <w:r w:rsidR="00A566EE">
        <w:t>f</w:t>
      </w:r>
      <w:r w:rsidR="004C37F2" w:rsidRPr="00D26B78">
        <w:t xml:space="preserve">orum </w:t>
      </w:r>
      <w:r w:rsidR="004C37F2">
        <w:t xml:space="preserve">is </w:t>
      </w:r>
      <w:r w:rsidR="004C37F2" w:rsidRPr="00D26B78">
        <w:t>summarised in the ToR</w:t>
      </w:r>
      <w:r w:rsidR="00902969">
        <w:t>s</w:t>
      </w:r>
      <w:r w:rsidR="004C37F2" w:rsidRPr="00D26B78">
        <w:t xml:space="preserve"> key findings</w:t>
      </w:r>
      <w:r w:rsidR="004C37F2">
        <w:t xml:space="preserve">. A full version of the </w:t>
      </w:r>
      <w:r w:rsidR="004D187E">
        <w:t>s</w:t>
      </w:r>
      <w:r w:rsidR="004C37F2" w:rsidRPr="00D26B78">
        <w:t xml:space="preserve">takeholder </w:t>
      </w:r>
      <w:r w:rsidR="004D187E">
        <w:t>f</w:t>
      </w:r>
      <w:r w:rsidR="004C37F2" w:rsidRPr="00D26B78">
        <w:t xml:space="preserve">orum </w:t>
      </w:r>
      <w:r w:rsidR="004D187E">
        <w:t>s</w:t>
      </w:r>
      <w:r w:rsidR="00D26B78" w:rsidRPr="00D26B78">
        <w:t xml:space="preserve">ummary is </w:t>
      </w:r>
      <w:r w:rsidR="004C37F2">
        <w:t>available on the</w:t>
      </w:r>
      <w:r w:rsidR="00A566EE">
        <w:t xml:space="preserve"> </w:t>
      </w:r>
      <w:hyperlink r:id="rId14" w:history="1">
        <w:r w:rsidR="00A566EE">
          <w:rPr>
            <w:rStyle w:val="Hyperlink"/>
          </w:rPr>
          <w:t>Review's webpage</w:t>
        </w:r>
      </w:hyperlink>
      <w:r w:rsidR="004C37F2">
        <w:t>.</w:t>
      </w:r>
      <w:r w:rsidR="00D26B78" w:rsidRPr="00D26B78">
        <w:t xml:space="preserve"> </w:t>
      </w:r>
      <w:r w:rsidRPr="003703EF">
        <w:t xml:space="preserve"> </w:t>
      </w:r>
    </w:p>
    <w:p w14:paraId="66CA1A5D" w14:textId="77777777" w:rsidR="004D187E" w:rsidRDefault="004D187E">
      <w:pPr>
        <w:spacing w:line="276" w:lineRule="auto"/>
        <w:jc w:val="left"/>
      </w:pPr>
      <w:r>
        <w:br w:type="page"/>
      </w:r>
    </w:p>
    <w:p w14:paraId="3AD97613" w14:textId="77777777" w:rsidR="00231180" w:rsidRPr="000745B9" w:rsidRDefault="00231180" w:rsidP="00231180">
      <w:pPr>
        <w:pStyle w:val="BoxName"/>
      </w:pPr>
      <w:r>
        <w:lastRenderedPageBreak/>
        <w:t>Key points from the forum</w:t>
      </w:r>
    </w:p>
    <w:p w14:paraId="439394F0" w14:textId="77777777" w:rsidR="00231180" w:rsidRDefault="00231180" w:rsidP="00231180">
      <w:pPr>
        <w:pStyle w:val="BoxText"/>
      </w:pPr>
      <w:r>
        <w:t xml:space="preserve">Of the 33 external participants attending the forum, approximately one third worked </w:t>
      </w:r>
      <w:r w:rsidRPr="004F17A6">
        <w:t xml:space="preserve">for a </w:t>
      </w:r>
      <w:r>
        <w:t>s</w:t>
      </w:r>
      <w:r w:rsidRPr="004F17A6">
        <w:t>ponsor medicine company or an organisation representing the pharmaceutical industry</w:t>
      </w:r>
      <w:r>
        <w:t>. No participants identified as consumers or Aboriginal and Torres Strait Islander health workers.</w:t>
      </w:r>
    </w:p>
    <w:p w14:paraId="0FC59EEC" w14:textId="4B029628" w:rsidR="00231180" w:rsidRDefault="00231180" w:rsidP="00231180">
      <w:pPr>
        <w:pStyle w:val="BoxText"/>
      </w:pPr>
      <w:r>
        <w:t xml:space="preserve">Forum participants considered that the PBS restrictions for accessing smoking cessation medicines could be improved by allowing: </w:t>
      </w:r>
    </w:p>
    <w:p w14:paraId="2B6E6E25" w14:textId="7B263BA7" w:rsidR="00231180" w:rsidRDefault="00231180" w:rsidP="00231180">
      <w:pPr>
        <w:pStyle w:val="BoxBullet"/>
      </w:pPr>
      <w:r>
        <w:t>combination therapy</w:t>
      </w:r>
      <w:r w:rsidR="00997228">
        <w:t>;</w:t>
      </w:r>
    </w:p>
    <w:p w14:paraId="468453F0" w14:textId="5AF14479" w:rsidR="00231180" w:rsidRDefault="00231180" w:rsidP="00231180">
      <w:pPr>
        <w:pStyle w:val="BoxBullet"/>
      </w:pPr>
      <w:r>
        <w:t>longer duration</w:t>
      </w:r>
      <w:r w:rsidR="004D187E">
        <w:t>s</w:t>
      </w:r>
      <w:r>
        <w:t xml:space="preserve"> of NRT</w:t>
      </w:r>
      <w:r w:rsidR="00997228">
        <w:t>;</w:t>
      </w:r>
    </w:p>
    <w:p w14:paraId="5D94F780" w14:textId="57BA83BB" w:rsidR="00231180" w:rsidRDefault="00231180" w:rsidP="00231180">
      <w:pPr>
        <w:pStyle w:val="BoxBullet"/>
      </w:pPr>
      <w:r>
        <w:t>multiple courses</w:t>
      </w:r>
      <w:r w:rsidR="00997228">
        <w:t xml:space="preserve"> of treatment</w:t>
      </w:r>
      <w:r>
        <w:t xml:space="preserve"> per year</w:t>
      </w:r>
      <w:r w:rsidR="00997228">
        <w:t>; and</w:t>
      </w:r>
    </w:p>
    <w:p w14:paraId="36E7D71F" w14:textId="77777777" w:rsidR="00231180" w:rsidRDefault="00231180" w:rsidP="00231180">
      <w:pPr>
        <w:pStyle w:val="BoxBullet"/>
      </w:pPr>
      <w:r>
        <w:t>higher doses (increased quantities) of NRT.</w:t>
      </w:r>
    </w:p>
    <w:p w14:paraId="77349022" w14:textId="77777777" w:rsidR="00231180" w:rsidRDefault="00231180" w:rsidP="00231180">
      <w:pPr>
        <w:pStyle w:val="BoxText"/>
      </w:pPr>
      <w:r>
        <w:t>Participants also considered it preferable to tailor treatment to the individual.</w:t>
      </w:r>
    </w:p>
    <w:p w14:paraId="368A5A52" w14:textId="6DC2C5DB" w:rsidR="00231180" w:rsidRDefault="00231180" w:rsidP="00231180">
      <w:pPr>
        <w:pStyle w:val="BoxText"/>
      </w:pPr>
      <w:r>
        <w:t xml:space="preserve">Common causes of </w:t>
      </w:r>
      <w:r w:rsidR="003A19F7">
        <w:t>unsuccessful quit attempts</w:t>
      </w:r>
      <w:r>
        <w:t xml:space="preserve"> were identified as:</w:t>
      </w:r>
    </w:p>
    <w:p w14:paraId="74B7B9E7" w14:textId="6063BDA6" w:rsidR="00231180" w:rsidRDefault="00231180" w:rsidP="00231180">
      <w:pPr>
        <w:pStyle w:val="BoxBullet"/>
      </w:pPr>
      <w:r>
        <w:t>under dosing (dose and/or duration) of NRT</w:t>
      </w:r>
      <w:r w:rsidR="00997228">
        <w:t>;</w:t>
      </w:r>
    </w:p>
    <w:p w14:paraId="4763C303" w14:textId="640E8146" w:rsidR="00231180" w:rsidRDefault="00231180" w:rsidP="00231180">
      <w:pPr>
        <w:pStyle w:val="BoxBullet"/>
      </w:pPr>
      <w:r>
        <w:t xml:space="preserve">insufficient management, </w:t>
      </w:r>
      <w:r w:rsidR="00D94202">
        <w:t>follow-up,</w:t>
      </w:r>
      <w:r>
        <w:t xml:space="preserve"> and support</w:t>
      </w:r>
      <w:r w:rsidR="00997228">
        <w:t>;</w:t>
      </w:r>
    </w:p>
    <w:p w14:paraId="593D19BD" w14:textId="337E16B8" w:rsidR="00231180" w:rsidRDefault="00231180" w:rsidP="00231180">
      <w:pPr>
        <w:pStyle w:val="BoxBullet"/>
      </w:pPr>
      <w:r>
        <w:t>access issues, especially for people in rural and remote areas</w:t>
      </w:r>
      <w:r w:rsidR="00997228">
        <w:t>; and</w:t>
      </w:r>
    </w:p>
    <w:p w14:paraId="181144B9" w14:textId="21C8E76F" w:rsidR="00231180" w:rsidRDefault="00997228" w:rsidP="00231180">
      <w:pPr>
        <w:pStyle w:val="BoxBullet"/>
      </w:pPr>
      <w:r>
        <w:t xml:space="preserve">the </w:t>
      </w:r>
      <w:r w:rsidR="00231180">
        <w:t>high cost of smoking cessation therapy.</w:t>
      </w:r>
    </w:p>
    <w:p w14:paraId="0D9E49A5" w14:textId="7B9CFF0E" w:rsidR="00983F56" w:rsidRDefault="00F2693D" w:rsidP="00D94202">
      <w:pPr>
        <w:pStyle w:val="MDSubheading"/>
        <w:spacing w:after="120"/>
        <w:jc w:val="both"/>
      </w:pPr>
      <w:bookmarkStart w:id="35" w:name="_Toc503771660"/>
      <w:bookmarkStart w:id="36" w:name="_Toc121918683"/>
      <w:r>
        <w:t>1</w:t>
      </w:r>
      <w:r w:rsidR="00117B58">
        <w:t>.</w:t>
      </w:r>
      <w:r w:rsidR="00A86E3F">
        <w:t>4</w:t>
      </w:r>
      <w:r w:rsidR="00117B58">
        <w:t xml:space="preserve"> </w:t>
      </w:r>
      <w:r w:rsidR="008B5E98" w:rsidRPr="008B5E98">
        <w:t>Medicines for smoking cessation</w:t>
      </w:r>
      <w:bookmarkEnd w:id="35"/>
      <w:bookmarkEnd w:id="36"/>
    </w:p>
    <w:p w14:paraId="0C7BFB56" w14:textId="257B9E73" w:rsidR="00447443" w:rsidRPr="00F85AD9" w:rsidRDefault="00447443" w:rsidP="00D94202">
      <w:pPr>
        <w:pStyle w:val="MDSubsubheding"/>
        <w:spacing w:before="120" w:after="120"/>
        <w:jc w:val="both"/>
      </w:pPr>
      <w:bookmarkStart w:id="37" w:name="_Toc482785519"/>
      <w:bookmarkStart w:id="38" w:name="_Toc503771661"/>
      <w:bookmarkStart w:id="39" w:name="_Toc121918684"/>
      <w:r w:rsidRPr="00F85AD9">
        <w:t>Description of the condition</w:t>
      </w:r>
      <w:bookmarkEnd w:id="37"/>
      <w:bookmarkEnd w:id="38"/>
      <w:bookmarkEnd w:id="39"/>
      <w:r w:rsidRPr="00F85AD9">
        <w:t xml:space="preserve">  </w:t>
      </w:r>
    </w:p>
    <w:p w14:paraId="0B65D528" w14:textId="07CAD01C" w:rsidR="0049730F" w:rsidRDefault="00C97F34" w:rsidP="00D94202">
      <w:pPr>
        <w:pStyle w:val="MDsubHead3"/>
        <w:spacing w:before="120" w:after="120"/>
      </w:pPr>
      <w:r>
        <w:t>Nicotine dependence</w:t>
      </w:r>
    </w:p>
    <w:p w14:paraId="0163C993" w14:textId="76B4D580" w:rsidR="0070457B" w:rsidRPr="0070457B" w:rsidRDefault="00C97F34" w:rsidP="002C30CF">
      <w:pPr>
        <w:spacing w:after="120"/>
        <w:rPr>
          <w:lang w:val="en-AU"/>
        </w:rPr>
      </w:pPr>
      <w:r w:rsidRPr="00C97F34">
        <w:rPr>
          <w:lang w:val="en-AU"/>
        </w:rPr>
        <w:t>Most tobacco smokers are addicted to nicotine. This addiction is a chronic disease state that is p</w:t>
      </w:r>
      <w:r w:rsidR="0070457B">
        <w:rPr>
          <w:lang w:val="en-AU"/>
        </w:rPr>
        <w:t xml:space="preserve">rone to relapses and remissions </w:t>
      </w:r>
      <w:r w:rsidR="003A084E">
        <w:rPr>
          <w:lang w:val="en-AU"/>
        </w:rPr>
        <w:t>(1)</w:t>
      </w:r>
      <w:r w:rsidR="0070457B">
        <w:rPr>
          <w:lang w:val="en-AU"/>
        </w:rPr>
        <w:t xml:space="preserve">. </w:t>
      </w:r>
      <w:r w:rsidR="0070457B" w:rsidRPr="0070457B">
        <w:rPr>
          <w:lang w:val="en-AU"/>
        </w:rPr>
        <w:t xml:space="preserve">The majority of people who smoke begin smoking in their youth, and initiation during this period can be particularly detrimental as children and young people who are exposed to nicotine can become addicted at lower and more intermittent levels of tobacco consumption in comparison to adults (2).  Nicotine exposure during adolescence may also have damaging and long-term impacts on brain </w:t>
      </w:r>
      <w:r w:rsidR="002C30CF" w:rsidRPr="0070457B">
        <w:rPr>
          <w:lang w:val="en-AU"/>
        </w:rPr>
        <w:t>development and</w:t>
      </w:r>
      <w:r w:rsidR="0070457B" w:rsidRPr="0070457B">
        <w:rPr>
          <w:lang w:val="en-AU"/>
        </w:rPr>
        <w:t xml:space="preserve"> can lead to addiction that causes young people to continue smoking for longer and at higher intensities. These factors are strongly associated with tobacco-related disease and premature death (3).   </w:t>
      </w:r>
    </w:p>
    <w:p w14:paraId="6C38B409" w14:textId="77777777" w:rsidR="0070457B" w:rsidRPr="0070457B" w:rsidRDefault="0070457B" w:rsidP="002C30CF">
      <w:pPr>
        <w:spacing w:after="120"/>
        <w:rPr>
          <w:lang w:val="en-AU"/>
        </w:rPr>
      </w:pPr>
      <w:r w:rsidRPr="0070457B">
        <w:rPr>
          <w:lang w:val="en-AU"/>
        </w:rPr>
        <w:t>According to the 2019 National Drug Strategy Household Survey (NDSHS) conducted by the Australian Institute of Health and Welfare (AIHW), 11.0% of Australians aged 14 years and over smoked daily, a significant decrease from 24.3% in 1991. Despite the long-term progress Australia has made in reducing smoking prevalence, tobacco remains the leading cause of death and disability in Australia. In 2015, cigarette smoking was responsible for 9.3% of the total burden of disease and injury, and more than 1 in every 10 (21,000) deaths (4).</w:t>
      </w:r>
    </w:p>
    <w:p w14:paraId="314B8518" w14:textId="6C4812F6" w:rsidR="00C97F34" w:rsidRDefault="0070457B" w:rsidP="002C30CF">
      <w:pPr>
        <w:spacing w:after="120"/>
        <w:rPr>
          <w:lang w:val="en-AU"/>
        </w:rPr>
      </w:pPr>
      <w:r w:rsidRPr="0070457B">
        <w:rPr>
          <w:lang w:val="en-AU"/>
        </w:rPr>
        <w:t>Tobacco use compounds health and social inequalities and is a major contributor to poorer health status in socioeconomically disadvantaged populations. The most recent available estimates of the overall social (including health) costs of tobacco use in Australia were $137 billion in 2015-16, including $19.2 billion in tangible costs and $117.7 billion in intangible costs (5).</w:t>
      </w:r>
    </w:p>
    <w:p w14:paraId="4FB261F7" w14:textId="4307A58F" w:rsidR="00447443" w:rsidRPr="00131817" w:rsidRDefault="00447443" w:rsidP="002C30CF">
      <w:pPr>
        <w:pStyle w:val="MDSubsubheding"/>
        <w:spacing w:after="120"/>
        <w:rPr>
          <w:rFonts w:eastAsiaTheme="minorHAnsi" w:cstheme="minorHAnsi"/>
          <w:b w:val="0"/>
          <w:bCs w:val="0"/>
          <w:i w:val="0"/>
          <w:sz w:val="24"/>
          <w:szCs w:val="22"/>
          <w:lang w:val="en-AU"/>
        </w:rPr>
      </w:pPr>
      <w:bookmarkStart w:id="40" w:name="_Toc482785520"/>
      <w:bookmarkStart w:id="41" w:name="_Toc503771662"/>
      <w:bookmarkStart w:id="42" w:name="_Toc121918685"/>
      <w:r w:rsidRPr="00090448">
        <w:lastRenderedPageBreak/>
        <w:t>Description of the intervention</w:t>
      </w:r>
      <w:bookmarkEnd w:id="40"/>
      <w:bookmarkEnd w:id="41"/>
      <w:bookmarkEnd w:id="42"/>
      <w:r w:rsidRPr="00090448">
        <w:t xml:space="preserve">  </w:t>
      </w:r>
    </w:p>
    <w:p w14:paraId="0520F714" w14:textId="4B32D900" w:rsidR="00447443" w:rsidRDefault="008517FC" w:rsidP="002C30CF">
      <w:pPr>
        <w:spacing w:after="120"/>
      </w:pPr>
      <w:r>
        <w:t>This P</w:t>
      </w:r>
      <w:r w:rsidR="002C30CF">
        <w:t>MR</w:t>
      </w:r>
      <w:r w:rsidR="00A43669">
        <w:t xml:space="preserve"> will focus on</w:t>
      </w:r>
      <w:r>
        <w:t xml:space="preserve"> </w:t>
      </w:r>
      <w:r w:rsidRPr="008517FC">
        <w:t>medicines for smoking cessation</w:t>
      </w:r>
      <w:r>
        <w:t xml:space="preserve"> </w:t>
      </w:r>
      <w:r w:rsidR="00CC6AE7">
        <w:t>that are listed on the PBS</w:t>
      </w:r>
      <w:r w:rsidR="00447443" w:rsidRPr="00447443">
        <w:t>.</w:t>
      </w:r>
      <w:r w:rsidR="00391C96">
        <w:t xml:space="preserve"> </w:t>
      </w:r>
      <w:r>
        <w:t>The medicines for smoking cessation</w:t>
      </w:r>
      <w:r w:rsidR="0035360F">
        <w:t xml:space="preserve"> listed on the PBS are presented in </w:t>
      </w:r>
      <w:r w:rsidR="00100B2C">
        <w:t xml:space="preserve">Table </w:t>
      </w:r>
      <w:r w:rsidR="00100B2C">
        <w:rPr>
          <w:noProof/>
        </w:rPr>
        <w:t>1</w:t>
      </w:r>
      <w:r w:rsidR="0035360F">
        <w:t xml:space="preserve"> along with their </w:t>
      </w:r>
      <w:r w:rsidR="003F7FEE">
        <w:t xml:space="preserve">PBS </w:t>
      </w:r>
      <w:r w:rsidR="0035360F">
        <w:t xml:space="preserve">item </w:t>
      </w:r>
      <w:r w:rsidR="003F7FEE">
        <w:t xml:space="preserve">numbers </w:t>
      </w:r>
      <w:r w:rsidR="002559DC">
        <w:t>and form</w:t>
      </w:r>
      <w:r w:rsidR="0035360F">
        <w:t xml:space="preserve"> of administration.</w:t>
      </w:r>
    </w:p>
    <w:p w14:paraId="6B8F4763" w14:textId="0104043A" w:rsidR="00703317" w:rsidRDefault="00703317" w:rsidP="002C30CF">
      <w:pPr>
        <w:pStyle w:val="MDTabCaption"/>
        <w:keepLines/>
        <w:spacing w:before="120" w:after="120"/>
        <w:contextualSpacing w:val="0"/>
      </w:pPr>
      <w:r>
        <w:t xml:space="preserve">Table </w:t>
      </w:r>
      <w:r>
        <w:rPr>
          <w:noProof/>
        </w:rPr>
        <w:t>1</w:t>
      </w:r>
      <w:r>
        <w:t xml:space="preserve">: Medicines for smoking cessation listed on the </w:t>
      </w:r>
      <w:r w:rsidR="002C30CF">
        <w:t>R/PBS</w:t>
      </w:r>
    </w:p>
    <w:tbl>
      <w:tblPr>
        <w:tblStyle w:val="TableGridLight2"/>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B.1"/>
        <w:tblDescription w:val="Biologic medicines listed on the PBS, including Active ingredient Brand name &amp; strength Company PBS item "/>
      </w:tblPr>
      <w:tblGrid>
        <w:gridCol w:w="2406"/>
        <w:gridCol w:w="3258"/>
        <w:gridCol w:w="1985"/>
        <w:gridCol w:w="1367"/>
      </w:tblGrid>
      <w:tr w:rsidR="007A46E4" w:rsidRPr="007A46E4" w14:paraId="729F4969" w14:textId="77777777" w:rsidTr="00686872">
        <w:trPr>
          <w:cantSplit/>
          <w:tblHeader/>
        </w:trPr>
        <w:tc>
          <w:tcPr>
            <w:tcW w:w="1334" w:type="pct"/>
            <w:shd w:val="clear" w:color="auto" w:fill="auto"/>
            <w:hideMark/>
          </w:tcPr>
          <w:p w14:paraId="46D56307" w14:textId="77777777" w:rsidR="007A46E4" w:rsidRPr="007A46E4" w:rsidRDefault="007A46E4" w:rsidP="007A46E4">
            <w:pPr>
              <w:keepNext/>
              <w:keepLines/>
              <w:spacing w:before="60"/>
              <w:ind w:right="57"/>
              <w:jc w:val="left"/>
              <w:rPr>
                <w:rFonts w:ascii="Arial Narrow" w:eastAsia="Calibri" w:hAnsi="Arial Narrow" w:cs="Times New Roman"/>
                <w:b/>
                <w:sz w:val="20"/>
                <w:szCs w:val="20"/>
                <w:lang w:val="en-AU"/>
              </w:rPr>
            </w:pPr>
            <w:bookmarkStart w:id="43" w:name="_Toc482785521"/>
            <w:r w:rsidRPr="007A46E4">
              <w:rPr>
                <w:rFonts w:ascii="Arial Narrow" w:eastAsia="Calibri" w:hAnsi="Arial Narrow" w:cs="Times New Roman"/>
                <w:b/>
                <w:sz w:val="20"/>
                <w:szCs w:val="20"/>
                <w:lang w:val="en-AU"/>
              </w:rPr>
              <w:t>Brand name, strength</w:t>
            </w:r>
            <w:r w:rsidRPr="007A46E4">
              <w:rPr>
                <w:rFonts w:ascii="Arial Narrow" w:eastAsia="Calibri" w:hAnsi="Arial Narrow" w:cs="Times New Roman"/>
                <w:b/>
                <w:sz w:val="20"/>
                <w:szCs w:val="20"/>
                <w:lang w:val="en-AU"/>
              </w:rPr>
              <w:br/>
              <w:t>[pack size]</w:t>
            </w:r>
          </w:p>
        </w:tc>
        <w:tc>
          <w:tcPr>
            <w:tcW w:w="1807" w:type="pct"/>
            <w:shd w:val="clear" w:color="auto" w:fill="auto"/>
          </w:tcPr>
          <w:p w14:paraId="0344D452" w14:textId="77777777" w:rsidR="007A46E4" w:rsidRPr="007A46E4" w:rsidRDefault="007A46E4" w:rsidP="007A46E4">
            <w:pPr>
              <w:keepNext/>
              <w:keepLines/>
              <w:spacing w:before="60"/>
              <w:ind w:right="57"/>
              <w:jc w:val="left"/>
              <w:rPr>
                <w:rFonts w:ascii="Arial Narrow" w:eastAsia="Calibri" w:hAnsi="Arial Narrow" w:cs="Times New Roman"/>
                <w:b/>
                <w:sz w:val="20"/>
                <w:szCs w:val="20"/>
                <w:lang w:val="en-AU"/>
              </w:rPr>
            </w:pPr>
            <w:r w:rsidRPr="007A46E4">
              <w:rPr>
                <w:rFonts w:ascii="Arial Narrow" w:eastAsia="Calibri" w:hAnsi="Arial Narrow" w:cs="Times New Roman"/>
                <w:b/>
                <w:sz w:val="20"/>
                <w:szCs w:val="20"/>
                <w:lang w:val="en-AU"/>
              </w:rPr>
              <w:t>Sponsor</w:t>
            </w:r>
          </w:p>
        </w:tc>
        <w:tc>
          <w:tcPr>
            <w:tcW w:w="1101" w:type="pct"/>
          </w:tcPr>
          <w:p w14:paraId="029210EE" w14:textId="77777777" w:rsidR="007A46E4" w:rsidRPr="007A46E4" w:rsidDel="00893C7E" w:rsidRDefault="007A46E4" w:rsidP="007A46E4">
            <w:pPr>
              <w:keepNext/>
              <w:keepLines/>
              <w:spacing w:before="60"/>
              <w:ind w:right="57"/>
              <w:jc w:val="left"/>
              <w:rPr>
                <w:rFonts w:ascii="Arial Narrow" w:eastAsia="Calibri" w:hAnsi="Arial Narrow" w:cs="Times New Roman"/>
                <w:b/>
                <w:sz w:val="20"/>
                <w:szCs w:val="20"/>
                <w:lang w:val="en-AU"/>
              </w:rPr>
            </w:pPr>
            <w:r w:rsidRPr="007A46E4">
              <w:rPr>
                <w:rFonts w:ascii="Arial Narrow" w:eastAsia="Calibri" w:hAnsi="Arial Narrow" w:cs="Times New Roman"/>
                <w:b/>
                <w:sz w:val="20"/>
                <w:szCs w:val="20"/>
                <w:lang w:val="en-AU"/>
              </w:rPr>
              <w:t>PBS Item number</w:t>
            </w:r>
          </w:p>
        </w:tc>
        <w:tc>
          <w:tcPr>
            <w:tcW w:w="758" w:type="pct"/>
            <w:shd w:val="clear" w:color="auto" w:fill="auto"/>
            <w:hideMark/>
          </w:tcPr>
          <w:p w14:paraId="38A02459" w14:textId="77777777" w:rsidR="007A46E4" w:rsidRPr="007A46E4" w:rsidRDefault="007A46E4" w:rsidP="007A46E4">
            <w:pPr>
              <w:keepNext/>
              <w:keepLines/>
              <w:spacing w:before="60"/>
              <w:ind w:left="57" w:right="57"/>
              <w:jc w:val="left"/>
              <w:rPr>
                <w:rFonts w:ascii="Arial Narrow" w:eastAsia="Calibri" w:hAnsi="Arial Narrow" w:cs="Times New Roman"/>
                <w:b/>
                <w:sz w:val="20"/>
                <w:szCs w:val="20"/>
                <w:lang w:val="en-AU"/>
              </w:rPr>
            </w:pPr>
            <w:r w:rsidRPr="007A46E4">
              <w:rPr>
                <w:rFonts w:ascii="Arial Narrow" w:eastAsia="Calibri" w:hAnsi="Arial Narrow" w:cs="Times New Roman"/>
                <w:b/>
                <w:sz w:val="20"/>
                <w:szCs w:val="20"/>
                <w:lang w:val="en-AU"/>
              </w:rPr>
              <w:t>DPMQ</w:t>
            </w:r>
          </w:p>
        </w:tc>
      </w:tr>
      <w:tr w:rsidR="007A46E4" w:rsidRPr="007A46E4" w14:paraId="43659353" w14:textId="77777777" w:rsidTr="00686872">
        <w:trPr>
          <w:cantSplit/>
          <w:tblHeader/>
        </w:trPr>
        <w:tc>
          <w:tcPr>
            <w:tcW w:w="5000" w:type="pct"/>
            <w:gridSpan w:val="4"/>
          </w:tcPr>
          <w:p w14:paraId="63D02698" w14:textId="77777777" w:rsidR="007A46E4" w:rsidRPr="007A46E4" w:rsidDel="00893C7E" w:rsidRDefault="007A46E4" w:rsidP="007A46E4">
            <w:pPr>
              <w:keepNext/>
              <w:keepLines/>
              <w:spacing w:before="60"/>
              <w:ind w:right="57"/>
              <w:rPr>
                <w:rFonts w:ascii="Arial Narrow" w:eastAsia="Calibri" w:hAnsi="Arial Narrow" w:cs="Times New Roman"/>
                <w:b/>
                <w:sz w:val="20"/>
                <w:szCs w:val="20"/>
                <w:lang w:val="en-AU"/>
              </w:rPr>
            </w:pPr>
            <w:r w:rsidRPr="007A46E4">
              <w:rPr>
                <w:rFonts w:ascii="Arial Narrow" w:eastAsia="Calibri" w:hAnsi="Arial Narrow" w:cs="Calibri"/>
                <w:b/>
                <w:sz w:val="20"/>
                <w:szCs w:val="20"/>
                <w:lang w:val="en-AU"/>
              </w:rPr>
              <w:t>NRT – Patch</w:t>
            </w:r>
          </w:p>
        </w:tc>
      </w:tr>
      <w:tr w:rsidR="007A46E4" w:rsidRPr="007A46E4" w14:paraId="6C5B489B" w14:textId="77777777" w:rsidTr="00686872">
        <w:trPr>
          <w:cantSplit/>
          <w:trHeight w:val="380"/>
        </w:trPr>
        <w:tc>
          <w:tcPr>
            <w:tcW w:w="1334" w:type="pct"/>
            <w:hideMark/>
          </w:tcPr>
          <w:p w14:paraId="2AD1A587"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Nicorette 16hr Invisipatch®, 25mg/16 hours [28]</w:t>
            </w:r>
          </w:p>
        </w:tc>
        <w:tc>
          <w:tcPr>
            <w:tcW w:w="1807" w:type="pct"/>
          </w:tcPr>
          <w:p w14:paraId="47C805BB"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Johnson &amp; Johnson Pacific Pty Limited</w:t>
            </w:r>
          </w:p>
        </w:tc>
        <w:tc>
          <w:tcPr>
            <w:tcW w:w="1101" w:type="pct"/>
          </w:tcPr>
          <w:p w14:paraId="5F90C108"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10076H</w:t>
            </w:r>
          </w:p>
        </w:tc>
        <w:tc>
          <w:tcPr>
            <w:tcW w:w="758" w:type="pct"/>
            <w:hideMark/>
          </w:tcPr>
          <w:p w14:paraId="4F4A318A"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$49.96</w:t>
            </w:r>
          </w:p>
        </w:tc>
      </w:tr>
      <w:tr w:rsidR="007A46E4" w:rsidRPr="007A46E4" w14:paraId="13F1AC2B" w14:textId="77777777" w:rsidTr="00686872">
        <w:trPr>
          <w:cantSplit/>
          <w:trHeight w:val="472"/>
        </w:trPr>
        <w:tc>
          <w:tcPr>
            <w:tcW w:w="1334" w:type="pct"/>
          </w:tcPr>
          <w:p w14:paraId="04FD5B79"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Nicotinell Step 2®, 14mg/24 hours [28]</w:t>
            </w:r>
          </w:p>
        </w:tc>
        <w:tc>
          <w:tcPr>
            <w:tcW w:w="1807" w:type="pct"/>
          </w:tcPr>
          <w:p w14:paraId="06AAD97F"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Orion Laboratories Pty Ltd</w:t>
            </w:r>
          </w:p>
        </w:tc>
        <w:tc>
          <w:tcPr>
            <w:tcW w:w="1101" w:type="pct"/>
          </w:tcPr>
          <w:p w14:paraId="63669AE0"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5572G</w:t>
            </w:r>
          </w:p>
        </w:tc>
        <w:tc>
          <w:tcPr>
            <w:tcW w:w="758" w:type="pct"/>
          </w:tcPr>
          <w:p w14:paraId="725076FD"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$49.96</w:t>
            </w:r>
          </w:p>
        </w:tc>
      </w:tr>
      <w:tr w:rsidR="007A46E4" w:rsidRPr="007A46E4" w14:paraId="5FA8AF47" w14:textId="77777777" w:rsidTr="00686872">
        <w:trPr>
          <w:cantSplit/>
          <w:trHeight w:val="422"/>
        </w:trPr>
        <w:tc>
          <w:tcPr>
            <w:tcW w:w="1334" w:type="pct"/>
          </w:tcPr>
          <w:p w14:paraId="3966A299"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Nicotinell Step 1®, 21mg/24 hours [28]</w:t>
            </w:r>
          </w:p>
        </w:tc>
        <w:tc>
          <w:tcPr>
            <w:tcW w:w="1807" w:type="pct"/>
          </w:tcPr>
          <w:p w14:paraId="31788B2B"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Orion Laboratories Pty Ltd</w:t>
            </w:r>
          </w:p>
        </w:tc>
        <w:tc>
          <w:tcPr>
            <w:tcW w:w="1101" w:type="pct"/>
          </w:tcPr>
          <w:p w14:paraId="787FC450"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3414Q</w:t>
            </w:r>
          </w:p>
          <w:p w14:paraId="589B2D24"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5571F</w:t>
            </w:r>
          </w:p>
        </w:tc>
        <w:tc>
          <w:tcPr>
            <w:tcW w:w="758" w:type="pct"/>
          </w:tcPr>
          <w:p w14:paraId="541FB67D"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$49.96</w:t>
            </w:r>
          </w:p>
        </w:tc>
      </w:tr>
      <w:tr w:rsidR="007A46E4" w:rsidRPr="007A46E4" w14:paraId="68810D36" w14:textId="77777777" w:rsidTr="00686872">
        <w:trPr>
          <w:cantSplit/>
          <w:trHeight w:val="473"/>
        </w:trPr>
        <w:tc>
          <w:tcPr>
            <w:tcW w:w="1334" w:type="pct"/>
          </w:tcPr>
          <w:p w14:paraId="655916C6"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Nicabate P®, 21mg/24 hours [28]</w:t>
            </w:r>
          </w:p>
        </w:tc>
        <w:tc>
          <w:tcPr>
            <w:tcW w:w="1807" w:type="pct"/>
          </w:tcPr>
          <w:p w14:paraId="25CB9DEC"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GlaxoSmithKline Australia Pty Ltd</w:t>
            </w:r>
          </w:p>
        </w:tc>
        <w:tc>
          <w:tcPr>
            <w:tcW w:w="1101" w:type="pct"/>
          </w:tcPr>
          <w:p w14:paraId="0F76211B"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5465P</w:t>
            </w:r>
          </w:p>
        </w:tc>
        <w:tc>
          <w:tcPr>
            <w:tcW w:w="758" w:type="pct"/>
          </w:tcPr>
          <w:p w14:paraId="41E0CF64"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$49.96</w:t>
            </w:r>
          </w:p>
        </w:tc>
      </w:tr>
      <w:tr w:rsidR="007A46E4" w:rsidRPr="007A46E4" w14:paraId="4B5922D6" w14:textId="77777777" w:rsidTr="00686872">
        <w:trPr>
          <w:cantSplit/>
          <w:trHeight w:val="423"/>
        </w:trPr>
        <w:tc>
          <w:tcPr>
            <w:tcW w:w="1334" w:type="pct"/>
          </w:tcPr>
          <w:p w14:paraId="39E4C14F"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Nicotinell Step 3®, 7mg/24 hours [28]</w:t>
            </w:r>
          </w:p>
        </w:tc>
        <w:tc>
          <w:tcPr>
            <w:tcW w:w="1807" w:type="pct"/>
          </w:tcPr>
          <w:p w14:paraId="17D8D4BC"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Orion Laboratories Pty Ltd</w:t>
            </w:r>
          </w:p>
        </w:tc>
        <w:tc>
          <w:tcPr>
            <w:tcW w:w="1101" w:type="pct"/>
          </w:tcPr>
          <w:p w14:paraId="7465EC63"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5573H</w:t>
            </w:r>
          </w:p>
        </w:tc>
        <w:tc>
          <w:tcPr>
            <w:tcW w:w="758" w:type="pct"/>
          </w:tcPr>
          <w:p w14:paraId="052A85BC"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$49.96</w:t>
            </w:r>
          </w:p>
        </w:tc>
      </w:tr>
      <w:tr w:rsidR="007A46E4" w:rsidRPr="007A46E4" w14:paraId="710CA773" w14:textId="77777777" w:rsidTr="00686872">
        <w:trPr>
          <w:cantSplit/>
          <w:trHeight w:val="293"/>
        </w:trPr>
        <w:tc>
          <w:tcPr>
            <w:tcW w:w="1334" w:type="pct"/>
          </w:tcPr>
          <w:p w14:paraId="359A45A8"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 xml:space="preserve">QuitX® 21mg/24 hours [7] </w:t>
            </w:r>
            <w:r w:rsidRPr="007A46E4">
              <w:rPr>
                <w:rFonts w:ascii="Arial Narrow" w:eastAsia="Calibri" w:hAnsi="Arial Narrow" w:cs="Calibri"/>
                <w:sz w:val="20"/>
                <w:szCs w:val="20"/>
                <w:vertAlign w:val="superscript"/>
                <w:lang w:val="en-AU"/>
              </w:rPr>
              <w:t>a</w:t>
            </w:r>
          </w:p>
        </w:tc>
        <w:tc>
          <w:tcPr>
            <w:tcW w:w="1807" w:type="pct"/>
          </w:tcPr>
          <w:p w14:paraId="7A6F16AB"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Alphapharm Pty Ltd</w:t>
            </w:r>
          </w:p>
        </w:tc>
        <w:tc>
          <w:tcPr>
            <w:tcW w:w="1101" w:type="pct"/>
          </w:tcPr>
          <w:p w14:paraId="12C599C2"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4573Q</w:t>
            </w:r>
          </w:p>
        </w:tc>
        <w:tc>
          <w:tcPr>
            <w:tcW w:w="758" w:type="pct"/>
          </w:tcPr>
          <w:p w14:paraId="41A84FDD"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$58.68</w:t>
            </w:r>
          </w:p>
        </w:tc>
      </w:tr>
      <w:tr w:rsidR="007A46E4" w:rsidRPr="007A46E4" w14:paraId="6B3B636A" w14:textId="77777777" w:rsidTr="00686872">
        <w:trPr>
          <w:cantSplit/>
          <w:trHeight w:val="231"/>
        </w:trPr>
        <w:tc>
          <w:tcPr>
            <w:tcW w:w="1334" w:type="pct"/>
          </w:tcPr>
          <w:p w14:paraId="0D80E2A3"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 xml:space="preserve">QuitX® 14mg/24 hours [7] </w:t>
            </w:r>
            <w:r w:rsidRPr="007A46E4">
              <w:rPr>
                <w:rFonts w:ascii="Arial Narrow" w:eastAsia="Calibri" w:hAnsi="Arial Narrow" w:cs="Calibri"/>
                <w:sz w:val="20"/>
                <w:szCs w:val="20"/>
                <w:vertAlign w:val="superscript"/>
                <w:lang w:val="en-AU"/>
              </w:rPr>
              <w:t>a</w:t>
            </w:r>
          </w:p>
        </w:tc>
        <w:tc>
          <w:tcPr>
            <w:tcW w:w="1807" w:type="pct"/>
          </w:tcPr>
          <w:p w14:paraId="2483446F" w14:textId="77777777" w:rsidR="007A46E4" w:rsidRPr="007A46E4" w:rsidRDefault="007A46E4" w:rsidP="007A46E4">
            <w:pPr>
              <w:rPr>
                <w:rFonts w:ascii="Arial Narrow" w:eastAsia="Calibri" w:hAnsi="Arial Narrow" w:cs="Calibri"/>
                <w:sz w:val="20"/>
                <w:szCs w:val="20"/>
                <w:lang w:val="en-AU"/>
              </w:rPr>
            </w:pPr>
            <w:r w:rsidRPr="007A46E4">
              <w:rPr>
                <w:rFonts w:ascii="Arial Narrow" w:eastAsia="Calibri" w:hAnsi="Arial Narrow" w:cs="Calibri"/>
                <w:sz w:val="20"/>
                <w:szCs w:val="20"/>
                <w:lang w:val="en-AU"/>
              </w:rPr>
              <w:t>Alphapharm Pty Ltd</w:t>
            </w:r>
          </w:p>
        </w:tc>
        <w:tc>
          <w:tcPr>
            <w:tcW w:w="1101" w:type="pct"/>
          </w:tcPr>
          <w:p w14:paraId="5AE51929"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4572P</w:t>
            </w:r>
          </w:p>
        </w:tc>
        <w:tc>
          <w:tcPr>
            <w:tcW w:w="758" w:type="pct"/>
          </w:tcPr>
          <w:p w14:paraId="220314A3"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$55.72</w:t>
            </w:r>
          </w:p>
        </w:tc>
      </w:tr>
      <w:tr w:rsidR="007A46E4" w:rsidRPr="007A46E4" w14:paraId="571A07A9" w14:textId="77777777" w:rsidTr="00686872">
        <w:trPr>
          <w:cantSplit/>
          <w:trHeight w:val="121"/>
        </w:trPr>
        <w:tc>
          <w:tcPr>
            <w:tcW w:w="1334" w:type="pct"/>
          </w:tcPr>
          <w:p w14:paraId="6061CE2B"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QuitX® 7mg/24 hours [7]</w:t>
            </w:r>
            <w:r w:rsidRPr="007A46E4">
              <w:rPr>
                <w:rFonts w:ascii="Arial Narrow" w:eastAsia="Calibri" w:hAnsi="Arial Narrow" w:cs="Calibri"/>
                <w:sz w:val="20"/>
                <w:szCs w:val="20"/>
                <w:vertAlign w:val="superscript"/>
                <w:lang w:val="en-AU"/>
              </w:rPr>
              <w:t xml:space="preserve"> a</w:t>
            </w:r>
          </w:p>
        </w:tc>
        <w:tc>
          <w:tcPr>
            <w:tcW w:w="1807" w:type="pct"/>
          </w:tcPr>
          <w:p w14:paraId="232F40C8"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Alphapharm Pty Ltd</w:t>
            </w:r>
          </w:p>
        </w:tc>
        <w:tc>
          <w:tcPr>
            <w:tcW w:w="1101" w:type="pct"/>
          </w:tcPr>
          <w:p w14:paraId="66D5077B"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4571N</w:t>
            </w:r>
          </w:p>
        </w:tc>
        <w:tc>
          <w:tcPr>
            <w:tcW w:w="758" w:type="pct"/>
          </w:tcPr>
          <w:p w14:paraId="158CD6D3"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$52.56</w:t>
            </w:r>
          </w:p>
        </w:tc>
      </w:tr>
      <w:tr w:rsidR="007A46E4" w:rsidRPr="007A46E4" w14:paraId="77BDD623" w14:textId="77777777" w:rsidTr="00686872">
        <w:trPr>
          <w:cantSplit/>
        </w:trPr>
        <w:tc>
          <w:tcPr>
            <w:tcW w:w="5000" w:type="pct"/>
            <w:gridSpan w:val="4"/>
          </w:tcPr>
          <w:p w14:paraId="1CA4C247" w14:textId="77777777" w:rsidR="007A46E4" w:rsidRPr="007A46E4" w:rsidRDefault="007A46E4" w:rsidP="007A46E4">
            <w:pPr>
              <w:keepNext/>
              <w:keepLines/>
              <w:spacing w:before="20"/>
              <w:rPr>
                <w:rFonts w:ascii="Arial Narrow" w:eastAsia="Calibri" w:hAnsi="Arial Narrow" w:cs="Calibri"/>
                <w:b/>
                <w:bCs/>
                <w:sz w:val="20"/>
                <w:szCs w:val="20"/>
                <w:lang w:val="en-AU"/>
              </w:rPr>
            </w:pPr>
            <w:r w:rsidRPr="007A46E4">
              <w:rPr>
                <w:rFonts w:ascii="Arial Narrow" w:eastAsia="Calibri" w:hAnsi="Arial Narrow" w:cs="Calibri"/>
                <w:b/>
                <w:bCs/>
                <w:sz w:val="20"/>
                <w:szCs w:val="20"/>
                <w:lang w:val="en-AU"/>
              </w:rPr>
              <w:t>NRT – Lozenge</w:t>
            </w:r>
          </w:p>
        </w:tc>
      </w:tr>
      <w:tr w:rsidR="007A46E4" w:rsidRPr="007A46E4" w14:paraId="44F46ABF" w14:textId="77777777" w:rsidTr="00686872">
        <w:trPr>
          <w:cantSplit/>
          <w:trHeight w:val="157"/>
        </w:trPr>
        <w:tc>
          <w:tcPr>
            <w:tcW w:w="1334" w:type="pct"/>
            <w:hideMark/>
          </w:tcPr>
          <w:p w14:paraId="48CCED55"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Nicotinell®, 2mg [216]</w:t>
            </w:r>
          </w:p>
        </w:tc>
        <w:tc>
          <w:tcPr>
            <w:tcW w:w="1807" w:type="pct"/>
          </w:tcPr>
          <w:p w14:paraId="78B9B004"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Orion Laboratories Pty Ltd</w:t>
            </w:r>
          </w:p>
        </w:tc>
        <w:tc>
          <w:tcPr>
            <w:tcW w:w="1101" w:type="pct"/>
          </w:tcPr>
          <w:p w14:paraId="06A27701"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11617K</w:t>
            </w:r>
          </w:p>
        </w:tc>
        <w:tc>
          <w:tcPr>
            <w:tcW w:w="758" w:type="pct"/>
            <w:hideMark/>
          </w:tcPr>
          <w:p w14:paraId="21BC040F"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$49.96</w:t>
            </w:r>
          </w:p>
        </w:tc>
      </w:tr>
      <w:tr w:rsidR="007A46E4" w:rsidRPr="007A46E4" w14:paraId="3DAA9EA5" w14:textId="77777777" w:rsidTr="00686872">
        <w:trPr>
          <w:cantSplit/>
          <w:trHeight w:val="188"/>
        </w:trPr>
        <w:tc>
          <w:tcPr>
            <w:tcW w:w="1334" w:type="pct"/>
          </w:tcPr>
          <w:p w14:paraId="6FAFFD2C"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Nicotinell®, 4mg [216]</w:t>
            </w:r>
          </w:p>
        </w:tc>
        <w:tc>
          <w:tcPr>
            <w:tcW w:w="1807" w:type="pct"/>
          </w:tcPr>
          <w:p w14:paraId="4D906E61"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Orion Laboratories Pty Ltd</w:t>
            </w:r>
          </w:p>
        </w:tc>
        <w:tc>
          <w:tcPr>
            <w:tcW w:w="1101" w:type="pct"/>
          </w:tcPr>
          <w:p w14:paraId="38E76092"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11619M</w:t>
            </w:r>
          </w:p>
        </w:tc>
        <w:tc>
          <w:tcPr>
            <w:tcW w:w="758" w:type="pct"/>
          </w:tcPr>
          <w:p w14:paraId="1F709902"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$49.96</w:t>
            </w:r>
          </w:p>
        </w:tc>
      </w:tr>
      <w:tr w:rsidR="007A46E4" w:rsidRPr="007A46E4" w14:paraId="4D5F34ED" w14:textId="77777777" w:rsidTr="00686872">
        <w:trPr>
          <w:cantSplit/>
        </w:trPr>
        <w:tc>
          <w:tcPr>
            <w:tcW w:w="5000" w:type="pct"/>
            <w:gridSpan w:val="4"/>
          </w:tcPr>
          <w:p w14:paraId="5594ED44" w14:textId="77777777" w:rsidR="007A46E4" w:rsidRPr="007A46E4" w:rsidRDefault="007A46E4" w:rsidP="007A46E4">
            <w:pPr>
              <w:keepNext/>
              <w:keepLines/>
              <w:spacing w:before="20"/>
              <w:rPr>
                <w:rFonts w:ascii="Arial Narrow" w:eastAsia="Calibri" w:hAnsi="Arial Narrow" w:cs="Calibri"/>
                <w:b/>
                <w:bCs/>
                <w:sz w:val="20"/>
                <w:szCs w:val="20"/>
                <w:lang w:val="en-AU"/>
              </w:rPr>
            </w:pPr>
            <w:r w:rsidRPr="007A46E4">
              <w:rPr>
                <w:rFonts w:ascii="Arial Narrow" w:eastAsia="Calibri" w:hAnsi="Arial Narrow" w:cs="Calibri"/>
                <w:b/>
                <w:bCs/>
                <w:sz w:val="20"/>
                <w:szCs w:val="20"/>
                <w:lang w:val="en-AU"/>
              </w:rPr>
              <w:t>NRT – Chewing gum</w:t>
            </w:r>
          </w:p>
        </w:tc>
      </w:tr>
      <w:tr w:rsidR="007A46E4" w:rsidRPr="007A46E4" w14:paraId="6CB0930E" w14:textId="77777777" w:rsidTr="00686872">
        <w:trPr>
          <w:cantSplit/>
          <w:trHeight w:val="238"/>
        </w:trPr>
        <w:tc>
          <w:tcPr>
            <w:tcW w:w="1334" w:type="pct"/>
          </w:tcPr>
          <w:p w14:paraId="587E3F2A"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Nicotinell®, 2mg [216]</w:t>
            </w:r>
          </w:p>
        </w:tc>
        <w:tc>
          <w:tcPr>
            <w:tcW w:w="1807" w:type="pct"/>
          </w:tcPr>
          <w:p w14:paraId="7E4A0AA4"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Orion Laboratories Pty Ltd</w:t>
            </w:r>
          </w:p>
        </w:tc>
        <w:tc>
          <w:tcPr>
            <w:tcW w:w="1101" w:type="pct"/>
          </w:tcPr>
          <w:p w14:paraId="7987345B"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11618L</w:t>
            </w:r>
          </w:p>
        </w:tc>
        <w:tc>
          <w:tcPr>
            <w:tcW w:w="758" w:type="pct"/>
          </w:tcPr>
          <w:p w14:paraId="52F06DC9"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$68.90</w:t>
            </w:r>
          </w:p>
        </w:tc>
      </w:tr>
      <w:tr w:rsidR="007A46E4" w:rsidRPr="007A46E4" w14:paraId="34755C96" w14:textId="77777777" w:rsidTr="00686872">
        <w:trPr>
          <w:cantSplit/>
          <w:trHeight w:val="115"/>
        </w:trPr>
        <w:tc>
          <w:tcPr>
            <w:tcW w:w="1334" w:type="pct"/>
          </w:tcPr>
          <w:p w14:paraId="4D067486"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Nicotinell®, 4mg [216]</w:t>
            </w:r>
          </w:p>
        </w:tc>
        <w:tc>
          <w:tcPr>
            <w:tcW w:w="1807" w:type="pct"/>
          </w:tcPr>
          <w:p w14:paraId="0BB11D03"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Orion Laboratories Pty Ltd</w:t>
            </w:r>
          </w:p>
        </w:tc>
        <w:tc>
          <w:tcPr>
            <w:tcW w:w="1101" w:type="pct"/>
          </w:tcPr>
          <w:p w14:paraId="24B2B7E2"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11612E</w:t>
            </w:r>
          </w:p>
        </w:tc>
        <w:tc>
          <w:tcPr>
            <w:tcW w:w="758" w:type="pct"/>
          </w:tcPr>
          <w:p w14:paraId="774530FD"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$49.96</w:t>
            </w:r>
          </w:p>
        </w:tc>
      </w:tr>
      <w:tr w:rsidR="007A46E4" w:rsidRPr="007A46E4" w14:paraId="2D365D09" w14:textId="77777777" w:rsidTr="00686872">
        <w:trPr>
          <w:cantSplit/>
          <w:trHeight w:val="273"/>
        </w:trPr>
        <w:tc>
          <w:tcPr>
            <w:tcW w:w="5000" w:type="pct"/>
            <w:gridSpan w:val="4"/>
          </w:tcPr>
          <w:p w14:paraId="156DB7F1" w14:textId="77777777" w:rsidR="007A46E4" w:rsidRPr="007A46E4" w:rsidRDefault="007A46E4" w:rsidP="007A46E4">
            <w:pPr>
              <w:keepNext/>
              <w:keepLines/>
              <w:spacing w:before="20"/>
              <w:rPr>
                <w:rFonts w:ascii="Arial Narrow" w:eastAsia="Calibri" w:hAnsi="Arial Narrow" w:cs="Calibri"/>
                <w:b/>
                <w:bCs/>
                <w:sz w:val="20"/>
                <w:szCs w:val="20"/>
                <w:lang w:val="en-AU"/>
              </w:rPr>
            </w:pPr>
            <w:r w:rsidRPr="007A46E4">
              <w:rPr>
                <w:rFonts w:ascii="Arial Narrow" w:eastAsia="Calibri" w:hAnsi="Arial Narrow" w:cs="Calibri"/>
                <w:b/>
                <w:bCs/>
                <w:sz w:val="20"/>
                <w:szCs w:val="20"/>
                <w:lang w:val="en-AU"/>
              </w:rPr>
              <w:t>Varenicline – Tablet</w:t>
            </w:r>
          </w:p>
        </w:tc>
      </w:tr>
      <w:tr w:rsidR="007A46E4" w:rsidRPr="007A46E4" w14:paraId="3EE4CF3F" w14:textId="77777777" w:rsidTr="00686872">
        <w:trPr>
          <w:cantSplit/>
          <w:trHeight w:val="703"/>
        </w:trPr>
        <w:tc>
          <w:tcPr>
            <w:tcW w:w="1334" w:type="pct"/>
          </w:tcPr>
          <w:p w14:paraId="199BFCDC"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 xml:space="preserve">Champix®, 500microgram tablet [11] (&amp;) varenicline 1mg tablet [42] </w:t>
            </w:r>
            <w:r w:rsidRPr="007A46E4">
              <w:rPr>
                <w:rFonts w:ascii="Arial Narrow" w:eastAsia="Calibri" w:hAnsi="Arial Narrow" w:cs="Calibri"/>
                <w:sz w:val="20"/>
                <w:szCs w:val="20"/>
                <w:vertAlign w:val="superscript"/>
                <w:lang w:val="en-AU"/>
              </w:rPr>
              <w:t>b</w:t>
            </w:r>
          </w:p>
        </w:tc>
        <w:tc>
          <w:tcPr>
            <w:tcW w:w="1807" w:type="pct"/>
          </w:tcPr>
          <w:p w14:paraId="10404E8E"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Pfizer Australia Pty Ltd</w:t>
            </w:r>
          </w:p>
        </w:tc>
        <w:tc>
          <w:tcPr>
            <w:tcW w:w="1101" w:type="pct"/>
          </w:tcPr>
          <w:p w14:paraId="0E124DC5"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9128K</w:t>
            </w:r>
          </w:p>
        </w:tc>
        <w:tc>
          <w:tcPr>
            <w:tcW w:w="758" w:type="pct"/>
          </w:tcPr>
          <w:p w14:paraId="6F3E2A2C"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$87.24</w:t>
            </w:r>
          </w:p>
        </w:tc>
      </w:tr>
      <w:tr w:rsidR="007A46E4" w:rsidRPr="007A46E4" w14:paraId="6063F98C" w14:textId="77777777" w:rsidTr="00686872">
        <w:trPr>
          <w:cantSplit/>
          <w:trHeight w:val="310"/>
        </w:trPr>
        <w:tc>
          <w:tcPr>
            <w:tcW w:w="1334" w:type="pct"/>
            <w:vMerge w:val="restart"/>
          </w:tcPr>
          <w:p w14:paraId="6AEF8810"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 xml:space="preserve">Champix®, varenicline 1mg [56] </w:t>
            </w:r>
            <w:r w:rsidRPr="007A46E4">
              <w:rPr>
                <w:rFonts w:ascii="Arial Narrow" w:eastAsia="Calibri" w:hAnsi="Arial Narrow" w:cs="Calibri"/>
                <w:sz w:val="20"/>
                <w:szCs w:val="20"/>
                <w:vertAlign w:val="superscript"/>
                <w:lang w:val="en-AU"/>
              </w:rPr>
              <w:t>c</w:t>
            </w:r>
          </w:p>
        </w:tc>
        <w:tc>
          <w:tcPr>
            <w:tcW w:w="1807" w:type="pct"/>
            <w:vMerge w:val="restart"/>
          </w:tcPr>
          <w:p w14:paraId="0243C866" w14:textId="77777777" w:rsidR="007A46E4" w:rsidRPr="007A46E4" w:rsidRDefault="007A46E4" w:rsidP="007A46E4">
            <w:pPr>
              <w:keepNext/>
              <w:keepLines/>
              <w:rPr>
                <w:rFonts w:ascii="Arial Narrow" w:eastAsia="Calibri" w:hAnsi="Arial Narrow" w:cs="Calibri"/>
                <w:sz w:val="20"/>
                <w:szCs w:val="20"/>
                <w:lang w:val="en-AU"/>
              </w:rPr>
            </w:pPr>
            <w:r w:rsidRPr="007A46E4">
              <w:rPr>
                <w:rFonts w:ascii="Arial Narrow" w:eastAsia="Calibri" w:hAnsi="Arial Narrow" w:cs="Calibri"/>
                <w:sz w:val="20"/>
                <w:szCs w:val="20"/>
                <w:lang w:val="en-AU"/>
              </w:rPr>
              <w:t xml:space="preserve">Pfizer Australia Pty Ltd </w:t>
            </w:r>
          </w:p>
        </w:tc>
        <w:tc>
          <w:tcPr>
            <w:tcW w:w="1101" w:type="pct"/>
          </w:tcPr>
          <w:p w14:paraId="7D6BAAD2"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5469W</w:t>
            </w:r>
          </w:p>
        </w:tc>
        <w:tc>
          <w:tcPr>
            <w:tcW w:w="758" w:type="pct"/>
          </w:tcPr>
          <w:p w14:paraId="26853C38"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$100.69</w:t>
            </w:r>
          </w:p>
        </w:tc>
      </w:tr>
      <w:tr w:rsidR="007A46E4" w:rsidRPr="007A46E4" w14:paraId="11FE4B2E" w14:textId="77777777" w:rsidTr="00686872">
        <w:trPr>
          <w:cantSplit/>
          <w:trHeight w:val="227"/>
        </w:trPr>
        <w:tc>
          <w:tcPr>
            <w:tcW w:w="1334" w:type="pct"/>
            <w:vMerge/>
          </w:tcPr>
          <w:p w14:paraId="76695B74" w14:textId="77777777" w:rsidR="007A46E4" w:rsidRPr="007A46E4" w:rsidRDefault="007A46E4" w:rsidP="007A46E4">
            <w:pPr>
              <w:keepNext/>
              <w:keepLines/>
              <w:rPr>
                <w:rFonts w:ascii="Arial Narrow" w:eastAsia="Calibri" w:hAnsi="Arial Narrow" w:cs="Calibri"/>
                <w:sz w:val="20"/>
                <w:szCs w:val="20"/>
                <w:lang w:val="en-AU"/>
              </w:rPr>
            </w:pPr>
          </w:p>
        </w:tc>
        <w:tc>
          <w:tcPr>
            <w:tcW w:w="1807" w:type="pct"/>
            <w:vMerge/>
          </w:tcPr>
          <w:p w14:paraId="42E66B0D" w14:textId="77777777" w:rsidR="007A46E4" w:rsidRPr="007A46E4" w:rsidRDefault="007A46E4" w:rsidP="007A46E4">
            <w:pPr>
              <w:keepNext/>
              <w:keepLines/>
              <w:rPr>
                <w:rFonts w:ascii="Arial Narrow" w:eastAsia="Calibri" w:hAnsi="Arial Narrow" w:cs="Calibri"/>
                <w:sz w:val="20"/>
                <w:szCs w:val="20"/>
                <w:lang w:val="en-AU"/>
              </w:rPr>
            </w:pPr>
          </w:p>
        </w:tc>
        <w:tc>
          <w:tcPr>
            <w:tcW w:w="1101" w:type="pct"/>
          </w:tcPr>
          <w:p w14:paraId="1CA59995"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9129L</w:t>
            </w:r>
          </w:p>
        </w:tc>
        <w:tc>
          <w:tcPr>
            <w:tcW w:w="758" w:type="pct"/>
          </w:tcPr>
          <w:p w14:paraId="1801A406"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$193.16</w:t>
            </w:r>
          </w:p>
        </w:tc>
      </w:tr>
      <w:tr w:rsidR="007A46E4" w:rsidRPr="007A46E4" w14:paraId="2ED266B4" w14:textId="77777777" w:rsidTr="00686872">
        <w:trPr>
          <w:cantSplit/>
        </w:trPr>
        <w:tc>
          <w:tcPr>
            <w:tcW w:w="5000" w:type="pct"/>
            <w:gridSpan w:val="4"/>
          </w:tcPr>
          <w:p w14:paraId="6396E4BF" w14:textId="77777777" w:rsidR="007A46E4" w:rsidRPr="007A46E4" w:rsidRDefault="007A46E4" w:rsidP="007A46E4">
            <w:pPr>
              <w:keepNext/>
              <w:keepLines/>
              <w:spacing w:before="20"/>
              <w:rPr>
                <w:rFonts w:ascii="Arial Narrow" w:eastAsia="Calibri" w:hAnsi="Arial Narrow" w:cs="Calibri"/>
                <w:b/>
                <w:bCs/>
                <w:sz w:val="20"/>
                <w:szCs w:val="20"/>
                <w:lang w:val="en-AU"/>
              </w:rPr>
            </w:pPr>
            <w:r w:rsidRPr="007A46E4">
              <w:rPr>
                <w:rFonts w:ascii="Arial Narrow" w:eastAsia="Calibri" w:hAnsi="Arial Narrow" w:cs="Calibri"/>
                <w:b/>
                <w:bCs/>
                <w:sz w:val="20"/>
                <w:szCs w:val="20"/>
                <w:lang w:val="en-AU"/>
              </w:rPr>
              <w:t>Bupropion – Modified release tablet</w:t>
            </w:r>
          </w:p>
        </w:tc>
      </w:tr>
      <w:tr w:rsidR="007A46E4" w:rsidRPr="007A46E4" w14:paraId="0600E7E5" w14:textId="77777777" w:rsidTr="00686872">
        <w:trPr>
          <w:cantSplit/>
          <w:trHeight w:val="299"/>
        </w:trPr>
        <w:tc>
          <w:tcPr>
            <w:tcW w:w="1334" w:type="pct"/>
          </w:tcPr>
          <w:p w14:paraId="58BACFC5"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Zyban®, 150mg [30]</w:t>
            </w:r>
          </w:p>
        </w:tc>
        <w:tc>
          <w:tcPr>
            <w:tcW w:w="1807" w:type="pct"/>
          </w:tcPr>
          <w:p w14:paraId="11C1A43E"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Aspen Pharmacare Australia Pty Limited</w:t>
            </w:r>
          </w:p>
        </w:tc>
        <w:tc>
          <w:tcPr>
            <w:tcW w:w="1101" w:type="pct"/>
          </w:tcPr>
          <w:p w14:paraId="4CC692AC"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8465M</w:t>
            </w:r>
          </w:p>
        </w:tc>
        <w:tc>
          <w:tcPr>
            <w:tcW w:w="758" w:type="pct"/>
          </w:tcPr>
          <w:p w14:paraId="78F5BA81"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$63.52</w:t>
            </w:r>
          </w:p>
        </w:tc>
      </w:tr>
      <w:tr w:rsidR="007A46E4" w:rsidRPr="007A46E4" w14:paraId="7AA3BE3B" w14:textId="77777777" w:rsidTr="00686872">
        <w:trPr>
          <w:cantSplit/>
          <w:trHeight w:val="262"/>
        </w:trPr>
        <w:tc>
          <w:tcPr>
            <w:tcW w:w="1334" w:type="pct"/>
          </w:tcPr>
          <w:p w14:paraId="6BCCE793"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Zyban®, 150mg [90]</w:t>
            </w:r>
          </w:p>
        </w:tc>
        <w:tc>
          <w:tcPr>
            <w:tcW w:w="1807" w:type="pct"/>
          </w:tcPr>
          <w:p w14:paraId="2EDCD2C3"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Aspen Pharmacare Australia Pty Limited</w:t>
            </w:r>
          </w:p>
        </w:tc>
        <w:tc>
          <w:tcPr>
            <w:tcW w:w="1101" w:type="pct"/>
          </w:tcPr>
          <w:p w14:paraId="688E4D17"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8710K</w:t>
            </w:r>
          </w:p>
        </w:tc>
        <w:tc>
          <w:tcPr>
            <w:tcW w:w="758" w:type="pct"/>
          </w:tcPr>
          <w:p w14:paraId="36306BC9" w14:textId="77777777" w:rsidR="007A46E4" w:rsidRPr="007A46E4" w:rsidRDefault="007A46E4" w:rsidP="007A46E4">
            <w:pPr>
              <w:keepNext/>
              <w:keepLines/>
              <w:spacing w:before="20"/>
              <w:rPr>
                <w:rFonts w:ascii="Arial Narrow" w:eastAsia="Calibri" w:hAnsi="Arial Narrow" w:cs="Calibri"/>
                <w:sz w:val="20"/>
                <w:szCs w:val="20"/>
                <w:lang w:val="en-AU"/>
              </w:rPr>
            </w:pPr>
            <w:r w:rsidRPr="007A46E4">
              <w:rPr>
                <w:rFonts w:ascii="Arial Narrow" w:eastAsia="Calibri" w:hAnsi="Arial Narrow" w:cs="Calibri"/>
                <w:sz w:val="20"/>
                <w:szCs w:val="20"/>
                <w:lang w:val="en-AU"/>
              </w:rPr>
              <w:t>$169.11</w:t>
            </w:r>
          </w:p>
        </w:tc>
      </w:tr>
    </w:tbl>
    <w:p w14:paraId="65CC6193" w14:textId="701F11F3" w:rsidR="007A46E4" w:rsidRPr="00E905AA" w:rsidRDefault="007A46E4" w:rsidP="00923EC1">
      <w:pPr>
        <w:spacing w:after="120"/>
        <w:ind w:right="57"/>
        <w:rPr>
          <w:rFonts w:ascii="Arial Narrow" w:eastAsia="Times New Roman" w:hAnsi="Arial Narrow" w:cs="Calibri"/>
          <w:sz w:val="18"/>
          <w:szCs w:val="18"/>
          <w:lang w:val="en-AU"/>
        </w:rPr>
      </w:pPr>
      <w:r w:rsidRPr="007A46E4">
        <w:rPr>
          <w:rFonts w:ascii="Arial Narrow" w:eastAsia="Times New Roman" w:hAnsi="Arial Narrow" w:cs="Calibri"/>
          <w:sz w:val="18"/>
          <w:szCs w:val="18"/>
          <w:lang w:val="en-AU"/>
        </w:rPr>
        <w:t xml:space="preserve">As of 13 May 2022. DPMQ = Dispensed Price for Maximum Quantity </w:t>
      </w:r>
      <w:r w:rsidRPr="007A46E4">
        <w:rPr>
          <w:rFonts w:ascii="Arial Narrow" w:eastAsia="Times New Roman" w:hAnsi="Arial Narrow" w:cs="Calibri"/>
          <w:sz w:val="18"/>
          <w:szCs w:val="18"/>
          <w:vertAlign w:val="superscript"/>
          <w:lang w:val="en-AU"/>
        </w:rPr>
        <w:t xml:space="preserve">a </w:t>
      </w:r>
      <w:r w:rsidRPr="007A46E4">
        <w:rPr>
          <w:rFonts w:ascii="Arial Narrow" w:eastAsia="Times New Roman" w:hAnsi="Arial Narrow" w:cs="Calibri"/>
          <w:sz w:val="18"/>
          <w:szCs w:val="18"/>
          <w:lang w:val="en-AU"/>
        </w:rPr>
        <w:t xml:space="preserve">Repatriation Care items </w:t>
      </w:r>
      <w:r w:rsidRPr="007A46E4">
        <w:rPr>
          <w:rFonts w:ascii="Arial Narrow" w:eastAsia="Times New Roman" w:hAnsi="Arial Narrow" w:cs="Calibri"/>
          <w:sz w:val="18"/>
          <w:szCs w:val="18"/>
          <w:vertAlign w:val="superscript"/>
          <w:lang w:val="en-AU"/>
        </w:rPr>
        <w:t xml:space="preserve">b </w:t>
      </w:r>
      <w:r w:rsidRPr="007A46E4">
        <w:rPr>
          <w:rFonts w:ascii="Arial Narrow" w:eastAsia="Times New Roman" w:hAnsi="Arial Narrow" w:cs="Calibri"/>
          <w:sz w:val="18"/>
          <w:szCs w:val="18"/>
          <w:lang w:val="en-AU"/>
        </w:rPr>
        <w:t xml:space="preserve">Initiation Pack </w:t>
      </w:r>
      <w:r w:rsidRPr="007A46E4">
        <w:rPr>
          <w:rFonts w:ascii="Arial Narrow" w:eastAsia="Times New Roman" w:hAnsi="Arial Narrow" w:cs="Calibri"/>
          <w:sz w:val="18"/>
          <w:szCs w:val="18"/>
          <w:vertAlign w:val="superscript"/>
          <w:lang w:val="en-AU"/>
        </w:rPr>
        <w:t xml:space="preserve">c </w:t>
      </w:r>
      <w:r w:rsidRPr="007A46E4">
        <w:rPr>
          <w:rFonts w:ascii="Arial Narrow" w:eastAsia="Times New Roman" w:hAnsi="Arial Narrow" w:cs="Calibri"/>
          <w:sz w:val="18"/>
          <w:szCs w:val="18"/>
          <w:lang w:val="en-AU"/>
        </w:rPr>
        <w:t>Continuation Pack</w:t>
      </w:r>
    </w:p>
    <w:p w14:paraId="6915FFAE" w14:textId="532AB0D9" w:rsidR="00A71FE9" w:rsidRPr="00A71FE9" w:rsidRDefault="00A71FE9" w:rsidP="00923EC1">
      <w:pPr>
        <w:spacing w:after="120"/>
        <w:jc w:val="left"/>
        <w:rPr>
          <w:u w:val="single"/>
          <w:lang w:val="en"/>
        </w:rPr>
      </w:pPr>
      <w:r>
        <w:rPr>
          <w:u w:val="single"/>
          <w:lang w:val="en"/>
        </w:rPr>
        <w:t xml:space="preserve">Nicotine </w:t>
      </w:r>
      <w:r w:rsidR="00923EC1">
        <w:rPr>
          <w:u w:val="single"/>
          <w:lang w:val="en"/>
        </w:rPr>
        <w:t>r</w:t>
      </w:r>
      <w:r>
        <w:rPr>
          <w:u w:val="single"/>
          <w:lang w:val="en"/>
        </w:rPr>
        <w:t xml:space="preserve">eplacement </w:t>
      </w:r>
      <w:r w:rsidR="00923EC1">
        <w:rPr>
          <w:u w:val="single"/>
          <w:lang w:val="en"/>
        </w:rPr>
        <w:t>t</w:t>
      </w:r>
      <w:r>
        <w:rPr>
          <w:u w:val="single"/>
          <w:lang w:val="en"/>
        </w:rPr>
        <w:t>herapy (NRT)</w:t>
      </w:r>
    </w:p>
    <w:p w14:paraId="6FE1F5F2" w14:textId="00FD819F" w:rsidR="00E9409D" w:rsidRDefault="00E9409D" w:rsidP="00923EC1">
      <w:pPr>
        <w:autoSpaceDE w:val="0"/>
        <w:autoSpaceDN w:val="0"/>
        <w:adjustRightInd w:val="0"/>
        <w:spacing w:after="120"/>
        <w:rPr>
          <w:lang w:val="en"/>
        </w:rPr>
      </w:pPr>
      <w:r w:rsidRPr="00FB4A84">
        <w:rPr>
          <w:lang w:val="en"/>
        </w:rPr>
        <w:t>Nicotine acts primarily on cholinergic receptors of the nicot</w:t>
      </w:r>
      <w:r w:rsidR="00863CA1">
        <w:rPr>
          <w:lang w:val="en"/>
        </w:rPr>
        <w:t xml:space="preserve">ine type in the peripheral and </w:t>
      </w:r>
      <w:r w:rsidRPr="00FB4A84">
        <w:rPr>
          <w:lang w:val="en"/>
        </w:rPr>
        <w:t>central nervous system. Nicotine, the chief alkaloid in tobacco products, bind</w:t>
      </w:r>
      <w:r w:rsidR="00923EC1">
        <w:rPr>
          <w:lang w:val="en"/>
        </w:rPr>
        <w:t>s</w:t>
      </w:r>
      <w:r w:rsidRPr="00FB4A84">
        <w:rPr>
          <w:lang w:val="en"/>
        </w:rPr>
        <w:t xml:space="preserve"> stereo</w:t>
      </w:r>
      <w:r w:rsidR="0044073D">
        <w:rPr>
          <w:lang w:val="en"/>
        </w:rPr>
        <w:t xml:space="preserve"> </w:t>
      </w:r>
      <w:r w:rsidRPr="00FB4A84">
        <w:rPr>
          <w:lang w:val="en"/>
        </w:rPr>
        <w:t xml:space="preserve">selectively to acetylcholine receptors at the autonomic ganglia, in the adrenal medulla, at neuromuscular junctions and in the brain. Two types of central nervous system effects are believed to be the basis of nicotine's positively reinforcing properties. A stimulating effect, exerted mainly in the cortex via the locus </w:t>
      </w:r>
      <w:r w:rsidR="00923EC1" w:rsidRPr="00FB4A84">
        <w:rPr>
          <w:lang w:val="en"/>
        </w:rPr>
        <w:t>coeruleus</w:t>
      </w:r>
      <w:r w:rsidRPr="00FB4A84">
        <w:rPr>
          <w:lang w:val="en"/>
        </w:rPr>
        <w:t>, produces increased alertness and cognitive performance. A "reward" effect via the "pleasure system" in the brain is exerted in the limbic system. At low doses the stimulant effects predominate while, at high doses, the reward effects predominate</w:t>
      </w:r>
      <w:r w:rsidR="0070457B">
        <w:rPr>
          <w:lang w:val="en"/>
        </w:rPr>
        <w:t xml:space="preserve"> (6</w:t>
      </w:r>
      <w:r>
        <w:rPr>
          <w:lang w:val="en"/>
        </w:rPr>
        <w:t>)</w:t>
      </w:r>
      <w:r w:rsidRPr="00E9409D">
        <w:rPr>
          <w:lang w:val="en"/>
        </w:rPr>
        <w:t>.</w:t>
      </w:r>
    </w:p>
    <w:p w14:paraId="2AEDCC1A" w14:textId="77777777" w:rsidR="00FB4A84" w:rsidRPr="00FB4A84" w:rsidRDefault="00FB4A84" w:rsidP="00FB4A84">
      <w:pPr>
        <w:autoSpaceDE w:val="0"/>
        <w:autoSpaceDN w:val="0"/>
        <w:adjustRightInd w:val="0"/>
        <w:spacing w:after="0"/>
        <w:jc w:val="left"/>
        <w:rPr>
          <w:lang w:val="en"/>
        </w:rPr>
      </w:pPr>
    </w:p>
    <w:p w14:paraId="6A870CF3" w14:textId="1629E5BB" w:rsidR="00A71FE9" w:rsidRDefault="00A71FE9" w:rsidP="008E76C1">
      <w:pPr>
        <w:spacing w:after="120"/>
        <w:rPr>
          <w:lang w:val="en"/>
        </w:rPr>
      </w:pPr>
      <w:r w:rsidRPr="00A71FE9">
        <w:rPr>
          <w:lang w:val="en"/>
        </w:rPr>
        <w:lastRenderedPageBreak/>
        <w:t xml:space="preserve">NRT </w:t>
      </w:r>
      <w:r w:rsidR="00E9409D">
        <w:rPr>
          <w:lang w:val="en"/>
        </w:rPr>
        <w:t xml:space="preserve">patch </w:t>
      </w:r>
      <w:r w:rsidRPr="00A71FE9">
        <w:rPr>
          <w:lang w:val="en"/>
        </w:rPr>
        <w:t xml:space="preserve">has been designed to slowly allow nicotine to be absorbed by the body to offset the physical withdrawal symptoms of smoking cessation. It is easier to withdraw off NRT than cigarettes due to the lower levels of nicotine present. Short-acting forms of NRT (gum, inhalation cartridge, lozenge, oral </w:t>
      </w:r>
      <w:r w:rsidR="008E76C1" w:rsidRPr="00A71FE9">
        <w:rPr>
          <w:lang w:val="en"/>
        </w:rPr>
        <w:t>spray,</w:t>
      </w:r>
      <w:r w:rsidRPr="00A71FE9">
        <w:rPr>
          <w:lang w:val="en"/>
        </w:rPr>
        <w:t xml:space="preserve"> and sublingual tablet) give a rapid increase in blood nicotine concentration, similar to that associated with smoking, and may be helpful for the more nicotine</w:t>
      </w:r>
      <w:r w:rsidR="008E76C1">
        <w:rPr>
          <w:lang w:val="en"/>
        </w:rPr>
        <w:t xml:space="preserve"> </w:t>
      </w:r>
      <w:r w:rsidRPr="00A71FE9">
        <w:rPr>
          <w:lang w:val="en"/>
        </w:rPr>
        <w:t>dependent smokers. Nicotine patches do not produce this rapid increase, which pe</w:t>
      </w:r>
      <w:r>
        <w:rPr>
          <w:lang w:val="en"/>
        </w:rPr>
        <w:t>ople trying to quit may crave</w:t>
      </w:r>
      <w:r w:rsidR="0070457B">
        <w:rPr>
          <w:lang w:val="en"/>
        </w:rPr>
        <w:t xml:space="preserve"> (7</w:t>
      </w:r>
      <w:r w:rsidR="00FB4A84">
        <w:rPr>
          <w:lang w:val="en"/>
        </w:rPr>
        <w:t>)</w:t>
      </w:r>
      <w:r>
        <w:rPr>
          <w:lang w:val="en"/>
        </w:rPr>
        <w:t>.</w:t>
      </w:r>
      <w:r w:rsidRPr="00A71FE9">
        <w:rPr>
          <w:lang w:val="en"/>
        </w:rPr>
        <w:t xml:space="preserve">  </w:t>
      </w:r>
    </w:p>
    <w:p w14:paraId="53811D1E" w14:textId="580F8B8A" w:rsidR="00A71FE9" w:rsidRPr="00A71FE9" w:rsidRDefault="00A71FE9" w:rsidP="008E76C1">
      <w:pPr>
        <w:spacing w:after="120"/>
        <w:jc w:val="left"/>
        <w:rPr>
          <w:u w:val="single"/>
          <w:lang w:val="en"/>
        </w:rPr>
      </w:pPr>
      <w:r>
        <w:rPr>
          <w:u w:val="single"/>
          <w:lang w:val="en"/>
        </w:rPr>
        <w:t xml:space="preserve">Varenicline </w:t>
      </w:r>
    </w:p>
    <w:p w14:paraId="50AF6C34" w14:textId="42871804" w:rsidR="008B5E98" w:rsidRDefault="008B5E98" w:rsidP="008E76C1">
      <w:pPr>
        <w:spacing w:after="120"/>
        <w:rPr>
          <w:lang w:val="en"/>
        </w:rPr>
      </w:pPr>
      <w:r w:rsidRPr="008B5E98">
        <w:rPr>
          <w:lang w:val="en"/>
        </w:rPr>
        <w:t>Varenicline is a partial agonist at α4β2 neuronal nicotinic acetylcholine receptors where it binds with high affinity and selectivity to produce an effect sufficient to alleviate symptoms of craving and withdrawal (agonist activity), while simultaneously resulting in blockade of the rewarding and reinforcing effects of smoking by preventing nicotine binding to α4β2 receptors (antagonist activity)</w:t>
      </w:r>
      <w:r w:rsidR="0070457B">
        <w:rPr>
          <w:lang w:val="en"/>
        </w:rPr>
        <w:t xml:space="preserve"> (8</w:t>
      </w:r>
      <w:r w:rsidR="00FB4A84">
        <w:rPr>
          <w:lang w:val="en"/>
        </w:rPr>
        <w:t>)</w:t>
      </w:r>
      <w:r w:rsidRPr="008B5E98">
        <w:rPr>
          <w:lang w:val="en"/>
        </w:rPr>
        <w:t>.</w:t>
      </w:r>
    </w:p>
    <w:p w14:paraId="40525196" w14:textId="7985D4F0" w:rsidR="00A71FE9" w:rsidRPr="00A71FE9" w:rsidRDefault="00A71FE9" w:rsidP="008E76C1">
      <w:pPr>
        <w:spacing w:after="120"/>
        <w:jc w:val="left"/>
        <w:rPr>
          <w:u w:val="single"/>
          <w:lang w:val="en"/>
        </w:rPr>
      </w:pPr>
      <w:r>
        <w:rPr>
          <w:u w:val="single"/>
          <w:lang w:val="en"/>
        </w:rPr>
        <w:t>Bupropion</w:t>
      </w:r>
    </w:p>
    <w:p w14:paraId="73223C8F" w14:textId="44081A07" w:rsidR="00B9151B" w:rsidRDefault="00B9151B" w:rsidP="008E76C1">
      <w:pPr>
        <w:spacing w:after="120"/>
        <w:rPr>
          <w:lang w:val="en"/>
        </w:rPr>
      </w:pPr>
      <w:r w:rsidRPr="00B9151B">
        <w:rPr>
          <w:lang w:val="en"/>
        </w:rPr>
        <w:t>Bupropion is a selective inhibitor of the neuronal re-uptake of catecholamines (noradrenaline and dopamine) with minimal effect on the re-uptake of indolamines (serotonin) and no inhibitory effect on monoamine oxidase. The mechanism by which bupropion enhances the ability of patients to abstain from smoking is unknown. However, it is presumed that this action is mediated by noradrenergic and/or dopaminergic mechanisms</w:t>
      </w:r>
      <w:r w:rsidR="0070457B">
        <w:rPr>
          <w:lang w:val="en"/>
        </w:rPr>
        <w:t xml:space="preserve"> (9</w:t>
      </w:r>
      <w:r w:rsidR="00FB4A84">
        <w:rPr>
          <w:lang w:val="en"/>
        </w:rPr>
        <w:t>)</w:t>
      </w:r>
      <w:r w:rsidRPr="00B9151B">
        <w:rPr>
          <w:lang w:val="en"/>
        </w:rPr>
        <w:t>.</w:t>
      </w:r>
    </w:p>
    <w:p w14:paraId="0FA4FC3E" w14:textId="42910A88" w:rsidR="008B55C5" w:rsidRDefault="00231180" w:rsidP="008E76C1">
      <w:pPr>
        <w:pStyle w:val="MDSubsubheding"/>
        <w:spacing w:after="120"/>
      </w:pPr>
      <w:bookmarkStart w:id="44" w:name="_Toc121918686"/>
      <w:r>
        <w:t>Cost of smoking cessation therapy</w:t>
      </w:r>
      <w:bookmarkEnd w:id="44"/>
    </w:p>
    <w:p w14:paraId="021A7A7A" w14:textId="36064BE1" w:rsidR="00BB0AC3" w:rsidRDefault="008B55C5" w:rsidP="008E76C1">
      <w:pPr>
        <w:spacing w:after="120"/>
        <w:rPr>
          <w:rFonts w:eastAsia="Calibri"/>
          <w:szCs w:val="24"/>
          <w:lang w:val="en-AU" w:eastAsia="en-US"/>
        </w:rPr>
      </w:pPr>
      <w:r w:rsidRPr="00570A2C">
        <w:rPr>
          <w:rFonts w:eastAsia="Calibri"/>
          <w:szCs w:val="24"/>
          <w:lang w:val="en-AU" w:eastAsia="en-US"/>
        </w:rPr>
        <w:t>Medicines</w:t>
      </w:r>
      <w:r>
        <w:rPr>
          <w:rFonts w:eastAsia="Calibri"/>
          <w:szCs w:val="24"/>
          <w:lang w:val="en-AU" w:eastAsia="en-US"/>
        </w:rPr>
        <w:t xml:space="preserve"> for</w:t>
      </w:r>
      <w:r w:rsidRPr="00570A2C">
        <w:rPr>
          <w:rFonts w:eastAsia="Calibri"/>
          <w:szCs w:val="24"/>
          <w:lang w:val="en-AU" w:eastAsia="en-US"/>
        </w:rPr>
        <w:t xml:space="preserve"> smoking cessation</w:t>
      </w:r>
      <w:r w:rsidRPr="006B4D98">
        <w:rPr>
          <w:rFonts w:eastAsia="Calibri"/>
          <w:szCs w:val="24"/>
          <w:lang w:val="en-AU" w:eastAsia="en-US"/>
        </w:rPr>
        <w:t xml:space="preserve"> are subsidised on the </w:t>
      </w:r>
      <w:r>
        <w:rPr>
          <w:rFonts w:eastAsia="Calibri"/>
          <w:szCs w:val="24"/>
          <w:lang w:val="en-AU" w:eastAsia="en-US"/>
        </w:rPr>
        <w:t>PBS</w:t>
      </w:r>
      <w:r w:rsidRPr="006B4D98">
        <w:rPr>
          <w:rFonts w:eastAsia="Calibri"/>
          <w:szCs w:val="24"/>
          <w:lang w:val="en-AU" w:eastAsia="en-US"/>
        </w:rPr>
        <w:t xml:space="preserve"> to provide financial support to help people quit smoking. These products includ</w:t>
      </w:r>
      <w:r w:rsidRPr="00570A2C">
        <w:rPr>
          <w:rFonts w:eastAsia="Calibri"/>
          <w:szCs w:val="24"/>
          <w:lang w:val="en-AU" w:eastAsia="en-US"/>
        </w:rPr>
        <w:t xml:space="preserve">e </w:t>
      </w:r>
      <w:r>
        <w:rPr>
          <w:rFonts w:eastAsia="Calibri"/>
          <w:szCs w:val="24"/>
          <w:lang w:val="en-AU" w:eastAsia="en-US"/>
        </w:rPr>
        <w:t>NRT</w:t>
      </w:r>
      <w:r w:rsidRPr="006B4D98">
        <w:rPr>
          <w:rFonts w:eastAsia="Calibri"/>
          <w:szCs w:val="24"/>
          <w:lang w:val="en-AU" w:eastAsia="en-US"/>
        </w:rPr>
        <w:t xml:space="preserve"> (in patch, </w:t>
      </w:r>
      <w:r w:rsidR="008E76C1" w:rsidRPr="006B4D98">
        <w:rPr>
          <w:rFonts w:eastAsia="Calibri"/>
          <w:szCs w:val="24"/>
          <w:lang w:val="en-AU" w:eastAsia="en-US"/>
        </w:rPr>
        <w:t>gum,</w:t>
      </w:r>
      <w:r w:rsidRPr="006B4D98">
        <w:rPr>
          <w:rFonts w:eastAsia="Calibri"/>
          <w:szCs w:val="24"/>
          <w:lang w:val="en-AU" w:eastAsia="en-US"/>
        </w:rPr>
        <w:t xml:space="preserve"> and lozenge form)</w:t>
      </w:r>
      <w:r>
        <w:rPr>
          <w:rFonts w:eastAsia="Calibri"/>
          <w:szCs w:val="24"/>
          <w:lang w:val="en-AU" w:eastAsia="en-US"/>
        </w:rPr>
        <w:t>, varenicline</w:t>
      </w:r>
      <w:r w:rsidRPr="00570A2C">
        <w:rPr>
          <w:rFonts w:eastAsia="Calibri"/>
          <w:szCs w:val="24"/>
          <w:lang w:val="en-AU" w:eastAsia="en-US"/>
        </w:rPr>
        <w:t xml:space="preserve"> and bupropion</w:t>
      </w:r>
      <w:r w:rsidRPr="006B4D98">
        <w:rPr>
          <w:rFonts w:eastAsia="Calibri"/>
          <w:szCs w:val="24"/>
          <w:lang w:val="en-AU" w:eastAsia="en-US"/>
        </w:rPr>
        <w:t>.</w:t>
      </w:r>
      <w:r w:rsidR="00BB0AC3">
        <w:rPr>
          <w:rFonts w:eastAsia="Calibri"/>
          <w:szCs w:val="24"/>
          <w:lang w:val="en-AU" w:eastAsia="en-US"/>
        </w:rPr>
        <w:t xml:space="preserve"> The </w:t>
      </w:r>
      <w:r w:rsidR="00231180">
        <w:rPr>
          <w:rFonts w:eastAsia="Calibri"/>
          <w:szCs w:val="24"/>
          <w:lang w:val="en-AU" w:eastAsia="en-US"/>
        </w:rPr>
        <w:t>medicines</w:t>
      </w:r>
      <w:r w:rsidR="00BB0AC3">
        <w:rPr>
          <w:rFonts w:eastAsia="Calibri"/>
          <w:szCs w:val="24"/>
          <w:lang w:val="en-AU" w:eastAsia="en-US"/>
        </w:rPr>
        <w:t xml:space="preserve"> listed </w:t>
      </w:r>
      <w:r w:rsidR="008E76C1">
        <w:rPr>
          <w:rFonts w:eastAsia="Calibri"/>
          <w:szCs w:val="24"/>
          <w:lang w:val="en-AU" w:eastAsia="en-US"/>
        </w:rPr>
        <w:t>on</w:t>
      </w:r>
      <w:r w:rsidR="00BB0AC3">
        <w:rPr>
          <w:rFonts w:eastAsia="Calibri"/>
          <w:szCs w:val="24"/>
          <w:lang w:val="en-AU" w:eastAsia="en-US"/>
        </w:rPr>
        <w:t xml:space="preserve"> the PBS are described </w:t>
      </w:r>
      <w:r w:rsidR="008E76C1">
        <w:rPr>
          <w:rFonts w:eastAsia="Calibri"/>
          <w:szCs w:val="24"/>
          <w:lang w:val="en-AU" w:eastAsia="en-US"/>
        </w:rPr>
        <w:t>above under</w:t>
      </w:r>
      <w:r w:rsidR="00BB0AC3">
        <w:rPr>
          <w:rFonts w:eastAsia="Calibri"/>
          <w:szCs w:val="24"/>
          <w:lang w:val="en-AU" w:eastAsia="en-US"/>
        </w:rPr>
        <w:t xml:space="preserve"> </w:t>
      </w:r>
      <w:r w:rsidR="008E76C1">
        <w:rPr>
          <w:rFonts w:eastAsia="Calibri"/>
          <w:szCs w:val="24"/>
          <w:lang w:val="en-AU" w:eastAsia="en-US"/>
        </w:rPr>
        <w:t>‘Description of the intervention.’</w:t>
      </w:r>
      <w:r w:rsidR="00BB0AC3">
        <w:rPr>
          <w:rFonts w:eastAsia="Calibri"/>
          <w:szCs w:val="24"/>
          <w:lang w:val="en-AU" w:eastAsia="en-US"/>
        </w:rPr>
        <w:t xml:space="preserve"> The PBS restrictions for these medicines are outline</w:t>
      </w:r>
      <w:r w:rsidR="008E76C1">
        <w:rPr>
          <w:rFonts w:eastAsia="Calibri"/>
          <w:szCs w:val="24"/>
          <w:lang w:val="en-AU" w:eastAsia="en-US"/>
        </w:rPr>
        <w:t>d</w:t>
      </w:r>
      <w:r w:rsidR="00BB0AC3">
        <w:rPr>
          <w:rFonts w:eastAsia="Calibri"/>
          <w:szCs w:val="24"/>
          <w:lang w:val="en-AU" w:eastAsia="en-US"/>
        </w:rPr>
        <w:t xml:space="preserve"> </w:t>
      </w:r>
      <w:r w:rsidR="008E76C1">
        <w:rPr>
          <w:rFonts w:eastAsia="Calibri"/>
          <w:szCs w:val="24"/>
          <w:lang w:val="en-AU" w:eastAsia="en-US"/>
        </w:rPr>
        <w:t>below under ‘PBS prescribing restrictions</w:t>
      </w:r>
      <w:r w:rsidR="00BB0AC3">
        <w:rPr>
          <w:rFonts w:eastAsia="Calibri"/>
          <w:szCs w:val="24"/>
          <w:lang w:val="en-AU" w:eastAsia="en-US"/>
        </w:rPr>
        <w:t>.</w:t>
      </w:r>
      <w:r w:rsidR="008E76C1">
        <w:rPr>
          <w:rFonts w:eastAsia="Calibri"/>
          <w:szCs w:val="24"/>
          <w:lang w:val="en-AU" w:eastAsia="en-US"/>
        </w:rPr>
        <w:t>’</w:t>
      </w:r>
    </w:p>
    <w:p w14:paraId="7E1F42FF" w14:textId="4F62C6D7" w:rsidR="00BB0AC3" w:rsidRDefault="00BB0AC3" w:rsidP="008E76C1">
      <w:pPr>
        <w:spacing w:after="0"/>
        <w:rPr>
          <w:rFonts w:eastAsia="Calibri"/>
          <w:szCs w:val="24"/>
          <w:lang w:val="en-AU" w:eastAsia="en-US"/>
        </w:rPr>
      </w:pPr>
      <w:r>
        <w:rPr>
          <w:rFonts w:eastAsia="Calibri"/>
          <w:szCs w:val="24"/>
          <w:lang w:val="en-AU" w:eastAsia="en-US"/>
        </w:rPr>
        <w:t>Consumer</w:t>
      </w:r>
      <w:r w:rsidR="008E76C1">
        <w:rPr>
          <w:rFonts w:eastAsia="Calibri"/>
          <w:szCs w:val="24"/>
          <w:lang w:val="en-AU" w:eastAsia="en-US"/>
        </w:rPr>
        <w:t>s</w:t>
      </w:r>
      <w:r>
        <w:rPr>
          <w:rFonts w:eastAsia="Calibri"/>
          <w:szCs w:val="24"/>
          <w:lang w:val="en-AU" w:eastAsia="en-US"/>
        </w:rPr>
        <w:t xml:space="preserve"> </w:t>
      </w:r>
      <w:r w:rsidR="008E76C1">
        <w:rPr>
          <w:rFonts w:eastAsia="Calibri"/>
          <w:szCs w:val="24"/>
          <w:lang w:val="en-AU" w:eastAsia="en-US"/>
        </w:rPr>
        <w:t>can</w:t>
      </w:r>
      <w:r>
        <w:rPr>
          <w:rFonts w:eastAsia="Calibri"/>
          <w:szCs w:val="24"/>
          <w:lang w:val="en-AU" w:eastAsia="en-US"/>
        </w:rPr>
        <w:t xml:space="preserve"> also access NRT over</w:t>
      </w:r>
      <w:r w:rsidR="008E76C1">
        <w:rPr>
          <w:rFonts w:eastAsia="Calibri"/>
          <w:szCs w:val="24"/>
          <w:lang w:val="en-AU" w:eastAsia="en-US"/>
        </w:rPr>
        <w:t>-</w:t>
      </w:r>
      <w:r>
        <w:rPr>
          <w:rFonts w:eastAsia="Calibri"/>
          <w:szCs w:val="24"/>
          <w:lang w:val="en-AU" w:eastAsia="en-US"/>
        </w:rPr>
        <w:t>the</w:t>
      </w:r>
      <w:r w:rsidR="008E76C1">
        <w:rPr>
          <w:rFonts w:eastAsia="Calibri"/>
          <w:szCs w:val="24"/>
          <w:lang w:val="en-AU" w:eastAsia="en-US"/>
        </w:rPr>
        <w:t>-</w:t>
      </w:r>
      <w:r>
        <w:rPr>
          <w:rFonts w:eastAsia="Calibri"/>
          <w:szCs w:val="24"/>
          <w:lang w:val="en-AU" w:eastAsia="en-US"/>
        </w:rPr>
        <w:t>counter</w:t>
      </w:r>
      <w:r w:rsidR="008E76C1">
        <w:rPr>
          <w:rFonts w:eastAsia="Calibri"/>
          <w:szCs w:val="24"/>
          <w:lang w:val="en-AU" w:eastAsia="en-US"/>
        </w:rPr>
        <w:t xml:space="preserve"> (OTC)</w:t>
      </w:r>
      <w:r>
        <w:rPr>
          <w:rFonts w:eastAsia="Calibri"/>
          <w:szCs w:val="24"/>
          <w:lang w:val="en-AU" w:eastAsia="en-US"/>
        </w:rPr>
        <w:t xml:space="preserve"> in pharmacies and supermarkets. The relative costs of accessing smoking cessation medicines on the PBS and </w:t>
      </w:r>
      <w:r w:rsidR="00E806A1">
        <w:rPr>
          <w:rFonts w:eastAsia="Calibri"/>
          <w:szCs w:val="24"/>
          <w:lang w:val="en-AU" w:eastAsia="en-US"/>
        </w:rPr>
        <w:t>OTC</w:t>
      </w:r>
      <w:r>
        <w:rPr>
          <w:rFonts w:eastAsia="Calibri"/>
          <w:szCs w:val="24"/>
          <w:lang w:val="en-AU" w:eastAsia="en-US"/>
        </w:rPr>
        <w:t xml:space="preserve"> are described in</w:t>
      </w:r>
      <w:r w:rsidR="00E806A1">
        <w:rPr>
          <w:rFonts w:eastAsia="Calibri"/>
          <w:szCs w:val="24"/>
          <w:lang w:val="en-AU" w:eastAsia="en-US"/>
        </w:rPr>
        <w:t xml:space="preserve"> T</w:t>
      </w:r>
      <w:r>
        <w:rPr>
          <w:rFonts w:eastAsia="Calibri"/>
          <w:szCs w:val="24"/>
          <w:lang w:val="en-AU" w:eastAsia="en-US"/>
        </w:rPr>
        <w:t xml:space="preserve">able </w:t>
      </w:r>
      <w:r w:rsidR="00782FBD">
        <w:rPr>
          <w:rFonts w:eastAsia="Calibri"/>
          <w:szCs w:val="24"/>
          <w:lang w:val="en-AU" w:eastAsia="en-US"/>
        </w:rPr>
        <w:t>2</w:t>
      </w:r>
      <w:r>
        <w:rPr>
          <w:rFonts w:eastAsia="Calibri"/>
          <w:szCs w:val="24"/>
          <w:lang w:val="en-AU" w:eastAsia="en-US"/>
        </w:rPr>
        <w:t>.</w:t>
      </w:r>
    </w:p>
    <w:p w14:paraId="280F98E5" w14:textId="7A38F45C" w:rsidR="00231180" w:rsidRDefault="00231180" w:rsidP="008B55C5">
      <w:pPr>
        <w:spacing w:after="0"/>
        <w:jc w:val="left"/>
        <w:rPr>
          <w:rFonts w:eastAsia="Calibri"/>
          <w:szCs w:val="24"/>
          <w:lang w:val="en-AU" w:eastAsia="en-US"/>
        </w:rPr>
      </w:pPr>
    </w:p>
    <w:p w14:paraId="069D17C0" w14:textId="67646F24" w:rsidR="00CF7B67" w:rsidRDefault="00CF7B67" w:rsidP="008B55C5">
      <w:pPr>
        <w:spacing w:after="0"/>
        <w:jc w:val="left"/>
        <w:rPr>
          <w:rFonts w:eastAsia="Calibri"/>
          <w:szCs w:val="24"/>
          <w:lang w:val="en-AU" w:eastAsia="en-US"/>
        </w:rPr>
      </w:pPr>
    </w:p>
    <w:p w14:paraId="7FE9C1DC" w14:textId="77777777" w:rsidR="001274E4" w:rsidRDefault="001274E4" w:rsidP="001274E4">
      <w:pPr>
        <w:rPr>
          <w:rFonts w:asciiTheme="majorHAnsi" w:hAnsiTheme="majorHAnsi" w:cstheme="majorHAnsi"/>
          <w:sz w:val="22"/>
        </w:rPr>
        <w:sectPr w:rsidR="001274E4" w:rsidSect="001E67C7">
          <w:headerReference w:type="even" r:id="rId15"/>
          <w:headerReference w:type="default" r:id="rId16"/>
          <w:footerReference w:type="default" r:id="rId17"/>
          <w:headerReference w:type="first" r:id="rId18"/>
          <w:pgSz w:w="11906" w:h="16838"/>
          <w:pgMar w:top="1440" w:right="1440" w:bottom="1440" w:left="1440" w:header="709" w:footer="709" w:gutter="0"/>
          <w:cols w:space="708"/>
          <w:docGrid w:linePitch="360"/>
        </w:sectPr>
      </w:pPr>
    </w:p>
    <w:p w14:paraId="15FF89CC" w14:textId="274A47A5" w:rsidR="001274E4" w:rsidRPr="001274E4" w:rsidRDefault="001274E4" w:rsidP="00E806A1">
      <w:pPr>
        <w:spacing w:after="120"/>
        <w:rPr>
          <w:rFonts w:eastAsiaTheme="minorEastAsia" w:cs="Calibri"/>
          <w:b/>
          <w:szCs w:val="24"/>
          <w:lang w:val="en-US" w:eastAsia="en-US"/>
        </w:rPr>
      </w:pPr>
      <w:r w:rsidRPr="001274E4">
        <w:rPr>
          <w:rFonts w:eastAsiaTheme="minorEastAsia" w:cs="Calibri"/>
          <w:b/>
          <w:szCs w:val="24"/>
          <w:lang w:val="en-US" w:eastAsia="en-US"/>
        </w:rPr>
        <w:lastRenderedPageBreak/>
        <w:t>Table 2</w:t>
      </w:r>
      <w:r>
        <w:rPr>
          <w:rFonts w:eastAsiaTheme="minorEastAsia" w:cs="Calibri"/>
          <w:b/>
          <w:szCs w:val="24"/>
          <w:lang w:val="en-US" w:eastAsia="en-US"/>
        </w:rPr>
        <w:t>:</w:t>
      </w:r>
      <w:r w:rsidRPr="001274E4">
        <w:rPr>
          <w:rFonts w:eastAsiaTheme="minorEastAsia" w:cs="Calibri"/>
          <w:b/>
          <w:szCs w:val="24"/>
          <w:lang w:val="en-US" w:eastAsia="en-US"/>
        </w:rPr>
        <w:t xml:space="preserve"> Cost of smoking cessation medicines</w:t>
      </w:r>
    </w:p>
    <w:tbl>
      <w:tblPr>
        <w:tblStyle w:val="TableGrid"/>
        <w:tblW w:w="5000" w:type="pct"/>
        <w:tblLook w:val="04A0" w:firstRow="1" w:lastRow="0" w:firstColumn="1" w:lastColumn="0" w:noHBand="0" w:noVBand="1"/>
      </w:tblPr>
      <w:tblGrid>
        <w:gridCol w:w="1839"/>
        <w:gridCol w:w="1983"/>
        <w:gridCol w:w="1702"/>
        <w:gridCol w:w="2544"/>
        <w:gridCol w:w="1425"/>
        <w:gridCol w:w="2268"/>
        <w:gridCol w:w="2187"/>
      </w:tblGrid>
      <w:tr w:rsidR="00BE3809" w:rsidRPr="00E905AA" w14:paraId="030B0AB1" w14:textId="77777777" w:rsidTr="00E806A1">
        <w:trPr>
          <w:tblHeader/>
        </w:trPr>
        <w:tc>
          <w:tcPr>
            <w:tcW w:w="659" w:type="pct"/>
            <w:shd w:val="clear" w:color="auto" w:fill="auto"/>
          </w:tcPr>
          <w:p w14:paraId="18232435" w14:textId="77777777" w:rsidR="00BE3809" w:rsidRPr="00E905AA" w:rsidRDefault="00BE3809" w:rsidP="00BE3809">
            <w:pPr>
              <w:jc w:val="left"/>
              <w:rPr>
                <w:rFonts w:ascii="Arial Narrow" w:hAnsi="Arial Narrow" w:cs="Calibri"/>
                <w:b/>
                <w:lang w:val="en-AU"/>
              </w:rPr>
            </w:pPr>
            <w:r w:rsidRPr="00E905AA">
              <w:rPr>
                <w:rFonts w:ascii="Arial Narrow" w:hAnsi="Arial Narrow" w:cs="Calibri"/>
                <w:b/>
                <w:lang w:val="en-AU"/>
              </w:rPr>
              <w:t>Medicine</w:t>
            </w:r>
          </w:p>
        </w:tc>
        <w:tc>
          <w:tcPr>
            <w:tcW w:w="711" w:type="pct"/>
            <w:shd w:val="clear" w:color="auto" w:fill="auto"/>
          </w:tcPr>
          <w:p w14:paraId="1730BCA1" w14:textId="77777777" w:rsidR="00BE3809" w:rsidRPr="00E905AA" w:rsidRDefault="00BE3809" w:rsidP="00BE3809">
            <w:pPr>
              <w:jc w:val="left"/>
              <w:rPr>
                <w:rFonts w:ascii="Arial Narrow" w:hAnsi="Arial Narrow" w:cs="Calibri"/>
                <w:b/>
                <w:lang w:val="en-AU"/>
              </w:rPr>
            </w:pPr>
            <w:r w:rsidRPr="00E905AA">
              <w:rPr>
                <w:rFonts w:ascii="Arial Narrow" w:hAnsi="Arial Narrow" w:cs="Calibri"/>
                <w:b/>
                <w:lang w:val="en-AU"/>
              </w:rPr>
              <w:t>Brand (pack size/quantity)</w:t>
            </w:r>
          </w:p>
        </w:tc>
        <w:tc>
          <w:tcPr>
            <w:tcW w:w="610" w:type="pct"/>
            <w:shd w:val="clear" w:color="auto" w:fill="auto"/>
          </w:tcPr>
          <w:p w14:paraId="43C128E1" w14:textId="77777777" w:rsidR="00BE3809" w:rsidRPr="00E905AA" w:rsidRDefault="00BE3809" w:rsidP="00BE3809">
            <w:pPr>
              <w:jc w:val="left"/>
              <w:rPr>
                <w:rFonts w:ascii="Arial Narrow" w:hAnsi="Arial Narrow" w:cs="Calibri"/>
                <w:b/>
                <w:lang w:val="en-AU"/>
              </w:rPr>
            </w:pPr>
            <w:r w:rsidRPr="00E905AA">
              <w:rPr>
                <w:rFonts w:ascii="Arial Narrow" w:hAnsi="Arial Narrow" w:cs="Calibri"/>
                <w:b/>
                <w:lang w:val="en-AU"/>
              </w:rPr>
              <w:t>Price/PBS DPMQ</w:t>
            </w:r>
          </w:p>
        </w:tc>
        <w:tc>
          <w:tcPr>
            <w:tcW w:w="912" w:type="pct"/>
            <w:shd w:val="clear" w:color="auto" w:fill="auto"/>
          </w:tcPr>
          <w:p w14:paraId="644A2903" w14:textId="77777777" w:rsidR="00BE3809" w:rsidRPr="00E905AA" w:rsidRDefault="00BE3809" w:rsidP="00BE3809">
            <w:pPr>
              <w:jc w:val="left"/>
              <w:rPr>
                <w:rFonts w:ascii="Arial Narrow" w:hAnsi="Arial Narrow" w:cs="Calibri"/>
                <w:b/>
                <w:lang w:val="en-AU"/>
              </w:rPr>
            </w:pPr>
            <w:r w:rsidRPr="00E905AA">
              <w:rPr>
                <w:rFonts w:ascii="Arial Narrow" w:hAnsi="Arial Narrow" w:cs="Calibri"/>
                <w:b/>
                <w:lang w:val="en-AU"/>
              </w:rPr>
              <w:t>Source</w:t>
            </w:r>
          </w:p>
        </w:tc>
        <w:tc>
          <w:tcPr>
            <w:tcW w:w="511" w:type="pct"/>
            <w:shd w:val="clear" w:color="auto" w:fill="auto"/>
          </w:tcPr>
          <w:p w14:paraId="0C1439CD" w14:textId="77777777" w:rsidR="00BE3809" w:rsidRPr="00E905AA" w:rsidRDefault="00BE3809" w:rsidP="00BE3809">
            <w:pPr>
              <w:jc w:val="left"/>
              <w:rPr>
                <w:rFonts w:ascii="Arial Narrow" w:hAnsi="Arial Narrow" w:cs="Calibri"/>
                <w:b/>
                <w:lang w:val="en-AU"/>
              </w:rPr>
            </w:pPr>
            <w:r w:rsidRPr="00E905AA">
              <w:rPr>
                <w:rFonts w:ascii="Arial Narrow" w:hAnsi="Arial Narrow" w:cs="Calibri"/>
                <w:b/>
                <w:lang w:val="en-AU"/>
              </w:rPr>
              <w:t>PBS DPMQ for 1 course of treatment</w:t>
            </w:r>
            <w:r w:rsidRPr="00E905AA">
              <w:rPr>
                <w:rFonts w:ascii="Arial Narrow" w:hAnsi="Arial Narrow" w:cs="Calibri"/>
                <w:b/>
                <w:vertAlign w:val="superscript"/>
                <w:lang w:val="en-AU"/>
              </w:rPr>
              <w:t>2,3</w:t>
            </w:r>
          </w:p>
        </w:tc>
        <w:tc>
          <w:tcPr>
            <w:tcW w:w="813" w:type="pct"/>
            <w:shd w:val="clear" w:color="auto" w:fill="auto"/>
          </w:tcPr>
          <w:p w14:paraId="7EFA1B8D" w14:textId="77777777" w:rsidR="00BE3809" w:rsidRPr="00E905AA" w:rsidRDefault="00BE3809" w:rsidP="00BE3809">
            <w:pPr>
              <w:jc w:val="left"/>
              <w:rPr>
                <w:rFonts w:ascii="Arial Narrow" w:hAnsi="Arial Narrow" w:cs="Calibri"/>
                <w:b/>
                <w:lang w:val="en-AU"/>
              </w:rPr>
            </w:pPr>
            <w:r w:rsidRPr="00E905AA">
              <w:rPr>
                <w:rFonts w:ascii="Arial Narrow" w:hAnsi="Arial Narrow" w:cs="Calibri"/>
                <w:b/>
                <w:lang w:val="en-AU"/>
              </w:rPr>
              <w:t>Patient contribution (cost to consumer) for 1 course of treatment</w:t>
            </w:r>
            <w:r w:rsidRPr="00E905AA">
              <w:rPr>
                <w:rFonts w:ascii="Arial Narrow" w:hAnsi="Arial Narrow" w:cs="Calibri"/>
                <w:b/>
                <w:vertAlign w:val="superscript"/>
                <w:lang w:val="en-AU"/>
              </w:rPr>
              <w:t>2,3</w:t>
            </w:r>
          </w:p>
        </w:tc>
        <w:tc>
          <w:tcPr>
            <w:tcW w:w="784" w:type="pct"/>
            <w:shd w:val="clear" w:color="auto" w:fill="auto"/>
          </w:tcPr>
          <w:p w14:paraId="5BFFE542" w14:textId="77777777" w:rsidR="00BE3809" w:rsidRPr="00E905AA" w:rsidRDefault="00BE3809" w:rsidP="00BE3809">
            <w:pPr>
              <w:jc w:val="left"/>
              <w:rPr>
                <w:rFonts w:ascii="Arial Narrow" w:hAnsi="Arial Narrow" w:cs="Calibri"/>
                <w:b/>
                <w:lang w:val="en-AU"/>
              </w:rPr>
            </w:pPr>
            <w:r w:rsidRPr="00E905AA">
              <w:rPr>
                <w:rFonts w:ascii="Arial Narrow" w:hAnsi="Arial Narrow" w:cs="Calibri"/>
                <w:b/>
                <w:lang w:val="en-AU"/>
              </w:rPr>
              <w:t>Cost to PBS/RPBS for 1 course of treatment per patient</w:t>
            </w:r>
            <w:r w:rsidRPr="00E905AA">
              <w:rPr>
                <w:rFonts w:ascii="Arial Narrow" w:hAnsi="Arial Narrow" w:cs="Calibri"/>
                <w:b/>
                <w:vertAlign w:val="superscript"/>
                <w:lang w:val="en-AU"/>
              </w:rPr>
              <w:t xml:space="preserve">2,3 </w:t>
            </w:r>
          </w:p>
        </w:tc>
      </w:tr>
      <w:tr w:rsidR="00BE3809" w:rsidRPr="00E905AA" w14:paraId="251193C1" w14:textId="77777777" w:rsidTr="00E806A1">
        <w:trPr>
          <w:trHeight w:val="275"/>
        </w:trPr>
        <w:tc>
          <w:tcPr>
            <w:tcW w:w="659" w:type="pct"/>
            <w:vMerge w:val="restart"/>
          </w:tcPr>
          <w:p w14:paraId="59A5E97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 21mg/24hr patch</w:t>
            </w:r>
          </w:p>
        </w:tc>
        <w:tc>
          <w:tcPr>
            <w:tcW w:w="711" w:type="pct"/>
            <w:vMerge w:val="restart"/>
          </w:tcPr>
          <w:p w14:paraId="4CFB3B4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Nicotinell Step 1 (28)</w:t>
            </w:r>
          </w:p>
        </w:tc>
        <w:tc>
          <w:tcPr>
            <w:tcW w:w="610" w:type="pct"/>
          </w:tcPr>
          <w:p w14:paraId="5D1ED01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$49.90</w:t>
            </w:r>
          </w:p>
        </w:tc>
        <w:tc>
          <w:tcPr>
            <w:tcW w:w="912" w:type="pct"/>
          </w:tcPr>
          <w:p w14:paraId="0222CBE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PBS DPMQ</w:t>
            </w:r>
          </w:p>
        </w:tc>
        <w:tc>
          <w:tcPr>
            <w:tcW w:w="511" w:type="pct"/>
          </w:tcPr>
          <w:p w14:paraId="0BF4BE2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$149.70</w:t>
            </w:r>
          </w:p>
        </w:tc>
        <w:tc>
          <w:tcPr>
            <w:tcW w:w="813" w:type="pct"/>
          </w:tcPr>
          <w:p w14:paraId="472E925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$123.90 (general pt) </w:t>
            </w:r>
          </w:p>
          <w:p w14:paraId="60B1E83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$19.80 (concession pt)</w:t>
            </w:r>
          </w:p>
        </w:tc>
        <w:tc>
          <w:tcPr>
            <w:tcW w:w="784" w:type="pct"/>
          </w:tcPr>
          <w:p w14:paraId="2426933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$25.80 (general pt)</w:t>
            </w:r>
          </w:p>
          <w:p w14:paraId="76EAB43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$129.90 (concession pt)</w:t>
            </w:r>
          </w:p>
        </w:tc>
      </w:tr>
      <w:tr w:rsidR="00BE3809" w:rsidRPr="00E905AA" w14:paraId="76AD1D1A" w14:textId="77777777" w:rsidTr="00E806A1">
        <w:trPr>
          <w:trHeight w:val="275"/>
        </w:trPr>
        <w:tc>
          <w:tcPr>
            <w:tcW w:w="659" w:type="pct"/>
            <w:vMerge/>
          </w:tcPr>
          <w:p w14:paraId="2E5E15E0" w14:textId="77777777" w:rsidR="00BE3809" w:rsidRPr="00E905AA" w:rsidRDefault="00BE3809" w:rsidP="00BE3809">
            <w:pPr>
              <w:jc w:val="left"/>
              <w:rPr>
                <w:rFonts w:ascii="Arial Narrow" w:hAnsi="Arial Narrow" w:cs="Calibri"/>
                <w:lang w:val="en-AU"/>
              </w:rPr>
            </w:pPr>
          </w:p>
        </w:tc>
        <w:tc>
          <w:tcPr>
            <w:tcW w:w="711" w:type="pct"/>
            <w:vMerge/>
          </w:tcPr>
          <w:p w14:paraId="6A7A0624" w14:textId="77777777" w:rsidR="00BE3809" w:rsidRPr="00E905AA" w:rsidRDefault="00BE3809" w:rsidP="00BE3809">
            <w:pPr>
              <w:jc w:val="left"/>
              <w:rPr>
                <w:rFonts w:ascii="Arial Narrow" w:hAnsi="Arial Narrow" w:cs="Calibri"/>
                <w:lang w:val="en-AU"/>
              </w:rPr>
            </w:pPr>
          </w:p>
        </w:tc>
        <w:tc>
          <w:tcPr>
            <w:tcW w:w="610" w:type="pct"/>
          </w:tcPr>
          <w:p w14:paraId="664A962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$60.49</w:t>
            </w:r>
          </w:p>
        </w:tc>
        <w:tc>
          <w:tcPr>
            <w:tcW w:w="912" w:type="pct"/>
          </w:tcPr>
          <w:p w14:paraId="566E3DE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Chemist Warehouse – private rx</w:t>
            </w:r>
          </w:p>
        </w:tc>
        <w:tc>
          <w:tcPr>
            <w:tcW w:w="511" w:type="pct"/>
          </w:tcPr>
          <w:p w14:paraId="5E4A104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5A5E43B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$181.47</w:t>
            </w:r>
          </w:p>
        </w:tc>
        <w:tc>
          <w:tcPr>
            <w:tcW w:w="784" w:type="pct"/>
          </w:tcPr>
          <w:p w14:paraId="6D587C8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1B6BCB0A" w14:textId="77777777" w:rsidTr="00E806A1">
        <w:trPr>
          <w:trHeight w:val="275"/>
        </w:trPr>
        <w:tc>
          <w:tcPr>
            <w:tcW w:w="659" w:type="pct"/>
            <w:vMerge/>
          </w:tcPr>
          <w:p w14:paraId="6A427025" w14:textId="77777777" w:rsidR="00BE3809" w:rsidRPr="00E905AA" w:rsidRDefault="00BE3809" w:rsidP="00BE3809">
            <w:pPr>
              <w:jc w:val="left"/>
              <w:rPr>
                <w:rFonts w:ascii="Arial Narrow" w:hAnsi="Arial Narrow" w:cs="Calibri"/>
                <w:lang w:val="en-AU"/>
              </w:rPr>
            </w:pPr>
          </w:p>
        </w:tc>
        <w:tc>
          <w:tcPr>
            <w:tcW w:w="711" w:type="pct"/>
            <w:vMerge w:val="restart"/>
          </w:tcPr>
          <w:p w14:paraId="11D5257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Nicabate P (28)</w:t>
            </w:r>
          </w:p>
        </w:tc>
        <w:tc>
          <w:tcPr>
            <w:tcW w:w="610" w:type="pct"/>
          </w:tcPr>
          <w:p w14:paraId="390B20E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$49.90</w:t>
            </w:r>
          </w:p>
        </w:tc>
        <w:tc>
          <w:tcPr>
            <w:tcW w:w="912" w:type="pct"/>
          </w:tcPr>
          <w:p w14:paraId="7AF9C2C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PBS DPMQ</w:t>
            </w:r>
          </w:p>
        </w:tc>
        <w:tc>
          <w:tcPr>
            <w:tcW w:w="511" w:type="pct"/>
          </w:tcPr>
          <w:p w14:paraId="5AB291C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$149.70</w:t>
            </w:r>
          </w:p>
        </w:tc>
        <w:tc>
          <w:tcPr>
            <w:tcW w:w="813" w:type="pct"/>
          </w:tcPr>
          <w:p w14:paraId="0F905E2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$123.90 (general pt) </w:t>
            </w:r>
          </w:p>
          <w:p w14:paraId="3079FC7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$19.80 (concession pt)</w:t>
            </w:r>
          </w:p>
        </w:tc>
        <w:tc>
          <w:tcPr>
            <w:tcW w:w="784" w:type="pct"/>
          </w:tcPr>
          <w:p w14:paraId="52D6BDA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$25.80 (general pt)</w:t>
            </w:r>
          </w:p>
          <w:p w14:paraId="13360BB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$129.90 (concession pt)</w:t>
            </w:r>
          </w:p>
        </w:tc>
      </w:tr>
      <w:tr w:rsidR="00BE3809" w:rsidRPr="00E905AA" w14:paraId="3EE896F0" w14:textId="77777777" w:rsidTr="00E806A1">
        <w:trPr>
          <w:trHeight w:val="275"/>
        </w:trPr>
        <w:tc>
          <w:tcPr>
            <w:tcW w:w="659" w:type="pct"/>
            <w:vMerge/>
          </w:tcPr>
          <w:p w14:paraId="1158FF86" w14:textId="77777777" w:rsidR="00BE3809" w:rsidRPr="00E905AA" w:rsidRDefault="00BE3809" w:rsidP="00BE3809">
            <w:pPr>
              <w:jc w:val="left"/>
              <w:rPr>
                <w:rFonts w:ascii="Arial Narrow" w:hAnsi="Arial Narrow" w:cs="Calibri"/>
                <w:lang w:val="en-AU"/>
              </w:rPr>
            </w:pPr>
          </w:p>
        </w:tc>
        <w:tc>
          <w:tcPr>
            <w:tcW w:w="711" w:type="pct"/>
            <w:vMerge/>
          </w:tcPr>
          <w:p w14:paraId="1E4F76B2" w14:textId="77777777" w:rsidR="00BE3809" w:rsidRPr="00E905AA" w:rsidRDefault="00BE3809" w:rsidP="00BE3809">
            <w:pPr>
              <w:jc w:val="left"/>
              <w:rPr>
                <w:rFonts w:ascii="Arial Narrow" w:hAnsi="Arial Narrow" w:cs="Calibri"/>
                <w:lang w:val="en-AU"/>
              </w:rPr>
            </w:pPr>
          </w:p>
        </w:tc>
        <w:tc>
          <w:tcPr>
            <w:tcW w:w="610" w:type="pct"/>
          </w:tcPr>
          <w:p w14:paraId="69895B4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$50.49</w:t>
            </w:r>
            <w:r w:rsidRPr="00E905AA">
              <w:rPr>
                <w:rFonts w:ascii="Arial Narrow" w:hAnsi="Arial Narrow" w:cs="Calibri"/>
                <w:lang w:val="en-AU"/>
              </w:rPr>
              <w:tab/>
            </w:r>
          </w:p>
        </w:tc>
        <w:tc>
          <w:tcPr>
            <w:tcW w:w="912" w:type="pct"/>
          </w:tcPr>
          <w:p w14:paraId="557FEA7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Chemist Warehouse – private rx</w:t>
            </w:r>
          </w:p>
        </w:tc>
        <w:tc>
          <w:tcPr>
            <w:tcW w:w="511" w:type="pct"/>
          </w:tcPr>
          <w:p w14:paraId="2751D29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0909712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$151.47</w:t>
            </w:r>
          </w:p>
        </w:tc>
        <w:tc>
          <w:tcPr>
            <w:tcW w:w="784" w:type="pct"/>
          </w:tcPr>
          <w:p w14:paraId="4A47C8A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311465B6" w14:textId="77777777" w:rsidTr="00E806A1">
        <w:trPr>
          <w:trHeight w:val="140"/>
        </w:trPr>
        <w:tc>
          <w:tcPr>
            <w:tcW w:w="659" w:type="pct"/>
            <w:vMerge/>
          </w:tcPr>
          <w:p w14:paraId="26931FCA" w14:textId="77777777" w:rsidR="00BE3809" w:rsidRPr="00E905AA" w:rsidRDefault="00BE3809" w:rsidP="00BE3809">
            <w:pPr>
              <w:jc w:val="left"/>
              <w:rPr>
                <w:rFonts w:ascii="Arial Narrow" w:hAnsi="Arial Narrow" w:cs="Calibri"/>
                <w:lang w:val="en-AU"/>
              </w:rPr>
            </w:pPr>
          </w:p>
        </w:tc>
        <w:tc>
          <w:tcPr>
            <w:tcW w:w="711" w:type="pct"/>
            <w:vMerge/>
          </w:tcPr>
          <w:p w14:paraId="753746A5" w14:textId="77777777" w:rsidR="00BE3809" w:rsidRPr="00E905AA" w:rsidRDefault="00BE3809" w:rsidP="00BE3809">
            <w:pPr>
              <w:jc w:val="left"/>
              <w:rPr>
                <w:rFonts w:ascii="Arial Narrow" w:hAnsi="Arial Narrow" w:cs="Calibri"/>
                <w:lang w:val="en-AU"/>
              </w:rPr>
            </w:pPr>
          </w:p>
        </w:tc>
        <w:tc>
          <w:tcPr>
            <w:tcW w:w="610" w:type="pct"/>
          </w:tcPr>
          <w:p w14:paraId="649E25F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$29.99</w:t>
            </w:r>
          </w:p>
        </w:tc>
        <w:tc>
          <w:tcPr>
            <w:tcW w:w="912" w:type="pct"/>
          </w:tcPr>
          <w:p w14:paraId="2223890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Chemist Warehouse – OTC</w:t>
            </w:r>
          </w:p>
        </w:tc>
        <w:tc>
          <w:tcPr>
            <w:tcW w:w="511" w:type="pct"/>
          </w:tcPr>
          <w:p w14:paraId="484C23D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2C07AA3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$359.88</w:t>
            </w:r>
          </w:p>
        </w:tc>
        <w:tc>
          <w:tcPr>
            <w:tcW w:w="784" w:type="pct"/>
          </w:tcPr>
          <w:p w14:paraId="3D1A329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1D6C227C" w14:textId="77777777" w:rsidTr="00E806A1">
        <w:trPr>
          <w:trHeight w:val="140"/>
        </w:trPr>
        <w:tc>
          <w:tcPr>
            <w:tcW w:w="659" w:type="pct"/>
            <w:vMerge/>
          </w:tcPr>
          <w:p w14:paraId="768EC531" w14:textId="77777777" w:rsidR="00BE3809" w:rsidRPr="00E905AA" w:rsidRDefault="00BE3809" w:rsidP="00BE3809">
            <w:pPr>
              <w:jc w:val="left"/>
              <w:rPr>
                <w:rFonts w:ascii="Arial Narrow" w:hAnsi="Arial Narrow" w:cs="Calibri"/>
                <w:lang w:val="en-AU"/>
              </w:rPr>
            </w:pPr>
          </w:p>
        </w:tc>
        <w:tc>
          <w:tcPr>
            <w:tcW w:w="711" w:type="pct"/>
            <w:vMerge/>
          </w:tcPr>
          <w:p w14:paraId="5E2FCCFA" w14:textId="77777777" w:rsidR="00BE3809" w:rsidRPr="00E905AA" w:rsidRDefault="00BE3809" w:rsidP="00BE3809">
            <w:pPr>
              <w:jc w:val="left"/>
              <w:rPr>
                <w:rFonts w:ascii="Arial Narrow" w:hAnsi="Arial Narrow" w:cs="Calibri"/>
                <w:lang w:val="en-AU"/>
              </w:rPr>
            </w:pPr>
          </w:p>
        </w:tc>
        <w:tc>
          <w:tcPr>
            <w:tcW w:w="610" w:type="pct"/>
          </w:tcPr>
          <w:p w14:paraId="6AD78D7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$36.49</w:t>
            </w:r>
          </w:p>
        </w:tc>
        <w:tc>
          <w:tcPr>
            <w:tcW w:w="912" w:type="pct"/>
          </w:tcPr>
          <w:p w14:paraId="6A5B686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Amcal – OTC</w:t>
            </w:r>
          </w:p>
        </w:tc>
        <w:tc>
          <w:tcPr>
            <w:tcW w:w="511" w:type="pct"/>
          </w:tcPr>
          <w:p w14:paraId="4FC1CEA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59229BB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$437.88</w:t>
            </w:r>
          </w:p>
        </w:tc>
        <w:tc>
          <w:tcPr>
            <w:tcW w:w="784" w:type="pct"/>
          </w:tcPr>
          <w:p w14:paraId="1FBC7F4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217519F2" w14:textId="77777777" w:rsidTr="00E806A1">
        <w:trPr>
          <w:trHeight w:val="140"/>
        </w:trPr>
        <w:tc>
          <w:tcPr>
            <w:tcW w:w="659" w:type="pct"/>
            <w:vMerge/>
          </w:tcPr>
          <w:p w14:paraId="5873B867" w14:textId="77777777" w:rsidR="00BE3809" w:rsidRPr="00E905AA" w:rsidRDefault="00BE3809" w:rsidP="00BE3809">
            <w:pPr>
              <w:jc w:val="left"/>
              <w:rPr>
                <w:rFonts w:ascii="Arial Narrow" w:hAnsi="Arial Narrow" w:cs="Calibri"/>
                <w:lang w:val="en-AU"/>
              </w:rPr>
            </w:pPr>
          </w:p>
        </w:tc>
        <w:tc>
          <w:tcPr>
            <w:tcW w:w="711" w:type="pct"/>
            <w:vMerge w:val="restart"/>
          </w:tcPr>
          <w:p w14:paraId="6A761A9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Quit X (7)</w:t>
            </w:r>
          </w:p>
        </w:tc>
        <w:tc>
          <w:tcPr>
            <w:tcW w:w="610" w:type="pct"/>
            <w:shd w:val="clear" w:color="auto" w:fill="D9D9D9"/>
          </w:tcPr>
          <w:p w14:paraId="4FE6DE2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$58.62</w:t>
            </w:r>
          </w:p>
        </w:tc>
        <w:tc>
          <w:tcPr>
            <w:tcW w:w="912" w:type="pct"/>
            <w:shd w:val="clear" w:color="auto" w:fill="D9D9D9"/>
          </w:tcPr>
          <w:p w14:paraId="66E5936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PBS DPMQ</w:t>
            </w:r>
            <w:r w:rsidRPr="00E905AA">
              <w:rPr>
                <w:rFonts w:ascii="Arial Narrow" w:hAnsi="Arial Narrow" w:cs="Calibri"/>
                <w:vertAlign w:val="superscript"/>
                <w:lang w:val="en-AU"/>
              </w:rPr>
              <w:t>4</w:t>
            </w:r>
            <w:r w:rsidRPr="00E905AA">
              <w:rPr>
                <w:rFonts w:ascii="Arial Narrow" w:hAnsi="Arial Narrow" w:cs="Calibri"/>
                <w:lang w:val="en-AU"/>
              </w:rPr>
              <w:t xml:space="preserve"> (RPBS only)</w:t>
            </w:r>
          </w:p>
        </w:tc>
        <w:tc>
          <w:tcPr>
            <w:tcW w:w="511" w:type="pct"/>
            <w:shd w:val="clear" w:color="auto" w:fill="D9D9D9"/>
          </w:tcPr>
          <w:p w14:paraId="10558FD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$175.86</w:t>
            </w:r>
          </w:p>
        </w:tc>
        <w:tc>
          <w:tcPr>
            <w:tcW w:w="813" w:type="pct"/>
            <w:shd w:val="clear" w:color="auto" w:fill="D9D9D9"/>
          </w:tcPr>
          <w:p w14:paraId="3D7C23B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$19.80 (concessional rate via DVA card)</w:t>
            </w:r>
          </w:p>
        </w:tc>
        <w:tc>
          <w:tcPr>
            <w:tcW w:w="784" w:type="pct"/>
            <w:shd w:val="clear" w:color="auto" w:fill="D9D9D9"/>
          </w:tcPr>
          <w:p w14:paraId="5E73F46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$156.06 (DVA pt)</w:t>
            </w:r>
          </w:p>
        </w:tc>
      </w:tr>
      <w:tr w:rsidR="00BE3809" w:rsidRPr="00E905AA" w14:paraId="18995783" w14:textId="77777777" w:rsidTr="00E806A1">
        <w:trPr>
          <w:trHeight w:val="140"/>
        </w:trPr>
        <w:tc>
          <w:tcPr>
            <w:tcW w:w="659" w:type="pct"/>
            <w:vMerge/>
          </w:tcPr>
          <w:p w14:paraId="247127AA" w14:textId="77777777" w:rsidR="00BE3809" w:rsidRPr="00E905AA" w:rsidRDefault="00BE3809" w:rsidP="00BE3809">
            <w:pPr>
              <w:jc w:val="left"/>
              <w:rPr>
                <w:rFonts w:ascii="Arial Narrow" w:hAnsi="Arial Narrow" w:cs="Calibri"/>
                <w:lang w:val="en-AU"/>
              </w:rPr>
            </w:pPr>
          </w:p>
        </w:tc>
        <w:tc>
          <w:tcPr>
            <w:tcW w:w="711" w:type="pct"/>
            <w:vMerge/>
          </w:tcPr>
          <w:p w14:paraId="240B7AED" w14:textId="77777777" w:rsidR="00BE3809" w:rsidRPr="00E905AA" w:rsidRDefault="00BE3809" w:rsidP="00BE3809">
            <w:pPr>
              <w:jc w:val="left"/>
              <w:rPr>
                <w:rFonts w:ascii="Arial Narrow" w:hAnsi="Arial Narrow" w:cs="Calibri"/>
                <w:lang w:val="en-AU"/>
              </w:rPr>
            </w:pPr>
          </w:p>
        </w:tc>
        <w:tc>
          <w:tcPr>
            <w:tcW w:w="610" w:type="pct"/>
          </w:tcPr>
          <w:p w14:paraId="6777AB9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$24.29</w:t>
            </w:r>
          </w:p>
        </w:tc>
        <w:tc>
          <w:tcPr>
            <w:tcW w:w="912" w:type="pct"/>
          </w:tcPr>
          <w:p w14:paraId="74FEA35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Amcal – OTC</w:t>
            </w:r>
          </w:p>
        </w:tc>
        <w:tc>
          <w:tcPr>
            <w:tcW w:w="511" w:type="pct"/>
          </w:tcPr>
          <w:p w14:paraId="67CDE2A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607CFF9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$291.48</w:t>
            </w:r>
          </w:p>
        </w:tc>
        <w:tc>
          <w:tcPr>
            <w:tcW w:w="784" w:type="pct"/>
          </w:tcPr>
          <w:p w14:paraId="3666961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29CF64C7" w14:textId="77777777" w:rsidTr="00E806A1">
        <w:trPr>
          <w:trHeight w:val="140"/>
        </w:trPr>
        <w:tc>
          <w:tcPr>
            <w:tcW w:w="659" w:type="pct"/>
            <w:vMerge/>
          </w:tcPr>
          <w:p w14:paraId="4DBEFDED" w14:textId="77777777" w:rsidR="00BE3809" w:rsidRPr="00E905AA" w:rsidRDefault="00BE3809" w:rsidP="00BE3809">
            <w:pPr>
              <w:jc w:val="left"/>
              <w:rPr>
                <w:rFonts w:ascii="Arial Narrow" w:hAnsi="Arial Narrow" w:cs="Calibri"/>
                <w:lang w:val="en-AU"/>
              </w:rPr>
            </w:pPr>
          </w:p>
        </w:tc>
        <w:tc>
          <w:tcPr>
            <w:tcW w:w="711" w:type="pct"/>
          </w:tcPr>
          <w:p w14:paraId="332055E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Nicabate Clear Patch Quit Smoking Step 1 21mg Patches (7)</w:t>
            </w:r>
          </w:p>
        </w:tc>
        <w:tc>
          <w:tcPr>
            <w:tcW w:w="610" w:type="pct"/>
          </w:tcPr>
          <w:p w14:paraId="7A8D1CF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$35</w:t>
            </w:r>
          </w:p>
        </w:tc>
        <w:tc>
          <w:tcPr>
            <w:tcW w:w="912" w:type="pct"/>
          </w:tcPr>
          <w:p w14:paraId="129E297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58A8C6E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5DE3EA4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$420</w:t>
            </w:r>
          </w:p>
        </w:tc>
        <w:tc>
          <w:tcPr>
            <w:tcW w:w="784" w:type="pct"/>
          </w:tcPr>
          <w:p w14:paraId="0BA0906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55E1EC6F" w14:textId="77777777" w:rsidTr="00E806A1">
        <w:trPr>
          <w:trHeight w:val="380"/>
        </w:trPr>
        <w:tc>
          <w:tcPr>
            <w:tcW w:w="659" w:type="pct"/>
            <w:vMerge w:val="restart"/>
          </w:tcPr>
          <w:p w14:paraId="1459FF1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 14mg/24hr patch</w:t>
            </w:r>
          </w:p>
        </w:tc>
        <w:tc>
          <w:tcPr>
            <w:tcW w:w="711" w:type="pct"/>
            <w:vMerge w:val="restart"/>
          </w:tcPr>
          <w:p w14:paraId="5B9BABD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Nicotinell Step 2 (28)</w:t>
            </w:r>
          </w:p>
        </w:tc>
        <w:tc>
          <w:tcPr>
            <w:tcW w:w="610" w:type="pct"/>
          </w:tcPr>
          <w:p w14:paraId="7E1BF71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$49.90</w:t>
            </w:r>
          </w:p>
        </w:tc>
        <w:tc>
          <w:tcPr>
            <w:tcW w:w="912" w:type="pct"/>
          </w:tcPr>
          <w:p w14:paraId="11E3696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PBS DPMQ</w:t>
            </w:r>
          </w:p>
        </w:tc>
        <w:tc>
          <w:tcPr>
            <w:tcW w:w="511" w:type="pct"/>
          </w:tcPr>
          <w:p w14:paraId="5C50517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$149.70</w:t>
            </w:r>
          </w:p>
        </w:tc>
        <w:tc>
          <w:tcPr>
            <w:tcW w:w="813" w:type="pct"/>
          </w:tcPr>
          <w:p w14:paraId="1051238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$123.90 (general pt) </w:t>
            </w:r>
          </w:p>
          <w:p w14:paraId="13CCFD3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$19.80 (concession pt)</w:t>
            </w:r>
          </w:p>
        </w:tc>
        <w:tc>
          <w:tcPr>
            <w:tcW w:w="784" w:type="pct"/>
          </w:tcPr>
          <w:p w14:paraId="3A19D9A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$25.80 (general pt)</w:t>
            </w:r>
          </w:p>
          <w:p w14:paraId="0CC0A76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$129.90 (concession pt)</w:t>
            </w:r>
          </w:p>
        </w:tc>
      </w:tr>
      <w:tr w:rsidR="00BE3809" w:rsidRPr="00E905AA" w14:paraId="431B73C7" w14:textId="77777777" w:rsidTr="00E806A1">
        <w:trPr>
          <w:trHeight w:val="380"/>
        </w:trPr>
        <w:tc>
          <w:tcPr>
            <w:tcW w:w="659" w:type="pct"/>
            <w:vMerge/>
          </w:tcPr>
          <w:p w14:paraId="57384101" w14:textId="77777777" w:rsidR="00BE3809" w:rsidRPr="00E905AA" w:rsidRDefault="00BE3809" w:rsidP="00BE3809">
            <w:pPr>
              <w:jc w:val="left"/>
              <w:rPr>
                <w:rFonts w:ascii="Arial Narrow" w:hAnsi="Arial Narrow" w:cs="Calibri"/>
                <w:lang w:val="en-AU"/>
              </w:rPr>
            </w:pPr>
          </w:p>
        </w:tc>
        <w:tc>
          <w:tcPr>
            <w:tcW w:w="711" w:type="pct"/>
            <w:vMerge/>
          </w:tcPr>
          <w:p w14:paraId="2422A5AC" w14:textId="77777777" w:rsidR="00BE3809" w:rsidRPr="00E905AA" w:rsidRDefault="00BE3809" w:rsidP="00BE3809">
            <w:pPr>
              <w:jc w:val="left"/>
              <w:rPr>
                <w:rFonts w:ascii="Arial Narrow" w:hAnsi="Arial Narrow" w:cs="Calibri"/>
                <w:lang w:val="en-AU"/>
              </w:rPr>
            </w:pPr>
          </w:p>
        </w:tc>
        <w:tc>
          <w:tcPr>
            <w:tcW w:w="610" w:type="pct"/>
          </w:tcPr>
          <w:p w14:paraId="603A76F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$58.15</w:t>
            </w:r>
          </w:p>
        </w:tc>
        <w:tc>
          <w:tcPr>
            <w:tcW w:w="912" w:type="pct"/>
          </w:tcPr>
          <w:p w14:paraId="3DF21C5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Amcal – OTC</w:t>
            </w:r>
          </w:p>
        </w:tc>
        <w:tc>
          <w:tcPr>
            <w:tcW w:w="511" w:type="pct"/>
          </w:tcPr>
          <w:p w14:paraId="0C36548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1B55A2D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$174.45</w:t>
            </w:r>
          </w:p>
        </w:tc>
        <w:tc>
          <w:tcPr>
            <w:tcW w:w="784" w:type="pct"/>
          </w:tcPr>
          <w:p w14:paraId="3F55369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2D80D5B7" w14:textId="77777777" w:rsidTr="00E806A1">
        <w:trPr>
          <w:trHeight w:val="255"/>
        </w:trPr>
        <w:tc>
          <w:tcPr>
            <w:tcW w:w="659" w:type="pct"/>
            <w:vMerge/>
          </w:tcPr>
          <w:p w14:paraId="1926BFF4" w14:textId="77777777" w:rsidR="00BE3809" w:rsidRPr="00E905AA" w:rsidRDefault="00BE3809" w:rsidP="00BE3809">
            <w:pPr>
              <w:jc w:val="left"/>
              <w:rPr>
                <w:rFonts w:ascii="Arial Narrow" w:hAnsi="Arial Narrow" w:cs="Calibri"/>
                <w:lang w:val="en-AU"/>
              </w:rPr>
            </w:pPr>
          </w:p>
        </w:tc>
        <w:tc>
          <w:tcPr>
            <w:tcW w:w="711" w:type="pct"/>
            <w:vMerge/>
          </w:tcPr>
          <w:p w14:paraId="7E9EA923" w14:textId="77777777" w:rsidR="00BE3809" w:rsidRPr="00E905AA" w:rsidRDefault="00BE3809" w:rsidP="00BE3809">
            <w:pPr>
              <w:jc w:val="left"/>
              <w:rPr>
                <w:rFonts w:ascii="Arial Narrow" w:hAnsi="Arial Narrow" w:cs="Calibri"/>
                <w:lang w:val="en-AU"/>
              </w:rPr>
            </w:pPr>
          </w:p>
        </w:tc>
        <w:tc>
          <w:tcPr>
            <w:tcW w:w="610" w:type="pct"/>
          </w:tcPr>
          <w:p w14:paraId="27CB981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$29.99</w:t>
            </w:r>
          </w:p>
        </w:tc>
        <w:tc>
          <w:tcPr>
            <w:tcW w:w="912" w:type="pct"/>
          </w:tcPr>
          <w:p w14:paraId="4896148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Chemist Warehouse – OTC</w:t>
            </w:r>
          </w:p>
        </w:tc>
        <w:tc>
          <w:tcPr>
            <w:tcW w:w="511" w:type="pct"/>
          </w:tcPr>
          <w:p w14:paraId="409F448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3914F10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$359.88</w:t>
            </w:r>
          </w:p>
        </w:tc>
        <w:tc>
          <w:tcPr>
            <w:tcW w:w="784" w:type="pct"/>
          </w:tcPr>
          <w:p w14:paraId="7370127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339A3DBF" w14:textId="77777777" w:rsidTr="00E806A1">
        <w:trPr>
          <w:trHeight w:val="140"/>
        </w:trPr>
        <w:tc>
          <w:tcPr>
            <w:tcW w:w="659" w:type="pct"/>
            <w:vMerge/>
          </w:tcPr>
          <w:p w14:paraId="4293A4C6" w14:textId="77777777" w:rsidR="00BE3809" w:rsidRPr="00E905AA" w:rsidRDefault="00BE3809" w:rsidP="00BE3809">
            <w:pPr>
              <w:jc w:val="left"/>
              <w:rPr>
                <w:rFonts w:ascii="Arial Narrow" w:hAnsi="Arial Narrow" w:cs="Calibri"/>
                <w:lang w:val="en-AU"/>
              </w:rPr>
            </w:pPr>
          </w:p>
        </w:tc>
        <w:tc>
          <w:tcPr>
            <w:tcW w:w="711" w:type="pct"/>
            <w:vMerge w:val="restart"/>
          </w:tcPr>
          <w:p w14:paraId="35250AD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Quit X (7)</w:t>
            </w:r>
          </w:p>
        </w:tc>
        <w:tc>
          <w:tcPr>
            <w:tcW w:w="610" w:type="pct"/>
            <w:shd w:val="clear" w:color="auto" w:fill="D9D9D9"/>
          </w:tcPr>
          <w:p w14:paraId="691E65F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$55.66</w:t>
            </w:r>
          </w:p>
        </w:tc>
        <w:tc>
          <w:tcPr>
            <w:tcW w:w="912" w:type="pct"/>
            <w:shd w:val="clear" w:color="auto" w:fill="D9D9D9"/>
          </w:tcPr>
          <w:p w14:paraId="4E3AE94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PBS DPMQ</w:t>
            </w:r>
            <w:r w:rsidRPr="00E905AA">
              <w:rPr>
                <w:rFonts w:ascii="Arial Narrow" w:hAnsi="Arial Narrow" w:cs="Calibri"/>
                <w:vertAlign w:val="superscript"/>
                <w:lang w:val="en-AU"/>
              </w:rPr>
              <w:t xml:space="preserve">4 </w:t>
            </w:r>
            <w:r w:rsidRPr="00E905AA">
              <w:rPr>
                <w:rFonts w:ascii="Arial Narrow" w:hAnsi="Arial Narrow" w:cs="Calibri"/>
                <w:lang w:val="en-AU"/>
              </w:rPr>
              <w:t>(RPBS only)</w:t>
            </w:r>
          </w:p>
        </w:tc>
        <w:tc>
          <w:tcPr>
            <w:tcW w:w="511" w:type="pct"/>
            <w:shd w:val="clear" w:color="auto" w:fill="D9D9D9"/>
          </w:tcPr>
          <w:p w14:paraId="45154C1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$166.98</w:t>
            </w:r>
          </w:p>
        </w:tc>
        <w:tc>
          <w:tcPr>
            <w:tcW w:w="813" w:type="pct"/>
            <w:shd w:val="clear" w:color="auto" w:fill="D9D9D9"/>
          </w:tcPr>
          <w:p w14:paraId="5D15311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$19.80 (concessional rate via DVA card)</w:t>
            </w:r>
          </w:p>
        </w:tc>
        <w:tc>
          <w:tcPr>
            <w:tcW w:w="784" w:type="pct"/>
            <w:shd w:val="clear" w:color="auto" w:fill="D9D9D9"/>
          </w:tcPr>
          <w:p w14:paraId="11097A0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$147.18 (DVA pt)</w:t>
            </w:r>
          </w:p>
        </w:tc>
      </w:tr>
      <w:tr w:rsidR="00BE3809" w:rsidRPr="00E905AA" w14:paraId="7C774864" w14:textId="77777777" w:rsidTr="00E806A1">
        <w:trPr>
          <w:trHeight w:val="140"/>
        </w:trPr>
        <w:tc>
          <w:tcPr>
            <w:tcW w:w="659" w:type="pct"/>
            <w:vMerge/>
          </w:tcPr>
          <w:p w14:paraId="3F3FA9DE" w14:textId="77777777" w:rsidR="00BE3809" w:rsidRPr="00E905AA" w:rsidRDefault="00BE3809" w:rsidP="00BE3809">
            <w:pPr>
              <w:jc w:val="left"/>
              <w:rPr>
                <w:rFonts w:ascii="Arial Narrow" w:hAnsi="Arial Narrow" w:cs="Calibri"/>
                <w:lang w:val="en-AU"/>
              </w:rPr>
            </w:pPr>
          </w:p>
        </w:tc>
        <w:tc>
          <w:tcPr>
            <w:tcW w:w="711" w:type="pct"/>
            <w:vMerge/>
          </w:tcPr>
          <w:p w14:paraId="08648F8E" w14:textId="77777777" w:rsidR="00BE3809" w:rsidRPr="00E905AA" w:rsidRDefault="00BE3809" w:rsidP="00BE3809">
            <w:pPr>
              <w:jc w:val="left"/>
              <w:rPr>
                <w:rFonts w:ascii="Arial Narrow" w:hAnsi="Arial Narrow" w:cs="Calibri"/>
                <w:lang w:val="en-AU"/>
              </w:rPr>
            </w:pPr>
          </w:p>
        </w:tc>
        <w:tc>
          <w:tcPr>
            <w:tcW w:w="610" w:type="pct"/>
          </w:tcPr>
          <w:p w14:paraId="14E3EF4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$26.69</w:t>
            </w:r>
          </w:p>
        </w:tc>
        <w:tc>
          <w:tcPr>
            <w:tcW w:w="912" w:type="pct"/>
          </w:tcPr>
          <w:p w14:paraId="075EAB6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Amcal – OTC</w:t>
            </w:r>
          </w:p>
        </w:tc>
        <w:tc>
          <w:tcPr>
            <w:tcW w:w="511" w:type="pct"/>
          </w:tcPr>
          <w:p w14:paraId="55E2E5B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7C92652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$320.28</w:t>
            </w:r>
          </w:p>
        </w:tc>
        <w:tc>
          <w:tcPr>
            <w:tcW w:w="784" w:type="pct"/>
          </w:tcPr>
          <w:p w14:paraId="173F8FA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29AF4E41" w14:textId="77777777" w:rsidTr="00E806A1">
        <w:trPr>
          <w:trHeight w:val="140"/>
        </w:trPr>
        <w:tc>
          <w:tcPr>
            <w:tcW w:w="659" w:type="pct"/>
            <w:vMerge/>
          </w:tcPr>
          <w:p w14:paraId="07212A27" w14:textId="77777777" w:rsidR="00BE3809" w:rsidRPr="00E905AA" w:rsidRDefault="00BE3809" w:rsidP="00BE3809">
            <w:pPr>
              <w:jc w:val="left"/>
              <w:rPr>
                <w:rFonts w:ascii="Arial Narrow" w:hAnsi="Arial Narrow" w:cs="Calibri"/>
                <w:lang w:val="en-AU"/>
              </w:rPr>
            </w:pPr>
          </w:p>
        </w:tc>
        <w:tc>
          <w:tcPr>
            <w:tcW w:w="711" w:type="pct"/>
          </w:tcPr>
          <w:p w14:paraId="1E5ADD8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Nicabate Clear Patch Quit Smoking Step 2 Patches 14mg (7)</w:t>
            </w:r>
          </w:p>
        </w:tc>
        <w:tc>
          <w:tcPr>
            <w:tcW w:w="610" w:type="pct"/>
          </w:tcPr>
          <w:p w14:paraId="1EF1693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$35</w:t>
            </w:r>
          </w:p>
        </w:tc>
        <w:tc>
          <w:tcPr>
            <w:tcW w:w="912" w:type="pct"/>
          </w:tcPr>
          <w:p w14:paraId="2E5D853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54CD92C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6D85EFA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$420</w:t>
            </w:r>
          </w:p>
        </w:tc>
        <w:tc>
          <w:tcPr>
            <w:tcW w:w="784" w:type="pct"/>
          </w:tcPr>
          <w:p w14:paraId="4646EAE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1932A9BC" w14:textId="77777777" w:rsidTr="00E806A1">
        <w:trPr>
          <w:trHeight w:val="255"/>
        </w:trPr>
        <w:tc>
          <w:tcPr>
            <w:tcW w:w="659" w:type="pct"/>
            <w:vMerge w:val="restart"/>
          </w:tcPr>
          <w:p w14:paraId="4559EA6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 7mg/24hr patch</w:t>
            </w:r>
            <w:r w:rsidRPr="00E905AA">
              <w:rPr>
                <w:rFonts w:ascii="Arial Narrow" w:hAnsi="Arial Narrow" w:cs="Calibri"/>
                <w:vertAlign w:val="superscript"/>
                <w:lang w:val="en-AU"/>
              </w:rPr>
              <w:t>5</w:t>
            </w:r>
          </w:p>
        </w:tc>
        <w:tc>
          <w:tcPr>
            <w:tcW w:w="711" w:type="pct"/>
            <w:vMerge w:val="restart"/>
          </w:tcPr>
          <w:p w14:paraId="2581721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Nicotinell Step 3 (28)</w:t>
            </w:r>
          </w:p>
        </w:tc>
        <w:tc>
          <w:tcPr>
            <w:tcW w:w="610" w:type="pct"/>
          </w:tcPr>
          <w:p w14:paraId="7203AB6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$49.90</w:t>
            </w:r>
          </w:p>
        </w:tc>
        <w:tc>
          <w:tcPr>
            <w:tcW w:w="912" w:type="pct"/>
          </w:tcPr>
          <w:p w14:paraId="11D4A68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PBS DPMQ</w:t>
            </w:r>
          </w:p>
        </w:tc>
        <w:tc>
          <w:tcPr>
            <w:tcW w:w="511" w:type="pct"/>
          </w:tcPr>
          <w:p w14:paraId="2606585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$149.70</w:t>
            </w:r>
          </w:p>
        </w:tc>
        <w:tc>
          <w:tcPr>
            <w:tcW w:w="813" w:type="pct"/>
          </w:tcPr>
          <w:p w14:paraId="5C78221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$123.90 (general pt) </w:t>
            </w:r>
          </w:p>
          <w:p w14:paraId="07C11C2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$19.80 (concession pt)</w:t>
            </w:r>
          </w:p>
        </w:tc>
        <w:tc>
          <w:tcPr>
            <w:tcW w:w="784" w:type="pct"/>
          </w:tcPr>
          <w:p w14:paraId="1661124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$25.80 (general pt)</w:t>
            </w:r>
          </w:p>
          <w:p w14:paraId="2507040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$129.90 (concession pt)</w:t>
            </w:r>
          </w:p>
        </w:tc>
      </w:tr>
      <w:tr w:rsidR="00BE3809" w:rsidRPr="00E905AA" w14:paraId="5554E7F5" w14:textId="77777777" w:rsidTr="00E806A1">
        <w:trPr>
          <w:trHeight w:val="140"/>
        </w:trPr>
        <w:tc>
          <w:tcPr>
            <w:tcW w:w="659" w:type="pct"/>
            <w:vMerge/>
          </w:tcPr>
          <w:p w14:paraId="47A64A51" w14:textId="77777777" w:rsidR="00BE3809" w:rsidRPr="00E905AA" w:rsidRDefault="00BE3809" w:rsidP="00BE3809">
            <w:pPr>
              <w:jc w:val="left"/>
              <w:rPr>
                <w:rFonts w:ascii="Arial Narrow" w:hAnsi="Arial Narrow" w:cs="Calibri"/>
                <w:lang w:val="en-AU"/>
              </w:rPr>
            </w:pPr>
          </w:p>
        </w:tc>
        <w:tc>
          <w:tcPr>
            <w:tcW w:w="711" w:type="pct"/>
            <w:vMerge/>
          </w:tcPr>
          <w:p w14:paraId="517DE808" w14:textId="77777777" w:rsidR="00BE3809" w:rsidRPr="00E905AA" w:rsidRDefault="00BE3809" w:rsidP="00BE3809">
            <w:pPr>
              <w:jc w:val="left"/>
              <w:rPr>
                <w:rFonts w:ascii="Arial Narrow" w:hAnsi="Arial Narrow" w:cs="Calibri"/>
                <w:lang w:val="en-AU"/>
              </w:rPr>
            </w:pPr>
          </w:p>
        </w:tc>
        <w:tc>
          <w:tcPr>
            <w:tcW w:w="610" w:type="pct"/>
          </w:tcPr>
          <w:p w14:paraId="663B563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$60.49</w:t>
            </w:r>
          </w:p>
        </w:tc>
        <w:tc>
          <w:tcPr>
            <w:tcW w:w="912" w:type="pct"/>
          </w:tcPr>
          <w:p w14:paraId="0D68727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Chemist Warehouse – private rx</w:t>
            </w:r>
          </w:p>
        </w:tc>
        <w:tc>
          <w:tcPr>
            <w:tcW w:w="511" w:type="pct"/>
          </w:tcPr>
          <w:p w14:paraId="7AFC5FA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3EEE5F6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$181.47</w:t>
            </w:r>
          </w:p>
        </w:tc>
        <w:tc>
          <w:tcPr>
            <w:tcW w:w="784" w:type="pct"/>
          </w:tcPr>
          <w:p w14:paraId="59CE2B0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0C0661D3" w14:textId="77777777" w:rsidTr="00E806A1">
        <w:trPr>
          <w:trHeight w:val="140"/>
        </w:trPr>
        <w:tc>
          <w:tcPr>
            <w:tcW w:w="659" w:type="pct"/>
            <w:vMerge/>
          </w:tcPr>
          <w:p w14:paraId="355381FD" w14:textId="77777777" w:rsidR="00BE3809" w:rsidRPr="00E905AA" w:rsidRDefault="00BE3809" w:rsidP="00BE3809">
            <w:pPr>
              <w:jc w:val="left"/>
              <w:rPr>
                <w:rFonts w:ascii="Arial Narrow" w:hAnsi="Arial Narrow" w:cs="Calibri"/>
                <w:lang w:val="en-AU"/>
              </w:rPr>
            </w:pPr>
          </w:p>
        </w:tc>
        <w:tc>
          <w:tcPr>
            <w:tcW w:w="711" w:type="pct"/>
            <w:vMerge/>
          </w:tcPr>
          <w:p w14:paraId="5FAE9489" w14:textId="77777777" w:rsidR="00BE3809" w:rsidRPr="00E905AA" w:rsidRDefault="00BE3809" w:rsidP="00BE3809">
            <w:pPr>
              <w:jc w:val="left"/>
              <w:rPr>
                <w:rFonts w:ascii="Arial Narrow" w:hAnsi="Arial Narrow" w:cs="Calibri"/>
                <w:lang w:val="en-AU"/>
              </w:rPr>
            </w:pPr>
          </w:p>
        </w:tc>
        <w:tc>
          <w:tcPr>
            <w:tcW w:w="610" w:type="pct"/>
          </w:tcPr>
          <w:p w14:paraId="47852C8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$58.14</w:t>
            </w:r>
          </w:p>
        </w:tc>
        <w:tc>
          <w:tcPr>
            <w:tcW w:w="912" w:type="pct"/>
          </w:tcPr>
          <w:p w14:paraId="5B09177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Amcal – OTC</w:t>
            </w:r>
          </w:p>
        </w:tc>
        <w:tc>
          <w:tcPr>
            <w:tcW w:w="511" w:type="pct"/>
          </w:tcPr>
          <w:p w14:paraId="06D54E4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4029AA4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$174.42</w:t>
            </w:r>
          </w:p>
        </w:tc>
        <w:tc>
          <w:tcPr>
            <w:tcW w:w="784" w:type="pct"/>
          </w:tcPr>
          <w:p w14:paraId="19772D0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20B49949" w14:textId="77777777" w:rsidTr="00E806A1">
        <w:trPr>
          <w:trHeight w:val="140"/>
        </w:trPr>
        <w:tc>
          <w:tcPr>
            <w:tcW w:w="659" w:type="pct"/>
            <w:vMerge/>
          </w:tcPr>
          <w:p w14:paraId="6BE382B0" w14:textId="77777777" w:rsidR="00BE3809" w:rsidRPr="00E905AA" w:rsidRDefault="00BE3809" w:rsidP="00BE3809">
            <w:pPr>
              <w:jc w:val="left"/>
              <w:rPr>
                <w:rFonts w:ascii="Arial Narrow" w:hAnsi="Arial Narrow" w:cs="Calibri"/>
                <w:lang w:val="en-AU"/>
              </w:rPr>
            </w:pPr>
          </w:p>
        </w:tc>
        <w:tc>
          <w:tcPr>
            <w:tcW w:w="711" w:type="pct"/>
            <w:vMerge w:val="restart"/>
          </w:tcPr>
          <w:p w14:paraId="12198C2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Quit X (7)</w:t>
            </w:r>
          </w:p>
        </w:tc>
        <w:tc>
          <w:tcPr>
            <w:tcW w:w="610" w:type="pct"/>
            <w:shd w:val="clear" w:color="auto" w:fill="D9D9D9"/>
          </w:tcPr>
          <w:p w14:paraId="7921A0E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$52.50</w:t>
            </w:r>
          </w:p>
        </w:tc>
        <w:tc>
          <w:tcPr>
            <w:tcW w:w="912" w:type="pct"/>
            <w:shd w:val="clear" w:color="auto" w:fill="D9D9D9"/>
          </w:tcPr>
          <w:p w14:paraId="1A27CD9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PBS DPMQ</w:t>
            </w:r>
            <w:r w:rsidRPr="00E905AA">
              <w:rPr>
                <w:rFonts w:ascii="Arial Narrow" w:hAnsi="Arial Narrow" w:cs="Calibri"/>
                <w:vertAlign w:val="superscript"/>
                <w:lang w:val="en-AU"/>
              </w:rPr>
              <w:t xml:space="preserve">4 </w:t>
            </w:r>
            <w:r w:rsidRPr="00E905AA">
              <w:rPr>
                <w:rFonts w:ascii="Arial Narrow" w:hAnsi="Arial Narrow" w:cs="Calibri"/>
                <w:lang w:val="en-AU"/>
              </w:rPr>
              <w:t>(RPBS only)</w:t>
            </w:r>
          </w:p>
        </w:tc>
        <w:tc>
          <w:tcPr>
            <w:tcW w:w="511" w:type="pct"/>
            <w:shd w:val="clear" w:color="auto" w:fill="D9D9D9"/>
          </w:tcPr>
          <w:p w14:paraId="0406C88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$157.50</w:t>
            </w:r>
          </w:p>
        </w:tc>
        <w:tc>
          <w:tcPr>
            <w:tcW w:w="813" w:type="pct"/>
            <w:shd w:val="clear" w:color="auto" w:fill="D9D9D9"/>
          </w:tcPr>
          <w:p w14:paraId="13480FD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$19.80 (concessional rate via DVA card)</w:t>
            </w:r>
          </w:p>
        </w:tc>
        <w:tc>
          <w:tcPr>
            <w:tcW w:w="784" w:type="pct"/>
            <w:shd w:val="clear" w:color="auto" w:fill="D9D9D9"/>
          </w:tcPr>
          <w:p w14:paraId="4E940C9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$137.70 (DVA pt)</w:t>
            </w:r>
          </w:p>
        </w:tc>
      </w:tr>
      <w:tr w:rsidR="00BE3809" w:rsidRPr="00E905AA" w14:paraId="14942B69" w14:textId="77777777" w:rsidTr="00E806A1">
        <w:trPr>
          <w:trHeight w:val="140"/>
        </w:trPr>
        <w:tc>
          <w:tcPr>
            <w:tcW w:w="659" w:type="pct"/>
            <w:vMerge/>
          </w:tcPr>
          <w:p w14:paraId="4B694C7A" w14:textId="77777777" w:rsidR="00BE3809" w:rsidRPr="00E905AA" w:rsidRDefault="00BE3809" w:rsidP="00BE3809">
            <w:pPr>
              <w:jc w:val="left"/>
              <w:rPr>
                <w:rFonts w:ascii="Arial Narrow" w:hAnsi="Arial Narrow" w:cs="Calibri"/>
                <w:lang w:val="en-AU"/>
              </w:rPr>
            </w:pPr>
          </w:p>
        </w:tc>
        <w:tc>
          <w:tcPr>
            <w:tcW w:w="711" w:type="pct"/>
            <w:vMerge/>
          </w:tcPr>
          <w:p w14:paraId="21A7BEB0" w14:textId="77777777" w:rsidR="00BE3809" w:rsidRPr="00E905AA" w:rsidRDefault="00BE3809" w:rsidP="00BE3809">
            <w:pPr>
              <w:jc w:val="left"/>
              <w:rPr>
                <w:rFonts w:ascii="Arial Narrow" w:hAnsi="Arial Narrow" w:cs="Calibri"/>
                <w:lang w:val="en-AU"/>
              </w:rPr>
            </w:pPr>
          </w:p>
        </w:tc>
        <w:tc>
          <w:tcPr>
            <w:tcW w:w="610" w:type="pct"/>
          </w:tcPr>
          <w:p w14:paraId="3B4B1BA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$24.09</w:t>
            </w:r>
          </w:p>
        </w:tc>
        <w:tc>
          <w:tcPr>
            <w:tcW w:w="912" w:type="pct"/>
          </w:tcPr>
          <w:p w14:paraId="4B71054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Amcal – OTC</w:t>
            </w:r>
          </w:p>
        </w:tc>
        <w:tc>
          <w:tcPr>
            <w:tcW w:w="511" w:type="pct"/>
          </w:tcPr>
          <w:p w14:paraId="49E52BD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77CEF0C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$289.08</w:t>
            </w:r>
          </w:p>
        </w:tc>
        <w:tc>
          <w:tcPr>
            <w:tcW w:w="784" w:type="pct"/>
          </w:tcPr>
          <w:p w14:paraId="58F6F14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254062F4" w14:textId="77777777" w:rsidTr="00E806A1">
        <w:trPr>
          <w:trHeight w:val="380"/>
        </w:trPr>
        <w:tc>
          <w:tcPr>
            <w:tcW w:w="659" w:type="pct"/>
            <w:vMerge w:val="restart"/>
          </w:tcPr>
          <w:p w14:paraId="1352081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 25mg/16hr patch5</w:t>
            </w:r>
          </w:p>
        </w:tc>
        <w:tc>
          <w:tcPr>
            <w:tcW w:w="711" w:type="pct"/>
            <w:vMerge w:val="restart"/>
          </w:tcPr>
          <w:p w14:paraId="4D0DA6A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Nicorette 16hr Invisipatch (28)</w:t>
            </w:r>
          </w:p>
        </w:tc>
        <w:tc>
          <w:tcPr>
            <w:tcW w:w="610" w:type="pct"/>
          </w:tcPr>
          <w:p w14:paraId="1FC06E3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$49.90</w:t>
            </w:r>
          </w:p>
        </w:tc>
        <w:tc>
          <w:tcPr>
            <w:tcW w:w="912" w:type="pct"/>
          </w:tcPr>
          <w:p w14:paraId="34517B1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PBS DPMQ</w:t>
            </w:r>
          </w:p>
        </w:tc>
        <w:tc>
          <w:tcPr>
            <w:tcW w:w="511" w:type="pct"/>
          </w:tcPr>
          <w:p w14:paraId="34EB066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$149.70</w:t>
            </w:r>
          </w:p>
        </w:tc>
        <w:tc>
          <w:tcPr>
            <w:tcW w:w="813" w:type="pct"/>
          </w:tcPr>
          <w:p w14:paraId="3761855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$123.90 (general pt) </w:t>
            </w:r>
          </w:p>
          <w:p w14:paraId="3345585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$19.80 (concession pt)</w:t>
            </w:r>
          </w:p>
        </w:tc>
        <w:tc>
          <w:tcPr>
            <w:tcW w:w="784" w:type="pct"/>
          </w:tcPr>
          <w:p w14:paraId="065AAD2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$25.80 (general pt)</w:t>
            </w:r>
          </w:p>
          <w:p w14:paraId="5FB1060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$129.90 (concession pt)</w:t>
            </w:r>
          </w:p>
        </w:tc>
      </w:tr>
      <w:tr w:rsidR="00BE3809" w:rsidRPr="00E905AA" w14:paraId="5DEFA4CC" w14:textId="77777777" w:rsidTr="00E806A1">
        <w:trPr>
          <w:trHeight w:val="380"/>
        </w:trPr>
        <w:tc>
          <w:tcPr>
            <w:tcW w:w="659" w:type="pct"/>
            <w:vMerge/>
          </w:tcPr>
          <w:p w14:paraId="3220F785" w14:textId="77777777" w:rsidR="00BE3809" w:rsidRPr="00E905AA" w:rsidRDefault="00BE3809" w:rsidP="00BE3809">
            <w:pPr>
              <w:jc w:val="left"/>
              <w:rPr>
                <w:rFonts w:ascii="Arial Narrow" w:hAnsi="Arial Narrow" w:cs="Calibri"/>
                <w:lang w:val="en-AU"/>
              </w:rPr>
            </w:pPr>
          </w:p>
        </w:tc>
        <w:tc>
          <w:tcPr>
            <w:tcW w:w="711" w:type="pct"/>
            <w:vMerge/>
          </w:tcPr>
          <w:p w14:paraId="35C46ABB" w14:textId="77777777" w:rsidR="00BE3809" w:rsidRPr="00E905AA" w:rsidRDefault="00BE3809" w:rsidP="00BE3809">
            <w:pPr>
              <w:jc w:val="left"/>
              <w:rPr>
                <w:rFonts w:ascii="Arial Narrow" w:hAnsi="Arial Narrow" w:cs="Calibri"/>
                <w:lang w:val="en-AU"/>
              </w:rPr>
            </w:pPr>
          </w:p>
        </w:tc>
        <w:tc>
          <w:tcPr>
            <w:tcW w:w="610" w:type="pct"/>
          </w:tcPr>
          <w:p w14:paraId="4B3F515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$39.99</w:t>
            </w:r>
          </w:p>
        </w:tc>
        <w:tc>
          <w:tcPr>
            <w:tcW w:w="912" w:type="pct"/>
          </w:tcPr>
          <w:p w14:paraId="572136E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Chemist Warehouse – OTC</w:t>
            </w:r>
          </w:p>
        </w:tc>
        <w:tc>
          <w:tcPr>
            <w:tcW w:w="511" w:type="pct"/>
          </w:tcPr>
          <w:p w14:paraId="3044E94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5EB6380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$119.97</w:t>
            </w:r>
          </w:p>
        </w:tc>
        <w:tc>
          <w:tcPr>
            <w:tcW w:w="784" w:type="pct"/>
          </w:tcPr>
          <w:p w14:paraId="0F918D8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1E5468B1" w14:textId="77777777" w:rsidTr="00E806A1">
        <w:trPr>
          <w:trHeight w:val="380"/>
        </w:trPr>
        <w:tc>
          <w:tcPr>
            <w:tcW w:w="659" w:type="pct"/>
            <w:vMerge/>
          </w:tcPr>
          <w:p w14:paraId="4D9212C1" w14:textId="77777777" w:rsidR="00BE3809" w:rsidRPr="00E905AA" w:rsidRDefault="00BE3809" w:rsidP="00BE3809">
            <w:pPr>
              <w:jc w:val="left"/>
              <w:rPr>
                <w:rFonts w:ascii="Arial Narrow" w:hAnsi="Arial Narrow" w:cs="Calibri"/>
                <w:lang w:val="en-AU"/>
              </w:rPr>
            </w:pPr>
          </w:p>
        </w:tc>
        <w:tc>
          <w:tcPr>
            <w:tcW w:w="711" w:type="pct"/>
          </w:tcPr>
          <w:p w14:paraId="77E65E7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Nicorette Invisipatch Step 1 25mg (7)</w:t>
            </w:r>
          </w:p>
        </w:tc>
        <w:tc>
          <w:tcPr>
            <w:tcW w:w="610" w:type="pct"/>
          </w:tcPr>
          <w:p w14:paraId="5BC3BC3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$30</w:t>
            </w:r>
          </w:p>
        </w:tc>
        <w:tc>
          <w:tcPr>
            <w:tcW w:w="912" w:type="pct"/>
          </w:tcPr>
          <w:p w14:paraId="7F18B63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721432B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0BE9F6A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$360</w:t>
            </w:r>
          </w:p>
        </w:tc>
        <w:tc>
          <w:tcPr>
            <w:tcW w:w="784" w:type="pct"/>
          </w:tcPr>
          <w:p w14:paraId="29A79D9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05260B28" w14:textId="77777777" w:rsidTr="00E806A1">
        <w:trPr>
          <w:trHeight w:val="255"/>
        </w:trPr>
        <w:tc>
          <w:tcPr>
            <w:tcW w:w="659" w:type="pct"/>
            <w:vMerge w:val="restart"/>
          </w:tcPr>
          <w:p w14:paraId="27411DC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 Gum 2mg</w:t>
            </w:r>
          </w:p>
        </w:tc>
        <w:tc>
          <w:tcPr>
            <w:tcW w:w="711" w:type="pct"/>
            <w:vMerge w:val="restart"/>
          </w:tcPr>
          <w:p w14:paraId="0821109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Nicotinell (216)</w:t>
            </w:r>
          </w:p>
        </w:tc>
        <w:tc>
          <w:tcPr>
            <w:tcW w:w="610" w:type="pct"/>
          </w:tcPr>
          <w:p w14:paraId="7786903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$68.84</w:t>
            </w:r>
          </w:p>
        </w:tc>
        <w:tc>
          <w:tcPr>
            <w:tcW w:w="912" w:type="pct"/>
          </w:tcPr>
          <w:p w14:paraId="0057E85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PBS DPMQ</w:t>
            </w:r>
            <w:r w:rsidRPr="00E905AA">
              <w:rPr>
                <w:rFonts w:ascii="Arial Narrow" w:hAnsi="Arial Narrow" w:cs="Calibri"/>
                <w:vertAlign w:val="superscript"/>
                <w:lang w:val="en-AU"/>
              </w:rPr>
              <w:t>6</w:t>
            </w:r>
            <w:r w:rsidRPr="00E905AA">
              <w:rPr>
                <w:rFonts w:ascii="Arial Narrow" w:hAnsi="Arial Narrow" w:cs="Calibri"/>
                <w:lang w:val="en-AU"/>
              </w:rPr>
              <w:t xml:space="preserve"> (1 supply + 1 repeat permitted under the PBS. Each supply is for 2 packs of 216 pieces i.e. 432 pieces per supply.)</w:t>
            </w:r>
          </w:p>
        </w:tc>
        <w:tc>
          <w:tcPr>
            <w:tcW w:w="511" w:type="pct"/>
          </w:tcPr>
          <w:p w14:paraId="4778775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$137.68</w:t>
            </w:r>
          </w:p>
        </w:tc>
        <w:tc>
          <w:tcPr>
            <w:tcW w:w="813" w:type="pct"/>
          </w:tcPr>
          <w:p w14:paraId="73863CF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$82.60 (general pt) </w:t>
            </w:r>
          </w:p>
          <w:p w14:paraId="7FDE809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$13.20 (concession pt)</w:t>
            </w:r>
          </w:p>
        </w:tc>
        <w:tc>
          <w:tcPr>
            <w:tcW w:w="784" w:type="pct"/>
          </w:tcPr>
          <w:p w14:paraId="15F8E4A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$55.08 (general pt)</w:t>
            </w:r>
          </w:p>
          <w:p w14:paraId="08677CA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$124.48 (concession pt)</w:t>
            </w:r>
          </w:p>
        </w:tc>
      </w:tr>
      <w:tr w:rsidR="00BE3809" w:rsidRPr="00E905AA" w14:paraId="0E0F557F" w14:textId="77777777" w:rsidTr="00E806A1">
        <w:trPr>
          <w:trHeight w:val="140"/>
        </w:trPr>
        <w:tc>
          <w:tcPr>
            <w:tcW w:w="659" w:type="pct"/>
            <w:vMerge/>
          </w:tcPr>
          <w:p w14:paraId="1F86B402" w14:textId="77777777" w:rsidR="00BE3809" w:rsidRPr="00E905AA" w:rsidRDefault="00BE3809" w:rsidP="00BE3809">
            <w:pPr>
              <w:jc w:val="left"/>
              <w:rPr>
                <w:rFonts w:ascii="Arial Narrow" w:hAnsi="Arial Narrow" w:cs="Calibri"/>
                <w:lang w:val="en-AU"/>
              </w:rPr>
            </w:pPr>
          </w:p>
        </w:tc>
        <w:tc>
          <w:tcPr>
            <w:tcW w:w="711" w:type="pct"/>
            <w:vMerge/>
          </w:tcPr>
          <w:p w14:paraId="0DB4663B" w14:textId="77777777" w:rsidR="00BE3809" w:rsidRPr="00E905AA" w:rsidRDefault="00BE3809" w:rsidP="00BE3809">
            <w:pPr>
              <w:jc w:val="left"/>
              <w:rPr>
                <w:rFonts w:ascii="Arial Narrow" w:hAnsi="Arial Narrow" w:cs="Calibri"/>
                <w:lang w:val="en-AU"/>
              </w:rPr>
            </w:pPr>
          </w:p>
        </w:tc>
        <w:tc>
          <w:tcPr>
            <w:tcW w:w="610" w:type="pct"/>
          </w:tcPr>
          <w:p w14:paraId="5CC28D1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$44.99</w:t>
            </w:r>
          </w:p>
        </w:tc>
        <w:tc>
          <w:tcPr>
            <w:tcW w:w="912" w:type="pct"/>
          </w:tcPr>
          <w:p w14:paraId="2EAAC8C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Chemist Discount Centre – OTC</w:t>
            </w:r>
          </w:p>
        </w:tc>
        <w:tc>
          <w:tcPr>
            <w:tcW w:w="511" w:type="pct"/>
          </w:tcPr>
          <w:p w14:paraId="68E4461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1861C01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$179.96</w:t>
            </w:r>
          </w:p>
        </w:tc>
        <w:tc>
          <w:tcPr>
            <w:tcW w:w="784" w:type="pct"/>
          </w:tcPr>
          <w:p w14:paraId="7913F79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1C6BF404" w14:textId="77777777" w:rsidTr="00E806A1">
        <w:trPr>
          <w:trHeight w:val="275"/>
        </w:trPr>
        <w:tc>
          <w:tcPr>
            <w:tcW w:w="659" w:type="pct"/>
            <w:vMerge/>
          </w:tcPr>
          <w:p w14:paraId="7D4FAE98" w14:textId="77777777" w:rsidR="00BE3809" w:rsidRPr="00E905AA" w:rsidRDefault="00BE3809" w:rsidP="00BE3809">
            <w:pPr>
              <w:jc w:val="left"/>
              <w:rPr>
                <w:rFonts w:ascii="Arial Narrow" w:hAnsi="Arial Narrow" w:cs="Calibri"/>
                <w:lang w:val="en-AU"/>
              </w:rPr>
            </w:pPr>
          </w:p>
        </w:tc>
        <w:tc>
          <w:tcPr>
            <w:tcW w:w="711" w:type="pct"/>
          </w:tcPr>
          <w:p w14:paraId="74E9E5A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Nicotinell (384)</w:t>
            </w:r>
          </w:p>
        </w:tc>
        <w:tc>
          <w:tcPr>
            <w:tcW w:w="610" w:type="pct"/>
          </w:tcPr>
          <w:p w14:paraId="4C1CB30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$32.99</w:t>
            </w:r>
          </w:p>
        </w:tc>
        <w:tc>
          <w:tcPr>
            <w:tcW w:w="912" w:type="pct"/>
          </w:tcPr>
          <w:p w14:paraId="040DE32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Chemist Warehouse – OTC</w:t>
            </w:r>
          </w:p>
        </w:tc>
        <w:tc>
          <w:tcPr>
            <w:tcW w:w="511" w:type="pct"/>
          </w:tcPr>
          <w:p w14:paraId="23CFF21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7B87023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$98.97</w:t>
            </w:r>
          </w:p>
        </w:tc>
        <w:tc>
          <w:tcPr>
            <w:tcW w:w="784" w:type="pct"/>
          </w:tcPr>
          <w:p w14:paraId="056C079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550DCB82" w14:textId="77777777" w:rsidTr="00E806A1">
        <w:trPr>
          <w:trHeight w:val="275"/>
        </w:trPr>
        <w:tc>
          <w:tcPr>
            <w:tcW w:w="659" w:type="pct"/>
            <w:vMerge/>
          </w:tcPr>
          <w:p w14:paraId="747CEDDB" w14:textId="77777777" w:rsidR="00BE3809" w:rsidRPr="00E905AA" w:rsidRDefault="00BE3809" w:rsidP="00BE3809">
            <w:pPr>
              <w:jc w:val="left"/>
              <w:rPr>
                <w:rFonts w:ascii="Arial Narrow" w:hAnsi="Arial Narrow" w:cs="Calibri"/>
                <w:lang w:val="en-AU"/>
              </w:rPr>
            </w:pPr>
          </w:p>
        </w:tc>
        <w:tc>
          <w:tcPr>
            <w:tcW w:w="711" w:type="pct"/>
          </w:tcPr>
          <w:p w14:paraId="77BDD16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Nicotinell (96)</w:t>
            </w:r>
          </w:p>
        </w:tc>
        <w:tc>
          <w:tcPr>
            <w:tcW w:w="610" w:type="pct"/>
          </w:tcPr>
          <w:p w14:paraId="4818784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$30.69</w:t>
            </w:r>
          </w:p>
        </w:tc>
        <w:tc>
          <w:tcPr>
            <w:tcW w:w="912" w:type="pct"/>
          </w:tcPr>
          <w:p w14:paraId="6DCBE7E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Amcal – OTC</w:t>
            </w:r>
          </w:p>
        </w:tc>
        <w:tc>
          <w:tcPr>
            <w:tcW w:w="511" w:type="pct"/>
          </w:tcPr>
          <w:p w14:paraId="428B8EA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7EEBCC4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$276.21</w:t>
            </w:r>
          </w:p>
        </w:tc>
        <w:tc>
          <w:tcPr>
            <w:tcW w:w="784" w:type="pct"/>
          </w:tcPr>
          <w:p w14:paraId="370850B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745129CC" w14:textId="77777777" w:rsidTr="00E806A1">
        <w:trPr>
          <w:trHeight w:val="275"/>
        </w:trPr>
        <w:tc>
          <w:tcPr>
            <w:tcW w:w="659" w:type="pct"/>
            <w:vMerge/>
          </w:tcPr>
          <w:p w14:paraId="0D450F33" w14:textId="77777777" w:rsidR="00BE3809" w:rsidRPr="00E905AA" w:rsidRDefault="00BE3809" w:rsidP="00BE3809">
            <w:pPr>
              <w:jc w:val="left"/>
              <w:rPr>
                <w:rFonts w:ascii="Arial Narrow" w:hAnsi="Arial Narrow" w:cs="Calibri"/>
                <w:lang w:val="en-AU"/>
              </w:rPr>
            </w:pPr>
          </w:p>
        </w:tc>
        <w:tc>
          <w:tcPr>
            <w:tcW w:w="711" w:type="pct"/>
          </w:tcPr>
          <w:p w14:paraId="2D64CA4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Nicabate Extra Fresh Mint Nicotine Chewing Gum 2mg (200)</w:t>
            </w:r>
          </w:p>
        </w:tc>
        <w:tc>
          <w:tcPr>
            <w:tcW w:w="610" w:type="pct"/>
          </w:tcPr>
          <w:p w14:paraId="0EAFF85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$40</w:t>
            </w:r>
          </w:p>
        </w:tc>
        <w:tc>
          <w:tcPr>
            <w:tcW w:w="912" w:type="pct"/>
          </w:tcPr>
          <w:p w14:paraId="0FD68AC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3495D89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73A307D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$200</w:t>
            </w:r>
          </w:p>
        </w:tc>
        <w:tc>
          <w:tcPr>
            <w:tcW w:w="784" w:type="pct"/>
          </w:tcPr>
          <w:p w14:paraId="507003D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768DA829" w14:textId="77777777" w:rsidTr="00E806A1">
        <w:trPr>
          <w:trHeight w:val="275"/>
        </w:trPr>
        <w:tc>
          <w:tcPr>
            <w:tcW w:w="659" w:type="pct"/>
            <w:vMerge/>
          </w:tcPr>
          <w:p w14:paraId="68BD6241" w14:textId="77777777" w:rsidR="00BE3809" w:rsidRPr="00E905AA" w:rsidRDefault="00BE3809" w:rsidP="00BE3809">
            <w:pPr>
              <w:jc w:val="left"/>
              <w:rPr>
                <w:rFonts w:ascii="Arial Narrow" w:hAnsi="Arial Narrow" w:cs="Calibri"/>
                <w:lang w:val="en-AU"/>
              </w:rPr>
            </w:pPr>
          </w:p>
        </w:tc>
        <w:tc>
          <w:tcPr>
            <w:tcW w:w="711" w:type="pct"/>
          </w:tcPr>
          <w:p w14:paraId="446F4E3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Nicabate Extra Fresh 2mg Gum (100)</w:t>
            </w:r>
          </w:p>
        </w:tc>
        <w:tc>
          <w:tcPr>
            <w:tcW w:w="610" w:type="pct"/>
          </w:tcPr>
          <w:p w14:paraId="7D18CF2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$28</w:t>
            </w:r>
          </w:p>
        </w:tc>
        <w:tc>
          <w:tcPr>
            <w:tcW w:w="912" w:type="pct"/>
          </w:tcPr>
          <w:p w14:paraId="3BCFDAF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301020C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75C747F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$252</w:t>
            </w:r>
          </w:p>
        </w:tc>
        <w:tc>
          <w:tcPr>
            <w:tcW w:w="784" w:type="pct"/>
          </w:tcPr>
          <w:p w14:paraId="7920B35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6F11C24A" w14:textId="77777777" w:rsidTr="00E806A1">
        <w:trPr>
          <w:trHeight w:val="275"/>
        </w:trPr>
        <w:tc>
          <w:tcPr>
            <w:tcW w:w="659" w:type="pct"/>
            <w:vMerge/>
          </w:tcPr>
          <w:p w14:paraId="337921B5" w14:textId="77777777" w:rsidR="00BE3809" w:rsidRPr="00E905AA" w:rsidRDefault="00BE3809" w:rsidP="00BE3809">
            <w:pPr>
              <w:jc w:val="left"/>
              <w:rPr>
                <w:rFonts w:ascii="Arial Narrow" w:hAnsi="Arial Narrow" w:cs="Calibri"/>
                <w:lang w:val="en-AU"/>
              </w:rPr>
            </w:pPr>
          </w:p>
        </w:tc>
        <w:tc>
          <w:tcPr>
            <w:tcW w:w="711" w:type="pct"/>
          </w:tcPr>
          <w:p w14:paraId="490EFD7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Nicorette Classic/Spearmint Gum 2mg (150)</w:t>
            </w:r>
          </w:p>
        </w:tc>
        <w:tc>
          <w:tcPr>
            <w:tcW w:w="610" w:type="pct"/>
          </w:tcPr>
          <w:p w14:paraId="5F1F6AF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$48</w:t>
            </w:r>
          </w:p>
        </w:tc>
        <w:tc>
          <w:tcPr>
            <w:tcW w:w="912" w:type="pct"/>
          </w:tcPr>
          <w:p w14:paraId="5358702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02D39F3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0B902EB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$288</w:t>
            </w:r>
          </w:p>
        </w:tc>
        <w:tc>
          <w:tcPr>
            <w:tcW w:w="784" w:type="pct"/>
          </w:tcPr>
          <w:p w14:paraId="355DEB1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7DF9F49E" w14:textId="77777777" w:rsidTr="00E806A1">
        <w:trPr>
          <w:trHeight w:val="275"/>
        </w:trPr>
        <w:tc>
          <w:tcPr>
            <w:tcW w:w="659" w:type="pct"/>
            <w:vMerge/>
          </w:tcPr>
          <w:p w14:paraId="17579120" w14:textId="77777777" w:rsidR="00BE3809" w:rsidRPr="00E905AA" w:rsidRDefault="00BE3809" w:rsidP="00BE3809">
            <w:pPr>
              <w:jc w:val="left"/>
              <w:rPr>
                <w:rFonts w:ascii="Arial Narrow" w:hAnsi="Arial Narrow" w:cs="Calibri"/>
                <w:lang w:val="en-AU"/>
              </w:rPr>
            </w:pPr>
          </w:p>
        </w:tc>
        <w:tc>
          <w:tcPr>
            <w:tcW w:w="711" w:type="pct"/>
          </w:tcPr>
          <w:p w14:paraId="15673AA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Nicorette Classic Gum (75)</w:t>
            </w:r>
          </w:p>
        </w:tc>
        <w:tc>
          <w:tcPr>
            <w:tcW w:w="610" w:type="pct"/>
          </w:tcPr>
          <w:p w14:paraId="34415A0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$29</w:t>
            </w:r>
          </w:p>
        </w:tc>
        <w:tc>
          <w:tcPr>
            <w:tcW w:w="912" w:type="pct"/>
          </w:tcPr>
          <w:p w14:paraId="4A279E1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6CE82F7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2270FB8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$348</w:t>
            </w:r>
          </w:p>
        </w:tc>
        <w:tc>
          <w:tcPr>
            <w:tcW w:w="784" w:type="pct"/>
          </w:tcPr>
          <w:p w14:paraId="636D94F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2F026F7B" w14:textId="77777777" w:rsidTr="00E806A1">
        <w:trPr>
          <w:trHeight w:val="275"/>
        </w:trPr>
        <w:tc>
          <w:tcPr>
            <w:tcW w:w="659" w:type="pct"/>
            <w:vMerge/>
          </w:tcPr>
          <w:p w14:paraId="792A4682" w14:textId="77777777" w:rsidR="00BE3809" w:rsidRPr="00E905AA" w:rsidRDefault="00BE3809" w:rsidP="00BE3809">
            <w:pPr>
              <w:jc w:val="left"/>
              <w:rPr>
                <w:rFonts w:ascii="Arial Narrow" w:hAnsi="Arial Narrow" w:cs="Calibri"/>
                <w:lang w:val="en-AU"/>
              </w:rPr>
            </w:pPr>
          </w:p>
        </w:tc>
        <w:tc>
          <w:tcPr>
            <w:tcW w:w="711" w:type="pct"/>
          </w:tcPr>
          <w:p w14:paraId="65DFE5D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Nicabate Quit Smoking Extra Fresh Mint Gum 2 Mg (30)</w:t>
            </w:r>
          </w:p>
        </w:tc>
        <w:tc>
          <w:tcPr>
            <w:tcW w:w="610" w:type="pct"/>
          </w:tcPr>
          <w:p w14:paraId="5980F8E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$13</w:t>
            </w:r>
          </w:p>
        </w:tc>
        <w:tc>
          <w:tcPr>
            <w:tcW w:w="912" w:type="pct"/>
          </w:tcPr>
          <w:p w14:paraId="43DA0F5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Woolworths</w:t>
            </w:r>
          </w:p>
        </w:tc>
        <w:tc>
          <w:tcPr>
            <w:tcW w:w="511" w:type="pct"/>
          </w:tcPr>
          <w:p w14:paraId="1F8C1AE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5CF111F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$364</w:t>
            </w:r>
          </w:p>
        </w:tc>
        <w:tc>
          <w:tcPr>
            <w:tcW w:w="784" w:type="pct"/>
          </w:tcPr>
          <w:p w14:paraId="274C23B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2350DED8" w14:textId="77777777" w:rsidTr="00E806A1">
        <w:trPr>
          <w:trHeight w:val="255"/>
        </w:trPr>
        <w:tc>
          <w:tcPr>
            <w:tcW w:w="659" w:type="pct"/>
            <w:vMerge w:val="restart"/>
          </w:tcPr>
          <w:p w14:paraId="0B7B994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 Gum 4mg</w:t>
            </w:r>
          </w:p>
        </w:tc>
        <w:tc>
          <w:tcPr>
            <w:tcW w:w="711" w:type="pct"/>
            <w:vMerge w:val="restart"/>
          </w:tcPr>
          <w:p w14:paraId="1FB3F93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Nicotinell (216)</w:t>
            </w:r>
          </w:p>
        </w:tc>
        <w:tc>
          <w:tcPr>
            <w:tcW w:w="610" w:type="pct"/>
          </w:tcPr>
          <w:p w14:paraId="566D2E5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$49.90</w:t>
            </w:r>
          </w:p>
        </w:tc>
        <w:tc>
          <w:tcPr>
            <w:tcW w:w="912" w:type="pct"/>
          </w:tcPr>
          <w:p w14:paraId="35988F2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PBS DPMQ</w:t>
            </w:r>
          </w:p>
        </w:tc>
        <w:tc>
          <w:tcPr>
            <w:tcW w:w="511" w:type="pct"/>
          </w:tcPr>
          <w:p w14:paraId="38B7F40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$149.70</w:t>
            </w:r>
          </w:p>
        </w:tc>
        <w:tc>
          <w:tcPr>
            <w:tcW w:w="813" w:type="pct"/>
          </w:tcPr>
          <w:p w14:paraId="041980D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$123.90 (general pt) </w:t>
            </w:r>
          </w:p>
          <w:p w14:paraId="617193B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$19.80 (concession pt)</w:t>
            </w:r>
          </w:p>
        </w:tc>
        <w:tc>
          <w:tcPr>
            <w:tcW w:w="784" w:type="pct"/>
          </w:tcPr>
          <w:p w14:paraId="5D3C05B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$25.80 (general pt)</w:t>
            </w:r>
          </w:p>
          <w:p w14:paraId="62B3B5C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$129.90 (concession pt)</w:t>
            </w:r>
          </w:p>
        </w:tc>
      </w:tr>
      <w:tr w:rsidR="00BE3809" w:rsidRPr="00E905AA" w14:paraId="2D20444E" w14:textId="77777777" w:rsidTr="00E806A1">
        <w:trPr>
          <w:trHeight w:val="140"/>
        </w:trPr>
        <w:tc>
          <w:tcPr>
            <w:tcW w:w="659" w:type="pct"/>
            <w:vMerge/>
          </w:tcPr>
          <w:p w14:paraId="7081D89C" w14:textId="77777777" w:rsidR="00BE3809" w:rsidRPr="00E905AA" w:rsidRDefault="00BE3809" w:rsidP="00BE3809">
            <w:pPr>
              <w:jc w:val="left"/>
              <w:rPr>
                <w:rFonts w:ascii="Arial Narrow" w:hAnsi="Arial Narrow" w:cs="Calibri"/>
                <w:lang w:val="en-AU"/>
              </w:rPr>
            </w:pPr>
          </w:p>
        </w:tc>
        <w:tc>
          <w:tcPr>
            <w:tcW w:w="711" w:type="pct"/>
            <w:vMerge/>
          </w:tcPr>
          <w:p w14:paraId="405FD833" w14:textId="77777777" w:rsidR="00BE3809" w:rsidRPr="00E905AA" w:rsidRDefault="00BE3809" w:rsidP="00BE3809">
            <w:pPr>
              <w:jc w:val="left"/>
              <w:rPr>
                <w:rFonts w:ascii="Arial Narrow" w:hAnsi="Arial Narrow" w:cs="Calibri"/>
                <w:lang w:val="en-AU"/>
              </w:rPr>
            </w:pPr>
          </w:p>
        </w:tc>
        <w:tc>
          <w:tcPr>
            <w:tcW w:w="610" w:type="pct"/>
          </w:tcPr>
          <w:p w14:paraId="37F5FC5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$44.99</w:t>
            </w:r>
          </w:p>
        </w:tc>
        <w:tc>
          <w:tcPr>
            <w:tcW w:w="912" w:type="pct"/>
          </w:tcPr>
          <w:p w14:paraId="72DF3B7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Chemist Discount Centre – OTC</w:t>
            </w:r>
          </w:p>
        </w:tc>
        <w:tc>
          <w:tcPr>
            <w:tcW w:w="511" w:type="pct"/>
          </w:tcPr>
          <w:p w14:paraId="78F979E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15C78BB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$134.97</w:t>
            </w:r>
          </w:p>
        </w:tc>
        <w:tc>
          <w:tcPr>
            <w:tcW w:w="784" w:type="pct"/>
          </w:tcPr>
          <w:p w14:paraId="234870E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03837669" w14:textId="77777777" w:rsidTr="00E806A1">
        <w:trPr>
          <w:trHeight w:val="140"/>
        </w:trPr>
        <w:tc>
          <w:tcPr>
            <w:tcW w:w="659" w:type="pct"/>
            <w:vMerge/>
          </w:tcPr>
          <w:p w14:paraId="49E93DE0" w14:textId="77777777" w:rsidR="00BE3809" w:rsidRPr="00E905AA" w:rsidRDefault="00BE3809" w:rsidP="00BE3809">
            <w:pPr>
              <w:jc w:val="left"/>
              <w:rPr>
                <w:rFonts w:ascii="Arial Narrow" w:hAnsi="Arial Narrow" w:cs="Calibri"/>
                <w:lang w:val="en-AU"/>
              </w:rPr>
            </w:pPr>
          </w:p>
        </w:tc>
        <w:tc>
          <w:tcPr>
            <w:tcW w:w="711" w:type="pct"/>
          </w:tcPr>
          <w:p w14:paraId="13F7968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Nicotinell (96)</w:t>
            </w:r>
          </w:p>
        </w:tc>
        <w:tc>
          <w:tcPr>
            <w:tcW w:w="610" w:type="pct"/>
          </w:tcPr>
          <w:p w14:paraId="1C56EFA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$32.79</w:t>
            </w:r>
          </w:p>
        </w:tc>
        <w:tc>
          <w:tcPr>
            <w:tcW w:w="912" w:type="pct"/>
          </w:tcPr>
          <w:p w14:paraId="4E3459A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Amcal – OTC</w:t>
            </w:r>
          </w:p>
        </w:tc>
        <w:tc>
          <w:tcPr>
            <w:tcW w:w="511" w:type="pct"/>
          </w:tcPr>
          <w:p w14:paraId="4960CEF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21F0850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$196.74</w:t>
            </w:r>
          </w:p>
        </w:tc>
        <w:tc>
          <w:tcPr>
            <w:tcW w:w="784" w:type="pct"/>
          </w:tcPr>
          <w:p w14:paraId="232CAA0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27F1AC8B" w14:textId="77777777" w:rsidTr="00E806A1">
        <w:trPr>
          <w:trHeight w:val="140"/>
        </w:trPr>
        <w:tc>
          <w:tcPr>
            <w:tcW w:w="659" w:type="pct"/>
            <w:vMerge/>
          </w:tcPr>
          <w:p w14:paraId="65623F88" w14:textId="77777777" w:rsidR="00BE3809" w:rsidRPr="00E905AA" w:rsidRDefault="00BE3809" w:rsidP="00BE3809">
            <w:pPr>
              <w:jc w:val="left"/>
              <w:rPr>
                <w:rFonts w:ascii="Arial Narrow" w:hAnsi="Arial Narrow" w:cs="Calibri"/>
                <w:lang w:val="en-AU"/>
              </w:rPr>
            </w:pPr>
          </w:p>
        </w:tc>
        <w:tc>
          <w:tcPr>
            <w:tcW w:w="711" w:type="pct"/>
          </w:tcPr>
          <w:p w14:paraId="052C36C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Nicorette Icy Mint Gum (75)</w:t>
            </w:r>
          </w:p>
        </w:tc>
        <w:tc>
          <w:tcPr>
            <w:tcW w:w="610" w:type="pct"/>
          </w:tcPr>
          <w:p w14:paraId="0C3D1E4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$29</w:t>
            </w:r>
          </w:p>
        </w:tc>
        <w:tc>
          <w:tcPr>
            <w:tcW w:w="912" w:type="pct"/>
          </w:tcPr>
          <w:p w14:paraId="1FBF119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00127D2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605772C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$232</w:t>
            </w:r>
          </w:p>
        </w:tc>
        <w:tc>
          <w:tcPr>
            <w:tcW w:w="784" w:type="pct"/>
          </w:tcPr>
          <w:p w14:paraId="15DBAFB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06591914" w14:textId="77777777" w:rsidTr="00E806A1">
        <w:trPr>
          <w:trHeight w:val="140"/>
        </w:trPr>
        <w:tc>
          <w:tcPr>
            <w:tcW w:w="659" w:type="pct"/>
            <w:vMerge/>
          </w:tcPr>
          <w:p w14:paraId="7D7523E3" w14:textId="77777777" w:rsidR="00BE3809" w:rsidRPr="00E905AA" w:rsidRDefault="00BE3809" w:rsidP="00BE3809">
            <w:pPr>
              <w:jc w:val="left"/>
              <w:rPr>
                <w:rFonts w:ascii="Arial Narrow" w:hAnsi="Arial Narrow" w:cs="Calibri"/>
                <w:lang w:val="en-AU"/>
              </w:rPr>
            </w:pPr>
          </w:p>
        </w:tc>
        <w:tc>
          <w:tcPr>
            <w:tcW w:w="711" w:type="pct"/>
          </w:tcPr>
          <w:p w14:paraId="11EEC20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Nicabate Extra Fresh Mint Nicotine Chewing Gum 4mg (200)</w:t>
            </w:r>
          </w:p>
        </w:tc>
        <w:tc>
          <w:tcPr>
            <w:tcW w:w="610" w:type="pct"/>
          </w:tcPr>
          <w:p w14:paraId="0F96B5C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$40</w:t>
            </w:r>
          </w:p>
        </w:tc>
        <w:tc>
          <w:tcPr>
            <w:tcW w:w="912" w:type="pct"/>
          </w:tcPr>
          <w:p w14:paraId="23C94DD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7CBC1F2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5804D4A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$120</w:t>
            </w:r>
          </w:p>
        </w:tc>
        <w:tc>
          <w:tcPr>
            <w:tcW w:w="784" w:type="pct"/>
          </w:tcPr>
          <w:p w14:paraId="4C5F7D5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0A8659DC" w14:textId="77777777" w:rsidTr="00E806A1">
        <w:trPr>
          <w:trHeight w:val="140"/>
        </w:trPr>
        <w:tc>
          <w:tcPr>
            <w:tcW w:w="659" w:type="pct"/>
            <w:vMerge/>
          </w:tcPr>
          <w:p w14:paraId="2323C1E6" w14:textId="77777777" w:rsidR="00BE3809" w:rsidRPr="00E905AA" w:rsidRDefault="00BE3809" w:rsidP="00BE3809">
            <w:pPr>
              <w:jc w:val="left"/>
              <w:rPr>
                <w:rFonts w:ascii="Arial Narrow" w:hAnsi="Arial Narrow" w:cs="Calibri"/>
                <w:lang w:val="en-AU"/>
              </w:rPr>
            </w:pPr>
          </w:p>
        </w:tc>
        <w:tc>
          <w:tcPr>
            <w:tcW w:w="711" w:type="pct"/>
          </w:tcPr>
          <w:p w14:paraId="2DD25FC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Nicabate Extra Fresh Mint Gum Quit Smoking 4mg (100)</w:t>
            </w:r>
          </w:p>
        </w:tc>
        <w:tc>
          <w:tcPr>
            <w:tcW w:w="610" w:type="pct"/>
          </w:tcPr>
          <w:p w14:paraId="7AB1639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$28</w:t>
            </w:r>
          </w:p>
        </w:tc>
        <w:tc>
          <w:tcPr>
            <w:tcW w:w="912" w:type="pct"/>
          </w:tcPr>
          <w:p w14:paraId="0246228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p w14:paraId="57A6342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Woolworths</w:t>
            </w:r>
          </w:p>
        </w:tc>
        <w:tc>
          <w:tcPr>
            <w:tcW w:w="511" w:type="pct"/>
          </w:tcPr>
          <w:p w14:paraId="1E2CC4F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368C488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$168</w:t>
            </w:r>
          </w:p>
        </w:tc>
        <w:tc>
          <w:tcPr>
            <w:tcW w:w="784" w:type="pct"/>
          </w:tcPr>
          <w:p w14:paraId="3EC79AB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19B7423E" w14:textId="77777777" w:rsidTr="00E806A1">
        <w:trPr>
          <w:trHeight w:val="140"/>
        </w:trPr>
        <w:tc>
          <w:tcPr>
            <w:tcW w:w="659" w:type="pct"/>
            <w:vMerge/>
          </w:tcPr>
          <w:p w14:paraId="5F32136E" w14:textId="77777777" w:rsidR="00BE3809" w:rsidRPr="00E905AA" w:rsidRDefault="00BE3809" w:rsidP="00BE3809">
            <w:pPr>
              <w:jc w:val="left"/>
              <w:rPr>
                <w:rFonts w:ascii="Arial Narrow" w:hAnsi="Arial Narrow" w:cs="Calibri"/>
                <w:lang w:val="en-AU"/>
              </w:rPr>
            </w:pPr>
          </w:p>
        </w:tc>
        <w:tc>
          <w:tcPr>
            <w:tcW w:w="711" w:type="pct"/>
          </w:tcPr>
          <w:p w14:paraId="1F2039E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Nicabate Chewing Gum 4mg 3x10 (30)</w:t>
            </w:r>
          </w:p>
        </w:tc>
        <w:tc>
          <w:tcPr>
            <w:tcW w:w="610" w:type="pct"/>
          </w:tcPr>
          <w:p w14:paraId="32593B3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$13</w:t>
            </w:r>
          </w:p>
        </w:tc>
        <w:tc>
          <w:tcPr>
            <w:tcW w:w="912" w:type="pct"/>
          </w:tcPr>
          <w:p w14:paraId="2440811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59A55BB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37BB9DA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$247</w:t>
            </w:r>
          </w:p>
        </w:tc>
        <w:tc>
          <w:tcPr>
            <w:tcW w:w="784" w:type="pct"/>
          </w:tcPr>
          <w:p w14:paraId="339C997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7A92CCC8" w14:textId="77777777" w:rsidTr="00E806A1">
        <w:trPr>
          <w:trHeight w:val="140"/>
        </w:trPr>
        <w:tc>
          <w:tcPr>
            <w:tcW w:w="659" w:type="pct"/>
            <w:vMerge/>
          </w:tcPr>
          <w:p w14:paraId="26751539" w14:textId="77777777" w:rsidR="00BE3809" w:rsidRPr="00E905AA" w:rsidRDefault="00BE3809" w:rsidP="00BE3809">
            <w:pPr>
              <w:jc w:val="left"/>
              <w:rPr>
                <w:rFonts w:ascii="Arial Narrow" w:hAnsi="Arial Narrow" w:cs="Calibri"/>
                <w:lang w:val="en-AU"/>
              </w:rPr>
            </w:pPr>
          </w:p>
        </w:tc>
        <w:tc>
          <w:tcPr>
            <w:tcW w:w="711" w:type="pct"/>
          </w:tcPr>
          <w:p w14:paraId="74BBF73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Nicabate Quit Smoking Extra Fresh Mint Gum 4 Mg (30)</w:t>
            </w:r>
          </w:p>
        </w:tc>
        <w:tc>
          <w:tcPr>
            <w:tcW w:w="610" w:type="pct"/>
          </w:tcPr>
          <w:p w14:paraId="6A08963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$13</w:t>
            </w:r>
          </w:p>
        </w:tc>
        <w:tc>
          <w:tcPr>
            <w:tcW w:w="912" w:type="pct"/>
          </w:tcPr>
          <w:p w14:paraId="667842C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Woolworths</w:t>
            </w:r>
          </w:p>
        </w:tc>
        <w:tc>
          <w:tcPr>
            <w:tcW w:w="511" w:type="pct"/>
          </w:tcPr>
          <w:p w14:paraId="2EA5C07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27D5E46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$247</w:t>
            </w:r>
          </w:p>
        </w:tc>
        <w:tc>
          <w:tcPr>
            <w:tcW w:w="784" w:type="pct"/>
          </w:tcPr>
          <w:p w14:paraId="53A84CB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2D8ECA89" w14:textId="77777777" w:rsidTr="00E806A1">
        <w:trPr>
          <w:trHeight w:val="140"/>
        </w:trPr>
        <w:tc>
          <w:tcPr>
            <w:tcW w:w="659" w:type="pct"/>
            <w:vMerge/>
          </w:tcPr>
          <w:p w14:paraId="6CC7147B" w14:textId="77777777" w:rsidR="00BE3809" w:rsidRPr="00E905AA" w:rsidRDefault="00BE3809" w:rsidP="00BE3809">
            <w:pPr>
              <w:jc w:val="left"/>
              <w:rPr>
                <w:rFonts w:ascii="Arial Narrow" w:hAnsi="Arial Narrow" w:cs="Calibri"/>
                <w:lang w:val="en-AU"/>
              </w:rPr>
            </w:pPr>
          </w:p>
        </w:tc>
        <w:tc>
          <w:tcPr>
            <w:tcW w:w="711" w:type="pct"/>
          </w:tcPr>
          <w:p w14:paraId="2C69AE6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Nicorette Classic/Spearmint Gum 4mg (150)</w:t>
            </w:r>
          </w:p>
        </w:tc>
        <w:tc>
          <w:tcPr>
            <w:tcW w:w="610" w:type="pct"/>
          </w:tcPr>
          <w:p w14:paraId="6D5407F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$48</w:t>
            </w:r>
          </w:p>
        </w:tc>
        <w:tc>
          <w:tcPr>
            <w:tcW w:w="912" w:type="pct"/>
          </w:tcPr>
          <w:p w14:paraId="4BC2A68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057BAFE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751844D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$192</w:t>
            </w:r>
          </w:p>
        </w:tc>
        <w:tc>
          <w:tcPr>
            <w:tcW w:w="784" w:type="pct"/>
          </w:tcPr>
          <w:p w14:paraId="3F1541E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0BB533F8" w14:textId="77777777" w:rsidTr="00E806A1">
        <w:trPr>
          <w:trHeight w:val="140"/>
        </w:trPr>
        <w:tc>
          <w:tcPr>
            <w:tcW w:w="659" w:type="pct"/>
            <w:vMerge/>
          </w:tcPr>
          <w:p w14:paraId="59FCAE67" w14:textId="77777777" w:rsidR="00BE3809" w:rsidRPr="00E905AA" w:rsidRDefault="00BE3809" w:rsidP="00BE3809">
            <w:pPr>
              <w:jc w:val="left"/>
              <w:rPr>
                <w:rFonts w:ascii="Arial Narrow" w:hAnsi="Arial Narrow" w:cs="Calibri"/>
                <w:lang w:val="en-AU"/>
              </w:rPr>
            </w:pPr>
          </w:p>
        </w:tc>
        <w:tc>
          <w:tcPr>
            <w:tcW w:w="711" w:type="pct"/>
          </w:tcPr>
          <w:p w14:paraId="4DBB8DF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Nicorette Classic Gum (75)</w:t>
            </w:r>
          </w:p>
        </w:tc>
        <w:tc>
          <w:tcPr>
            <w:tcW w:w="610" w:type="pct"/>
          </w:tcPr>
          <w:p w14:paraId="2F413F4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$29</w:t>
            </w:r>
          </w:p>
        </w:tc>
        <w:tc>
          <w:tcPr>
            <w:tcW w:w="912" w:type="pct"/>
          </w:tcPr>
          <w:p w14:paraId="7526444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5815AFA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52FFA5E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$232</w:t>
            </w:r>
          </w:p>
        </w:tc>
        <w:tc>
          <w:tcPr>
            <w:tcW w:w="784" w:type="pct"/>
          </w:tcPr>
          <w:p w14:paraId="348C76C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35BD63B8" w14:textId="77777777" w:rsidTr="00E806A1">
        <w:trPr>
          <w:trHeight w:val="255"/>
        </w:trPr>
        <w:tc>
          <w:tcPr>
            <w:tcW w:w="659" w:type="pct"/>
            <w:vMerge w:val="restart"/>
          </w:tcPr>
          <w:p w14:paraId="419760C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 Lozenge 2mg</w:t>
            </w:r>
          </w:p>
        </w:tc>
        <w:tc>
          <w:tcPr>
            <w:tcW w:w="711" w:type="pct"/>
          </w:tcPr>
          <w:p w14:paraId="67676D4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Nicotinell (216)</w:t>
            </w:r>
          </w:p>
        </w:tc>
        <w:tc>
          <w:tcPr>
            <w:tcW w:w="610" w:type="pct"/>
          </w:tcPr>
          <w:p w14:paraId="05D9351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$49.90</w:t>
            </w:r>
          </w:p>
        </w:tc>
        <w:tc>
          <w:tcPr>
            <w:tcW w:w="912" w:type="pct"/>
          </w:tcPr>
          <w:p w14:paraId="78D6481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PBS DPMQ</w:t>
            </w:r>
          </w:p>
        </w:tc>
        <w:tc>
          <w:tcPr>
            <w:tcW w:w="511" w:type="pct"/>
          </w:tcPr>
          <w:p w14:paraId="4F99401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$149.70</w:t>
            </w:r>
          </w:p>
        </w:tc>
        <w:tc>
          <w:tcPr>
            <w:tcW w:w="813" w:type="pct"/>
          </w:tcPr>
          <w:p w14:paraId="453BF3F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$123.90 (general pt) </w:t>
            </w:r>
          </w:p>
          <w:p w14:paraId="280A32A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$19.80 (concession pt)</w:t>
            </w:r>
          </w:p>
        </w:tc>
        <w:tc>
          <w:tcPr>
            <w:tcW w:w="784" w:type="pct"/>
          </w:tcPr>
          <w:p w14:paraId="2A45084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$25.80 (general pt)</w:t>
            </w:r>
          </w:p>
          <w:p w14:paraId="355C6C8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$129.90 (concession pt)</w:t>
            </w:r>
          </w:p>
        </w:tc>
      </w:tr>
      <w:tr w:rsidR="00BE3809" w:rsidRPr="00E905AA" w14:paraId="00346351" w14:textId="77777777" w:rsidTr="00E806A1">
        <w:trPr>
          <w:trHeight w:val="255"/>
        </w:trPr>
        <w:tc>
          <w:tcPr>
            <w:tcW w:w="659" w:type="pct"/>
            <w:vMerge/>
          </w:tcPr>
          <w:p w14:paraId="3DA76568" w14:textId="77777777" w:rsidR="00BE3809" w:rsidRPr="00E905AA" w:rsidRDefault="00BE3809" w:rsidP="00BE3809">
            <w:pPr>
              <w:jc w:val="left"/>
              <w:rPr>
                <w:rFonts w:ascii="Arial Narrow" w:hAnsi="Arial Narrow" w:cs="Calibri"/>
                <w:lang w:val="en-AU"/>
              </w:rPr>
            </w:pPr>
          </w:p>
        </w:tc>
        <w:tc>
          <w:tcPr>
            <w:tcW w:w="711" w:type="pct"/>
          </w:tcPr>
          <w:p w14:paraId="59EA1F4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Herron Nicaway Nicotine Lozenge 2mg (72)</w:t>
            </w:r>
          </w:p>
        </w:tc>
        <w:tc>
          <w:tcPr>
            <w:tcW w:w="610" w:type="pct"/>
          </w:tcPr>
          <w:p w14:paraId="05BE87C4" w14:textId="77777777" w:rsidR="00BE3809" w:rsidRPr="00E905AA" w:rsidRDefault="00BE3809" w:rsidP="00BE3809">
            <w:pPr>
              <w:jc w:val="left"/>
              <w:rPr>
                <w:rFonts w:ascii="Arial Narrow" w:hAnsi="Arial Narrow" w:cs="Calibri"/>
                <w:highlight w:val="yellow"/>
                <w:lang w:val="en-AU"/>
              </w:rPr>
            </w:pPr>
            <w:r w:rsidRPr="00E905AA">
              <w:rPr>
                <w:rFonts w:ascii="Arial Narrow" w:hAnsi="Arial Narrow" w:cs="Calibri"/>
                <w:lang w:val="en-AU"/>
              </w:rPr>
              <w:t>$20</w:t>
            </w:r>
          </w:p>
        </w:tc>
        <w:tc>
          <w:tcPr>
            <w:tcW w:w="912" w:type="pct"/>
          </w:tcPr>
          <w:p w14:paraId="796B1AA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p w14:paraId="1CEB730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Woolworths</w:t>
            </w:r>
          </w:p>
        </w:tc>
        <w:tc>
          <w:tcPr>
            <w:tcW w:w="511" w:type="pct"/>
          </w:tcPr>
          <w:p w14:paraId="0FA9C50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7EF7F7A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$180</w:t>
            </w:r>
          </w:p>
        </w:tc>
        <w:tc>
          <w:tcPr>
            <w:tcW w:w="784" w:type="pct"/>
          </w:tcPr>
          <w:p w14:paraId="09E3B8C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5287D34D" w14:textId="77777777" w:rsidTr="00E806A1">
        <w:trPr>
          <w:trHeight w:val="255"/>
        </w:trPr>
        <w:tc>
          <w:tcPr>
            <w:tcW w:w="659" w:type="pct"/>
            <w:vMerge/>
          </w:tcPr>
          <w:p w14:paraId="74D2D6AA" w14:textId="77777777" w:rsidR="00BE3809" w:rsidRPr="00E905AA" w:rsidRDefault="00BE3809" w:rsidP="00BE3809">
            <w:pPr>
              <w:jc w:val="left"/>
              <w:rPr>
                <w:rFonts w:ascii="Arial Narrow" w:hAnsi="Arial Narrow" w:cs="Calibri"/>
                <w:lang w:val="en-AU"/>
              </w:rPr>
            </w:pPr>
          </w:p>
        </w:tc>
        <w:tc>
          <w:tcPr>
            <w:tcW w:w="711" w:type="pct"/>
          </w:tcPr>
          <w:p w14:paraId="5782397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Nicorette Cooldrops Freshfruit 2mg (80)</w:t>
            </w:r>
          </w:p>
        </w:tc>
        <w:tc>
          <w:tcPr>
            <w:tcW w:w="610" w:type="pct"/>
          </w:tcPr>
          <w:p w14:paraId="39E335E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$36</w:t>
            </w:r>
          </w:p>
        </w:tc>
        <w:tc>
          <w:tcPr>
            <w:tcW w:w="912" w:type="pct"/>
          </w:tcPr>
          <w:p w14:paraId="5C9827E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543E9C5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0101430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$288</w:t>
            </w:r>
          </w:p>
        </w:tc>
        <w:tc>
          <w:tcPr>
            <w:tcW w:w="784" w:type="pct"/>
          </w:tcPr>
          <w:p w14:paraId="2876041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4CB0A34E" w14:textId="77777777" w:rsidTr="00E806A1">
        <w:trPr>
          <w:trHeight w:val="255"/>
        </w:trPr>
        <w:tc>
          <w:tcPr>
            <w:tcW w:w="659" w:type="pct"/>
            <w:vMerge w:val="restart"/>
          </w:tcPr>
          <w:p w14:paraId="3FC21A5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 Lozenge 4mg</w:t>
            </w:r>
          </w:p>
        </w:tc>
        <w:tc>
          <w:tcPr>
            <w:tcW w:w="711" w:type="pct"/>
          </w:tcPr>
          <w:p w14:paraId="147A147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Nicotinell (216)</w:t>
            </w:r>
          </w:p>
        </w:tc>
        <w:tc>
          <w:tcPr>
            <w:tcW w:w="610" w:type="pct"/>
          </w:tcPr>
          <w:p w14:paraId="2A6EDE7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$49.90</w:t>
            </w:r>
          </w:p>
        </w:tc>
        <w:tc>
          <w:tcPr>
            <w:tcW w:w="912" w:type="pct"/>
          </w:tcPr>
          <w:p w14:paraId="7A5828A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PBS DPMQ</w:t>
            </w:r>
          </w:p>
        </w:tc>
        <w:tc>
          <w:tcPr>
            <w:tcW w:w="511" w:type="pct"/>
          </w:tcPr>
          <w:p w14:paraId="231D8BA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$149.70</w:t>
            </w:r>
          </w:p>
        </w:tc>
        <w:tc>
          <w:tcPr>
            <w:tcW w:w="813" w:type="pct"/>
          </w:tcPr>
          <w:p w14:paraId="3F845E6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$123.90 (general pt) </w:t>
            </w:r>
          </w:p>
          <w:p w14:paraId="5426D7E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$19.80 (concession pt)</w:t>
            </w:r>
          </w:p>
        </w:tc>
        <w:tc>
          <w:tcPr>
            <w:tcW w:w="784" w:type="pct"/>
          </w:tcPr>
          <w:p w14:paraId="7136B3F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$25.80 (general pt)</w:t>
            </w:r>
          </w:p>
          <w:p w14:paraId="5AA37AF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$129.90 (concession pt)</w:t>
            </w:r>
          </w:p>
        </w:tc>
      </w:tr>
      <w:tr w:rsidR="00BE3809" w:rsidRPr="00E905AA" w14:paraId="4D3F0F4B" w14:textId="77777777" w:rsidTr="00E806A1">
        <w:trPr>
          <w:trHeight w:val="255"/>
        </w:trPr>
        <w:tc>
          <w:tcPr>
            <w:tcW w:w="659" w:type="pct"/>
            <w:vMerge/>
          </w:tcPr>
          <w:p w14:paraId="2F75B7CF" w14:textId="77777777" w:rsidR="00BE3809" w:rsidRPr="00E905AA" w:rsidRDefault="00BE3809" w:rsidP="00BE3809">
            <w:pPr>
              <w:jc w:val="left"/>
              <w:rPr>
                <w:rFonts w:ascii="Arial Narrow" w:hAnsi="Arial Narrow" w:cs="Calibri"/>
                <w:lang w:val="en-AU"/>
              </w:rPr>
            </w:pPr>
          </w:p>
        </w:tc>
        <w:tc>
          <w:tcPr>
            <w:tcW w:w="711" w:type="pct"/>
          </w:tcPr>
          <w:p w14:paraId="52195D2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Herron Nicaway Nicotine Lozenge 4mg (72)</w:t>
            </w:r>
          </w:p>
        </w:tc>
        <w:tc>
          <w:tcPr>
            <w:tcW w:w="610" w:type="pct"/>
          </w:tcPr>
          <w:p w14:paraId="3218BDE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$20</w:t>
            </w:r>
          </w:p>
        </w:tc>
        <w:tc>
          <w:tcPr>
            <w:tcW w:w="912" w:type="pct"/>
          </w:tcPr>
          <w:p w14:paraId="7A39002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p w14:paraId="77C6F64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Woolworths</w:t>
            </w:r>
          </w:p>
        </w:tc>
        <w:tc>
          <w:tcPr>
            <w:tcW w:w="511" w:type="pct"/>
          </w:tcPr>
          <w:p w14:paraId="26E42C8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1A8C622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$180</w:t>
            </w:r>
          </w:p>
        </w:tc>
        <w:tc>
          <w:tcPr>
            <w:tcW w:w="784" w:type="pct"/>
          </w:tcPr>
          <w:p w14:paraId="169E2D5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313B81D2" w14:textId="77777777" w:rsidTr="00E806A1">
        <w:trPr>
          <w:trHeight w:val="255"/>
        </w:trPr>
        <w:tc>
          <w:tcPr>
            <w:tcW w:w="659" w:type="pct"/>
            <w:vMerge/>
          </w:tcPr>
          <w:p w14:paraId="073A872B" w14:textId="77777777" w:rsidR="00BE3809" w:rsidRPr="00E905AA" w:rsidRDefault="00BE3809" w:rsidP="00BE3809">
            <w:pPr>
              <w:jc w:val="left"/>
              <w:rPr>
                <w:rFonts w:ascii="Arial Narrow" w:hAnsi="Arial Narrow" w:cs="Calibri"/>
                <w:lang w:val="en-AU"/>
              </w:rPr>
            </w:pPr>
          </w:p>
        </w:tc>
        <w:tc>
          <w:tcPr>
            <w:tcW w:w="711" w:type="pct"/>
          </w:tcPr>
          <w:p w14:paraId="6B6024B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Nicabate Minis Quit Smoking Lozenge 4mg (60)</w:t>
            </w:r>
          </w:p>
        </w:tc>
        <w:tc>
          <w:tcPr>
            <w:tcW w:w="610" w:type="pct"/>
          </w:tcPr>
          <w:p w14:paraId="626D146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$28</w:t>
            </w:r>
          </w:p>
        </w:tc>
        <w:tc>
          <w:tcPr>
            <w:tcW w:w="912" w:type="pct"/>
          </w:tcPr>
          <w:p w14:paraId="0DB4E64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6FF2D50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51E295C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$280</w:t>
            </w:r>
          </w:p>
        </w:tc>
        <w:tc>
          <w:tcPr>
            <w:tcW w:w="784" w:type="pct"/>
          </w:tcPr>
          <w:p w14:paraId="7C99BED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5A4B63F3" w14:textId="77777777" w:rsidTr="00E806A1">
        <w:trPr>
          <w:trHeight w:val="255"/>
        </w:trPr>
        <w:tc>
          <w:tcPr>
            <w:tcW w:w="659" w:type="pct"/>
            <w:vMerge/>
          </w:tcPr>
          <w:p w14:paraId="52F019D9" w14:textId="77777777" w:rsidR="00BE3809" w:rsidRPr="00E905AA" w:rsidRDefault="00BE3809" w:rsidP="00BE3809">
            <w:pPr>
              <w:jc w:val="left"/>
              <w:rPr>
                <w:rFonts w:ascii="Arial Narrow" w:hAnsi="Arial Narrow" w:cs="Calibri"/>
                <w:lang w:val="en-AU"/>
              </w:rPr>
            </w:pPr>
          </w:p>
        </w:tc>
        <w:tc>
          <w:tcPr>
            <w:tcW w:w="711" w:type="pct"/>
          </w:tcPr>
          <w:p w14:paraId="601C7B6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Nicabate Quit Smoking Minis Lozenge 4 Mg (60)</w:t>
            </w:r>
          </w:p>
        </w:tc>
        <w:tc>
          <w:tcPr>
            <w:tcW w:w="610" w:type="pct"/>
          </w:tcPr>
          <w:p w14:paraId="3FB671D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$33.20</w:t>
            </w:r>
          </w:p>
        </w:tc>
        <w:tc>
          <w:tcPr>
            <w:tcW w:w="912" w:type="pct"/>
          </w:tcPr>
          <w:p w14:paraId="5539F5A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Woolworths</w:t>
            </w:r>
          </w:p>
        </w:tc>
        <w:tc>
          <w:tcPr>
            <w:tcW w:w="511" w:type="pct"/>
          </w:tcPr>
          <w:p w14:paraId="2B9222D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204F992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$332</w:t>
            </w:r>
          </w:p>
        </w:tc>
        <w:tc>
          <w:tcPr>
            <w:tcW w:w="784" w:type="pct"/>
          </w:tcPr>
          <w:p w14:paraId="28B2469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51656D83" w14:textId="77777777" w:rsidTr="00E806A1">
        <w:trPr>
          <w:trHeight w:val="255"/>
        </w:trPr>
        <w:tc>
          <w:tcPr>
            <w:tcW w:w="659" w:type="pct"/>
            <w:vMerge/>
          </w:tcPr>
          <w:p w14:paraId="19465199" w14:textId="77777777" w:rsidR="00BE3809" w:rsidRPr="00E905AA" w:rsidRDefault="00BE3809" w:rsidP="00BE3809">
            <w:pPr>
              <w:jc w:val="left"/>
              <w:rPr>
                <w:rFonts w:ascii="Arial Narrow" w:hAnsi="Arial Narrow" w:cs="Calibri"/>
                <w:lang w:val="en-AU"/>
              </w:rPr>
            </w:pPr>
          </w:p>
        </w:tc>
        <w:tc>
          <w:tcPr>
            <w:tcW w:w="711" w:type="pct"/>
          </w:tcPr>
          <w:p w14:paraId="39B518C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Nicabate Minis Quit Smoking Lozenge 4mg (20)</w:t>
            </w:r>
          </w:p>
        </w:tc>
        <w:tc>
          <w:tcPr>
            <w:tcW w:w="610" w:type="pct"/>
          </w:tcPr>
          <w:p w14:paraId="738434A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$12.80</w:t>
            </w:r>
          </w:p>
        </w:tc>
        <w:tc>
          <w:tcPr>
            <w:tcW w:w="912" w:type="pct"/>
          </w:tcPr>
          <w:p w14:paraId="31E3D00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p w14:paraId="0BB006E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Woolworths</w:t>
            </w:r>
          </w:p>
        </w:tc>
        <w:tc>
          <w:tcPr>
            <w:tcW w:w="511" w:type="pct"/>
          </w:tcPr>
          <w:p w14:paraId="7B051FB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0E9E5C8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$384</w:t>
            </w:r>
          </w:p>
        </w:tc>
        <w:tc>
          <w:tcPr>
            <w:tcW w:w="784" w:type="pct"/>
          </w:tcPr>
          <w:p w14:paraId="6C4FEDD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109C565A" w14:textId="77777777" w:rsidTr="00E806A1">
        <w:trPr>
          <w:trHeight w:val="255"/>
        </w:trPr>
        <w:tc>
          <w:tcPr>
            <w:tcW w:w="659" w:type="pct"/>
            <w:vMerge/>
          </w:tcPr>
          <w:p w14:paraId="3B270AD7" w14:textId="77777777" w:rsidR="00BE3809" w:rsidRPr="00E905AA" w:rsidRDefault="00BE3809" w:rsidP="00BE3809">
            <w:pPr>
              <w:jc w:val="left"/>
              <w:rPr>
                <w:rFonts w:ascii="Arial Narrow" w:hAnsi="Arial Narrow" w:cs="Calibri"/>
                <w:lang w:val="en-AU"/>
              </w:rPr>
            </w:pPr>
          </w:p>
        </w:tc>
        <w:tc>
          <w:tcPr>
            <w:tcW w:w="711" w:type="pct"/>
          </w:tcPr>
          <w:p w14:paraId="63D7A22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Nicorette Cooldrops Freshfruit 4mg (80)</w:t>
            </w:r>
          </w:p>
        </w:tc>
        <w:tc>
          <w:tcPr>
            <w:tcW w:w="610" w:type="pct"/>
          </w:tcPr>
          <w:p w14:paraId="6275DB3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$36</w:t>
            </w:r>
          </w:p>
        </w:tc>
        <w:tc>
          <w:tcPr>
            <w:tcW w:w="912" w:type="pct"/>
          </w:tcPr>
          <w:p w14:paraId="5E6877C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Coles</w:t>
            </w:r>
          </w:p>
        </w:tc>
        <w:tc>
          <w:tcPr>
            <w:tcW w:w="511" w:type="pct"/>
          </w:tcPr>
          <w:p w14:paraId="68C88F4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712D32D0"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$288</w:t>
            </w:r>
          </w:p>
        </w:tc>
        <w:tc>
          <w:tcPr>
            <w:tcW w:w="784" w:type="pct"/>
          </w:tcPr>
          <w:p w14:paraId="6E03533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12F4644B" w14:textId="77777777" w:rsidTr="00E806A1">
        <w:trPr>
          <w:trHeight w:val="380"/>
        </w:trPr>
        <w:tc>
          <w:tcPr>
            <w:tcW w:w="659" w:type="pct"/>
            <w:vMerge w:val="restart"/>
          </w:tcPr>
          <w:p w14:paraId="58A9676D"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Varenicline 1 mg tablet </w:t>
            </w:r>
          </w:p>
          <w:p w14:paraId="75F1AB4B" w14:textId="77777777" w:rsidR="00BE3809" w:rsidRPr="00E905AA" w:rsidRDefault="00BE3809" w:rsidP="00BE3809">
            <w:pPr>
              <w:jc w:val="left"/>
              <w:rPr>
                <w:rFonts w:ascii="Arial Narrow" w:hAnsi="Arial Narrow" w:cs="Calibri"/>
                <w:lang w:val="en-AU"/>
              </w:rPr>
            </w:pPr>
          </w:p>
          <w:p w14:paraId="53454F4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Varenicline 500 microgram tablet &amp; varenicline 1 mg tablet</w:t>
            </w:r>
          </w:p>
        </w:tc>
        <w:tc>
          <w:tcPr>
            <w:tcW w:w="711" w:type="pct"/>
            <w:vMerge w:val="restart"/>
          </w:tcPr>
          <w:p w14:paraId="24FE904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Champix</w:t>
            </w:r>
          </w:p>
        </w:tc>
        <w:tc>
          <w:tcPr>
            <w:tcW w:w="610" w:type="pct"/>
          </w:tcPr>
          <w:p w14:paraId="54F21D4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(112, 1mg tablets=$193.10; 11+42, 500mcg+1mg tablets=$87.18)</w:t>
            </w:r>
          </w:p>
        </w:tc>
        <w:tc>
          <w:tcPr>
            <w:tcW w:w="912" w:type="pct"/>
          </w:tcPr>
          <w:p w14:paraId="675A280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PBS DPMQ </w:t>
            </w:r>
          </w:p>
          <w:p w14:paraId="08BF4CD9" w14:textId="77777777" w:rsidR="00BE3809" w:rsidRPr="00E905AA" w:rsidRDefault="00BE3809" w:rsidP="00BE3809">
            <w:pPr>
              <w:jc w:val="left"/>
              <w:rPr>
                <w:rFonts w:ascii="Arial Narrow" w:hAnsi="Arial Narrow" w:cs="Calibri"/>
                <w:lang w:val="en-AU"/>
              </w:rPr>
            </w:pPr>
          </w:p>
        </w:tc>
        <w:tc>
          <w:tcPr>
            <w:tcW w:w="511" w:type="pct"/>
          </w:tcPr>
          <w:p w14:paraId="2DF3D74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$280.28 for first 12 weeks</w:t>
            </w:r>
            <w:r w:rsidRPr="00E905AA">
              <w:rPr>
                <w:rFonts w:ascii="Arial Narrow" w:hAnsi="Arial Narrow" w:cs="Calibri"/>
                <w:vertAlign w:val="superscript"/>
                <w:lang w:val="en-AU"/>
              </w:rPr>
              <w:t>7</w:t>
            </w:r>
          </w:p>
        </w:tc>
        <w:tc>
          <w:tcPr>
            <w:tcW w:w="813" w:type="pct"/>
          </w:tcPr>
          <w:p w14:paraId="7E97A73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$82.60 (general pt) </w:t>
            </w:r>
          </w:p>
          <w:p w14:paraId="1AF61D8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$13.20 (concession pt) - for first 12 weeks</w:t>
            </w:r>
            <w:r w:rsidRPr="00E905AA">
              <w:rPr>
                <w:rFonts w:ascii="Arial Narrow" w:hAnsi="Arial Narrow" w:cs="Calibri"/>
                <w:vertAlign w:val="superscript"/>
                <w:lang w:val="en-AU"/>
              </w:rPr>
              <w:t>7</w:t>
            </w:r>
          </w:p>
        </w:tc>
        <w:tc>
          <w:tcPr>
            <w:tcW w:w="784" w:type="pct"/>
          </w:tcPr>
          <w:p w14:paraId="6ED7A15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$197.68 (general pt)</w:t>
            </w:r>
          </w:p>
          <w:p w14:paraId="6154F2D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$267.08 (concession pt) - for first 12 weeks</w:t>
            </w:r>
            <w:r w:rsidRPr="00E905AA">
              <w:rPr>
                <w:rFonts w:ascii="Arial Narrow" w:hAnsi="Arial Narrow" w:cs="Calibri"/>
                <w:vertAlign w:val="superscript"/>
                <w:lang w:val="en-AU"/>
              </w:rPr>
              <w:t>7</w:t>
            </w:r>
          </w:p>
        </w:tc>
      </w:tr>
      <w:tr w:rsidR="00BE3809" w:rsidRPr="00E905AA" w14:paraId="0F22AEFE" w14:textId="77777777" w:rsidTr="00E806A1">
        <w:trPr>
          <w:trHeight w:val="380"/>
        </w:trPr>
        <w:tc>
          <w:tcPr>
            <w:tcW w:w="659" w:type="pct"/>
            <w:vMerge/>
          </w:tcPr>
          <w:p w14:paraId="44B84A57" w14:textId="77777777" w:rsidR="00BE3809" w:rsidRPr="00E905AA" w:rsidRDefault="00BE3809" w:rsidP="00BE3809">
            <w:pPr>
              <w:jc w:val="left"/>
              <w:rPr>
                <w:rFonts w:ascii="Arial Narrow" w:hAnsi="Arial Narrow" w:cs="Calibri"/>
                <w:lang w:val="en-AU"/>
              </w:rPr>
            </w:pPr>
          </w:p>
        </w:tc>
        <w:tc>
          <w:tcPr>
            <w:tcW w:w="711" w:type="pct"/>
            <w:vMerge/>
          </w:tcPr>
          <w:p w14:paraId="6D08D52D" w14:textId="77777777" w:rsidR="00BE3809" w:rsidRPr="00E905AA" w:rsidRDefault="00BE3809" w:rsidP="00BE3809">
            <w:pPr>
              <w:jc w:val="left"/>
              <w:rPr>
                <w:rFonts w:ascii="Arial Narrow" w:hAnsi="Arial Narrow" w:cs="Calibri"/>
                <w:lang w:val="en-AU"/>
              </w:rPr>
            </w:pPr>
          </w:p>
        </w:tc>
        <w:tc>
          <w:tcPr>
            <w:tcW w:w="610" w:type="pct"/>
          </w:tcPr>
          <w:p w14:paraId="06E71CE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(56, 1mg tablets=$100.63)</w:t>
            </w:r>
          </w:p>
        </w:tc>
        <w:tc>
          <w:tcPr>
            <w:tcW w:w="912" w:type="pct"/>
          </w:tcPr>
          <w:p w14:paraId="6B4D9A6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PBS DPMQ </w:t>
            </w:r>
          </w:p>
          <w:p w14:paraId="1B29F169" w14:textId="77777777" w:rsidR="00BE3809" w:rsidRPr="00E905AA" w:rsidRDefault="00BE3809" w:rsidP="00BE3809">
            <w:pPr>
              <w:jc w:val="left"/>
              <w:rPr>
                <w:rFonts w:ascii="Arial Narrow" w:hAnsi="Arial Narrow" w:cs="Calibri"/>
                <w:lang w:val="en-AU"/>
              </w:rPr>
            </w:pPr>
          </w:p>
        </w:tc>
        <w:tc>
          <w:tcPr>
            <w:tcW w:w="511" w:type="pct"/>
          </w:tcPr>
          <w:p w14:paraId="331F0A6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$301.89 for second 12 weeks</w:t>
            </w:r>
            <w:r w:rsidRPr="00E905AA">
              <w:rPr>
                <w:rFonts w:ascii="Arial Narrow" w:hAnsi="Arial Narrow" w:cs="Calibri"/>
                <w:vertAlign w:val="superscript"/>
                <w:lang w:val="en-AU"/>
              </w:rPr>
              <w:t>7</w:t>
            </w:r>
          </w:p>
        </w:tc>
        <w:tc>
          <w:tcPr>
            <w:tcW w:w="813" w:type="pct"/>
          </w:tcPr>
          <w:p w14:paraId="48DF19A3"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$123.90 (general pt) </w:t>
            </w:r>
          </w:p>
          <w:p w14:paraId="31E76499"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$19.80 (concession pt) - for second 12 weeks</w:t>
            </w:r>
            <w:r w:rsidRPr="00E905AA">
              <w:rPr>
                <w:rFonts w:ascii="Arial Narrow" w:hAnsi="Arial Narrow" w:cs="Calibri"/>
                <w:vertAlign w:val="superscript"/>
                <w:lang w:val="en-AU"/>
              </w:rPr>
              <w:t>7</w:t>
            </w:r>
          </w:p>
        </w:tc>
        <w:tc>
          <w:tcPr>
            <w:tcW w:w="784" w:type="pct"/>
          </w:tcPr>
          <w:p w14:paraId="150B080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$177.99 (general pt)</w:t>
            </w:r>
          </w:p>
          <w:p w14:paraId="633F516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$282.09 (concession pt) - for second 12 weeks</w:t>
            </w:r>
            <w:r w:rsidRPr="00E905AA">
              <w:rPr>
                <w:rFonts w:ascii="Arial Narrow" w:hAnsi="Arial Narrow" w:cs="Calibri"/>
                <w:vertAlign w:val="superscript"/>
                <w:lang w:val="en-AU"/>
              </w:rPr>
              <w:t>7</w:t>
            </w:r>
          </w:p>
        </w:tc>
      </w:tr>
      <w:tr w:rsidR="00BE3809" w:rsidRPr="00E905AA" w14:paraId="5C66019E" w14:textId="77777777" w:rsidTr="00E806A1">
        <w:trPr>
          <w:trHeight w:val="380"/>
        </w:trPr>
        <w:tc>
          <w:tcPr>
            <w:tcW w:w="659" w:type="pct"/>
            <w:vMerge/>
          </w:tcPr>
          <w:p w14:paraId="40A00031" w14:textId="77777777" w:rsidR="00BE3809" w:rsidRPr="00E905AA" w:rsidRDefault="00BE3809" w:rsidP="00BE3809">
            <w:pPr>
              <w:jc w:val="left"/>
              <w:rPr>
                <w:rFonts w:ascii="Arial Narrow" w:hAnsi="Arial Narrow" w:cs="Calibri"/>
                <w:lang w:val="en-AU"/>
              </w:rPr>
            </w:pPr>
          </w:p>
        </w:tc>
        <w:tc>
          <w:tcPr>
            <w:tcW w:w="711" w:type="pct"/>
            <w:vMerge/>
          </w:tcPr>
          <w:p w14:paraId="5534414D" w14:textId="77777777" w:rsidR="00BE3809" w:rsidRPr="00E905AA" w:rsidRDefault="00BE3809" w:rsidP="00BE3809">
            <w:pPr>
              <w:jc w:val="left"/>
              <w:rPr>
                <w:rFonts w:ascii="Arial Narrow" w:hAnsi="Arial Narrow" w:cs="Calibri"/>
                <w:lang w:val="en-AU"/>
              </w:rPr>
            </w:pPr>
          </w:p>
        </w:tc>
        <w:tc>
          <w:tcPr>
            <w:tcW w:w="610" w:type="pct"/>
          </w:tcPr>
          <w:p w14:paraId="50B9F73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(56, 1mg tablets=$96.39; 11+42, 500mcg+1mg tablets=$81.69)</w:t>
            </w:r>
          </w:p>
        </w:tc>
        <w:tc>
          <w:tcPr>
            <w:tcW w:w="912" w:type="pct"/>
          </w:tcPr>
          <w:p w14:paraId="094E0DCB"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Chemist Warehouse – private rx</w:t>
            </w:r>
          </w:p>
        </w:tc>
        <w:tc>
          <w:tcPr>
            <w:tcW w:w="511" w:type="pct"/>
          </w:tcPr>
          <w:p w14:paraId="1273CE2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7FB9A5B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$274.47 for first 12 weeks</w:t>
            </w:r>
            <w:r w:rsidRPr="00E905AA">
              <w:rPr>
                <w:rFonts w:ascii="Arial Narrow" w:hAnsi="Arial Narrow" w:cs="Calibri"/>
                <w:vertAlign w:val="superscript"/>
                <w:lang w:val="en-AU"/>
              </w:rPr>
              <w:t>7</w:t>
            </w:r>
          </w:p>
        </w:tc>
        <w:tc>
          <w:tcPr>
            <w:tcW w:w="784" w:type="pct"/>
          </w:tcPr>
          <w:p w14:paraId="1016F94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1312E414" w14:textId="77777777" w:rsidTr="00E806A1">
        <w:trPr>
          <w:trHeight w:val="380"/>
        </w:trPr>
        <w:tc>
          <w:tcPr>
            <w:tcW w:w="659" w:type="pct"/>
            <w:vMerge/>
          </w:tcPr>
          <w:p w14:paraId="5058E8A8" w14:textId="77777777" w:rsidR="00BE3809" w:rsidRPr="00E905AA" w:rsidRDefault="00BE3809" w:rsidP="00BE3809">
            <w:pPr>
              <w:jc w:val="left"/>
              <w:rPr>
                <w:rFonts w:ascii="Arial Narrow" w:hAnsi="Arial Narrow" w:cs="Calibri"/>
                <w:lang w:val="en-AU"/>
              </w:rPr>
            </w:pPr>
          </w:p>
        </w:tc>
        <w:tc>
          <w:tcPr>
            <w:tcW w:w="711" w:type="pct"/>
            <w:vMerge/>
          </w:tcPr>
          <w:p w14:paraId="7DE26233" w14:textId="77777777" w:rsidR="00BE3809" w:rsidRPr="00E905AA" w:rsidRDefault="00BE3809" w:rsidP="00BE3809">
            <w:pPr>
              <w:jc w:val="left"/>
              <w:rPr>
                <w:rFonts w:ascii="Arial Narrow" w:hAnsi="Arial Narrow" w:cs="Calibri"/>
                <w:lang w:val="en-AU"/>
              </w:rPr>
            </w:pPr>
          </w:p>
        </w:tc>
        <w:tc>
          <w:tcPr>
            <w:tcW w:w="610" w:type="pct"/>
          </w:tcPr>
          <w:p w14:paraId="70DE315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(56, 1mg tablets=$96.39)</w:t>
            </w:r>
          </w:p>
        </w:tc>
        <w:tc>
          <w:tcPr>
            <w:tcW w:w="912" w:type="pct"/>
          </w:tcPr>
          <w:p w14:paraId="1716D4C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Chemist Warehouse – private rx (56, 1mg tablets=$96.39)</w:t>
            </w:r>
          </w:p>
        </w:tc>
        <w:tc>
          <w:tcPr>
            <w:tcW w:w="511" w:type="pct"/>
          </w:tcPr>
          <w:p w14:paraId="61ECD25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554E58D4"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$289.17 for second 12 weeks </w:t>
            </w:r>
            <w:r w:rsidRPr="00E905AA">
              <w:rPr>
                <w:rFonts w:ascii="Arial Narrow" w:hAnsi="Arial Narrow" w:cs="Calibri"/>
                <w:vertAlign w:val="superscript"/>
                <w:lang w:val="en-AU"/>
              </w:rPr>
              <w:t>7</w:t>
            </w:r>
          </w:p>
        </w:tc>
        <w:tc>
          <w:tcPr>
            <w:tcW w:w="784" w:type="pct"/>
          </w:tcPr>
          <w:p w14:paraId="39B2953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r w:rsidR="00BE3809" w:rsidRPr="00E905AA" w14:paraId="2A5C2B40" w14:textId="77777777" w:rsidTr="00E806A1">
        <w:trPr>
          <w:trHeight w:val="630"/>
        </w:trPr>
        <w:tc>
          <w:tcPr>
            <w:tcW w:w="659" w:type="pct"/>
            <w:vMerge w:val="restart"/>
          </w:tcPr>
          <w:p w14:paraId="56C4943A"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Bupropion hydrochloride 150 mg modified release tablet</w:t>
            </w:r>
          </w:p>
          <w:p w14:paraId="4E77616B" w14:textId="77777777" w:rsidR="00BE3809" w:rsidRPr="00E905AA" w:rsidRDefault="00BE3809" w:rsidP="00BE3809">
            <w:pPr>
              <w:jc w:val="left"/>
              <w:rPr>
                <w:rFonts w:ascii="Arial Narrow" w:hAnsi="Arial Narrow" w:cs="Calibri"/>
                <w:lang w:val="en-AU"/>
              </w:rPr>
            </w:pPr>
          </w:p>
          <w:p w14:paraId="54E1125F" w14:textId="77777777" w:rsidR="00BE3809" w:rsidRPr="00E905AA" w:rsidRDefault="00BE3809" w:rsidP="00BE3809">
            <w:pPr>
              <w:jc w:val="left"/>
              <w:rPr>
                <w:rFonts w:ascii="Arial Narrow" w:hAnsi="Arial Narrow" w:cs="Calibri"/>
                <w:lang w:val="en-AU"/>
              </w:rPr>
            </w:pPr>
          </w:p>
          <w:p w14:paraId="598AB1CF" w14:textId="77777777" w:rsidR="00BE3809" w:rsidRPr="00E905AA" w:rsidRDefault="00BE3809" w:rsidP="00BE3809">
            <w:pPr>
              <w:jc w:val="left"/>
              <w:rPr>
                <w:rFonts w:ascii="Arial Narrow" w:hAnsi="Arial Narrow" w:cs="Calibri"/>
                <w:lang w:val="en-AU"/>
              </w:rPr>
            </w:pPr>
          </w:p>
          <w:p w14:paraId="38D4303C" w14:textId="77777777" w:rsidR="00BE3809" w:rsidRPr="00E905AA" w:rsidRDefault="00BE3809" w:rsidP="00BE3809">
            <w:pPr>
              <w:jc w:val="left"/>
              <w:rPr>
                <w:rFonts w:ascii="Arial Narrow" w:hAnsi="Arial Narrow" w:cs="Calibri"/>
                <w:lang w:val="en-AU"/>
              </w:rPr>
            </w:pPr>
          </w:p>
          <w:p w14:paraId="3F4B4610" w14:textId="77777777" w:rsidR="00BE3809" w:rsidRPr="00E905AA" w:rsidRDefault="00BE3809" w:rsidP="00BE3809">
            <w:pPr>
              <w:jc w:val="left"/>
              <w:rPr>
                <w:rFonts w:ascii="Arial Narrow" w:hAnsi="Arial Narrow" w:cs="Calibri"/>
                <w:lang w:val="en-AU"/>
              </w:rPr>
            </w:pPr>
          </w:p>
          <w:p w14:paraId="45CBAC9A" w14:textId="77777777" w:rsidR="00BE3809" w:rsidRPr="00E905AA" w:rsidRDefault="00BE3809" w:rsidP="00BE3809">
            <w:pPr>
              <w:jc w:val="left"/>
              <w:rPr>
                <w:rFonts w:ascii="Arial Narrow" w:hAnsi="Arial Narrow" w:cs="Calibri"/>
                <w:lang w:val="en-AU"/>
              </w:rPr>
            </w:pPr>
          </w:p>
        </w:tc>
        <w:tc>
          <w:tcPr>
            <w:tcW w:w="711" w:type="pct"/>
            <w:vMerge w:val="restart"/>
          </w:tcPr>
          <w:p w14:paraId="31A9732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lastRenderedPageBreak/>
              <w:t xml:space="preserve">Zyban </w:t>
            </w:r>
          </w:p>
        </w:tc>
        <w:tc>
          <w:tcPr>
            <w:tcW w:w="610" w:type="pct"/>
          </w:tcPr>
          <w:p w14:paraId="4CB3658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(30 tablets=$63.46; 90 tablets=$169.05)</w:t>
            </w:r>
          </w:p>
        </w:tc>
        <w:tc>
          <w:tcPr>
            <w:tcW w:w="912" w:type="pct"/>
          </w:tcPr>
          <w:p w14:paraId="194AB507"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PBS DPMQ</w:t>
            </w:r>
          </w:p>
          <w:p w14:paraId="620F7DDF" w14:textId="77777777" w:rsidR="00BE3809" w:rsidRPr="00E905AA" w:rsidRDefault="00BE3809" w:rsidP="00BE3809">
            <w:pPr>
              <w:jc w:val="left"/>
              <w:rPr>
                <w:rFonts w:ascii="Arial Narrow" w:hAnsi="Arial Narrow" w:cs="Calibri"/>
                <w:lang w:val="en-AU"/>
              </w:rPr>
            </w:pPr>
          </w:p>
        </w:tc>
        <w:tc>
          <w:tcPr>
            <w:tcW w:w="511" w:type="pct"/>
          </w:tcPr>
          <w:p w14:paraId="075CB3EC"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$232.51</w:t>
            </w:r>
          </w:p>
        </w:tc>
        <w:tc>
          <w:tcPr>
            <w:tcW w:w="813" w:type="pct"/>
          </w:tcPr>
          <w:p w14:paraId="0A6F2B65"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 xml:space="preserve">$82.60 (general pt) </w:t>
            </w:r>
          </w:p>
          <w:p w14:paraId="65E0802E"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$13.20 (concession pt) – for bupropion one course = 9 weeks approx.</w:t>
            </w:r>
            <w:r w:rsidRPr="00E905AA">
              <w:rPr>
                <w:rFonts w:ascii="Arial Narrow" w:hAnsi="Arial Narrow" w:cs="Calibri"/>
                <w:vertAlign w:val="superscript"/>
                <w:lang w:val="en-AU"/>
              </w:rPr>
              <w:t>3</w:t>
            </w:r>
          </w:p>
        </w:tc>
        <w:tc>
          <w:tcPr>
            <w:tcW w:w="784" w:type="pct"/>
          </w:tcPr>
          <w:p w14:paraId="70A25148"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$149.91 (general pt)</w:t>
            </w:r>
          </w:p>
          <w:p w14:paraId="1E15189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$219.31 (concession pt) – for bupropion one course = 9 weeks approx.</w:t>
            </w:r>
            <w:r w:rsidRPr="00E905AA">
              <w:rPr>
                <w:rFonts w:ascii="Arial Narrow" w:hAnsi="Arial Narrow" w:cs="Calibri"/>
                <w:vertAlign w:val="superscript"/>
                <w:lang w:val="en-AU"/>
              </w:rPr>
              <w:t>3</w:t>
            </w:r>
          </w:p>
        </w:tc>
      </w:tr>
      <w:tr w:rsidR="00BE3809" w:rsidRPr="00E905AA" w14:paraId="476BB534" w14:textId="77777777" w:rsidTr="00E806A1">
        <w:trPr>
          <w:trHeight w:val="630"/>
        </w:trPr>
        <w:tc>
          <w:tcPr>
            <w:tcW w:w="659" w:type="pct"/>
            <w:vMerge/>
          </w:tcPr>
          <w:p w14:paraId="2CF3EF0C" w14:textId="77777777" w:rsidR="00BE3809" w:rsidRPr="00E905AA" w:rsidRDefault="00BE3809" w:rsidP="00BE3809">
            <w:pPr>
              <w:jc w:val="left"/>
              <w:rPr>
                <w:rFonts w:ascii="Arial Narrow" w:hAnsi="Arial Narrow" w:cs="Calibri"/>
                <w:lang w:val="en-AU"/>
              </w:rPr>
            </w:pPr>
          </w:p>
        </w:tc>
        <w:tc>
          <w:tcPr>
            <w:tcW w:w="711" w:type="pct"/>
            <w:vMerge/>
          </w:tcPr>
          <w:p w14:paraId="25266D10" w14:textId="77777777" w:rsidR="00BE3809" w:rsidRPr="00E905AA" w:rsidRDefault="00BE3809" w:rsidP="00BE3809">
            <w:pPr>
              <w:jc w:val="left"/>
              <w:rPr>
                <w:rFonts w:ascii="Arial Narrow" w:hAnsi="Arial Narrow" w:cs="Calibri"/>
                <w:lang w:val="en-AU"/>
              </w:rPr>
            </w:pPr>
          </w:p>
        </w:tc>
        <w:tc>
          <w:tcPr>
            <w:tcW w:w="610" w:type="pct"/>
          </w:tcPr>
          <w:p w14:paraId="4E32C026"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(30 tablets=$60.69; 90 tablets=$172.99)</w:t>
            </w:r>
          </w:p>
        </w:tc>
        <w:tc>
          <w:tcPr>
            <w:tcW w:w="912" w:type="pct"/>
          </w:tcPr>
          <w:p w14:paraId="0C025AA2"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Chemist Warehouse – private rx</w:t>
            </w:r>
          </w:p>
        </w:tc>
        <w:tc>
          <w:tcPr>
            <w:tcW w:w="511" w:type="pct"/>
          </w:tcPr>
          <w:p w14:paraId="515BB0B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c>
          <w:tcPr>
            <w:tcW w:w="813" w:type="pct"/>
          </w:tcPr>
          <w:p w14:paraId="45987C8F"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$233.68 – for bupropion one course = 9 weeks approx.</w:t>
            </w:r>
            <w:r w:rsidRPr="00E905AA">
              <w:rPr>
                <w:rFonts w:ascii="Arial Narrow" w:hAnsi="Arial Narrow" w:cs="Calibri"/>
                <w:vertAlign w:val="superscript"/>
                <w:lang w:val="en-AU"/>
              </w:rPr>
              <w:t>3</w:t>
            </w:r>
          </w:p>
        </w:tc>
        <w:tc>
          <w:tcPr>
            <w:tcW w:w="784" w:type="pct"/>
          </w:tcPr>
          <w:p w14:paraId="05EF4661" w14:textId="77777777" w:rsidR="00BE3809" w:rsidRPr="00E905AA" w:rsidRDefault="00BE3809" w:rsidP="00BE3809">
            <w:pPr>
              <w:jc w:val="left"/>
              <w:rPr>
                <w:rFonts w:ascii="Arial Narrow" w:hAnsi="Arial Narrow" w:cs="Calibri"/>
                <w:lang w:val="en-AU"/>
              </w:rPr>
            </w:pPr>
            <w:r w:rsidRPr="00E905AA">
              <w:rPr>
                <w:rFonts w:ascii="Arial Narrow" w:hAnsi="Arial Narrow" w:cs="Calibri"/>
                <w:lang w:val="en-AU"/>
              </w:rPr>
              <w:t>Non-PBS</w:t>
            </w:r>
          </w:p>
        </w:tc>
      </w:tr>
    </w:tbl>
    <w:p w14:paraId="560A00CD" w14:textId="77777777" w:rsidR="00BE3809" w:rsidRPr="00E905AA" w:rsidRDefault="00BE3809" w:rsidP="00E806A1">
      <w:pPr>
        <w:spacing w:after="0"/>
        <w:rPr>
          <w:rFonts w:ascii="Arial Narrow" w:eastAsia="Calibri" w:hAnsi="Arial Narrow" w:cs="Calibri"/>
          <w:sz w:val="18"/>
          <w:szCs w:val="18"/>
          <w:lang w:val="en-AU"/>
        </w:rPr>
      </w:pPr>
      <w:r w:rsidRPr="00E905AA">
        <w:rPr>
          <w:rFonts w:ascii="Arial Narrow" w:eastAsia="Calibri" w:hAnsi="Arial Narrow" w:cs="Calibri"/>
          <w:sz w:val="18"/>
          <w:szCs w:val="18"/>
          <w:lang w:val="en-AU"/>
        </w:rPr>
        <w:t xml:space="preserve">DPMQ = Dispensed price for maximum quantity; DVA = Department of Veterans’ Affairs; hr = hour; mcg = microgram; OTC = over-the-counter; rx = prescription; pt = patient; RPBS = Repatriation Pharmaceutical Benefits Scheme; </w:t>
      </w:r>
      <w:r w:rsidRPr="00E905AA">
        <w:rPr>
          <w:rFonts w:ascii="Arial Narrow" w:eastAsia="Calibri" w:hAnsi="Arial Narrow" w:cs="Calibri"/>
          <w:sz w:val="18"/>
          <w:szCs w:val="18"/>
          <w:shd w:val="clear" w:color="auto" w:fill="D9D9D9"/>
          <w:lang w:val="en-AU"/>
        </w:rPr>
        <w:t>Shaded</w:t>
      </w:r>
      <w:r w:rsidRPr="00E905AA">
        <w:rPr>
          <w:rFonts w:ascii="Arial Narrow" w:eastAsia="Calibri" w:hAnsi="Arial Narrow" w:cs="Calibri"/>
          <w:sz w:val="18"/>
          <w:szCs w:val="18"/>
          <w:lang w:val="en-AU"/>
        </w:rPr>
        <w:t xml:space="preserve"> = Repatriation Pharmaceutical Benefits Scheme Listing</w:t>
      </w:r>
    </w:p>
    <w:p w14:paraId="58CDAE2F" w14:textId="77777777" w:rsidR="00BE3809" w:rsidRPr="00E905AA" w:rsidRDefault="00BE3809" w:rsidP="00E806A1">
      <w:pPr>
        <w:spacing w:after="0"/>
        <w:rPr>
          <w:rFonts w:ascii="Arial Narrow" w:eastAsia="Calibri" w:hAnsi="Arial Narrow" w:cs="Calibri"/>
          <w:sz w:val="18"/>
          <w:szCs w:val="18"/>
          <w:lang w:val="en-AU"/>
        </w:rPr>
      </w:pPr>
      <w:r w:rsidRPr="00E905AA">
        <w:rPr>
          <w:rFonts w:ascii="Arial Narrow" w:eastAsia="Calibri" w:hAnsi="Arial Narrow" w:cs="Calibri"/>
          <w:sz w:val="18"/>
          <w:szCs w:val="18"/>
          <w:vertAlign w:val="superscript"/>
          <w:lang w:val="en-AU"/>
        </w:rPr>
        <w:t>1</w:t>
      </w:r>
      <w:r w:rsidRPr="00E905AA">
        <w:rPr>
          <w:rFonts w:ascii="Arial Narrow" w:eastAsia="Calibri" w:hAnsi="Arial Narrow" w:cs="Calibri"/>
          <w:sz w:val="18"/>
          <w:szCs w:val="18"/>
          <w:lang w:val="en-AU"/>
        </w:rPr>
        <w:t xml:space="preserve"> Extracted from pbs.gov.au, Chemist Warehouse, Amcal, Chemist Discount Centre websites on 28 January 2021; extracted from Coles, Woolworths website on 12 February 2021.</w:t>
      </w:r>
    </w:p>
    <w:p w14:paraId="65A028A0" w14:textId="0CFF72C2" w:rsidR="00BE3809" w:rsidRPr="00E905AA" w:rsidRDefault="00BE3809" w:rsidP="00E806A1">
      <w:pPr>
        <w:spacing w:after="0"/>
        <w:rPr>
          <w:rFonts w:ascii="Arial Narrow" w:eastAsia="Calibri" w:hAnsi="Arial Narrow" w:cs="Calibri"/>
          <w:sz w:val="18"/>
          <w:szCs w:val="18"/>
          <w:lang w:val="en-AU"/>
        </w:rPr>
      </w:pPr>
      <w:r w:rsidRPr="00E905AA">
        <w:rPr>
          <w:rFonts w:ascii="Arial Narrow" w:eastAsia="Calibri" w:hAnsi="Arial Narrow" w:cs="Calibri"/>
          <w:sz w:val="18"/>
          <w:szCs w:val="18"/>
          <w:vertAlign w:val="superscript"/>
          <w:lang w:val="en-AU"/>
        </w:rPr>
        <w:t xml:space="preserve">2 </w:t>
      </w:r>
      <w:r w:rsidRPr="00E905AA">
        <w:rPr>
          <w:rFonts w:ascii="Arial Narrow" w:eastAsia="Calibri" w:hAnsi="Arial Narrow" w:cs="Calibri"/>
          <w:sz w:val="18"/>
          <w:szCs w:val="18"/>
          <w:lang w:val="en-AU"/>
        </w:rPr>
        <w:t>Quantity per course of treatment for NRT is based on dosing recommendations from the Australian Medicines Handbook (AMH) and provided below</w:t>
      </w:r>
    </w:p>
    <w:p w14:paraId="4C435D03" w14:textId="77777777" w:rsidR="00BE3809" w:rsidRPr="00E905AA" w:rsidRDefault="00BE3809" w:rsidP="00E806A1">
      <w:pPr>
        <w:spacing w:after="0"/>
        <w:rPr>
          <w:rFonts w:ascii="Arial Narrow" w:eastAsia="Calibri" w:hAnsi="Arial Narrow" w:cs="Calibri"/>
          <w:sz w:val="18"/>
          <w:szCs w:val="18"/>
          <w:lang w:val="en-AU"/>
        </w:rPr>
      </w:pPr>
      <w:r w:rsidRPr="00E905AA">
        <w:rPr>
          <w:rFonts w:ascii="Arial Narrow" w:eastAsia="Calibri" w:hAnsi="Arial Narrow" w:cs="Calibri"/>
          <w:sz w:val="18"/>
          <w:szCs w:val="18"/>
          <w:vertAlign w:val="superscript"/>
          <w:lang w:val="en-AU"/>
        </w:rPr>
        <w:t>3</w:t>
      </w:r>
      <w:r w:rsidRPr="00E905AA">
        <w:rPr>
          <w:rFonts w:ascii="Arial Narrow" w:eastAsia="Calibri" w:hAnsi="Arial Narrow" w:cs="Calibri"/>
          <w:sz w:val="18"/>
          <w:szCs w:val="18"/>
          <w:lang w:val="en-AU"/>
        </w:rPr>
        <w:t xml:space="preserve"> One course of NRT and varenicline = 12 weeks; one course of bupropion is 61.5 days/8.79 weeks </w:t>
      </w:r>
    </w:p>
    <w:p w14:paraId="4F542297" w14:textId="77777777" w:rsidR="00BE3809" w:rsidRPr="00E905AA" w:rsidRDefault="00BE3809" w:rsidP="00E806A1">
      <w:pPr>
        <w:spacing w:after="0"/>
        <w:rPr>
          <w:rFonts w:ascii="Arial Narrow" w:eastAsia="Calibri" w:hAnsi="Arial Narrow" w:cs="Calibri"/>
          <w:sz w:val="18"/>
          <w:szCs w:val="18"/>
          <w:lang w:val="en-AU"/>
        </w:rPr>
      </w:pPr>
      <w:r w:rsidRPr="00E905AA">
        <w:rPr>
          <w:rFonts w:ascii="Arial Narrow" w:eastAsia="Calibri" w:hAnsi="Arial Narrow" w:cs="Calibri"/>
          <w:sz w:val="18"/>
          <w:szCs w:val="18"/>
          <w:vertAlign w:val="superscript"/>
          <w:lang w:val="en-AU"/>
        </w:rPr>
        <w:t>4</w:t>
      </w:r>
      <w:r w:rsidRPr="00E905AA">
        <w:rPr>
          <w:rFonts w:ascii="Arial Narrow" w:eastAsia="Calibri" w:hAnsi="Arial Narrow" w:cs="Calibri"/>
          <w:sz w:val="18"/>
          <w:szCs w:val="18"/>
          <w:lang w:val="en-AU"/>
        </w:rPr>
        <w:t xml:space="preserve"> Four packs dispensed/supplied at one time under the PBS</w:t>
      </w:r>
    </w:p>
    <w:p w14:paraId="69BFE746" w14:textId="77777777" w:rsidR="00BE3809" w:rsidRPr="00E905AA" w:rsidRDefault="00BE3809" w:rsidP="00E806A1">
      <w:pPr>
        <w:spacing w:after="0"/>
        <w:rPr>
          <w:rFonts w:ascii="Arial Narrow" w:eastAsia="Calibri" w:hAnsi="Arial Narrow" w:cs="Calibri"/>
          <w:sz w:val="18"/>
          <w:szCs w:val="18"/>
          <w:lang w:val="en-AU"/>
        </w:rPr>
      </w:pPr>
      <w:r w:rsidRPr="00E905AA">
        <w:rPr>
          <w:rFonts w:ascii="Arial Narrow" w:eastAsia="Calibri" w:hAnsi="Arial Narrow" w:cs="Calibri"/>
          <w:sz w:val="18"/>
          <w:szCs w:val="18"/>
          <w:vertAlign w:val="superscript"/>
          <w:lang w:val="en-AU"/>
        </w:rPr>
        <w:t>5</w:t>
      </w:r>
      <w:r w:rsidRPr="00E905AA">
        <w:rPr>
          <w:rFonts w:ascii="Arial Narrow" w:eastAsia="Calibri" w:hAnsi="Arial Narrow" w:cs="Calibri"/>
          <w:sz w:val="18"/>
          <w:szCs w:val="18"/>
          <w:lang w:val="en-AU"/>
        </w:rPr>
        <w:t xml:space="preserve"> 7mg/24 hour patches and 25mg/16 hour patches were not included in the AMH recommendations for NRT. For the purposes of this table, it is assumed that 7mg/24 hour and 25mg/16 hour patches are dosed at one patch per day for 12 weeks.</w:t>
      </w:r>
    </w:p>
    <w:p w14:paraId="02186244" w14:textId="77777777" w:rsidR="00BE3809" w:rsidRPr="00E905AA" w:rsidRDefault="00BE3809" w:rsidP="00E806A1">
      <w:pPr>
        <w:spacing w:after="0"/>
        <w:rPr>
          <w:rFonts w:ascii="Arial Narrow" w:eastAsia="Calibri" w:hAnsi="Arial Narrow" w:cs="Calibri"/>
          <w:sz w:val="18"/>
          <w:szCs w:val="18"/>
          <w:lang w:val="en-AU"/>
        </w:rPr>
      </w:pPr>
      <w:r w:rsidRPr="00E905AA">
        <w:rPr>
          <w:rFonts w:ascii="Arial Narrow" w:eastAsia="Calibri" w:hAnsi="Arial Narrow" w:cs="Calibri"/>
          <w:sz w:val="18"/>
          <w:szCs w:val="18"/>
          <w:vertAlign w:val="superscript"/>
          <w:lang w:val="en-AU"/>
        </w:rPr>
        <w:t>6</w:t>
      </w:r>
      <w:r w:rsidRPr="00E905AA">
        <w:rPr>
          <w:rFonts w:ascii="Arial Narrow" w:eastAsia="Calibri" w:hAnsi="Arial Narrow" w:cs="Calibri"/>
          <w:sz w:val="18"/>
          <w:szCs w:val="18"/>
          <w:lang w:val="en-AU"/>
        </w:rPr>
        <w:t xml:space="preserve"> Two packs dispensed/supplied at one time under the PBS</w:t>
      </w:r>
    </w:p>
    <w:p w14:paraId="7C7E8B83" w14:textId="77777777" w:rsidR="00BE3809" w:rsidRPr="00E905AA" w:rsidRDefault="00BE3809" w:rsidP="00C71BF0">
      <w:pPr>
        <w:spacing w:after="0"/>
        <w:rPr>
          <w:rFonts w:ascii="Arial Narrow" w:eastAsia="Calibri" w:hAnsi="Arial Narrow" w:cs="Calibri"/>
          <w:sz w:val="18"/>
          <w:szCs w:val="18"/>
          <w:lang w:val="en-AU"/>
        </w:rPr>
      </w:pPr>
      <w:r w:rsidRPr="00E905AA">
        <w:rPr>
          <w:rFonts w:ascii="Arial Narrow" w:eastAsia="Calibri" w:hAnsi="Arial Narrow" w:cs="Calibri"/>
          <w:sz w:val="18"/>
          <w:szCs w:val="18"/>
          <w:vertAlign w:val="superscript"/>
          <w:lang w:val="en-AU"/>
        </w:rPr>
        <w:t>7</w:t>
      </w:r>
      <w:r w:rsidRPr="00E905AA">
        <w:rPr>
          <w:rFonts w:ascii="Arial Narrow" w:eastAsia="Calibri" w:hAnsi="Arial Narrow" w:cs="Calibri"/>
          <w:sz w:val="18"/>
          <w:szCs w:val="18"/>
          <w:lang w:val="en-AU"/>
        </w:rPr>
        <w:t xml:space="preserve"> Two subsequent 12-week courses of varenicline are permitted for subsidy under the PBS</w:t>
      </w:r>
    </w:p>
    <w:p w14:paraId="72931605" w14:textId="77777777" w:rsidR="00CF7B67" w:rsidRDefault="00CF7B67" w:rsidP="008B55C5">
      <w:pPr>
        <w:spacing w:after="0"/>
        <w:jc w:val="left"/>
        <w:rPr>
          <w:rFonts w:eastAsia="Calibri"/>
          <w:szCs w:val="24"/>
          <w:lang w:val="en-AU" w:eastAsia="en-US"/>
        </w:rPr>
      </w:pPr>
    </w:p>
    <w:p w14:paraId="6F1F0678" w14:textId="06CDAA9C" w:rsidR="001274E4" w:rsidRDefault="001274E4" w:rsidP="008B55C5">
      <w:pPr>
        <w:spacing w:after="0"/>
        <w:jc w:val="left"/>
        <w:rPr>
          <w:rFonts w:eastAsia="Calibri"/>
          <w:szCs w:val="24"/>
          <w:lang w:val="en-AU" w:eastAsia="en-US"/>
        </w:rPr>
        <w:sectPr w:rsidR="001274E4" w:rsidSect="001274E4">
          <w:pgSz w:w="16838" w:h="11906" w:orient="landscape"/>
          <w:pgMar w:top="1440" w:right="1440" w:bottom="1440" w:left="1440" w:header="709" w:footer="709" w:gutter="0"/>
          <w:cols w:space="708"/>
          <w:docGrid w:linePitch="360"/>
        </w:sectPr>
      </w:pPr>
    </w:p>
    <w:p w14:paraId="7AFFF5B8" w14:textId="2D31C41C" w:rsidR="008B55C5" w:rsidRPr="00E806A1" w:rsidRDefault="008B55C5" w:rsidP="00E806A1">
      <w:pPr>
        <w:spacing w:after="120"/>
        <w:rPr>
          <w:rFonts w:eastAsia="Calibri"/>
          <w:color w:val="1F497D"/>
          <w:szCs w:val="24"/>
          <w:lang w:val="en-AU" w:eastAsia="en-US"/>
        </w:rPr>
      </w:pPr>
      <w:r w:rsidRPr="006B4D98">
        <w:rPr>
          <w:rFonts w:eastAsia="Calibri"/>
          <w:szCs w:val="24"/>
          <w:lang w:val="en-AU" w:eastAsia="en-US"/>
        </w:rPr>
        <w:lastRenderedPageBreak/>
        <w:t>Aboriginal Health Services that are participating in the Remote Area Aboriginal Health Services (RAAHS) program are eligible to access nicotine products on the general PBS schedule and the PBS listing for Aboriginal and Torres Strait Islander patients and to supply these to clients without a PBS prescription and free</w:t>
      </w:r>
      <w:r w:rsidR="002D0FD0">
        <w:rPr>
          <w:rFonts w:eastAsia="Calibri"/>
          <w:szCs w:val="24"/>
          <w:lang w:val="en-AU" w:eastAsia="en-US"/>
        </w:rPr>
        <w:t xml:space="preserve"> of charge</w:t>
      </w:r>
      <w:r w:rsidRPr="006B4D98">
        <w:rPr>
          <w:rFonts w:eastAsia="Calibri"/>
          <w:szCs w:val="24"/>
          <w:lang w:val="en-AU" w:eastAsia="en-US"/>
        </w:rPr>
        <w:t xml:space="preserve">. </w:t>
      </w:r>
    </w:p>
    <w:p w14:paraId="55B573D3" w14:textId="5C7AB17C" w:rsidR="008B55C5" w:rsidRPr="006B4D98" w:rsidRDefault="003C772F" w:rsidP="00E806A1">
      <w:pPr>
        <w:spacing w:after="120"/>
        <w:rPr>
          <w:rFonts w:eastAsia="Calibri"/>
          <w:szCs w:val="24"/>
          <w:lang w:val="en-AU" w:eastAsia="en-US"/>
        </w:rPr>
      </w:pPr>
      <w:r>
        <w:rPr>
          <w:rFonts w:eastAsia="Calibri"/>
          <w:szCs w:val="24"/>
          <w:lang w:val="en-AU" w:eastAsia="en-US"/>
        </w:rPr>
        <w:t>Consumers</w:t>
      </w:r>
      <w:r w:rsidR="008B55C5" w:rsidRPr="006B4D98">
        <w:rPr>
          <w:rFonts w:eastAsia="Calibri"/>
          <w:szCs w:val="24"/>
          <w:lang w:val="en-AU" w:eastAsia="en-US"/>
        </w:rPr>
        <w:t xml:space="preserve"> in non-remote areas who are participating i</w:t>
      </w:r>
      <w:r w:rsidR="004E7920">
        <w:rPr>
          <w:rFonts w:eastAsia="Calibri"/>
          <w:szCs w:val="24"/>
          <w:lang w:val="en-AU" w:eastAsia="en-US"/>
        </w:rPr>
        <w:t>n the Closing the Gap (CTG) Co-P</w:t>
      </w:r>
      <w:r w:rsidR="008B55C5" w:rsidRPr="006B4D98">
        <w:rPr>
          <w:rFonts w:eastAsia="Calibri"/>
          <w:szCs w:val="24"/>
          <w:lang w:val="en-AU" w:eastAsia="en-US"/>
        </w:rPr>
        <w:t>ayment</w:t>
      </w:r>
      <w:r w:rsidR="004E7920">
        <w:rPr>
          <w:rFonts w:eastAsia="Calibri"/>
          <w:szCs w:val="24"/>
          <w:lang w:val="en-AU" w:eastAsia="en-US"/>
        </w:rPr>
        <w:t xml:space="preserve"> Measure</w:t>
      </w:r>
      <w:r w:rsidR="008B55C5" w:rsidRPr="006B4D98">
        <w:rPr>
          <w:rFonts w:eastAsia="Calibri"/>
          <w:szCs w:val="24"/>
          <w:lang w:val="en-AU" w:eastAsia="en-US"/>
        </w:rPr>
        <w:t xml:space="preserve"> Program can also access all items on the PBS General Schedule, however under the CTG </w:t>
      </w:r>
      <w:r w:rsidR="004E7920">
        <w:rPr>
          <w:rFonts w:eastAsia="Calibri"/>
          <w:szCs w:val="24"/>
          <w:lang w:val="en-AU" w:eastAsia="en-US"/>
        </w:rPr>
        <w:t xml:space="preserve">Co-Payment Measure </w:t>
      </w:r>
      <w:r w:rsidR="008B55C5" w:rsidRPr="006B4D98">
        <w:rPr>
          <w:rFonts w:eastAsia="Calibri"/>
          <w:szCs w:val="24"/>
          <w:lang w:val="en-AU" w:eastAsia="en-US"/>
        </w:rPr>
        <w:t>Program, eligible patients who would normally pay the full PBS co-payment ($41.</w:t>
      </w:r>
      <w:r w:rsidR="002D0FD0">
        <w:rPr>
          <w:rFonts w:eastAsia="Calibri"/>
          <w:szCs w:val="24"/>
          <w:lang w:val="en-AU" w:eastAsia="en-US"/>
        </w:rPr>
        <w:t>30</w:t>
      </w:r>
      <w:r w:rsidR="008B55C5" w:rsidRPr="006B4D98">
        <w:rPr>
          <w:rFonts w:eastAsia="Calibri"/>
          <w:szCs w:val="24"/>
          <w:lang w:val="en-AU" w:eastAsia="en-US"/>
        </w:rPr>
        <w:t xml:space="preserve"> per item</w:t>
      </w:r>
      <w:r w:rsidR="002D0FD0">
        <w:rPr>
          <w:rFonts w:eastAsia="Calibri"/>
          <w:szCs w:val="24"/>
          <w:lang w:val="en-AU" w:eastAsia="en-US"/>
        </w:rPr>
        <w:t xml:space="preserve"> in 2021</w:t>
      </w:r>
      <w:r w:rsidR="008B55C5" w:rsidRPr="006B4D98">
        <w:rPr>
          <w:rFonts w:eastAsia="Calibri"/>
          <w:szCs w:val="24"/>
          <w:lang w:val="en-AU" w:eastAsia="en-US"/>
        </w:rPr>
        <w:t>) pay the concessional rate ($6.60 per item</w:t>
      </w:r>
      <w:r w:rsidR="002D0FD0">
        <w:rPr>
          <w:rFonts w:eastAsia="Calibri"/>
          <w:szCs w:val="24"/>
          <w:lang w:val="en-AU" w:eastAsia="en-US"/>
        </w:rPr>
        <w:t xml:space="preserve"> in 2021</w:t>
      </w:r>
      <w:r w:rsidR="008B55C5" w:rsidRPr="006B4D98">
        <w:rPr>
          <w:rFonts w:eastAsia="Calibri"/>
          <w:szCs w:val="24"/>
          <w:lang w:val="en-AU" w:eastAsia="en-US"/>
        </w:rPr>
        <w:t>)</w:t>
      </w:r>
      <w:r w:rsidR="00C71BF0" w:rsidRPr="006B4D98">
        <w:rPr>
          <w:rFonts w:eastAsia="Calibri"/>
          <w:szCs w:val="24"/>
          <w:lang w:val="en-AU" w:eastAsia="en-US"/>
        </w:rPr>
        <w:t xml:space="preserve">. </w:t>
      </w:r>
      <w:r w:rsidR="008B55C5" w:rsidRPr="006B4D98">
        <w:rPr>
          <w:rFonts w:eastAsia="Calibri"/>
          <w:szCs w:val="24"/>
          <w:lang w:val="en-AU" w:eastAsia="en-US"/>
        </w:rPr>
        <w:t>Those who would normally pay the concessional price receive their PBS medicines without being required to pay a PBS co</w:t>
      </w:r>
      <w:r w:rsidR="008B55C5" w:rsidRPr="006B4D98">
        <w:rPr>
          <w:rFonts w:eastAsia="Calibri"/>
          <w:szCs w:val="24"/>
          <w:lang w:val="en-AU" w:eastAsia="en-US"/>
        </w:rPr>
        <w:noBreakHyphen/>
        <w:t>payment</w:t>
      </w:r>
      <w:r w:rsidR="00C71BF0" w:rsidRPr="006B4D98">
        <w:rPr>
          <w:rFonts w:eastAsia="Calibri"/>
          <w:szCs w:val="24"/>
          <w:lang w:val="en-AU" w:eastAsia="en-US"/>
        </w:rPr>
        <w:t xml:space="preserve">. </w:t>
      </w:r>
    </w:p>
    <w:p w14:paraId="066552C8" w14:textId="04D8139A" w:rsidR="003C772F" w:rsidRDefault="003C772F" w:rsidP="00E806A1">
      <w:pPr>
        <w:spacing w:after="120"/>
        <w:rPr>
          <w:rFonts w:eastAsia="Calibri"/>
          <w:szCs w:val="24"/>
          <w:lang w:val="en-AU" w:eastAsia="en-US"/>
        </w:rPr>
      </w:pPr>
      <w:r>
        <w:rPr>
          <w:rFonts w:eastAsia="Calibri"/>
          <w:szCs w:val="24"/>
          <w:lang w:val="en-AU" w:eastAsia="en-US"/>
        </w:rPr>
        <w:t>Consumers</w:t>
      </w:r>
      <w:r w:rsidR="008B55C5" w:rsidRPr="006B4D98">
        <w:rPr>
          <w:rFonts w:eastAsia="Calibri"/>
          <w:szCs w:val="24"/>
          <w:lang w:val="en-AU" w:eastAsia="en-US"/>
        </w:rPr>
        <w:t xml:space="preserve"> who meet the eligibility criteria can be registered for the CTG </w:t>
      </w:r>
      <w:r w:rsidR="004E7920">
        <w:rPr>
          <w:rFonts w:eastAsia="Calibri"/>
          <w:szCs w:val="24"/>
          <w:lang w:val="en-AU" w:eastAsia="en-US"/>
        </w:rPr>
        <w:t xml:space="preserve">Co-Payment Measure </w:t>
      </w:r>
      <w:r w:rsidR="008B55C5" w:rsidRPr="006B4D98">
        <w:rPr>
          <w:rFonts w:eastAsia="Calibri"/>
          <w:szCs w:val="24"/>
          <w:lang w:val="en-AU" w:eastAsia="en-US"/>
        </w:rPr>
        <w:t xml:space="preserve">Program by Indigenous Health Services located in urban and regional areas, or general practices participating in the </w:t>
      </w:r>
      <w:hyperlink r:id="rId19" w:history="1">
        <w:r w:rsidR="008B55C5" w:rsidRPr="006B4D98">
          <w:rPr>
            <w:rFonts w:eastAsia="Calibri"/>
            <w:szCs w:val="24"/>
            <w:lang w:val="en-AU" w:eastAsia="en-US"/>
          </w:rPr>
          <w:t>Practice Incentives Program</w:t>
        </w:r>
      </w:hyperlink>
      <w:r w:rsidR="008B55C5" w:rsidRPr="006B4D98">
        <w:rPr>
          <w:rFonts w:eastAsia="Calibri"/>
          <w:szCs w:val="24"/>
          <w:lang w:val="en-AU" w:eastAsia="en-US"/>
        </w:rPr>
        <w:t xml:space="preserve"> Indigenous Health Incentive (PIP IHI). </w:t>
      </w:r>
    </w:p>
    <w:p w14:paraId="22628848" w14:textId="1A63E64F" w:rsidR="002D0FD0" w:rsidRPr="006B4D98" w:rsidRDefault="00AD3211" w:rsidP="00C71BF0">
      <w:pPr>
        <w:spacing w:after="120"/>
        <w:rPr>
          <w:rFonts w:eastAsia="Calibri"/>
          <w:szCs w:val="24"/>
          <w:lang w:val="en-AU" w:eastAsia="en-US"/>
        </w:rPr>
      </w:pPr>
      <w:r w:rsidRPr="00131817">
        <w:rPr>
          <w:rFonts w:eastAsia="Calibri"/>
          <w:szCs w:val="24"/>
          <w:lang w:val="en-AU" w:eastAsia="en-US"/>
        </w:rPr>
        <w:t>Consumers in Queensland may also access 12 weeks of NRT through the Intensive Quit Support program run by Quitline</w:t>
      </w:r>
      <w:r w:rsidR="00821943" w:rsidRPr="00131817">
        <w:rPr>
          <w:rFonts w:eastAsia="Calibri"/>
          <w:szCs w:val="24"/>
          <w:lang w:val="en-AU" w:eastAsia="en-US"/>
        </w:rPr>
        <w:t>, as long as they meet eligibility criteria.</w:t>
      </w:r>
      <w:r>
        <w:rPr>
          <w:rFonts w:eastAsia="Calibri"/>
          <w:szCs w:val="24"/>
          <w:lang w:val="en-AU" w:eastAsia="en-US"/>
        </w:rPr>
        <w:t xml:space="preserve"> </w:t>
      </w:r>
    </w:p>
    <w:p w14:paraId="05786799" w14:textId="1055038E" w:rsidR="006D1006" w:rsidRDefault="006D1006" w:rsidP="00C71BF0">
      <w:pPr>
        <w:pStyle w:val="MDSubsubheding"/>
        <w:spacing w:after="120"/>
      </w:pPr>
      <w:bookmarkStart w:id="45" w:name="_Toc503771664"/>
      <w:bookmarkStart w:id="46" w:name="_Toc121918687"/>
      <w:bookmarkStart w:id="47" w:name="_Toc481076754"/>
      <w:bookmarkEnd w:id="43"/>
      <w:r>
        <w:t>PBS listing history</w:t>
      </w:r>
      <w:bookmarkEnd w:id="45"/>
      <w:bookmarkEnd w:id="46"/>
      <w:r w:rsidRPr="00AB6525">
        <w:t xml:space="preserve">  </w:t>
      </w:r>
    </w:p>
    <w:p w14:paraId="7D8D1E80" w14:textId="6B4741CA" w:rsidR="007A2311" w:rsidRDefault="00213BC0" w:rsidP="00C71BF0">
      <w:pPr>
        <w:spacing w:after="120"/>
      </w:pPr>
      <w:bookmarkStart w:id="48" w:name="_Ref467681199"/>
      <w:bookmarkStart w:id="49" w:name="_Toc480379951"/>
      <w:bookmarkStart w:id="50" w:name="_Toc468034419"/>
      <w:r>
        <w:t>The first listing of a medicine for smoking cessation w</w:t>
      </w:r>
      <w:r w:rsidR="00C71BF0">
        <w:t>as</w:t>
      </w:r>
      <w:r>
        <w:t xml:space="preserve"> </w:t>
      </w:r>
      <w:r w:rsidR="007A2311">
        <w:t>NRT patches</w:t>
      </w:r>
      <w:r>
        <w:t xml:space="preserve"> on the</w:t>
      </w:r>
      <w:r w:rsidRPr="00213BC0">
        <w:t xml:space="preserve"> </w:t>
      </w:r>
      <w:r>
        <w:t xml:space="preserve">RPBS in </w:t>
      </w:r>
      <w:r w:rsidR="00BA0BD0">
        <w:t xml:space="preserve">August </w:t>
      </w:r>
      <w:r>
        <w:t xml:space="preserve">1994.  </w:t>
      </w:r>
    </w:p>
    <w:p w14:paraId="2F989300" w14:textId="4DD87169" w:rsidR="00BA0BD0" w:rsidRDefault="00343832" w:rsidP="00C71BF0">
      <w:pPr>
        <w:autoSpaceDE w:val="0"/>
        <w:autoSpaceDN w:val="0"/>
        <w:adjustRightInd w:val="0"/>
        <w:spacing w:after="120"/>
        <w:rPr>
          <w:rFonts w:cs="Times New Roman"/>
          <w:szCs w:val="24"/>
          <w:lang w:val="en-AU"/>
        </w:rPr>
      </w:pPr>
      <w:r>
        <w:rPr>
          <w:rFonts w:cs="Times New Roman"/>
          <w:szCs w:val="24"/>
          <w:lang w:val="en-AU"/>
        </w:rPr>
        <w:t xml:space="preserve">In September 2000, </w:t>
      </w:r>
      <w:r w:rsidR="00C71BF0">
        <w:rPr>
          <w:rFonts w:cs="Times New Roman"/>
          <w:szCs w:val="24"/>
          <w:lang w:val="en-AU"/>
        </w:rPr>
        <w:t>t</w:t>
      </w:r>
      <w:r>
        <w:rPr>
          <w:rFonts w:cs="Times New Roman"/>
          <w:szCs w:val="24"/>
          <w:lang w:val="en-AU"/>
        </w:rPr>
        <w:t>he PBAC r</w:t>
      </w:r>
      <w:r w:rsidRPr="00343832">
        <w:rPr>
          <w:rFonts w:cs="Times New Roman"/>
          <w:szCs w:val="24"/>
          <w:lang w:val="en-AU"/>
        </w:rPr>
        <w:t>ecommended</w:t>
      </w:r>
      <w:r>
        <w:rPr>
          <w:rFonts w:cs="Times New Roman"/>
          <w:szCs w:val="24"/>
          <w:lang w:val="en-AU"/>
        </w:rPr>
        <w:t xml:space="preserve"> bupropion</w:t>
      </w:r>
      <w:r w:rsidRPr="00343832">
        <w:rPr>
          <w:rFonts w:cs="Times New Roman"/>
          <w:szCs w:val="24"/>
          <w:lang w:val="en-AU"/>
        </w:rPr>
        <w:t xml:space="preserve"> for listing with an</w:t>
      </w:r>
      <w:r>
        <w:rPr>
          <w:rFonts w:cs="Times New Roman"/>
          <w:szCs w:val="24"/>
          <w:lang w:val="en-AU"/>
        </w:rPr>
        <w:t xml:space="preserve"> </w:t>
      </w:r>
      <w:r w:rsidRPr="00343832">
        <w:rPr>
          <w:rFonts w:cs="Times New Roman"/>
          <w:szCs w:val="24"/>
          <w:lang w:val="en-AU"/>
        </w:rPr>
        <w:t>auth</w:t>
      </w:r>
      <w:r>
        <w:rPr>
          <w:rFonts w:cs="Times New Roman"/>
          <w:szCs w:val="24"/>
          <w:lang w:val="en-AU"/>
        </w:rPr>
        <w:t>ority required restriction "</w:t>
      </w:r>
      <w:r w:rsidR="00C71BF0">
        <w:rPr>
          <w:rFonts w:cs="Times New Roman"/>
          <w:szCs w:val="24"/>
          <w:lang w:val="en-AU"/>
        </w:rPr>
        <w:t>f</w:t>
      </w:r>
      <w:r>
        <w:rPr>
          <w:rFonts w:cs="Times New Roman"/>
          <w:szCs w:val="24"/>
          <w:lang w:val="en-AU"/>
        </w:rPr>
        <w:t>or use within a comprehensive treatment program with the goal of maintaining abstinence.</w:t>
      </w:r>
      <w:r w:rsidR="00C71BF0">
        <w:rPr>
          <w:rFonts w:cs="Times New Roman"/>
          <w:szCs w:val="24"/>
          <w:lang w:val="en-AU"/>
        </w:rPr>
        <w:t>”</w:t>
      </w:r>
      <w:r>
        <w:rPr>
          <w:rFonts w:cs="Times New Roman"/>
          <w:szCs w:val="24"/>
          <w:lang w:val="en-AU"/>
        </w:rPr>
        <w:t xml:space="preserve"> The cost-effectiveness at the price </w:t>
      </w:r>
      <w:r w:rsidRPr="00343832">
        <w:rPr>
          <w:rFonts w:cs="Times New Roman"/>
          <w:szCs w:val="24"/>
          <w:lang w:val="en-AU"/>
        </w:rPr>
        <w:t>proposed was considered</w:t>
      </w:r>
      <w:r>
        <w:rPr>
          <w:rFonts w:cs="Times New Roman"/>
          <w:szCs w:val="24"/>
          <w:lang w:val="en-AU"/>
        </w:rPr>
        <w:t xml:space="preserve"> </w:t>
      </w:r>
      <w:r w:rsidRPr="00343832">
        <w:rPr>
          <w:rFonts w:cs="Times New Roman"/>
          <w:szCs w:val="24"/>
          <w:lang w:val="en-AU"/>
        </w:rPr>
        <w:t>acceptable.</w:t>
      </w:r>
      <w:r w:rsidR="002505F4">
        <w:rPr>
          <w:rFonts w:cs="Times New Roman"/>
          <w:szCs w:val="24"/>
          <w:lang w:val="en-AU"/>
        </w:rPr>
        <w:t xml:space="preserve"> </w:t>
      </w:r>
      <w:r w:rsidR="009604F3" w:rsidRPr="009604F3">
        <w:rPr>
          <w:rFonts w:cs="Times New Roman"/>
          <w:color w:val="000000"/>
          <w:w w:val="68"/>
          <w:szCs w:val="24"/>
          <w:shd w:val="solid" w:color="000000" w:fill="000000"/>
          <w:fitText w:val="226" w:id="-1402791680"/>
          <w:lang w:val="en-AU"/>
          <w14:textFill>
            <w14:solidFill>
              <w14:srgbClr w14:val="000000">
                <w14:alpha w14:val="100000"/>
              </w14:srgbClr>
            </w14:solidFill>
          </w14:textFill>
        </w:rPr>
        <w:t>|  |</w:t>
      </w:r>
      <w:r w:rsidR="009604F3">
        <w:rPr>
          <w:rFonts w:cs="Times New Roman"/>
          <w:szCs w:val="24"/>
          <w:highlight w:val="yellow"/>
          <w:shd w:val="clear" w:color="auto" w:fill="C0C0C1"/>
          <w:lang w:val="en-AU"/>
        </w:rPr>
        <w:t xml:space="preserve"> </w:t>
      </w:r>
      <w:r w:rsidR="009604F3" w:rsidRPr="009604F3">
        <w:rPr>
          <w:rFonts w:cs="Times New Roman"/>
          <w:color w:val="000000"/>
          <w:spacing w:val="1"/>
          <w:w w:val="54"/>
          <w:szCs w:val="24"/>
          <w:shd w:val="solid" w:color="000000" w:fill="000000"/>
          <w:fitText w:val="8875" w:id="-1402791679"/>
          <w:lang w:val="en-AU"/>
          <w14:textFill>
            <w14:solidFill>
              <w14:srgbClr w14:val="000000">
                <w14:alpha w14:val="100000"/>
              </w14:srgbClr>
            </w14:solidFill>
          </w14:textFill>
        </w:rPr>
        <w:t>|||||||||||||||||||||||||||||||||||||||||||||||||||||||||||||||||||||||||  ||||||||||||||||||||||||||||||||||||||||||||||||||||||||||||||||||||||||</w:t>
      </w:r>
      <w:r w:rsidR="009604F3" w:rsidRPr="009604F3">
        <w:rPr>
          <w:rFonts w:cs="Times New Roman"/>
          <w:color w:val="000000"/>
          <w:spacing w:val="-39"/>
          <w:w w:val="54"/>
          <w:szCs w:val="24"/>
          <w:shd w:val="solid" w:color="000000" w:fill="000000"/>
          <w:fitText w:val="8875" w:id="-1402791679"/>
          <w:lang w:val="en-AU"/>
          <w14:textFill>
            <w14:solidFill>
              <w14:srgbClr w14:val="000000">
                <w14:alpha w14:val="100000"/>
              </w14:srgbClr>
            </w14:solidFill>
          </w14:textFill>
        </w:rPr>
        <w:t>|</w:t>
      </w:r>
      <w:r w:rsidR="009604F3">
        <w:rPr>
          <w:rFonts w:cs="Times New Roman"/>
          <w:szCs w:val="24"/>
          <w:highlight w:val="yellow"/>
          <w:shd w:val="clear" w:color="auto" w:fill="C0C0C1"/>
          <w:lang w:val="en-AU"/>
        </w:rPr>
        <w:t xml:space="preserve"> </w:t>
      </w:r>
      <w:r w:rsidR="009604F3" w:rsidRPr="009604F3">
        <w:rPr>
          <w:rFonts w:cs="Times New Roman"/>
          <w:color w:val="000000"/>
          <w:w w:val="54"/>
          <w:szCs w:val="24"/>
          <w:shd w:val="solid" w:color="000000" w:fill="000000"/>
          <w:fitText w:val="7225" w:id="-1402791678"/>
          <w:lang w:val="en-AU"/>
          <w14:textFill>
            <w14:solidFill>
              <w14:srgbClr w14:val="000000">
                <w14:alpha w14:val="100000"/>
              </w14:srgbClr>
            </w14:solidFill>
          </w14:textFill>
        </w:rPr>
        <w:t>|||||||||||||||||||||||||||||||||||||||||||||||||||||||||||  ||||||||||||||||||||||||||||||||||||||||||||||||||||||||||</w:t>
      </w:r>
      <w:r w:rsidR="009604F3" w:rsidRPr="009604F3">
        <w:rPr>
          <w:rFonts w:cs="Times New Roman"/>
          <w:color w:val="000000"/>
          <w:spacing w:val="127"/>
          <w:w w:val="54"/>
          <w:szCs w:val="24"/>
          <w:shd w:val="solid" w:color="000000" w:fill="000000"/>
          <w:fitText w:val="7225" w:id="-1402791678"/>
          <w:lang w:val="en-AU"/>
          <w14:textFill>
            <w14:solidFill>
              <w14:srgbClr w14:val="000000">
                <w14:alpha w14:val="100000"/>
              </w14:srgbClr>
            </w14:solidFill>
          </w14:textFill>
        </w:rPr>
        <w:t>|</w:t>
      </w:r>
      <w:r w:rsidR="009604F3">
        <w:rPr>
          <w:rFonts w:cs="Times New Roman"/>
          <w:szCs w:val="24"/>
          <w:lang w:val="en-AU"/>
        </w:rPr>
        <w:t xml:space="preserve"> </w:t>
      </w:r>
      <w:r w:rsidR="00494A7B" w:rsidRPr="009604F3">
        <w:rPr>
          <w:rFonts w:cs="Times New Roman"/>
          <w:szCs w:val="24"/>
          <w:lang w:val="en-AU"/>
        </w:rPr>
        <w:t>Bupropion</w:t>
      </w:r>
      <w:r w:rsidR="00494A7B">
        <w:rPr>
          <w:rFonts w:cs="Times New Roman"/>
          <w:szCs w:val="24"/>
          <w:lang w:val="en-AU"/>
        </w:rPr>
        <w:t xml:space="preserve"> </w:t>
      </w:r>
      <w:r w:rsidR="00BA0BD0">
        <w:rPr>
          <w:rFonts w:cs="Times New Roman"/>
          <w:szCs w:val="24"/>
          <w:lang w:val="en-AU"/>
        </w:rPr>
        <w:t xml:space="preserve">was subsequently listed in </w:t>
      </w:r>
      <w:r w:rsidR="00494A7B">
        <w:rPr>
          <w:rFonts w:cs="Times New Roman"/>
          <w:szCs w:val="24"/>
          <w:lang w:val="en-AU"/>
        </w:rPr>
        <w:t xml:space="preserve">February 2001. </w:t>
      </w:r>
    </w:p>
    <w:p w14:paraId="508DBF3B" w14:textId="21645D9C" w:rsidR="00BA0BD0" w:rsidRDefault="00BA0BD0" w:rsidP="00C71BF0">
      <w:pPr>
        <w:autoSpaceDE w:val="0"/>
        <w:autoSpaceDN w:val="0"/>
        <w:adjustRightInd w:val="0"/>
        <w:spacing w:after="120"/>
        <w:rPr>
          <w:rFonts w:cs="Times New Roman"/>
          <w:szCs w:val="24"/>
          <w:lang w:val="en-AU"/>
        </w:rPr>
      </w:pPr>
      <w:r>
        <w:rPr>
          <w:rFonts w:cs="Times New Roman"/>
          <w:szCs w:val="24"/>
          <w:lang w:val="en-AU"/>
        </w:rPr>
        <w:t>In July 2007, t</w:t>
      </w:r>
      <w:r w:rsidRPr="00BA0BD0">
        <w:rPr>
          <w:rFonts w:cs="Times New Roman"/>
          <w:szCs w:val="24"/>
          <w:lang w:val="en-AU"/>
        </w:rPr>
        <w:t>he PBAC recommended listing on the PBS of varenicline as a short-term treatment to</w:t>
      </w:r>
      <w:r>
        <w:rPr>
          <w:rFonts w:cs="Times New Roman"/>
          <w:szCs w:val="24"/>
          <w:lang w:val="en-AU"/>
        </w:rPr>
        <w:t xml:space="preserve"> </w:t>
      </w:r>
      <w:r w:rsidRPr="00BA0BD0">
        <w:rPr>
          <w:rFonts w:cs="Times New Roman"/>
          <w:szCs w:val="24"/>
          <w:lang w:val="en-AU"/>
        </w:rPr>
        <w:t>aid smoking cessation on the basis of acceptable cost-effectiveness compared with</w:t>
      </w:r>
      <w:r>
        <w:rPr>
          <w:rFonts w:cs="Times New Roman"/>
          <w:szCs w:val="24"/>
          <w:lang w:val="en-AU"/>
        </w:rPr>
        <w:t xml:space="preserve"> </w:t>
      </w:r>
      <w:r w:rsidRPr="00BA0BD0">
        <w:rPr>
          <w:rFonts w:cs="Times New Roman"/>
          <w:szCs w:val="24"/>
          <w:lang w:val="en-AU"/>
        </w:rPr>
        <w:t>bupropion.</w:t>
      </w:r>
      <w:r>
        <w:rPr>
          <w:rFonts w:cs="Times New Roman"/>
          <w:szCs w:val="24"/>
          <w:lang w:val="en-AU"/>
        </w:rPr>
        <w:t xml:space="preserve"> Varenicline</w:t>
      </w:r>
      <w:r w:rsidRPr="00BA0BD0">
        <w:rPr>
          <w:rFonts w:cs="Times New Roman"/>
          <w:szCs w:val="24"/>
          <w:lang w:val="en-AU"/>
        </w:rPr>
        <w:t xml:space="preserve"> was</w:t>
      </w:r>
      <w:r>
        <w:rPr>
          <w:rFonts w:cs="Times New Roman"/>
          <w:szCs w:val="24"/>
          <w:lang w:val="en-AU"/>
        </w:rPr>
        <w:t xml:space="preserve"> subsequently listed in January 2008</w:t>
      </w:r>
      <w:r w:rsidRPr="00BA0BD0">
        <w:rPr>
          <w:rFonts w:cs="Times New Roman"/>
          <w:szCs w:val="24"/>
          <w:lang w:val="en-AU"/>
        </w:rPr>
        <w:t>.</w:t>
      </w:r>
    </w:p>
    <w:p w14:paraId="24089509" w14:textId="193C8EFF" w:rsidR="00B0598A" w:rsidRDefault="00BA0BD0" w:rsidP="003C2DCF">
      <w:pPr>
        <w:autoSpaceDE w:val="0"/>
        <w:autoSpaceDN w:val="0"/>
        <w:adjustRightInd w:val="0"/>
        <w:spacing w:after="120"/>
        <w:rPr>
          <w:rFonts w:cs="Times New Roman"/>
          <w:szCs w:val="24"/>
          <w:lang w:val="en-AU"/>
        </w:rPr>
      </w:pPr>
      <w:r>
        <w:rPr>
          <w:rFonts w:cs="Times New Roman"/>
          <w:szCs w:val="24"/>
          <w:lang w:val="en-AU"/>
        </w:rPr>
        <w:t>In March 2008, t</w:t>
      </w:r>
      <w:r w:rsidRPr="00BA0BD0">
        <w:rPr>
          <w:rFonts w:cs="Times New Roman"/>
          <w:szCs w:val="24"/>
          <w:lang w:val="en-AU"/>
        </w:rPr>
        <w:t>he PBAC recommended</w:t>
      </w:r>
      <w:r w:rsidR="00B0598A">
        <w:rPr>
          <w:rFonts w:cs="Times New Roman"/>
          <w:szCs w:val="24"/>
          <w:lang w:val="en-AU"/>
        </w:rPr>
        <w:t xml:space="preserve"> nicotine </w:t>
      </w:r>
      <w:r w:rsidR="006C1E00">
        <w:rPr>
          <w:rFonts w:cs="Times New Roman"/>
          <w:szCs w:val="24"/>
          <w:lang w:val="en-AU"/>
        </w:rPr>
        <w:t xml:space="preserve">transdermal </w:t>
      </w:r>
      <w:r w:rsidR="00B0598A">
        <w:rPr>
          <w:rFonts w:cs="Times New Roman"/>
          <w:szCs w:val="24"/>
          <w:lang w:val="en-AU"/>
        </w:rPr>
        <w:t>patches</w:t>
      </w:r>
      <w:r w:rsidR="006C1E00">
        <w:t xml:space="preserve"> </w:t>
      </w:r>
      <w:r w:rsidR="00B0598A">
        <w:rPr>
          <w:rFonts w:cs="Times New Roman"/>
          <w:szCs w:val="24"/>
          <w:lang w:val="en-AU"/>
        </w:rPr>
        <w:t xml:space="preserve">as </w:t>
      </w:r>
      <w:r w:rsidR="006C1E00">
        <w:rPr>
          <w:rFonts w:cs="Times New Roman"/>
          <w:szCs w:val="24"/>
          <w:lang w:val="en-AU"/>
        </w:rPr>
        <w:t xml:space="preserve">an </w:t>
      </w:r>
      <w:r w:rsidR="003C2DCF">
        <w:rPr>
          <w:rFonts w:cs="Times New Roman"/>
          <w:szCs w:val="24"/>
          <w:lang w:val="en-AU"/>
        </w:rPr>
        <w:t>a</w:t>
      </w:r>
      <w:r w:rsidRPr="00BA0BD0">
        <w:rPr>
          <w:rFonts w:cs="Times New Roman"/>
          <w:szCs w:val="24"/>
          <w:lang w:val="en-AU"/>
        </w:rPr>
        <w:t xml:space="preserve">uthority required listing as </w:t>
      </w:r>
      <w:r>
        <w:rPr>
          <w:rFonts w:cs="Times New Roman"/>
          <w:szCs w:val="24"/>
          <w:lang w:val="en-AU"/>
        </w:rPr>
        <w:t xml:space="preserve">the sole PBS-subsidised therapy </w:t>
      </w:r>
      <w:r w:rsidRPr="00BA0BD0">
        <w:rPr>
          <w:rFonts w:cs="Times New Roman"/>
          <w:szCs w:val="24"/>
          <w:lang w:val="en-AU"/>
        </w:rPr>
        <w:t>for nicotine dependence in an Aboriginal or</w:t>
      </w:r>
      <w:r>
        <w:rPr>
          <w:rFonts w:cs="Times New Roman"/>
          <w:szCs w:val="24"/>
          <w:lang w:val="en-AU"/>
        </w:rPr>
        <w:t xml:space="preserve"> Torres Strait Islander person. </w:t>
      </w:r>
      <w:r w:rsidRPr="00BA0BD0">
        <w:rPr>
          <w:rFonts w:cs="Times New Roman"/>
          <w:szCs w:val="24"/>
          <w:lang w:val="en-AU"/>
        </w:rPr>
        <w:t xml:space="preserve">The PBAC recommended only </w:t>
      </w:r>
      <w:r w:rsidR="00B0598A" w:rsidRPr="00BA0BD0">
        <w:rPr>
          <w:rFonts w:cs="Times New Roman"/>
          <w:szCs w:val="24"/>
          <w:lang w:val="en-AU"/>
        </w:rPr>
        <w:t>two</w:t>
      </w:r>
      <w:r w:rsidRPr="00BA0BD0">
        <w:rPr>
          <w:rFonts w:cs="Times New Roman"/>
          <w:szCs w:val="24"/>
          <w:lang w:val="en-AU"/>
        </w:rPr>
        <w:t xml:space="preserve"> courses of PBS-subsidised nicotine replacement therapy</w:t>
      </w:r>
      <w:r>
        <w:rPr>
          <w:rFonts w:cs="Times New Roman"/>
          <w:szCs w:val="24"/>
          <w:lang w:val="en-AU"/>
        </w:rPr>
        <w:t xml:space="preserve"> </w:t>
      </w:r>
      <w:r w:rsidRPr="00BA0BD0">
        <w:rPr>
          <w:rFonts w:cs="Times New Roman"/>
          <w:szCs w:val="24"/>
          <w:lang w:val="en-AU"/>
        </w:rPr>
        <w:t>be authorised per year, noting that this population eschews oral aids for smoking</w:t>
      </w:r>
      <w:r>
        <w:rPr>
          <w:rFonts w:cs="Times New Roman"/>
          <w:szCs w:val="24"/>
          <w:lang w:val="en-AU"/>
        </w:rPr>
        <w:t xml:space="preserve"> </w:t>
      </w:r>
      <w:r w:rsidRPr="00BA0BD0">
        <w:rPr>
          <w:rFonts w:cs="Times New Roman"/>
          <w:szCs w:val="24"/>
          <w:lang w:val="en-AU"/>
        </w:rPr>
        <w:t>cessation.</w:t>
      </w:r>
      <w:r>
        <w:rPr>
          <w:rFonts w:cs="Times New Roman"/>
          <w:szCs w:val="24"/>
          <w:lang w:val="en-AU"/>
        </w:rPr>
        <w:t xml:space="preserve"> </w:t>
      </w:r>
      <w:r w:rsidR="00B0598A">
        <w:rPr>
          <w:rFonts w:cs="Times New Roman"/>
          <w:szCs w:val="24"/>
          <w:lang w:val="en-AU"/>
        </w:rPr>
        <w:t>Nicotine patches were</w:t>
      </w:r>
      <w:r w:rsidRPr="00BA0BD0">
        <w:rPr>
          <w:rFonts w:cs="Times New Roman"/>
          <w:szCs w:val="24"/>
          <w:lang w:val="en-AU"/>
        </w:rPr>
        <w:t xml:space="preserve"> subsequently listed</w:t>
      </w:r>
      <w:r w:rsidR="00B0598A">
        <w:rPr>
          <w:rFonts w:cs="Times New Roman"/>
          <w:szCs w:val="24"/>
          <w:lang w:val="en-AU"/>
        </w:rPr>
        <w:t xml:space="preserve"> for</w:t>
      </w:r>
      <w:r w:rsidRPr="00BA0BD0">
        <w:rPr>
          <w:rFonts w:cs="Times New Roman"/>
          <w:szCs w:val="24"/>
          <w:lang w:val="en-AU"/>
        </w:rPr>
        <w:t xml:space="preserve"> </w:t>
      </w:r>
      <w:r w:rsidR="00B0598A">
        <w:rPr>
          <w:rFonts w:cs="Times New Roman"/>
          <w:szCs w:val="24"/>
          <w:lang w:val="en-AU"/>
        </w:rPr>
        <w:t xml:space="preserve">the </w:t>
      </w:r>
      <w:r w:rsidR="00B0598A" w:rsidRPr="00B0598A">
        <w:rPr>
          <w:rFonts w:cs="Times New Roman"/>
          <w:szCs w:val="24"/>
          <w:lang w:val="en-AU"/>
        </w:rPr>
        <w:t>Aboriginal or Torres Strait Islander</w:t>
      </w:r>
      <w:r w:rsidR="00B0598A">
        <w:rPr>
          <w:rFonts w:cs="Times New Roman"/>
          <w:szCs w:val="24"/>
          <w:lang w:val="en-AU"/>
        </w:rPr>
        <w:t xml:space="preserve"> population</w:t>
      </w:r>
      <w:r w:rsidR="00B0598A" w:rsidRPr="00B0598A">
        <w:rPr>
          <w:rFonts w:cs="Times New Roman"/>
          <w:szCs w:val="24"/>
          <w:lang w:val="en-AU"/>
        </w:rPr>
        <w:t xml:space="preserve"> </w:t>
      </w:r>
      <w:r w:rsidR="00B0598A">
        <w:rPr>
          <w:rFonts w:cs="Times New Roman"/>
          <w:szCs w:val="24"/>
          <w:lang w:val="en-AU"/>
        </w:rPr>
        <w:t>in December</w:t>
      </w:r>
      <w:r w:rsidRPr="00BA0BD0">
        <w:rPr>
          <w:rFonts w:cs="Times New Roman"/>
          <w:szCs w:val="24"/>
          <w:lang w:val="en-AU"/>
        </w:rPr>
        <w:t xml:space="preserve"> 2008.</w:t>
      </w:r>
      <w:r w:rsidR="00B0598A">
        <w:rPr>
          <w:rFonts w:cs="Times New Roman"/>
          <w:szCs w:val="24"/>
          <w:lang w:val="en-AU"/>
        </w:rPr>
        <w:t xml:space="preserve"> </w:t>
      </w:r>
    </w:p>
    <w:p w14:paraId="3C674184" w14:textId="4D69352D" w:rsidR="002559DC" w:rsidRDefault="006C1E00" w:rsidP="003C2DCF">
      <w:pPr>
        <w:autoSpaceDE w:val="0"/>
        <w:autoSpaceDN w:val="0"/>
        <w:adjustRightInd w:val="0"/>
        <w:spacing w:after="120"/>
        <w:rPr>
          <w:rFonts w:cs="Times New Roman"/>
          <w:szCs w:val="24"/>
          <w:lang w:val="en-AU"/>
        </w:rPr>
      </w:pPr>
      <w:r>
        <w:rPr>
          <w:rFonts w:cs="Times New Roman"/>
          <w:szCs w:val="24"/>
          <w:lang w:val="en-AU"/>
        </w:rPr>
        <w:t>In March 2010, t</w:t>
      </w:r>
      <w:r w:rsidR="00B0598A" w:rsidRPr="00B0598A">
        <w:rPr>
          <w:rFonts w:cs="Times New Roman"/>
          <w:szCs w:val="24"/>
          <w:lang w:val="en-AU"/>
        </w:rPr>
        <w:t>he PBAC recommended the listing of nicotine transdermal patches on the PBS as an</w:t>
      </w:r>
      <w:r>
        <w:rPr>
          <w:rFonts w:cs="Times New Roman"/>
          <w:szCs w:val="24"/>
          <w:lang w:val="en-AU"/>
        </w:rPr>
        <w:t xml:space="preserve"> </w:t>
      </w:r>
      <w:r w:rsidR="003C2DCF">
        <w:rPr>
          <w:rFonts w:cs="Times New Roman"/>
          <w:szCs w:val="24"/>
          <w:lang w:val="en-AU"/>
        </w:rPr>
        <w:t>a</w:t>
      </w:r>
      <w:r w:rsidR="00B0598A" w:rsidRPr="00B0598A">
        <w:rPr>
          <w:rFonts w:cs="Times New Roman"/>
          <w:szCs w:val="24"/>
          <w:lang w:val="en-AU"/>
        </w:rPr>
        <w:t>uthority required listing as an aid to cessation of smoking in patients who have</w:t>
      </w:r>
      <w:r>
        <w:rPr>
          <w:rFonts w:cs="Times New Roman"/>
          <w:szCs w:val="24"/>
          <w:lang w:val="en-AU"/>
        </w:rPr>
        <w:t xml:space="preserve"> </w:t>
      </w:r>
      <w:r w:rsidR="00B0598A" w:rsidRPr="00B0598A">
        <w:rPr>
          <w:rFonts w:cs="Times New Roman"/>
          <w:szCs w:val="24"/>
          <w:lang w:val="en-AU"/>
        </w:rPr>
        <w:t>entered or are entering a comprehensive support and counselling program in the context</w:t>
      </w:r>
      <w:r>
        <w:rPr>
          <w:rFonts w:cs="Times New Roman"/>
          <w:szCs w:val="24"/>
          <w:lang w:val="en-AU"/>
        </w:rPr>
        <w:t xml:space="preserve"> </w:t>
      </w:r>
      <w:r w:rsidR="00B0598A" w:rsidRPr="00B0598A">
        <w:rPr>
          <w:rFonts w:cs="Times New Roman"/>
          <w:szCs w:val="24"/>
          <w:lang w:val="en-AU"/>
        </w:rPr>
        <w:t>of a public health priority area</w:t>
      </w:r>
      <w:r w:rsidR="003C2DCF">
        <w:rPr>
          <w:rFonts w:cs="Times New Roman"/>
          <w:szCs w:val="24"/>
          <w:lang w:val="en-AU"/>
        </w:rPr>
        <w:t xml:space="preserve">. The PBAC </w:t>
      </w:r>
      <w:r w:rsidR="00B0598A" w:rsidRPr="00B0598A">
        <w:rPr>
          <w:rFonts w:cs="Times New Roman"/>
          <w:szCs w:val="24"/>
          <w:lang w:val="en-AU"/>
        </w:rPr>
        <w:t>not</w:t>
      </w:r>
      <w:r w:rsidR="003C2DCF">
        <w:rPr>
          <w:rFonts w:cs="Times New Roman"/>
          <w:szCs w:val="24"/>
          <w:lang w:val="en-AU"/>
        </w:rPr>
        <w:t>ed</w:t>
      </w:r>
      <w:r w:rsidR="00B0598A" w:rsidRPr="00B0598A">
        <w:rPr>
          <w:rFonts w:cs="Times New Roman"/>
          <w:szCs w:val="24"/>
          <w:lang w:val="en-AU"/>
        </w:rPr>
        <w:t xml:space="preserve"> that reduction of chronic disease caused</w:t>
      </w:r>
      <w:r>
        <w:rPr>
          <w:rFonts w:cs="Times New Roman"/>
          <w:szCs w:val="24"/>
          <w:lang w:val="en-AU"/>
        </w:rPr>
        <w:t xml:space="preserve"> </w:t>
      </w:r>
      <w:r w:rsidR="00B0598A" w:rsidRPr="00B0598A">
        <w:rPr>
          <w:rFonts w:cs="Times New Roman"/>
          <w:szCs w:val="24"/>
          <w:lang w:val="en-AU"/>
        </w:rPr>
        <w:t>by smoking is one of the key focuses of the national health taskforce on prevention.</w:t>
      </w:r>
      <w:r>
        <w:rPr>
          <w:rFonts w:cs="Times New Roman"/>
          <w:szCs w:val="24"/>
          <w:lang w:val="en-AU"/>
        </w:rPr>
        <w:t xml:space="preserve"> </w:t>
      </w:r>
      <w:r w:rsidR="005161CE" w:rsidRPr="005161CE">
        <w:rPr>
          <w:rFonts w:cs="Times New Roman"/>
          <w:szCs w:val="24"/>
          <w:lang w:val="en-AU"/>
        </w:rPr>
        <w:t xml:space="preserve">The PBAC recommended the listing of nicotine transdermal patches at the price requested in the submission on the basis of (a) non-inferior efficacy, superior safety and lower cost compared to bupropion, and (b) uncertain and possibly inferior efficacy, superior safety and lower cost </w:t>
      </w:r>
      <w:r w:rsidR="005161CE" w:rsidRPr="005161CE">
        <w:rPr>
          <w:rFonts w:cs="Times New Roman"/>
          <w:szCs w:val="24"/>
          <w:lang w:val="en-AU"/>
        </w:rPr>
        <w:lastRenderedPageBreak/>
        <w:t>compared to varenicline.</w:t>
      </w:r>
      <w:r w:rsidR="005161CE" w:rsidRPr="006C1E00">
        <w:rPr>
          <w:rFonts w:cs="Times New Roman"/>
          <w:szCs w:val="24"/>
          <w:lang w:val="en-AU"/>
        </w:rPr>
        <w:t xml:space="preserve"> Nicotine</w:t>
      </w:r>
      <w:r w:rsidRPr="006C1E00">
        <w:rPr>
          <w:rFonts w:cs="Times New Roman"/>
          <w:szCs w:val="24"/>
          <w:lang w:val="en-AU"/>
        </w:rPr>
        <w:t xml:space="preserve"> patches were </w:t>
      </w:r>
      <w:r>
        <w:rPr>
          <w:rFonts w:cs="Times New Roman"/>
          <w:szCs w:val="24"/>
          <w:lang w:val="en-AU"/>
        </w:rPr>
        <w:t>s</w:t>
      </w:r>
      <w:r w:rsidR="005161CE">
        <w:rPr>
          <w:rFonts w:cs="Times New Roman"/>
          <w:szCs w:val="24"/>
          <w:lang w:val="en-AU"/>
        </w:rPr>
        <w:t>ubsequently listed for the general</w:t>
      </w:r>
      <w:r w:rsidR="00DA16C0">
        <w:rPr>
          <w:rFonts w:cs="Times New Roman"/>
          <w:szCs w:val="24"/>
          <w:lang w:val="en-AU"/>
        </w:rPr>
        <w:t xml:space="preserve"> population in February 2011</w:t>
      </w:r>
      <w:r w:rsidRPr="006C1E00">
        <w:rPr>
          <w:rFonts w:cs="Times New Roman"/>
          <w:szCs w:val="24"/>
          <w:lang w:val="en-AU"/>
        </w:rPr>
        <w:t>.</w:t>
      </w:r>
    </w:p>
    <w:p w14:paraId="74255B29" w14:textId="6582C237" w:rsidR="002559DC" w:rsidRDefault="002559DC" w:rsidP="003C2DCF">
      <w:pPr>
        <w:autoSpaceDE w:val="0"/>
        <w:autoSpaceDN w:val="0"/>
        <w:adjustRightInd w:val="0"/>
        <w:spacing w:after="120"/>
        <w:rPr>
          <w:rFonts w:cs="Times New Roman"/>
          <w:szCs w:val="24"/>
          <w:lang w:val="en-AU"/>
        </w:rPr>
      </w:pPr>
      <w:r>
        <w:rPr>
          <w:rFonts w:cs="Times New Roman"/>
          <w:szCs w:val="24"/>
          <w:lang w:val="en-AU"/>
        </w:rPr>
        <w:t>In March 2018, t</w:t>
      </w:r>
      <w:r w:rsidRPr="002559DC">
        <w:rPr>
          <w:rFonts w:cs="Times New Roman"/>
          <w:szCs w:val="24"/>
          <w:lang w:val="en-AU"/>
        </w:rPr>
        <w:t>he PBAC recommended the listing of nicotine gum and lozenge, as monotherapies on the PBS as a restricted benefit for treating nicotine dependence in cigarette smokers who wish to quit and enter into a behavioural support program.</w:t>
      </w:r>
      <w:r>
        <w:rPr>
          <w:rFonts w:cs="Times New Roman"/>
          <w:szCs w:val="24"/>
          <w:lang w:val="en-AU"/>
        </w:rPr>
        <w:t xml:space="preserve"> </w:t>
      </w:r>
      <w:r w:rsidR="003C2DCF">
        <w:rPr>
          <w:rFonts w:cs="Times New Roman"/>
          <w:szCs w:val="24"/>
          <w:lang w:val="en-AU"/>
        </w:rPr>
        <w:t>In July 2017, t</w:t>
      </w:r>
      <w:r w:rsidR="005161CE" w:rsidRPr="005161CE">
        <w:rPr>
          <w:rFonts w:cs="Times New Roman"/>
          <w:szCs w:val="24"/>
          <w:lang w:val="en-AU"/>
        </w:rPr>
        <w:t>he PBAC had accepted the submission’s overall claim of non-inferiority in terms of comparative efficacy and safety for nicotine gum and lozenges compared with nicotine patches</w:t>
      </w:r>
      <w:r w:rsidR="003C2DCF">
        <w:rPr>
          <w:rFonts w:cs="Times New Roman"/>
          <w:szCs w:val="24"/>
          <w:lang w:val="en-AU"/>
        </w:rPr>
        <w:t>. The PBAC had</w:t>
      </w:r>
      <w:r w:rsidR="005161CE" w:rsidRPr="005161CE">
        <w:rPr>
          <w:rFonts w:cs="Times New Roman"/>
          <w:szCs w:val="24"/>
          <w:lang w:val="en-AU"/>
        </w:rPr>
        <w:t xml:space="preserve"> deferred its decision at that time due to uncertainty in the estimation of equi-effective doses against the comparator, nicotine patches.</w:t>
      </w:r>
      <w:r w:rsidR="005161CE">
        <w:rPr>
          <w:rFonts w:cs="Times New Roman"/>
          <w:szCs w:val="24"/>
          <w:lang w:val="en-AU"/>
        </w:rPr>
        <w:t xml:space="preserve"> Nicotine gum and lozenge</w:t>
      </w:r>
      <w:r w:rsidR="005161CE" w:rsidRPr="005161CE">
        <w:rPr>
          <w:rFonts w:cs="Times New Roman"/>
          <w:szCs w:val="24"/>
          <w:lang w:val="en-AU"/>
        </w:rPr>
        <w:t xml:space="preserve"> were subsequently li</w:t>
      </w:r>
      <w:r w:rsidR="005161CE">
        <w:rPr>
          <w:rFonts w:cs="Times New Roman"/>
          <w:szCs w:val="24"/>
          <w:lang w:val="en-AU"/>
        </w:rPr>
        <w:t>sted in February 2019</w:t>
      </w:r>
      <w:r w:rsidR="005161CE" w:rsidRPr="005161CE">
        <w:rPr>
          <w:rFonts w:cs="Times New Roman"/>
          <w:szCs w:val="24"/>
          <w:lang w:val="en-AU"/>
        </w:rPr>
        <w:t>.</w:t>
      </w:r>
    </w:p>
    <w:p w14:paraId="4000539D" w14:textId="4671A7EF" w:rsidR="001274E4" w:rsidRPr="006211B3" w:rsidRDefault="003C2DCF" w:rsidP="003C2DCF">
      <w:r>
        <w:t>Figure</w:t>
      </w:r>
      <w:r w:rsidR="001274E4">
        <w:t xml:space="preserve"> </w:t>
      </w:r>
      <w:r>
        <w:t>1</w:t>
      </w:r>
      <w:r w:rsidR="001274E4">
        <w:t xml:space="preserve"> </w:t>
      </w:r>
      <w:r w:rsidR="001274E4" w:rsidRPr="006211B3">
        <w:t>presents</w:t>
      </w:r>
      <w:r w:rsidR="001274E4">
        <w:t xml:space="preserve"> a</w:t>
      </w:r>
      <w:r>
        <w:t xml:space="preserve"> t</w:t>
      </w:r>
      <w:r w:rsidRPr="003C2DCF">
        <w:t>imeline for listings of medicines for smoking cessation on the PBS</w:t>
      </w:r>
      <w:r>
        <w:t>. Table 3 presents a</w:t>
      </w:r>
      <w:r w:rsidRPr="003C2DCF">
        <w:t xml:space="preserve"> </w:t>
      </w:r>
      <w:r w:rsidR="001274E4" w:rsidRPr="006211B3">
        <w:t xml:space="preserve">summary of the dates of recommendation and the basis of </w:t>
      </w:r>
      <w:r w:rsidR="001274E4">
        <w:t>recommendation for medicines for smoking cessation</w:t>
      </w:r>
      <w:r w:rsidR="001274E4" w:rsidRPr="006211B3">
        <w:t>.</w:t>
      </w:r>
    </w:p>
    <w:p w14:paraId="4BC2283B" w14:textId="77777777" w:rsidR="002559DC" w:rsidRDefault="002559DC" w:rsidP="00BA0BD0">
      <w:pPr>
        <w:autoSpaceDE w:val="0"/>
        <w:autoSpaceDN w:val="0"/>
        <w:adjustRightInd w:val="0"/>
        <w:spacing w:after="0"/>
        <w:rPr>
          <w:rFonts w:cs="Times New Roman"/>
          <w:szCs w:val="24"/>
          <w:lang w:val="en-AU"/>
        </w:rPr>
      </w:pPr>
    </w:p>
    <w:p w14:paraId="7A990F7A" w14:textId="77777777" w:rsidR="00BA0BD0" w:rsidRPr="00343832" w:rsidRDefault="00BA0BD0" w:rsidP="00343832">
      <w:pPr>
        <w:autoSpaceDE w:val="0"/>
        <w:autoSpaceDN w:val="0"/>
        <w:adjustRightInd w:val="0"/>
        <w:spacing w:after="0"/>
        <w:rPr>
          <w:rFonts w:cs="Times New Roman"/>
          <w:szCs w:val="24"/>
          <w:lang w:val="en-AU"/>
        </w:rPr>
      </w:pPr>
    </w:p>
    <w:p w14:paraId="61524203" w14:textId="77777777" w:rsidR="002559DC" w:rsidRDefault="002559DC" w:rsidP="006211B3">
      <w:pPr>
        <w:jc w:val="left"/>
        <w:sectPr w:rsidR="002559DC" w:rsidSect="001274E4">
          <w:pgSz w:w="11906" w:h="16838"/>
          <w:pgMar w:top="1440" w:right="1440" w:bottom="1440" w:left="1440" w:header="709" w:footer="709" w:gutter="0"/>
          <w:cols w:space="708"/>
          <w:docGrid w:linePitch="360"/>
        </w:sectPr>
      </w:pPr>
    </w:p>
    <w:p w14:paraId="4BADD3C6" w14:textId="1F60D82F" w:rsidR="00652986" w:rsidRPr="006211B3" w:rsidRDefault="00652986" w:rsidP="006211B3">
      <w:pPr>
        <w:jc w:val="left"/>
      </w:pPr>
    </w:p>
    <w:p w14:paraId="66A22A5E" w14:textId="48A027E2" w:rsidR="00BC2E92" w:rsidRDefault="00642127" w:rsidP="0035360F">
      <w:pPr>
        <w:pStyle w:val="MDFiguretitle"/>
      </w:pPr>
      <w:bookmarkStart w:id="51" w:name="_Ref497319221"/>
      <w:r>
        <w:rPr>
          <w:noProof/>
          <w:lang w:val="en-AU"/>
        </w:rPr>
        <w:drawing>
          <wp:inline distT="0" distB="0" distL="0" distR="0" wp14:anchorId="4326E3D7" wp14:editId="2330A037">
            <wp:extent cx="8920716" cy="4843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S listing timeline.JPG"/>
                    <pic:cNvPicPr/>
                  </pic:nvPicPr>
                  <pic:blipFill>
                    <a:blip r:embed="rId20">
                      <a:extLst>
                        <a:ext uri="{28A0092B-C50C-407E-A947-70E740481C1C}">
                          <a14:useLocalDpi xmlns:a14="http://schemas.microsoft.com/office/drawing/2010/main" val="0"/>
                        </a:ext>
                      </a:extLst>
                    </a:blip>
                    <a:stretch>
                      <a:fillRect/>
                    </a:stretch>
                  </pic:blipFill>
                  <pic:spPr>
                    <a:xfrm>
                      <a:off x="0" y="0"/>
                      <a:ext cx="8949822" cy="4859584"/>
                    </a:xfrm>
                    <a:prstGeom prst="rect">
                      <a:avLst/>
                    </a:prstGeom>
                  </pic:spPr>
                </pic:pic>
              </a:graphicData>
            </a:graphic>
          </wp:inline>
        </w:drawing>
      </w:r>
    </w:p>
    <w:p w14:paraId="62CA8FB5" w14:textId="77777777" w:rsidR="003C7BF6" w:rsidRDefault="003C7BF6" w:rsidP="0035360F">
      <w:pPr>
        <w:pStyle w:val="MDFiguretitle"/>
      </w:pPr>
      <w:bookmarkStart w:id="52" w:name="_Toc503771671"/>
    </w:p>
    <w:p w14:paraId="76405760" w14:textId="0737F9AE" w:rsidR="0035360F" w:rsidRDefault="0035360F" w:rsidP="0035360F">
      <w:pPr>
        <w:pStyle w:val="MDFiguretitle"/>
        <w:contextualSpacing w:val="0"/>
      </w:pPr>
      <w:r>
        <w:t xml:space="preserve">Figure </w:t>
      </w:r>
      <w:r w:rsidR="00100B2C">
        <w:rPr>
          <w:noProof/>
        </w:rPr>
        <w:t>1</w:t>
      </w:r>
      <w:bookmarkStart w:id="53" w:name="_Hlk111814184"/>
      <w:bookmarkEnd w:id="51"/>
      <w:r>
        <w:t>: Timeline for listings of medicines</w:t>
      </w:r>
      <w:r w:rsidR="00394FDB">
        <w:t xml:space="preserve"> for smoking cessation</w:t>
      </w:r>
      <w:r>
        <w:t xml:space="preserve"> on the PBS</w:t>
      </w:r>
      <w:bookmarkEnd w:id="52"/>
      <w:bookmarkEnd w:id="53"/>
    </w:p>
    <w:p w14:paraId="4326FD09" w14:textId="04E0C8C8" w:rsidR="0035360F" w:rsidRPr="00E905AA" w:rsidRDefault="00882708" w:rsidP="0035360F">
      <w:pPr>
        <w:pStyle w:val="TableFooter"/>
        <w:rPr>
          <w:sz w:val="18"/>
          <w:szCs w:val="18"/>
        </w:rPr>
      </w:pPr>
      <w:r w:rsidRPr="00E905AA">
        <w:rPr>
          <w:sz w:val="18"/>
          <w:szCs w:val="18"/>
        </w:rPr>
        <w:t xml:space="preserve"> </w:t>
      </w:r>
      <w:r w:rsidR="003C7BF6" w:rsidRPr="00E905AA">
        <w:rPr>
          <w:sz w:val="18"/>
          <w:szCs w:val="18"/>
        </w:rPr>
        <w:t>*</w:t>
      </w:r>
      <w:r w:rsidR="00642127" w:rsidRPr="00E905AA">
        <w:rPr>
          <w:sz w:val="18"/>
          <w:szCs w:val="18"/>
        </w:rPr>
        <w:t xml:space="preserve"> Delisted</w:t>
      </w:r>
      <w:r w:rsidR="003C7BF6" w:rsidRPr="00E905AA">
        <w:rPr>
          <w:sz w:val="18"/>
          <w:szCs w:val="18"/>
        </w:rPr>
        <w:t xml:space="preserve"> in July 2014</w:t>
      </w:r>
    </w:p>
    <w:p w14:paraId="5516C2BE" w14:textId="29E650D4" w:rsidR="00771BBB" w:rsidRDefault="00771BBB" w:rsidP="003C2DCF">
      <w:pPr>
        <w:pStyle w:val="MDTabCaption"/>
        <w:spacing w:before="120" w:after="120"/>
        <w:contextualSpacing w:val="0"/>
        <w:rPr>
          <w:rFonts w:ascii="Arial" w:hAnsi="Arial"/>
          <w:lang w:val="en-AU"/>
        </w:rPr>
      </w:pPr>
      <w:bookmarkStart w:id="54" w:name="_Ref499883758"/>
      <w:bookmarkStart w:id="55" w:name="_Toc503771670"/>
      <w:r>
        <w:lastRenderedPageBreak/>
        <w:t xml:space="preserve">Table </w:t>
      </w:r>
      <w:bookmarkEnd w:id="48"/>
      <w:bookmarkEnd w:id="54"/>
      <w:r w:rsidR="00782FBD">
        <w:rPr>
          <w:noProof/>
        </w:rPr>
        <w:t>3</w:t>
      </w:r>
      <w:r w:rsidR="00374460">
        <w:t xml:space="preserve">: </w:t>
      </w:r>
      <w:r w:rsidR="001D620D">
        <w:t xml:space="preserve">PBAC positive recommendation date and basis of </w:t>
      </w:r>
      <w:r w:rsidR="0020515C">
        <w:t xml:space="preserve">key </w:t>
      </w:r>
      <w:r w:rsidR="001D620D">
        <w:t>recommendation</w:t>
      </w:r>
      <w:r w:rsidR="003C2DCF">
        <w:t>s</w:t>
      </w:r>
      <w:r w:rsidR="001D620D">
        <w:t xml:space="preserve"> for PBS</w:t>
      </w:r>
      <w:r w:rsidR="003C2DCF">
        <w:t>-</w:t>
      </w:r>
      <w:r w:rsidR="001D620D">
        <w:t>listed m</w:t>
      </w:r>
      <w:r>
        <w:t>edicines</w:t>
      </w:r>
      <w:r w:rsidR="00831A1C">
        <w:t xml:space="preserve"> for smoking cessation</w:t>
      </w:r>
      <w:bookmarkEnd w:id="49"/>
      <w:bookmarkEnd w:id="50"/>
      <w:bookmarkEnd w:id="55"/>
    </w:p>
    <w:tbl>
      <w:tblPr>
        <w:tblStyle w:val="TableGrid"/>
        <w:tblW w:w="5000" w:type="pct"/>
        <w:tblLook w:val="04A0" w:firstRow="1" w:lastRow="0" w:firstColumn="1" w:lastColumn="0" w:noHBand="0" w:noVBand="1"/>
      </w:tblPr>
      <w:tblGrid>
        <w:gridCol w:w="1195"/>
        <w:gridCol w:w="1959"/>
        <w:gridCol w:w="6584"/>
        <w:gridCol w:w="1842"/>
        <w:gridCol w:w="2368"/>
      </w:tblGrid>
      <w:tr w:rsidR="00C6629C" w:rsidRPr="00E905AA" w14:paraId="3E1C55FA" w14:textId="77777777" w:rsidTr="00A07E50">
        <w:tc>
          <w:tcPr>
            <w:tcW w:w="428" w:type="pct"/>
          </w:tcPr>
          <w:p w14:paraId="4E4F501A" w14:textId="77777777" w:rsidR="00C6629C" w:rsidRPr="00E905AA" w:rsidRDefault="00C6629C" w:rsidP="003C2DCF">
            <w:pPr>
              <w:jc w:val="left"/>
              <w:rPr>
                <w:rFonts w:ascii="Arial Narrow" w:hAnsi="Arial Narrow"/>
                <w:b/>
              </w:rPr>
            </w:pPr>
            <w:r w:rsidRPr="00E905AA">
              <w:rPr>
                <w:rFonts w:ascii="Arial Narrow" w:hAnsi="Arial Narrow"/>
                <w:b/>
              </w:rPr>
              <w:t>Medication</w:t>
            </w:r>
          </w:p>
        </w:tc>
        <w:tc>
          <w:tcPr>
            <w:tcW w:w="702" w:type="pct"/>
          </w:tcPr>
          <w:p w14:paraId="53C0CE9C" w14:textId="77777777" w:rsidR="00C6629C" w:rsidRPr="00E905AA" w:rsidRDefault="00C6629C" w:rsidP="003C2DCF">
            <w:pPr>
              <w:jc w:val="left"/>
              <w:rPr>
                <w:rFonts w:ascii="Arial Narrow" w:hAnsi="Arial Narrow"/>
                <w:b/>
              </w:rPr>
            </w:pPr>
            <w:r w:rsidRPr="00E905AA">
              <w:rPr>
                <w:rFonts w:ascii="Arial Narrow" w:hAnsi="Arial Narrow"/>
                <w:b/>
              </w:rPr>
              <w:t>Presentation</w:t>
            </w:r>
          </w:p>
        </w:tc>
        <w:tc>
          <w:tcPr>
            <w:tcW w:w="2359" w:type="pct"/>
          </w:tcPr>
          <w:p w14:paraId="26C3165B" w14:textId="7E421B20" w:rsidR="00C6629C" w:rsidRPr="00E905AA" w:rsidRDefault="00C6629C" w:rsidP="003C2DCF">
            <w:pPr>
              <w:jc w:val="left"/>
              <w:rPr>
                <w:rFonts w:ascii="Arial Narrow" w:hAnsi="Arial Narrow"/>
                <w:b/>
              </w:rPr>
            </w:pPr>
            <w:r w:rsidRPr="00E905AA">
              <w:rPr>
                <w:rFonts w:ascii="Arial Narrow" w:hAnsi="Arial Narrow"/>
                <w:b/>
              </w:rPr>
              <w:t xml:space="preserve">Date recommended </w:t>
            </w:r>
          </w:p>
        </w:tc>
        <w:tc>
          <w:tcPr>
            <w:tcW w:w="660" w:type="pct"/>
          </w:tcPr>
          <w:p w14:paraId="253D792D" w14:textId="77777777" w:rsidR="00C6629C" w:rsidRPr="00E905AA" w:rsidRDefault="00C6629C" w:rsidP="003C2DCF">
            <w:pPr>
              <w:jc w:val="left"/>
              <w:rPr>
                <w:rFonts w:ascii="Arial Narrow" w:hAnsi="Arial Narrow"/>
                <w:b/>
              </w:rPr>
            </w:pPr>
            <w:r w:rsidRPr="00E905AA">
              <w:rPr>
                <w:rFonts w:ascii="Arial Narrow" w:hAnsi="Arial Narrow"/>
                <w:b/>
              </w:rPr>
              <w:t>Date of original PBS listing</w:t>
            </w:r>
          </w:p>
        </w:tc>
        <w:tc>
          <w:tcPr>
            <w:tcW w:w="849" w:type="pct"/>
          </w:tcPr>
          <w:p w14:paraId="425E7E34" w14:textId="77777777" w:rsidR="00C6629C" w:rsidRPr="00E905AA" w:rsidRDefault="00C6629C" w:rsidP="003C2DCF">
            <w:pPr>
              <w:jc w:val="left"/>
              <w:rPr>
                <w:rFonts w:ascii="Arial Narrow" w:hAnsi="Arial Narrow"/>
                <w:b/>
              </w:rPr>
            </w:pPr>
            <w:r w:rsidRPr="00E905AA">
              <w:rPr>
                <w:rFonts w:ascii="Arial Narrow" w:hAnsi="Arial Narrow"/>
                <w:b/>
              </w:rPr>
              <w:t>Date/s of alterations to PBS restriction level (new restriction level)</w:t>
            </w:r>
          </w:p>
        </w:tc>
      </w:tr>
      <w:tr w:rsidR="00C6629C" w:rsidRPr="00E905AA" w14:paraId="711343D5" w14:textId="77777777" w:rsidTr="00A07E50">
        <w:trPr>
          <w:cantSplit/>
        </w:trPr>
        <w:tc>
          <w:tcPr>
            <w:tcW w:w="428" w:type="pct"/>
          </w:tcPr>
          <w:p w14:paraId="601B1D6D" w14:textId="77777777" w:rsidR="00C6629C" w:rsidRPr="00E905AA" w:rsidRDefault="00C6629C" w:rsidP="00C6629C">
            <w:pPr>
              <w:rPr>
                <w:rFonts w:ascii="Arial Narrow" w:hAnsi="Arial Narrow"/>
              </w:rPr>
            </w:pPr>
            <w:r w:rsidRPr="00E905AA">
              <w:rPr>
                <w:rFonts w:ascii="Arial Narrow" w:hAnsi="Arial Narrow"/>
              </w:rPr>
              <w:t xml:space="preserve">Bupropion </w:t>
            </w:r>
          </w:p>
        </w:tc>
        <w:tc>
          <w:tcPr>
            <w:tcW w:w="702" w:type="pct"/>
          </w:tcPr>
          <w:p w14:paraId="0B44D4FD" w14:textId="77777777" w:rsidR="00C6629C" w:rsidRPr="00E905AA" w:rsidRDefault="00C6629C" w:rsidP="003C6AA6">
            <w:pPr>
              <w:pStyle w:val="ListParagraph"/>
              <w:numPr>
                <w:ilvl w:val="0"/>
                <w:numId w:val="19"/>
              </w:numPr>
              <w:jc w:val="left"/>
              <w:rPr>
                <w:rFonts w:ascii="Arial Narrow" w:hAnsi="Arial Narrow"/>
              </w:rPr>
            </w:pPr>
            <w:r w:rsidRPr="00E905AA">
              <w:rPr>
                <w:rFonts w:ascii="Arial Narrow" w:hAnsi="Arial Narrow"/>
              </w:rPr>
              <w:t>bupropion hydrochloride 150 mg modified release tablet, 90</w:t>
            </w:r>
          </w:p>
          <w:p w14:paraId="6AABA115" w14:textId="77777777" w:rsidR="00C6629C" w:rsidRPr="00E905AA" w:rsidRDefault="00C6629C" w:rsidP="003C6AA6">
            <w:pPr>
              <w:pStyle w:val="ListParagraph"/>
              <w:numPr>
                <w:ilvl w:val="0"/>
                <w:numId w:val="19"/>
              </w:numPr>
              <w:jc w:val="left"/>
              <w:rPr>
                <w:rFonts w:ascii="Arial Narrow" w:hAnsi="Arial Narrow"/>
              </w:rPr>
            </w:pPr>
            <w:r w:rsidRPr="00E905AA">
              <w:rPr>
                <w:rFonts w:ascii="Arial Narrow" w:hAnsi="Arial Narrow"/>
              </w:rPr>
              <w:t>bupropion hydrochloride 150 mg modified release tablet, 30</w:t>
            </w:r>
          </w:p>
        </w:tc>
        <w:tc>
          <w:tcPr>
            <w:tcW w:w="2359" w:type="pct"/>
          </w:tcPr>
          <w:p w14:paraId="554FA527" w14:textId="77777777" w:rsidR="00C6629C" w:rsidRPr="00E905AA" w:rsidRDefault="00C6629C" w:rsidP="00C6629C">
            <w:pPr>
              <w:rPr>
                <w:rFonts w:ascii="Arial Narrow" w:hAnsi="Arial Narrow"/>
                <w:u w:val="single"/>
              </w:rPr>
            </w:pPr>
            <w:r w:rsidRPr="00E905AA">
              <w:rPr>
                <w:rFonts w:ascii="Arial Narrow" w:hAnsi="Arial Narrow"/>
                <w:u w:val="single"/>
              </w:rPr>
              <w:t>September 2000</w:t>
            </w:r>
          </w:p>
          <w:p w14:paraId="1D0479BA" w14:textId="5582DBCF" w:rsidR="00C6629C" w:rsidRPr="00E905AA" w:rsidRDefault="00C6629C" w:rsidP="00090448">
            <w:pPr>
              <w:rPr>
                <w:rFonts w:ascii="Arial Narrow" w:hAnsi="Arial Narrow"/>
              </w:rPr>
            </w:pPr>
            <w:r w:rsidRPr="00E905AA">
              <w:rPr>
                <w:rFonts w:ascii="Arial Narrow" w:hAnsi="Arial Narrow"/>
              </w:rPr>
              <w:t xml:space="preserve">Recommended for listing with an authority required restriction "For use within a comprehensive treatment program with the goal </w:t>
            </w:r>
            <w:r w:rsidR="00714FC9" w:rsidRPr="00E905AA">
              <w:rPr>
                <w:rFonts w:ascii="Arial Narrow" w:hAnsi="Arial Narrow"/>
              </w:rPr>
              <w:t xml:space="preserve">of maintaining abstinence". The </w:t>
            </w:r>
            <w:r w:rsidRPr="00E905AA">
              <w:rPr>
                <w:rFonts w:ascii="Arial Narrow" w:hAnsi="Arial Narrow"/>
              </w:rPr>
              <w:t>cost-effectiveness</w:t>
            </w:r>
            <w:r w:rsidR="00090448" w:rsidRPr="00E905AA">
              <w:rPr>
                <w:rFonts w:ascii="Arial Narrow" w:hAnsi="Arial Narrow"/>
              </w:rPr>
              <w:t xml:space="preserve"> </w:t>
            </w:r>
            <w:r w:rsidR="009604F3" w:rsidRPr="00513C3F">
              <w:rPr>
                <w:rFonts w:ascii="Arial Narrow" w:hAnsi="Arial Narrow"/>
                <w:color w:val="000000"/>
                <w:spacing w:val="17"/>
                <w:shd w:val="solid" w:color="000000" w:fill="000000"/>
                <w:fitText w:val="1429" w:id="-1402791424"/>
                <w14:textFill>
                  <w14:solidFill>
                    <w14:srgbClr w14:val="000000">
                      <w14:alpha w14:val="100000"/>
                    </w14:srgbClr>
                  </w14:solidFill>
                </w14:textFill>
              </w:rPr>
              <w:t>|||||||||||  ||||||||||</w:t>
            </w:r>
            <w:r w:rsidR="009604F3" w:rsidRPr="00513C3F">
              <w:rPr>
                <w:rFonts w:ascii="Arial Narrow" w:hAnsi="Arial Narrow"/>
                <w:color w:val="000000"/>
                <w:shd w:val="solid" w:color="000000" w:fill="000000"/>
                <w:fitText w:val="1429" w:id="-1402791424"/>
                <w14:textFill>
                  <w14:solidFill>
                    <w14:srgbClr w14:val="000000">
                      <w14:alpha w14:val="100000"/>
                    </w14:srgbClr>
                  </w14:solidFill>
                </w14:textFill>
              </w:rPr>
              <w:t>|</w:t>
            </w:r>
            <w:r w:rsidR="009604F3">
              <w:rPr>
                <w:rFonts w:ascii="Arial Narrow" w:hAnsi="Arial Narrow"/>
                <w:color w:val="000000"/>
                <w:shd w:val="solid" w:color="000000" w:fill="000000"/>
                <w14:textFill>
                  <w14:solidFill>
                    <w14:srgbClr w14:val="000000">
                      <w14:alpha w14:val="100000"/>
                    </w14:srgbClr>
                  </w14:solidFill>
                </w14:textFill>
              </w:rPr>
              <w:t xml:space="preserve"> </w:t>
            </w:r>
            <w:r w:rsidRPr="00E905AA">
              <w:rPr>
                <w:rFonts w:ascii="Arial Narrow" w:hAnsi="Arial Narrow"/>
              </w:rPr>
              <w:t xml:space="preserve"> </w:t>
            </w:r>
            <w:r w:rsidR="009604F3">
              <w:rPr>
                <w:rFonts w:ascii="Arial Narrow" w:hAnsi="Arial Narrow"/>
              </w:rPr>
              <w:t xml:space="preserve">at </w:t>
            </w:r>
            <w:r w:rsidRPr="00E905AA">
              <w:rPr>
                <w:rFonts w:ascii="Arial Narrow" w:hAnsi="Arial Narrow"/>
              </w:rPr>
              <w:t>the price proposed was considered acceptable.</w:t>
            </w:r>
          </w:p>
        </w:tc>
        <w:tc>
          <w:tcPr>
            <w:tcW w:w="660" w:type="pct"/>
          </w:tcPr>
          <w:p w14:paraId="4FBE880C" w14:textId="24E962C8" w:rsidR="00C6629C" w:rsidRPr="00E905AA" w:rsidRDefault="00C57E23" w:rsidP="00C6629C">
            <w:pPr>
              <w:rPr>
                <w:rFonts w:ascii="Arial Narrow" w:hAnsi="Arial Narrow"/>
              </w:rPr>
            </w:pPr>
            <w:r w:rsidRPr="00E905AA">
              <w:rPr>
                <w:rFonts w:ascii="Arial Narrow" w:hAnsi="Arial Narrow"/>
              </w:rPr>
              <w:t>1</w:t>
            </w:r>
            <w:r w:rsidR="00C6629C" w:rsidRPr="00E905AA">
              <w:rPr>
                <w:rFonts w:ascii="Arial Narrow" w:hAnsi="Arial Narrow"/>
              </w:rPr>
              <w:t xml:space="preserve"> </w:t>
            </w:r>
            <w:r w:rsidRPr="00E905AA">
              <w:rPr>
                <w:rFonts w:ascii="Arial Narrow" w:hAnsi="Arial Narrow"/>
              </w:rPr>
              <w:t>February</w:t>
            </w:r>
            <w:r w:rsidR="00C6629C" w:rsidRPr="00E905AA">
              <w:rPr>
                <w:rFonts w:ascii="Arial Narrow" w:hAnsi="Arial Narrow"/>
              </w:rPr>
              <w:t xml:space="preserve"> 200</w:t>
            </w:r>
            <w:r w:rsidRPr="00E905AA">
              <w:rPr>
                <w:rFonts w:ascii="Arial Narrow" w:hAnsi="Arial Narrow"/>
              </w:rPr>
              <w:t>1</w:t>
            </w:r>
          </w:p>
        </w:tc>
        <w:tc>
          <w:tcPr>
            <w:tcW w:w="849" w:type="pct"/>
          </w:tcPr>
          <w:p w14:paraId="5B760608" w14:textId="66F8887F" w:rsidR="00C6629C" w:rsidRPr="00E905AA" w:rsidRDefault="00C57E23" w:rsidP="003C6AA6">
            <w:pPr>
              <w:pStyle w:val="ListParagraph"/>
              <w:numPr>
                <w:ilvl w:val="0"/>
                <w:numId w:val="21"/>
              </w:numPr>
              <w:jc w:val="left"/>
              <w:rPr>
                <w:rFonts w:ascii="Arial Narrow" w:hAnsi="Arial Narrow"/>
              </w:rPr>
            </w:pPr>
            <w:r w:rsidRPr="00E905AA">
              <w:rPr>
                <w:rFonts w:ascii="Arial Narrow" w:hAnsi="Arial Narrow"/>
              </w:rPr>
              <w:t>1</w:t>
            </w:r>
            <w:r w:rsidR="00C6629C" w:rsidRPr="00E905AA">
              <w:rPr>
                <w:rFonts w:ascii="Arial Narrow" w:hAnsi="Arial Narrow"/>
              </w:rPr>
              <w:t xml:space="preserve"> </w:t>
            </w:r>
            <w:r w:rsidRPr="00E905AA">
              <w:rPr>
                <w:rFonts w:ascii="Arial Narrow" w:hAnsi="Arial Narrow"/>
              </w:rPr>
              <w:t>February</w:t>
            </w:r>
            <w:r w:rsidR="00C6629C" w:rsidRPr="00E905AA">
              <w:rPr>
                <w:rFonts w:ascii="Arial Narrow" w:hAnsi="Arial Narrow"/>
              </w:rPr>
              <w:t xml:space="preserve"> 200</w:t>
            </w:r>
            <w:r w:rsidRPr="00E905AA">
              <w:rPr>
                <w:rFonts w:ascii="Arial Narrow" w:hAnsi="Arial Narrow"/>
              </w:rPr>
              <w:t>1</w:t>
            </w:r>
            <w:r w:rsidR="00C6629C" w:rsidRPr="00E905AA">
              <w:rPr>
                <w:rFonts w:ascii="Arial Narrow" w:hAnsi="Arial Narrow"/>
              </w:rPr>
              <w:t xml:space="preserve"> (Authority Required)</w:t>
            </w:r>
          </w:p>
          <w:p w14:paraId="59D23A4B" w14:textId="77777777" w:rsidR="00C6629C" w:rsidRPr="00E905AA" w:rsidRDefault="00C6629C" w:rsidP="003C6AA6">
            <w:pPr>
              <w:pStyle w:val="ListParagraph"/>
              <w:numPr>
                <w:ilvl w:val="0"/>
                <w:numId w:val="21"/>
              </w:numPr>
              <w:jc w:val="left"/>
              <w:rPr>
                <w:rFonts w:ascii="Arial Narrow" w:hAnsi="Arial Narrow"/>
              </w:rPr>
            </w:pPr>
            <w:r w:rsidRPr="00E905AA">
              <w:rPr>
                <w:rFonts w:ascii="Arial Narrow" w:hAnsi="Arial Narrow"/>
              </w:rPr>
              <w:t xml:space="preserve">1 October 2015 (Authority Required – </w:t>
            </w:r>
            <w:r w:rsidRPr="00E905AA">
              <w:rPr>
                <w:rFonts w:ascii="Arial Narrow" w:hAnsi="Arial Narrow"/>
                <w:u w:val="single"/>
              </w:rPr>
              <w:t>Streamlined</w:t>
            </w:r>
            <w:r w:rsidRPr="00E905AA">
              <w:rPr>
                <w:rFonts w:ascii="Arial Narrow" w:hAnsi="Arial Narrow"/>
              </w:rPr>
              <w:t>)</w:t>
            </w:r>
          </w:p>
        </w:tc>
      </w:tr>
      <w:tr w:rsidR="00C6629C" w:rsidRPr="00E905AA" w14:paraId="00687551" w14:textId="77777777" w:rsidTr="00A07E50">
        <w:tc>
          <w:tcPr>
            <w:tcW w:w="428" w:type="pct"/>
          </w:tcPr>
          <w:p w14:paraId="0B1E3480" w14:textId="77777777" w:rsidR="00C6629C" w:rsidRPr="00E905AA" w:rsidRDefault="00C6629C" w:rsidP="00C6629C">
            <w:pPr>
              <w:rPr>
                <w:rFonts w:ascii="Arial Narrow" w:hAnsi="Arial Narrow"/>
              </w:rPr>
            </w:pPr>
            <w:r w:rsidRPr="00E905AA">
              <w:rPr>
                <w:rFonts w:ascii="Arial Narrow" w:hAnsi="Arial Narrow"/>
              </w:rPr>
              <w:t>Varenicline</w:t>
            </w:r>
          </w:p>
        </w:tc>
        <w:tc>
          <w:tcPr>
            <w:tcW w:w="702" w:type="pct"/>
          </w:tcPr>
          <w:p w14:paraId="20D0B831" w14:textId="77777777" w:rsidR="00C6629C" w:rsidRPr="00E905AA" w:rsidRDefault="00C6629C" w:rsidP="003C6AA6">
            <w:pPr>
              <w:pStyle w:val="ListParagraph"/>
              <w:numPr>
                <w:ilvl w:val="0"/>
                <w:numId w:val="20"/>
              </w:numPr>
              <w:jc w:val="left"/>
              <w:rPr>
                <w:rFonts w:ascii="Arial Narrow" w:hAnsi="Arial Narrow"/>
              </w:rPr>
            </w:pPr>
            <w:r w:rsidRPr="00E905AA">
              <w:rPr>
                <w:rFonts w:ascii="Arial Narrow" w:hAnsi="Arial Narrow"/>
              </w:rPr>
              <w:t>varenicline 500 microgram tablet [11] (&amp;) varenicline 1 mg tablet [42], 53</w:t>
            </w:r>
          </w:p>
          <w:p w14:paraId="0236F14B" w14:textId="77777777" w:rsidR="00C6629C" w:rsidRPr="00E905AA" w:rsidRDefault="00C6629C" w:rsidP="003C6AA6">
            <w:pPr>
              <w:pStyle w:val="ListParagraph"/>
              <w:numPr>
                <w:ilvl w:val="0"/>
                <w:numId w:val="20"/>
              </w:numPr>
              <w:jc w:val="left"/>
              <w:rPr>
                <w:rFonts w:ascii="Arial Narrow" w:hAnsi="Arial Narrow"/>
              </w:rPr>
            </w:pPr>
            <w:r w:rsidRPr="00E905AA">
              <w:rPr>
                <w:rFonts w:ascii="Arial Narrow" w:hAnsi="Arial Narrow"/>
              </w:rPr>
              <w:t>varenicline 1 mg tablet, 56</w:t>
            </w:r>
          </w:p>
        </w:tc>
        <w:tc>
          <w:tcPr>
            <w:tcW w:w="2359" w:type="pct"/>
          </w:tcPr>
          <w:p w14:paraId="10D37449" w14:textId="77777777" w:rsidR="00C6629C" w:rsidRPr="00E905AA" w:rsidRDefault="00C6629C" w:rsidP="00C6629C">
            <w:pPr>
              <w:rPr>
                <w:rFonts w:ascii="Arial Narrow" w:hAnsi="Arial Narrow"/>
                <w:u w:val="single"/>
              </w:rPr>
            </w:pPr>
            <w:r w:rsidRPr="00E905AA">
              <w:rPr>
                <w:rFonts w:ascii="Arial Narrow" w:hAnsi="Arial Narrow"/>
                <w:u w:val="single"/>
              </w:rPr>
              <w:t>July 2007</w:t>
            </w:r>
          </w:p>
          <w:p w14:paraId="1B20C42E" w14:textId="77777777" w:rsidR="00C6629C" w:rsidRPr="00E905AA" w:rsidRDefault="00C6629C" w:rsidP="00C6629C">
            <w:pPr>
              <w:rPr>
                <w:rFonts w:ascii="Arial Narrow" w:hAnsi="Arial Narrow"/>
              </w:rPr>
            </w:pPr>
            <w:r w:rsidRPr="00E905AA">
              <w:rPr>
                <w:rFonts w:ascii="Arial Narrow" w:hAnsi="Arial Narrow"/>
              </w:rPr>
              <w:t xml:space="preserve">The PBAC recommended listing on the PBS of varenicline as a short-term treatment to aid smoking cessation on the basis of an acceptable cost-effectiveness compared with bupropion.  </w:t>
            </w:r>
          </w:p>
        </w:tc>
        <w:tc>
          <w:tcPr>
            <w:tcW w:w="660" w:type="pct"/>
          </w:tcPr>
          <w:p w14:paraId="5312D0E8" w14:textId="77777777" w:rsidR="00C6629C" w:rsidRPr="00E905AA" w:rsidRDefault="00C6629C" w:rsidP="00C6629C">
            <w:pPr>
              <w:rPr>
                <w:rFonts w:ascii="Arial Narrow" w:hAnsi="Arial Narrow"/>
              </w:rPr>
            </w:pPr>
            <w:r w:rsidRPr="00E905AA">
              <w:rPr>
                <w:rFonts w:ascii="Arial Narrow" w:hAnsi="Arial Narrow"/>
              </w:rPr>
              <w:t>1 January 2008</w:t>
            </w:r>
          </w:p>
        </w:tc>
        <w:tc>
          <w:tcPr>
            <w:tcW w:w="849" w:type="pct"/>
          </w:tcPr>
          <w:p w14:paraId="13E536F7" w14:textId="77777777" w:rsidR="00C6629C" w:rsidRPr="00E905AA" w:rsidRDefault="00C6629C" w:rsidP="003C6AA6">
            <w:pPr>
              <w:pStyle w:val="ListParagraph"/>
              <w:numPr>
                <w:ilvl w:val="0"/>
                <w:numId w:val="18"/>
              </w:numPr>
              <w:jc w:val="left"/>
              <w:rPr>
                <w:rFonts w:ascii="Arial Narrow" w:hAnsi="Arial Narrow"/>
              </w:rPr>
            </w:pPr>
            <w:r w:rsidRPr="00E905AA">
              <w:rPr>
                <w:rFonts w:ascii="Arial Narrow" w:hAnsi="Arial Narrow"/>
              </w:rPr>
              <w:t>1 January 2008 (Authority Required)</w:t>
            </w:r>
          </w:p>
          <w:p w14:paraId="5B7A5DAC" w14:textId="77777777" w:rsidR="00C6629C" w:rsidRPr="00E905AA" w:rsidRDefault="00C6629C" w:rsidP="003C6AA6">
            <w:pPr>
              <w:pStyle w:val="ListParagraph"/>
              <w:numPr>
                <w:ilvl w:val="0"/>
                <w:numId w:val="18"/>
              </w:numPr>
              <w:jc w:val="left"/>
              <w:rPr>
                <w:rFonts w:ascii="Arial Narrow" w:hAnsi="Arial Narrow"/>
              </w:rPr>
            </w:pPr>
            <w:r w:rsidRPr="00E905AA">
              <w:rPr>
                <w:rFonts w:ascii="Arial Narrow" w:hAnsi="Arial Narrow"/>
              </w:rPr>
              <w:t xml:space="preserve">1 May 2017 (Authority Required – </w:t>
            </w:r>
            <w:r w:rsidRPr="00E905AA">
              <w:rPr>
                <w:rFonts w:ascii="Arial Narrow" w:hAnsi="Arial Narrow"/>
                <w:u w:val="single"/>
              </w:rPr>
              <w:t>Streamlined</w:t>
            </w:r>
            <w:r w:rsidRPr="00E905AA">
              <w:rPr>
                <w:rFonts w:ascii="Arial Narrow" w:hAnsi="Arial Narrow"/>
              </w:rPr>
              <w:t>)</w:t>
            </w:r>
          </w:p>
        </w:tc>
      </w:tr>
      <w:tr w:rsidR="00C6629C" w:rsidRPr="00E905AA" w14:paraId="1BD3357D" w14:textId="77777777" w:rsidTr="00A07E50">
        <w:tc>
          <w:tcPr>
            <w:tcW w:w="428" w:type="pct"/>
          </w:tcPr>
          <w:p w14:paraId="42695222" w14:textId="77777777" w:rsidR="00C6629C" w:rsidRPr="00E905AA" w:rsidRDefault="00C6629C" w:rsidP="00C6629C">
            <w:pPr>
              <w:rPr>
                <w:rFonts w:ascii="Arial Narrow" w:hAnsi="Arial Narrow"/>
              </w:rPr>
            </w:pPr>
            <w:r w:rsidRPr="00E905AA">
              <w:rPr>
                <w:rFonts w:ascii="Arial Narrow" w:hAnsi="Arial Narrow"/>
              </w:rPr>
              <w:t>Nicotine Replacement Therapy (NRT)</w:t>
            </w:r>
          </w:p>
        </w:tc>
        <w:tc>
          <w:tcPr>
            <w:tcW w:w="702" w:type="pct"/>
          </w:tcPr>
          <w:p w14:paraId="5D80B48C" w14:textId="77777777" w:rsidR="00C6629C" w:rsidRPr="00E905AA" w:rsidRDefault="00C6629C" w:rsidP="00C6629C">
            <w:pPr>
              <w:pStyle w:val="ListParagraph"/>
              <w:ind w:left="360"/>
              <w:rPr>
                <w:rFonts w:ascii="Arial Narrow" w:hAnsi="Arial Narrow"/>
                <w:i/>
              </w:rPr>
            </w:pPr>
            <w:r w:rsidRPr="00E905AA">
              <w:rPr>
                <w:rFonts w:ascii="Arial Narrow" w:hAnsi="Arial Narrow"/>
                <w:i/>
              </w:rPr>
              <w:t>Patches</w:t>
            </w:r>
          </w:p>
          <w:p w14:paraId="2D9B510D" w14:textId="77777777" w:rsidR="00C6629C" w:rsidRPr="00E905AA" w:rsidRDefault="00C6629C" w:rsidP="003C6AA6">
            <w:pPr>
              <w:pStyle w:val="ListParagraph"/>
              <w:numPr>
                <w:ilvl w:val="0"/>
                <w:numId w:val="22"/>
              </w:numPr>
              <w:jc w:val="left"/>
              <w:rPr>
                <w:rFonts w:ascii="Arial Narrow" w:hAnsi="Arial Narrow"/>
              </w:rPr>
            </w:pPr>
            <w:r w:rsidRPr="00E905AA">
              <w:rPr>
                <w:rFonts w:ascii="Arial Narrow" w:hAnsi="Arial Narrow"/>
              </w:rPr>
              <w:t>nicotine 7 mg/24 hours patch, 7 (RPBS only)</w:t>
            </w:r>
            <w:r w:rsidRPr="00E905AA">
              <w:rPr>
                <w:rStyle w:val="FootnoteReference"/>
                <w:rFonts w:ascii="Arial Narrow" w:hAnsi="Arial Narrow"/>
              </w:rPr>
              <w:footnoteReference w:id="1"/>
            </w:r>
          </w:p>
          <w:p w14:paraId="3A8132AB" w14:textId="77777777" w:rsidR="00C6629C" w:rsidRPr="00E905AA" w:rsidRDefault="00C6629C" w:rsidP="003C6AA6">
            <w:pPr>
              <w:pStyle w:val="ListParagraph"/>
              <w:numPr>
                <w:ilvl w:val="0"/>
                <w:numId w:val="22"/>
              </w:numPr>
              <w:jc w:val="left"/>
              <w:rPr>
                <w:rFonts w:ascii="Arial Narrow" w:hAnsi="Arial Narrow"/>
              </w:rPr>
            </w:pPr>
            <w:r w:rsidRPr="00E905AA">
              <w:rPr>
                <w:rFonts w:ascii="Arial Narrow" w:hAnsi="Arial Narrow"/>
              </w:rPr>
              <w:t>nicotine 21 mg/24 hours patch, 28</w:t>
            </w:r>
          </w:p>
          <w:p w14:paraId="0981A6E3" w14:textId="77777777" w:rsidR="00C6629C" w:rsidRPr="00E905AA" w:rsidRDefault="00C6629C" w:rsidP="003C6AA6">
            <w:pPr>
              <w:pStyle w:val="ListParagraph"/>
              <w:numPr>
                <w:ilvl w:val="0"/>
                <w:numId w:val="22"/>
              </w:numPr>
              <w:jc w:val="left"/>
              <w:rPr>
                <w:rFonts w:ascii="Arial Narrow" w:hAnsi="Arial Narrow"/>
              </w:rPr>
            </w:pPr>
            <w:r w:rsidRPr="00E905AA">
              <w:rPr>
                <w:rFonts w:ascii="Arial Narrow" w:hAnsi="Arial Narrow"/>
              </w:rPr>
              <w:t>nicotine 14 mg/24 hours patch, 28</w:t>
            </w:r>
          </w:p>
          <w:p w14:paraId="4DEC00FF" w14:textId="77777777" w:rsidR="00C6629C" w:rsidRPr="00E905AA" w:rsidRDefault="00C6629C" w:rsidP="003C6AA6">
            <w:pPr>
              <w:pStyle w:val="ListParagraph"/>
              <w:numPr>
                <w:ilvl w:val="0"/>
                <w:numId w:val="22"/>
              </w:numPr>
              <w:jc w:val="left"/>
              <w:rPr>
                <w:rFonts w:ascii="Arial Narrow" w:hAnsi="Arial Narrow"/>
              </w:rPr>
            </w:pPr>
            <w:r w:rsidRPr="00E905AA">
              <w:rPr>
                <w:rFonts w:ascii="Arial Narrow" w:hAnsi="Arial Narrow"/>
              </w:rPr>
              <w:lastRenderedPageBreak/>
              <w:t>nicotine 14 mg/24 hours patch, 7 (RPBS only)</w:t>
            </w:r>
          </w:p>
          <w:p w14:paraId="71EF08C1" w14:textId="77777777" w:rsidR="00C6629C" w:rsidRPr="00E905AA" w:rsidRDefault="00C6629C" w:rsidP="003C6AA6">
            <w:pPr>
              <w:pStyle w:val="ListParagraph"/>
              <w:numPr>
                <w:ilvl w:val="0"/>
                <w:numId w:val="22"/>
              </w:numPr>
              <w:jc w:val="left"/>
              <w:rPr>
                <w:rFonts w:ascii="Arial Narrow" w:hAnsi="Arial Narrow"/>
              </w:rPr>
            </w:pPr>
            <w:r w:rsidRPr="00E905AA">
              <w:rPr>
                <w:rFonts w:ascii="Arial Narrow" w:hAnsi="Arial Narrow"/>
              </w:rPr>
              <w:t>nicotine 7 mg/24 hours patch, 28</w:t>
            </w:r>
          </w:p>
          <w:p w14:paraId="7A2FD74F" w14:textId="77777777" w:rsidR="00C6629C" w:rsidRPr="00E905AA" w:rsidRDefault="00C6629C" w:rsidP="003C6AA6">
            <w:pPr>
              <w:pStyle w:val="ListParagraph"/>
              <w:numPr>
                <w:ilvl w:val="0"/>
                <w:numId w:val="22"/>
              </w:numPr>
              <w:jc w:val="left"/>
              <w:rPr>
                <w:rFonts w:ascii="Arial Narrow" w:hAnsi="Arial Narrow"/>
              </w:rPr>
            </w:pPr>
            <w:r w:rsidRPr="00E905AA">
              <w:rPr>
                <w:rFonts w:ascii="Arial Narrow" w:hAnsi="Arial Narrow"/>
              </w:rPr>
              <w:t>nicotine 21 mg/24 hours patch, 7 (RPBS only)</w:t>
            </w:r>
          </w:p>
          <w:p w14:paraId="1863F401" w14:textId="77777777" w:rsidR="00C6629C" w:rsidRPr="00E905AA" w:rsidRDefault="00C6629C" w:rsidP="003C6AA6">
            <w:pPr>
              <w:pStyle w:val="ListParagraph"/>
              <w:numPr>
                <w:ilvl w:val="0"/>
                <w:numId w:val="22"/>
              </w:numPr>
              <w:jc w:val="left"/>
              <w:rPr>
                <w:rFonts w:ascii="Arial Narrow" w:hAnsi="Arial Narrow"/>
              </w:rPr>
            </w:pPr>
            <w:r w:rsidRPr="00E905AA">
              <w:rPr>
                <w:rFonts w:ascii="Arial Narrow" w:hAnsi="Arial Narrow"/>
              </w:rPr>
              <w:t>nicotine 25 mg/16 hours patch, 28</w:t>
            </w:r>
          </w:p>
        </w:tc>
        <w:tc>
          <w:tcPr>
            <w:tcW w:w="2359" w:type="pct"/>
          </w:tcPr>
          <w:p w14:paraId="4D94790B" w14:textId="77777777" w:rsidR="00C6629C" w:rsidRPr="00E905AA" w:rsidRDefault="00C6629C" w:rsidP="00C6629C">
            <w:pPr>
              <w:rPr>
                <w:rFonts w:ascii="Arial Narrow" w:hAnsi="Arial Narrow"/>
                <w:u w:val="single"/>
              </w:rPr>
            </w:pPr>
            <w:r w:rsidRPr="00E905AA">
              <w:rPr>
                <w:rFonts w:ascii="Arial Narrow" w:hAnsi="Arial Narrow"/>
                <w:u w:val="single"/>
              </w:rPr>
              <w:lastRenderedPageBreak/>
              <w:t>March 2008</w:t>
            </w:r>
          </w:p>
          <w:p w14:paraId="53F47B0E" w14:textId="552090B6" w:rsidR="00C6629C" w:rsidRPr="00E905AA" w:rsidRDefault="00C6629C" w:rsidP="00C6629C">
            <w:pPr>
              <w:rPr>
                <w:rFonts w:ascii="Arial Narrow" w:hAnsi="Arial Narrow"/>
              </w:rPr>
            </w:pPr>
            <w:r w:rsidRPr="00E905AA">
              <w:rPr>
                <w:rFonts w:ascii="Arial Narrow" w:hAnsi="Arial Narrow"/>
              </w:rPr>
              <w:t>The PBAC recommended an Authority required listing as the sole PBS-subsidised therapy for nicotine dependence in an Aboriginal or Torres Strait Islander person </w:t>
            </w:r>
            <w:r w:rsidRPr="00E905AA">
              <w:rPr>
                <w:rFonts w:ascii="Arial Narrow" w:hAnsi="Arial Narrow"/>
              </w:rPr>
              <w:br/>
              <w:t>T</w:t>
            </w:r>
            <w:r w:rsidR="00782FBD" w:rsidRPr="00E905AA">
              <w:rPr>
                <w:rFonts w:ascii="Arial Narrow" w:hAnsi="Arial Narrow"/>
              </w:rPr>
              <w:t>h</w:t>
            </w:r>
            <w:r w:rsidRPr="00E905AA">
              <w:rPr>
                <w:rFonts w:ascii="Arial Narrow" w:hAnsi="Arial Narrow"/>
              </w:rPr>
              <w:t xml:space="preserve">e PBAC recommended only 2 courses of PBS-subsidised nicotine replacement therapy be authorised per year, noting that this population eschews oral aids for smoking cessation. </w:t>
            </w:r>
          </w:p>
          <w:p w14:paraId="65219CAE" w14:textId="77777777" w:rsidR="00C6629C" w:rsidRPr="00E905AA" w:rsidRDefault="00C6629C" w:rsidP="00C6629C">
            <w:pPr>
              <w:rPr>
                <w:rFonts w:ascii="Arial Narrow" w:hAnsi="Arial Narrow"/>
              </w:rPr>
            </w:pPr>
          </w:p>
          <w:p w14:paraId="55849BD2" w14:textId="77777777" w:rsidR="00C6629C" w:rsidRPr="00E905AA" w:rsidRDefault="00C6629C" w:rsidP="00C6629C">
            <w:pPr>
              <w:rPr>
                <w:rFonts w:ascii="Arial Narrow" w:hAnsi="Arial Narrow"/>
                <w:u w:val="single"/>
              </w:rPr>
            </w:pPr>
            <w:r w:rsidRPr="00E905AA">
              <w:rPr>
                <w:rFonts w:ascii="Arial Narrow" w:hAnsi="Arial Narrow"/>
                <w:u w:val="single"/>
              </w:rPr>
              <w:t>March 2010</w:t>
            </w:r>
          </w:p>
          <w:p w14:paraId="5B5AB49C" w14:textId="0C709AAC" w:rsidR="00C6629C" w:rsidRPr="00E905AA" w:rsidRDefault="00C6629C" w:rsidP="00C6629C">
            <w:pPr>
              <w:rPr>
                <w:rFonts w:ascii="Arial Narrow" w:hAnsi="Arial Narrow"/>
              </w:rPr>
            </w:pPr>
            <w:r w:rsidRPr="00E905AA">
              <w:rPr>
                <w:rFonts w:ascii="Arial Narrow" w:hAnsi="Arial Narrow"/>
              </w:rPr>
              <w:t xml:space="preserve">The PBAC recommended listing in the context of a public health priority area, noting that reduction of chronic disease caused by smoking is one of the key focuses of the national </w:t>
            </w:r>
            <w:r w:rsidRPr="00E905AA">
              <w:rPr>
                <w:rFonts w:ascii="Arial Narrow" w:hAnsi="Arial Narrow"/>
              </w:rPr>
              <w:lastRenderedPageBreak/>
              <w:t xml:space="preserve">health taskforce on prevention.  The PBAC recommended the listing of nicotine transdermal patches at the price requested in the submission on the basis of (a) non-inferior efficacy, superior safety and lower cost compared to bupropion, and (b) uncertain and possibly inferior efficacy, superior safety and lower cost compared to varenicline.  The PBAC recommended that the listing of nicotine patches be limited a maximum of 12 weeks treatment in a </w:t>
            </w:r>
            <w:r w:rsidR="00E905AA" w:rsidRPr="00E905AA">
              <w:rPr>
                <w:rFonts w:ascii="Arial Narrow" w:hAnsi="Arial Narrow"/>
              </w:rPr>
              <w:t>12-month</w:t>
            </w:r>
            <w:r w:rsidRPr="00E905AA">
              <w:rPr>
                <w:rFonts w:ascii="Arial Narrow" w:hAnsi="Arial Narrow"/>
              </w:rPr>
              <w:t xml:space="preserve"> period.</w:t>
            </w:r>
          </w:p>
        </w:tc>
        <w:tc>
          <w:tcPr>
            <w:tcW w:w="660" w:type="pct"/>
          </w:tcPr>
          <w:p w14:paraId="41CF9F09" w14:textId="77777777" w:rsidR="00C6629C" w:rsidRPr="00E905AA" w:rsidRDefault="00C6629C" w:rsidP="003C6AA6">
            <w:pPr>
              <w:pStyle w:val="ListParagraph"/>
              <w:numPr>
                <w:ilvl w:val="0"/>
                <w:numId w:val="23"/>
              </w:numPr>
              <w:jc w:val="left"/>
              <w:rPr>
                <w:rFonts w:ascii="Arial Narrow" w:hAnsi="Arial Narrow"/>
              </w:rPr>
            </w:pPr>
            <w:r w:rsidRPr="00E905AA">
              <w:rPr>
                <w:rFonts w:ascii="Arial Narrow" w:hAnsi="Arial Narrow"/>
              </w:rPr>
              <w:lastRenderedPageBreak/>
              <w:t>1 December 2008</w:t>
            </w:r>
            <w:r w:rsidRPr="00E905AA">
              <w:rPr>
                <w:rStyle w:val="FootnoteReference"/>
                <w:rFonts w:ascii="Arial Narrow" w:hAnsi="Arial Narrow"/>
              </w:rPr>
              <w:footnoteReference w:id="2"/>
            </w:r>
          </w:p>
          <w:p w14:paraId="5514F85B" w14:textId="77777777" w:rsidR="00C6629C" w:rsidRPr="00E905AA" w:rsidRDefault="00C6629C" w:rsidP="003C6AA6">
            <w:pPr>
              <w:pStyle w:val="ListParagraph"/>
              <w:numPr>
                <w:ilvl w:val="0"/>
                <w:numId w:val="23"/>
              </w:numPr>
              <w:jc w:val="left"/>
              <w:rPr>
                <w:rFonts w:ascii="Arial Narrow" w:hAnsi="Arial Narrow"/>
              </w:rPr>
            </w:pPr>
            <w:r w:rsidRPr="00E905AA">
              <w:rPr>
                <w:rFonts w:ascii="Arial Narrow" w:hAnsi="Arial Narrow"/>
              </w:rPr>
              <w:t>1 February 2011</w:t>
            </w:r>
            <w:r w:rsidRPr="00E905AA">
              <w:rPr>
                <w:rStyle w:val="FootnoteReference"/>
                <w:rFonts w:ascii="Arial Narrow" w:hAnsi="Arial Narrow"/>
              </w:rPr>
              <w:footnoteReference w:id="3"/>
            </w:r>
          </w:p>
          <w:p w14:paraId="20889DF7" w14:textId="77777777" w:rsidR="00C6629C" w:rsidRPr="00E905AA" w:rsidRDefault="00C6629C" w:rsidP="00C6629C">
            <w:pPr>
              <w:pStyle w:val="ListParagraph"/>
              <w:ind w:left="360"/>
              <w:rPr>
                <w:rFonts w:ascii="Arial Narrow" w:hAnsi="Arial Narrow"/>
              </w:rPr>
            </w:pPr>
            <w:r w:rsidRPr="00E905AA">
              <w:rPr>
                <w:rFonts w:ascii="Arial Narrow" w:hAnsi="Arial Narrow"/>
              </w:rPr>
              <w:t xml:space="preserve">                                                                 </w:t>
            </w:r>
          </w:p>
        </w:tc>
        <w:tc>
          <w:tcPr>
            <w:tcW w:w="849" w:type="pct"/>
          </w:tcPr>
          <w:p w14:paraId="3420DD94" w14:textId="77777777" w:rsidR="00C6629C" w:rsidRPr="00E905AA" w:rsidRDefault="00C6629C" w:rsidP="003C6AA6">
            <w:pPr>
              <w:pStyle w:val="ListParagraph"/>
              <w:numPr>
                <w:ilvl w:val="0"/>
                <w:numId w:val="23"/>
              </w:numPr>
              <w:jc w:val="left"/>
              <w:rPr>
                <w:rFonts w:ascii="Arial Narrow" w:hAnsi="Arial Narrow"/>
              </w:rPr>
            </w:pPr>
            <w:r w:rsidRPr="00E905AA">
              <w:rPr>
                <w:rFonts w:ascii="Arial Narrow" w:hAnsi="Arial Narrow"/>
              </w:rPr>
              <w:t>1 December 2008 for Aboriginal and Torres Strait Islander population only (Authority Required)</w:t>
            </w:r>
          </w:p>
          <w:p w14:paraId="6BE1503A" w14:textId="77777777" w:rsidR="00C6629C" w:rsidRPr="00E905AA" w:rsidRDefault="00C6629C" w:rsidP="003C6AA6">
            <w:pPr>
              <w:pStyle w:val="ListParagraph"/>
              <w:numPr>
                <w:ilvl w:val="0"/>
                <w:numId w:val="23"/>
              </w:numPr>
              <w:jc w:val="left"/>
              <w:rPr>
                <w:rFonts w:ascii="Arial Narrow" w:hAnsi="Arial Narrow"/>
              </w:rPr>
            </w:pPr>
            <w:r w:rsidRPr="00E905AA">
              <w:rPr>
                <w:rFonts w:ascii="Arial Narrow" w:hAnsi="Arial Narrow"/>
              </w:rPr>
              <w:t>1 February 2011 for general population (Authority Required)</w:t>
            </w:r>
          </w:p>
          <w:p w14:paraId="3DCFBCA1" w14:textId="77777777" w:rsidR="00C6629C" w:rsidRPr="00E905AA" w:rsidRDefault="00C6629C" w:rsidP="003C6AA6">
            <w:pPr>
              <w:pStyle w:val="ListParagraph"/>
              <w:numPr>
                <w:ilvl w:val="0"/>
                <w:numId w:val="23"/>
              </w:numPr>
              <w:jc w:val="left"/>
              <w:rPr>
                <w:rFonts w:ascii="Arial Narrow" w:hAnsi="Arial Narrow"/>
              </w:rPr>
            </w:pPr>
            <w:r w:rsidRPr="00E905AA">
              <w:rPr>
                <w:rFonts w:ascii="Arial Narrow" w:hAnsi="Arial Narrow"/>
              </w:rPr>
              <w:lastRenderedPageBreak/>
              <w:t xml:space="preserve">1 December 2013    (Authority Required - </w:t>
            </w:r>
            <w:r w:rsidRPr="00E905AA">
              <w:rPr>
                <w:rFonts w:ascii="Arial Narrow" w:hAnsi="Arial Narrow"/>
                <w:u w:val="single"/>
              </w:rPr>
              <w:t>Streamlined</w:t>
            </w:r>
            <w:r w:rsidRPr="00E905AA">
              <w:rPr>
                <w:rFonts w:ascii="Arial Narrow" w:hAnsi="Arial Narrow"/>
              </w:rPr>
              <w:t>)</w:t>
            </w:r>
          </w:p>
          <w:p w14:paraId="65843431" w14:textId="77777777" w:rsidR="00C6629C" w:rsidRPr="00E905AA" w:rsidRDefault="00C6629C" w:rsidP="003C6AA6">
            <w:pPr>
              <w:pStyle w:val="ListParagraph"/>
              <w:numPr>
                <w:ilvl w:val="0"/>
                <w:numId w:val="23"/>
              </w:numPr>
              <w:jc w:val="left"/>
              <w:rPr>
                <w:rFonts w:ascii="Arial Narrow" w:hAnsi="Arial Narrow"/>
              </w:rPr>
            </w:pPr>
            <w:r w:rsidRPr="00E905AA">
              <w:rPr>
                <w:rFonts w:ascii="Arial Narrow" w:hAnsi="Arial Narrow"/>
              </w:rPr>
              <w:t>1 September 2015 (Restricted Benefit)</w:t>
            </w:r>
          </w:p>
        </w:tc>
      </w:tr>
      <w:tr w:rsidR="00C6629C" w:rsidRPr="00E905AA" w14:paraId="477236B5" w14:textId="77777777" w:rsidTr="00A07E50">
        <w:trPr>
          <w:cantSplit/>
        </w:trPr>
        <w:tc>
          <w:tcPr>
            <w:tcW w:w="428" w:type="pct"/>
          </w:tcPr>
          <w:p w14:paraId="10B7AF4A" w14:textId="77777777" w:rsidR="00C6629C" w:rsidRPr="00E905AA" w:rsidRDefault="00C6629C" w:rsidP="00C6629C">
            <w:pPr>
              <w:rPr>
                <w:rFonts w:ascii="Arial Narrow" w:hAnsi="Arial Narrow"/>
              </w:rPr>
            </w:pPr>
            <w:r w:rsidRPr="00E905AA">
              <w:rPr>
                <w:rFonts w:ascii="Arial Narrow" w:hAnsi="Arial Narrow"/>
              </w:rPr>
              <w:lastRenderedPageBreak/>
              <w:t>NRT</w:t>
            </w:r>
          </w:p>
        </w:tc>
        <w:tc>
          <w:tcPr>
            <w:tcW w:w="702" w:type="pct"/>
          </w:tcPr>
          <w:p w14:paraId="71CC6A2B" w14:textId="77777777" w:rsidR="00C6629C" w:rsidRPr="00E905AA" w:rsidRDefault="00C6629C" w:rsidP="00C6629C">
            <w:pPr>
              <w:pStyle w:val="ListParagraph"/>
              <w:ind w:left="360"/>
              <w:rPr>
                <w:rFonts w:ascii="Arial Narrow" w:hAnsi="Arial Narrow"/>
                <w:i/>
              </w:rPr>
            </w:pPr>
            <w:r w:rsidRPr="00E905AA">
              <w:rPr>
                <w:rFonts w:ascii="Arial Narrow" w:hAnsi="Arial Narrow"/>
                <w:i/>
              </w:rPr>
              <w:t>Gum &amp; Lozenges</w:t>
            </w:r>
          </w:p>
          <w:p w14:paraId="4A11EDFB" w14:textId="77777777" w:rsidR="00C6629C" w:rsidRPr="00E905AA" w:rsidRDefault="00C6629C" w:rsidP="003C6AA6">
            <w:pPr>
              <w:pStyle w:val="ListParagraph"/>
              <w:numPr>
                <w:ilvl w:val="0"/>
                <w:numId w:val="24"/>
              </w:numPr>
              <w:jc w:val="left"/>
              <w:rPr>
                <w:rFonts w:ascii="Arial Narrow" w:hAnsi="Arial Narrow"/>
              </w:rPr>
            </w:pPr>
            <w:r w:rsidRPr="00E905AA">
              <w:rPr>
                <w:rFonts w:ascii="Arial Narrow" w:hAnsi="Arial Narrow"/>
              </w:rPr>
              <w:t>nicotine 2 mg chewing gum, 216</w:t>
            </w:r>
          </w:p>
          <w:p w14:paraId="2CE3817D" w14:textId="77777777" w:rsidR="00C6629C" w:rsidRPr="00E905AA" w:rsidRDefault="00C6629C" w:rsidP="003C6AA6">
            <w:pPr>
              <w:pStyle w:val="ListParagraph"/>
              <w:numPr>
                <w:ilvl w:val="0"/>
                <w:numId w:val="24"/>
              </w:numPr>
              <w:jc w:val="left"/>
              <w:rPr>
                <w:rFonts w:ascii="Arial Narrow" w:hAnsi="Arial Narrow"/>
              </w:rPr>
            </w:pPr>
            <w:r w:rsidRPr="00E905AA">
              <w:rPr>
                <w:rFonts w:ascii="Arial Narrow" w:hAnsi="Arial Narrow"/>
              </w:rPr>
              <w:t>nicotine 2 mg lozenge, 216</w:t>
            </w:r>
          </w:p>
          <w:p w14:paraId="2EEB60F1" w14:textId="77777777" w:rsidR="00C6629C" w:rsidRPr="00E905AA" w:rsidRDefault="00C6629C" w:rsidP="003C6AA6">
            <w:pPr>
              <w:pStyle w:val="ListParagraph"/>
              <w:numPr>
                <w:ilvl w:val="0"/>
                <w:numId w:val="24"/>
              </w:numPr>
              <w:jc w:val="left"/>
              <w:rPr>
                <w:rFonts w:ascii="Arial Narrow" w:hAnsi="Arial Narrow"/>
              </w:rPr>
            </w:pPr>
            <w:r w:rsidRPr="00E905AA">
              <w:rPr>
                <w:rFonts w:ascii="Arial Narrow" w:hAnsi="Arial Narrow"/>
              </w:rPr>
              <w:t>nicotine 4 mg lozenge, 216</w:t>
            </w:r>
          </w:p>
          <w:p w14:paraId="16F2D0CD" w14:textId="77777777" w:rsidR="00C6629C" w:rsidRPr="00E905AA" w:rsidRDefault="00C6629C" w:rsidP="003C6AA6">
            <w:pPr>
              <w:pStyle w:val="ListParagraph"/>
              <w:numPr>
                <w:ilvl w:val="0"/>
                <w:numId w:val="24"/>
              </w:numPr>
              <w:jc w:val="left"/>
              <w:rPr>
                <w:rFonts w:ascii="Arial Narrow" w:hAnsi="Arial Narrow"/>
              </w:rPr>
            </w:pPr>
            <w:r w:rsidRPr="00E905AA">
              <w:rPr>
                <w:rFonts w:ascii="Arial Narrow" w:hAnsi="Arial Narrow"/>
              </w:rPr>
              <w:t>nicotine 4 mg chewing gum, 216</w:t>
            </w:r>
          </w:p>
        </w:tc>
        <w:tc>
          <w:tcPr>
            <w:tcW w:w="2359" w:type="pct"/>
          </w:tcPr>
          <w:p w14:paraId="7C40F461" w14:textId="77777777" w:rsidR="00C6629C" w:rsidRPr="00E905AA" w:rsidRDefault="00C6629C" w:rsidP="00C6629C">
            <w:pPr>
              <w:rPr>
                <w:rFonts w:ascii="Arial Narrow" w:hAnsi="Arial Narrow"/>
                <w:u w:val="single"/>
              </w:rPr>
            </w:pPr>
            <w:r w:rsidRPr="00E905AA">
              <w:rPr>
                <w:rFonts w:ascii="Arial Narrow" w:hAnsi="Arial Narrow"/>
                <w:u w:val="single"/>
              </w:rPr>
              <w:t>March 2018</w:t>
            </w:r>
          </w:p>
          <w:p w14:paraId="62EC1802" w14:textId="38CE5B42" w:rsidR="00C6629C" w:rsidRPr="00E905AA" w:rsidRDefault="00C6629C" w:rsidP="00227FB6">
            <w:pPr>
              <w:rPr>
                <w:rFonts w:ascii="Arial Narrow" w:hAnsi="Arial Narrow"/>
              </w:rPr>
            </w:pPr>
            <w:r w:rsidRPr="00E905AA">
              <w:rPr>
                <w:rFonts w:ascii="Arial Narrow" w:hAnsi="Arial Narrow"/>
              </w:rPr>
              <w:t>The PBAC recommended the listing of nicotine gum and lozenge</w:t>
            </w:r>
            <w:r w:rsidR="00227FB6" w:rsidRPr="00E905AA">
              <w:rPr>
                <w:rFonts w:ascii="Arial Narrow" w:hAnsi="Arial Narrow"/>
              </w:rPr>
              <w:t xml:space="preserve"> on a cost</w:t>
            </w:r>
            <w:r w:rsidR="00227FB6" w:rsidRPr="00E905AA">
              <w:rPr>
                <w:rFonts w:ascii="Arial Narrow" w:hAnsi="Arial Narrow"/>
              </w:rPr>
              <w:noBreakHyphen/>
              <w:t>minimisation basis compared to transdermal patches</w:t>
            </w:r>
            <w:r w:rsidRPr="00E905AA">
              <w:rPr>
                <w:rFonts w:ascii="Arial Narrow" w:hAnsi="Arial Narrow"/>
              </w:rPr>
              <w:t>, as monotherapies on the PBS as a restricted benefit for treating nicotine dependence in cigarette smokers who wish to quit and enter into a behavioural support program.</w:t>
            </w:r>
            <w:r w:rsidR="00F04320" w:rsidRPr="00E905AA">
              <w:rPr>
                <w:rFonts w:ascii="Arial Narrow" w:hAnsi="Arial Narrow"/>
              </w:rPr>
              <w:t xml:space="preserve"> </w:t>
            </w:r>
          </w:p>
        </w:tc>
        <w:tc>
          <w:tcPr>
            <w:tcW w:w="660" w:type="pct"/>
          </w:tcPr>
          <w:p w14:paraId="1661FECA" w14:textId="77777777" w:rsidR="00C6629C" w:rsidRPr="00E905AA" w:rsidRDefault="00C6629C" w:rsidP="003C6AA6">
            <w:pPr>
              <w:pStyle w:val="ListParagraph"/>
              <w:numPr>
                <w:ilvl w:val="0"/>
                <w:numId w:val="25"/>
              </w:numPr>
              <w:jc w:val="left"/>
              <w:rPr>
                <w:rStyle w:val="FootnoteReference"/>
                <w:rFonts w:ascii="Arial Narrow" w:hAnsi="Arial Narrow"/>
                <w:vertAlign w:val="baseline"/>
              </w:rPr>
            </w:pPr>
            <w:r w:rsidRPr="00E905AA">
              <w:rPr>
                <w:rStyle w:val="FootnoteReference"/>
                <w:rFonts w:ascii="Arial Narrow" w:hAnsi="Arial Narrow"/>
                <w:vertAlign w:val="baseline"/>
              </w:rPr>
              <w:t>1 February 2019</w:t>
            </w:r>
          </w:p>
        </w:tc>
        <w:tc>
          <w:tcPr>
            <w:tcW w:w="849" w:type="pct"/>
          </w:tcPr>
          <w:p w14:paraId="48783ABD" w14:textId="77777777" w:rsidR="00C6629C" w:rsidRPr="00E905AA" w:rsidRDefault="00C6629C" w:rsidP="003C6AA6">
            <w:pPr>
              <w:pStyle w:val="ListParagraph"/>
              <w:numPr>
                <w:ilvl w:val="0"/>
                <w:numId w:val="23"/>
              </w:numPr>
              <w:jc w:val="left"/>
              <w:rPr>
                <w:rFonts w:ascii="Arial Narrow" w:hAnsi="Arial Narrow"/>
              </w:rPr>
            </w:pPr>
            <w:r w:rsidRPr="00E905AA">
              <w:rPr>
                <w:rFonts w:ascii="Arial Narrow" w:hAnsi="Arial Narrow"/>
              </w:rPr>
              <w:t>1 February 2019 (Restricted Benefit)</w:t>
            </w:r>
          </w:p>
        </w:tc>
      </w:tr>
    </w:tbl>
    <w:p w14:paraId="2732329C" w14:textId="77777777" w:rsidR="00C6629C" w:rsidRDefault="00C6629C" w:rsidP="001268F4">
      <w:pPr>
        <w:pStyle w:val="MDSubsubheding"/>
        <w:sectPr w:rsidR="00C6629C" w:rsidSect="001274E4">
          <w:pgSz w:w="16838" w:h="11906" w:orient="landscape"/>
          <w:pgMar w:top="1440" w:right="1440" w:bottom="1440" w:left="1440" w:header="709" w:footer="709" w:gutter="0"/>
          <w:cols w:space="708"/>
          <w:titlePg/>
          <w:docGrid w:linePitch="360"/>
        </w:sectPr>
      </w:pPr>
      <w:bookmarkStart w:id="56" w:name="_Toc480371866"/>
      <w:bookmarkStart w:id="57" w:name="_Toc486514205"/>
      <w:bookmarkStart w:id="58" w:name="_Toc503771665"/>
    </w:p>
    <w:p w14:paraId="06425D1E" w14:textId="707599D7" w:rsidR="006D1006" w:rsidRDefault="006D1006" w:rsidP="00E905AA">
      <w:pPr>
        <w:pStyle w:val="MDSubsubheding"/>
        <w:spacing w:before="120" w:after="120"/>
      </w:pPr>
      <w:bookmarkStart w:id="59" w:name="_Toc121918688"/>
      <w:r>
        <w:lastRenderedPageBreak/>
        <w:t>PBS prescribing restrictions</w:t>
      </w:r>
      <w:bookmarkEnd w:id="56"/>
      <w:bookmarkEnd w:id="57"/>
      <w:bookmarkEnd w:id="58"/>
      <w:bookmarkEnd w:id="59"/>
    </w:p>
    <w:p w14:paraId="2A68252F" w14:textId="1A080709" w:rsidR="003C6AA6" w:rsidRDefault="003C6AA6" w:rsidP="00E905AA">
      <w:pPr>
        <w:pStyle w:val="MDsubHead3"/>
        <w:spacing w:before="120" w:after="120"/>
      </w:pPr>
      <w:r>
        <w:t>Current restrictions</w:t>
      </w:r>
    </w:p>
    <w:p w14:paraId="41029546" w14:textId="73082017" w:rsidR="008F6926" w:rsidRPr="006B4D98" w:rsidRDefault="008F6926" w:rsidP="00E905AA">
      <w:pPr>
        <w:pStyle w:val="MDTabCaption"/>
        <w:spacing w:before="120" w:after="120"/>
        <w:contextualSpacing w:val="0"/>
        <w:jc w:val="both"/>
        <w:rPr>
          <w:rFonts w:ascii="Arial" w:hAnsi="Arial"/>
          <w:lang w:val="en-AU"/>
        </w:rPr>
      </w:pPr>
      <w:r>
        <w:t>Table</w:t>
      </w:r>
      <w:r w:rsidR="00E905AA">
        <w:t xml:space="preserve"> </w:t>
      </w:r>
      <w:r w:rsidR="00782FBD">
        <w:rPr>
          <w:noProof/>
        </w:rPr>
        <w:t>4</w:t>
      </w:r>
      <w:r>
        <w:t xml:space="preserve">: </w:t>
      </w:r>
      <w:r w:rsidR="003A42E4">
        <w:t>Summary of p</w:t>
      </w:r>
      <w:r>
        <w:t xml:space="preserve">rescribing restrictions for </w:t>
      </w:r>
      <w:r w:rsidR="00AE2BB2">
        <w:t xml:space="preserve">PBS-listed </w:t>
      </w:r>
      <w:r>
        <w:t>medicines for smoking cessation</w:t>
      </w:r>
    </w:p>
    <w:tbl>
      <w:tblPr>
        <w:tblStyle w:val="TableGrid"/>
        <w:tblpPr w:leftFromText="181" w:rightFromText="181" w:vertAnchor="text" w:horzAnchor="page" w:tblpX="1488" w:tblpY="1"/>
        <w:tblW w:w="4950" w:type="pct"/>
        <w:tblLook w:val="04A0" w:firstRow="1" w:lastRow="0" w:firstColumn="1" w:lastColumn="0" w:noHBand="0" w:noVBand="1"/>
      </w:tblPr>
      <w:tblGrid>
        <w:gridCol w:w="2149"/>
        <w:gridCol w:w="6777"/>
      </w:tblGrid>
      <w:tr w:rsidR="003C6AA6" w:rsidRPr="003C6AA6" w14:paraId="422EB830" w14:textId="77777777" w:rsidTr="00E905AA">
        <w:trPr>
          <w:cantSplit/>
        </w:trPr>
        <w:tc>
          <w:tcPr>
            <w:tcW w:w="1204" w:type="pct"/>
          </w:tcPr>
          <w:p w14:paraId="47AC61DF" w14:textId="10343EB4" w:rsidR="003C6AA6" w:rsidRPr="00E905AA" w:rsidRDefault="00E905AA"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 xml:space="preserve">PBS </w:t>
            </w:r>
            <w:r>
              <w:rPr>
                <w:rFonts w:ascii="Arial Narrow" w:hAnsi="Arial Narrow"/>
                <w:b/>
              </w:rPr>
              <w:t>i</w:t>
            </w:r>
            <w:r w:rsidRPr="00E905AA">
              <w:rPr>
                <w:rFonts w:ascii="Arial Narrow" w:hAnsi="Arial Narrow"/>
                <w:b/>
              </w:rPr>
              <w:t>tem</w:t>
            </w:r>
          </w:p>
        </w:tc>
        <w:tc>
          <w:tcPr>
            <w:tcW w:w="3796" w:type="pct"/>
          </w:tcPr>
          <w:p w14:paraId="3B3382D3" w14:textId="7DC87CAE" w:rsidR="003C6AA6" w:rsidRPr="00E905AA" w:rsidRDefault="00E905AA"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Restrictions</w:t>
            </w:r>
          </w:p>
        </w:tc>
      </w:tr>
      <w:tr w:rsidR="003C6AA6" w:rsidRPr="003C6AA6" w14:paraId="1383AA15" w14:textId="77777777" w:rsidTr="00E905AA">
        <w:trPr>
          <w:cantSplit/>
        </w:trPr>
        <w:tc>
          <w:tcPr>
            <w:tcW w:w="1204" w:type="pct"/>
          </w:tcPr>
          <w:p w14:paraId="155CD39F"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BUPROPION</w:t>
            </w:r>
          </w:p>
          <w:p w14:paraId="252F277F"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p>
          <w:p w14:paraId="1D0AF779"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•bupropion hydrochloride 150 mg modified release tablet, 90</w:t>
            </w:r>
          </w:p>
          <w:p w14:paraId="48C4A99C"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3BAB988B"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•bupropion hydrochloride 150 mg modified release tablet, 30</w:t>
            </w:r>
          </w:p>
          <w:p w14:paraId="4107E24A"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p>
        </w:tc>
        <w:tc>
          <w:tcPr>
            <w:tcW w:w="3796" w:type="pct"/>
          </w:tcPr>
          <w:p w14:paraId="668109E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u w:val="single"/>
              </w:rPr>
            </w:pPr>
            <w:r w:rsidRPr="00E905AA">
              <w:rPr>
                <w:rFonts w:ascii="Arial Narrow" w:hAnsi="Arial Narrow"/>
                <w:b/>
                <w:u w:val="single"/>
              </w:rPr>
              <w:t>Authority Required (STREAMLINED)</w:t>
            </w:r>
          </w:p>
          <w:p w14:paraId="7F658E4C"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Nicotine dependence</w:t>
            </w:r>
          </w:p>
          <w:p w14:paraId="76110054"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u w:val="single"/>
              </w:rPr>
            </w:pPr>
          </w:p>
          <w:p w14:paraId="05468723"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Clinical criteria:</w:t>
            </w:r>
          </w:p>
          <w:p w14:paraId="7DBAFD7D"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•The treatment must be as an aid to achieving abstinence from smoking, AND</w:t>
            </w:r>
          </w:p>
          <w:p w14:paraId="099B91F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•The treatment must be the sole PBS-subsidised therapy for this condition, AND</w:t>
            </w:r>
          </w:p>
          <w:p w14:paraId="303B2D0F"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•Patient must have indicated they are ready to cease smoking, AND</w:t>
            </w:r>
          </w:p>
          <w:p w14:paraId="693C761B"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•Patient must not receive more than 9 weeks of PBS-subsidised treatment with this drug per 12-month period. AND</w:t>
            </w:r>
          </w:p>
          <w:p w14:paraId="4F8BEBF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•Patient must have previously received PBS-subsidised treatment with this drug during this current course of treatment (90 pack).*</w:t>
            </w:r>
          </w:p>
          <w:p w14:paraId="45E80366"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p>
          <w:p w14:paraId="70D74162"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Treatment criteria:</w:t>
            </w:r>
          </w:p>
          <w:p w14:paraId="0CF44AEF"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•Patient must be undergoing concurrent counselling for smoking cessation through a comprehensive support and counselling program or is about to enter such a program at the time PBS-subsidised treatment is initiated. Details of the support and counselling program must be documented in the patient's medical records at the time treatment is initiated.</w:t>
            </w:r>
          </w:p>
          <w:p w14:paraId="12EB6FE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p>
          <w:p w14:paraId="6D305917"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Notes:</w:t>
            </w:r>
          </w:p>
          <w:p w14:paraId="72D6AA5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 xml:space="preserve">•Clinical review is recommended within 2 to 3 weeks of the original prescription being requested. </w:t>
            </w:r>
          </w:p>
          <w:p w14:paraId="30517D22"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 xml:space="preserve">•The period between commencing a course of bupropion hydrochloride and varenicline tartrate must be at least 6 months. </w:t>
            </w:r>
          </w:p>
          <w:p w14:paraId="413A5DBD"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rPr>
              <w:t>•</w:t>
            </w:r>
            <w:r w:rsidRPr="00E905AA">
              <w:rPr>
                <w:rFonts w:ascii="Arial Narrow" w:hAnsi="Arial Narrow"/>
                <w:b/>
              </w:rPr>
              <w:t xml:space="preserve">A patient may only qualify for PBS-subsidised treatment under this treatment phase (30 pack) restriction once during a short-term course of treatment. * </w:t>
            </w:r>
          </w:p>
          <w:p w14:paraId="772AF413"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•No increase in the maximum quantity or number of units may be authorised.</w:t>
            </w:r>
          </w:p>
          <w:p w14:paraId="45E263A1"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•No increase in the maximum number of repeats may be authorised.</w:t>
            </w:r>
          </w:p>
          <w:p w14:paraId="1914F287"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p>
          <w:p w14:paraId="53A8F31E"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b/>
              </w:rPr>
              <w:t>*</w:t>
            </w:r>
            <w:r w:rsidRPr="00E905AA">
              <w:rPr>
                <w:rFonts w:ascii="Arial Narrow" w:hAnsi="Arial Narrow"/>
              </w:rPr>
              <w:t xml:space="preserve">Differences between pack sizes in </w:t>
            </w:r>
            <w:r w:rsidRPr="00E905AA">
              <w:rPr>
                <w:rFonts w:ascii="Arial Narrow" w:hAnsi="Arial Narrow"/>
                <w:b/>
              </w:rPr>
              <w:t xml:space="preserve">bold </w:t>
            </w:r>
            <w:r w:rsidRPr="00E905AA">
              <w:rPr>
                <w:rFonts w:ascii="Arial Narrow" w:hAnsi="Arial Narrow"/>
              </w:rPr>
              <w:t xml:space="preserve">above </w:t>
            </w:r>
          </w:p>
        </w:tc>
      </w:tr>
      <w:tr w:rsidR="003C6AA6" w:rsidRPr="003C6AA6" w14:paraId="5763791B" w14:textId="77777777" w:rsidTr="00E905AA">
        <w:trPr>
          <w:cantSplit/>
        </w:trPr>
        <w:tc>
          <w:tcPr>
            <w:tcW w:w="1204" w:type="pct"/>
          </w:tcPr>
          <w:p w14:paraId="3D20957C"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VARENICLINE</w:t>
            </w:r>
          </w:p>
          <w:p w14:paraId="2613962F"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p>
          <w:p w14:paraId="58753E46"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•varenicline 1 mg tablet, 56 (continuation pack)</w:t>
            </w:r>
          </w:p>
          <w:p w14:paraId="24E2DBEC"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2E1BB411"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rPr>
              <w:t>•varenicline 500 microgram tablet [11] (&amp;) varenicline 1 mg tablet [42], 53 (initiation pack)</w:t>
            </w:r>
          </w:p>
        </w:tc>
        <w:tc>
          <w:tcPr>
            <w:tcW w:w="3796" w:type="pct"/>
          </w:tcPr>
          <w:p w14:paraId="77D7C704"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u w:val="single"/>
              </w:rPr>
            </w:pPr>
            <w:r w:rsidRPr="00E905AA">
              <w:rPr>
                <w:rFonts w:ascii="Arial Narrow" w:hAnsi="Arial Narrow"/>
                <w:b/>
                <w:u w:val="single"/>
              </w:rPr>
              <w:t>Authority Required (STREAMLINED)</w:t>
            </w:r>
          </w:p>
          <w:p w14:paraId="2BFAD24D"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Nicotine dependence</w:t>
            </w:r>
          </w:p>
          <w:p w14:paraId="50629289"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709C854E"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Clinical criteria:</w:t>
            </w:r>
          </w:p>
          <w:p w14:paraId="3FB304FC"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•The treatment must be as an aid to achieving abstinence from smoking, AND</w:t>
            </w:r>
          </w:p>
          <w:p w14:paraId="51D316EE"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•The treatment must be the sole PBS-subsidised therapy for this condition, AND</w:t>
            </w:r>
          </w:p>
          <w:p w14:paraId="2A238B11"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•Patient must have previously received PBS-subsidised treatment with this drug during this current course of treatment, AND</w:t>
            </w:r>
          </w:p>
          <w:p w14:paraId="309AE684"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w:t>
            </w:r>
            <w:r w:rsidRPr="00E905AA">
              <w:rPr>
                <w:rFonts w:ascii="Arial Narrow" w:hAnsi="Arial Narrow"/>
                <w:b/>
              </w:rPr>
              <w:t>Patient must have ceased smoking in the process of completing an initial 12-weeks or ceased smoking following an initial 12-weeks of PBS-subsidised treatment with this drug in the current course of treatment. *</w:t>
            </w:r>
            <w:r w:rsidRPr="00E905AA">
              <w:rPr>
                <w:rFonts w:ascii="Arial Narrow" w:hAnsi="Arial Narrow"/>
              </w:rPr>
              <w:t xml:space="preserve"> AND</w:t>
            </w:r>
          </w:p>
          <w:p w14:paraId="418A198A"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 xml:space="preserve">•Patient must have indicated they are ready to cease smoking (initiation pack). </w:t>
            </w:r>
            <w:r w:rsidRPr="00E905AA">
              <w:rPr>
                <w:rFonts w:ascii="Arial Narrow" w:hAnsi="Arial Narrow"/>
              </w:rPr>
              <w:t>AND</w:t>
            </w:r>
          </w:p>
          <w:p w14:paraId="6A0296D3"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•Patient must not receive more than 24 weeks of PBS-subsidised treatment with this drug per 12-month period (initiation pack).</w:t>
            </w:r>
          </w:p>
          <w:p w14:paraId="006118BD"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27FEB658"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Treatment criteria:</w:t>
            </w:r>
          </w:p>
          <w:p w14:paraId="71A623D6"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•Patient must be undergoing concurrent counselling for smoking cessation through a comprehensive support and counselling program. Details of the support and counselling program must be documented in the patient's medical records at the time treatment is initiated.</w:t>
            </w:r>
          </w:p>
          <w:p w14:paraId="0DB9B71D"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•Clinical review is recommended within 2 to 3 weeks of the initial prescription being requested.</w:t>
            </w:r>
          </w:p>
          <w:p w14:paraId="28B29C71"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67286AC6"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Notes:</w:t>
            </w:r>
          </w:p>
          <w:p w14:paraId="149511F6"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lastRenderedPageBreak/>
              <w:t xml:space="preserve">•A course of treatment with this drug is 12 weeks or up to 24 weeks, if initial treatment of 12 weeks has been successful. </w:t>
            </w:r>
          </w:p>
          <w:p w14:paraId="35DED0A7"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 xml:space="preserve">•A patient may only qualify for PBS-subsidised treatment under this treatment phase restriction once during a short-term course of treatment </w:t>
            </w:r>
            <w:r w:rsidRPr="00E905AA">
              <w:rPr>
                <w:rFonts w:ascii="Arial Narrow" w:hAnsi="Arial Narrow"/>
                <w:b/>
              </w:rPr>
              <w:t>(continuation pack)</w:t>
            </w:r>
            <w:r w:rsidRPr="00E905AA">
              <w:rPr>
                <w:rFonts w:ascii="Arial Narrow" w:hAnsi="Arial Narrow"/>
              </w:rPr>
              <w:t xml:space="preserve">. </w:t>
            </w:r>
          </w:p>
          <w:p w14:paraId="3FF758AE"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•No increase in the maximum quantity or number of units may be authorised.</w:t>
            </w:r>
          </w:p>
          <w:p w14:paraId="0F11E607"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•No increase in the maximum number of repeats may be authorised.</w:t>
            </w:r>
          </w:p>
          <w:p w14:paraId="3CB253B7"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 xml:space="preserve">•The period between commencing varenicline and bupropion or a new course of varenicline must be at least 6 months </w:t>
            </w:r>
            <w:r w:rsidRPr="00E905AA">
              <w:rPr>
                <w:rFonts w:ascii="Arial Narrow" w:hAnsi="Arial Narrow"/>
                <w:b/>
              </w:rPr>
              <w:t>(for initiation pack)</w:t>
            </w:r>
            <w:r w:rsidRPr="00E905AA">
              <w:rPr>
                <w:rFonts w:ascii="Arial Narrow" w:hAnsi="Arial Narrow"/>
              </w:rPr>
              <w:t>.</w:t>
            </w:r>
          </w:p>
          <w:p w14:paraId="20425DA9"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2D0FEF7E"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u w:val="single"/>
              </w:rPr>
            </w:pPr>
            <w:r w:rsidRPr="00E905AA">
              <w:rPr>
                <w:rFonts w:ascii="Arial Narrow" w:hAnsi="Arial Narrow"/>
                <w:b/>
              </w:rPr>
              <w:t>*Not required under one authority code</w:t>
            </w:r>
          </w:p>
        </w:tc>
      </w:tr>
      <w:tr w:rsidR="003C6AA6" w:rsidRPr="003C6AA6" w14:paraId="14451BC4" w14:textId="77777777" w:rsidTr="00E905AA">
        <w:trPr>
          <w:cantSplit/>
        </w:trPr>
        <w:tc>
          <w:tcPr>
            <w:tcW w:w="1204" w:type="pct"/>
          </w:tcPr>
          <w:p w14:paraId="1E29F3D3"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lastRenderedPageBreak/>
              <w:t>NICOTINE LOZENGE/PATCH/GUM</w:t>
            </w:r>
          </w:p>
          <w:p w14:paraId="4A7BB886"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0762C27A"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•nicotine 4 mg lozenge, 216</w:t>
            </w:r>
          </w:p>
          <w:p w14:paraId="72CB74F8"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0253463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rPr>
              <w:t xml:space="preserve">•nicotine 21 mg/24 hours’ patch, </w:t>
            </w:r>
            <w:r w:rsidRPr="00E905AA">
              <w:rPr>
                <w:rFonts w:ascii="Arial Narrow" w:hAnsi="Arial Narrow"/>
                <w:b/>
              </w:rPr>
              <w:t>7*</w:t>
            </w:r>
          </w:p>
          <w:p w14:paraId="4FB91953"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0B0D563B"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•nicotine 4 mg chewing gum, 216</w:t>
            </w:r>
          </w:p>
          <w:p w14:paraId="19B1CE1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553BBB64"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•nicotine 7 mg/24 hours’ patch, 28</w:t>
            </w:r>
          </w:p>
          <w:p w14:paraId="6F90DB4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2338CE2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•nicotine 25 mg/16 hours patch, 28</w:t>
            </w:r>
          </w:p>
          <w:p w14:paraId="5549207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716EF920"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•nicotine 2 mg lozenge, 216</w:t>
            </w:r>
          </w:p>
          <w:p w14:paraId="49582B8C"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568B7B7D"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•nicotine 21 mg/24 hours’ patch, 28</w:t>
            </w:r>
          </w:p>
          <w:p w14:paraId="400D5E40"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5BE5900B"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•nicotine 2 mg chewing gum, 216</w:t>
            </w:r>
          </w:p>
          <w:p w14:paraId="10D3EB30"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2CF24736"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 xml:space="preserve">•nicotine 14 mg/24 hours patch, </w:t>
            </w:r>
            <w:r w:rsidRPr="00E905AA">
              <w:rPr>
                <w:rFonts w:ascii="Arial Narrow" w:hAnsi="Arial Narrow"/>
                <w:b/>
              </w:rPr>
              <w:t>7*</w:t>
            </w:r>
          </w:p>
          <w:p w14:paraId="65A2B3FD"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2DDFD4CA"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 xml:space="preserve">•nicotine 7 mg/24 hours patch, </w:t>
            </w:r>
            <w:r w:rsidRPr="00E905AA">
              <w:rPr>
                <w:rFonts w:ascii="Arial Narrow" w:hAnsi="Arial Narrow"/>
                <w:b/>
              </w:rPr>
              <w:t>7*</w:t>
            </w:r>
          </w:p>
          <w:p w14:paraId="7EF32817"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5155EAF9"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•nicotine 14 mg/24 hours patch, 28</w:t>
            </w:r>
          </w:p>
          <w:p w14:paraId="68242C98"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4ECFB0C3"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*Repatriation Care Item</w:t>
            </w:r>
          </w:p>
        </w:tc>
        <w:tc>
          <w:tcPr>
            <w:tcW w:w="3796" w:type="pct"/>
          </w:tcPr>
          <w:p w14:paraId="10BD181D"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u w:val="single"/>
              </w:rPr>
            </w:pPr>
            <w:r w:rsidRPr="00E905AA">
              <w:rPr>
                <w:rFonts w:ascii="Arial Narrow" w:hAnsi="Arial Narrow"/>
                <w:b/>
                <w:u w:val="single"/>
              </w:rPr>
              <w:t>Restricted Benefit</w:t>
            </w:r>
          </w:p>
          <w:p w14:paraId="4152B9E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Nicotine dependence</w:t>
            </w:r>
          </w:p>
          <w:p w14:paraId="1DB26A39"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60A1D2FD"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LOZENGE/GUM</w:t>
            </w:r>
          </w:p>
          <w:p w14:paraId="3B281C49"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General Population</w:t>
            </w:r>
          </w:p>
          <w:p w14:paraId="0CD1F756"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Clinical criteria:</w:t>
            </w:r>
          </w:p>
          <w:p w14:paraId="6E0A5769"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•The treatment must be as an aid to achieving abstinence from smoking, AND</w:t>
            </w:r>
          </w:p>
          <w:p w14:paraId="1DC847B0"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•The treatment must be the sole PBS-subsidised therapy for this condition, AND</w:t>
            </w:r>
          </w:p>
          <w:p w14:paraId="2772FE2F"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•Patient must have indicated they are ready to cease smoking, AND</w:t>
            </w:r>
          </w:p>
          <w:p w14:paraId="018E235A"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 xml:space="preserve">•Patient must not receive more than 12 weeks of PBS-subsidised nicotine replacement therapy per 12-month period. </w:t>
            </w:r>
          </w:p>
          <w:p w14:paraId="44EED1BE"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18F139A6"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Treatment criteria:</w:t>
            </w:r>
          </w:p>
          <w:p w14:paraId="793D4927"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•Patient must be undergoing concurrent counselling for smoking cessation through a comprehensive support and counselling program or is about to enter such a program at the time PBS-subsidised treatment is initiated. Details of the support and counselling program must be documented in the patient's medical records at the time treatment is initiated.</w:t>
            </w:r>
          </w:p>
          <w:p w14:paraId="3F2C51AF"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22466B6F"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Aboriginal or a Torres Strait Islander person</w:t>
            </w:r>
          </w:p>
          <w:p w14:paraId="0294586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Population criteria:</w:t>
            </w:r>
          </w:p>
          <w:p w14:paraId="100FD0B8"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•Patient must be an Aboriginal or a Torres Strait Islander person.</w:t>
            </w:r>
          </w:p>
          <w:p w14:paraId="49C6D4E6"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6BE252EB"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Clinical criteria:</w:t>
            </w:r>
          </w:p>
          <w:p w14:paraId="6493F9A1"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•The treatment must be the sole PBS-subsidised therapy for this condition.</w:t>
            </w:r>
          </w:p>
          <w:p w14:paraId="1BDC83DC"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p>
          <w:p w14:paraId="75BB57C0"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Notes:</w:t>
            </w:r>
          </w:p>
          <w:p w14:paraId="2F224FDF"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 xml:space="preserve">•Only 2 courses of PBS-subsidised nicotine replacement therapy may be prescribed per 12-month period. </w:t>
            </w:r>
          </w:p>
          <w:p w14:paraId="525EDFDF"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•Benefit is improved if used in conjunction with a comprehensive support and counselling program.</w:t>
            </w:r>
          </w:p>
          <w:p w14:paraId="1CBF6141"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7502BC06"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Notes for all population subgroups:</w:t>
            </w:r>
          </w:p>
          <w:p w14:paraId="04F421FA"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•No increase in the maximum quantity or number of units may be authorised.</w:t>
            </w:r>
          </w:p>
          <w:p w14:paraId="24C82799"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•No increase in the maximum number of repeats may be authorised.</w:t>
            </w:r>
          </w:p>
          <w:p w14:paraId="2DA3DFC4"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_________________________________________________________________</w:t>
            </w:r>
          </w:p>
          <w:p w14:paraId="02CC2B1D"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u w:val="single"/>
              </w:rPr>
            </w:pPr>
            <w:r w:rsidRPr="00E905AA">
              <w:rPr>
                <w:rFonts w:ascii="Arial Narrow" w:hAnsi="Arial Narrow"/>
                <w:b/>
                <w:u w:val="single"/>
              </w:rPr>
              <w:t>Restricted Benefit</w:t>
            </w:r>
          </w:p>
          <w:p w14:paraId="6D9EA0E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Nicotine dependence</w:t>
            </w:r>
          </w:p>
          <w:p w14:paraId="798F5538"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p>
          <w:p w14:paraId="0AC548FF"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PATCH</w:t>
            </w:r>
          </w:p>
          <w:p w14:paraId="4D8E17A8"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General Population</w:t>
            </w:r>
          </w:p>
          <w:p w14:paraId="5F2E6AA3"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Clinical criteria:</w:t>
            </w:r>
          </w:p>
          <w:p w14:paraId="12BDCA8E"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•The treatment must be as an aid to achieving abstinence from smoking, AND</w:t>
            </w:r>
          </w:p>
          <w:p w14:paraId="16106D2D"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•The treatment must be the sole PBS-subsidised therapy for this condition, AND</w:t>
            </w:r>
          </w:p>
          <w:p w14:paraId="0F3904AF"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•Patient must have indicated they are ready to cease smoking, AND</w:t>
            </w:r>
          </w:p>
          <w:p w14:paraId="19755CEE"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 xml:space="preserve">•Patient must not receive more than 12 weeks of PBS-subsidised nicotine replacement therapy per 12-month period. </w:t>
            </w:r>
          </w:p>
          <w:p w14:paraId="467AE882"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74369917"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Treatment criteria:</w:t>
            </w:r>
          </w:p>
          <w:p w14:paraId="6D9C0DB3"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lastRenderedPageBreak/>
              <w:t>•Patient must be undergoing concurrent counselling for smoking cessation through a comprehensive support and counselling program or is about to enter such a program at the time PBS-subsidised treatment is initiated. Details of the support and counselling program must be documented in the patient's medical records at the time treatment is initiated.</w:t>
            </w:r>
          </w:p>
          <w:p w14:paraId="16C68018"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582CDA21"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Aboriginal or a Torres Strait Islander person</w:t>
            </w:r>
          </w:p>
          <w:p w14:paraId="4BB913C8"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Population criteria:</w:t>
            </w:r>
          </w:p>
          <w:p w14:paraId="1638B9CC"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•Patient must be an Aboriginal or a Torres Strait Islander person.</w:t>
            </w:r>
          </w:p>
          <w:p w14:paraId="193C8E4B"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432B9C27"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Clinical criteria:</w:t>
            </w:r>
          </w:p>
          <w:p w14:paraId="7B1253E3"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•The treatment must be the sole PBS-subsidised therapy for this condition.</w:t>
            </w:r>
          </w:p>
          <w:p w14:paraId="092935DC"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0D03FF48"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Notes:</w:t>
            </w:r>
          </w:p>
          <w:p w14:paraId="6D653622"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 xml:space="preserve">•Only 2 courses of PBS-subsidised nicotine replacement therapy may be prescribed per 12-month period. </w:t>
            </w:r>
          </w:p>
          <w:p w14:paraId="5EDAB368"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•Benefit is improved if used in conjunction with a comprehensive support and counselling program.</w:t>
            </w:r>
          </w:p>
          <w:p w14:paraId="07217CC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u w:val="single"/>
              </w:rPr>
            </w:pPr>
          </w:p>
          <w:p w14:paraId="2ABC38D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Notes for General Population &amp; Aboriginal or Torres Strait Islander person:</w:t>
            </w:r>
          </w:p>
          <w:p w14:paraId="11DCFDC0"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•No increase in the maximum quantity or number of units may be authorised.</w:t>
            </w:r>
          </w:p>
          <w:p w14:paraId="65FF755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•No increase in the maximum number of repeats may be authorised.</w:t>
            </w:r>
          </w:p>
        </w:tc>
      </w:tr>
      <w:tr w:rsidR="003C6AA6" w:rsidRPr="003C6AA6" w14:paraId="55A26711" w14:textId="00D8BCE1" w:rsidTr="00E905AA">
        <w:trPr>
          <w:cantSplit/>
        </w:trPr>
        <w:tc>
          <w:tcPr>
            <w:tcW w:w="1204" w:type="pct"/>
          </w:tcPr>
          <w:p w14:paraId="3A46F888"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lastRenderedPageBreak/>
              <w:t>NICOTINE LOZENGE/PATCH/GUM</w:t>
            </w:r>
          </w:p>
          <w:p w14:paraId="4FB95A70"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14CF5D2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p>
        </w:tc>
        <w:tc>
          <w:tcPr>
            <w:tcW w:w="3796" w:type="pct"/>
          </w:tcPr>
          <w:p w14:paraId="723521D7"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u w:val="single"/>
              </w:rPr>
            </w:pPr>
            <w:r w:rsidRPr="00E905AA">
              <w:rPr>
                <w:rFonts w:ascii="Arial Narrow" w:hAnsi="Arial Narrow"/>
                <w:b/>
                <w:u w:val="single"/>
              </w:rPr>
              <w:t>Authority Required</w:t>
            </w:r>
          </w:p>
          <w:p w14:paraId="7B60274B"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Nicotine dependence</w:t>
            </w:r>
          </w:p>
          <w:p w14:paraId="32D0618E"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p>
          <w:p w14:paraId="7F3B616B"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Repatriation Listings – PATCH (7 pack)</w:t>
            </w:r>
          </w:p>
          <w:p w14:paraId="24154819"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p>
          <w:p w14:paraId="5F7BB53B"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Clinical criteria:</w:t>
            </w:r>
          </w:p>
          <w:p w14:paraId="27E48395"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•Patient must have indicated they are ready to cease smoking, AND</w:t>
            </w:r>
          </w:p>
          <w:p w14:paraId="0498BB3B"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•Patient must have entered a comprehensive support and counselling program.</w:t>
            </w:r>
          </w:p>
          <w:p w14:paraId="72538093"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p>
          <w:p w14:paraId="087885CF"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b/>
              </w:rPr>
            </w:pPr>
            <w:r w:rsidRPr="00E905AA">
              <w:rPr>
                <w:rFonts w:ascii="Arial Narrow" w:hAnsi="Arial Narrow"/>
                <w:b/>
              </w:rPr>
              <w:t xml:space="preserve">Note: </w:t>
            </w:r>
          </w:p>
          <w:p w14:paraId="12B21A2A" w14:textId="77777777" w:rsidR="003C6AA6" w:rsidRPr="00E905AA" w:rsidRDefault="003C6AA6" w:rsidP="00E905AA">
            <w:pPr>
              <w:keepNext/>
              <w:keepLines/>
              <w:overflowPunct w:val="0"/>
              <w:autoSpaceDE w:val="0"/>
              <w:autoSpaceDN w:val="0"/>
              <w:adjustRightInd w:val="0"/>
              <w:jc w:val="left"/>
              <w:textAlignment w:val="baseline"/>
              <w:rPr>
                <w:rFonts w:ascii="Arial Narrow" w:hAnsi="Arial Narrow"/>
              </w:rPr>
            </w:pPr>
            <w:r w:rsidRPr="00E905AA">
              <w:rPr>
                <w:rFonts w:ascii="Arial Narrow" w:hAnsi="Arial Narrow"/>
              </w:rPr>
              <w:t>Studies have shown that successful therapy with this drug is enhanced by patient participation in a support and counselling program.</w:t>
            </w:r>
          </w:p>
        </w:tc>
      </w:tr>
      <w:bookmarkEnd w:id="47"/>
    </w:tbl>
    <w:p w14:paraId="236A8B39" w14:textId="4640565A" w:rsidR="00F2605A" w:rsidRPr="003C6AA6" w:rsidRDefault="00F2605A" w:rsidP="003C6AA6">
      <w:pPr>
        <w:spacing w:line="276" w:lineRule="auto"/>
        <w:jc w:val="left"/>
        <w:rPr>
          <w:rFonts w:eastAsiaTheme="majorEastAsia"/>
          <w:b/>
          <w:bCs/>
          <w:color w:val="548DD4" w:themeColor="text2" w:themeTint="99"/>
          <w:sz w:val="20"/>
          <w:szCs w:val="20"/>
        </w:rPr>
      </w:pPr>
    </w:p>
    <w:p w14:paraId="79755606" w14:textId="77777777" w:rsidR="00686872" w:rsidRDefault="00686872">
      <w:pPr>
        <w:spacing w:line="276" w:lineRule="auto"/>
        <w:jc w:val="left"/>
        <w:rPr>
          <w:rFonts w:eastAsiaTheme="majorEastAsia" w:cstheme="majorBidi"/>
          <w:b/>
          <w:bCs/>
          <w:color w:val="548DD4" w:themeColor="text2" w:themeTint="99"/>
          <w:sz w:val="40"/>
          <w:szCs w:val="40"/>
        </w:rPr>
      </w:pPr>
      <w:bookmarkStart w:id="60" w:name="_Toc503771666"/>
      <w:r>
        <w:br w:type="page"/>
      </w:r>
    </w:p>
    <w:p w14:paraId="496BC786" w14:textId="0FC9075F" w:rsidR="00923556" w:rsidRPr="00A41970" w:rsidRDefault="00923556" w:rsidP="00945842">
      <w:pPr>
        <w:pStyle w:val="Heading1"/>
        <w:spacing w:before="0"/>
      </w:pPr>
      <w:bookmarkStart w:id="61" w:name="_Toc121918689"/>
      <w:r w:rsidRPr="00A41970">
        <w:lastRenderedPageBreak/>
        <w:t>References</w:t>
      </w:r>
      <w:bookmarkEnd w:id="60"/>
      <w:bookmarkEnd w:id="61"/>
    </w:p>
    <w:p w14:paraId="5D18F786" w14:textId="6070B922" w:rsidR="00FB4A84" w:rsidRPr="0070457B" w:rsidRDefault="00FB4A84" w:rsidP="00686872">
      <w:pPr>
        <w:pStyle w:val="EndNoteBibliography"/>
        <w:numPr>
          <w:ilvl w:val="0"/>
          <w:numId w:val="30"/>
        </w:numPr>
        <w:spacing w:after="0"/>
        <w:rPr>
          <w:rStyle w:val="Hyperlink"/>
          <w:rFonts w:asciiTheme="minorHAnsi" w:hAnsiTheme="minorHAnsi" w:cstheme="minorHAnsi"/>
          <w:color w:val="auto"/>
          <w:szCs w:val="24"/>
          <w:u w:val="none"/>
        </w:rPr>
      </w:pPr>
      <w:bookmarkStart w:id="62" w:name="_ENREF_1"/>
      <w:r w:rsidRPr="00FB4A84">
        <w:rPr>
          <w:rFonts w:asciiTheme="minorHAnsi" w:hAnsiTheme="minorHAnsi" w:cstheme="minorHAnsi"/>
          <w:szCs w:val="24"/>
        </w:rPr>
        <w:t xml:space="preserve">McDonough M. Update on medicines for smoking cessation. Aust Prescr 2015;38:106-11. Available from: </w:t>
      </w:r>
      <w:hyperlink r:id="rId21" w:history="1">
        <w:r w:rsidRPr="00177EF8">
          <w:rPr>
            <w:rStyle w:val="Hyperlink"/>
            <w:rFonts w:asciiTheme="minorHAnsi" w:hAnsiTheme="minorHAnsi" w:cstheme="minorHAnsi"/>
            <w:szCs w:val="24"/>
          </w:rPr>
          <w:t>https://www.nps.org.au/australian-prescriber/articles/update-on-medicines-for-smoking-cessation</w:t>
        </w:r>
      </w:hyperlink>
    </w:p>
    <w:p w14:paraId="75B7B5AD" w14:textId="77777777" w:rsidR="0070457B" w:rsidRPr="009E179C" w:rsidRDefault="0070457B" w:rsidP="00686872">
      <w:pPr>
        <w:pStyle w:val="EndNoteBibliography"/>
        <w:numPr>
          <w:ilvl w:val="0"/>
          <w:numId w:val="30"/>
        </w:numPr>
        <w:spacing w:after="0"/>
        <w:rPr>
          <w:rFonts w:asciiTheme="minorHAnsi" w:hAnsiTheme="minorHAnsi" w:cstheme="minorHAnsi"/>
        </w:rPr>
      </w:pPr>
      <w:r w:rsidRPr="009E179C">
        <w:rPr>
          <w:rFonts w:asciiTheme="minorHAnsi" w:hAnsiTheme="minorHAnsi" w:cstheme="minorHAnsi"/>
        </w:rPr>
        <w:t xml:space="preserve">Preventing Tobacco Use Among Youth and Young Adults: A Report of the Surgeon General [Internet]. National Center for Chronic Disease Prevention and Health Promotion (US) Office on Smoking and Health. 2012. Available from: </w:t>
      </w:r>
      <w:hyperlink r:id="rId22" w:history="1">
        <w:r w:rsidRPr="009E179C">
          <w:rPr>
            <w:rStyle w:val="Hyperlink"/>
            <w:rFonts w:asciiTheme="minorHAnsi" w:hAnsiTheme="minorHAnsi" w:cstheme="minorHAnsi"/>
          </w:rPr>
          <w:t>https://www.hhs.gov/surgeongeneral/reports-and-publications/tobacco/index.html</w:t>
        </w:r>
      </w:hyperlink>
    </w:p>
    <w:p w14:paraId="23C1ABE1" w14:textId="77777777" w:rsidR="0070457B" w:rsidRDefault="0070457B" w:rsidP="00686872">
      <w:pPr>
        <w:pStyle w:val="EndNoteBibliography"/>
        <w:numPr>
          <w:ilvl w:val="0"/>
          <w:numId w:val="30"/>
        </w:numPr>
        <w:spacing w:after="0"/>
        <w:rPr>
          <w:rFonts w:asciiTheme="minorHAnsi" w:hAnsiTheme="minorHAnsi" w:cstheme="minorHAnsi"/>
        </w:rPr>
      </w:pPr>
      <w:r w:rsidRPr="009E179C">
        <w:rPr>
          <w:rFonts w:asciiTheme="minorHAnsi" w:hAnsiTheme="minorHAnsi" w:cstheme="minorHAnsi"/>
        </w:rPr>
        <w:t>The Path to Smoking Addiction Starts at Very Young Ages</w:t>
      </w:r>
      <w:r>
        <w:rPr>
          <w:rFonts w:asciiTheme="minorHAnsi" w:hAnsiTheme="minorHAnsi" w:cstheme="minorHAnsi"/>
        </w:rPr>
        <w:t xml:space="preserve"> [Internet]. </w:t>
      </w:r>
      <w:r w:rsidRPr="009E179C">
        <w:rPr>
          <w:rFonts w:asciiTheme="minorHAnsi" w:hAnsiTheme="minorHAnsi" w:cstheme="minorHAnsi"/>
        </w:rPr>
        <w:t>Campaign for Tobacco-Free Kids</w:t>
      </w:r>
      <w:r>
        <w:rPr>
          <w:rFonts w:asciiTheme="minorHAnsi" w:hAnsiTheme="minorHAnsi" w:cstheme="minorHAnsi"/>
        </w:rPr>
        <w:t xml:space="preserve">. 2020. Available from: </w:t>
      </w:r>
      <w:hyperlink r:id="rId23" w:history="1">
        <w:r w:rsidRPr="009E179C">
          <w:rPr>
            <w:rStyle w:val="Hyperlink"/>
            <w:rFonts w:asciiTheme="minorHAnsi" w:hAnsiTheme="minorHAnsi" w:cstheme="minorHAnsi"/>
          </w:rPr>
          <w:t>https://www.tobaccofreekids.org/assets/factsheets/0127.pdf</w:t>
        </w:r>
      </w:hyperlink>
    </w:p>
    <w:p w14:paraId="57EB9E4B" w14:textId="77777777" w:rsidR="0070457B" w:rsidRPr="00201C11" w:rsidRDefault="0070457B" w:rsidP="00686872">
      <w:pPr>
        <w:pStyle w:val="EndNoteBibliography"/>
        <w:numPr>
          <w:ilvl w:val="0"/>
          <w:numId w:val="30"/>
        </w:numPr>
        <w:spacing w:after="0"/>
        <w:rPr>
          <w:rFonts w:asciiTheme="minorHAnsi" w:hAnsiTheme="minorHAnsi" w:cstheme="minorHAnsi"/>
        </w:rPr>
      </w:pPr>
      <w:r w:rsidRPr="00201C11">
        <w:rPr>
          <w:rFonts w:asciiTheme="minorHAnsi" w:hAnsiTheme="minorHAnsi" w:cstheme="minorHAnsi"/>
        </w:rPr>
        <w:t>Australian Institute of Health and Welfare. Burden of tobacco use in Australia:</w:t>
      </w:r>
    </w:p>
    <w:p w14:paraId="05248EFF" w14:textId="77777777" w:rsidR="0070457B" w:rsidRPr="00201C11" w:rsidRDefault="0070457B" w:rsidP="00686872">
      <w:pPr>
        <w:pStyle w:val="EndNoteBibliography"/>
        <w:spacing w:after="0"/>
        <w:ind w:left="720"/>
        <w:rPr>
          <w:rFonts w:asciiTheme="minorHAnsi" w:hAnsiTheme="minorHAnsi" w:cstheme="minorHAnsi"/>
        </w:rPr>
      </w:pPr>
      <w:r w:rsidRPr="00201C11">
        <w:rPr>
          <w:rFonts w:asciiTheme="minorHAnsi" w:hAnsiTheme="minorHAnsi" w:cstheme="minorHAnsi"/>
        </w:rPr>
        <w:t>Australian Burden of Disease Study 2015. Australian Burden of Disease series no. 21.</w:t>
      </w:r>
    </w:p>
    <w:p w14:paraId="668E87C1" w14:textId="77777777" w:rsidR="0070457B" w:rsidRPr="00201C11" w:rsidRDefault="0070457B" w:rsidP="00686872">
      <w:pPr>
        <w:pStyle w:val="EndNoteBibliography"/>
        <w:spacing w:after="0"/>
        <w:ind w:left="720"/>
        <w:rPr>
          <w:rFonts w:asciiTheme="minorHAnsi" w:hAnsiTheme="minorHAnsi" w:cstheme="minorHAnsi"/>
        </w:rPr>
      </w:pPr>
      <w:r w:rsidRPr="00201C11">
        <w:rPr>
          <w:rFonts w:asciiTheme="minorHAnsi" w:hAnsiTheme="minorHAnsi" w:cstheme="minorHAnsi"/>
        </w:rPr>
        <w:t>Cat. no. BOD 20. Canberra: AIHW; 2019. Available from:</w:t>
      </w:r>
    </w:p>
    <w:p w14:paraId="04FADD05" w14:textId="77777777" w:rsidR="0070457B" w:rsidRDefault="00513C3F" w:rsidP="00686872">
      <w:pPr>
        <w:pStyle w:val="EndNoteBibliography"/>
        <w:spacing w:after="0"/>
        <w:ind w:left="720"/>
        <w:rPr>
          <w:rFonts w:asciiTheme="minorHAnsi" w:hAnsiTheme="minorHAnsi" w:cstheme="minorHAnsi"/>
        </w:rPr>
      </w:pPr>
      <w:hyperlink r:id="rId24" w:history="1">
        <w:r w:rsidR="0070457B" w:rsidRPr="00201C11">
          <w:rPr>
            <w:rStyle w:val="Hyperlink"/>
            <w:rFonts w:asciiTheme="minorHAnsi" w:hAnsiTheme="minorHAnsi" w:cstheme="minorHAnsi"/>
          </w:rPr>
          <w:t>https://www.aihw.gov.au/getmedia/953dcb20-b369-4c6b-b20f-526bdead14cb/aihwbod-20.pdf.aspx?inline=true</w:t>
        </w:r>
      </w:hyperlink>
      <w:r w:rsidR="0070457B" w:rsidRPr="00201C11">
        <w:rPr>
          <w:rFonts w:asciiTheme="minorHAnsi" w:hAnsiTheme="minorHAnsi" w:cstheme="minorHAnsi"/>
        </w:rPr>
        <w:t>.</w:t>
      </w:r>
    </w:p>
    <w:p w14:paraId="5F7B25EA" w14:textId="04BFA72D" w:rsidR="0070457B" w:rsidRPr="0070457B" w:rsidRDefault="0070457B" w:rsidP="00686872">
      <w:pPr>
        <w:pStyle w:val="EndNoteBibliography"/>
        <w:numPr>
          <w:ilvl w:val="0"/>
          <w:numId w:val="30"/>
        </w:numPr>
        <w:spacing w:after="0"/>
        <w:rPr>
          <w:rFonts w:asciiTheme="minorHAnsi" w:hAnsiTheme="minorHAnsi" w:cstheme="minorHAnsi"/>
        </w:rPr>
      </w:pPr>
      <w:r w:rsidRPr="00201C11">
        <w:rPr>
          <w:rFonts w:asciiTheme="minorHAnsi" w:hAnsiTheme="minorHAnsi" w:cstheme="minorHAnsi"/>
        </w:rPr>
        <w:t>Tait R, Whetton S and Alsop S. Identifying the social costs of tobacco use in A</w:t>
      </w:r>
      <w:r>
        <w:rPr>
          <w:rFonts w:asciiTheme="minorHAnsi" w:hAnsiTheme="minorHAnsi" w:cstheme="minorHAnsi"/>
        </w:rPr>
        <w:t xml:space="preserve">ustralia </w:t>
      </w:r>
      <w:r w:rsidRPr="00201C11">
        <w:rPr>
          <w:rFonts w:asciiTheme="minorHAnsi" w:hAnsiTheme="minorHAnsi" w:cstheme="minorHAnsi"/>
        </w:rPr>
        <w:t>in</w:t>
      </w:r>
      <w:r>
        <w:rPr>
          <w:rFonts w:asciiTheme="minorHAnsi" w:hAnsiTheme="minorHAnsi" w:cstheme="minorHAnsi"/>
        </w:rPr>
        <w:t xml:space="preserve"> </w:t>
      </w:r>
      <w:r w:rsidRPr="00201C11">
        <w:rPr>
          <w:rFonts w:asciiTheme="minorHAnsi" w:hAnsiTheme="minorHAnsi" w:cstheme="minorHAnsi"/>
        </w:rPr>
        <w:t>2015/16. Perth: National Drug Research Institute, Curtin University; October 2019.</w:t>
      </w:r>
      <w:r>
        <w:rPr>
          <w:rFonts w:asciiTheme="minorHAnsi" w:hAnsiTheme="minorHAnsi" w:cstheme="minorHAnsi"/>
        </w:rPr>
        <w:t xml:space="preserve"> </w:t>
      </w:r>
      <w:r w:rsidRPr="00201C11">
        <w:rPr>
          <w:rFonts w:asciiTheme="minorHAnsi" w:hAnsiTheme="minorHAnsi" w:cstheme="minorHAnsi"/>
        </w:rPr>
        <w:t>Available from:</w:t>
      </w:r>
      <w:r>
        <w:rPr>
          <w:rFonts w:asciiTheme="minorHAnsi" w:hAnsiTheme="minorHAnsi" w:cstheme="minorHAnsi"/>
        </w:rPr>
        <w:t xml:space="preserve"> </w:t>
      </w:r>
      <w:hyperlink r:id="rId25" w:history="1">
        <w:r w:rsidRPr="00201C11">
          <w:rPr>
            <w:rStyle w:val="Hyperlink"/>
            <w:rFonts w:asciiTheme="minorHAnsi" w:hAnsiTheme="minorHAnsi" w:cstheme="minorHAnsi"/>
          </w:rPr>
          <w:t>https://ndri.curtin.edu.au/ndri/media/documents/publications/T273.pdf</w:t>
        </w:r>
      </w:hyperlink>
      <w:r w:rsidRPr="00201C11">
        <w:rPr>
          <w:rFonts w:asciiTheme="minorHAnsi" w:hAnsiTheme="minorHAnsi" w:cstheme="minorHAnsi"/>
        </w:rPr>
        <w:t>.</w:t>
      </w:r>
    </w:p>
    <w:p w14:paraId="21DCA8C6" w14:textId="77777777" w:rsidR="00FB4A84" w:rsidRPr="00FB4A84" w:rsidRDefault="00FB4A84" w:rsidP="00686872">
      <w:pPr>
        <w:pStyle w:val="EndNoteBibliography"/>
        <w:numPr>
          <w:ilvl w:val="0"/>
          <w:numId w:val="30"/>
        </w:numPr>
        <w:spacing w:after="0"/>
        <w:rPr>
          <w:rFonts w:asciiTheme="minorHAnsi" w:hAnsiTheme="minorHAnsi" w:cstheme="minorHAnsi"/>
          <w:szCs w:val="24"/>
        </w:rPr>
      </w:pPr>
      <w:r w:rsidRPr="00FB4A84">
        <w:rPr>
          <w:rFonts w:asciiTheme="minorHAnsi" w:hAnsiTheme="minorHAnsi" w:cstheme="minorHAnsi"/>
          <w:szCs w:val="24"/>
        </w:rPr>
        <w:t xml:space="preserve">Nicotine Patch (Nicotinell) Product Information. Available at </w:t>
      </w:r>
      <w:hyperlink r:id="rId26" w:anchor="full-pi" w:history="1">
        <w:r w:rsidRPr="00FB4A84">
          <w:rPr>
            <w:rStyle w:val="Hyperlink"/>
            <w:rFonts w:asciiTheme="minorHAnsi" w:hAnsiTheme="minorHAnsi" w:cstheme="minorHAnsi"/>
            <w:szCs w:val="24"/>
          </w:rPr>
          <w:t>https://www.nps.org.au/medicine-finder/nicotinell-patch#full-pi</w:t>
        </w:r>
      </w:hyperlink>
    </w:p>
    <w:p w14:paraId="29436649" w14:textId="77777777" w:rsidR="00FB4A84" w:rsidRPr="00FB4A84" w:rsidRDefault="00FB4A84" w:rsidP="00686872">
      <w:pPr>
        <w:pStyle w:val="EndNoteBibliography"/>
        <w:numPr>
          <w:ilvl w:val="0"/>
          <w:numId w:val="30"/>
        </w:numPr>
        <w:spacing w:after="0"/>
        <w:rPr>
          <w:rFonts w:asciiTheme="minorHAnsi" w:hAnsiTheme="minorHAnsi" w:cstheme="minorHAnsi"/>
          <w:szCs w:val="24"/>
        </w:rPr>
      </w:pPr>
      <w:r w:rsidRPr="00FB4A84">
        <w:rPr>
          <w:rFonts w:asciiTheme="minorHAnsi" w:hAnsiTheme="minorHAnsi" w:cstheme="minorHAnsi"/>
          <w:color w:val="000000"/>
          <w:szCs w:val="24"/>
          <w:lang w:val="en-AU"/>
        </w:rPr>
        <w:t xml:space="preserve">Therapeutic Guidelines 2021. Available from </w:t>
      </w:r>
      <w:hyperlink r:id="rId27" w:history="1">
        <w:r w:rsidRPr="00FB4A84">
          <w:rPr>
            <w:rStyle w:val="Hyperlink"/>
            <w:rFonts w:asciiTheme="minorHAnsi" w:hAnsiTheme="minorHAnsi" w:cstheme="minorHAnsi"/>
            <w:szCs w:val="24"/>
            <w:lang w:val="en-AU"/>
          </w:rPr>
          <w:t>http://online.tg.org.au/complete/</w:t>
        </w:r>
      </w:hyperlink>
    </w:p>
    <w:p w14:paraId="19B7B465" w14:textId="77777777" w:rsidR="00FB4A84" w:rsidRPr="00FB4A84" w:rsidRDefault="00FB4A84" w:rsidP="00686872">
      <w:pPr>
        <w:pStyle w:val="EndNoteBibliography"/>
        <w:numPr>
          <w:ilvl w:val="0"/>
          <w:numId w:val="30"/>
        </w:numPr>
        <w:spacing w:after="0"/>
        <w:rPr>
          <w:rFonts w:asciiTheme="minorHAnsi" w:hAnsiTheme="minorHAnsi" w:cstheme="minorHAnsi"/>
          <w:szCs w:val="24"/>
        </w:rPr>
      </w:pPr>
      <w:r w:rsidRPr="00FB4A84">
        <w:rPr>
          <w:rFonts w:asciiTheme="minorHAnsi" w:hAnsiTheme="minorHAnsi" w:cstheme="minorHAnsi"/>
          <w:szCs w:val="24"/>
        </w:rPr>
        <w:t xml:space="preserve">Varenicline (Champix) Product Information. </w:t>
      </w:r>
      <w:r w:rsidRPr="00FB4A84">
        <w:rPr>
          <w:rFonts w:asciiTheme="minorHAnsi" w:hAnsiTheme="minorHAnsi" w:cstheme="minorHAnsi"/>
          <w:color w:val="000000"/>
          <w:szCs w:val="24"/>
          <w:lang w:val="en-AU"/>
        </w:rPr>
        <w:t xml:space="preserve">Available from </w:t>
      </w:r>
      <w:hyperlink r:id="rId28" w:history="1">
        <w:r w:rsidRPr="00FB4A84">
          <w:rPr>
            <w:rStyle w:val="Hyperlink"/>
            <w:rFonts w:asciiTheme="minorHAnsi" w:hAnsiTheme="minorHAnsi" w:cstheme="minorHAnsi"/>
            <w:szCs w:val="24"/>
            <w:lang w:val="en-AU"/>
          </w:rPr>
          <w:t>https://www.ebs.tga.gov.au</w:t>
        </w:r>
      </w:hyperlink>
    </w:p>
    <w:p w14:paraId="3790512C" w14:textId="77777777" w:rsidR="00FB4A84" w:rsidRPr="00FB4A84" w:rsidRDefault="00FB4A84" w:rsidP="00686872">
      <w:pPr>
        <w:pStyle w:val="EndNoteBibliography"/>
        <w:numPr>
          <w:ilvl w:val="0"/>
          <w:numId w:val="30"/>
        </w:numPr>
        <w:spacing w:after="0"/>
        <w:rPr>
          <w:rFonts w:asciiTheme="minorHAnsi" w:hAnsiTheme="minorHAnsi" w:cstheme="minorHAnsi"/>
          <w:szCs w:val="24"/>
        </w:rPr>
      </w:pPr>
      <w:r w:rsidRPr="00FB4A84">
        <w:rPr>
          <w:rFonts w:asciiTheme="minorHAnsi" w:hAnsiTheme="minorHAnsi" w:cstheme="minorHAnsi"/>
          <w:szCs w:val="24"/>
        </w:rPr>
        <w:t xml:space="preserve">Bupropion (Zyban) Product Information. </w:t>
      </w:r>
      <w:r w:rsidRPr="00FB4A84">
        <w:rPr>
          <w:rFonts w:asciiTheme="minorHAnsi" w:hAnsiTheme="minorHAnsi" w:cstheme="minorHAnsi"/>
          <w:color w:val="000000"/>
          <w:szCs w:val="24"/>
          <w:lang w:val="en-AU"/>
        </w:rPr>
        <w:t xml:space="preserve">Available from </w:t>
      </w:r>
      <w:r w:rsidRPr="00141DA7">
        <w:rPr>
          <w:rFonts w:asciiTheme="minorHAnsi" w:hAnsiTheme="minorHAnsi" w:cstheme="minorHAnsi"/>
          <w:color w:val="0000FF"/>
          <w:szCs w:val="24"/>
          <w:u w:val="single"/>
          <w:lang w:val="en-AU"/>
        </w:rPr>
        <w:t>https://www.ebs.tga.gov.au</w:t>
      </w:r>
    </w:p>
    <w:bookmarkEnd w:id="62"/>
    <w:p w14:paraId="77D90D2F" w14:textId="473C01B8" w:rsidR="008B5E98" w:rsidRDefault="008B5E98" w:rsidP="00AF2E42">
      <w:pPr>
        <w:pStyle w:val="EndNoteBibliography"/>
        <w:spacing w:after="0"/>
      </w:pPr>
    </w:p>
    <w:p w14:paraId="12D70963" w14:textId="77777777" w:rsidR="008B5E98" w:rsidRPr="00AF2E42" w:rsidRDefault="008B5E98" w:rsidP="00AF2E42">
      <w:pPr>
        <w:pStyle w:val="EndNoteBibliography"/>
        <w:spacing w:after="0"/>
      </w:pPr>
    </w:p>
    <w:p w14:paraId="091DDEB1" w14:textId="17514901" w:rsidR="00294174" w:rsidRDefault="00294174" w:rsidP="00EB7367">
      <w:pPr>
        <w:pStyle w:val="EndNoteBibliography"/>
        <w:rPr>
          <w:rFonts w:asciiTheme="majorHAnsi" w:eastAsiaTheme="majorEastAsia" w:hAnsiTheme="majorHAnsi" w:cstheme="majorBidi"/>
          <w:b/>
          <w:bCs/>
          <w:color w:val="4F81BD" w:themeColor="accent1"/>
          <w:sz w:val="32"/>
          <w:szCs w:val="26"/>
        </w:rPr>
      </w:pPr>
      <w:r>
        <w:br w:type="page"/>
      </w:r>
    </w:p>
    <w:p w14:paraId="59F4E180" w14:textId="2182A2D5" w:rsidR="00294174" w:rsidRPr="00A41970" w:rsidRDefault="00294174" w:rsidP="00945842">
      <w:pPr>
        <w:pStyle w:val="Heading1"/>
        <w:spacing w:before="0"/>
      </w:pPr>
      <w:bookmarkStart w:id="63" w:name="_Appendix_A_-"/>
      <w:bookmarkStart w:id="64" w:name="_Appendix_A_–"/>
      <w:bookmarkStart w:id="65" w:name="_Appendix_B_–"/>
      <w:bookmarkStart w:id="66" w:name="_Ref493242406"/>
      <w:bookmarkStart w:id="67" w:name="_Toc503771667"/>
      <w:bookmarkStart w:id="68" w:name="_Toc121918690"/>
      <w:bookmarkEnd w:id="63"/>
      <w:bookmarkEnd w:id="64"/>
      <w:bookmarkEnd w:id="65"/>
      <w:r w:rsidRPr="00A41970">
        <w:lastRenderedPageBreak/>
        <w:t xml:space="preserve">Appendix </w:t>
      </w:r>
      <w:r w:rsidR="00914459">
        <w:t>A</w:t>
      </w:r>
      <w:r w:rsidRPr="00A41970">
        <w:t xml:space="preserve"> – Reference </w:t>
      </w:r>
      <w:r w:rsidR="00F2693D">
        <w:t>g</w:t>
      </w:r>
      <w:r w:rsidRPr="00A41970">
        <w:t xml:space="preserve">roup </w:t>
      </w:r>
      <w:r w:rsidR="00F2693D">
        <w:t>m</w:t>
      </w:r>
      <w:r w:rsidRPr="00A41970">
        <w:t>embers</w:t>
      </w:r>
      <w:bookmarkEnd w:id="66"/>
      <w:bookmarkEnd w:id="67"/>
      <w:bookmarkEnd w:id="68"/>
    </w:p>
    <w:tbl>
      <w:tblPr>
        <w:tblStyle w:val="TableGrid"/>
        <w:tblW w:w="5000" w:type="pct"/>
        <w:tblLook w:val="04A0" w:firstRow="1" w:lastRow="0" w:firstColumn="1" w:lastColumn="0" w:noHBand="0" w:noVBand="1"/>
      </w:tblPr>
      <w:tblGrid>
        <w:gridCol w:w="3540"/>
        <w:gridCol w:w="2470"/>
        <w:gridCol w:w="3006"/>
      </w:tblGrid>
      <w:tr w:rsidR="00686872" w:rsidRPr="00686872" w14:paraId="0F08D7E5" w14:textId="77777777" w:rsidTr="00686872">
        <w:tc>
          <w:tcPr>
            <w:tcW w:w="1963" w:type="pct"/>
            <w:tcBorders>
              <w:top w:val="single" w:sz="4" w:space="0" w:color="auto"/>
              <w:left w:val="single" w:sz="4" w:space="0" w:color="auto"/>
              <w:bottom w:val="single" w:sz="4" w:space="0" w:color="auto"/>
              <w:right w:val="single" w:sz="4" w:space="0" w:color="auto"/>
            </w:tcBorders>
            <w:shd w:val="clear" w:color="auto" w:fill="auto"/>
          </w:tcPr>
          <w:p w14:paraId="4574C4F5" w14:textId="77777777" w:rsidR="00686872" w:rsidRPr="00686872" w:rsidRDefault="00686872" w:rsidP="00686872">
            <w:pPr>
              <w:jc w:val="left"/>
              <w:rPr>
                <w:b/>
                <w:bCs/>
                <w:color w:val="000000"/>
                <w:sz w:val="24"/>
                <w:szCs w:val="24"/>
                <w:lang w:val="en-AU"/>
              </w:rPr>
            </w:pPr>
            <w:bookmarkStart w:id="69" w:name="_Toc499817495"/>
            <w:bookmarkStart w:id="70" w:name="_Toc503771668"/>
            <w:r w:rsidRPr="00686872">
              <w:rPr>
                <w:b/>
                <w:bCs/>
                <w:color w:val="000000"/>
                <w:sz w:val="24"/>
                <w:szCs w:val="24"/>
                <w:lang w:val="en-AU"/>
              </w:rPr>
              <w:t>Name</w:t>
            </w:r>
          </w:p>
          <w:p w14:paraId="2BB4CC43" w14:textId="77777777" w:rsidR="00686872" w:rsidRPr="00686872" w:rsidRDefault="00686872" w:rsidP="00686872">
            <w:pPr>
              <w:jc w:val="left"/>
              <w:rPr>
                <w:sz w:val="24"/>
                <w:szCs w:val="24"/>
                <w:lang w:val="en-AU"/>
              </w:rPr>
            </w:pPr>
          </w:p>
        </w:tc>
        <w:tc>
          <w:tcPr>
            <w:tcW w:w="1370" w:type="pct"/>
            <w:tcBorders>
              <w:top w:val="single" w:sz="4" w:space="0" w:color="auto"/>
              <w:left w:val="nil"/>
              <w:bottom w:val="single" w:sz="4" w:space="0" w:color="auto"/>
              <w:right w:val="single" w:sz="4" w:space="0" w:color="auto"/>
            </w:tcBorders>
            <w:shd w:val="clear" w:color="auto" w:fill="auto"/>
          </w:tcPr>
          <w:p w14:paraId="520CF756" w14:textId="77777777" w:rsidR="00686872" w:rsidRPr="00686872" w:rsidRDefault="00686872" w:rsidP="00686872">
            <w:pPr>
              <w:jc w:val="left"/>
              <w:rPr>
                <w:sz w:val="24"/>
                <w:szCs w:val="24"/>
                <w:lang w:val="en-AU"/>
              </w:rPr>
            </w:pPr>
            <w:r w:rsidRPr="00686872">
              <w:rPr>
                <w:b/>
                <w:bCs/>
                <w:color w:val="000000"/>
                <w:sz w:val="24"/>
                <w:szCs w:val="24"/>
                <w:lang w:val="en-AU"/>
              </w:rPr>
              <w:t xml:space="preserve">Nominated By </w:t>
            </w:r>
          </w:p>
        </w:tc>
        <w:tc>
          <w:tcPr>
            <w:tcW w:w="1667" w:type="pct"/>
            <w:tcBorders>
              <w:top w:val="single" w:sz="4" w:space="0" w:color="auto"/>
              <w:left w:val="nil"/>
              <w:bottom w:val="single" w:sz="4" w:space="0" w:color="auto"/>
              <w:right w:val="single" w:sz="4" w:space="0" w:color="auto"/>
            </w:tcBorders>
            <w:shd w:val="clear" w:color="auto" w:fill="auto"/>
          </w:tcPr>
          <w:p w14:paraId="567985A4" w14:textId="77777777" w:rsidR="00686872" w:rsidRPr="00686872" w:rsidRDefault="00686872" w:rsidP="00686872">
            <w:pPr>
              <w:jc w:val="left"/>
              <w:rPr>
                <w:sz w:val="24"/>
                <w:szCs w:val="24"/>
                <w:lang w:val="en-AU"/>
              </w:rPr>
            </w:pPr>
            <w:r w:rsidRPr="00686872">
              <w:rPr>
                <w:b/>
                <w:bCs/>
                <w:color w:val="000000"/>
                <w:sz w:val="24"/>
                <w:szCs w:val="24"/>
                <w:lang w:val="en-AU"/>
              </w:rPr>
              <w:t>Capacity of Appointment</w:t>
            </w:r>
          </w:p>
        </w:tc>
      </w:tr>
      <w:tr w:rsidR="00686872" w:rsidRPr="00686872" w14:paraId="4392DA83" w14:textId="77777777" w:rsidTr="00686872">
        <w:tc>
          <w:tcPr>
            <w:tcW w:w="1963" w:type="pct"/>
          </w:tcPr>
          <w:p w14:paraId="614F3492" w14:textId="77777777" w:rsidR="00686872" w:rsidRPr="00686872" w:rsidRDefault="00686872" w:rsidP="00686872">
            <w:pPr>
              <w:spacing w:before="120" w:after="120"/>
              <w:jc w:val="left"/>
              <w:rPr>
                <w:sz w:val="24"/>
                <w:szCs w:val="24"/>
                <w:lang w:val="en-AU"/>
              </w:rPr>
            </w:pPr>
            <w:r w:rsidRPr="00686872">
              <w:rPr>
                <w:sz w:val="24"/>
                <w:szCs w:val="24"/>
                <w:lang w:val="en-AU"/>
              </w:rPr>
              <w:t>Professor Sanchia Aranda</w:t>
            </w:r>
          </w:p>
        </w:tc>
        <w:tc>
          <w:tcPr>
            <w:tcW w:w="1370" w:type="pct"/>
          </w:tcPr>
          <w:p w14:paraId="36A0B0B6" w14:textId="77777777" w:rsidR="00686872" w:rsidRPr="00686872" w:rsidRDefault="00686872" w:rsidP="00686872">
            <w:pPr>
              <w:spacing w:before="120" w:after="120"/>
              <w:jc w:val="left"/>
              <w:rPr>
                <w:sz w:val="24"/>
                <w:szCs w:val="24"/>
                <w:lang w:val="en-AU"/>
              </w:rPr>
            </w:pPr>
            <w:r w:rsidRPr="00686872">
              <w:rPr>
                <w:sz w:val="24"/>
                <w:szCs w:val="24"/>
                <w:lang w:val="en-AU"/>
              </w:rPr>
              <w:t>Department of Health</w:t>
            </w:r>
          </w:p>
        </w:tc>
        <w:tc>
          <w:tcPr>
            <w:tcW w:w="1667" w:type="pct"/>
          </w:tcPr>
          <w:p w14:paraId="4DA810A1" w14:textId="77777777" w:rsidR="00686872" w:rsidRPr="00686872" w:rsidRDefault="00686872" w:rsidP="00686872">
            <w:pPr>
              <w:spacing w:before="120" w:after="120"/>
              <w:jc w:val="left"/>
              <w:rPr>
                <w:sz w:val="24"/>
                <w:szCs w:val="24"/>
                <w:lang w:val="en-AU"/>
              </w:rPr>
            </w:pPr>
            <w:r w:rsidRPr="00686872">
              <w:rPr>
                <w:sz w:val="24"/>
                <w:szCs w:val="24"/>
                <w:lang w:val="en-AU"/>
              </w:rPr>
              <w:t>Chair</w:t>
            </w:r>
          </w:p>
        </w:tc>
      </w:tr>
      <w:tr w:rsidR="00686872" w:rsidRPr="00686872" w14:paraId="46CBE0D9" w14:textId="77777777" w:rsidTr="00686872">
        <w:tc>
          <w:tcPr>
            <w:tcW w:w="1963" w:type="pct"/>
          </w:tcPr>
          <w:p w14:paraId="73D5AE40" w14:textId="77777777" w:rsidR="00686872" w:rsidRPr="00686872" w:rsidRDefault="00686872" w:rsidP="00686872">
            <w:pPr>
              <w:spacing w:before="120" w:after="120"/>
              <w:jc w:val="left"/>
              <w:rPr>
                <w:sz w:val="24"/>
                <w:szCs w:val="24"/>
                <w:lang w:val="en-AU"/>
              </w:rPr>
            </w:pPr>
            <w:r w:rsidRPr="00686872">
              <w:rPr>
                <w:sz w:val="24"/>
                <w:szCs w:val="24"/>
                <w:lang w:val="en-AU"/>
              </w:rPr>
              <w:t>Associate Professor Nicole Pratt</w:t>
            </w:r>
          </w:p>
        </w:tc>
        <w:tc>
          <w:tcPr>
            <w:tcW w:w="1370" w:type="pct"/>
          </w:tcPr>
          <w:p w14:paraId="678AC535" w14:textId="77777777" w:rsidR="00686872" w:rsidRPr="00686872" w:rsidRDefault="00686872" w:rsidP="00686872">
            <w:pPr>
              <w:spacing w:before="120" w:after="120"/>
              <w:jc w:val="left"/>
              <w:rPr>
                <w:sz w:val="24"/>
                <w:szCs w:val="24"/>
                <w:lang w:val="en-AU"/>
              </w:rPr>
            </w:pPr>
            <w:r w:rsidRPr="00686872">
              <w:rPr>
                <w:sz w:val="24"/>
                <w:szCs w:val="24"/>
                <w:lang w:val="en-AU"/>
              </w:rPr>
              <w:t>DUSC</w:t>
            </w:r>
          </w:p>
        </w:tc>
        <w:tc>
          <w:tcPr>
            <w:tcW w:w="1667" w:type="pct"/>
          </w:tcPr>
          <w:p w14:paraId="51BC7B1D" w14:textId="77777777" w:rsidR="00686872" w:rsidRPr="00686872" w:rsidRDefault="00686872" w:rsidP="00686872">
            <w:pPr>
              <w:spacing w:before="120" w:after="120"/>
              <w:jc w:val="left"/>
              <w:rPr>
                <w:sz w:val="24"/>
                <w:szCs w:val="24"/>
                <w:lang w:val="en-AU"/>
              </w:rPr>
            </w:pPr>
            <w:r w:rsidRPr="00686872">
              <w:rPr>
                <w:sz w:val="24"/>
                <w:szCs w:val="24"/>
                <w:lang w:val="en-AU"/>
              </w:rPr>
              <w:t>Technical Expert</w:t>
            </w:r>
          </w:p>
        </w:tc>
      </w:tr>
      <w:tr w:rsidR="00686872" w:rsidRPr="00686872" w14:paraId="220F0A91" w14:textId="77777777" w:rsidTr="00686872">
        <w:tc>
          <w:tcPr>
            <w:tcW w:w="1963" w:type="pct"/>
          </w:tcPr>
          <w:p w14:paraId="167DD274" w14:textId="77777777" w:rsidR="00686872" w:rsidRPr="00686872" w:rsidRDefault="00686872" w:rsidP="00686872">
            <w:pPr>
              <w:spacing w:before="120" w:after="120"/>
              <w:jc w:val="left"/>
              <w:rPr>
                <w:sz w:val="24"/>
                <w:szCs w:val="24"/>
                <w:lang w:val="en-AU"/>
              </w:rPr>
            </w:pPr>
            <w:r w:rsidRPr="00686872">
              <w:rPr>
                <w:sz w:val="24"/>
                <w:szCs w:val="24"/>
                <w:lang w:val="en-AU"/>
              </w:rPr>
              <w:t>Professor Gillian Gould</w:t>
            </w:r>
          </w:p>
        </w:tc>
        <w:tc>
          <w:tcPr>
            <w:tcW w:w="1370" w:type="pct"/>
          </w:tcPr>
          <w:p w14:paraId="73FF7C03" w14:textId="77777777" w:rsidR="00686872" w:rsidRPr="00686872" w:rsidRDefault="00686872" w:rsidP="00686872">
            <w:pPr>
              <w:spacing w:before="120" w:after="120"/>
              <w:jc w:val="left"/>
              <w:rPr>
                <w:sz w:val="24"/>
                <w:szCs w:val="24"/>
                <w:lang w:val="en-AU"/>
              </w:rPr>
            </w:pPr>
            <w:r w:rsidRPr="00686872">
              <w:rPr>
                <w:sz w:val="24"/>
                <w:szCs w:val="24"/>
                <w:lang w:val="en-AU"/>
              </w:rPr>
              <w:t>Department of Health</w:t>
            </w:r>
          </w:p>
        </w:tc>
        <w:tc>
          <w:tcPr>
            <w:tcW w:w="1667" w:type="pct"/>
          </w:tcPr>
          <w:p w14:paraId="2B45710F" w14:textId="77777777" w:rsidR="00686872" w:rsidRPr="00686872" w:rsidRDefault="00686872" w:rsidP="00686872">
            <w:pPr>
              <w:spacing w:before="120" w:after="120"/>
              <w:jc w:val="left"/>
              <w:rPr>
                <w:sz w:val="24"/>
                <w:szCs w:val="24"/>
                <w:lang w:val="en-AU"/>
              </w:rPr>
            </w:pPr>
            <w:r w:rsidRPr="00686872">
              <w:rPr>
                <w:sz w:val="24"/>
                <w:szCs w:val="24"/>
                <w:lang w:val="en-AU"/>
              </w:rPr>
              <w:t>Technical Expert</w:t>
            </w:r>
          </w:p>
        </w:tc>
      </w:tr>
      <w:tr w:rsidR="00686872" w:rsidRPr="00686872" w14:paraId="50E31095" w14:textId="77777777" w:rsidTr="00686872">
        <w:tc>
          <w:tcPr>
            <w:tcW w:w="1963" w:type="pct"/>
          </w:tcPr>
          <w:p w14:paraId="36152668" w14:textId="77777777" w:rsidR="00686872" w:rsidRPr="00686872" w:rsidRDefault="00686872" w:rsidP="00686872">
            <w:pPr>
              <w:spacing w:before="120" w:after="120"/>
              <w:jc w:val="left"/>
              <w:rPr>
                <w:sz w:val="24"/>
                <w:szCs w:val="24"/>
                <w:lang w:val="en-AU"/>
              </w:rPr>
            </w:pPr>
            <w:r w:rsidRPr="00686872">
              <w:rPr>
                <w:sz w:val="24"/>
                <w:szCs w:val="24"/>
                <w:lang w:val="en-AU"/>
              </w:rPr>
              <w:t>Professor Rashmi Sharma</w:t>
            </w:r>
          </w:p>
        </w:tc>
        <w:tc>
          <w:tcPr>
            <w:tcW w:w="1370" w:type="pct"/>
          </w:tcPr>
          <w:p w14:paraId="646F336E" w14:textId="77777777" w:rsidR="00686872" w:rsidRPr="00686872" w:rsidRDefault="00686872" w:rsidP="00686872">
            <w:pPr>
              <w:spacing w:before="120" w:after="120"/>
              <w:jc w:val="left"/>
              <w:rPr>
                <w:sz w:val="24"/>
                <w:szCs w:val="24"/>
                <w:lang w:val="en-AU"/>
              </w:rPr>
            </w:pPr>
            <w:r w:rsidRPr="00686872">
              <w:rPr>
                <w:sz w:val="24"/>
                <w:szCs w:val="24"/>
                <w:lang w:val="en-AU"/>
              </w:rPr>
              <w:t>Royal Australian College of General Practitioners</w:t>
            </w:r>
          </w:p>
        </w:tc>
        <w:tc>
          <w:tcPr>
            <w:tcW w:w="1667" w:type="pct"/>
          </w:tcPr>
          <w:p w14:paraId="1914E006" w14:textId="77777777" w:rsidR="00686872" w:rsidRPr="00686872" w:rsidRDefault="00686872" w:rsidP="00686872">
            <w:pPr>
              <w:spacing w:before="120" w:after="120"/>
              <w:jc w:val="left"/>
              <w:rPr>
                <w:sz w:val="24"/>
                <w:szCs w:val="24"/>
                <w:lang w:val="en-AU"/>
              </w:rPr>
            </w:pPr>
            <w:r w:rsidRPr="00686872">
              <w:rPr>
                <w:sz w:val="24"/>
                <w:szCs w:val="24"/>
                <w:lang w:val="en-AU"/>
              </w:rPr>
              <w:t>Technical Expert</w:t>
            </w:r>
          </w:p>
        </w:tc>
      </w:tr>
      <w:tr w:rsidR="00686872" w:rsidRPr="00686872" w14:paraId="315627C5" w14:textId="77777777" w:rsidTr="00686872">
        <w:tc>
          <w:tcPr>
            <w:tcW w:w="1963" w:type="pct"/>
          </w:tcPr>
          <w:p w14:paraId="32000C21" w14:textId="77777777" w:rsidR="00686872" w:rsidRPr="00686872" w:rsidRDefault="00686872" w:rsidP="00686872">
            <w:pPr>
              <w:spacing w:before="120" w:after="120"/>
              <w:jc w:val="left"/>
              <w:rPr>
                <w:sz w:val="24"/>
                <w:szCs w:val="24"/>
                <w:lang w:val="en-AU"/>
              </w:rPr>
            </w:pPr>
            <w:r w:rsidRPr="00686872">
              <w:rPr>
                <w:sz w:val="24"/>
                <w:szCs w:val="24"/>
                <w:lang w:val="en-AU"/>
              </w:rPr>
              <w:t>Associate Professor Billingsley Kaambwa</w:t>
            </w:r>
          </w:p>
        </w:tc>
        <w:tc>
          <w:tcPr>
            <w:tcW w:w="1370" w:type="pct"/>
          </w:tcPr>
          <w:p w14:paraId="46DE2C53" w14:textId="77777777" w:rsidR="00686872" w:rsidRPr="00686872" w:rsidRDefault="00686872" w:rsidP="00686872">
            <w:pPr>
              <w:spacing w:before="120" w:after="120"/>
              <w:jc w:val="left"/>
              <w:rPr>
                <w:sz w:val="24"/>
                <w:szCs w:val="24"/>
                <w:lang w:val="en-AU"/>
              </w:rPr>
            </w:pPr>
            <w:r w:rsidRPr="00686872">
              <w:rPr>
                <w:color w:val="000000"/>
                <w:sz w:val="24"/>
                <w:szCs w:val="24"/>
                <w:lang w:val="en-AU"/>
              </w:rPr>
              <w:t>Australian Health Economics Society</w:t>
            </w:r>
          </w:p>
        </w:tc>
        <w:tc>
          <w:tcPr>
            <w:tcW w:w="1667" w:type="pct"/>
          </w:tcPr>
          <w:p w14:paraId="545739ED" w14:textId="77777777" w:rsidR="00686872" w:rsidRPr="00686872" w:rsidRDefault="00686872" w:rsidP="00686872">
            <w:pPr>
              <w:spacing w:before="120" w:after="120"/>
              <w:jc w:val="left"/>
              <w:rPr>
                <w:sz w:val="24"/>
                <w:szCs w:val="24"/>
                <w:lang w:val="en-AU"/>
              </w:rPr>
            </w:pPr>
            <w:r w:rsidRPr="00686872">
              <w:rPr>
                <w:sz w:val="24"/>
                <w:szCs w:val="24"/>
                <w:lang w:val="en-AU"/>
              </w:rPr>
              <w:t>Technical Expert</w:t>
            </w:r>
          </w:p>
        </w:tc>
      </w:tr>
      <w:tr w:rsidR="00686872" w:rsidRPr="00686872" w14:paraId="11E23538" w14:textId="77777777" w:rsidTr="00686872">
        <w:tc>
          <w:tcPr>
            <w:tcW w:w="1963" w:type="pct"/>
          </w:tcPr>
          <w:p w14:paraId="51406EE8" w14:textId="77777777" w:rsidR="00686872" w:rsidRPr="00686872" w:rsidRDefault="00686872" w:rsidP="00686872">
            <w:pPr>
              <w:spacing w:before="120" w:after="120"/>
              <w:jc w:val="left"/>
              <w:rPr>
                <w:sz w:val="24"/>
                <w:szCs w:val="24"/>
                <w:lang w:val="en-AU"/>
              </w:rPr>
            </w:pPr>
            <w:r w:rsidRPr="00686872">
              <w:rPr>
                <w:sz w:val="24"/>
                <w:szCs w:val="24"/>
                <w:lang w:val="en-AU"/>
              </w:rPr>
              <w:t>Dr Angela Gowland</w:t>
            </w:r>
          </w:p>
        </w:tc>
        <w:tc>
          <w:tcPr>
            <w:tcW w:w="1370" w:type="pct"/>
          </w:tcPr>
          <w:p w14:paraId="2FEB98EB" w14:textId="77777777" w:rsidR="00686872" w:rsidRPr="00686872" w:rsidRDefault="00686872" w:rsidP="00686872">
            <w:pPr>
              <w:spacing w:before="120" w:after="120"/>
              <w:jc w:val="left"/>
              <w:rPr>
                <w:sz w:val="24"/>
                <w:szCs w:val="24"/>
                <w:lang w:val="en-AU"/>
              </w:rPr>
            </w:pPr>
            <w:r w:rsidRPr="00686872">
              <w:rPr>
                <w:color w:val="000000"/>
                <w:sz w:val="24"/>
                <w:szCs w:val="24"/>
                <w:lang w:val="en-AU"/>
              </w:rPr>
              <w:t>Therapeutic Goods Administration</w:t>
            </w:r>
          </w:p>
        </w:tc>
        <w:tc>
          <w:tcPr>
            <w:tcW w:w="1667" w:type="pct"/>
          </w:tcPr>
          <w:p w14:paraId="7C5632A7" w14:textId="77777777" w:rsidR="00686872" w:rsidRPr="00686872" w:rsidRDefault="00686872" w:rsidP="00686872">
            <w:pPr>
              <w:spacing w:before="120" w:after="120"/>
              <w:jc w:val="left"/>
              <w:rPr>
                <w:sz w:val="24"/>
                <w:szCs w:val="24"/>
                <w:lang w:val="en-AU"/>
              </w:rPr>
            </w:pPr>
            <w:r w:rsidRPr="00686872">
              <w:rPr>
                <w:color w:val="000000"/>
                <w:sz w:val="24"/>
                <w:szCs w:val="24"/>
                <w:lang w:val="en-AU"/>
              </w:rPr>
              <w:t>Organisational Nominee</w:t>
            </w:r>
          </w:p>
        </w:tc>
      </w:tr>
      <w:tr w:rsidR="00686872" w:rsidRPr="00686872" w14:paraId="32C5095D" w14:textId="77777777" w:rsidTr="00686872">
        <w:tc>
          <w:tcPr>
            <w:tcW w:w="1963" w:type="pct"/>
          </w:tcPr>
          <w:p w14:paraId="2E206542" w14:textId="77777777" w:rsidR="00686872" w:rsidRPr="00686872" w:rsidRDefault="00686872" w:rsidP="00686872">
            <w:pPr>
              <w:spacing w:before="120" w:after="120"/>
              <w:jc w:val="left"/>
              <w:rPr>
                <w:sz w:val="24"/>
                <w:szCs w:val="24"/>
                <w:lang w:val="en-AU"/>
              </w:rPr>
            </w:pPr>
            <w:r w:rsidRPr="00686872">
              <w:rPr>
                <w:sz w:val="24"/>
                <w:szCs w:val="24"/>
                <w:lang w:val="en-AU"/>
              </w:rPr>
              <w:t>Associate Professor Richard Brightwell</w:t>
            </w:r>
          </w:p>
        </w:tc>
        <w:tc>
          <w:tcPr>
            <w:tcW w:w="1370" w:type="pct"/>
          </w:tcPr>
          <w:p w14:paraId="2BD96C7F" w14:textId="77777777" w:rsidR="00686872" w:rsidRPr="00686872" w:rsidRDefault="00686872" w:rsidP="00686872">
            <w:pPr>
              <w:spacing w:before="120" w:after="120"/>
              <w:jc w:val="left"/>
              <w:rPr>
                <w:sz w:val="24"/>
                <w:szCs w:val="24"/>
                <w:lang w:val="en-AU"/>
              </w:rPr>
            </w:pPr>
            <w:r w:rsidRPr="00686872">
              <w:rPr>
                <w:sz w:val="24"/>
                <w:szCs w:val="24"/>
                <w:lang w:val="en-AU"/>
              </w:rPr>
              <w:t>Consumers Health Forum of Australia</w:t>
            </w:r>
          </w:p>
        </w:tc>
        <w:tc>
          <w:tcPr>
            <w:tcW w:w="1667" w:type="pct"/>
          </w:tcPr>
          <w:p w14:paraId="4F23FD9B" w14:textId="77777777" w:rsidR="00686872" w:rsidRPr="00686872" w:rsidRDefault="00686872" w:rsidP="00686872">
            <w:pPr>
              <w:spacing w:before="120" w:after="120"/>
              <w:jc w:val="left"/>
              <w:rPr>
                <w:sz w:val="24"/>
                <w:szCs w:val="24"/>
                <w:lang w:val="en-AU"/>
              </w:rPr>
            </w:pPr>
            <w:r w:rsidRPr="00686872">
              <w:rPr>
                <w:sz w:val="24"/>
                <w:szCs w:val="24"/>
                <w:lang w:val="en-AU"/>
              </w:rPr>
              <w:t>Consumer Advocate</w:t>
            </w:r>
          </w:p>
        </w:tc>
      </w:tr>
      <w:tr w:rsidR="00686872" w:rsidRPr="00686872" w14:paraId="552A65F1" w14:textId="77777777" w:rsidTr="00686872">
        <w:tc>
          <w:tcPr>
            <w:tcW w:w="1963" w:type="pct"/>
          </w:tcPr>
          <w:p w14:paraId="4C04F765" w14:textId="77777777" w:rsidR="00686872" w:rsidRPr="00686872" w:rsidRDefault="00686872" w:rsidP="00686872">
            <w:pPr>
              <w:spacing w:before="120" w:after="120"/>
              <w:jc w:val="left"/>
              <w:rPr>
                <w:sz w:val="24"/>
                <w:szCs w:val="24"/>
                <w:lang w:val="en-AU"/>
              </w:rPr>
            </w:pPr>
            <w:r w:rsidRPr="00686872">
              <w:rPr>
                <w:sz w:val="24"/>
                <w:szCs w:val="24"/>
                <w:lang w:val="en-AU"/>
              </w:rPr>
              <w:t>Yelitte Ho and Anonnya Chowdhury</w:t>
            </w:r>
          </w:p>
        </w:tc>
        <w:tc>
          <w:tcPr>
            <w:tcW w:w="1370" w:type="pct"/>
          </w:tcPr>
          <w:p w14:paraId="7593C9E3" w14:textId="77777777" w:rsidR="00686872" w:rsidRPr="00686872" w:rsidRDefault="00686872" w:rsidP="00686872">
            <w:pPr>
              <w:spacing w:before="120" w:after="120"/>
              <w:jc w:val="left"/>
              <w:rPr>
                <w:sz w:val="24"/>
                <w:szCs w:val="24"/>
                <w:lang w:val="en-AU"/>
              </w:rPr>
            </w:pPr>
            <w:r w:rsidRPr="00686872">
              <w:rPr>
                <w:sz w:val="24"/>
                <w:szCs w:val="24"/>
                <w:lang w:val="en-AU"/>
              </w:rPr>
              <w:t>Medicines Australia</w:t>
            </w:r>
          </w:p>
        </w:tc>
        <w:tc>
          <w:tcPr>
            <w:tcW w:w="1667" w:type="pct"/>
          </w:tcPr>
          <w:p w14:paraId="41B4EE65" w14:textId="77777777" w:rsidR="00686872" w:rsidRPr="00686872" w:rsidRDefault="00686872" w:rsidP="00686872">
            <w:pPr>
              <w:spacing w:before="120" w:after="120"/>
              <w:jc w:val="left"/>
              <w:rPr>
                <w:sz w:val="24"/>
                <w:szCs w:val="24"/>
                <w:lang w:val="en-AU"/>
              </w:rPr>
            </w:pPr>
            <w:r w:rsidRPr="00686872">
              <w:rPr>
                <w:sz w:val="24"/>
                <w:szCs w:val="24"/>
                <w:lang w:val="en-AU"/>
              </w:rPr>
              <w:t>Organisational Nominee</w:t>
            </w:r>
          </w:p>
        </w:tc>
      </w:tr>
      <w:bookmarkEnd w:id="69"/>
      <w:bookmarkEnd w:id="70"/>
    </w:tbl>
    <w:p w14:paraId="167C7FBA" w14:textId="77777777" w:rsidR="007E795E" w:rsidRPr="00556072" w:rsidRDefault="007E795E" w:rsidP="00E7704C">
      <w:pPr>
        <w:pStyle w:val="Heading1"/>
      </w:pPr>
    </w:p>
    <w:sectPr w:rsidR="007E795E" w:rsidRPr="00556072" w:rsidSect="001274E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FD6E" w14:textId="77777777" w:rsidR="00EE56AF" w:rsidRDefault="00EE56AF" w:rsidP="00E7072A">
      <w:r>
        <w:separator/>
      </w:r>
    </w:p>
    <w:p w14:paraId="44745A00" w14:textId="77777777" w:rsidR="00EE56AF" w:rsidRDefault="00EE56AF"/>
  </w:endnote>
  <w:endnote w:type="continuationSeparator" w:id="0">
    <w:p w14:paraId="21425B25" w14:textId="77777777" w:rsidR="00EE56AF" w:rsidRDefault="00EE56AF" w:rsidP="00E7072A">
      <w:r>
        <w:continuationSeparator/>
      </w:r>
    </w:p>
    <w:p w14:paraId="09AF5736" w14:textId="77777777" w:rsidR="00EE56AF" w:rsidRDefault="00EE5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4055" w14:textId="77777777" w:rsidR="00686872" w:rsidRDefault="00686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78672"/>
      <w:docPartObj>
        <w:docPartGallery w:val="Page Numbers (Bottom of Page)"/>
        <w:docPartUnique/>
      </w:docPartObj>
    </w:sdtPr>
    <w:sdtEndPr>
      <w:rPr>
        <w:noProof/>
      </w:rPr>
    </w:sdtEndPr>
    <w:sdtContent>
      <w:p w14:paraId="1D9652EC" w14:textId="017C19F9" w:rsidR="004403E8" w:rsidRDefault="004403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696A81" w14:textId="77777777" w:rsidR="00686872" w:rsidRDefault="006868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487885"/>
      <w:docPartObj>
        <w:docPartGallery w:val="Page Numbers (Bottom of Page)"/>
        <w:docPartUnique/>
      </w:docPartObj>
    </w:sdtPr>
    <w:sdtEndPr>
      <w:rPr>
        <w:noProof/>
      </w:rPr>
    </w:sdtEndPr>
    <w:sdtContent>
      <w:p w14:paraId="573D1276" w14:textId="37187F08" w:rsidR="00686872" w:rsidRDefault="00686872" w:rsidP="00066B6F">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350AA544" w14:textId="77777777" w:rsidR="00686872" w:rsidRDefault="006868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073468"/>
      <w:docPartObj>
        <w:docPartGallery w:val="Page Numbers (Bottom of Page)"/>
        <w:docPartUnique/>
      </w:docPartObj>
    </w:sdtPr>
    <w:sdtEndPr>
      <w:rPr>
        <w:noProof/>
      </w:rPr>
    </w:sdtEndPr>
    <w:sdtContent>
      <w:p w14:paraId="31C452D5" w14:textId="719606DC" w:rsidR="00686872" w:rsidRDefault="00686872" w:rsidP="00066B6F">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34696A5E" w14:textId="77777777" w:rsidR="00686872" w:rsidRDefault="006868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EDE55" w14:textId="77777777" w:rsidR="00EE56AF" w:rsidRDefault="00EE56AF" w:rsidP="00E7072A">
      <w:r>
        <w:separator/>
      </w:r>
    </w:p>
    <w:p w14:paraId="66742F27" w14:textId="77777777" w:rsidR="00EE56AF" w:rsidRDefault="00EE56AF"/>
  </w:footnote>
  <w:footnote w:type="continuationSeparator" w:id="0">
    <w:p w14:paraId="056B3323" w14:textId="77777777" w:rsidR="00EE56AF" w:rsidRDefault="00EE56AF" w:rsidP="00E7072A">
      <w:r>
        <w:continuationSeparator/>
      </w:r>
    </w:p>
    <w:p w14:paraId="7C95767D" w14:textId="77777777" w:rsidR="00EE56AF" w:rsidRDefault="00EE56AF"/>
  </w:footnote>
  <w:footnote w:id="1">
    <w:p w14:paraId="03A993A0" w14:textId="5D3D6D64" w:rsidR="00686872" w:rsidRPr="00E905AA" w:rsidRDefault="00686872" w:rsidP="00C6629C">
      <w:pPr>
        <w:pStyle w:val="FootnoteText"/>
        <w:rPr>
          <w:rFonts w:asciiTheme="minorHAnsi" w:hAnsiTheme="minorHAnsi" w:cstheme="minorHAnsi"/>
        </w:rPr>
      </w:pPr>
      <w:r w:rsidRPr="00E905AA">
        <w:rPr>
          <w:rStyle w:val="FootnoteReference"/>
          <w:rFonts w:asciiTheme="minorHAnsi" w:hAnsiTheme="minorHAnsi" w:cstheme="minorHAnsi"/>
        </w:rPr>
        <w:footnoteRef/>
      </w:r>
      <w:r w:rsidRPr="00E905AA">
        <w:rPr>
          <w:rFonts w:asciiTheme="minorHAnsi" w:hAnsiTheme="minorHAnsi" w:cstheme="minorHAnsi"/>
        </w:rPr>
        <w:t xml:space="preserve"> NRT patches have been available on the RPBS since 1 May 2000. Three strengths of the seven pack are currently listed on the RPBS (only) as an Authority Required benefit. </w:t>
      </w:r>
    </w:p>
  </w:footnote>
  <w:footnote w:id="2">
    <w:p w14:paraId="1B911ABF" w14:textId="03BF61CD" w:rsidR="00686872" w:rsidRPr="00E905AA" w:rsidRDefault="00686872" w:rsidP="00C6629C">
      <w:pPr>
        <w:pStyle w:val="FootnoteText"/>
        <w:rPr>
          <w:rFonts w:asciiTheme="minorHAnsi" w:hAnsiTheme="minorHAnsi" w:cstheme="minorHAnsi"/>
        </w:rPr>
      </w:pPr>
      <w:r w:rsidRPr="00E905AA">
        <w:rPr>
          <w:rStyle w:val="FootnoteReference"/>
          <w:rFonts w:asciiTheme="minorHAnsi" w:hAnsiTheme="minorHAnsi" w:cstheme="minorHAnsi"/>
        </w:rPr>
        <w:footnoteRef/>
      </w:r>
      <w:r w:rsidRPr="00E905AA">
        <w:rPr>
          <w:rFonts w:asciiTheme="minorHAnsi" w:hAnsiTheme="minorHAnsi" w:cstheme="minorHAnsi"/>
        </w:rPr>
        <w:t xml:space="preserve"> For the Aboriginal and Torres Strait Islander population only</w:t>
      </w:r>
      <w:r>
        <w:rPr>
          <w:rFonts w:asciiTheme="minorHAnsi" w:hAnsiTheme="minorHAnsi" w:cstheme="minorHAnsi"/>
        </w:rPr>
        <w:t>.</w:t>
      </w:r>
      <w:r w:rsidRPr="00E905AA">
        <w:rPr>
          <w:rFonts w:asciiTheme="minorHAnsi" w:hAnsiTheme="minorHAnsi" w:cstheme="minorHAnsi"/>
        </w:rPr>
        <w:t xml:space="preserve">                                            </w:t>
      </w:r>
    </w:p>
  </w:footnote>
  <w:footnote w:id="3">
    <w:p w14:paraId="28BBDF04" w14:textId="6017A8F2" w:rsidR="00686872" w:rsidRPr="005C1207" w:rsidRDefault="00686872" w:rsidP="00C6629C">
      <w:pPr>
        <w:pStyle w:val="FootnoteText"/>
        <w:rPr>
          <w:rFonts w:asciiTheme="minorHAnsi" w:hAnsiTheme="minorHAnsi" w:cstheme="minorHAnsi"/>
          <w:sz w:val="16"/>
          <w:szCs w:val="16"/>
        </w:rPr>
      </w:pPr>
      <w:r w:rsidRPr="00E905AA">
        <w:rPr>
          <w:rStyle w:val="FootnoteReference"/>
          <w:rFonts w:asciiTheme="minorHAnsi" w:hAnsiTheme="minorHAnsi" w:cstheme="minorHAnsi"/>
        </w:rPr>
        <w:footnoteRef/>
      </w:r>
      <w:r w:rsidRPr="00E905AA">
        <w:rPr>
          <w:rFonts w:asciiTheme="minorHAnsi" w:hAnsiTheme="minorHAnsi" w:cstheme="minorHAnsi"/>
        </w:rPr>
        <w:t xml:space="preserve"> PBS access expanded to general population</w:t>
      </w:r>
      <w:r>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B200" w14:textId="77777777" w:rsidR="00686872" w:rsidRDefault="00686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4417" w14:textId="3BC112BA" w:rsidR="00686872" w:rsidRDefault="00686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5552" w14:textId="77777777" w:rsidR="00686872" w:rsidRDefault="006868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BA35" w14:textId="77777777" w:rsidR="00686872" w:rsidRDefault="006868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8144" w14:textId="3FF7D204" w:rsidR="00686872" w:rsidRDefault="00686872" w:rsidP="000D5623">
    <w:pPr>
      <w:pStyle w:val="Header"/>
    </w:pPr>
    <w:r w:rsidRPr="000D5623">
      <w:t xml:space="preserve"> </w:t>
    </w:r>
  </w:p>
  <w:p w14:paraId="60F7F0ED" w14:textId="14182261" w:rsidR="00686872" w:rsidRDefault="00686872" w:rsidP="000D5623">
    <w:pPr>
      <w:pStyle w:val="Header"/>
    </w:pPr>
  </w:p>
  <w:p w14:paraId="47E4655A" w14:textId="77777777" w:rsidR="00686872" w:rsidRDefault="006868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3FCB" w14:textId="05582743" w:rsidR="00686872" w:rsidRDefault="00686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1205"/>
    <w:multiLevelType w:val="hybridMultilevel"/>
    <w:tmpl w:val="AFCCC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24419B"/>
    <w:multiLevelType w:val="hybridMultilevel"/>
    <w:tmpl w:val="51BABA22"/>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6A479CB"/>
    <w:multiLevelType w:val="hybridMultilevel"/>
    <w:tmpl w:val="0C8A6276"/>
    <w:lvl w:ilvl="0" w:tplc="92DEF15C">
      <w:start w:val="1"/>
      <w:numFmt w:val="bullet"/>
      <w:lvlText w:val="-"/>
      <w:lvlJc w:val="left"/>
      <w:pPr>
        <w:ind w:left="1800" w:hanging="360"/>
      </w:pPr>
      <w:rPr>
        <w:rFonts w:ascii="Calibri" w:eastAsia="Calibri" w:hAnsi="Calibri" w:cs="Calibri"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4" w15:restartNumberingAfterBreak="0">
    <w:nsid w:val="09B10654"/>
    <w:multiLevelType w:val="hybridMultilevel"/>
    <w:tmpl w:val="BEE86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401615"/>
    <w:multiLevelType w:val="hybridMultilevel"/>
    <w:tmpl w:val="C3A08A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24E7153"/>
    <w:multiLevelType w:val="hybridMultilevel"/>
    <w:tmpl w:val="B6F09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F4536D"/>
    <w:multiLevelType w:val="hybridMultilevel"/>
    <w:tmpl w:val="6F521200"/>
    <w:lvl w:ilvl="0" w:tplc="FB78C55A">
      <w:start w:val="1"/>
      <w:numFmt w:val="bullet"/>
      <w:pStyle w:val="BulletLast"/>
      <w:lvlText w:val=""/>
      <w:lvlJc w:val="left"/>
      <w:pPr>
        <w:ind w:left="72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84733"/>
    <w:multiLevelType w:val="hybridMultilevel"/>
    <w:tmpl w:val="67323E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AB066A0"/>
    <w:multiLevelType w:val="hybridMultilevel"/>
    <w:tmpl w:val="4380122E"/>
    <w:lvl w:ilvl="0" w:tplc="183ACEBA">
      <w:start w:val="2"/>
      <w:numFmt w:val="bullet"/>
      <w:lvlText w:val="-"/>
      <w:lvlJc w:val="left"/>
      <w:pPr>
        <w:ind w:left="1800" w:hanging="360"/>
      </w:pPr>
      <w:rPr>
        <w:rFonts w:ascii="Calibri" w:eastAsia="Times New Roman" w:hAnsi="Calibri" w:cs="Calibri"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3" w15:restartNumberingAfterBreak="0">
    <w:nsid w:val="31787F11"/>
    <w:multiLevelType w:val="hybridMultilevel"/>
    <w:tmpl w:val="71DEB0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F1B48"/>
    <w:multiLevelType w:val="hybridMultilevel"/>
    <w:tmpl w:val="B282D252"/>
    <w:lvl w:ilvl="0" w:tplc="C91E3EA4">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A02B17"/>
    <w:multiLevelType w:val="hybridMultilevel"/>
    <w:tmpl w:val="6E4CF9E8"/>
    <w:lvl w:ilvl="0" w:tplc="FE2EC4FC">
      <w:start w:val="11"/>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134768"/>
    <w:multiLevelType w:val="hybridMultilevel"/>
    <w:tmpl w:val="040829B6"/>
    <w:lvl w:ilvl="0" w:tplc="959E44C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351A07"/>
    <w:multiLevelType w:val="hybridMultilevel"/>
    <w:tmpl w:val="863630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FE10EA"/>
    <w:multiLevelType w:val="hybridMultilevel"/>
    <w:tmpl w:val="A316F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D64CBC"/>
    <w:multiLevelType w:val="hybridMultilevel"/>
    <w:tmpl w:val="36EC4F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5B09C0"/>
    <w:multiLevelType w:val="hybridMultilevel"/>
    <w:tmpl w:val="70B41E2E"/>
    <w:lvl w:ilvl="0" w:tplc="183ACEBA">
      <w:start w:val="2"/>
      <w:numFmt w:val="bullet"/>
      <w:lvlText w:val="-"/>
      <w:lvlJc w:val="left"/>
      <w:pPr>
        <w:ind w:left="1800" w:hanging="360"/>
      </w:pPr>
      <w:rPr>
        <w:rFonts w:ascii="Calibri" w:eastAsia="Times New Roman"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5DC51D44"/>
    <w:multiLevelType w:val="hybridMultilevel"/>
    <w:tmpl w:val="4F3E5444"/>
    <w:lvl w:ilvl="0" w:tplc="1862AE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0501F18"/>
    <w:multiLevelType w:val="hybridMultilevel"/>
    <w:tmpl w:val="3E6C0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77D7E06"/>
    <w:multiLevelType w:val="hybridMultilevel"/>
    <w:tmpl w:val="608443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85B311A"/>
    <w:multiLevelType w:val="hybridMultilevel"/>
    <w:tmpl w:val="0442BDA0"/>
    <w:lvl w:ilvl="0" w:tplc="AAD08FB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2BE333A"/>
    <w:multiLevelType w:val="hybridMultilevel"/>
    <w:tmpl w:val="1A965FC0"/>
    <w:lvl w:ilvl="0" w:tplc="B964A92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6"/>
  </w:num>
  <w:num w:numId="2">
    <w:abstractNumId w:val="1"/>
  </w:num>
  <w:num w:numId="3">
    <w:abstractNumId w:val="18"/>
  </w:num>
  <w:num w:numId="4">
    <w:abstractNumId w:val="5"/>
  </w:num>
  <w:num w:numId="5">
    <w:abstractNumId w:val="6"/>
  </w:num>
  <w:num w:numId="6">
    <w:abstractNumId w:val="14"/>
  </w:num>
  <w:num w:numId="7">
    <w:abstractNumId w:val="20"/>
  </w:num>
  <w:num w:numId="8">
    <w:abstractNumId w:val="11"/>
  </w:num>
  <w:num w:numId="9">
    <w:abstractNumId w:val="8"/>
  </w:num>
  <w:num w:numId="10">
    <w:abstractNumId w:val="19"/>
  </w:num>
  <w:num w:numId="11">
    <w:abstractNumId w:val="2"/>
  </w:num>
  <w:num w:numId="12">
    <w:abstractNumId w:val="3"/>
  </w:num>
  <w:num w:numId="13">
    <w:abstractNumId w:val="12"/>
  </w:num>
  <w:num w:numId="14">
    <w:abstractNumId w:val="29"/>
  </w:num>
  <w:num w:numId="15">
    <w:abstractNumId w:val="23"/>
  </w:num>
  <w:num w:numId="16">
    <w:abstractNumId w:val="24"/>
  </w:num>
  <w:num w:numId="17">
    <w:abstractNumId w:val="15"/>
  </w:num>
  <w:num w:numId="18">
    <w:abstractNumId w:val="25"/>
  </w:num>
  <w:num w:numId="19">
    <w:abstractNumId w:val="0"/>
  </w:num>
  <w:num w:numId="20">
    <w:abstractNumId w:val="4"/>
  </w:num>
  <w:num w:numId="21">
    <w:abstractNumId w:val="7"/>
  </w:num>
  <w:num w:numId="22">
    <w:abstractNumId w:val="21"/>
  </w:num>
  <w:num w:numId="23">
    <w:abstractNumId w:val="13"/>
  </w:num>
  <w:num w:numId="24">
    <w:abstractNumId w:val="26"/>
  </w:num>
  <w:num w:numId="25">
    <w:abstractNumId w:val="10"/>
  </w:num>
  <w:num w:numId="26">
    <w:abstractNumId w:val="28"/>
  </w:num>
  <w:num w:numId="27">
    <w:abstractNumId w:val="16"/>
  </w:num>
  <w:num w:numId="28">
    <w:abstractNumId w:val="22"/>
  </w:num>
  <w:num w:numId="29">
    <w:abstractNumId w:val="9"/>
  </w:num>
  <w:num w:numId="30">
    <w:abstractNumId w:val="17"/>
  </w:num>
  <w:num w:numId="3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xszattv0zdvrheapxdpap58rz20pxt90xwz&quot;&gt;Report&lt;record-ids&gt;&lt;item&gt;244&lt;/item&gt;&lt;item&gt;245&lt;/item&gt;&lt;/record-ids&gt;&lt;/item&gt;&lt;/Libraries&gt;"/>
  </w:docVars>
  <w:rsids>
    <w:rsidRoot w:val="008D0D0C"/>
    <w:rsid w:val="00000A73"/>
    <w:rsid w:val="00000E81"/>
    <w:rsid w:val="0000568D"/>
    <w:rsid w:val="000059E2"/>
    <w:rsid w:val="00005CD4"/>
    <w:rsid w:val="000064E0"/>
    <w:rsid w:val="0001084F"/>
    <w:rsid w:val="000122DB"/>
    <w:rsid w:val="00015414"/>
    <w:rsid w:val="0002154C"/>
    <w:rsid w:val="0002201F"/>
    <w:rsid w:val="000223C1"/>
    <w:rsid w:val="000223D2"/>
    <w:rsid w:val="00022ED8"/>
    <w:rsid w:val="000230A6"/>
    <w:rsid w:val="000235A6"/>
    <w:rsid w:val="000265EC"/>
    <w:rsid w:val="000273CD"/>
    <w:rsid w:val="000276EC"/>
    <w:rsid w:val="00027CA6"/>
    <w:rsid w:val="00027E8D"/>
    <w:rsid w:val="00030D5A"/>
    <w:rsid w:val="00031935"/>
    <w:rsid w:val="00031F5D"/>
    <w:rsid w:val="000328B5"/>
    <w:rsid w:val="00033B67"/>
    <w:rsid w:val="00034B71"/>
    <w:rsid w:val="000358F7"/>
    <w:rsid w:val="00041577"/>
    <w:rsid w:val="00041E94"/>
    <w:rsid w:val="0004288C"/>
    <w:rsid w:val="00045B1C"/>
    <w:rsid w:val="00045E05"/>
    <w:rsid w:val="00046E01"/>
    <w:rsid w:val="000506CB"/>
    <w:rsid w:val="0005072C"/>
    <w:rsid w:val="00050CDF"/>
    <w:rsid w:val="000523FD"/>
    <w:rsid w:val="00054219"/>
    <w:rsid w:val="00055439"/>
    <w:rsid w:val="00057059"/>
    <w:rsid w:val="00057CC1"/>
    <w:rsid w:val="000603FB"/>
    <w:rsid w:val="00061D2D"/>
    <w:rsid w:val="00062664"/>
    <w:rsid w:val="00062AE4"/>
    <w:rsid w:val="0006497A"/>
    <w:rsid w:val="0006501B"/>
    <w:rsid w:val="00065764"/>
    <w:rsid w:val="00065C00"/>
    <w:rsid w:val="00066ADD"/>
    <w:rsid w:val="00066B6F"/>
    <w:rsid w:val="0006784B"/>
    <w:rsid w:val="00067C30"/>
    <w:rsid w:val="0007148C"/>
    <w:rsid w:val="00071984"/>
    <w:rsid w:val="00071F2B"/>
    <w:rsid w:val="00072409"/>
    <w:rsid w:val="0007394D"/>
    <w:rsid w:val="00073BF6"/>
    <w:rsid w:val="000755B3"/>
    <w:rsid w:val="0007635D"/>
    <w:rsid w:val="00077DE2"/>
    <w:rsid w:val="00077FD4"/>
    <w:rsid w:val="00080BEA"/>
    <w:rsid w:val="000813F2"/>
    <w:rsid w:val="00081DCB"/>
    <w:rsid w:val="000821B8"/>
    <w:rsid w:val="00082A22"/>
    <w:rsid w:val="00083616"/>
    <w:rsid w:val="00084EAC"/>
    <w:rsid w:val="000869D0"/>
    <w:rsid w:val="00087D22"/>
    <w:rsid w:val="00090448"/>
    <w:rsid w:val="00091BAF"/>
    <w:rsid w:val="00091FDD"/>
    <w:rsid w:val="000927CF"/>
    <w:rsid w:val="000935DE"/>
    <w:rsid w:val="000939FE"/>
    <w:rsid w:val="000944DB"/>
    <w:rsid w:val="00094B05"/>
    <w:rsid w:val="00094B19"/>
    <w:rsid w:val="00095EFB"/>
    <w:rsid w:val="0009621D"/>
    <w:rsid w:val="000963F0"/>
    <w:rsid w:val="00096511"/>
    <w:rsid w:val="000A14D8"/>
    <w:rsid w:val="000A1734"/>
    <w:rsid w:val="000A2E84"/>
    <w:rsid w:val="000A4B4F"/>
    <w:rsid w:val="000A4BF1"/>
    <w:rsid w:val="000A4FA9"/>
    <w:rsid w:val="000A5656"/>
    <w:rsid w:val="000A5AD0"/>
    <w:rsid w:val="000A7005"/>
    <w:rsid w:val="000A7064"/>
    <w:rsid w:val="000A74CF"/>
    <w:rsid w:val="000B08B7"/>
    <w:rsid w:val="000B1445"/>
    <w:rsid w:val="000B1785"/>
    <w:rsid w:val="000B1A17"/>
    <w:rsid w:val="000B320D"/>
    <w:rsid w:val="000B3355"/>
    <w:rsid w:val="000B397E"/>
    <w:rsid w:val="000B4D83"/>
    <w:rsid w:val="000B59A9"/>
    <w:rsid w:val="000B612B"/>
    <w:rsid w:val="000C0B54"/>
    <w:rsid w:val="000C2807"/>
    <w:rsid w:val="000C3409"/>
    <w:rsid w:val="000C5044"/>
    <w:rsid w:val="000C5294"/>
    <w:rsid w:val="000C7B1E"/>
    <w:rsid w:val="000D21FC"/>
    <w:rsid w:val="000D228A"/>
    <w:rsid w:val="000D5623"/>
    <w:rsid w:val="000D568E"/>
    <w:rsid w:val="000D6085"/>
    <w:rsid w:val="000E2AB4"/>
    <w:rsid w:val="000E524B"/>
    <w:rsid w:val="000E5495"/>
    <w:rsid w:val="000F1D60"/>
    <w:rsid w:val="000F2556"/>
    <w:rsid w:val="000F3BC0"/>
    <w:rsid w:val="000F4A4C"/>
    <w:rsid w:val="000F72BC"/>
    <w:rsid w:val="00100B2C"/>
    <w:rsid w:val="001021C8"/>
    <w:rsid w:val="00105D06"/>
    <w:rsid w:val="00106C2E"/>
    <w:rsid w:val="001101C2"/>
    <w:rsid w:val="001105D7"/>
    <w:rsid w:val="00110932"/>
    <w:rsid w:val="00110BAF"/>
    <w:rsid w:val="00110C23"/>
    <w:rsid w:val="00113BBC"/>
    <w:rsid w:val="001145D2"/>
    <w:rsid w:val="00115A41"/>
    <w:rsid w:val="00116B89"/>
    <w:rsid w:val="00117B58"/>
    <w:rsid w:val="00121BD5"/>
    <w:rsid w:val="0012304D"/>
    <w:rsid w:val="001234CB"/>
    <w:rsid w:val="001259DE"/>
    <w:rsid w:val="001268F4"/>
    <w:rsid w:val="001268FF"/>
    <w:rsid w:val="00126D93"/>
    <w:rsid w:val="001274E4"/>
    <w:rsid w:val="001278F8"/>
    <w:rsid w:val="00130ABD"/>
    <w:rsid w:val="00131817"/>
    <w:rsid w:val="00131A64"/>
    <w:rsid w:val="00131C7E"/>
    <w:rsid w:val="00133745"/>
    <w:rsid w:val="00134E08"/>
    <w:rsid w:val="001351AC"/>
    <w:rsid w:val="001379D4"/>
    <w:rsid w:val="00137D8F"/>
    <w:rsid w:val="0014080B"/>
    <w:rsid w:val="00140A2B"/>
    <w:rsid w:val="00141DA7"/>
    <w:rsid w:val="0014316A"/>
    <w:rsid w:val="00143204"/>
    <w:rsid w:val="001443F2"/>
    <w:rsid w:val="00145F88"/>
    <w:rsid w:val="001473EE"/>
    <w:rsid w:val="00152166"/>
    <w:rsid w:val="00152289"/>
    <w:rsid w:val="00152D47"/>
    <w:rsid w:val="00153744"/>
    <w:rsid w:val="00153E2A"/>
    <w:rsid w:val="00154E03"/>
    <w:rsid w:val="001576A5"/>
    <w:rsid w:val="00157DCB"/>
    <w:rsid w:val="0016128B"/>
    <w:rsid w:val="00163E29"/>
    <w:rsid w:val="00163F63"/>
    <w:rsid w:val="00165056"/>
    <w:rsid w:val="0016544B"/>
    <w:rsid w:val="00165D31"/>
    <w:rsid w:val="00165EF0"/>
    <w:rsid w:val="0016740F"/>
    <w:rsid w:val="00170469"/>
    <w:rsid w:val="00170585"/>
    <w:rsid w:val="00172E4C"/>
    <w:rsid w:val="001735E0"/>
    <w:rsid w:val="00173D77"/>
    <w:rsid w:val="00176D92"/>
    <w:rsid w:val="00176E8B"/>
    <w:rsid w:val="00177619"/>
    <w:rsid w:val="001809AC"/>
    <w:rsid w:val="001820DC"/>
    <w:rsid w:val="0018274A"/>
    <w:rsid w:val="00183170"/>
    <w:rsid w:val="00183A07"/>
    <w:rsid w:val="00184491"/>
    <w:rsid w:val="0018489E"/>
    <w:rsid w:val="001869BF"/>
    <w:rsid w:val="001875B5"/>
    <w:rsid w:val="00187AB4"/>
    <w:rsid w:val="00187F0F"/>
    <w:rsid w:val="00190D7E"/>
    <w:rsid w:val="00191B42"/>
    <w:rsid w:val="001939EA"/>
    <w:rsid w:val="00193CE6"/>
    <w:rsid w:val="00196629"/>
    <w:rsid w:val="00197098"/>
    <w:rsid w:val="001A1AD7"/>
    <w:rsid w:val="001A1E58"/>
    <w:rsid w:val="001A2F37"/>
    <w:rsid w:val="001A35B9"/>
    <w:rsid w:val="001A384F"/>
    <w:rsid w:val="001A491F"/>
    <w:rsid w:val="001A4F17"/>
    <w:rsid w:val="001A63CD"/>
    <w:rsid w:val="001A7729"/>
    <w:rsid w:val="001B1577"/>
    <w:rsid w:val="001B1956"/>
    <w:rsid w:val="001B2868"/>
    <w:rsid w:val="001B3EE3"/>
    <w:rsid w:val="001B48DC"/>
    <w:rsid w:val="001C0980"/>
    <w:rsid w:val="001C1C3E"/>
    <w:rsid w:val="001C3235"/>
    <w:rsid w:val="001C35C9"/>
    <w:rsid w:val="001C3988"/>
    <w:rsid w:val="001C4051"/>
    <w:rsid w:val="001C4481"/>
    <w:rsid w:val="001C4EE1"/>
    <w:rsid w:val="001C69FB"/>
    <w:rsid w:val="001D0E78"/>
    <w:rsid w:val="001D255D"/>
    <w:rsid w:val="001D2DF0"/>
    <w:rsid w:val="001D320C"/>
    <w:rsid w:val="001D3573"/>
    <w:rsid w:val="001D620D"/>
    <w:rsid w:val="001D64F7"/>
    <w:rsid w:val="001D687C"/>
    <w:rsid w:val="001E04F1"/>
    <w:rsid w:val="001E0BC2"/>
    <w:rsid w:val="001E19BF"/>
    <w:rsid w:val="001E35BC"/>
    <w:rsid w:val="001E4A4C"/>
    <w:rsid w:val="001E5510"/>
    <w:rsid w:val="001E63E5"/>
    <w:rsid w:val="001E67C7"/>
    <w:rsid w:val="001F1CD5"/>
    <w:rsid w:val="001F27B0"/>
    <w:rsid w:val="001F326A"/>
    <w:rsid w:val="001F39F6"/>
    <w:rsid w:val="001F4BBA"/>
    <w:rsid w:val="001F750F"/>
    <w:rsid w:val="001F76A3"/>
    <w:rsid w:val="002001E6"/>
    <w:rsid w:val="002012C2"/>
    <w:rsid w:val="00203BFB"/>
    <w:rsid w:val="00204D93"/>
    <w:rsid w:val="0020515C"/>
    <w:rsid w:val="00205C1C"/>
    <w:rsid w:val="0021091E"/>
    <w:rsid w:val="00211130"/>
    <w:rsid w:val="002128D6"/>
    <w:rsid w:val="00212FCE"/>
    <w:rsid w:val="00213139"/>
    <w:rsid w:val="00213BC0"/>
    <w:rsid w:val="00213F09"/>
    <w:rsid w:val="00216527"/>
    <w:rsid w:val="00220104"/>
    <w:rsid w:val="00224545"/>
    <w:rsid w:val="00224A73"/>
    <w:rsid w:val="002256C3"/>
    <w:rsid w:val="00225BD8"/>
    <w:rsid w:val="00227620"/>
    <w:rsid w:val="00227FB6"/>
    <w:rsid w:val="00230B8A"/>
    <w:rsid w:val="00231110"/>
    <w:rsid w:val="00231180"/>
    <w:rsid w:val="002317FC"/>
    <w:rsid w:val="00231C65"/>
    <w:rsid w:val="00232251"/>
    <w:rsid w:val="002327D9"/>
    <w:rsid w:val="00233179"/>
    <w:rsid w:val="0023483F"/>
    <w:rsid w:val="00235E0A"/>
    <w:rsid w:val="00236763"/>
    <w:rsid w:val="00240017"/>
    <w:rsid w:val="002404B5"/>
    <w:rsid w:val="002415C6"/>
    <w:rsid w:val="00241B75"/>
    <w:rsid w:val="00242062"/>
    <w:rsid w:val="002428A6"/>
    <w:rsid w:val="00243AD5"/>
    <w:rsid w:val="00243B9F"/>
    <w:rsid w:val="00243F48"/>
    <w:rsid w:val="00243FA1"/>
    <w:rsid w:val="00243FBF"/>
    <w:rsid w:val="00246CDF"/>
    <w:rsid w:val="00247F11"/>
    <w:rsid w:val="002500A6"/>
    <w:rsid w:val="002505F4"/>
    <w:rsid w:val="00251678"/>
    <w:rsid w:val="00253ABB"/>
    <w:rsid w:val="002545A2"/>
    <w:rsid w:val="002559DC"/>
    <w:rsid w:val="00257D4E"/>
    <w:rsid w:val="00261A56"/>
    <w:rsid w:val="00261A7D"/>
    <w:rsid w:val="002629CB"/>
    <w:rsid w:val="00263FE1"/>
    <w:rsid w:val="0026530E"/>
    <w:rsid w:val="00266E02"/>
    <w:rsid w:val="00267C57"/>
    <w:rsid w:val="00270470"/>
    <w:rsid w:val="00270D86"/>
    <w:rsid w:val="002717D1"/>
    <w:rsid w:val="00271DE2"/>
    <w:rsid w:val="00272185"/>
    <w:rsid w:val="002738EF"/>
    <w:rsid w:val="00275FBC"/>
    <w:rsid w:val="00277BAE"/>
    <w:rsid w:val="00283857"/>
    <w:rsid w:val="00284512"/>
    <w:rsid w:val="00285854"/>
    <w:rsid w:val="00285C95"/>
    <w:rsid w:val="002868EB"/>
    <w:rsid w:val="00287013"/>
    <w:rsid w:val="002873B8"/>
    <w:rsid w:val="00287BED"/>
    <w:rsid w:val="00291605"/>
    <w:rsid w:val="00291DFF"/>
    <w:rsid w:val="00293E81"/>
    <w:rsid w:val="00294174"/>
    <w:rsid w:val="002941E4"/>
    <w:rsid w:val="002971B9"/>
    <w:rsid w:val="00297B37"/>
    <w:rsid w:val="002A0772"/>
    <w:rsid w:val="002A07AF"/>
    <w:rsid w:val="002A0833"/>
    <w:rsid w:val="002A25CD"/>
    <w:rsid w:val="002A2CC2"/>
    <w:rsid w:val="002A3447"/>
    <w:rsid w:val="002A470A"/>
    <w:rsid w:val="002A49C0"/>
    <w:rsid w:val="002A4E9F"/>
    <w:rsid w:val="002A6B78"/>
    <w:rsid w:val="002B1CA8"/>
    <w:rsid w:val="002B2080"/>
    <w:rsid w:val="002B299E"/>
    <w:rsid w:val="002B2C1A"/>
    <w:rsid w:val="002B2F80"/>
    <w:rsid w:val="002B453F"/>
    <w:rsid w:val="002B4E50"/>
    <w:rsid w:val="002B621A"/>
    <w:rsid w:val="002B649F"/>
    <w:rsid w:val="002B6569"/>
    <w:rsid w:val="002C082C"/>
    <w:rsid w:val="002C1299"/>
    <w:rsid w:val="002C1F79"/>
    <w:rsid w:val="002C27E0"/>
    <w:rsid w:val="002C30CF"/>
    <w:rsid w:val="002C3109"/>
    <w:rsid w:val="002C4D7E"/>
    <w:rsid w:val="002C524B"/>
    <w:rsid w:val="002C5FAC"/>
    <w:rsid w:val="002C7876"/>
    <w:rsid w:val="002C7ABB"/>
    <w:rsid w:val="002D0FD0"/>
    <w:rsid w:val="002D2CBD"/>
    <w:rsid w:val="002D3EA5"/>
    <w:rsid w:val="002D48E6"/>
    <w:rsid w:val="002D4C49"/>
    <w:rsid w:val="002D5645"/>
    <w:rsid w:val="002D7187"/>
    <w:rsid w:val="002E097E"/>
    <w:rsid w:val="002E1D76"/>
    <w:rsid w:val="002E28EC"/>
    <w:rsid w:val="002E41E6"/>
    <w:rsid w:val="002E47C6"/>
    <w:rsid w:val="002E4935"/>
    <w:rsid w:val="002E57C2"/>
    <w:rsid w:val="002F0D00"/>
    <w:rsid w:val="002F13BF"/>
    <w:rsid w:val="002F19C2"/>
    <w:rsid w:val="002F1CBE"/>
    <w:rsid w:val="002F3DA1"/>
    <w:rsid w:val="002F40FE"/>
    <w:rsid w:val="003013BC"/>
    <w:rsid w:val="00301A17"/>
    <w:rsid w:val="00302DF8"/>
    <w:rsid w:val="0030305C"/>
    <w:rsid w:val="00303CD4"/>
    <w:rsid w:val="00304DFF"/>
    <w:rsid w:val="00304F8D"/>
    <w:rsid w:val="003060AD"/>
    <w:rsid w:val="0030695F"/>
    <w:rsid w:val="003072C9"/>
    <w:rsid w:val="0030771F"/>
    <w:rsid w:val="00310196"/>
    <w:rsid w:val="00311566"/>
    <w:rsid w:val="00314958"/>
    <w:rsid w:val="00316A02"/>
    <w:rsid w:val="00317D31"/>
    <w:rsid w:val="003218AB"/>
    <w:rsid w:val="00323A47"/>
    <w:rsid w:val="0032418B"/>
    <w:rsid w:val="003244A1"/>
    <w:rsid w:val="00324EEC"/>
    <w:rsid w:val="00325490"/>
    <w:rsid w:val="00325CA6"/>
    <w:rsid w:val="00327CAD"/>
    <w:rsid w:val="00327DB0"/>
    <w:rsid w:val="00330D1C"/>
    <w:rsid w:val="0033250D"/>
    <w:rsid w:val="003326B2"/>
    <w:rsid w:val="003340FB"/>
    <w:rsid w:val="00337EF6"/>
    <w:rsid w:val="00343832"/>
    <w:rsid w:val="0034384D"/>
    <w:rsid w:val="00343A91"/>
    <w:rsid w:val="00343DBD"/>
    <w:rsid w:val="00343E8B"/>
    <w:rsid w:val="003445DF"/>
    <w:rsid w:val="00344C9B"/>
    <w:rsid w:val="00346BA3"/>
    <w:rsid w:val="00346DC8"/>
    <w:rsid w:val="00350A27"/>
    <w:rsid w:val="00351C05"/>
    <w:rsid w:val="00352D4A"/>
    <w:rsid w:val="0035360F"/>
    <w:rsid w:val="00353B9F"/>
    <w:rsid w:val="003544D6"/>
    <w:rsid w:val="00354AEA"/>
    <w:rsid w:val="00355E49"/>
    <w:rsid w:val="00356839"/>
    <w:rsid w:val="003600D5"/>
    <w:rsid w:val="00360774"/>
    <w:rsid w:val="00361602"/>
    <w:rsid w:val="00361C0B"/>
    <w:rsid w:val="00364192"/>
    <w:rsid w:val="00365072"/>
    <w:rsid w:val="003656BB"/>
    <w:rsid w:val="00366226"/>
    <w:rsid w:val="0036779C"/>
    <w:rsid w:val="003711D4"/>
    <w:rsid w:val="003714D0"/>
    <w:rsid w:val="0037347C"/>
    <w:rsid w:val="00373FE0"/>
    <w:rsid w:val="00374460"/>
    <w:rsid w:val="00375F83"/>
    <w:rsid w:val="0037685D"/>
    <w:rsid w:val="00376C8B"/>
    <w:rsid w:val="00376FDE"/>
    <w:rsid w:val="0037787F"/>
    <w:rsid w:val="00380592"/>
    <w:rsid w:val="003808DF"/>
    <w:rsid w:val="00382266"/>
    <w:rsid w:val="00383388"/>
    <w:rsid w:val="00386E0E"/>
    <w:rsid w:val="00391C96"/>
    <w:rsid w:val="00393D24"/>
    <w:rsid w:val="00394233"/>
    <w:rsid w:val="00394AA8"/>
    <w:rsid w:val="00394FDB"/>
    <w:rsid w:val="00396A9B"/>
    <w:rsid w:val="003A084E"/>
    <w:rsid w:val="003A1768"/>
    <w:rsid w:val="003A19F7"/>
    <w:rsid w:val="003A42E4"/>
    <w:rsid w:val="003A6526"/>
    <w:rsid w:val="003B15E2"/>
    <w:rsid w:val="003B2C19"/>
    <w:rsid w:val="003B4C11"/>
    <w:rsid w:val="003B69D9"/>
    <w:rsid w:val="003B6B7E"/>
    <w:rsid w:val="003B773A"/>
    <w:rsid w:val="003C2D08"/>
    <w:rsid w:val="003C2DCF"/>
    <w:rsid w:val="003C329C"/>
    <w:rsid w:val="003C3E45"/>
    <w:rsid w:val="003C4AFD"/>
    <w:rsid w:val="003C4B35"/>
    <w:rsid w:val="003C54DB"/>
    <w:rsid w:val="003C6AA6"/>
    <w:rsid w:val="003C772F"/>
    <w:rsid w:val="003C7BF6"/>
    <w:rsid w:val="003D0BBD"/>
    <w:rsid w:val="003D1F1C"/>
    <w:rsid w:val="003D2261"/>
    <w:rsid w:val="003D4B4D"/>
    <w:rsid w:val="003E2602"/>
    <w:rsid w:val="003E338B"/>
    <w:rsid w:val="003E3641"/>
    <w:rsid w:val="003E46B3"/>
    <w:rsid w:val="003E6E50"/>
    <w:rsid w:val="003E716F"/>
    <w:rsid w:val="003F0123"/>
    <w:rsid w:val="003F0449"/>
    <w:rsid w:val="003F05A1"/>
    <w:rsid w:val="003F2EB2"/>
    <w:rsid w:val="003F49EF"/>
    <w:rsid w:val="003F7FEE"/>
    <w:rsid w:val="004011CB"/>
    <w:rsid w:val="00402B39"/>
    <w:rsid w:val="00402EDF"/>
    <w:rsid w:val="00405440"/>
    <w:rsid w:val="0040627A"/>
    <w:rsid w:val="00406B68"/>
    <w:rsid w:val="004079FE"/>
    <w:rsid w:val="004112F3"/>
    <w:rsid w:val="0041360B"/>
    <w:rsid w:val="0041405D"/>
    <w:rsid w:val="00414537"/>
    <w:rsid w:val="00414DBB"/>
    <w:rsid w:val="00417E4C"/>
    <w:rsid w:val="00421BA6"/>
    <w:rsid w:val="00422086"/>
    <w:rsid w:val="00423A6F"/>
    <w:rsid w:val="00423B12"/>
    <w:rsid w:val="004249B8"/>
    <w:rsid w:val="004271DF"/>
    <w:rsid w:val="00427BDF"/>
    <w:rsid w:val="00427FF4"/>
    <w:rsid w:val="0043006E"/>
    <w:rsid w:val="00430AA7"/>
    <w:rsid w:val="00431022"/>
    <w:rsid w:val="0043146C"/>
    <w:rsid w:val="0043400B"/>
    <w:rsid w:val="00434DA6"/>
    <w:rsid w:val="00435C7C"/>
    <w:rsid w:val="00436FE7"/>
    <w:rsid w:val="004403E8"/>
    <w:rsid w:val="0044073D"/>
    <w:rsid w:val="00441F01"/>
    <w:rsid w:val="00442CB3"/>
    <w:rsid w:val="00443645"/>
    <w:rsid w:val="00444DF2"/>
    <w:rsid w:val="00446E80"/>
    <w:rsid w:val="00447443"/>
    <w:rsid w:val="00451306"/>
    <w:rsid w:val="00451C08"/>
    <w:rsid w:val="00451F0E"/>
    <w:rsid w:val="004526CB"/>
    <w:rsid w:val="00454E5A"/>
    <w:rsid w:val="00455F4A"/>
    <w:rsid w:val="00456879"/>
    <w:rsid w:val="00457E7E"/>
    <w:rsid w:val="00461BC4"/>
    <w:rsid w:val="00463760"/>
    <w:rsid w:val="004640B5"/>
    <w:rsid w:val="0046458B"/>
    <w:rsid w:val="00464857"/>
    <w:rsid w:val="004652A1"/>
    <w:rsid w:val="00466C51"/>
    <w:rsid w:val="004703C0"/>
    <w:rsid w:val="00470C5B"/>
    <w:rsid w:val="00470DD3"/>
    <w:rsid w:val="004733E1"/>
    <w:rsid w:val="0047342A"/>
    <w:rsid w:val="0047458A"/>
    <w:rsid w:val="00475058"/>
    <w:rsid w:val="004755F1"/>
    <w:rsid w:val="00475FAF"/>
    <w:rsid w:val="00476E22"/>
    <w:rsid w:val="00477C4F"/>
    <w:rsid w:val="00480124"/>
    <w:rsid w:val="00480450"/>
    <w:rsid w:val="0048165A"/>
    <w:rsid w:val="00485A1B"/>
    <w:rsid w:val="0048707C"/>
    <w:rsid w:val="0048720C"/>
    <w:rsid w:val="004878EA"/>
    <w:rsid w:val="00490FBE"/>
    <w:rsid w:val="0049125A"/>
    <w:rsid w:val="00494A7B"/>
    <w:rsid w:val="0049591C"/>
    <w:rsid w:val="00496BE4"/>
    <w:rsid w:val="0049730F"/>
    <w:rsid w:val="004A0228"/>
    <w:rsid w:val="004A141D"/>
    <w:rsid w:val="004A2446"/>
    <w:rsid w:val="004A27D0"/>
    <w:rsid w:val="004A3239"/>
    <w:rsid w:val="004A36FF"/>
    <w:rsid w:val="004A374B"/>
    <w:rsid w:val="004A42B5"/>
    <w:rsid w:val="004A4A37"/>
    <w:rsid w:val="004A4D62"/>
    <w:rsid w:val="004A7A02"/>
    <w:rsid w:val="004B11B2"/>
    <w:rsid w:val="004B2B86"/>
    <w:rsid w:val="004B35EB"/>
    <w:rsid w:val="004B43EC"/>
    <w:rsid w:val="004B4E2E"/>
    <w:rsid w:val="004B5553"/>
    <w:rsid w:val="004B6997"/>
    <w:rsid w:val="004B6F8E"/>
    <w:rsid w:val="004C0069"/>
    <w:rsid w:val="004C215E"/>
    <w:rsid w:val="004C28F7"/>
    <w:rsid w:val="004C2C8F"/>
    <w:rsid w:val="004C3737"/>
    <w:rsid w:val="004C37F2"/>
    <w:rsid w:val="004C3F6A"/>
    <w:rsid w:val="004C5556"/>
    <w:rsid w:val="004D11B7"/>
    <w:rsid w:val="004D16E7"/>
    <w:rsid w:val="004D187E"/>
    <w:rsid w:val="004D1978"/>
    <w:rsid w:val="004D3F8A"/>
    <w:rsid w:val="004D4765"/>
    <w:rsid w:val="004D4796"/>
    <w:rsid w:val="004D548D"/>
    <w:rsid w:val="004D5E71"/>
    <w:rsid w:val="004D61D9"/>
    <w:rsid w:val="004D6B71"/>
    <w:rsid w:val="004E064D"/>
    <w:rsid w:val="004E15E7"/>
    <w:rsid w:val="004E1B15"/>
    <w:rsid w:val="004E2E82"/>
    <w:rsid w:val="004E33B9"/>
    <w:rsid w:val="004E47B7"/>
    <w:rsid w:val="004E6FB0"/>
    <w:rsid w:val="004E7920"/>
    <w:rsid w:val="004F26C1"/>
    <w:rsid w:val="004F2DFA"/>
    <w:rsid w:val="004F48FB"/>
    <w:rsid w:val="004F4C56"/>
    <w:rsid w:val="004F4DAC"/>
    <w:rsid w:val="004F555B"/>
    <w:rsid w:val="004F5DAB"/>
    <w:rsid w:val="004F6747"/>
    <w:rsid w:val="004F7393"/>
    <w:rsid w:val="00501BEE"/>
    <w:rsid w:val="00501D43"/>
    <w:rsid w:val="00502931"/>
    <w:rsid w:val="00502DD7"/>
    <w:rsid w:val="005078DF"/>
    <w:rsid w:val="00510BB4"/>
    <w:rsid w:val="005113A5"/>
    <w:rsid w:val="00512841"/>
    <w:rsid w:val="00512FB7"/>
    <w:rsid w:val="0051314F"/>
    <w:rsid w:val="00513518"/>
    <w:rsid w:val="00513966"/>
    <w:rsid w:val="00513C3F"/>
    <w:rsid w:val="00514529"/>
    <w:rsid w:val="00516017"/>
    <w:rsid w:val="00516142"/>
    <w:rsid w:val="005161CE"/>
    <w:rsid w:val="00516647"/>
    <w:rsid w:val="00516893"/>
    <w:rsid w:val="00521A74"/>
    <w:rsid w:val="00522795"/>
    <w:rsid w:val="00524169"/>
    <w:rsid w:val="00524821"/>
    <w:rsid w:val="00525C0D"/>
    <w:rsid w:val="00530052"/>
    <w:rsid w:val="00530EE8"/>
    <w:rsid w:val="00533501"/>
    <w:rsid w:val="00534537"/>
    <w:rsid w:val="005348CF"/>
    <w:rsid w:val="005349C2"/>
    <w:rsid w:val="00534A78"/>
    <w:rsid w:val="0053537F"/>
    <w:rsid w:val="00536057"/>
    <w:rsid w:val="005364EF"/>
    <w:rsid w:val="00536BAA"/>
    <w:rsid w:val="005370E4"/>
    <w:rsid w:val="00540A51"/>
    <w:rsid w:val="00540D49"/>
    <w:rsid w:val="005413D8"/>
    <w:rsid w:val="005416CA"/>
    <w:rsid w:val="00542003"/>
    <w:rsid w:val="0054254E"/>
    <w:rsid w:val="00543DA7"/>
    <w:rsid w:val="00544DAC"/>
    <w:rsid w:val="00544FEB"/>
    <w:rsid w:val="0054650B"/>
    <w:rsid w:val="00550D93"/>
    <w:rsid w:val="005513B7"/>
    <w:rsid w:val="00552D07"/>
    <w:rsid w:val="005538AB"/>
    <w:rsid w:val="00553ED8"/>
    <w:rsid w:val="00554736"/>
    <w:rsid w:val="005552B7"/>
    <w:rsid w:val="00556072"/>
    <w:rsid w:val="00556E9A"/>
    <w:rsid w:val="005616D3"/>
    <w:rsid w:val="005626A2"/>
    <w:rsid w:val="005629ED"/>
    <w:rsid w:val="00564592"/>
    <w:rsid w:val="00566544"/>
    <w:rsid w:val="005670D9"/>
    <w:rsid w:val="00567E71"/>
    <w:rsid w:val="00567FF4"/>
    <w:rsid w:val="00570836"/>
    <w:rsid w:val="00570A2C"/>
    <w:rsid w:val="00570D00"/>
    <w:rsid w:val="00570E82"/>
    <w:rsid w:val="0057184A"/>
    <w:rsid w:val="005718EB"/>
    <w:rsid w:val="005723F8"/>
    <w:rsid w:val="00572AF0"/>
    <w:rsid w:val="0057325D"/>
    <w:rsid w:val="005735CE"/>
    <w:rsid w:val="005743AF"/>
    <w:rsid w:val="005743E3"/>
    <w:rsid w:val="00582341"/>
    <w:rsid w:val="00583CEA"/>
    <w:rsid w:val="0058420A"/>
    <w:rsid w:val="00584775"/>
    <w:rsid w:val="0058687C"/>
    <w:rsid w:val="0059122B"/>
    <w:rsid w:val="00592BA4"/>
    <w:rsid w:val="00593703"/>
    <w:rsid w:val="0059639B"/>
    <w:rsid w:val="00596630"/>
    <w:rsid w:val="005A1799"/>
    <w:rsid w:val="005A179F"/>
    <w:rsid w:val="005A3035"/>
    <w:rsid w:val="005A4EE4"/>
    <w:rsid w:val="005A708C"/>
    <w:rsid w:val="005A7BB7"/>
    <w:rsid w:val="005B122A"/>
    <w:rsid w:val="005B1FB7"/>
    <w:rsid w:val="005B2EA3"/>
    <w:rsid w:val="005B3C03"/>
    <w:rsid w:val="005B7347"/>
    <w:rsid w:val="005C0A8C"/>
    <w:rsid w:val="005C48FC"/>
    <w:rsid w:val="005C55C2"/>
    <w:rsid w:val="005C5E94"/>
    <w:rsid w:val="005C76B2"/>
    <w:rsid w:val="005D008B"/>
    <w:rsid w:val="005D22B6"/>
    <w:rsid w:val="005D29F9"/>
    <w:rsid w:val="005D3592"/>
    <w:rsid w:val="005D5D7F"/>
    <w:rsid w:val="005D5F56"/>
    <w:rsid w:val="005D5FF0"/>
    <w:rsid w:val="005D6165"/>
    <w:rsid w:val="005E0C7B"/>
    <w:rsid w:val="005E2478"/>
    <w:rsid w:val="005E27BC"/>
    <w:rsid w:val="005E4BE5"/>
    <w:rsid w:val="005E5658"/>
    <w:rsid w:val="005E626F"/>
    <w:rsid w:val="005E661E"/>
    <w:rsid w:val="005E7771"/>
    <w:rsid w:val="005F0672"/>
    <w:rsid w:val="005F4BD7"/>
    <w:rsid w:val="005F7E69"/>
    <w:rsid w:val="00601F48"/>
    <w:rsid w:val="006025F0"/>
    <w:rsid w:val="00602D43"/>
    <w:rsid w:val="00602FE0"/>
    <w:rsid w:val="006049D3"/>
    <w:rsid w:val="00605787"/>
    <w:rsid w:val="00607A20"/>
    <w:rsid w:val="00610233"/>
    <w:rsid w:val="00610342"/>
    <w:rsid w:val="00610555"/>
    <w:rsid w:val="006127CC"/>
    <w:rsid w:val="00613AE4"/>
    <w:rsid w:val="00613C16"/>
    <w:rsid w:val="006147B6"/>
    <w:rsid w:val="00614D7D"/>
    <w:rsid w:val="00614DF8"/>
    <w:rsid w:val="00615320"/>
    <w:rsid w:val="006211B3"/>
    <w:rsid w:val="006218F0"/>
    <w:rsid w:val="006228E6"/>
    <w:rsid w:val="00624874"/>
    <w:rsid w:val="00624C49"/>
    <w:rsid w:val="006250FB"/>
    <w:rsid w:val="006253FA"/>
    <w:rsid w:val="006263CD"/>
    <w:rsid w:val="0062662F"/>
    <w:rsid w:val="00631602"/>
    <w:rsid w:val="0063169C"/>
    <w:rsid w:val="006338F1"/>
    <w:rsid w:val="00633BEC"/>
    <w:rsid w:val="00633C6D"/>
    <w:rsid w:val="00634F2D"/>
    <w:rsid w:val="006356D2"/>
    <w:rsid w:val="0063760E"/>
    <w:rsid w:val="00637ED7"/>
    <w:rsid w:val="00642127"/>
    <w:rsid w:val="00643B2A"/>
    <w:rsid w:val="00644FE8"/>
    <w:rsid w:val="0064535D"/>
    <w:rsid w:val="006456CD"/>
    <w:rsid w:val="00645915"/>
    <w:rsid w:val="00646E12"/>
    <w:rsid w:val="006505A7"/>
    <w:rsid w:val="006505FB"/>
    <w:rsid w:val="00651E2E"/>
    <w:rsid w:val="006521F6"/>
    <w:rsid w:val="00652986"/>
    <w:rsid w:val="00653001"/>
    <w:rsid w:val="006531FE"/>
    <w:rsid w:val="00653AF4"/>
    <w:rsid w:val="00654D25"/>
    <w:rsid w:val="00654F2F"/>
    <w:rsid w:val="006571DB"/>
    <w:rsid w:val="00657AD1"/>
    <w:rsid w:val="00660465"/>
    <w:rsid w:val="0066141C"/>
    <w:rsid w:val="006614B8"/>
    <w:rsid w:val="006632BE"/>
    <w:rsid w:val="00664B01"/>
    <w:rsid w:val="006651FC"/>
    <w:rsid w:val="00667C30"/>
    <w:rsid w:val="00670440"/>
    <w:rsid w:val="006749D7"/>
    <w:rsid w:val="006750D0"/>
    <w:rsid w:val="00675614"/>
    <w:rsid w:val="006778C1"/>
    <w:rsid w:val="00677E52"/>
    <w:rsid w:val="00682AEB"/>
    <w:rsid w:val="0068307C"/>
    <w:rsid w:val="006836E2"/>
    <w:rsid w:val="006856E8"/>
    <w:rsid w:val="00686872"/>
    <w:rsid w:val="0069560B"/>
    <w:rsid w:val="00695CA8"/>
    <w:rsid w:val="00697213"/>
    <w:rsid w:val="00697D76"/>
    <w:rsid w:val="006A0305"/>
    <w:rsid w:val="006A1E3E"/>
    <w:rsid w:val="006A351B"/>
    <w:rsid w:val="006A44B7"/>
    <w:rsid w:val="006A4973"/>
    <w:rsid w:val="006A7BA6"/>
    <w:rsid w:val="006A7FF3"/>
    <w:rsid w:val="006B04FE"/>
    <w:rsid w:val="006B32B9"/>
    <w:rsid w:val="006B3B35"/>
    <w:rsid w:val="006B4531"/>
    <w:rsid w:val="006B4D98"/>
    <w:rsid w:val="006B59AF"/>
    <w:rsid w:val="006B67E2"/>
    <w:rsid w:val="006B6C2B"/>
    <w:rsid w:val="006C14D5"/>
    <w:rsid w:val="006C1E00"/>
    <w:rsid w:val="006C24EC"/>
    <w:rsid w:val="006C3A1F"/>
    <w:rsid w:val="006C480E"/>
    <w:rsid w:val="006C5BB9"/>
    <w:rsid w:val="006C66D1"/>
    <w:rsid w:val="006D0740"/>
    <w:rsid w:val="006D0DD7"/>
    <w:rsid w:val="006D1006"/>
    <w:rsid w:val="006D1E73"/>
    <w:rsid w:val="006D200B"/>
    <w:rsid w:val="006D4837"/>
    <w:rsid w:val="006D6E84"/>
    <w:rsid w:val="006E0C88"/>
    <w:rsid w:val="006E16D9"/>
    <w:rsid w:val="006E40FA"/>
    <w:rsid w:val="006E4B79"/>
    <w:rsid w:val="006E5032"/>
    <w:rsid w:val="006E5079"/>
    <w:rsid w:val="006E5E5B"/>
    <w:rsid w:val="006E6626"/>
    <w:rsid w:val="006E6F1B"/>
    <w:rsid w:val="006F01BA"/>
    <w:rsid w:val="006F115F"/>
    <w:rsid w:val="006F2F6A"/>
    <w:rsid w:val="006F6D83"/>
    <w:rsid w:val="006F74BB"/>
    <w:rsid w:val="007026C5"/>
    <w:rsid w:val="00703317"/>
    <w:rsid w:val="00703ED1"/>
    <w:rsid w:val="007042EC"/>
    <w:rsid w:val="0070457B"/>
    <w:rsid w:val="007048F9"/>
    <w:rsid w:val="0070495F"/>
    <w:rsid w:val="00705FAF"/>
    <w:rsid w:val="007070BA"/>
    <w:rsid w:val="00710DD3"/>
    <w:rsid w:val="0071128F"/>
    <w:rsid w:val="0071163E"/>
    <w:rsid w:val="00713895"/>
    <w:rsid w:val="007141EB"/>
    <w:rsid w:val="00714DEB"/>
    <w:rsid w:val="00714FC9"/>
    <w:rsid w:val="007207FE"/>
    <w:rsid w:val="00720F68"/>
    <w:rsid w:val="007210D1"/>
    <w:rsid w:val="00721C7A"/>
    <w:rsid w:val="007238B8"/>
    <w:rsid w:val="0072460E"/>
    <w:rsid w:val="0072506F"/>
    <w:rsid w:val="00727D0D"/>
    <w:rsid w:val="00727F87"/>
    <w:rsid w:val="007304DD"/>
    <w:rsid w:val="007339E1"/>
    <w:rsid w:val="0073538D"/>
    <w:rsid w:val="00737C4B"/>
    <w:rsid w:val="00741407"/>
    <w:rsid w:val="0074192E"/>
    <w:rsid w:val="0074603A"/>
    <w:rsid w:val="007470C6"/>
    <w:rsid w:val="0075069C"/>
    <w:rsid w:val="00750CFE"/>
    <w:rsid w:val="00751E0E"/>
    <w:rsid w:val="00756CF0"/>
    <w:rsid w:val="00756DAD"/>
    <w:rsid w:val="00761639"/>
    <w:rsid w:val="007624B1"/>
    <w:rsid w:val="00763CE3"/>
    <w:rsid w:val="00763D40"/>
    <w:rsid w:val="00765CD7"/>
    <w:rsid w:val="00766AC8"/>
    <w:rsid w:val="00766BD8"/>
    <w:rsid w:val="00766E47"/>
    <w:rsid w:val="00771BBB"/>
    <w:rsid w:val="007731BE"/>
    <w:rsid w:val="00774D4F"/>
    <w:rsid w:val="00776CFE"/>
    <w:rsid w:val="00777386"/>
    <w:rsid w:val="007779DB"/>
    <w:rsid w:val="00780583"/>
    <w:rsid w:val="00780759"/>
    <w:rsid w:val="00782661"/>
    <w:rsid w:val="00782D15"/>
    <w:rsid w:val="00782FBD"/>
    <w:rsid w:val="00783172"/>
    <w:rsid w:val="00783BF7"/>
    <w:rsid w:val="00784291"/>
    <w:rsid w:val="00784D1A"/>
    <w:rsid w:val="00786A01"/>
    <w:rsid w:val="00787723"/>
    <w:rsid w:val="00787960"/>
    <w:rsid w:val="00790FD4"/>
    <w:rsid w:val="00791CED"/>
    <w:rsid w:val="00793D4E"/>
    <w:rsid w:val="0079478F"/>
    <w:rsid w:val="00794D79"/>
    <w:rsid w:val="00795D8D"/>
    <w:rsid w:val="00796197"/>
    <w:rsid w:val="007A1C97"/>
    <w:rsid w:val="007A2311"/>
    <w:rsid w:val="007A38D4"/>
    <w:rsid w:val="007A46E4"/>
    <w:rsid w:val="007A7788"/>
    <w:rsid w:val="007A78B9"/>
    <w:rsid w:val="007B2AA4"/>
    <w:rsid w:val="007B4F23"/>
    <w:rsid w:val="007B54FD"/>
    <w:rsid w:val="007B5C6D"/>
    <w:rsid w:val="007B7EE5"/>
    <w:rsid w:val="007C09B8"/>
    <w:rsid w:val="007C209D"/>
    <w:rsid w:val="007C3257"/>
    <w:rsid w:val="007C3363"/>
    <w:rsid w:val="007C5F8B"/>
    <w:rsid w:val="007C6664"/>
    <w:rsid w:val="007C6C91"/>
    <w:rsid w:val="007D170B"/>
    <w:rsid w:val="007D1934"/>
    <w:rsid w:val="007D30C5"/>
    <w:rsid w:val="007D4961"/>
    <w:rsid w:val="007D4AC4"/>
    <w:rsid w:val="007D6E70"/>
    <w:rsid w:val="007D7B36"/>
    <w:rsid w:val="007E04EC"/>
    <w:rsid w:val="007E0732"/>
    <w:rsid w:val="007E1C8A"/>
    <w:rsid w:val="007E5938"/>
    <w:rsid w:val="007E63DF"/>
    <w:rsid w:val="007E7937"/>
    <w:rsid w:val="007E795E"/>
    <w:rsid w:val="007F2C49"/>
    <w:rsid w:val="007F2CE4"/>
    <w:rsid w:val="007F4E20"/>
    <w:rsid w:val="007F5423"/>
    <w:rsid w:val="007F6ACD"/>
    <w:rsid w:val="007F73C7"/>
    <w:rsid w:val="00800984"/>
    <w:rsid w:val="008039B7"/>
    <w:rsid w:val="00804405"/>
    <w:rsid w:val="00806DA1"/>
    <w:rsid w:val="00807AB5"/>
    <w:rsid w:val="008101C8"/>
    <w:rsid w:val="00811484"/>
    <w:rsid w:val="0081166E"/>
    <w:rsid w:val="00812A99"/>
    <w:rsid w:val="00813452"/>
    <w:rsid w:val="00815B96"/>
    <w:rsid w:val="008166C2"/>
    <w:rsid w:val="0081714C"/>
    <w:rsid w:val="00817892"/>
    <w:rsid w:val="00817899"/>
    <w:rsid w:val="00820063"/>
    <w:rsid w:val="008204BC"/>
    <w:rsid w:val="00821943"/>
    <w:rsid w:val="00822099"/>
    <w:rsid w:val="00825845"/>
    <w:rsid w:val="00825B13"/>
    <w:rsid w:val="00825D96"/>
    <w:rsid w:val="00831A1C"/>
    <w:rsid w:val="0083256E"/>
    <w:rsid w:val="00836F4E"/>
    <w:rsid w:val="008370B4"/>
    <w:rsid w:val="0083794D"/>
    <w:rsid w:val="008421D5"/>
    <w:rsid w:val="00843965"/>
    <w:rsid w:val="00850A5B"/>
    <w:rsid w:val="00851105"/>
    <w:rsid w:val="008517FC"/>
    <w:rsid w:val="00852208"/>
    <w:rsid w:val="00852488"/>
    <w:rsid w:val="00855CD7"/>
    <w:rsid w:val="008567AC"/>
    <w:rsid w:val="008609B4"/>
    <w:rsid w:val="00862248"/>
    <w:rsid w:val="0086324F"/>
    <w:rsid w:val="00863BF7"/>
    <w:rsid w:val="00863CA1"/>
    <w:rsid w:val="00864DBF"/>
    <w:rsid w:val="00865713"/>
    <w:rsid w:val="008663C1"/>
    <w:rsid w:val="008678D3"/>
    <w:rsid w:val="008715B5"/>
    <w:rsid w:val="0087339D"/>
    <w:rsid w:val="0087438E"/>
    <w:rsid w:val="00876B6E"/>
    <w:rsid w:val="008804D4"/>
    <w:rsid w:val="00882708"/>
    <w:rsid w:val="00882A61"/>
    <w:rsid w:val="00885E6C"/>
    <w:rsid w:val="00885E9D"/>
    <w:rsid w:val="0089133A"/>
    <w:rsid w:val="00892191"/>
    <w:rsid w:val="00892EB8"/>
    <w:rsid w:val="00894F2A"/>
    <w:rsid w:val="00896A09"/>
    <w:rsid w:val="00897B47"/>
    <w:rsid w:val="008A0533"/>
    <w:rsid w:val="008A153B"/>
    <w:rsid w:val="008A423E"/>
    <w:rsid w:val="008A51B4"/>
    <w:rsid w:val="008A6F9C"/>
    <w:rsid w:val="008B0C33"/>
    <w:rsid w:val="008B219D"/>
    <w:rsid w:val="008B222D"/>
    <w:rsid w:val="008B2702"/>
    <w:rsid w:val="008B4058"/>
    <w:rsid w:val="008B55C5"/>
    <w:rsid w:val="008B5A16"/>
    <w:rsid w:val="008B5E98"/>
    <w:rsid w:val="008B687F"/>
    <w:rsid w:val="008B6F7C"/>
    <w:rsid w:val="008B7DBF"/>
    <w:rsid w:val="008C0597"/>
    <w:rsid w:val="008C20D1"/>
    <w:rsid w:val="008C2D37"/>
    <w:rsid w:val="008C5503"/>
    <w:rsid w:val="008C6A78"/>
    <w:rsid w:val="008D0D0C"/>
    <w:rsid w:val="008D3A74"/>
    <w:rsid w:val="008D5BD1"/>
    <w:rsid w:val="008D5E09"/>
    <w:rsid w:val="008D64DD"/>
    <w:rsid w:val="008E0677"/>
    <w:rsid w:val="008E2196"/>
    <w:rsid w:val="008E5939"/>
    <w:rsid w:val="008E5952"/>
    <w:rsid w:val="008E76C1"/>
    <w:rsid w:val="008E7ED3"/>
    <w:rsid w:val="008F2AF0"/>
    <w:rsid w:val="008F5D2C"/>
    <w:rsid w:val="008F6926"/>
    <w:rsid w:val="0090072F"/>
    <w:rsid w:val="00900BA5"/>
    <w:rsid w:val="009020A4"/>
    <w:rsid w:val="00902969"/>
    <w:rsid w:val="00902CB7"/>
    <w:rsid w:val="00902FF4"/>
    <w:rsid w:val="00903A4E"/>
    <w:rsid w:val="00903B03"/>
    <w:rsid w:val="00904208"/>
    <w:rsid w:val="00904D22"/>
    <w:rsid w:val="00904FDA"/>
    <w:rsid w:val="00905CE9"/>
    <w:rsid w:val="00906A22"/>
    <w:rsid w:val="00911EC6"/>
    <w:rsid w:val="009124A3"/>
    <w:rsid w:val="00914459"/>
    <w:rsid w:val="00914776"/>
    <w:rsid w:val="009152D4"/>
    <w:rsid w:val="00917C06"/>
    <w:rsid w:val="00920083"/>
    <w:rsid w:val="00922829"/>
    <w:rsid w:val="0092287C"/>
    <w:rsid w:val="00922FA9"/>
    <w:rsid w:val="00923556"/>
    <w:rsid w:val="00923EC1"/>
    <w:rsid w:val="0092417E"/>
    <w:rsid w:val="00924307"/>
    <w:rsid w:val="00925FEC"/>
    <w:rsid w:val="00927C5B"/>
    <w:rsid w:val="00930C4A"/>
    <w:rsid w:val="00931B5A"/>
    <w:rsid w:val="00931F14"/>
    <w:rsid w:val="009323B7"/>
    <w:rsid w:val="00932CB4"/>
    <w:rsid w:val="00933218"/>
    <w:rsid w:val="0093379B"/>
    <w:rsid w:val="00933BCB"/>
    <w:rsid w:val="00940373"/>
    <w:rsid w:val="00940AA8"/>
    <w:rsid w:val="00943F49"/>
    <w:rsid w:val="00944DAB"/>
    <w:rsid w:val="00945842"/>
    <w:rsid w:val="0094651C"/>
    <w:rsid w:val="00950B3E"/>
    <w:rsid w:val="00950F99"/>
    <w:rsid w:val="00951466"/>
    <w:rsid w:val="009522D7"/>
    <w:rsid w:val="00952931"/>
    <w:rsid w:val="009549E5"/>
    <w:rsid w:val="0095566B"/>
    <w:rsid w:val="00955F0B"/>
    <w:rsid w:val="009604F3"/>
    <w:rsid w:val="009621F1"/>
    <w:rsid w:val="00963B62"/>
    <w:rsid w:val="009650E0"/>
    <w:rsid w:val="00965260"/>
    <w:rsid w:val="00966CD3"/>
    <w:rsid w:val="00967644"/>
    <w:rsid w:val="00970E95"/>
    <w:rsid w:val="0097161D"/>
    <w:rsid w:val="00971BFC"/>
    <w:rsid w:val="009767FF"/>
    <w:rsid w:val="0098022D"/>
    <w:rsid w:val="0098064D"/>
    <w:rsid w:val="00980710"/>
    <w:rsid w:val="00980775"/>
    <w:rsid w:val="00981C16"/>
    <w:rsid w:val="00983F56"/>
    <w:rsid w:val="00984028"/>
    <w:rsid w:val="009840CB"/>
    <w:rsid w:val="00984AB6"/>
    <w:rsid w:val="00985439"/>
    <w:rsid w:val="00986399"/>
    <w:rsid w:val="00986BE2"/>
    <w:rsid w:val="00987D6D"/>
    <w:rsid w:val="009906F2"/>
    <w:rsid w:val="009915C5"/>
    <w:rsid w:val="0099188D"/>
    <w:rsid w:val="00991918"/>
    <w:rsid w:val="009920DF"/>
    <w:rsid w:val="00997228"/>
    <w:rsid w:val="009977A6"/>
    <w:rsid w:val="00997F3E"/>
    <w:rsid w:val="009A0599"/>
    <w:rsid w:val="009A1E28"/>
    <w:rsid w:val="009A1FDE"/>
    <w:rsid w:val="009A2210"/>
    <w:rsid w:val="009A2D56"/>
    <w:rsid w:val="009A439E"/>
    <w:rsid w:val="009A52BE"/>
    <w:rsid w:val="009A595F"/>
    <w:rsid w:val="009A5E20"/>
    <w:rsid w:val="009A7307"/>
    <w:rsid w:val="009B206D"/>
    <w:rsid w:val="009B27AC"/>
    <w:rsid w:val="009B2F8C"/>
    <w:rsid w:val="009B346E"/>
    <w:rsid w:val="009B404A"/>
    <w:rsid w:val="009B56EE"/>
    <w:rsid w:val="009B58B2"/>
    <w:rsid w:val="009C002E"/>
    <w:rsid w:val="009C06A2"/>
    <w:rsid w:val="009C392A"/>
    <w:rsid w:val="009C7563"/>
    <w:rsid w:val="009C77C1"/>
    <w:rsid w:val="009C7E9D"/>
    <w:rsid w:val="009D0B97"/>
    <w:rsid w:val="009D2908"/>
    <w:rsid w:val="009D69FF"/>
    <w:rsid w:val="009D6BFE"/>
    <w:rsid w:val="009D75BE"/>
    <w:rsid w:val="009D798A"/>
    <w:rsid w:val="009E0923"/>
    <w:rsid w:val="009E1098"/>
    <w:rsid w:val="009E202F"/>
    <w:rsid w:val="009E2F0F"/>
    <w:rsid w:val="009E3EBD"/>
    <w:rsid w:val="009E413A"/>
    <w:rsid w:val="009E44E8"/>
    <w:rsid w:val="009E4AD9"/>
    <w:rsid w:val="009E543A"/>
    <w:rsid w:val="009E5BC9"/>
    <w:rsid w:val="009E61C2"/>
    <w:rsid w:val="009E6459"/>
    <w:rsid w:val="009E7818"/>
    <w:rsid w:val="009F459F"/>
    <w:rsid w:val="009F474E"/>
    <w:rsid w:val="00A003D4"/>
    <w:rsid w:val="00A01918"/>
    <w:rsid w:val="00A03A49"/>
    <w:rsid w:val="00A04A60"/>
    <w:rsid w:val="00A05AEE"/>
    <w:rsid w:val="00A06926"/>
    <w:rsid w:val="00A07E50"/>
    <w:rsid w:val="00A1231E"/>
    <w:rsid w:val="00A1339D"/>
    <w:rsid w:val="00A15C57"/>
    <w:rsid w:val="00A16DA8"/>
    <w:rsid w:val="00A20F3A"/>
    <w:rsid w:val="00A22B8D"/>
    <w:rsid w:val="00A24754"/>
    <w:rsid w:val="00A24CD3"/>
    <w:rsid w:val="00A25A93"/>
    <w:rsid w:val="00A3085A"/>
    <w:rsid w:val="00A314E8"/>
    <w:rsid w:val="00A31B33"/>
    <w:rsid w:val="00A32555"/>
    <w:rsid w:val="00A3327B"/>
    <w:rsid w:val="00A35925"/>
    <w:rsid w:val="00A40021"/>
    <w:rsid w:val="00A41970"/>
    <w:rsid w:val="00A42B47"/>
    <w:rsid w:val="00A43669"/>
    <w:rsid w:val="00A43797"/>
    <w:rsid w:val="00A43C34"/>
    <w:rsid w:val="00A46799"/>
    <w:rsid w:val="00A507AE"/>
    <w:rsid w:val="00A50EFF"/>
    <w:rsid w:val="00A520CD"/>
    <w:rsid w:val="00A523E3"/>
    <w:rsid w:val="00A53D2E"/>
    <w:rsid w:val="00A56281"/>
    <w:rsid w:val="00A566EE"/>
    <w:rsid w:val="00A601FC"/>
    <w:rsid w:val="00A6202F"/>
    <w:rsid w:val="00A63A95"/>
    <w:rsid w:val="00A65365"/>
    <w:rsid w:val="00A65DD7"/>
    <w:rsid w:val="00A66C9D"/>
    <w:rsid w:val="00A66F30"/>
    <w:rsid w:val="00A670FC"/>
    <w:rsid w:val="00A67B36"/>
    <w:rsid w:val="00A7144F"/>
    <w:rsid w:val="00A71FE9"/>
    <w:rsid w:val="00A72F8D"/>
    <w:rsid w:val="00A73033"/>
    <w:rsid w:val="00A7323A"/>
    <w:rsid w:val="00A73804"/>
    <w:rsid w:val="00A73C6F"/>
    <w:rsid w:val="00A77450"/>
    <w:rsid w:val="00A8016D"/>
    <w:rsid w:val="00A80560"/>
    <w:rsid w:val="00A80ACF"/>
    <w:rsid w:val="00A814EC"/>
    <w:rsid w:val="00A825CB"/>
    <w:rsid w:val="00A83EC5"/>
    <w:rsid w:val="00A861FE"/>
    <w:rsid w:val="00A86E3F"/>
    <w:rsid w:val="00A8728D"/>
    <w:rsid w:val="00A90D85"/>
    <w:rsid w:val="00A91AF5"/>
    <w:rsid w:val="00A928C9"/>
    <w:rsid w:val="00A930EC"/>
    <w:rsid w:val="00A94BB8"/>
    <w:rsid w:val="00A959D5"/>
    <w:rsid w:val="00A95E28"/>
    <w:rsid w:val="00A961BF"/>
    <w:rsid w:val="00A97D8D"/>
    <w:rsid w:val="00AA4EDC"/>
    <w:rsid w:val="00AA5086"/>
    <w:rsid w:val="00AA61D7"/>
    <w:rsid w:val="00AA7A1C"/>
    <w:rsid w:val="00AB0E5F"/>
    <w:rsid w:val="00AB2499"/>
    <w:rsid w:val="00AB25E0"/>
    <w:rsid w:val="00AB620D"/>
    <w:rsid w:val="00AB766A"/>
    <w:rsid w:val="00AB785A"/>
    <w:rsid w:val="00AC15E3"/>
    <w:rsid w:val="00AC3BE3"/>
    <w:rsid w:val="00AC44AE"/>
    <w:rsid w:val="00AC4A52"/>
    <w:rsid w:val="00AD0BF8"/>
    <w:rsid w:val="00AD0CC4"/>
    <w:rsid w:val="00AD0F78"/>
    <w:rsid w:val="00AD187B"/>
    <w:rsid w:val="00AD1E80"/>
    <w:rsid w:val="00AD3211"/>
    <w:rsid w:val="00AD3C30"/>
    <w:rsid w:val="00AD4F93"/>
    <w:rsid w:val="00AD59FD"/>
    <w:rsid w:val="00AD6E28"/>
    <w:rsid w:val="00AD7B43"/>
    <w:rsid w:val="00AE0045"/>
    <w:rsid w:val="00AE0EF3"/>
    <w:rsid w:val="00AE1036"/>
    <w:rsid w:val="00AE2BB2"/>
    <w:rsid w:val="00AE4E0C"/>
    <w:rsid w:val="00AE5728"/>
    <w:rsid w:val="00AE5E84"/>
    <w:rsid w:val="00AE61A6"/>
    <w:rsid w:val="00AE6E77"/>
    <w:rsid w:val="00AE72B7"/>
    <w:rsid w:val="00AE7563"/>
    <w:rsid w:val="00AE7D00"/>
    <w:rsid w:val="00AF0471"/>
    <w:rsid w:val="00AF13DB"/>
    <w:rsid w:val="00AF2CF6"/>
    <w:rsid w:val="00AF2DF6"/>
    <w:rsid w:val="00AF2E42"/>
    <w:rsid w:val="00AF4E18"/>
    <w:rsid w:val="00AF5FFC"/>
    <w:rsid w:val="00AF605E"/>
    <w:rsid w:val="00AF6714"/>
    <w:rsid w:val="00B01A20"/>
    <w:rsid w:val="00B031BD"/>
    <w:rsid w:val="00B03487"/>
    <w:rsid w:val="00B050AB"/>
    <w:rsid w:val="00B0598A"/>
    <w:rsid w:val="00B06F17"/>
    <w:rsid w:val="00B115A2"/>
    <w:rsid w:val="00B12CCC"/>
    <w:rsid w:val="00B13F28"/>
    <w:rsid w:val="00B14CBF"/>
    <w:rsid w:val="00B1528E"/>
    <w:rsid w:val="00B1590A"/>
    <w:rsid w:val="00B15E45"/>
    <w:rsid w:val="00B2035E"/>
    <w:rsid w:val="00B20628"/>
    <w:rsid w:val="00B20722"/>
    <w:rsid w:val="00B20752"/>
    <w:rsid w:val="00B224F3"/>
    <w:rsid w:val="00B22FB6"/>
    <w:rsid w:val="00B236CB"/>
    <w:rsid w:val="00B23B2F"/>
    <w:rsid w:val="00B244C3"/>
    <w:rsid w:val="00B306D6"/>
    <w:rsid w:val="00B33812"/>
    <w:rsid w:val="00B359C5"/>
    <w:rsid w:val="00B36D30"/>
    <w:rsid w:val="00B409CF"/>
    <w:rsid w:val="00B40EFC"/>
    <w:rsid w:val="00B41268"/>
    <w:rsid w:val="00B42F00"/>
    <w:rsid w:val="00B432D8"/>
    <w:rsid w:val="00B454DD"/>
    <w:rsid w:val="00B45A92"/>
    <w:rsid w:val="00B46D8F"/>
    <w:rsid w:val="00B474EA"/>
    <w:rsid w:val="00B47A53"/>
    <w:rsid w:val="00B51625"/>
    <w:rsid w:val="00B517A6"/>
    <w:rsid w:val="00B520D6"/>
    <w:rsid w:val="00B52BE6"/>
    <w:rsid w:val="00B55BBD"/>
    <w:rsid w:val="00B563A0"/>
    <w:rsid w:val="00B600BA"/>
    <w:rsid w:val="00B6014A"/>
    <w:rsid w:val="00B601F5"/>
    <w:rsid w:val="00B6064E"/>
    <w:rsid w:val="00B61A69"/>
    <w:rsid w:val="00B62E51"/>
    <w:rsid w:val="00B63B31"/>
    <w:rsid w:val="00B65026"/>
    <w:rsid w:val="00B67975"/>
    <w:rsid w:val="00B70458"/>
    <w:rsid w:val="00B7096A"/>
    <w:rsid w:val="00B71AE0"/>
    <w:rsid w:val="00B720F9"/>
    <w:rsid w:val="00B72A70"/>
    <w:rsid w:val="00B72C7B"/>
    <w:rsid w:val="00B7378C"/>
    <w:rsid w:val="00B7653F"/>
    <w:rsid w:val="00B7655C"/>
    <w:rsid w:val="00B7672C"/>
    <w:rsid w:val="00B80172"/>
    <w:rsid w:val="00B82831"/>
    <w:rsid w:val="00B82B2A"/>
    <w:rsid w:val="00B8308F"/>
    <w:rsid w:val="00B8309D"/>
    <w:rsid w:val="00B85A1C"/>
    <w:rsid w:val="00B86E2A"/>
    <w:rsid w:val="00B90361"/>
    <w:rsid w:val="00B9151B"/>
    <w:rsid w:val="00B930C9"/>
    <w:rsid w:val="00B95164"/>
    <w:rsid w:val="00B96E4E"/>
    <w:rsid w:val="00B97F96"/>
    <w:rsid w:val="00BA0BD0"/>
    <w:rsid w:val="00BA1346"/>
    <w:rsid w:val="00BA1782"/>
    <w:rsid w:val="00BA2A85"/>
    <w:rsid w:val="00BA38EA"/>
    <w:rsid w:val="00BA54EE"/>
    <w:rsid w:val="00BB08E4"/>
    <w:rsid w:val="00BB0AC3"/>
    <w:rsid w:val="00BB1BFF"/>
    <w:rsid w:val="00BB2461"/>
    <w:rsid w:val="00BB617F"/>
    <w:rsid w:val="00BB7B7F"/>
    <w:rsid w:val="00BC2CE9"/>
    <w:rsid w:val="00BC2E92"/>
    <w:rsid w:val="00BC36B3"/>
    <w:rsid w:val="00BC6509"/>
    <w:rsid w:val="00BC6607"/>
    <w:rsid w:val="00BC7D00"/>
    <w:rsid w:val="00BD035F"/>
    <w:rsid w:val="00BD0702"/>
    <w:rsid w:val="00BD24BF"/>
    <w:rsid w:val="00BD67FA"/>
    <w:rsid w:val="00BD7551"/>
    <w:rsid w:val="00BD7DE4"/>
    <w:rsid w:val="00BE0AFE"/>
    <w:rsid w:val="00BE1A98"/>
    <w:rsid w:val="00BE1E5B"/>
    <w:rsid w:val="00BE346F"/>
    <w:rsid w:val="00BE3809"/>
    <w:rsid w:val="00BE4B63"/>
    <w:rsid w:val="00BE56D3"/>
    <w:rsid w:val="00BE6BBA"/>
    <w:rsid w:val="00BE6E19"/>
    <w:rsid w:val="00BE6E4F"/>
    <w:rsid w:val="00BF26C1"/>
    <w:rsid w:val="00BF2E3D"/>
    <w:rsid w:val="00BF423F"/>
    <w:rsid w:val="00BF521D"/>
    <w:rsid w:val="00BF6AD1"/>
    <w:rsid w:val="00C0136B"/>
    <w:rsid w:val="00C02806"/>
    <w:rsid w:val="00C02A2A"/>
    <w:rsid w:val="00C038F2"/>
    <w:rsid w:val="00C075E2"/>
    <w:rsid w:val="00C07E95"/>
    <w:rsid w:val="00C1009F"/>
    <w:rsid w:val="00C101BF"/>
    <w:rsid w:val="00C11F3B"/>
    <w:rsid w:val="00C1451B"/>
    <w:rsid w:val="00C14784"/>
    <w:rsid w:val="00C149B6"/>
    <w:rsid w:val="00C154C0"/>
    <w:rsid w:val="00C176F2"/>
    <w:rsid w:val="00C20810"/>
    <w:rsid w:val="00C212D4"/>
    <w:rsid w:val="00C21E8F"/>
    <w:rsid w:val="00C21EEB"/>
    <w:rsid w:val="00C22237"/>
    <w:rsid w:val="00C2346E"/>
    <w:rsid w:val="00C23B9E"/>
    <w:rsid w:val="00C243D2"/>
    <w:rsid w:val="00C24C6B"/>
    <w:rsid w:val="00C25AD7"/>
    <w:rsid w:val="00C25EA7"/>
    <w:rsid w:val="00C30CB1"/>
    <w:rsid w:val="00C316EB"/>
    <w:rsid w:val="00C323FE"/>
    <w:rsid w:val="00C32759"/>
    <w:rsid w:val="00C34BB5"/>
    <w:rsid w:val="00C34CDD"/>
    <w:rsid w:val="00C35089"/>
    <w:rsid w:val="00C355D1"/>
    <w:rsid w:val="00C35A09"/>
    <w:rsid w:val="00C36C49"/>
    <w:rsid w:val="00C376CC"/>
    <w:rsid w:val="00C43F41"/>
    <w:rsid w:val="00C4672E"/>
    <w:rsid w:val="00C506CB"/>
    <w:rsid w:val="00C513A0"/>
    <w:rsid w:val="00C51DC9"/>
    <w:rsid w:val="00C5246F"/>
    <w:rsid w:val="00C52787"/>
    <w:rsid w:val="00C52843"/>
    <w:rsid w:val="00C52A1B"/>
    <w:rsid w:val="00C52D5D"/>
    <w:rsid w:val="00C559DF"/>
    <w:rsid w:val="00C57E23"/>
    <w:rsid w:val="00C605C9"/>
    <w:rsid w:val="00C63CAA"/>
    <w:rsid w:val="00C6560C"/>
    <w:rsid w:val="00C6629C"/>
    <w:rsid w:val="00C71BF0"/>
    <w:rsid w:val="00C71EB3"/>
    <w:rsid w:val="00C71FBF"/>
    <w:rsid w:val="00C73E61"/>
    <w:rsid w:val="00C7642B"/>
    <w:rsid w:val="00C80AC8"/>
    <w:rsid w:val="00C812F7"/>
    <w:rsid w:val="00C8182C"/>
    <w:rsid w:val="00C82CD7"/>
    <w:rsid w:val="00C8345F"/>
    <w:rsid w:val="00C83EE8"/>
    <w:rsid w:val="00C85263"/>
    <w:rsid w:val="00C8633D"/>
    <w:rsid w:val="00C8646B"/>
    <w:rsid w:val="00C87130"/>
    <w:rsid w:val="00C90EEA"/>
    <w:rsid w:val="00C917E8"/>
    <w:rsid w:val="00C918D3"/>
    <w:rsid w:val="00C928C1"/>
    <w:rsid w:val="00C95EC9"/>
    <w:rsid w:val="00C97F34"/>
    <w:rsid w:val="00CA0187"/>
    <w:rsid w:val="00CA06AF"/>
    <w:rsid w:val="00CA142D"/>
    <w:rsid w:val="00CA165A"/>
    <w:rsid w:val="00CA2E2A"/>
    <w:rsid w:val="00CA46D8"/>
    <w:rsid w:val="00CA6239"/>
    <w:rsid w:val="00CA6275"/>
    <w:rsid w:val="00CB13F3"/>
    <w:rsid w:val="00CB1D83"/>
    <w:rsid w:val="00CB21D2"/>
    <w:rsid w:val="00CB2269"/>
    <w:rsid w:val="00CB3E2B"/>
    <w:rsid w:val="00CB4607"/>
    <w:rsid w:val="00CB523C"/>
    <w:rsid w:val="00CB6352"/>
    <w:rsid w:val="00CB66A1"/>
    <w:rsid w:val="00CB6861"/>
    <w:rsid w:val="00CB6DDD"/>
    <w:rsid w:val="00CC1191"/>
    <w:rsid w:val="00CC1DEE"/>
    <w:rsid w:val="00CC2777"/>
    <w:rsid w:val="00CC2978"/>
    <w:rsid w:val="00CC4194"/>
    <w:rsid w:val="00CC4D4B"/>
    <w:rsid w:val="00CC4ED4"/>
    <w:rsid w:val="00CC569D"/>
    <w:rsid w:val="00CC56C8"/>
    <w:rsid w:val="00CC58FA"/>
    <w:rsid w:val="00CC6167"/>
    <w:rsid w:val="00CC6AE7"/>
    <w:rsid w:val="00CC6CE9"/>
    <w:rsid w:val="00CC7D2E"/>
    <w:rsid w:val="00CD0DAF"/>
    <w:rsid w:val="00CD1C39"/>
    <w:rsid w:val="00CD35CE"/>
    <w:rsid w:val="00CD42C3"/>
    <w:rsid w:val="00CD4763"/>
    <w:rsid w:val="00CD5AE4"/>
    <w:rsid w:val="00CD6B55"/>
    <w:rsid w:val="00CD6DEA"/>
    <w:rsid w:val="00CD7278"/>
    <w:rsid w:val="00CE1578"/>
    <w:rsid w:val="00CE1AF8"/>
    <w:rsid w:val="00CE2C4B"/>
    <w:rsid w:val="00CE36D9"/>
    <w:rsid w:val="00CE4BFC"/>
    <w:rsid w:val="00CE4D20"/>
    <w:rsid w:val="00CE4EDA"/>
    <w:rsid w:val="00CE65E6"/>
    <w:rsid w:val="00CF12B3"/>
    <w:rsid w:val="00CF1593"/>
    <w:rsid w:val="00CF259C"/>
    <w:rsid w:val="00CF37E8"/>
    <w:rsid w:val="00CF495D"/>
    <w:rsid w:val="00CF4A32"/>
    <w:rsid w:val="00CF4D5C"/>
    <w:rsid w:val="00CF5980"/>
    <w:rsid w:val="00CF7B67"/>
    <w:rsid w:val="00D00AAD"/>
    <w:rsid w:val="00D00DFF"/>
    <w:rsid w:val="00D01832"/>
    <w:rsid w:val="00D02026"/>
    <w:rsid w:val="00D0274E"/>
    <w:rsid w:val="00D03F65"/>
    <w:rsid w:val="00D05066"/>
    <w:rsid w:val="00D051C5"/>
    <w:rsid w:val="00D05469"/>
    <w:rsid w:val="00D057B9"/>
    <w:rsid w:val="00D05817"/>
    <w:rsid w:val="00D06B5F"/>
    <w:rsid w:val="00D06B99"/>
    <w:rsid w:val="00D10412"/>
    <w:rsid w:val="00D10573"/>
    <w:rsid w:val="00D135DD"/>
    <w:rsid w:val="00D13DE4"/>
    <w:rsid w:val="00D146BD"/>
    <w:rsid w:val="00D14BC8"/>
    <w:rsid w:val="00D14FDD"/>
    <w:rsid w:val="00D15EB5"/>
    <w:rsid w:val="00D20C22"/>
    <w:rsid w:val="00D2344A"/>
    <w:rsid w:val="00D2461A"/>
    <w:rsid w:val="00D24C21"/>
    <w:rsid w:val="00D26B78"/>
    <w:rsid w:val="00D277DB"/>
    <w:rsid w:val="00D27F3A"/>
    <w:rsid w:val="00D31792"/>
    <w:rsid w:val="00D3254D"/>
    <w:rsid w:val="00D32A7C"/>
    <w:rsid w:val="00D33703"/>
    <w:rsid w:val="00D34163"/>
    <w:rsid w:val="00D35D87"/>
    <w:rsid w:val="00D35E40"/>
    <w:rsid w:val="00D35E60"/>
    <w:rsid w:val="00D35EC1"/>
    <w:rsid w:val="00D361A3"/>
    <w:rsid w:val="00D36360"/>
    <w:rsid w:val="00D41B75"/>
    <w:rsid w:val="00D41BC9"/>
    <w:rsid w:val="00D42777"/>
    <w:rsid w:val="00D42ADA"/>
    <w:rsid w:val="00D4407C"/>
    <w:rsid w:val="00D441C8"/>
    <w:rsid w:val="00D46A1F"/>
    <w:rsid w:val="00D502E8"/>
    <w:rsid w:val="00D50564"/>
    <w:rsid w:val="00D507D6"/>
    <w:rsid w:val="00D509E7"/>
    <w:rsid w:val="00D50D4F"/>
    <w:rsid w:val="00D52841"/>
    <w:rsid w:val="00D5482D"/>
    <w:rsid w:val="00D54E31"/>
    <w:rsid w:val="00D566F0"/>
    <w:rsid w:val="00D56831"/>
    <w:rsid w:val="00D60513"/>
    <w:rsid w:val="00D6096C"/>
    <w:rsid w:val="00D61117"/>
    <w:rsid w:val="00D61DF2"/>
    <w:rsid w:val="00D623C2"/>
    <w:rsid w:val="00D62887"/>
    <w:rsid w:val="00D6348C"/>
    <w:rsid w:val="00D63758"/>
    <w:rsid w:val="00D63A5E"/>
    <w:rsid w:val="00D640DC"/>
    <w:rsid w:val="00D64639"/>
    <w:rsid w:val="00D649B5"/>
    <w:rsid w:val="00D64E57"/>
    <w:rsid w:val="00D65931"/>
    <w:rsid w:val="00D661C8"/>
    <w:rsid w:val="00D67843"/>
    <w:rsid w:val="00D67960"/>
    <w:rsid w:val="00D72F71"/>
    <w:rsid w:val="00D73E11"/>
    <w:rsid w:val="00D744E2"/>
    <w:rsid w:val="00D76663"/>
    <w:rsid w:val="00D76C1D"/>
    <w:rsid w:val="00D80733"/>
    <w:rsid w:val="00D8109B"/>
    <w:rsid w:val="00D810E0"/>
    <w:rsid w:val="00D81199"/>
    <w:rsid w:val="00D816C0"/>
    <w:rsid w:val="00D83463"/>
    <w:rsid w:val="00D8361B"/>
    <w:rsid w:val="00D854A2"/>
    <w:rsid w:val="00D85949"/>
    <w:rsid w:val="00D86D1A"/>
    <w:rsid w:val="00D90396"/>
    <w:rsid w:val="00D94202"/>
    <w:rsid w:val="00D94DE8"/>
    <w:rsid w:val="00D95315"/>
    <w:rsid w:val="00D96B97"/>
    <w:rsid w:val="00D96D26"/>
    <w:rsid w:val="00D973DB"/>
    <w:rsid w:val="00DA151A"/>
    <w:rsid w:val="00DA16C0"/>
    <w:rsid w:val="00DA1B19"/>
    <w:rsid w:val="00DA5D18"/>
    <w:rsid w:val="00DA695A"/>
    <w:rsid w:val="00DA6DDC"/>
    <w:rsid w:val="00DA71E4"/>
    <w:rsid w:val="00DA764C"/>
    <w:rsid w:val="00DB013B"/>
    <w:rsid w:val="00DB2BB6"/>
    <w:rsid w:val="00DB3E79"/>
    <w:rsid w:val="00DB4B2B"/>
    <w:rsid w:val="00DB67F9"/>
    <w:rsid w:val="00DB6D3E"/>
    <w:rsid w:val="00DB7261"/>
    <w:rsid w:val="00DC1289"/>
    <w:rsid w:val="00DC1A25"/>
    <w:rsid w:val="00DC42CD"/>
    <w:rsid w:val="00DC49E6"/>
    <w:rsid w:val="00DC75BD"/>
    <w:rsid w:val="00DD2C33"/>
    <w:rsid w:val="00DD35EC"/>
    <w:rsid w:val="00DD714F"/>
    <w:rsid w:val="00DD762D"/>
    <w:rsid w:val="00DE0BC8"/>
    <w:rsid w:val="00DE1D29"/>
    <w:rsid w:val="00DE3777"/>
    <w:rsid w:val="00DE539F"/>
    <w:rsid w:val="00DE59D9"/>
    <w:rsid w:val="00DE5A7D"/>
    <w:rsid w:val="00DE5D23"/>
    <w:rsid w:val="00DE7A92"/>
    <w:rsid w:val="00DF01DE"/>
    <w:rsid w:val="00DF108A"/>
    <w:rsid w:val="00DF41E8"/>
    <w:rsid w:val="00DF4F1C"/>
    <w:rsid w:val="00DF525A"/>
    <w:rsid w:val="00DF5356"/>
    <w:rsid w:val="00DF594B"/>
    <w:rsid w:val="00DF6812"/>
    <w:rsid w:val="00E00FAA"/>
    <w:rsid w:val="00E01DDB"/>
    <w:rsid w:val="00E042B5"/>
    <w:rsid w:val="00E05033"/>
    <w:rsid w:val="00E0592A"/>
    <w:rsid w:val="00E065C3"/>
    <w:rsid w:val="00E0729C"/>
    <w:rsid w:val="00E10828"/>
    <w:rsid w:val="00E10B04"/>
    <w:rsid w:val="00E10B3E"/>
    <w:rsid w:val="00E13F56"/>
    <w:rsid w:val="00E14ABF"/>
    <w:rsid w:val="00E14DD7"/>
    <w:rsid w:val="00E153B7"/>
    <w:rsid w:val="00E1556A"/>
    <w:rsid w:val="00E163DD"/>
    <w:rsid w:val="00E2122F"/>
    <w:rsid w:val="00E227B1"/>
    <w:rsid w:val="00E277BE"/>
    <w:rsid w:val="00E27EEE"/>
    <w:rsid w:val="00E30DDB"/>
    <w:rsid w:val="00E3112A"/>
    <w:rsid w:val="00E315CC"/>
    <w:rsid w:val="00E32265"/>
    <w:rsid w:val="00E3406E"/>
    <w:rsid w:val="00E3430C"/>
    <w:rsid w:val="00E34345"/>
    <w:rsid w:val="00E3503A"/>
    <w:rsid w:val="00E356E8"/>
    <w:rsid w:val="00E35976"/>
    <w:rsid w:val="00E35CF1"/>
    <w:rsid w:val="00E3612C"/>
    <w:rsid w:val="00E41269"/>
    <w:rsid w:val="00E4187D"/>
    <w:rsid w:val="00E42770"/>
    <w:rsid w:val="00E43870"/>
    <w:rsid w:val="00E442AB"/>
    <w:rsid w:val="00E46BAB"/>
    <w:rsid w:val="00E46C7A"/>
    <w:rsid w:val="00E47B35"/>
    <w:rsid w:val="00E51027"/>
    <w:rsid w:val="00E5176A"/>
    <w:rsid w:val="00E51A3B"/>
    <w:rsid w:val="00E5254C"/>
    <w:rsid w:val="00E525A8"/>
    <w:rsid w:val="00E52A51"/>
    <w:rsid w:val="00E537C1"/>
    <w:rsid w:val="00E55678"/>
    <w:rsid w:val="00E567F9"/>
    <w:rsid w:val="00E572BC"/>
    <w:rsid w:val="00E60221"/>
    <w:rsid w:val="00E605F1"/>
    <w:rsid w:val="00E6193B"/>
    <w:rsid w:val="00E61A31"/>
    <w:rsid w:val="00E6495C"/>
    <w:rsid w:val="00E65DB5"/>
    <w:rsid w:val="00E67684"/>
    <w:rsid w:val="00E702F8"/>
    <w:rsid w:val="00E7072A"/>
    <w:rsid w:val="00E70B9F"/>
    <w:rsid w:val="00E73766"/>
    <w:rsid w:val="00E73A4C"/>
    <w:rsid w:val="00E73B57"/>
    <w:rsid w:val="00E73D0F"/>
    <w:rsid w:val="00E74843"/>
    <w:rsid w:val="00E750BB"/>
    <w:rsid w:val="00E7704C"/>
    <w:rsid w:val="00E806A1"/>
    <w:rsid w:val="00E8168D"/>
    <w:rsid w:val="00E816BC"/>
    <w:rsid w:val="00E85C53"/>
    <w:rsid w:val="00E86A20"/>
    <w:rsid w:val="00E905AA"/>
    <w:rsid w:val="00E9409D"/>
    <w:rsid w:val="00E9594D"/>
    <w:rsid w:val="00E95CE8"/>
    <w:rsid w:val="00E96EE0"/>
    <w:rsid w:val="00EA1649"/>
    <w:rsid w:val="00EA23E9"/>
    <w:rsid w:val="00EA37D5"/>
    <w:rsid w:val="00EA73E0"/>
    <w:rsid w:val="00EB0B0F"/>
    <w:rsid w:val="00EB1037"/>
    <w:rsid w:val="00EB14BD"/>
    <w:rsid w:val="00EB15F0"/>
    <w:rsid w:val="00EB2E6F"/>
    <w:rsid w:val="00EB3551"/>
    <w:rsid w:val="00EB6F55"/>
    <w:rsid w:val="00EB71D4"/>
    <w:rsid w:val="00EB7367"/>
    <w:rsid w:val="00EB7429"/>
    <w:rsid w:val="00EB7C5D"/>
    <w:rsid w:val="00EB7F81"/>
    <w:rsid w:val="00EC0F1A"/>
    <w:rsid w:val="00EC1701"/>
    <w:rsid w:val="00EC34C4"/>
    <w:rsid w:val="00EC4DC0"/>
    <w:rsid w:val="00EC64E0"/>
    <w:rsid w:val="00ED0974"/>
    <w:rsid w:val="00ED21A3"/>
    <w:rsid w:val="00ED2320"/>
    <w:rsid w:val="00ED25C7"/>
    <w:rsid w:val="00ED3729"/>
    <w:rsid w:val="00ED3CCD"/>
    <w:rsid w:val="00ED5300"/>
    <w:rsid w:val="00ED5A71"/>
    <w:rsid w:val="00ED625D"/>
    <w:rsid w:val="00ED6978"/>
    <w:rsid w:val="00ED7569"/>
    <w:rsid w:val="00ED7DD3"/>
    <w:rsid w:val="00EE04DC"/>
    <w:rsid w:val="00EE07EB"/>
    <w:rsid w:val="00EE0BFA"/>
    <w:rsid w:val="00EE0FD1"/>
    <w:rsid w:val="00EE3910"/>
    <w:rsid w:val="00EE3F8A"/>
    <w:rsid w:val="00EE43FE"/>
    <w:rsid w:val="00EE4CBC"/>
    <w:rsid w:val="00EE56AF"/>
    <w:rsid w:val="00EE5784"/>
    <w:rsid w:val="00EE59D4"/>
    <w:rsid w:val="00EF0202"/>
    <w:rsid w:val="00EF0F8D"/>
    <w:rsid w:val="00EF3871"/>
    <w:rsid w:val="00EF3F72"/>
    <w:rsid w:val="00EF4B5D"/>
    <w:rsid w:val="00EF639B"/>
    <w:rsid w:val="00EF7177"/>
    <w:rsid w:val="00F02C0E"/>
    <w:rsid w:val="00F04320"/>
    <w:rsid w:val="00F0435A"/>
    <w:rsid w:val="00F0497E"/>
    <w:rsid w:val="00F0541B"/>
    <w:rsid w:val="00F10BC1"/>
    <w:rsid w:val="00F11B5C"/>
    <w:rsid w:val="00F12C84"/>
    <w:rsid w:val="00F161EF"/>
    <w:rsid w:val="00F163D2"/>
    <w:rsid w:val="00F16959"/>
    <w:rsid w:val="00F16C67"/>
    <w:rsid w:val="00F210FB"/>
    <w:rsid w:val="00F2180B"/>
    <w:rsid w:val="00F2219C"/>
    <w:rsid w:val="00F2249B"/>
    <w:rsid w:val="00F2605A"/>
    <w:rsid w:val="00F2693D"/>
    <w:rsid w:val="00F26CE5"/>
    <w:rsid w:val="00F30045"/>
    <w:rsid w:val="00F30A1A"/>
    <w:rsid w:val="00F30C0A"/>
    <w:rsid w:val="00F33341"/>
    <w:rsid w:val="00F339C0"/>
    <w:rsid w:val="00F33D31"/>
    <w:rsid w:val="00F359C7"/>
    <w:rsid w:val="00F3687A"/>
    <w:rsid w:val="00F3751B"/>
    <w:rsid w:val="00F40C4A"/>
    <w:rsid w:val="00F40F41"/>
    <w:rsid w:val="00F42008"/>
    <w:rsid w:val="00F42484"/>
    <w:rsid w:val="00F45FF1"/>
    <w:rsid w:val="00F46391"/>
    <w:rsid w:val="00F47137"/>
    <w:rsid w:val="00F5235F"/>
    <w:rsid w:val="00F537A3"/>
    <w:rsid w:val="00F53CC2"/>
    <w:rsid w:val="00F551E5"/>
    <w:rsid w:val="00F559DB"/>
    <w:rsid w:val="00F571EC"/>
    <w:rsid w:val="00F57406"/>
    <w:rsid w:val="00F60239"/>
    <w:rsid w:val="00F6164D"/>
    <w:rsid w:val="00F61B46"/>
    <w:rsid w:val="00F648BC"/>
    <w:rsid w:val="00F64FD1"/>
    <w:rsid w:val="00F65834"/>
    <w:rsid w:val="00F66D12"/>
    <w:rsid w:val="00F67DB0"/>
    <w:rsid w:val="00F70139"/>
    <w:rsid w:val="00F70509"/>
    <w:rsid w:val="00F707AF"/>
    <w:rsid w:val="00F72F9A"/>
    <w:rsid w:val="00F73C20"/>
    <w:rsid w:val="00F73F7C"/>
    <w:rsid w:val="00F74769"/>
    <w:rsid w:val="00F76347"/>
    <w:rsid w:val="00F80E94"/>
    <w:rsid w:val="00F82A75"/>
    <w:rsid w:val="00F82D57"/>
    <w:rsid w:val="00F8384D"/>
    <w:rsid w:val="00F83E1A"/>
    <w:rsid w:val="00F848A7"/>
    <w:rsid w:val="00F8589D"/>
    <w:rsid w:val="00F86F94"/>
    <w:rsid w:val="00F87329"/>
    <w:rsid w:val="00F87510"/>
    <w:rsid w:val="00F919C3"/>
    <w:rsid w:val="00F91E26"/>
    <w:rsid w:val="00F92516"/>
    <w:rsid w:val="00F939EA"/>
    <w:rsid w:val="00F9458E"/>
    <w:rsid w:val="00F950CA"/>
    <w:rsid w:val="00F960CC"/>
    <w:rsid w:val="00F97FC4"/>
    <w:rsid w:val="00FA4535"/>
    <w:rsid w:val="00FA542F"/>
    <w:rsid w:val="00FA56B2"/>
    <w:rsid w:val="00FA6F70"/>
    <w:rsid w:val="00FB02F0"/>
    <w:rsid w:val="00FB0BCB"/>
    <w:rsid w:val="00FB1E32"/>
    <w:rsid w:val="00FB1EFA"/>
    <w:rsid w:val="00FB4A84"/>
    <w:rsid w:val="00FB4B72"/>
    <w:rsid w:val="00FB58FB"/>
    <w:rsid w:val="00FB780D"/>
    <w:rsid w:val="00FB7C5F"/>
    <w:rsid w:val="00FB7D62"/>
    <w:rsid w:val="00FC2E14"/>
    <w:rsid w:val="00FC37EA"/>
    <w:rsid w:val="00FC614B"/>
    <w:rsid w:val="00FC6EEC"/>
    <w:rsid w:val="00FD24E7"/>
    <w:rsid w:val="00FD3078"/>
    <w:rsid w:val="00FD4171"/>
    <w:rsid w:val="00FD47D7"/>
    <w:rsid w:val="00FD5D5C"/>
    <w:rsid w:val="00FD6033"/>
    <w:rsid w:val="00FE03DC"/>
    <w:rsid w:val="00FE056C"/>
    <w:rsid w:val="00FE3BDE"/>
    <w:rsid w:val="00FE53C4"/>
    <w:rsid w:val="00FE5CB7"/>
    <w:rsid w:val="00FF1B56"/>
    <w:rsid w:val="00FF1BA1"/>
    <w:rsid w:val="00FF32A4"/>
    <w:rsid w:val="00FF519C"/>
    <w:rsid w:val="00FF593A"/>
    <w:rsid w:val="00FF6557"/>
    <w:rsid w:val="00FF6618"/>
    <w:rsid w:val="00FF6B23"/>
    <w:rsid w:val="00FF7536"/>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C1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D_Normal"/>
    <w:qFormat/>
    <w:rsid w:val="00DB013B"/>
    <w:pPr>
      <w:spacing w:line="240" w:lineRule="auto"/>
      <w:jc w:val="both"/>
    </w:pPr>
    <w:rPr>
      <w:rFonts w:asciiTheme="minorHAnsi" w:hAnsiTheme="minorHAnsi" w:cstheme="minorHAnsi"/>
      <w:lang w:val="en-GB"/>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jc w:val="left"/>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lang w:val="en-GB"/>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lang w:val="en-GB"/>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lang w:val="en-GB"/>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131A64"/>
    <w:pPr>
      <w:tabs>
        <w:tab w:val="center" w:pos="4513"/>
        <w:tab w:val="right" w:pos="9026"/>
      </w:tabs>
      <w:spacing w:after="0"/>
    </w:pPr>
  </w:style>
  <w:style w:type="character" w:customStyle="1" w:styleId="HeaderChar">
    <w:name w:val="Header Char"/>
    <w:basedOn w:val="DefaultParagraphFont"/>
    <w:link w:val="Header"/>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01084F"/>
    <w:pPr>
      <w:tabs>
        <w:tab w:val="right" w:leader="dot" w:pos="9350"/>
      </w:tabs>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qFormat/>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CMA Table Template,ASD Table"/>
    <w:basedOn w:val="TableNormal"/>
    <w:uiPriority w:val="3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qFormat/>
    <w:rsid w:val="004C215E"/>
    <w:rPr>
      <w:rFonts w:eastAsia="Times New Roman" w:cs="Times New Roman"/>
      <w:b/>
      <w:bCs/>
      <w:szCs w:val="18"/>
    </w:rPr>
  </w:style>
  <w:style w:type="paragraph" w:customStyle="1" w:styleId="ListBullet1">
    <w:name w:val="List Bullet1"/>
    <w:basedOn w:val="Normal"/>
    <w:uiPriority w:val="5"/>
    <w:rsid w:val="004C215E"/>
    <w:pPr>
      <w:numPr>
        <w:numId w:val="6"/>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jc w:val="left"/>
    </w:pPr>
    <w:rPr>
      <w:rFonts w:eastAsiaTheme="minorEastAsia"/>
      <w:sz w:val="22"/>
    </w:rPr>
  </w:style>
  <w:style w:type="paragraph" w:styleId="TOC6">
    <w:name w:val="toc 6"/>
    <w:basedOn w:val="Normal"/>
    <w:next w:val="Normal"/>
    <w:autoRedefine/>
    <w:uiPriority w:val="39"/>
    <w:unhideWhenUsed/>
    <w:rsid w:val="00D35EC1"/>
    <w:pPr>
      <w:spacing w:after="100"/>
      <w:ind w:left="1100"/>
      <w:jc w:val="left"/>
    </w:pPr>
    <w:rPr>
      <w:rFonts w:eastAsiaTheme="minorEastAsia"/>
      <w:sz w:val="22"/>
    </w:rPr>
  </w:style>
  <w:style w:type="paragraph" w:styleId="TOC7">
    <w:name w:val="toc 7"/>
    <w:basedOn w:val="Normal"/>
    <w:next w:val="Normal"/>
    <w:autoRedefine/>
    <w:uiPriority w:val="39"/>
    <w:unhideWhenUsed/>
    <w:rsid w:val="00D35EC1"/>
    <w:pPr>
      <w:spacing w:after="100"/>
      <w:ind w:left="1320"/>
      <w:jc w:val="left"/>
    </w:pPr>
    <w:rPr>
      <w:rFonts w:eastAsiaTheme="minorEastAsia"/>
      <w:sz w:val="22"/>
    </w:rPr>
  </w:style>
  <w:style w:type="paragraph" w:styleId="TOC8">
    <w:name w:val="toc 8"/>
    <w:basedOn w:val="Normal"/>
    <w:next w:val="Normal"/>
    <w:autoRedefine/>
    <w:uiPriority w:val="39"/>
    <w:unhideWhenUsed/>
    <w:rsid w:val="00D35EC1"/>
    <w:pPr>
      <w:spacing w:after="100"/>
      <w:ind w:left="1540"/>
      <w:jc w:val="left"/>
    </w:pPr>
    <w:rPr>
      <w:rFonts w:eastAsiaTheme="minorEastAsia"/>
      <w:sz w:val="22"/>
    </w:rPr>
  </w:style>
  <w:style w:type="paragraph" w:styleId="TOC9">
    <w:name w:val="toc 9"/>
    <w:basedOn w:val="Normal"/>
    <w:next w:val="Normal"/>
    <w:autoRedefine/>
    <w:uiPriority w:val="39"/>
    <w:unhideWhenUsed/>
    <w:rsid w:val="00D35EC1"/>
    <w:pPr>
      <w:spacing w:after="100"/>
      <w:ind w:left="1760"/>
      <w:jc w:val="left"/>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uiPriority w:val="1"/>
    <w:rsid w:val="000869D0"/>
    <w:pPr>
      <w:shd w:val="clear" w:color="auto" w:fill="FFFFFF" w:themeFill="background1"/>
      <w:spacing w:before="60" w:after="60"/>
      <w:jc w:val="left"/>
    </w:pPr>
    <w:rPr>
      <w:rFonts w:eastAsia="Times New Roman" w:cs="Arial"/>
      <w:sz w:val="20"/>
      <w:szCs w:val="20"/>
    </w:rPr>
  </w:style>
  <w:style w:type="character" w:customStyle="1" w:styleId="TableTextChar">
    <w:name w:val="Table Text Char"/>
    <w:basedOn w:val="DefaultParagraphFont"/>
    <w:link w:val="TableText"/>
    <w:uiPriority w:val="1"/>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jc w:val="left"/>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2"/>
      </w:numPr>
      <w:shd w:val="clear" w:color="auto" w:fill="FFFFFF" w:themeFill="background1"/>
      <w:spacing w:before="240" w:after="120" w:line="260" w:lineRule="exact"/>
      <w:jc w:val="lef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jc w:val="left"/>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pPr>
      <w:jc w:val="left"/>
    </w:pPr>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9"/>
      </w:numPr>
      <w:ind w:left="714" w:right="57" w:hanging="3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lang w:val="en-AU"/>
    </w:rPr>
  </w:style>
  <w:style w:type="character" w:customStyle="1" w:styleId="TableFooterChar">
    <w:name w:val="Table Footer Char"/>
    <w:link w:val="TableFooter"/>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jc w:val="left"/>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jc w:val="left"/>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jc w:val="left"/>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jc w:val="left"/>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7"/>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jc w:val="left"/>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8"/>
      </w:numPr>
    </w:pPr>
  </w:style>
  <w:style w:type="paragraph" w:customStyle="1" w:styleId="MDFiguretitle">
    <w:name w:val="MD_Figure title"/>
    <w:basedOn w:val="Normal"/>
    <w:next w:val="Normal"/>
    <w:link w:val="MDFiguretitleChar"/>
    <w:qFormat/>
    <w:rsid w:val="00376C8B"/>
    <w:pPr>
      <w:spacing w:before="60" w:after="60"/>
      <w:contextualSpacing/>
      <w:jc w:val="left"/>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jc w:val="left"/>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ind w:left="1134" w:hanging="283"/>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jc w:val="left"/>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jc w:val="left"/>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jc w:val="left"/>
    </w:pPr>
    <w:rPr>
      <w:rFonts w:ascii="Arial" w:eastAsia="Times New Roman" w:hAnsi="Arial" w:cs="Arial"/>
      <w:sz w:val="20"/>
      <w:szCs w:val="20"/>
      <w:lang w:val="en-AU"/>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lang w:val="en-AU"/>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rsid w:val="00071F2B"/>
    <w:pPr>
      <w:keepNext/>
      <w:spacing w:after="60"/>
      <w:jc w:val="left"/>
    </w:pPr>
    <w:rPr>
      <w:rFonts w:ascii="Arial Narrow" w:hAnsi="Arial Narrow" w:cstheme="minorBidi"/>
      <w:b/>
      <w:sz w:val="20"/>
      <w:lang w:val="en-AU" w:eastAsia="en-US"/>
    </w:rPr>
  </w:style>
  <w:style w:type="paragraph" w:customStyle="1" w:styleId="Figure">
    <w:name w:val="Figure"/>
    <w:basedOn w:val="NormalWeb"/>
    <w:link w:val="FigureChar"/>
    <w:rsid w:val="00071F2B"/>
    <w:pPr>
      <w:spacing w:before="60" w:beforeAutospacing="0" w:after="60" w:afterAutospacing="0"/>
      <w:jc w:val="left"/>
    </w:pPr>
    <w:rPr>
      <w:rFonts w:ascii="Calibri" w:hAnsi="Calibri"/>
      <w:b/>
      <w:color w:val="000000"/>
      <w:lang w:val="en-AU"/>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jc w:val="left"/>
    </w:pPr>
    <w:rPr>
      <w:rFonts w:cstheme="minorBidi"/>
      <w:b/>
      <w:i/>
      <w:sz w:val="28"/>
      <w:szCs w:val="24"/>
      <w:lang w:val="en-AU"/>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jc w:val="left"/>
    </w:pPr>
    <w:rPr>
      <w:rFonts w:ascii="Calibri" w:eastAsia="Times New Roman" w:hAnsi="Calibri" w:cs="Arial"/>
      <w:sz w:val="20"/>
      <w:szCs w:val="20"/>
      <w:lang w:val="en-AU"/>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jc w:val="left"/>
    </w:pPr>
    <w:rPr>
      <w:rFonts w:eastAsiaTheme="minorEastAsia" w:cs="Calibri"/>
      <w:color w:val="000000"/>
      <w:sz w:val="20"/>
      <w:szCs w:val="20"/>
      <w:lang w:val="en-AU"/>
    </w:rPr>
  </w:style>
  <w:style w:type="paragraph" w:customStyle="1" w:styleId="FigureDUSC">
    <w:name w:val="Figure DUSC"/>
    <w:basedOn w:val="Normal"/>
    <w:link w:val="FigureDUSCChar"/>
    <w:rsid w:val="00071F2B"/>
    <w:pPr>
      <w:spacing w:before="60" w:after="60"/>
      <w:jc w:val="left"/>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jc w:val="left"/>
    </w:pPr>
    <w:rPr>
      <w:rFonts w:eastAsiaTheme="minorEastAsia" w:cs="Calibri"/>
      <w:b/>
      <w:color w:val="000000" w:themeColor="text1"/>
      <w:sz w:val="20"/>
      <w:szCs w:val="24"/>
      <w:lang w:val="en-AU"/>
    </w:rPr>
  </w:style>
  <w:style w:type="paragraph" w:customStyle="1" w:styleId="TableTextDusc">
    <w:name w:val="Table Text _Dusc"/>
    <w:basedOn w:val="Normal"/>
    <w:link w:val="TableTextDuscChar"/>
    <w:qFormat/>
    <w:rsid w:val="00071F2B"/>
    <w:pPr>
      <w:autoSpaceDE w:val="0"/>
      <w:autoSpaceDN w:val="0"/>
      <w:adjustRightInd w:val="0"/>
      <w:spacing w:before="60" w:after="60"/>
      <w:jc w:val="left"/>
    </w:pPr>
    <w:rPr>
      <w:rFonts w:eastAsia="MS Mincho" w:cs="Calibri"/>
      <w:sz w:val="20"/>
      <w:szCs w:val="20"/>
      <w:lang w:val="en-AU"/>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jc w:val="left"/>
    </w:pPr>
    <w:rPr>
      <w:rFonts w:eastAsiaTheme="minorEastAsia" w:cstheme="minorBidi"/>
      <w:sz w:val="20"/>
      <w:szCs w:val="20"/>
      <w:lang w:val="en-AU"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paragraph" w:customStyle="1" w:styleId="05Tabletext">
    <w:name w:val="05 Table text"/>
    <w:next w:val="Normal"/>
    <w:qFormat/>
    <w:rsid w:val="00771BBB"/>
    <w:pPr>
      <w:spacing w:before="20" w:after="0" w:line="240" w:lineRule="auto"/>
      <w:ind w:left="57" w:right="57"/>
    </w:pPr>
    <w:rPr>
      <w:rFonts w:ascii="Arial Narrow" w:eastAsia="Calibri" w:hAnsi="Arial Narrow" w:cs="Times New Roman"/>
      <w:sz w:val="18"/>
      <w:szCs w:val="24"/>
      <w:lang w:eastAsia="en-US"/>
    </w:rPr>
  </w:style>
  <w:style w:type="paragraph" w:customStyle="1" w:styleId="11TableorFigurefootnotenostick">
    <w:name w:val="11 Table or Figure footnote – no stick"/>
    <w:next w:val="BodyText"/>
    <w:qFormat/>
    <w:rsid w:val="00771BBB"/>
    <w:pPr>
      <w:spacing w:after="360" w:line="240" w:lineRule="auto"/>
    </w:pPr>
    <w:rPr>
      <w:rFonts w:ascii="Arial Narrow" w:eastAsia="Calibri" w:hAnsi="Arial Narrow" w:cs="Times New Roman"/>
      <w:sz w:val="16"/>
      <w:szCs w:val="24"/>
      <w:lang w:eastAsia="en-US"/>
    </w:rPr>
  </w:style>
  <w:style w:type="paragraph" w:customStyle="1" w:styleId="02TableHEADINGcentred">
    <w:name w:val="02 Table HEADING centred"/>
    <w:qFormat/>
    <w:rsid w:val="00771BBB"/>
    <w:pPr>
      <w:keepNext/>
      <w:spacing w:before="60" w:after="0" w:line="240" w:lineRule="auto"/>
      <w:ind w:left="57" w:right="57"/>
      <w:jc w:val="center"/>
    </w:pPr>
    <w:rPr>
      <w:rFonts w:ascii="Arial Narrow" w:eastAsia="Calibri" w:hAnsi="Arial Narrow" w:cs="Times New Roman"/>
      <w:b/>
      <w:sz w:val="18"/>
      <w:szCs w:val="24"/>
      <w:lang w:eastAsia="en-US"/>
    </w:rPr>
  </w:style>
  <w:style w:type="paragraph" w:customStyle="1" w:styleId="Picturewithbox">
    <w:name w:val="Picture with box"/>
    <w:next w:val="11TableorFigurefootnotenostick"/>
    <w:qFormat/>
    <w:rsid w:val="00771BBB"/>
    <w:pPr>
      <w:pBdr>
        <w:top w:val="single" w:sz="4" w:space="4" w:color="auto"/>
        <w:left w:val="single" w:sz="4" w:space="0" w:color="auto"/>
        <w:bottom w:val="single" w:sz="4" w:space="4" w:color="auto"/>
        <w:right w:val="single" w:sz="4" w:space="0" w:color="auto"/>
      </w:pBdr>
      <w:spacing w:after="0" w:line="240" w:lineRule="auto"/>
      <w:jc w:val="center"/>
    </w:pPr>
    <w:rPr>
      <w:rFonts w:ascii="Cambria" w:eastAsia="Calibri" w:hAnsi="Cambria" w:cs="Times New Roman"/>
      <w:szCs w:val="24"/>
      <w:lang w:eastAsia="en-US"/>
    </w:rPr>
  </w:style>
  <w:style w:type="paragraph" w:customStyle="1" w:styleId="04Tablesubheading">
    <w:name w:val="04 Table subheading"/>
    <w:qFormat/>
    <w:rsid w:val="00771BBB"/>
    <w:pPr>
      <w:keepNext/>
      <w:spacing w:before="20" w:after="0" w:line="240" w:lineRule="auto"/>
      <w:ind w:left="57" w:right="57"/>
    </w:pPr>
    <w:rPr>
      <w:rFonts w:ascii="Arial Narrow" w:eastAsia="Calibri" w:hAnsi="Arial Narrow" w:cs="Times New Roman"/>
      <w:b/>
      <w:sz w:val="18"/>
      <w:szCs w:val="24"/>
      <w:lang w:eastAsia="en-US"/>
    </w:rPr>
  </w:style>
  <w:style w:type="paragraph" w:styleId="TableofFigures">
    <w:name w:val="table of figures"/>
    <w:basedOn w:val="Normal"/>
    <w:next w:val="Normal"/>
    <w:uiPriority w:val="99"/>
    <w:unhideWhenUsed/>
    <w:rsid w:val="004E15E7"/>
    <w:pPr>
      <w:spacing w:after="0"/>
    </w:pPr>
  </w:style>
  <w:style w:type="table" w:customStyle="1" w:styleId="ListTable31">
    <w:name w:val="List Table 31"/>
    <w:basedOn w:val="TableNormal"/>
    <w:uiPriority w:val="48"/>
    <w:rsid w:val="004310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C3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link w:val="Style1Char"/>
    <w:qFormat/>
    <w:rsid w:val="007E795E"/>
    <w:pPr>
      <w:spacing w:after="160" w:line="259" w:lineRule="auto"/>
      <w:jc w:val="left"/>
    </w:pPr>
    <w:rPr>
      <w:rFonts w:ascii="Times New Roman" w:hAnsi="Times New Roman" w:cstheme="minorBidi"/>
      <w:sz w:val="22"/>
      <w:lang w:val="en-AU" w:eastAsia="en-US"/>
    </w:rPr>
  </w:style>
  <w:style w:type="character" w:customStyle="1" w:styleId="Style1Char">
    <w:name w:val="Style1 Char"/>
    <w:basedOn w:val="DefaultParagraphFont"/>
    <w:link w:val="Style1"/>
    <w:rsid w:val="007E795E"/>
    <w:rPr>
      <w:sz w:val="22"/>
      <w:lang w:eastAsia="en-US"/>
    </w:rPr>
  </w:style>
  <w:style w:type="table" w:customStyle="1" w:styleId="TableGridLight2">
    <w:name w:val="Table Grid Light2"/>
    <w:basedOn w:val="TableNormal"/>
    <w:uiPriority w:val="40"/>
    <w:rsid w:val="00F571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Text">
    <w:name w:val="BoxText"/>
    <w:basedOn w:val="Normal"/>
    <w:qFormat/>
    <w:rsid w:val="00231180"/>
    <w:pPr>
      <w:pBdr>
        <w:top w:val="single" w:sz="4" w:space="4" w:color="000000"/>
        <w:left w:val="single" w:sz="4" w:space="4" w:color="000000"/>
        <w:bottom w:val="single" w:sz="4" w:space="4" w:color="000000"/>
        <w:right w:val="single" w:sz="4" w:space="4" w:color="000000"/>
      </w:pBdr>
      <w:spacing w:after="120"/>
      <w:jc w:val="left"/>
    </w:pPr>
    <w:rPr>
      <w:rFonts w:ascii="Calibri" w:eastAsia="Times New Roman" w:hAnsi="Calibri" w:cs="Times New Roman"/>
      <w:color w:val="000000"/>
      <w:sz w:val="22"/>
      <w:szCs w:val="20"/>
      <w:lang w:val="en-AU"/>
    </w:rPr>
  </w:style>
  <w:style w:type="paragraph" w:customStyle="1" w:styleId="BoxName">
    <w:name w:val="BoxName"/>
    <w:basedOn w:val="BoxText"/>
    <w:rsid w:val="00231180"/>
    <w:pPr>
      <w:keepNext/>
      <w:spacing w:before="180"/>
      <w:ind w:left="1080" w:hanging="1080"/>
    </w:pPr>
    <w:rPr>
      <w:b/>
      <w:bCs/>
      <w:sz w:val="24"/>
    </w:rPr>
  </w:style>
  <w:style w:type="paragraph" w:customStyle="1" w:styleId="BoxBullet">
    <w:name w:val="BoxBullet"/>
    <w:basedOn w:val="BoxText"/>
    <w:rsid w:val="0023118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267544348">
      <w:bodyDiv w:val="1"/>
      <w:marLeft w:val="0"/>
      <w:marRight w:val="0"/>
      <w:marTop w:val="0"/>
      <w:marBottom w:val="0"/>
      <w:divBdr>
        <w:top w:val="none" w:sz="0" w:space="0" w:color="auto"/>
        <w:left w:val="none" w:sz="0" w:space="0" w:color="auto"/>
        <w:bottom w:val="none" w:sz="0" w:space="0" w:color="auto"/>
        <w:right w:val="none" w:sz="0" w:space="0" w:color="auto"/>
      </w:divBdr>
      <w:divsChild>
        <w:div w:id="104234573">
          <w:marLeft w:val="0"/>
          <w:marRight w:val="0"/>
          <w:marTop w:val="0"/>
          <w:marBottom w:val="0"/>
          <w:divBdr>
            <w:top w:val="none" w:sz="0" w:space="0" w:color="auto"/>
            <w:left w:val="none" w:sz="0" w:space="0" w:color="auto"/>
            <w:bottom w:val="none" w:sz="0" w:space="0" w:color="auto"/>
            <w:right w:val="none" w:sz="0" w:space="0" w:color="auto"/>
          </w:divBdr>
        </w:div>
        <w:div w:id="390080454">
          <w:marLeft w:val="0"/>
          <w:marRight w:val="0"/>
          <w:marTop w:val="0"/>
          <w:marBottom w:val="0"/>
          <w:divBdr>
            <w:top w:val="none" w:sz="0" w:space="0" w:color="auto"/>
            <w:left w:val="none" w:sz="0" w:space="0" w:color="auto"/>
            <w:bottom w:val="none" w:sz="0" w:space="0" w:color="auto"/>
            <w:right w:val="none" w:sz="0" w:space="0" w:color="auto"/>
          </w:divBdr>
        </w:div>
        <w:div w:id="947397678">
          <w:marLeft w:val="0"/>
          <w:marRight w:val="0"/>
          <w:marTop w:val="0"/>
          <w:marBottom w:val="0"/>
          <w:divBdr>
            <w:top w:val="none" w:sz="0" w:space="0" w:color="auto"/>
            <w:left w:val="none" w:sz="0" w:space="0" w:color="auto"/>
            <w:bottom w:val="none" w:sz="0" w:space="0" w:color="auto"/>
            <w:right w:val="none" w:sz="0" w:space="0" w:color="auto"/>
          </w:divBdr>
        </w:div>
        <w:div w:id="1740404124">
          <w:marLeft w:val="0"/>
          <w:marRight w:val="0"/>
          <w:marTop w:val="0"/>
          <w:marBottom w:val="0"/>
          <w:divBdr>
            <w:top w:val="none" w:sz="0" w:space="0" w:color="auto"/>
            <w:left w:val="none" w:sz="0" w:space="0" w:color="auto"/>
            <w:bottom w:val="none" w:sz="0" w:space="0" w:color="auto"/>
            <w:right w:val="none" w:sz="0" w:space="0" w:color="auto"/>
          </w:divBdr>
        </w:div>
      </w:divsChild>
    </w:div>
    <w:div w:id="30501805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168320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523400359">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73394808">
      <w:bodyDiv w:val="1"/>
      <w:marLeft w:val="0"/>
      <w:marRight w:val="0"/>
      <w:marTop w:val="0"/>
      <w:marBottom w:val="0"/>
      <w:divBdr>
        <w:top w:val="none" w:sz="0" w:space="0" w:color="auto"/>
        <w:left w:val="none" w:sz="0" w:space="0" w:color="auto"/>
        <w:bottom w:val="none" w:sz="0" w:space="0" w:color="auto"/>
        <w:right w:val="none" w:sz="0" w:space="0" w:color="auto"/>
      </w:divBdr>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892305297">
      <w:bodyDiv w:val="1"/>
      <w:marLeft w:val="0"/>
      <w:marRight w:val="0"/>
      <w:marTop w:val="0"/>
      <w:marBottom w:val="0"/>
      <w:divBdr>
        <w:top w:val="none" w:sz="0" w:space="0" w:color="auto"/>
        <w:left w:val="none" w:sz="0" w:space="0" w:color="auto"/>
        <w:bottom w:val="none" w:sz="0" w:space="0" w:color="auto"/>
        <w:right w:val="none" w:sz="0" w:space="0" w:color="auto"/>
      </w:divBdr>
      <w:divsChild>
        <w:div w:id="849369132">
          <w:marLeft w:val="0"/>
          <w:marRight w:val="0"/>
          <w:marTop w:val="0"/>
          <w:marBottom w:val="0"/>
          <w:divBdr>
            <w:top w:val="none" w:sz="0" w:space="0" w:color="auto"/>
            <w:left w:val="none" w:sz="0" w:space="0" w:color="auto"/>
            <w:bottom w:val="none" w:sz="0" w:space="0" w:color="auto"/>
            <w:right w:val="none" w:sz="0" w:space="0" w:color="auto"/>
          </w:divBdr>
          <w:divsChild>
            <w:div w:id="1855344093">
              <w:marLeft w:val="0"/>
              <w:marRight w:val="0"/>
              <w:marTop w:val="0"/>
              <w:marBottom w:val="0"/>
              <w:divBdr>
                <w:top w:val="none" w:sz="0" w:space="0" w:color="auto"/>
                <w:left w:val="none" w:sz="0" w:space="0" w:color="auto"/>
                <w:bottom w:val="none" w:sz="0" w:space="0" w:color="auto"/>
                <w:right w:val="none" w:sz="0" w:space="0" w:color="auto"/>
              </w:divBdr>
              <w:divsChild>
                <w:div w:id="192378658">
                  <w:marLeft w:val="0"/>
                  <w:marRight w:val="0"/>
                  <w:marTop w:val="0"/>
                  <w:marBottom w:val="0"/>
                  <w:divBdr>
                    <w:top w:val="none" w:sz="0" w:space="0" w:color="auto"/>
                    <w:left w:val="none" w:sz="0" w:space="0" w:color="auto"/>
                    <w:bottom w:val="none" w:sz="0" w:space="0" w:color="auto"/>
                    <w:right w:val="none" w:sz="0" w:space="0" w:color="auto"/>
                  </w:divBdr>
                  <w:divsChild>
                    <w:div w:id="4199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91365">
      <w:bodyDiv w:val="1"/>
      <w:marLeft w:val="0"/>
      <w:marRight w:val="0"/>
      <w:marTop w:val="0"/>
      <w:marBottom w:val="0"/>
      <w:divBdr>
        <w:top w:val="none" w:sz="0" w:space="0" w:color="auto"/>
        <w:left w:val="none" w:sz="0" w:space="0" w:color="auto"/>
        <w:bottom w:val="none" w:sz="0" w:space="0" w:color="auto"/>
        <w:right w:val="none" w:sz="0" w:space="0" w:color="auto"/>
      </w:divBdr>
      <w:divsChild>
        <w:div w:id="67382321">
          <w:marLeft w:val="0"/>
          <w:marRight w:val="0"/>
          <w:marTop w:val="0"/>
          <w:marBottom w:val="0"/>
          <w:divBdr>
            <w:top w:val="none" w:sz="0" w:space="0" w:color="auto"/>
            <w:left w:val="none" w:sz="0" w:space="0" w:color="auto"/>
            <w:bottom w:val="none" w:sz="0" w:space="0" w:color="auto"/>
            <w:right w:val="none" w:sz="0" w:space="0" w:color="auto"/>
          </w:divBdr>
        </w:div>
        <w:div w:id="413744287">
          <w:marLeft w:val="0"/>
          <w:marRight w:val="0"/>
          <w:marTop w:val="0"/>
          <w:marBottom w:val="0"/>
          <w:divBdr>
            <w:top w:val="none" w:sz="0" w:space="0" w:color="auto"/>
            <w:left w:val="none" w:sz="0" w:space="0" w:color="auto"/>
            <w:bottom w:val="none" w:sz="0" w:space="0" w:color="auto"/>
            <w:right w:val="none" w:sz="0" w:space="0" w:color="auto"/>
          </w:divBdr>
        </w:div>
        <w:div w:id="1056244052">
          <w:marLeft w:val="0"/>
          <w:marRight w:val="0"/>
          <w:marTop w:val="0"/>
          <w:marBottom w:val="0"/>
          <w:divBdr>
            <w:top w:val="none" w:sz="0" w:space="0" w:color="auto"/>
            <w:left w:val="none" w:sz="0" w:space="0" w:color="auto"/>
            <w:bottom w:val="none" w:sz="0" w:space="0" w:color="auto"/>
            <w:right w:val="none" w:sz="0" w:space="0" w:color="auto"/>
          </w:divBdr>
        </w:div>
        <w:div w:id="1448115784">
          <w:marLeft w:val="0"/>
          <w:marRight w:val="0"/>
          <w:marTop w:val="0"/>
          <w:marBottom w:val="0"/>
          <w:divBdr>
            <w:top w:val="none" w:sz="0" w:space="0" w:color="auto"/>
            <w:left w:val="none" w:sz="0" w:space="0" w:color="auto"/>
            <w:bottom w:val="none" w:sz="0" w:space="0" w:color="auto"/>
            <w:right w:val="none" w:sz="0" w:space="0" w:color="auto"/>
          </w:divBdr>
        </w:div>
        <w:div w:id="1531727364">
          <w:marLeft w:val="0"/>
          <w:marRight w:val="0"/>
          <w:marTop w:val="0"/>
          <w:marBottom w:val="0"/>
          <w:divBdr>
            <w:top w:val="none" w:sz="0" w:space="0" w:color="auto"/>
            <w:left w:val="none" w:sz="0" w:space="0" w:color="auto"/>
            <w:bottom w:val="none" w:sz="0" w:space="0" w:color="auto"/>
            <w:right w:val="none" w:sz="0" w:space="0" w:color="auto"/>
          </w:divBdr>
        </w:div>
      </w:divsChild>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74764130">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323392581">
      <w:bodyDiv w:val="1"/>
      <w:marLeft w:val="0"/>
      <w:marRight w:val="0"/>
      <w:marTop w:val="0"/>
      <w:marBottom w:val="0"/>
      <w:divBdr>
        <w:top w:val="none" w:sz="0" w:space="0" w:color="auto"/>
        <w:left w:val="none" w:sz="0" w:space="0" w:color="auto"/>
        <w:bottom w:val="none" w:sz="0" w:space="0" w:color="auto"/>
        <w:right w:val="none" w:sz="0" w:space="0" w:color="auto"/>
      </w:divBdr>
    </w:div>
    <w:div w:id="1345136076">
      <w:bodyDiv w:val="1"/>
      <w:marLeft w:val="0"/>
      <w:marRight w:val="0"/>
      <w:marTop w:val="0"/>
      <w:marBottom w:val="0"/>
      <w:divBdr>
        <w:top w:val="none" w:sz="0" w:space="0" w:color="auto"/>
        <w:left w:val="none" w:sz="0" w:space="0" w:color="auto"/>
        <w:bottom w:val="none" w:sz="0" w:space="0" w:color="auto"/>
        <w:right w:val="none" w:sz="0" w:space="0" w:color="auto"/>
      </w:divBdr>
    </w:div>
    <w:div w:id="1396509193">
      <w:bodyDiv w:val="1"/>
      <w:marLeft w:val="0"/>
      <w:marRight w:val="0"/>
      <w:marTop w:val="0"/>
      <w:marBottom w:val="0"/>
      <w:divBdr>
        <w:top w:val="none" w:sz="0" w:space="0" w:color="auto"/>
        <w:left w:val="none" w:sz="0" w:space="0" w:color="auto"/>
        <w:bottom w:val="none" w:sz="0" w:space="0" w:color="auto"/>
        <w:right w:val="none" w:sz="0" w:space="0" w:color="auto"/>
      </w:divBdr>
    </w:div>
    <w:div w:id="1406804021">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46870714">
      <w:bodyDiv w:val="1"/>
      <w:marLeft w:val="0"/>
      <w:marRight w:val="0"/>
      <w:marTop w:val="0"/>
      <w:marBottom w:val="0"/>
      <w:divBdr>
        <w:top w:val="none" w:sz="0" w:space="0" w:color="auto"/>
        <w:left w:val="none" w:sz="0" w:space="0" w:color="auto"/>
        <w:bottom w:val="none" w:sz="0" w:space="0" w:color="auto"/>
        <w:right w:val="none" w:sz="0" w:space="0" w:color="auto"/>
      </w:divBdr>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552686">
      <w:bodyDiv w:val="1"/>
      <w:marLeft w:val="0"/>
      <w:marRight w:val="0"/>
      <w:marTop w:val="0"/>
      <w:marBottom w:val="0"/>
      <w:divBdr>
        <w:top w:val="none" w:sz="0" w:space="0" w:color="auto"/>
        <w:left w:val="none" w:sz="0" w:space="0" w:color="auto"/>
        <w:bottom w:val="none" w:sz="0" w:space="0" w:color="auto"/>
        <w:right w:val="none" w:sz="0" w:space="0" w:color="auto"/>
      </w:divBdr>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52328667">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15552833">
      <w:bodyDiv w:val="1"/>
      <w:marLeft w:val="0"/>
      <w:marRight w:val="0"/>
      <w:marTop w:val="0"/>
      <w:marBottom w:val="0"/>
      <w:divBdr>
        <w:top w:val="none" w:sz="0" w:space="0" w:color="auto"/>
        <w:left w:val="none" w:sz="0" w:space="0" w:color="auto"/>
        <w:bottom w:val="none" w:sz="0" w:space="0" w:color="auto"/>
        <w:right w:val="none" w:sz="0" w:space="0" w:color="auto"/>
      </w:divBdr>
    </w:div>
    <w:div w:id="1930775227">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82541463">
      <w:bodyDiv w:val="1"/>
      <w:marLeft w:val="0"/>
      <w:marRight w:val="0"/>
      <w:marTop w:val="0"/>
      <w:marBottom w:val="0"/>
      <w:divBdr>
        <w:top w:val="none" w:sz="0" w:space="0" w:color="auto"/>
        <w:left w:val="none" w:sz="0" w:space="0" w:color="auto"/>
        <w:bottom w:val="none" w:sz="0" w:space="0" w:color="auto"/>
        <w:right w:val="none" w:sz="0" w:space="0" w:color="auto"/>
      </w:divBdr>
      <w:divsChild>
        <w:div w:id="457647313">
          <w:marLeft w:val="0"/>
          <w:marRight w:val="0"/>
          <w:marTop w:val="0"/>
          <w:marBottom w:val="0"/>
          <w:divBdr>
            <w:top w:val="none" w:sz="0" w:space="0" w:color="auto"/>
            <w:left w:val="none" w:sz="0" w:space="0" w:color="auto"/>
            <w:bottom w:val="none" w:sz="0" w:space="0" w:color="auto"/>
            <w:right w:val="none" w:sz="0" w:space="0" w:color="auto"/>
          </w:divBdr>
          <w:divsChild>
            <w:div w:id="610893106">
              <w:marLeft w:val="0"/>
              <w:marRight w:val="0"/>
              <w:marTop w:val="0"/>
              <w:marBottom w:val="0"/>
              <w:divBdr>
                <w:top w:val="none" w:sz="0" w:space="0" w:color="auto"/>
                <w:left w:val="none" w:sz="0" w:space="0" w:color="auto"/>
                <w:bottom w:val="none" w:sz="0" w:space="0" w:color="auto"/>
                <w:right w:val="none" w:sz="0" w:space="0" w:color="auto"/>
              </w:divBdr>
              <w:divsChild>
                <w:div w:id="1119714424">
                  <w:marLeft w:val="0"/>
                  <w:marRight w:val="0"/>
                  <w:marTop w:val="0"/>
                  <w:marBottom w:val="0"/>
                  <w:divBdr>
                    <w:top w:val="none" w:sz="0" w:space="0" w:color="auto"/>
                    <w:left w:val="none" w:sz="0" w:space="0" w:color="auto"/>
                    <w:bottom w:val="none" w:sz="0" w:space="0" w:color="auto"/>
                    <w:right w:val="none" w:sz="0" w:space="0" w:color="auto"/>
                  </w:divBdr>
                  <w:divsChild>
                    <w:div w:id="1419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8408">
      <w:bodyDiv w:val="1"/>
      <w:marLeft w:val="0"/>
      <w:marRight w:val="0"/>
      <w:marTop w:val="0"/>
      <w:marBottom w:val="0"/>
      <w:divBdr>
        <w:top w:val="none" w:sz="0" w:space="0" w:color="auto"/>
        <w:left w:val="none" w:sz="0" w:space="0" w:color="auto"/>
        <w:bottom w:val="none" w:sz="0" w:space="0" w:color="auto"/>
        <w:right w:val="none" w:sz="0" w:space="0" w:color="auto"/>
      </w:divBdr>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www.nps.org.au/medicine-finder/nicotinell-patch" TargetMode="External"/><Relationship Id="rId3" Type="http://schemas.openxmlformats.org/officeDocument/2006/relationships/styles" Target="styles.xml"/><Relationship Id="rId21" Type="http://schemas.openxmlformats.org/officeDocument/2006/relationships/hyperlink" Target="https://www.nps.org.au/australian-prescriber/articles/update-on-medicines-for-smoking-cessatio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ndri.curtin.edu.au/ndri/media/documents/publications/T273.pdf"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ihw.gov.au/getmedia/953dcb20-b369-4c6b-b20f-526bdead14cb/aihwbod-20.pdf.aspx?inline=true"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tobaccofreekids.org/assets/factsheets/0127.pdf" TargetMode="External"/><Relationship Id="rId28" Type="http://schemas.openxmlformats.org/officeDocument/2006/relationships/hyperlink" Target="https://www.ebs.tga.gov.au" TargetMode="External"/><Relationship Id="rId10" Type="http://schemas.openxmlformats.org/officeDocument/2006/relationships/footer" Target="footer1.xml"/><Relationship Id="rId19" Type="http://schemas.openxmlformats.org/officeDocument/2006/relationships/hyperlink" Target="https://www.humanservices.gov.au/organisations/health-professionals/services/medicare/practice-incentives-progra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bs.gov.au/info/browse/reviews" TargetMode="External"/><Relationship Id="rId22" Type="http://schemas.openxmlformats.org/officeDocument/2006/relationships/hyperlink" Target="https://www.hhs.gov/surgeongeneral/reports-and-publications/tobacco/index.html" TargetMode="External"/><Relationship Id="rId27" Type="http://schemas.openxmlformats.org/officeDocument/2006/relationships/hyperlink" Target="http://online.tg.org.au/complet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D3568A-AFFC-4F02-A4C2-64E77F89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6597</Words>
  <Characters>37608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2021-04-27T04:45:00Z</dcterms:created>
  <dcterms:modified xsi:type="dcterms:W3CDTF">2022-12-14T13:33:00Z</dcterms:modified>
</cp:coreProperties>
</file>