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B7218C" w14:textId="2A89DB2A" w:rsidR="005F1827" w:rsidRDefault="0081027A" w:rsidP="002D7044">
      <w:pPr>
        <w:pStyle w:val="Heading1"/>
        <w:jc w:val="center"/>
      </w:pPr>
      <w:r w:rsidRPr="0081027A">
        <w:t xml:space="preserve">Post-market review of </w:t>
      </w:r>
      <w:r w:rsidR="009C75AE">
        <w:t>Opiate Dependence Treatment Program (ODTP) medicine</w:t>
      </w:r>
      <w:r w:rsidR="00C37E45">
        <w:t>s</w:t>
      </w:r>
      <w:r>
        <w:t>: stakeholder forum</w:t>
      </w:r>
      <w:r w:rsidR="000D4EAD">
        <w:t xml:space="preserve"> summary</w:t>
      </w:r>
    </w:p>
    <w:p w14:paraId="29D9350B" w14:textId="51C9847F" w:rsidR="00C35519" w:rsidRDefault="00C35519" w:rsidP="00C35519">
      <w:r>
        <w:t xml:space="preserve">The stakeholder forum </w:t>
      </w:r>
      <w:r w:rsidR="003F7E73">
        <w:t>was held as a webinar</w:t>
      </w:r>
      <w:r w:rsidR="008615AB">
        <w:t xml:space="preserve"> at </w:t>
      </w:r>
      <w:r w:rsidR="009C75AE">
        <w:t>2.30 pm</w:t>
      </w:r>
      <w:r w:rsidR="008615AB">
        <w:t xml:space="preserve"> AEDT on </w:t>
      </w:r>
      <w:r w:rsidR="009C75AE">
        <w:t>24 February 2022</w:t>
      </w:r>
      <w:r w:rsidR="003F7E73">
        <w:t xml:space="preserve">. It </w:t>
      </w:r>
      <w:r>
        <w:t>consisted of presentations from the department, 11 </w:t>
      </w:r>
      <w:r w:rsidR="003F7E73">
        <w:t xml:space="preserve">multiple choice </w:t>
      </w:r>
      <w:r>
        <w:t xml:space="preserve">questions that participants answered in a live poll, </w:t>
      </w:r>
      <w:r w:rsidR="009C75AE">
        <w:t xml:space="preserve">a series of discussion questions, and </w:t>
      </w:r>
      <w:r>
        <w:t>a question and answer session.</w:t>
      </w:r>
      <w:r w:rsidR="009C75AE">
        <w:t xml:space="preserve"> Participants were also invited to send any further comments to the department after the webinar. </w:t>
      </w:r>
    </w:p>
    <w:p w14:paraId="5F34336D" w14:textId="5922E60C" w:rsidR="00C35519" w:rsidRDefault="003F12DD" w:rsidP="007A164A">
      <w:r w:rsidRPr="00C37E45">
        <w:t>Of</w:t>
      </w:r>
      <w:r w:rsidR="007A164A" w:rsidRPr="00C37E45">
        <w:t xml:space="preserve"> </w:t>
      </w:r>
      <w:r w:rsidR="00F23DBB">
        <w:t>97</w:t>
      </w:r>
      <w:r w:rsidR="00F23DBB" w:rsidRPr="00C37E45">
        <w:t xml:space="preserve"> </w:t>
      </w:r>
      <w:r w:rsidR="007A164A" w:rsidRPr="00C37E45">
        <w:t>participants attend</w:t>
      </w:r>
      <w:r w:rsidRPr="00C37E45">
        <w:t>ing</w:t>
      </w:r>
      <w:r w:rsidR="007A164A" w:rsidRPr="00C37E45">
        <w:t xml:space="preserve"> the forum</w:t>
      </w:r>
      <w:r w:rsidRPr="00C37E45">
        <w:t>,</w:t>
      </w:r>
      <w:r w:rsidR="007A164A" w:rsidRPr="00C37E45">
        <w:t xml:space="preserve"> </w:t>
      </w:r>
      <w:r w:rsidR="009C75AE" w:rsidRPr="00C37E45">
        <w:t>10</w:t>
      </w:r>
      <w:r w:rsidRPr="00C37E45">
        <w:t xml:space="preserve"> were associated with the department, and </w:t>
      </w:r>
      <w:r w:rsidR="00F23DBB">
        <w:t>87</w:t>
      </w:r>
      <w:r w:rsidR="00F23DBB" w:rsidRPr="00C37E45">
        <w:t xml:space="preserve"> </w:t>
      </w:r>
      <w:r w:rsidRPr="00C37E45">
        <w:t xml:space="preserve">were </w:t>
      </w:r>
      <w:r w:rsidR="00410865" w:rsidRPr="00C37E45">
        <w:t>external participants.</w:t>
      </w:r>
      <w:r w:rsidR="00C35519">
        <w:t xml:space="preserve"> </w:t>
      </w:r>
    </w:p>
    <w:p w14:paraId="449BC5A8" w14:textId="673E18E9" w:rsidR="00E85A63" w:rsidRDefault="00E85A63" w:rsidP="007A164A">
      <w:pPr>
        <w:rPr>
          <w:iCs/>
        </w:rPr>
      </w:pPr>
      <w:r w:rsidRPr="00752F1B">
        <w:rPr>
          <w:iCs/>
        </w:rPr>
        <w:t>This document provide</w:t>
      </w:r>
      <w:r w:rsidR="0003504E">
        <w:rPr>
          <w:iCs/>
        </w:rPr>
        <w:t>s</w:t>
      </w:r>
      <w:r w:rsidRPr="00752F1B">
        <w:rPr>
          <w:iCs/>
        </w:rPr>
        <w:t xml:space="preserve"> a broad summary of the views expressed by stakeholders</w:t>
      </w:r>
      <w:r w:rsidR="00111204">
        <w:rPr>
          <w:iCs/>
        </w:rPr>
        <w:t xml:space="preserve"> at the forum (or through provision of further comments after the webinar)</w:t>
      </w:r>
      <w:r w:rsidR="000D7DEB">
        <w:rPr>
          <w:iCs/>
        </w:rPr>
        <w:t>.</w:t>
      </w:r>
      <w:r w:rsidR="00111204">
        <w:rPr>
          <w:iCs/>
        </w:rPr>
        <w:t xml:space="preserve"> No attempt has been made to reach consensus. </w:t>
      </w:r>
    </w:p>
    <w:p w14:paraId="1A63234B" w14:textId="749DF452" w:rsidR="000D7DEB" w:rsidRPr="00147A26" w:rsidRDefault="000D7DEB" w:rsidP="000745B9">
      <w:pPr>
        <w:pStyle w:val="BoxName"/>
      </w:pPr>
      <w:r w:rsidRPr="00147A26">
        <w:t>Key points from the forum</w:t>
      </w:r>
    </w:p>
    <w:p w14:paraId="3C15A4EC" w14:textId="77777777" w:rsidR="00147A26" w:rsidRDefault="00147A26" w:rsidP="000745B9">
      <w:pPr>
        <w:pStyle w:val="BoxText"/>
      </w:pPr>
      <w:r>
        <w:t>Participants identified a range of issues with the ODTP:</w:t>
      </w:r>
    </w:p>
    <w:p w14:paraId="6AB2F089" w14:textId="4E4B969F" w:rsidR="000D7DEB" w:rsidRDefault="00147A26" w:rsidP="00147A26">
      <w:pPr>
        <w:pStyle w:val="BoxBullet"/>
      </w:pPr>
      <w:r>
        <w:t xml:space="preserve">Overall, the program is outdated and out of step with international models. </w:t>
      </w:r>
    </w:p>
    <w:p w14:paraId="44DE3903" w14:textId="31008598" w:rsidR="00147A26" w:rsidRDefault="00147A26" w:rsidP="00147A26">
      <w:pPr>
        <w:pStyle w:val="BoxBullet"/>
      </w:pPr>
      <w:r>
        <w:t xml:space="preserve">Consumer access and </w:t>
      </w:r>
      <w:r w:rsidR="0087490A">
        <w:t xml:space="preserve">consumer </w:t>
      </w:r>
      <w:r w:rsidR="00111204">
        <w:t>out</w:t>
      </w:r>
      <w:r w:rsidR="0087490A">
        <w:t>-</w:t>
      </w:r>
      <w:r w:rsidR="00111204">
        <w:t>of</w:t>
      </w:r>
      <w:r w:rsidR="0087490A">
        <w:t>-</w:t>
      </w:r>
      <w:r w:rsidR="00111204">
        <w:t xml:space="preserve">pocket </w:t>
      </w:r>
      <w:r>
        <w:t>cost</w:t>
      </w:r>
      <w:r w:rsidR="00111204">
        <w:t>s</w:t>
      </w:r>
      <w:r w:rsidR="00FC0716">
        <w:t xml:space="preserve"> when accessing their medicines from dosing sites</w:t>
      </w:r>
      <w:r>
        <w:t xml:space="preserve"> are critical issues. Participants felt very strongly that ODTP medicines are a publicly funded treatment for a chronic condition and should be provided at </w:t>
      </w:r>
      <w:r w:rsidR="007D7F51">
        <w:t xml:space="preserve">the same or similar </w:t>
      </w:r>
      <w:r>
        <w:t>cost</w:t>
      </w:r>
      <w:r w:rsidR="007D7F51">
        <w:t>s</w:t>
      </w:r>
      <w:r>
        <w:t xml:space="preserve"> to the consumer</w:t>
      </w:r>
      <w:r w:rsidR="007D7F51">
        <w:t xml:space="preserve"> as other Pharmaceutical Benefits Scheme (PBS) medicines</w:t>
      </w:r>
      <w:r>
        <w:t xml:space="preserve">. ODTP consumers should have equitable access to the </w:t>
      </w:r>
      <w:r w:rsidR="00111204">
        <w:t xml:space="preserve">PBS </w:t>
      </w:r>
      <w:r>
        <w:t>Safety Net, as they would for any other chronic condition.</w:t>
      </w:r>
    </w:p>
    <w:p w14:paraId="233C32D4" w14:textId="59D9A008" w:rsidR="00147A26" w:rsidRDefault="006A307F" w:rsidP="00147A26">
      <w:pPr>
        <w:pStyle w:val="BoxBullet"/>
      </w:pPr>
      <w:r>
        <w:t>Consumer choice is important to strengthen and maintain, including choice of medicine</w:t>
      </w:r>
      <w:r w:rsidR="0003504E">
        <w:t>,</w:t>
      </w:r>
      <w:r>
        <w:t xml:space="preserve"> formulation and provider.</w:t>
      </w:r>
    </w:p>
    <w:p w14:paraId="24A030C0" w14:textId="7990C1F4" w:rsidR="006A307F" w:rsidRDefault="006A307F" w:rsidP="00147A26">
      <w:pPr>
        <w:pStyle w:val="BoxBullet"/>
      </w:pPr>
      <w:r>
        <w:t>The requirement for supervised dosing should be reviewed, particularly for buprenorphine products. Methadone could be considered separately as it has a different toxicity profile.</w:t>
      </w:r>
    </w:p>
    <w:p w14:paraId="416DA779" w14:textId="06867979" w:rsidR="006A307F" w:rsidRDefault="006A307F" w:rsidP="00147A26">
      <w:pPr>
        <w:pStyle w:val="BoxBullet"/>
      </w:pPr>
      <w:r>
        <w:t>The lack of an adequate funding model for prescribers (particularly GPs) was a significant barrier to prescriber participation in the program.</w:t>
      </w:r>
    </w:p>
    <w:p w14:paraId="6FEEBBAB" w14:textId="6EFB2B00" w:rsidR="00FA4349" w:rsidRDefault="00FA4349" w:rsidP="00147A26">
      <w:pPr>
        <w:pStyle w:val="BoxBullet"/>
      </w:pPr>
      <w:r>
        <w:t xml:space="preserve">The cost and complexity of the program for pharmacists is a significant barrier. Participation in the ODTP is not financially viable for many pharmacists, and </w:t>
      </w:r>
      <w:r w:rsidR="00111204">
        <w:t xml:space="preserve">the Australian Government </w:t>
      </w:r>
      <w:r>
        <w:t xml:space="preserve">covering the cost of the medicine alone </w:t>
      </w:r>
      <w:r w:rsidR="00111204">
        <w:t xml:space="preserve">through the PBS </w:t>
      </w:r>
      <w:r>
        <w:t>does not improve consumer access or quality use of medicines.</w:t>
      </w:r>
    </w:p>
    <w:p w14:paraId="71256D64" w14:textId="249CB9BB" w:rsidR="00147A26" w:rsidRDefault="00147A26" w:rsidP="00147A26">
      <w:pPr>
        <w:pStyle w:val="BoxText"/>
      </w:pPr>
      <w:r>
        <w:t>Participants identified the following opportunities for consideration in the review:</w:t>
      </w:r>
    </w:p>
    <w:p w14:paraId="06FA6043" w14:textId="5674A726" w:rsidR="00147A26" w:rsidRDefault="00147A26" w:rsidP="00147A26">
      <w:pPr>
        <w:pStyle w:val="BoxBullet"/>
      </w:pPr>
      <w:r>
        <w:t xml:space="preserve">A revised ODTP could be guided by overseas experiences, </w:t>
      </w:r>
      <w:r w:rsidR="00FA4349">
        <w:t>and</w:t>
      </w:r>
      <w:r>
        <w:t xml:space="preserve"> by programs for other medicines within Australia</w:t>
      </w:r>
      <w:r w:rsidR="00FA4349">
        <w:t xml:space="preserve"> (such as opioids</w:t>
      </w:r>
      <w:r w:rsidR="007D7F51">
        <w:t xml:space="preserve"> prescribed for different indications)</w:t>
      </w:r>
      <w:r w:rsidR="00FA4349">
        <w:t xml:space="preserve">, or </w:t>
      </w:r>
      <w:r w:rsidR="00111204">
        <w:t xml:space="preserve">could be similar to how other </w:t>
      </w:r>
      <w:r w:rsidR="00FA4349">
        <w:t xml:space="preserve">medicines are listed </w:t>
      </w:r>
      <w:r w:rsidR="00111204">
        <w:t>on the PBS either on the PBS General Schedule (</w:t>
      </w:r>
      <w:r w:rsidR="00FA4349">
        <w:t>s85</w:t>
      </w:r>
      <w:r w:rsidR="00111204">
        <w:t>)</w:t>
      </w:r>
      <w:r w:rsidR="00FA4349">
        <w:t xml:space="preserve"> </w:t>
      </w:r>
      <w:r w:rsidR="00111204">
        <w:t xml:space="preserve">or under </w:t>
      </w:r>
      <w:r w:rsidR="00FA4349">
        <w:t>s100</w:t>
      </w:r>
      <w:r w:rsidR="00111204">
        <w:t xml:space="preserve"> of the </w:t>
      </w:r>
      <w:r w:rsidR="00111204" w:rsidRPr="00A10547">
        <w:rPr>
          <w:i/>
          <w:iCs/>
        </w:rPr>
        <w:t>National Health Act 1953</w:t>
      </w:r>
      <w:r>
        <w:t>.</w:t>
      </w:r>
    </w:p>
    <w:p w14:paraId="2B8E0CAF" w14:textId="2CAA04F3" w:rsidR="00147A26" w:rsidRDefault="006A307F" w:rsidP="00147A26">
      <w:pPr>
        <w:pStyle w:val="BoxBullet"/>
      </w:pPr>
      <w:r>
        <w:t xml:space="preserve">Many lessons can be learned from changes to </w:t>
      </w:r>
      <w:r w:rsidR="003C5F5A">
        <w:t xml:space="preserve">treatment </w:t>
      </w:r>
      <w:r>
        <w:t>models during COVID-19 restrictions, which demonstrated that changes to the way medicines are dispensed, delivered and managed under the ODTP are possible.</w:t>
      </w:r>
    </w:p>
    <w:p w14:paraId="017E34D8" w14:textId="1607815C" w:rsidR="00A43739" w:rsidRDefault="00A43739" w:rsidP="00147A26">
      <w:pPr>
        <w:pStyle w:val="BoxBullet"/>
      </w:pPr>
      <w:r>
        <w:lastRenderedPageBreak/>
        <w:t>Changes to the program will need to consider the range of public and private organisations that provide services under the ODTP, and ensure that access is maintained across the spectrum</w:t>
      </w:r>
      <w:r w:rsidR="003C5F5A">
        <w:t xml:space="preserve"> of dosing points</w:t>
      </w:r>
      <w:r>
        <w:t>.</w:t>
      </w:r>
    </w:p>
    <w:p w14:paraId="009A25DF" w14:textId="77777777" w:rsidR="00A43739" w:rsidRPr="00A43739" w:rsidRDefault="00A43739" w:rsidP="00A43739"/>
    <w:p w14:paraId="175E0338" w14:textId="5FD2DE86" w:rsidR="008615AB" w:rsidRPr="00E70B1E" w:rsidRDefault="008615AB" w:rsidP="00752F1B">
      <w:pPr>
        <w:pStyle w:val="Heading2"/>
      </w:pPr>
      <w:r w:rsidRPr="00E70B1E">
        <w:t xml:space="preserve">Purpose and </w:t>
      </w:r>
      <w:r w:rsidR="000D7DEB" w:rsidRPr="00E70B1E">
        <w:t>c</w:t>
      </w:r>
      <w:r w:rsidRPr="00E70B1E">
        <w:t>ontext</w:t>
      </w:r>
    </w:p>
    <w:p w14:paraId="166DE381" w14:textId="74053BF9" w:rsidR="0093744C" w:rsidRPr="00E70B1E" w:rsidRDefault="008615AB" w:rsidP="008615AB">
      <w:pPr>
        <w:rPr>
          <w:iCs/>
        </w:rPr>
      </w:pPr>
      <w:r w:rsidRPr="00E70B1E">
        <w:rPr>
          <w:iCs/>
        </w:rPr>
        <w:t xml:space="preserve">The aim of the </w:t>
      </w:r>
      <w:r w:rsidR="00E70B1E" w:rsidRPr="00E70B1E">
        <w:rPr>
          <w:iCs/>
        </w:rPr>
        <w:t>s</w:t>
      </w:r>
      <w:r w:rsidRPr="00E70B1E">
        <w:rPr>
          <w:iCs/>
        </w:rPr>
        <w:t xml:space="preserve">takeholder </w:t>
      </w:r>
      <w:r w:rsidR="00E70B1E" w:rsidRPr="00E70B1E">
        <w:rPr>
          <w:iCs/>
        </w:rPr>
        <w:t>f</w:t>
      </w:r>
      <w:r w:rsidRPr="00E70B1E">
        <w:rPr>
          <w:iCs/>
        </w:rPr>
        <w:t xml:space="preserve">orum </w:t>
      </w:r>
      <w:r w:rsidR="000D7DEB" w:rsidRPr="00E70B1E">
        <w:rPr>
          <w:iCs/>
        </w:rPr>
        <w:t>wa</w:t>
      </w:r>
      <w:r w:rsidRPr="00E70B1E">
        <w:rPr>
          <w:iCs/>
        </w:rPr>
        <w:t xml:space="preserve">s to ensure that the </w:t>
      </w:r>
      <w:r w:rsidR="000D7DEB" w:rsidRPr="00E70B1E">
        <w:rPr>
          <w:iCs/>
        </w:rPr>
        <w:t>r</w:t>
      </w:r>
      <w:r w:rsidRPr="00E70B1E">
        <w:rPr>
          <w:iCs/>
        </w:rPr>
        <w:t xml:space="preserve">eport of </w:t>
      </w:r>
      <w:r w:rsidR="00AE648C" w:rsidRPr="00E70B1E">
        <w:rPr>
          <w:iCs/>
        </w:rPr>
        <w:t xml:space="preserve">the </w:t>
      </w:r>
      <w:r w:rsidRPr="00E70B1E">
        <w:rPr>
          <w:iCs/>
        </w:rPr>
        <w:t xml:space="preserve">Pharmaceutical Benefits Scheme (PBS) </w:t>
      </w:r>
      <w:r w:rsidR="000D7DEB" w:rsidRPr="00E70B1E">
        <w:t>p</w:t>
      </w:r>
      <w:r w:rsidR="00AE648C" w:rsidRPr="00E70B1E">
        <w:t xml:space="preserve">ost-market review of medicines for </w:t>
      </w:r>
      <w:r w:rsidR="00E70B1E" w:rsidRPr="00E70B1E">
        <w:t xml:space="preserve">the </w:t>
      </w:r>
      <w:r w:rsidR="00C37E45">
        <w:t>Opiate Dependence Treatment Program</w:t>
      </w:r>
      <w:r w:rsidR="00C37E45" w:rsidRPr="00E70B1E">
        <w:t xml:space="preserve"> </w:t>
      </w:r>
      <w:r w:rsidR="00C37E45">
        <w:t>(</w:t>
      </w:r>
      <w:r w:rsidR="00E70B1E" w:rsidRPr="00E70B1E">
        <w:t>ODTP</w:t>
      </w:r>
      <w:r w:rsidR="00C37E45">
        <w:t>)</w:t>
      </w:r>
      <w:r w:rsidR="00AE648C" w:rsidRPr="00E70B1E">
        <w:rPr>
          <w:i/>
          <w:iCs/>
        </w:rPr>
        <w:t xml:space="preserve"> </w:t>
      </w:r>
      <w:r w:rsidRPr="00E70B1E">
        <w:rPr>
          <w:iCs/>
        </w:rPr>
        <w:t>includes the views of a wide range of stakeholders</w:t>
      </w:r>
      <w:r w:rsidR="000D7DEB" w:rsidRPr="00E70B1E">
        <w:rPr>
          <w:iCs/>
        </w:rPr>
        <w:t>,</w:t>
      </w:r>
      <w:r w:rsidRPr="00E70B1E">
        <w:rPr>
          <w:iCs/>
        </w:rPr>
        <w:t xml:space="preserve"> and that these views inform the discussions about future options for the Pharmaceutical Benefits Advisory Committee (PBAC)</w:t>
      </w:r>
      <w:r w:rsidR="00AE648C" w:rsidRPr="00E70B1E">
        <w:rPr>
          <w:iCs/>
        </w:rPr>
        <w:t xml:space="preserve"> to consider. </w:t>
      </w:r>
      <w:r w:rsidR="00503B93" w:rsidRPr="00E70B1E">
        <w:rPr>
          <w:bCs/>
          <w:iCs/>
        </w:rPr>
        <w:t xml:space="preserve">The PBAC is an independent expert </w:t>
      </w:r>
      <w:r w:rsidR="00503B93">
        <w:rPr>
          <w:bCs/>
          <w:iCs/>
        </w:rPr>
        <w:t>advisory body</w:t>
      </w:r>
      <w:r w:rsidR="00503B93" w:rsidRPr="00E70B1E">
        <w:rPr>
          <w:bCs/>
          <w:iCs/>
        </w:rPr>
        <w:t xml:space="preserve"> </w:t>
      </w:r>
      <w:r w:rsidR="00503B93">
        <w:rPr>
          <w:bCs/>
          <w:iCs/>
        </w:rPr>
        <w:t>with a primary role to recommend to the Minister for Health new medicines for listing on the PBS</w:t>
      </w:r>
      <w:r w:rsidR="00503B93" w:rsidRPr="00E70B1E">
        <w:rPr>
          <w:bCs/>
          <w:iCs/>
        </w:rPr>
        <w:t xml:space="preserve">. </w:t>
      </w:r>
      <w:r w:rsidR="00503B93" w:rsidRPr="00E70B1E">
        <w:rPr>
          <w:iCs/>
        </w:rPr>
        <w:t xml:space="preserve">This summary of stakeholder input received at the forum will be included in the review’s report to the PBAC. </w:t>
      </w:r>
      <w:r w:rsidR="00503B93">
        <w:rPr>
          <w:iCs/>
        </w:rPr>
        <w:t>The final report to the PBAC and the Minister for Health is expected to propose improved service delivery arrangements for access to opioid dependence treatment medicines through the PBS.</w:t>
      </w:r>
    </w:p>
    <w:p w14:paraId="594F98DB" w14:textId="6700381C" w:rsidR="008615AB" w:rsidRPr="00E70B1E" w:rsidRDefault="00E70B1E" w:rsidP="008615AB">
      <w:pPr>
        <w:rPr>
          <w:iCs/>
        </w:rPr>
      </w:pPr>
      <w:r>
        <w:rPr>
          <w:iCs/>
        </w:rPr>
        <w:t>All stakeholders</w:t>
      </w:r>
      <w:r w:rsidR="008615AB" w:rsidRPr="00E70B1E">
        <w:rPr>
          <w:iCs/>
        </w:rPr>
        <w:t xml:space="preserve"> who have an interest in</w:t>
      </w:r>
      <w:r w:rsidR="00AE648C" w:rsidRPr="00E70B1E">
        <w:rPr>
          <w:iCs/>
        </w:rPr>
        <w:t xml:space="preserve"> </w:t>
      </w:r>
      <w:r w:rsidRPr="00E70B1E">
        <w:rPr>
          <w:iCs/>
        </w:rPr>
        <w:t>the ODTP</w:t>
      </w:r>
      <w:r w:rsidR="008615AB" w:rsidRPr="00E70B1E">
        <w:rPr>
          <w:iCs/>
        </w:rPr>
        <w:t xml:space="preserve"> were invited to participate in the </w:t>
      </w:r>
      <w:r w:rsidR="000D7DEB" w:rsidRPr="00E70B1E">
        <w:rPr>
          <w:iCs/>
        </w:rPr>
        <w:t>f</w:t>
      </w:r>
      <w:r w:rsidR="008615AB" w:rsidRPr="00E70B1E">
        <w:rPr>
          <w:iCs/>
        </w:rPr>
        <w:t>orum</w:t>
      </w:r>
      <w:r>
        <w:rPr>
          <w:iCs/>
        </w:rPr>
        <w:t>, including indus</w:t>
      </w:r>
      <w:r w:rsidRPr="00E70B1E">
        <w:rPr>
          <w:iCs/>
        </w:rPr>
        <w:t>try, peak bodies, consumers</w:t>
      </w:r>
      <w:r w:rsidR="003C5F5A">
        <w:rPr>
          <w:iCs/>
        </w:rPr>
        <w:t xml:space="preserve"> (and consumer advocacy organisations)</w:t>
      </w:r>
      <w:r w:rsidRPr="00E70B1E">
        <w:rPr>
          <w:iCs/>
        </w:rPr>
        <w:t>, prescribers, pharmacists</w:t>
      </w:r>
      <w:r>
        <w:rPr>
          <w:iCs/>
        </w:rPr>
        <w:t>,</w:t>
      </w:r>
      <w:r w:rsidRPr="00E70B1E">
        <w:rPr>
          <w:iCs/>
        </w:rPr>
        <w:t xml:space="preserve"> and state and territory government representatives</w:t>
      </w:r>
      <w:r>
        <w:rPr>
          <w:iCs/>
        </w:rPr>
        <w:t>.</w:t>
      </w:r>
    </w:p>
    <w:p w14:paraId="689D7EF2" w14:textId="5000FA82" w:rsidR="00854D83" w:rsidRPr="00FC5C42" w:rsidRDefault="00854D83" w:rsidP="00854D83">
      <w:pPr>
        <w:pStyle w:val="Heading2"/>
      </w:pPr>
      <w:r w:rsidRPr="00FC5C42">
        <w:t>Department presentations</w:t>
      </w:r>
    </w:p>
    <w:p w14:paraId="2C0A5BC9" w14:textId="6BAA0C0E" w:rsidR="00D72CD8" w:rsidRDefault="00011720" w:rsidP="00011720">
      <w:r w:rsidRPr="00FC5C42">
        <w:t xml:space="preserve">The department explained the </w:t>
      </w:r>
      <w:r w:rsidR="00FC5C42" w:rsidRPr="00FC5C42">
        <w:t>post-market review framework, including when and how stakeholders will be consulted</w:t>
      </w:r>
      <w:r w:rsidRPr="00FC5C42">
        <w:t>.</w:t>
      </w:r>
      <w:r w:rsidR="00FC5C42" w:rsidRPr="00FC5C42">
        <w:t xml:space="preserve"> Forum participants were informed that separate focus groups will be held with consumers of ODTP medicines</w:t>
      </w:r>
      <w:r w:rsidR="00D72CD8">
        <w:t xml:space="preserve"> to ensure their </w:t>
      </w:r>
      <w:r w:rsidR="005D09C4">
        <w:t xml:space="preserve">experience and </w:t>
      </w:r>
      <w:r w:rsidR="00D72CD8">
        <w:t xml:space="preserve">views are also </w:t>
      </w:r>
      <w:r w:rsidR="005D09C4">
        <w:t xml:space="preserve">fully </w:t>
      </w:r>
      <w:r w:rsidR="00D72CD8">
        <w:t>considered</w:t>
      </w:r>
      <w:r w:rsidR="005D09C4">
        <w:t xml:space="preserve"> and inform future options for the PBAC</w:t>
      </w:r>
      <w:r w:rsidR="00D72CD8">
        <w:t>.</w:t>
      </w:r>
      <w:r w:rsidR="00DF2DD7">
        <w:t xml:space="preserve"> </w:t>
      </w:r>
      <w:r w:rsidR="00D72CD8">
        <w:t>T</w:t>
      </w:r>
      <w:r w:rsidR="00D72CD8" w:rsidRPr="00D72CD8">
        <w:t xml:space="preserve">he final report to the PBAC and the Minister for Health is expected to propose improved service delivery arrangements for access to </w:t>
      </w:r>
      <w:r w:rsidR="00D72CD8">
        <w:t>ODTP</w:t>
      </w:r>
      <w:r w:rsidR="00D72CD8" w:rsidRPr="00D72CD8">
        <w:t xml:space="preserve"> medicines through the PBS.</w:t>
      </w:r>
    </w:p>
    <w:p w14:paraId="68B4B4D3" w14:textId="43E4E493" w:rsidR="00C37E45" w:rsidRDefault="00DF2DD7" w:rsidP="009A6381">
      <w:pPr>
        <w:pStyle w:val="NormalBeforeBullet"/>
      </w:pPr>
      <w:r>
        <w:t>The department provided an overview of the ODTP</w:t>
      </w:r>
      <w:r w:rsidR="00C37E45">
        <w:t>.</w:t>
      </w:r>
      <w:r>
        <w:t xml:space="preserve"> </w:t>
      </w:r>
      <w:r w:rsidR="00C37E45">
        <w:t>Three</w:t>
      </w:r>
      <w:r>
        <w:t xml:space="preserve"> medicines </w:t>
      </w:r>
      <w:r w:rsidR="00C37E45">
        <w:t xml:space="preserve">are </w:t>
      </w:r>
      <w:r>
        <w:t>provided under the program</w:t>
      </w:r>
      <w:r w:rsidR="00503B93">
        <w:t xml:space="preserve"> (the review is limited to the medicines currently listed on the PBS and available under the ODTP)</w:t>
      </w:r>
      <w:r w:rsidR="00C37E45">
        <w:t>:</w:t>
      </w:r>
    </w:p>
    <w:p w14:paraId="07FFED91" w14:textId="77777777" w:rsidR="00C37E45" w:rsidRDefault="00C37E45" w:rsidP="009A6381">
      <w:pPr>
        <w:pStyle w:val="Bullet"/>
      </w:pPr>
      <w:r>
        <w:t>buprenorphine (sublingual tablets and modified release injections)</w:t>
      </w:r>
    </w:p>
    <w:p w14:paraId="7DCD4308" w14:textId="77777777" w:rsidR="00C37E45" w:rsidRDefault="00C37E45" w:rsidP="009A6381">
      <w:pPr>
        <w:pStyle w:val="Bullet"/>
      </w:pPr>
      <w:r>
        <w:t>buprenorphine with naloxone (sublingual films)</w:t>
      </w:r>
    </w:p>
    <w:p w14:paraId="1D69FF48" w14:textId="77777777" w:rsidR="009A6381" w:rsidRDefault="00C37E45" w:rsidP="009A6381">
      <w:pPr>
        <w:pStyle w:val="BulletLast"/>
      </w:pPr>
      <w:r>
        <w:t xml:space="preserve">methadone (oral </w:t>
      </w:r>
      <w:r w:rsidR="009A6381">
        <w:t>liquid)</w:t>
      </w:r>
      <w:r w:rsidR="00DF2DD7">
        <w:t xml:space="preserve">. </w:t>
      </w:r>
    </w:p>
    <w:p w14:paraId="1921D8DD" w14:textId="318BC9F3" w:rsidR="00DF2DD7" w:rsidRDefault="00DF2DD7" w:rsidP="00011720">
      <w:r>
        <w:t>Currently, the Australian Government pays the full cost of ODTP medicines, and state and territory governments are responsible for program administration</w:t>
      </w:r>
      <w:r w:rsidR="00503B93">
        <w:t xml:space="preserve"> (including approving the participation of prescribers, dispensing sites, and enrolling clients</w:t>
      </w:r>
      <w:r w:rsidR="0087490A">
        <w:t>,</w:t>
      </w:r>
      <w:r w:rsidR="00503B93">
        <w:t xml:space="preserve"> as well as regulations for prescribing, supply and supervised dosing of these medicines)</w:t>
      </w:r>
      <w:r>
        <w:t xml:space="preserve">. </w:t>
      </w:r>
      <w:r w:rsidR="005644DD">
        <w:t xml:space="preserve">This makes the ODTP different from other PBS programs. </w:t>
      </w:r>
      <w:r>
        <w:t>ODTP clients are not charged a standard PBS co-payment, and no Commonwealth subsidy is provided for dispensing and dose management activities. The majority of ODTP clients access their medicines from community pharmacies, but other dosing sites include correctional facilities, clinics and other health services.</w:t>
      </w:r>
    </w:p>
    <w:p w14:paraId="0A307318" w14:textId="543D35E5" w:rsidR="009A6381" w:rsidRDefault="009A6381" w:rsidP="009A6381">
      <w:r>
        <w:t xml:space="preserve">The department described the PBS arrangements under the </w:t>
      </w:r>
      <w:r w:rsidRPr="009A6381">
        <w:rPr>
          <w:i/>
          <w:iCs/>
        </w:rPr>
        <w:t>National Health Act 1953</w:t>
      </w:r>
      <w:r>
        <w:t xml:space="preserve">. </w:t>
      </w:r>
      <w:r w:rsidRPr="009A6381">
        <w:t xml:space="preserve">General schedule medicines (s85) are often supplied to </w:t>
      </w:r>
      <w:r w:rsidR="00226326">
        <w:t>consumers</w:t>
      </w:r>
      <w:r w:rsidR="00226326" w:rsidRPr="009A6381">
        <w:t xml:space="preserve"> </w:t>
      </w:r>
      <w:r w:rsidRPr="009A6381">
        <w:t xml:space="preserve">on a monthly basis, attract a set PBS co-payment </w:t>
      </w:r>
      <w:r w:rsidR="00503B93">
        <w:t>(which contributes to a person’s safety net threshold)</w:t>
      </w:r>
      <w:r w:rsidR="00503B93" w:rsidRPr="009A6381">
        <w:t xml:space="preserve"> </w:t>
      </w:r>
      <w:r w:rsidRPr="009A6381">
        <w:t>and access is largely limited to dispensing in the community pharmacy setting only.</w:t>
      </w:r>
      <w:r>
        <w:t xml:space="preserve"> </w:t>
      </w:r>
      <w:r w:rsidRPr="009A6381">
        <w:t xml:space="preserve">Section 100 (s100) of the </w:t>
      </w:r>
      <w:r w:rsidRPr="005D09C4">
        <w:rPr>
          <w:i/>
          <w:iCs/>
        </w:rPr>
        <w:t xml:space="preserve">National Health Act </w:t>
      </w:r>
      <w:r w:rsidR="005D09C4" w:rsidRPr="005D09C4">
        <w:rPr>
          <w:i/>
          <w:iCs/>
        </w:rPr>
        <w:t>1953</w:t>
      </w:r>
      <w:r w:rsidR="005D09C4">
        <w:t xml:space="preserve"> </w:t>
      </w:r>
      <w:r w:rsidRPr="009A6381">
        <w:t>allows for special arrangements to be made if a general schedule listing is inadequate for certain medicines – for example, this could be to support access to medicines from non-pharmacy access points.</w:t>
      </w:r>
      <w:r>
        <w:t xml:space="preserve"> </w:t>
      </w:r>
      <w:r w:rsidRPr="009A6381">
        <w:t>Duplication of medicines across multiple schedules is rare. Where this occurs in the PBS</w:t>
      </w:r>
      <w:r>
        <w:t>,</w:t>
      </w:r>
      <w:r w:rsidRPr="009A6381">
        <w:t xml:space="preserve"> there are usually differences relating to indications for use, formulation, strength of the medicine and maximum quantity that can be prescribed.</w:t>
      </w:r>
      <w:r>
        <w:t xml:space="preserve"> </w:t>
      </w:r>
      <w:r w:rsidRPr="009A6381">
        <w:t>Running two different parallel programs through s85 and s100 has the potential to create a more complex and duplicative program.</w:t>
      </w:r>
    </w:p>
    <w:p w14:paraId="59E74BC8" w14:textId="0FC251DE" w:rsidR="00DB369D" w:rsidRDefault="00DB369D" w:rsidP="009A6381">
      <w:r>
        <w:t>Importantly</w:t>
      </w:r>
      <w:r w:rsidR="0087490A">
        <w:t>, the</w:t>
      </w:r>
      <w:r>
        <w:t xml:space="preserve"> ODTP is not like other PBS programs</w:t>
      </w:r>
      <w:r w:rsidR="0087490A">
        <w:t>,</w:t>
      </w:r>
      <w:r>
        <w:t xml:space="preserve"> as opioid </w:t>
      </w:r>
      <w:r w:rsidR="00250120">
        <w:t xml:space="preserve">dependence </w:t>
      </w:r>
      <w:r>
        <w:t>treatment more broadly is administered and regulated by states and territories.</w:t>
      </w:r>
    </w:p>
    <w:p w14:paraId="09A71AB8" w14:textId="346FB995" w:rsidR="008C0C38" w:rsidRDefault="008C0C38" w:rsidP="009A6381">
      <w:r w:rsidRPr="008615AA">
        <w:t xml:space="preserve">The </w:t>
      </w:r>
      <w:r w:rsidR="00250120">
        <w:t xml:space="preserve">department noted the </w:t>
      </w:r>
      <w:r>
        <w:t>review</w:t>
      </w:r>
      <w:r w:rsidRPr="008615AA">
        <w:t xml:space="preserve"> is planned to be finalised in September 2022.</w:t>
      </w:r>
    </w:p>
    <w:p w14:paraId="59AB8966" w14:textId="508D6DC8" w:rsidR="00AE648C" w:rsidRDefault="00AE648C" w:rsidP="00011720">
      <w:r w:rsidRPr="005644DD">
        <w:t xml:space="preserve">The slides for these presentations are available on the </w:t>
      </w:r>
      <w:hyperlink r:id="rId8" w:history="1">
        <w:r w:rsidRPr="005644DD">
          <w:rPr>
            <w:rStyle w:val="Hyperlink"/>
          </w:rPr>
          <w:t>Review webpage</w:t>
        </w:r>
      </w:hyperlink>
      <w:r w:rsidRPr="005644DD">
        <w:t>.</w:t>
      </w:r>
    </w:p>
    <w:p w14:paraId="6A08B3F7" w14:textId="77777777" w:rsidR="001C1F61" w:rsidRDefault="001C1F61">
      <w:pPr>
        <w:spacing w:after="0"/>
        <w:rPr>
          <w:rFonts w:cs="Arial"/>
          <w:b/>
          <w:bCs/>
          <w:iCs/>
          <w:sz w:val="28"/>
          <w:szCs w:val="28"/>
        </w:rPr>
      </w:pPr>
      <w:r>
        <w:br w:type="page"/>
      </w:r>
    </w:p>
    <w:p w14:paraId="3E37BCB7" w14:textId="198A4F16" w:rsidR="00402894" w:rsidRDefault="00402894" w:rsidP="00402894">
      <w:pPr>
        <w:pStyle w:val="Heading2"/>
      </w:pPr>
      <w:r>
        <w:t>Responses to poll questions</w:t>
      </w:r>
    </w:p>
    <w:p w14:paraId="42C8A46E" w14:textId="4C74E35B" w:rsidR="00402894" w:rsidRDefault="00402894" w:rsidP="00B746D5">
      <w:pPr>
        <w:keepNext/>
      </w:pPr>
      <w:r>
        <w:t>Respondents answered the following questions in a live poll during the forum.</w:t>
      </w:r>
      <w:r w:rsidR="00126BED">
        <w:t xml:space="preserve"> </w:t>
      </w:r>
      <w:r w:rsidR="00806D25">
        <w:t xml:space="preserve">It was noted that some participants were not able to use the live poll </w:t>
      </w:r>
      <w:r w:rsidR="00422874">
        <w:t>function</w:t>
      </w:r>
      <w:r w:rsidR="00806D25">
        <w:t xml:space="preserve"> due to administrative restrictions on their IT networks.</w:t>
      </w:r>
    </w:p>
    <w:p w14:paraId="0B4EF100" w14:textId="5E220C24" w:rsidR="00402894" w:rsidRPr="00BC2140" w:rsidRDefault="00402894" w:rsidP="00282403">
      <w:pPr>
        <w:pStyle w:val="NormalBeforeBullet"/>
        <w:rPr>
          <w:b/>
          <w:bCs/>
        </w:rPr>
      </w:pPr>
      <w:r w:rsidRPr="00BC2140">
        <w:rPr>
          <w:b/>
          <w:bCs/>
        </w:rPr>
        <w:t xml:space="preserve">1. </w:t>
      </w:r>
      <w:r w:rsidR="00BB2DC3" w:rsidRPr="00BC2140">
        <w:rPr>
          <w:b/>
          <w:bCs/>
        </w:rPr>
        <w:t>In which capacity are you primarily attending today? (pick one)</w:t>
      </w:r>
    </w:p>
    <w:p w14:paraId="0EBFFCD2" w14:textId="3B607F9A" w:rsidR="00BB2DC3" w:rsidRPr="00BB2DC3" w:rsidRDefault="00BB2DC3" w:rsidP="00BB2DC3">
      <w:pPr>
        <w:pStyle w:val="Bullet"/>
      </w:pPr>
      <w:r w:rsidRPr="00BB2DC3">
        <w:t>Consumer/patient, including consumer’s support network</w:t>
      </w:r>
    </w:p>
    <w:p w14:paraId="7652C027" w14:textId="77777777" w:rsidR="00BB2DC3" w:rsidRPr="00BB2DC3" w:rsidRDefault="00BB2DC3" w:rsidP="00BB2DC3">
      <w:pPr>
        <w:pStyle w:val="Bullet"/>
      </w:pPr>
      <w:r w:rsidRPr="00BB2DC3">
        <w:t>General Practitioner</w:t>
      </w:r>
    </w:p>
    <w:p w14:paraId="5FA29D64" w14:textId="77777777" w:rsidR="00BB2DC3" w:rsidRPr="00BB2DC3" w:rsidRDefault="00BB2DC3" w:rsidP="00BB2DC3">
      <w:pPr>
        <w:pStyle w:val="Bullet"/>
      </w:pPr>
      <w:r w:rsidRPr="00BB2DC3">
        <w:t>Nurse/Nurse Practitioner</w:t>
      </w:r>
    </w:p>
    <w:p w14:paraId="7C7CDDAA" w14:textId="77777777" w:rsidR="00BB2DC3" w:rsidRPr="00BB2DC3" w:rsidRDefault="00BB2DC3" w:rsidP="00BB2DC3">
      <w:pPr>
        <w:pStyle w:val="Bullet"/>
      </w:pPr>
      <w:r w:rsidRPr="00BB2DC3">
        <w:t>Aboriginal and Torres Strait Islander Health worker</w:t>
      </w:r>
    </w:p>
    <w:p w14:paraId="5D50C8E1" w14:textId="77777777" w:rsidR="00BB2DC3" w:rsidRPr="00BB2DC3" w:rsidRDefault="00BB2DC3" w:rsidP="00BB2DC3">
      <w:pPr>
        <w:pStyle w:val="Bullet"/>
      </w:pPr>
      <w:r w:rsidRPr="00BB2DC3">
        <w:t>Pharmacist</w:t>
      </w:r>
    </w:p>
    <w:p w14:paraId="7F373EF8" w14:textId="77777777" w:rsidR="00BB2DC3" w:rsidRPr="00BB2DC3" w:rsidRDefault="00BB2DC3" w:rsidP="00BB2DC3">
      <w:pPr>
        <w:pStyle w:val="Bullet"/>
      </w:pPr>
      <w:r w:rsidRPr="00BB2DC3">
        <w:t>Other Health Professional</w:t>
      </w:r>
    </w:p>
    <w:p w14:paraId="0577AB21" w14:textId="77777777" w:rsidR="00BB2DC3" w:rsidRPr="00BB2DC3" w:rsidRDefault="00BB2DC3" w:rsidP="00BB2DC3">
      <w:pPr>
        <w:pStyle w:val="Bullet"/>
      </w:pPr>
      <w:r w:rsidRPr="00BB2DC3">
        <w:t>Academic/Researcher</w:t>
      </w:r>
    </w:p>
    <w:p w14:paraId="5AECCE5A" w14:textId="77777777" w:rsidR="00BB2DC3" w:rsidRPr="00BB2DC3" w:rsidRDefault="00BB2DC3" w:rsidP="00BB2DC3">
      <w:pPr>
        <w:pStyle w:val="Bullet"/>
      </w:pPr>
      <w:r w:rsidRPr="00BB2DC3">
        <w:t>Work for an organisation supporting people with opioid dependence</w:t>
      </w:r>
    </w:p>
    <w:p w14:paraId="49B549D5" w14:textId="77777777" w:rsidR="00BB2DC3" w:rsidRPr="00BB2DC3" w:rsidRDefault="00BB2DC3" w:rsidP="00BB2DC3">
      <w:pPr>
        <w:pStyle w:val="Bullet"/>
      </w:pPr>
      <w:r w:rsidRPr="00BB2DC3">
        <w:t>Work for an organisation representing health professionals</w:t>
      </w:r>
    </w:p>
    <w:p w14:paraId="4ADE42E0" w14:textId="77777777" w:rsidR="00BB2DC3" w:rsidRPr="00BB2DC3" w:rsidRDefault="00BB2DC3" w:rsidP="00BB2DC3">
      <w:pPr>
        <w:pStyle w:val="Bullet"/>
      </w:pPr>
      <w:r w:rsidRPr="00BB2DC3">
        <w:t>Work in the pharmaceutical industry</w:t>
      </w:r>
    </w:p>
    <w:p w14:paraId="4BB864B0" w14:textId="77777777" w:rsidR="00BB2DC3" w:rsidRPr="00BB2DC3" w:rsidRDefault="00BB2DC3" w:rsidP="00BB2DC3">
      <w:pPr>
        <w:pStyle w:val="BulletLast"/>
      </w:pPr>
      <w:r w:rsidRPr="00BB2DC3">
        <w:t>Other</w:t>
      </w:r>
    </w:p>
    <w:p w14:paraId="5A1CED3F" w14:textId="6ABDFBAC" w:rsidR="000D7DEB" w:rsidRPr="00E32EEA" w:rsidRDefault="00E32EEA" w:rsidP="000D7DEB">
      <w:pPr>
        <w:pStyle w:val="NormalBeforeBullet"/>
      </w:pPr>
      <w:r w:rsidRPr="00E32EEA">
        <w:t>The highest proportion of participants were nurses or nurse practitioners</w:t>
      </w:r>
      <w:r w:rsidR="003F4939">
        <w:t xml:space="preserve"> (16%)</w:t>
      </w:r>
      <w:r w:rsidRPr="00E32EEA">
        <w:t>, followed by pharmacists</w:t>
      </w:r>
      <w:r w:rsidR="003F4939">
        <w:t xml:space="preserve"> (13%)</w:t>
      </w:r>
      <w:r w:rsidRPr="00E32EEA">
        <w:t>, other health professionals</w:t>
      </w:r>
      <w:r w:rsidR="003F4939">
        <w:t xml:space="preserve"> (13%)</w:t>
      </w:r>
      <w:r w:rsidRPr="00E32EEA">
        <w:t>, and organisations representing health professionals</w:t>
      </w:r>
      <w:r w:rsidR="003F4939">
        <w:t xml:space="preserve"> (13%)</w:t>
      </w:r>
      <w:r w:rsidRPr="00E32EEA">
        <w:t xml:space="preserve">. </w:t>
      </w:r>
      <w:r w:rsidR="00C86F1D">
        <w:t>N</w:t>
      </w:r>
      <w:r w:rsidRPr="00E32EEA">
        <w:t xml:space="preserve">o participants </w:t>
      </w:r>
      <w:r w:rsidR="0042383D">
        <w:t xml:space="preserve">identified as representing an </w:t>
      </w:r>
      <w:r w:rsidRPr="00E32EEA">
        <w:t>Aboriginal and Torres Strait Islander health service</w:t>
      </w:r>
      <w:r w:rsidR="000D7DEB" w:rsidRPr="00E32EEA">
        <w:t>.</w:t>
      </w:r>
    </w:p>
    <w:p w14:paraId="1B9BE324" w14:textId="64D5C1AE" w:rsidR="00402894" w:rsidRDefault="00E32EEA" w:rsidP="00402894">
      <w:r>
        <w:rPr>
          <w:noProof/>
        </w:rPr>
        <w:drawing>
          <wp:inline distT="0" distB="0" distL="0" distR="0" wp14:anchorId="77741ECD" wp14:editId="44AA16A7">
            <wp:extent cx="5064760" cy="2857500"/>
            <wp:effectExtent l="0" t="0" r="15240" b="12700"/>
            <wp:docPr id="1" name="Chart 1" descr="Bar chart showing responses to poll question 1. See text for description of data.">
              <a:extLst xmlns:a="http://schemas.openxmlformats.org/drawingml/2006/main">
                <a:ext uri="{FF2B5EF4-FFF2-40B4-BE49-F238E27FC236}">
                  <a16:creationId xmlns:a16="http://schemas.microsoft.com/office/drawing/2014/main" id="{C9B0511D-F468-4113-9760-79BF65A33F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CE9BE03" w14:textId="7A294C14" w:rsidR="00282403" w:rsidRDefault="00282403" w:rsidP="00282403">
      <w:pPr>
        <w:pStyle w:val="TFNoteSourceSpace"/>
      </w:pPr>
      <w:r w:rsidRPr="00E32EEA">
        <w:t xml:space="preserve">Total number of </w:t>
      </w:r>
      <w:r w:rsidR="00BC2140">
        <w:t>responses</w:t>
      </w:r>
      <w:r w:rsidRPr="00E32EEA">
        <w:t xml:space="preserve"> = </w:t>
      </w:r>
      <w:r w:rsidR="00E32EEA" w:rsidRPr="00E32EEA">
        <w:t>63</w:t>
      </w:r>
    </w:p>
    <w:p w14:paraId="7C81368F" w14:textId="77777777" w:rsidR="0031751F" w:rsidRDefault="0031751F">
      <w:pPr>
        <w:spacing w:after="0"/>
        <w:rPr>
          <w:b/>
          <w:bCs/>
        </w:rPr>
      </w:pPr>
      <w:r>
        <w:rPr>
          <w:b/>
          <w:bCs/>
        </w:rPr>
        <w:br w:type="page"/>
      </w:r>
    </w:p>
    <w:p w14:paraId="38DFC93E" w14:textId="090E167C" w:rsidR="00402894" w:rsidRPr="00BC2140" w:rsidRDefault="00402894" w:rsidP="00282403">
      <w:pPr>
        <w:pStyle w:val="NormalBeforeBullet"/>
        <w:rPr>
          <w:b/>
          <w:bCs/>
        </w:rPr>
      </w:pPr>
      <w:r w:rsidRPr="00BC2140">
        <w:rPr>
          <w:b/>
          <w:bCs/>
        </w:rPr>
        <w:t xml:space="preserve">2. </w:t>
      </w:r>
      <w:r w:rsidR="009F1D85" w:rsidRPr="00BC2140">
        <w:rPr>
          <w:b/>
          <w:bCs/>
        </w:rPr>
        <w:t>For consumers - Which of the following opioid dependence treatment medicines have you accessed in the past 12 months? (pick all that apply)</w:t>
      </w:r>
    </w:p>
    <w:p w14:paraId="4707C230" w14:textId="77777777" w:rsidR="009F1D85" w:rsidRPr="009F1D85" w:rsidRDefault="009F1D85" w:rsidP="009F1D85">
      <w:pPr>
        <w:pStyle w:val="Bullet"/>
      </w:pPr>
      <w:r w:rsidRPr="009F1D85">
        <w:t>Buprenorphine (sublingual)</w:t>
      </w:r>
    </w:p>
    <w:p w14:paraId="0FB17D30" w14:textId="77777777" w:rsidR="009F1D85" w:rsidRPr="009F1D85" w:rsidRDefault="009F1D85" w:rsidP="009F1D85">
      <w:pPr>
        <w:pStyle w:val="Bullet"/>
      </w:pPr>
      <w:r w:rsidRPr="009F1D85">
        <w:t>Buprenorphine + naloxone (film)</w:t>
      </w:r>
    </w:p>
    <w:p w14:paraId="271C546F" w14:textId="77777777" w:rsidR="009F1D85" w:rsidRPr="009F1D85" w:rsidRDefault="009F1D85" w:rsidP="009F1D85">
      <w:pPr>
        <w:pStyle w:val="Bullet"/>
      </w:pPr>
      <w:r w:rsidRPr="009F1D85">
        <w:t>Buprenorphine (injectable)</w:t>
      </w:r>
    </w:p>
    <w:p w14:paraId="04DFF06F" w14:textId="77777777" w:rsidR="009F1D85" w:rsidRPr="009F1D85" w:rsidRDefault="009F1D85" w:rsidP="009F1D85">
      <w:pPr>
        <w:pStyle w:val="Bullet"/>
      </w:pPr>
      <w:r w:rsidRPr="009F1D85">
        <w:t>Methadone (liquid)</w:t>
      </w:r>
    </w:p>
    <w:p w14:paraId="36F087C9" w14:textId="1E177817" w:rsidR="00402894" w:rsidRPr="009F1D85" w:rsidRDefault="009F1D85" w:rsidP="009F1D85">
      <w:pPr>
        <w:pStyle w:val="BulletLast"/>
      </w:pPr>
      <w:r w:rsidRPr="009F1D85">
        <w:t>N/A</w:t>
      </w:r>
    </w:p>
    <w:p w14:paraId="11C3A21A" w14:textId="3DE000ED" w:rsidR="009F1D85" w:rsidRPr="00F655D6" w:rsidRDefault="00F655D6" w:rsidP="00F655D6">
      <w:pPr>
        <w:pStyle w:val="NormalBeforeBullet"/>
      </w:pPr>
      <w:r w:rsidRPr="00F655D6">
        <w:t>More than 7</w:t>
      </w:r>
      <w:r w:rsidR="00FE154A">
        <w:t>1.8</w:t>
      </w:r>
      <w:r w:rsidRPr="00F655D6">
        <w:t xml:space="preserve">% of </w:t>
      </w:r>
      <w:r w:rsidR="00BC2140">
        <w:t>poll responses were</w:t>
      </w:r>
      <w:r w:rsidRPr="00F655D6">
        <w:t xml:space="preserve"> ‘not applicable’</w:t>
      </w:r>
      <w:r w:rsidR="009F1D85" w:rsidRPr="00F655D6">
        <w:t>.</w:t>
      </w:r>
      <w:r w:rsidRPr="00F655D6">
        <w:t xml:space="preserve"> </w:t>
      </w:r>
      <w:r w:rsidR="00BD684C">
        <w:t>Buprenorphine + naloxone film received the hig</w:t>
      </w:r>
      <w:r w:rsidR="005D40A3">
        <w:t>h</w:t>
      </w:r>
      <w:r w:rsidR="00BD684C">
        <w:t>est number of remaining responses (9</w:t>
      </w:r>
      <w:r w:rsidR="00FE154A">
        <w:t>.0</w:t>
      </w:r>
      <w:r w:rsidR="00BD684C">
        <w:t>%), followed by methadone liquid (</w:t>
      </w:r>
      <w:r w:rsidR="00FE154A">
        <w:t>7.7</w:t>
      </w:r>
      <w:r w:rsidR="00BD684C">
        <w:t>%), buprenorphine sublingual (6</w:t>
      </w:r>
      <w:r w:rsidR="00FE154A">
        <w:t>.4</w:t>
      </w:r>
      <w:r w:rsidR="00BD684C">
        <w:t>%) and buprenorphine injectable (5</w:t>
      </w:r>
      <w:r w:rsidR="00FE154A">
        <w:t>.1</w:t>
      </w:r>
      <w:r w:rsidR="00BD684C">
        <w:t>%).</w:t>
      </w:r>
    </w:p>
    <w:p w14:paraId="7BB2A6DB" w14:textId="5A350111" w:rsidR="00E32EEA" w:rsidRDefault="00F655D6" w:rsidP="009F1D85">
      <w:r>
        <w:rPr>
          <w:noProof/>
        </w:rPr>
        <w:drawing>
          <wp:inline distT="0" distB="0" distL="0" distR="0" wp14:anchorId="3E76E02A" wp14:editId="60B14CBB">
            <wp:extent cx="5095240" cy="2857500"/>
            <wp:effectExtent l="0" t="0" r="10160" b="12700"/>
            <wp:docPr id="2" name="Chart 2" descr="Bar chart showing responses to poll question 2. See text for description of data.">
              <a:extLst xmlns:a="http://schemas.openxmlformats.org/drawingml/2006/main">
                <a:ext uri="{FF2B5EF4-FFF2-40B4-BE49-F238E27FC236}">
                  <a16:creationId xmlns:a16="http://schemas.microsoft.com/office/drawing/2014/main" id="{A08F581D-AD55-4E5D-ADEB-4DFB953FE5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165DC01" w14:textId="68E43FB4" w:rsidR="00806D25" w:rsidRPr="009F1D85" w:rsidRDefault="00E32EEA" w:rsidP="00E32EEA">
      <w:pPr>
        <w:pStyle w:val="TFNoteSourceSpace"/>
      </w:pPr>
      <w:r w:rsidRPr="00F655D6">
        <w:t xml:space="preserve">Total number of </w:t>
      </w:r>
      <w:r w:rsidR="00BC2140">
        <w:t>responses</w:t>
      </w:r>
      <w:r w:rsidRPr="00F655D6">
        <w:t xml:space="preserve"> = </w:t>
      </w:r>
      <w:r w:rsidR="00F655D6" w:rsidRPr="00F655D6">
        <w:t>78</w:t>
      </w:r>
    </w:p>
    <w:p w14:paraId="03C9BF74" w14:textId="77777777" w:rsidR="0031751F" w:rsidRDefault="0031751F">
      <w:pPr>
        <w:spacing w:after="0"/>
        <w:rPr>
          <w:b/>
          <w:bCs/>
        </w:rPr>
      </w:pPr>
      <w:r>
        <w:rPr>
          <w:b/>
          <w:bCs/>
        </w:rPr>
        <w:br w:type="page"/>
      </w:r>
    </w:p>
    <w:p w14:paraId="660F7C24" w14:textId="04170FE7" w:rsidR="009F1D85" w:rsidRPr="00BC2140" w:rsidRDefault="00402894" w:rsidP="009F1D85">
      <w:pPr>
        <w:rPr>
          <w:b/>
          <w:bCs/>
        </w:rPr>
      </w:pPr>
      <w:r w:rsidRPr="00BC2140">
        <w:rPr>
          <w:b/>
          <w:bCs/>
        </w:rPr>
        <w:t xml:space="preserve">3. </w:t>
      </w:r>
      <w:r w:rsidR="009F1D85" w:rsidRPr="00BC2140">
        <w:rPr>
          <w:b/>
          <w:bCs/>
        </w:rPr>
        <w:t>A. For Health professionals – Which of the following opioid dependence treatment medicines was most commonly prescribed or provided in your setting in the last 12 months? (pick one)</w:t>
      </w:r>
    </w:p>
    <w:p w14:paraId="7B1A5F98" w14:textId="77777777" w:rsidR="009F1D85" w:rsidRPr="009F1D85" w:rsidRDefault="009F1D85" w:rsidP="009F1D85">
      <w:pPr>
        <w:pStyle w:val="Bullet"/>
      </w:pPr>
      <w:r w:rsidRPr="009F1D85">
        <w:t>Buprenorphine (sublingual)</w:t>
      </w:r>
    </w:p>
    <w:p w14:paraId="3DD24759" w14:textId="77777777" w:rsidR="009F1D85" w:rsidRPr="009F1D85" w:rsidRDefault="009F1D85" w:rsidP="009F1D85">
      <w:pPr>
        <w:pStyle w:val="Bullet"/>
      </w:pPr>
      <w:r w:rsidRPr="009F1D85">
        <w:t>Buprenorphine + naloxone (film)</w:t>
      </w:r>
    </w:p>
    <w:p w14:paraId="4708085C" w14:textId="77777777" w:rsidR="009F1D85" w:rsidRPr="009F1D85" w:rsidRDefault="009F1D85" w:rsidP="009F1D85">
      <w:pPr>
        <w:pStyle w:val="Bullet"/>
      </w:pPr>
      <w:r w:rsidRPr="009F1D85">
        <w:t>Buprenorphine (injectable)</w:t>
      </w:r>
    </w:p>
    <w:p w14:paraId="1A3581E6" w14:textId="77777777" w:rsidR="009F1D85" w:rsidRPr="009F1D85" w:rsidRDefault="009F1D85" w:rsidP="009F1D85">
      <w:pPr>
        <w:pStyle w:val="Bullet"/>
      </w:pPr>
      <w:r w:rsidRPr="009F1D85">
        <w:t>Methadone (liquid)</w:t>
      </w:r>
    </w:p>
    <w:p w14:paraId="11C50B2E" w14:textId="77777777" w:rsidR="009F1D85" w:rsidRPr="009F1D85" w:rsidRDefault="009F1D85" w:rsidP="009F1D85">
      <w:pPr>
        <w:pStyle w:val="Bullet"/>
      </w:pPr>
      <w:r w:rsidRPr="009F1D85">
        <w:t>Most/all of the above in similar amounts</w:t>
      </w:r>
    </w:p>
    <w:p w14:paraId="4F4AA725" w14:textId="77777777" w:rsidR="009F1D85" w:rsidRPr="009F1D85" w:rsidRDefault="009F1D85" w:rsidP="009F1D85">
      <w:pPr>
        <w:pStyle w:val="BulletLast"/>
      </w:pPr>
      <w:r w:rsidRPr="009F1D85">
        <w:t>N/A</w:t>
      </w:r>
    </w:p>
    <w:p w14:paraId="03E33A29" w14:textId="2FA3ACD4" w:rsidR="00806D25" w:rsidRPr="00C86F1D" w:rsidRDefault="00C86F1D" w:rsidP="00C86F1D">
      <w:pPr>
        <w:pStyle w:val="NormalBeforeBullet"/>
      </w:pPr>
      <w:bookmarkStart w:id="0" w:name="OLE_LINK1"/>
      <w:r w:rsidRPr="00C86F1D">
        <w:t>60</w:t>
      </w:r>
      <w:r w:rsidR="00FE154A">
        <w:t>.3</w:t>
      </w:r>
      <w:r w:rsidRPr="00C86F1D">
        <w:t xml:space="preserve">% of </w:t>
      </w:r>
      <w:r w:rsidR="00BC2140">
        <w:t>poll responses were</w:t>
      </w:r>
      <w:r w:rsidRPr="00C86F1D">
        <w:t xml:space="preserve"> ‘not applicable’</w:t>
      </w:r>
      <w:r w:rsidR="00806D25" w:rsidRPr="00C86F1D">
        <w:t>.</w:t>
      </w:r>
      <w:r w:rsidR="00BD684C">
        <w:t xml:space="preserve"> 1</w:t>
      </w:r>
      <w:r w:rsidR="00FE154A">
        <w:t>2.7</w:t>
      </w:r>
      <w:r w:rsidR="00BD684C">
        <w:t xml:space="preserve">% of responses indicated most/all of the above in similar amounts, </w:t>
      </w:r>
      <w:r w:rsidR="00FE154A">
        <w:t>9.5</w:t>
      </w:r>
      <w:r w:rsidR="00BD684C">
        <w:t xml:space="preserve">% indicated buprenorphine + naloxone film, </w:t>
      </w:r>
      <w:r w:rsidR="00FE154A">
        <w:t>9.5</w:t>
      </w:r>
      <w:r w:rsidR="00BD684C">
        <w:t>% indicated</w:t>
      </w:r>
      <w:r w:rsidR="00424922">
        <w:t xml:space="preserve"> methadone liquid, and </w:t>
      </w:r>
      <w:r w:rsidR="004F39A1">
        <w:t>8.0</w:t>
      </w:r>
      <w:r w:rsidR="00424922">
        <w:t>% indicated buprenorphine injectable. No responses indicated buprenorphine sublingual.</w:t>
      </w:r>
    </w:p>
    <w:bookmarkEnd w:id="0"/>
    <w:p w14:paraId="232EAFF6" w14:textId="7641724E" w:rsidR="00E32EEA" w:rsidRDefault="00F655D6" w:rsidP="00E32EEA">
      <w:r>
        <w:rPr>
          <w:noProof/>
        </w:rPr>
        <w:drawing>
          <wp:inline distT="0" distB="0" distL="0" distR="0" wp14:anchorId="47CB0615" wp14:editId="6FC97645">
            <wp:extent cx="5049520" cy="2857500"/>
            <wp:effectExtent l="0" t="0" r="17780" b="12700"/>
            <wp:docPr id="4" name="Chart 4" descr="Bar chart showing responses to poll question 3A. See text for description of data.">
              <a:extLst xmlns:a="http://schemas.openxmlformats.org/drawingml/2006/main">
                <a:ext uri="{FF2B5EF4-FFF2-40B4-BE49-F238E27FC236}">
                  <a16:creationId xmlns:a16="http://schemas.microsoft.com/office/drawing/2014/main" id="{EFAFDDDA-D18F-4DB5-B5BE-E60085EC57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18EB812" w14:textId="1023F602" w:rsidR="00806D25" w:rsidRPr="009F1D85" w:rsidRDefault="00E32EEA" w:rsidP="00E32EEA">
      <w:pPr>
        <w:pStyle w:val="TFNoteSourceSpace"/>
      </w:pPr>
      <w:r w:rsidRPr="00F655D6">
        <w:t xml:space="preserve">Total number of </w:t>
      </w:r>
      <w:r w:rsidR="00BC2140">
        <w:t>responses</w:t>
      </w:r>
      <w:r w:rsidRPr="00F655D6">
        <w:t xml:space="preserve"> = 63</w:t>
      </w:r>
    </w:p>
    <w:p w14:paraId="57720464" w14:textId="77777777" w:rsidR="0031751F" w:rsidRDefault="0031751F">
      <w:pPr>
        <w:spacing w:after="0"/>
        <w:rPr>
          <w:b/>
          <w:bCs/>
        </w:rPr>
      </w:pPr>
      <w:r>
        <w:rPr>
          <w:b/>
          <w:bCs/>
        </w:rPr>
        <w:br w:type="page"/>
      </w:r>
    </w:p>
    <w:p w14:paraId="383BF2AD" w14:textId="6DC270E5" w:rsidR="009F1D85" w:rsidRPr="00BC2140" w:rsidRDefault="009F1D85" w:rsidP="009F1D85">
      <w:pPr>
        <w:pStyle w:val="NormalBeforeBullet"/>
        <w:rPr>
          <w:b/>
          <w:bCs/>
        </w:rPr>
      </w:pPr>
      <w:r w:rsidRPr="00BC2140">
        <w:rPr>
          <w:b/>
          <w:bCs/>
        </w:rPr>
        <w:t>3. B.  For Health Professionals - If you do not prescribe or provide but are otherwise involved as a health professional supporting opioid dependence treatment, which of the following medicines were patients most commonly treated with your setting in the last 12 months? (pick one)</w:t>
      </w:r>
    </w:p>
    <w:p w14:paraId="6ED99EA0" w14:textId="4C2BCB88" w:rsidR="009F1D85" w:rsidRDefault="009F1D85" w:rsidP="009F1D85">
      <w:pPr>
        <w:pStyle w:val="Bullet"/>
      </w:pPr>
      <w:r>
        <w:t>Buprenorphine (sublingual)</w:t>
      </w:r>
    </w:p>
    <w:p w14:paraId="2DA760C7" w14:textId="505D686E" w:rsidR="009F1D85" w:rsidRDefault="009F1D85" w:rsidP="009F1D85">
      <w:pPr>
        <w:pStyle w:val="Bullet"/>
      </w:pPr>
      <w:r>
        <w:t>Buprenorphine + naloxone (film)</w:t>
      </w:r>
    </w:p>
    <w:p w14:paraId="0938877D" w14:textId="3CF2B228" w:rsidR="009F1D85" w:rsidRDefault="009F1D85" w:rsidP="009F1D85">
      <w:pPr>
        <w:pStyle w:val="Bullet"/>
      </w:pPr>
      <w:r>
        <w:t>Buprenorphine (injectable)</w:t>
      </w:r>
    </w:p>
    <w:p w14:paraId="58B28E0A" w14:textId="2FCB00DE" w:rsidR="009F1D85" w:rsidRDefault="009F1D85" w:rsidP="009F1D85">
      <w:pPr>
        <w:pStyle w:val="Bullet"/>
      </w:pPr>
      <w:r>
        <w:t>Methadone (liquid)</w:t>
      </w:r>
    </w:p>
    <w:p w14:paraId="55000859" w14:textId="26AE36FD" w:rsidR="009F1D85" w:rsidRDefault="009F1D85" w:rsidP="009F1D85">
      <w:pPr>
        <w:pStyle w:val="Bullet"/>
      </w:pPr>
      <w:r>
        <w:t>Most/all of the above in similar amounts</w:t>
      </w:r>
    </w:p>
    <w:p w14:paraId="54132DD2" w14:textId="513E447F" w:rsidR="009F1D85" w:rsidRDefault="009F1D85" w:rsidP="009F1D85">
      <w:pPr>
        <w:pStyle w:val="BulletLast"/>
      </w:pPr>
      <w:r>
        <w:t>N/A</w:t>
      </w:r>
    </w:p>
    <w:p w14:paraId="4FC15A51" w14:textId="2D8C98D0" w:rsidR="00806D25" w:rsidRPr="00C86F1D" w:rsidRDefault="00C86F1D" w:rsidP="00C86F1D">
      <w:pPr>
        <w:pStyle w:val="NormalBeforeBullet"/>
      </w:pPr>
      <w:r w:rsidRPr="00C86F1D">
        <w:t>More than 6</w:t>
      </w:r>
      <w:r w:rsidR="00FE154A">
        <w:t>1.9</w:t>
      </w:r>
      <w:r w:rsidRPr="00C86F1D">
        <w:t xml:space="preserve">% of </w:t>
      </w:r>
      <w:r w:rsidR="00BC2140">
        <w:t>poll responses</w:t>
      </w:r>
      <w:r>
        <w:t xml:space="preserve"> were </w:t>
      </w:r>
      <w:r w:rsidRPr="00C86F1D">
        <w:t>‘not applicable’</w:t>
      </w:r>
      <w:r w:rsidR="00806D25" w:rsidRPr="00C86F1D">
        <w:t>.</w:t>
      </w:r>
      <w:r w:rsidR="00424922">
        <w:t xml:space="preserve"> 1</w:t>
      </w:r>
      <w:r w:rsidR="00FE154A">
        <w:t>2.7</w:t>
      </w:r>
      <w:r w:rsidR="00424922">
        <w:t>% of responses indicated most/all of the above in similar amounts. 1</w:t>
      </w:r>
      <w:r w:rsidR="00FE154A">
        <w:t>2.7</w:t>
      </w:r>
      <w:r w:rsidR="00424922">
        <w:t>% of responses indicated buprenorphine + naloxone film, followed by methadone liquid (11</w:t>
      </w:r>
      <w:r w:rsidR="00FE154A">
        <w:t>.1</w:t>
      </w:r>
      <w:r w:rsidR="00424922">
        <w:t>%) and buprenorphine injectable (</w:t>
      </w:r>
      <w:r w:rsidR="00FE154A">
        <w:t>1.6</w:t>
      </w:r>
      <w:r w:rsidR="00424922">
        <w:t>%). No responses indicated buprenorphine sublingual.</w:t>
      </w:r>
    </w:p>
    <w:p w14:paraId="60D1AE1F" w14:textId="248288BD" w:rsidR="00E32EEA" w:rsidRDefault="00C86F1D" w:rsidP="00E32EEA">
      <w:r>
        <w:rPr>
          <w:noProof/>
        </w:rPr>
        <w:drawing>
          <wp:inline distT="0" distB="0" distL="0" distR="0" wp14:anchorId="3EC47D6C" wp14:editId="0BE61774">
            <wp:extent cx="5113020" cy="2987040"/>
            <wp:effectExtent l="0" t="0" r="11430" b="3810"/>
            <wp:docPr id="5" name="Chart 5" descr="Bar chart showing responses to poll question 3B. See text for description of data.">
              <a:extLst xmlns:a="http://schemas.openxmlformats.org/drawingml/2006/main">
                <a:ext uri="{FF2B5EF4-FFF2-40B4-BE49-F238E27FC236}">
                  <a16:creationId xmlns:a16="http://schemas.microsoft.com/office/drawing/2014/main" id="{0417DB17-D691-49C2-8A41-FEDEB02CE7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BC9E316" w14:textId="078E05D0" w:rsidR="00806D25" w:rsidRPr="009F1D85" w:rsidRDefault="00E32EEA" w:rsidP="00E32EEA">
      <w:pPr>
        <w:pStyle w:val="TFNoteSourceSpace"/>
      </w:pPr>
      <w:r w:rsidRPr="00C86F1D">
        <w:t xml:space="preserve">Total number of </w:t>
      </w:r>
      <w:r w:rsidR="00BC2140">
        <w:t>responses</w:t>
      </w:r>
      <w:r w:rsidRPr="00C86F1D">
        <w:t xml:space="preserve"> = 63</w:t>
      </w:r>
    </w:p>
    <w:p w14:paraId="67BDA1AB" w14:textId="77777777" w:rsidR="0031751F" w:rsidRDefault="0031751F">
      <w:pPr>
        <w:spacing w:after="0"/>
        <w:rPr>
          <w:b/>
          <w:bCs/>
        </w:rPr>
      </w:pPr>
      <w:r>
        <w:rPr>
          <w:b/>
          <w:bCs/>
        </w:rPr>
        <w:br w:type="page"/>
      </w:r>
    </w:p>
    <w:p w14:paraId="7BFD18EA" w14:textId="4C1F4C44" w:rsidR="009F1D85" w:rsidRPr="00BC2140" w:rsidRDefault="009F1D85" w:rsidP="009F1D85">
      <w:pPr>
        <w:pStyle w:val="NormalBeforeBullet"/>
        <w:rPr>
          <w:b/>
          <w:bCs/>
        </w:rPr>
      </w:pPr>
      <w:r w:rsidRPr="00BC2140">
        <w:rPr>
          <w:b/>
          <w:bCs/>
        </w:rPr>
        <w:t>4. For all - In your experience, where are ODTP medicines most commonly provided? (pick one)</w:t>
      </w:r>
    </w:p>
    <w:p w14:paraId="37B1C35E" w14:textId="77777777" w:rsidR="009F1D85" w:rsidRPr="009F1D85" w:rsidRDefault="009F1D85" w:rsidP="009F1D85">
      <w:pPr>
        <w:pStyle w:val="Bullet"/>
      </w:pPr>
      <w:r w:rsidRPr="009F1D85">
        <w:t>Community pharmacy</w:t>
      </w:r>
    </w:p>
    <w:p w14:paraId="39A0B874" w14:textId="77777777" w:rsidR="009F1D85" w:rsidRPr="009F1D85" w:rsidRDefault="009F1D85" w:rsidP="009F1D85">
      <w:pPr>
        <w:pStyle w:val="Bullet"/>
      </w:pPr>
      <w:r w:rsidRPr="009F1D85">
        <w:t>Public clinic</w:t>
      </w:r>
    </w:p>
    <w:p w14:paraId="65D102AB" w14:textId="77777777" w:rsidR="009F1D85" w:rsidRPr="009F1D85" w:rsidRDefault="009F1D85" w:rsidP="009F1D85">
      <w:pPr>
        <w:pStyle w:val="Bullet"/>
      </w:pPr>
      <w:r w:rsidRPr="009F1D85">
        <w:t>Private clinic</w:t>
      </w:r>
    </w:p>
    <w:p w14:paraId="1E6053BB" w14:textId="77777777" w:rsidR="009F1D85" w:rsidRPr="009F1D85" w:rsidRDefault="009F1D85" w:rsidP="009F1D85">
      <w:pPr>
        <w:pStyle w:val="Bullet"/>
      </w:pPr>
      <w:r w:rsidRPr="009F1D85">
        <w:t>Hospital/hospital pharmacy</w:t>
      </w:r>
    </w:p>
    <w:p w14:paraId="7078FF34" w14:textId="77777777" w:rsidR="009F1D85" w:rsidRPr="009F1D85" w:rsidRDefault="009F1D85" w:rsidP="009F1D85">
      <w:pPr>
        <w:pStyle w:val="Bullet"/>
      </w:pPr>
      <w:r w:rsidRPr="009F1D85">
        <w:t>Correctional facility</w:t>
      </w:r>
    </w:p>
    <w:p w14:paraId="6CE358A9" w14:textId="77777777" w:rsidR="009F1D85" w:rsidRPr="009F1D85" w:rsidRDefault="009F1D85" w:rsidP="009F1D85">
      <w:pPr>
        <w:pStyle w:val="Bullet"/>
      </w:pPr>
      <w:r w:rsidRPr="009F1D85">
        <w:t>Other</w:t>
      </w:r>
    </w:p>
    <w:p w14:paraId="30678598" w14:textId="77777777" w:rsidR="009F1D85" w:rsidRDefault="009F1D85" w:rsidP="009F1D85">
      <w:pPr>
        <w:pStyle w:val="BulletLast"/>
      </w:pPr>
      <w:r w:rsidRPr="009F1D85">
        <w:t xml:space="preserve">N/A </w:t>
      </w:r>
    </w:p>
    <w:p w14:paraId="09EA878D" w14:textId="00C6C377" w:rsidR="00806D25" w:rsidRPr="00BC2140" w:rsidRDefault="00C86F1D" w:rsidP="00806D25">
      <w:r w:rsidRPr="00BC2140">
        <w:t xml:space="preserve">Community pharmacy received the highest number of </w:t>
      </w:r>
      <w:r w:rsidR="00BC2140" w:rsidRPr="00BC2140">
        <w:t>responses</w:t>
      </w:r>
      <w:r w:rsidRPr="00BC2140">
        <w:t xml:space="preserve"> by far (70</w:t>
      </w:r>
      <w:r w:rsidR="00FE154A">
        <w:t>.5</w:t>
      </w:r>
      <w:r w:rsidRPr="00BC2140">
        <w:t>%)</w:t>
      </w:r>
      <w:r w:rsidR="00806D25" w:rsidRPr="00BC2140">
        <w:t>.</w:t>
      </w:r>
      <w:r w:rsidRPr="00BC2140">
        <w:t xml:space="preserve"> </w:t>
      </w:r>
      <w:r w:rsidR="00BC2140" w:rsidRPr="00BC2140">
        <w:t>Remaining options received less than 10% of responses each, and no participants selected ‘hospital</w:t>
      </w:r>
      <w:r w:rsidR="005D40A3">
        <w:t>/</w:t>
      </w:r>
      <w:r w:rsidR="00BC2140" w:rsidRPr="00BC2140">
        <w:t xml:space="preserve">hospital pharmacy’. </w:t>
      </w:r>
    </w:p>
    <w:p w14:paraId="400D9C6D" w14:textId="6C9B706B" w:rsidR="00E32EEA" w:rsidRDefault="00C86F1D" w:rsidP="00E32EEA">
      <w:r>
        <w:rPr>
          <w:noProof/>
        </w:rPr>
        <w:drawing>
          <wp:inline distT="0" distB="0" distL="0" distR="0" wp14:anchorId="2234A7C4" wp14:editId="5D729776">
            <wp:extent cx="5064760" cy="2857500"/>
            <wp:effectExtent l="0" t="0" r="15240" b="12700"/>
            <wp:docPr id="6" name="Chart 6" descr="Bar chart showing responses to poll question 4. See text for description of data.">
              <a:extLst xmlns:a="http://schemas.openxmlformats.org/drawingml/2006/main">
                <a:ext uri="{FF2B5EF4-FFF2-40B4-BE49-F238E27FC236}">
                  <a16:creationId xmlns:a16="http://schemas.microsoft.com/office/drawing/2014/main" id="{D304A173-3146-48E0-8C4B-7B16DD85DF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687475F" w14:textId="40266539" w:rsidR="00806D25" w:rsidRPr="009F1D85" w:rsidRDefault="00E32EEA" w:rsidP="00E32EEA">
      <w:pPr>
        <w:pStyle w:val="TFNoteSourceSpace"/>
      </w:pPr>
      <w:r w:rsidRPr="00C86F1D">
        <w:t xml:space="preserve">Total number of </w:t>
      </w:r>
      <w:bookmarkStart w:id="1" w:name="OLE_LINK2"/>
      <w:r w:rsidR="00A17922">
        <w:t>responses</w:t>
      </w:r>
      <w:r w:rsidRPr="00C86F1D">
        <w:t xml:space="preserve"> </w:t>
      </w:r>
      <w:bookmarkEnd w:id="1"/>
      <w:r w:rsidRPr="00C86F1D">
        <w:t>= 6</w:t>
      </w:r>
      <w:r w:rsidR="00C86F1D" w:rsidRPr="00C86F1D">
        <w:t>1</w:t>
      </w:r>
    </w:p>
    <w:p w14:paraId="46850C1E" w14:textId="77777777" w:rsidR="0031751F" w:rsidRDefault="0031751F">
      <w:pPr>
        <w:spacing w:after="0"/>
        <w:rPr>
          <w:b/>
          <w:bCs/>
        </w:rPr>
      </w:pPr>
      <w:r>
        <w:rPr>
          <w:b/>
          <w:bCs/>
        </w:rPr>
        <w:br w:type="page"/>
      </w:r>
    </w:p>
    <w:p w14:paraId="27059FCC" w14:textId="70F01C92" w:rsidR="009F1D85" w:rsidRPr="0031751F" w:rsidRDefault="009F1D85" w:rsidP="009F1D85">
      <w:pPr>
        <w:pStyle w:val="NormalBeforeBullet"/>
        <w:rPr>
          <w:b/>
          <w:bCs/>
        </w:rPr>
      </w:pPr>
      <w:r w:rsidRPr="0031751F">
        <w:rPr>
          <w:b/>
          <w:bCs/>
        </w:rPr>
        <w:t>5. For all - In your experience, how are buprenorphine injections most commonly provided? (pick one)</w:t>
      </w:r>
    </w:p>
    <w:p w14:paraId="1DD02F7A" w14:textId="77777777" w:rsidR="009F1D85" w:rsidRPr="009F1D85" w:rsidRDefault="009F1D85" w:rsidP="009F1D85">
      <w:pPr>
        <w:pStyle w:val="Bullet"/>
      </w:pPr>
      <w:r w:rsidRPr="009F1D85">
        <w:t>Dispensed and administered at prescriber location</w:t>
      </w:r>
    </w:p>
    <w:p w14:paraId="56BA110B" w14:textId="77777777" w:rsidR="009F1D85" w:rsidRPr="009F1D85" w:rsidRDefault="009F1D85" w:rsidP="009F1D85">
      <w:pPr>
        <w:pStyle w:val="Bullet"/>
      </w:pPr>
      <w:r w:rsidRPr="009F1D85">
        <w:t>Dispensed at a pharmacy, administered at prescriber location</w:t>
      </w:r>
    </w:p>
    <w:p w14:paraId="3B2CB5E7" w14:textId="77777777" w:rsidR="009F1D85" w:rsidRPr="009F1D85" w:rsidRDefault="009F1D85" w:rsidP="009F1D85">
      <w:pPr>
        <w:pStyle w:val="Bullet"/>
      </w:pPr>
      <w:r w:rsidRPr="009F1D85">
        <w:t>Dispensed and administered at pharmacy</w:t>
      </w:r>
    </w:p>
    <w:p w14:paraId="3D4B2FC4" w14:textId="77777777" w:rsidR="009F1D85" w:rsidRPr="009F1D85" w:rsidRDefault="009F1D85" w:rsidP="009F1D85">
      <w:pPr>
        <w:pStyle w:val="BulletLast"/>
      </w:pPr>
      <w:r w:rsidRPr="009F1D85">
        <w:t>N/A</w:t>
      </w:r>
    </w:p>
    <w:p w14:paraId="7E743F48" w14:textId="05CF2068" w:rsidR="00806D25" w:rsidRPr="00A17922" w:rsidRDefault="00A17922" w:rsidP="00806D25">
      <w:r w:rsidRPr="00A17922">
        <w:t>Almost half (4</w:t>
      </w:r>
      <w:r w:rsidR="00FE154A">
        <w:t>7.5</w:t>
      </w:r>
      <w:r w:rsidRPr="00A17922">
        <w:t xml:space="preserve">%) of responses </w:t>
      </w:r>
      <w:r>
        <w:t>were</w:t>
      </w:r>
      <w:r w:rsidRPr="00A17922">
        <w:t xml:space="preserve"> </w:t>
      </w:r>
      <w:r>
        <w:t>‘</w:t>
      </w:r>
      <w:r w:rsidRPr="00A17922">
        <w:t>dispensed and administered at prescriber location</w:t>
      </w:r>
      <w:r>
        <w:t>’</w:t>
      </w:r>
      <w:r w:rsidR="00806D25" w:rsidRPr="00A17922">
        <w:t>.</w:t>
      </w:r>
      <w:r w:rsidR="00424922">
        <w:t xml:space="preserve"> 21</w:t>
      </w:r>
      <w:r w:rsidR="00FE154A">
        <w:t>.3</w:t>
      </w:r>
      <w:r w:rsidR="00424922">
        <w:t>% of responses were ‘d</w:t>
      </w:r>
      <w:r w:rsidR="00424922" w:rsidRPr="009F1D85">
        <w:t>ispensed at a pharmacy, administered at prescriber location</w:t>
      </w:r>
      <w:r w:rsidR="00424922">
        <w:t>’, and 8</w:t>
      </w:r>
      <w:r w:rsidR="00FE154A">
        <w:t>.2</w:t>
      </w:r>
      <w:r w:rsidR="00424922">
        <w:t>% were ‘dispensed and administered at pharmacy'. 23</w:t>
      </w:r>
      <w:r w:rsidR="00FE154A">
        <w:t>.0</w:t>
      </w:r>
      <w:r w:rsidR="00424922">
        <w:t>% of responses indicated ‘not applicable’.</w:t>
      </w:r>
    </w:p>
    <w:p w14:paraId="3E716F63" w14:textId="21C9BDE6" w:rsidR="00E32EEA" w:rsidRDefault="00A17922" w:rsidP="00E32EEA">
      <w:r>
        <w:rPr>
          <w:noProof/>
        </w:rPr>
        <w:drawing>
          <wp:inline distT="0" distB="0" distL="0" distR="0" wp14:anchorId="5386F513" wp14:editId="30554ED6">
            <wp:extent cx="5095240" cy="2857500"/>
            <wp:effectExtent l="0" t="0" r="10160" b="12700"/>
            <wp:docPr id="7" name="Chart 7" descr="Bar chart showing responses to poll question 5. See text for description of data.">
              <a:extLst xmlns:a="http://schemas.openxmlformats.org/drawingml/2006/main">
                <a:ext uri="{FF2B5EF4-FFF2-40B4-BE49-F238E27FC236}">
                  <a16:creationId xmlns:a16="http://schemas.microsoft.com/office/drawing/2014/main" id="{221721B0-333D-4CEB-A950-5C98B13E35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513824E" w14:textId="53036875" w:rsidR="00806D25" w:rsidRPr="009F1D85" w:rsidRDefault="00E32EEA" w:rsidP="00E32EEA">
      <w:pPr>
        <w:pStyle w:val="TFNoteSourceSpace"/>
      </w:pPr>
      <w:r w:rsidRPr="00A17922">
        <w:t xml:space="preserve">Total number of </w:t>
      </w:r>
      <w:r w:rsidR="00A17922" w:rsidRPr="00A17922">
        <w:t xml:space="preserve">responses </w:t>
      </w:r>
      <w:r w:rsidRPr="00A17922">
        <w:t>= 6</w:t>
      </w:r>
      <w:r w:rsidR="00A17922" w:rsidRPr="00A17922">
        <w:t>1</w:t>
      </w:r>
    </w:p>
    <w:p w14:paraId="10348432" w14:textId="77777777" w:rsidR="0031751F" w:rsidRDefault="0031751F">
      <w:pPr>
        <w:spacing w:after="0"/>
        <w:rPr>
          <w:b/>
          <w:bCs/>
        </w:rPr>
      </w:pPr>
      <w:r>
        <w:rPr>
          <w:b/>
          <w:bCs/>
        </w:rPr>
        <w:br w:type="page"/>
      </w:r>
    </w:p>
    <w:p w14:paraId="1E7699D9" w14:textId="792EB722" w:rsidR="009F1D85" w:rsidRPr="0031751F" w:rsidRDefault="009F1D85" w:rsidP="009F1D85">
      <w:pPr>
        <w:pStyle w:val="NormalBeforeBullet"/>
        <w:rPr>
          <w:b/>
          <w:bCs/>
        </w:rPr>
      </w:pPr>
      <w:r w:rsidRPr="0031751F">
        <w:rPr>
          <w:b/>
          <w:bCs/>
        </w:rPr>
        <w:t>6. For all – If receiving opioid dependence treatment from a pharmacy, are consumers most often able to choose which pharmacy they access their treatment from? (pick one)</w:t>
      </w:r>
    </w:p>
    <w:p w14:paraId="46F8CF55" w14:textId="77777777" w:rsidR="009F1D85" w:rsidRPr="009F1D85" w:rsidRDefault="009F1D85" w:rsidP="009F1D85">
      <w:pPr>
        <w:pStyle w:val="Bullet"/>
      </w:pPr>
      <w:r w:rsidRPr="009F1D85">
        <w:t>Yes</w:t>
      </w:r>
    </w:p>
    <w:p w14:paraId="5236BDE1" w14:textId="77777777" w:rsidR="009F1D85" w:rsidRPr="009F1D85" w:rsidRDefault="009F1D85" w:rsidP="009F1D85">
      <w:pPr>
        <w:pStyle w:val="Bullet"/>
      </w:pPr>
      <w:r w:rsidRPr="009F1D85">
        <w:t>No</w:t>
      </w:r>
    </w:p>
    <w:p w14:paraId="191F3DF4" w14:textId="77777777" w:rsidR="009F1D85" w:rsidRPr="009F1D85" w:rsidRDefault="009F1D85" w:rsidP="009F1D85">
      <w:pPr>
        <w:pStyle w:val="BulletLast"/>
      </w:pPr>
      <w:r w:rsidRPr="009F1D85">
        <w:t>N/A</w:t>
      </w:r>
    </w:p>
    <w:p w14:paraId="53950A6E" w14:textId="761AFC23" w:rsidR="00806D25" w:rsidRPr="00E73EDE" w:rsidRDefault="00E73EDE" w:rsidP="00806D25">
      <w:r w:rsidRPr="00E73EDE">
        <w:t>45</w:t>
      </w:r>
      <w:r w:rsidR="00FE154A">
        <w:t>.0</w:t>
      </w:r>
      <w:r w:rsidRPr="00E73EDE">
        <w:t>% of responses indicated that consumers could choose the pharmacy, and 3</w:t>
      </w:r>
      <w:r w:rsidR="00FE154A">
        <w:t>6.7</w:t>
      </w:r>
      <w:r w:rsidRPr="00E73EDE">
        <w:t>% indicated there was no consumer choice</w:t>
      </w:r>
      <w:r w:rsidR="00806D25" w:rsidRPr="00E73EDE">
        <w:t>.</w:t>
      </w:r>
      <w:r w:rsidR="003F4939">
        <w:t xml:space="preserve"> 18</w:t>
      </w:r>
      <w:r w:rsidR="00FE154A">
        <w:t>.3</w:t>
      </w:r>
      <w:r w:rsidR="003F4939">
        <w:t>% indicated ‘not applicable’.</w:t>
      </w:r>
    </w:p>
    <w:p w14:paraId="040C0778" w14:textId="161D5DEC" w:rsidR="00E32EEA" w:rsidRDefault="00A17922" w:rsidP="00E32EEA">
      <w:r>
        <w:rPr>
          <w:noProof/>
        </w:rPr>
        <w:drawing>
          <wp:inline distT="0" distB="0" distL="0" distR="0" wp14:anchorId="7FA8D9FB" wp14:editId="22752D20">
            <wp:extent cx="5049520" cy="2857500"/>
            <wp:effectExtent l="0" t="0" r="17780" b="12700"/>
            <wp:docPr id="8" name="Chart 8" descr="Bar chart showing responses to poll question 6. See text for description of data.">
              <a:extLst xmlns:a="http://schemas.openxmlformats.org/drawingml/2006/main">
                <a:ext uri="{FF2B5EF4-FFF2-40B4-BE49-F238E27FC236}">
                  <a16:creationId xmlns:a16="http://schemas.microsoft.com/office/drawing/2014/main" id="{36E70B65-41C2-4725-B88D-9B36A82480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D038EB6" w14:textId="4009DFC7" w:rsidR="00806D25" w:rsidRPr="009F1D85" w:rsidRDefault="00E32EEA" w:rsidP="00E32EEA">
      <w:pPr>
        <w:pStyle w:val="TFNoteSourceSpace"/>
      </w:pPr>
      <w:r w:rsidRPr="00E73EDE">
        <w:t xml:space="preserve">Total number of </w:t>
      </w:r>
      <w:r w:rsidR="00A17922" w:rsidRPr="00E73EDE">
        <w:t xml:space="preserve">responses </w:t>
      </w:r>
      <w:r w:rsidRPr="00E73EDE">
        <w:t>= 6</w:t>
      </w:r>
      <w:r w:rsidR="00E73EDE">
        <w:t>0</w:t>
      </w:r>
    </w:p>
    <w:p w14:paraId="6EA13185" w14:textId="77777777" w:rsidR="0031751F" w:rsidRDefault="0031751F">
      <w:pPr>
        <w:spacing w:after="0"/>
        <w:rPr>
          <w:b/>
          <w:bCs/>
        </w:rPr>
      </w:pPr>
      <w:r>
        <w:rPr>
          <w:b/>
          <w:bCs/>
        </w:rPr>
        <w:br w:type="page"/>
      </w:r>
    </w:p>
    <w:p w14:paraId="2D167C6F" w14:textId="49C03AEB" w:rsidR="009F1D85" w:rsidRPr="0031751F" w:rsidRDefault="009F1D85" w:rsidP="009F1D85">
      <w:pPr>
        <w:pStyle w:val="NormalBeforeBullet"/>
        <w:rPr>
          <w:b/>
          <w:bCs/>
        </w:rPr>
      </w:pPr>
      <w:r w:rsidRPr="0031751F">
        <w:rPr>
          <w:b/>
          <w:bCs/>
        </w:rPr>
        <w:t>7. For all – Have you (or are you directly aware of someone who has) faced significant challenges in accessing ODTP medicines (e.g. job security) due to opening hours or inflexible dosing windows at your dosing location in the past 12 months? (pick one)</w:t>
      </w:r>
    </w:p>
    <w:p w14:paraId="52B06C97" w14:textId="77777777" w:rsidR="009F1D85" w:rsidRPr="009F1D85" w:rsidRDefault="009F1D85" w:rsidP="009F1D85">
      <w:pPr>
        <w:pStyle w:val="Bullet"/>
      </w:pPr>
      <w:r w:rsidRPr="009F1D85">
        <w:t>Yes</w:t>
      </w:r>
    </w:p>
    <w:p w14:paraId="5542B485" w14:textId="77777777" w:rsidR="009F1D85" w:rsidRPr="009F1D85" w:rsidRDefault="009F1D85" w:rsidP="009F1D85">
      <w:pPr>
        <w:pStyle w:val="Bullet"/>
      </w:pPr>
      <w:r w:rsidRPr="009F1D85">
        <w:t>No</w:t>
      </w:r>
    </w:p>
    <w:p w14:paraId="7B144015" w14:textId="77777777" w:rsidR="009F1D85" w:rsidRPr="009F1D85" w:rsidRDefault="009F1D85" w:rsidP="009F1D85">
      <w:pPr>
        <w:pStyle w:val="BulletLast"/>
      </w:pPr>
      <w:r w:rsidRPr="009F1D85">
        <w:t>N/A</w:t>
      </w:r>
    </w:p>
    <w:p w14:paraId="7403AA20" w14:textId="0447BA10" w:rsidR="00806D25" w:rsidRPr="00E73EDE" w:rsidRDefault="00E73EDE" w:rsidP="00806D25">
      <w:bookmarkStart w:id="2" w:name="OLE_LINK3"/>
      <w:r w:rsidRPr="00E73EDE">
        <w:t>70</w:t>
      </w:r>
      <w:r w:rsidR="00FE154A">
        <w:t>.0</w:t>
      </w:r>
      <w:r w:rsidRPr="00E73EDE">
        <w:t>% of responses indicated ‘yes’</w:t>
      </w:r>
      <w:r w:rsidR="00424922">
        <w:t xml:space="preserve">, </w:t>
      </w:r>
      <w:r w:rsidR="00FE154A">
        <w:t>11.7</w:t>
      </w:r>
      <w:r w:rsidR="00424922">
        <w:t>% indicated ‘no’</w:t>
      </w:r>
      <w:r w:rsidR="003F4939">
        <w:t xml:space="preserve"> and 18</w:t>
      </w:r>
      <w:r w:rsidR="00FE154A">
        <w:t>.3</w:t>
      </w:r>
      <w:r w:rsidR="003F4939">
        <w:t>% indicated ‘not applicable’</w:t>
      </w:r>
      <w:r w:rsidR="00806D25" w:rsidRPr="00E73EDE">
        <w:t>.</w:t>
      </w:r>
    </w:p>
    <w:bookmarkEnd w:id="2"/>
    <w:p w14:paraId="5E1F7E2C" w14:textId="3C8FBB82" w:rsidR="00E32EEA" w:rsidRDefault="00E73EDE" w:rsidP="00E32EEA">
      <w:r>
        <w:rPr>
          <w:noProof/>
        </w:rPr>
        <w:drawing>
          <wp:inline distT="0" distB="0" distL="0" distR="0" wp14:anchorId="71193B12" wp14:editId="35138834">
            <wp:extent cx="5113020" cy="2857500"/>
            <wp:effectExtent l="0" t="0" r="17780" b="12700"/>
            <wp:docPr id="9" name="Chart 9" descr="Bar chart showing responses to poll question 7. See text for description of data.">
              <a:extLst xmlns:a="http://schemas.openxmlformats.org/drawingml/2006/main">
                <a:ext uri="{FF2B5EF4-FFF2-40B4-BE49-F238E27FC236}">
                  <a16:creationId xmlns:a16="http://schemas.microsoft.com/office/drawing/2014/main" id="{F048EE49-BD00-42B7-956C-46A645AA09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4A6A118" w14:textId="2351BD0E" w:rsidR="00806D25" w:rsidRPr="009F1D85" w:rsidRDefault="00E32EEA" w:rsidP="00E32EEA">
      <w:pPr>
        <w:pStyle w:val="TFNoteSourceSpace"/>
      </w:pPr>
      <w:r w:rsidRPr="00E73EDE">
        <w:t xml:space="preserve">Total number of </w:t>
      </w:r>
      <w:r w:rsidR="00A17922" w:rsidRPr="00E73EDE">
        <w:t xml:space="preserve">responses </w:t>
      </w:r>
      <w:r w:rsidRPr="00E73EDE">
        <w:t>= 6</w:t>
      </w:r>
      <w:r w:rsidR="00A17922" w:rsidRPr="00E73EDE">
        <w:t>0</w:t>
      </w:r>
    </w:p>
    <w:p w14:paraId="432B1177" w14:textId="77777777" w:rsidR="0031751F" w:rsidRDefault="0031751F">
      <w:pPr>
        <w:spacing w:after="0"/>
        <w:rPr>
          <w:b/>
          <w:bCs/>
        </w:rPr>
      </w:pPr>
      <w:r>
        <w:rPr>
          <w:b/>
          <w:bCs/>
        </w:rPr>
        <w:br w:type="page"/>
      </w:r>
    </w:p>
    <w:p w14:paraId="0B641BD0" w14:textId="38F5A797" w:rsidR="009F1D85" w:rsidRPr="0031751F" w:rsidRDefault="009F1D85" w:rsidP="009F1D85">
      <w:pPr>
        <w:pStyle w:val="NormalBeforeBullet"/>
        <w:rPr>
          <w:b/>
          <w:bCs/>
        </w:rPr>
      </w:pPr>
      <w:r w:rsidRPr="0031751F">
        <w:rPr>
          <w:b/>
          <w:bCs/>
        </w:rPr>
        <w:t>8. For all - Have you (or are you directly aware of someone who has) been unable to access ODTP medicines in regional or rural areas in the last 12 months? (pick one)</w:t>
      </w:r>
    </w:p>
    <w:p w14:paraId="1A8BBC94" w14:textId="77777777" w:rsidR="009F1D85" w:rsidRPr="009F1D85" w:rsidRDefault="009F1D85" w:rsidP="009F1D85">
      <w:pPr>
        <w:pStyle w:val="Bullet"/>
      </w:pPr>
      <w:r w:rsidRPr="009F1D85">
        <w:t>Yes</w:t>
      </w:r>
    </w:p>
    <w:p w14:paraId="7DCE2E36" w14:textId="77777777" w:rsidR="009F1D85" w:rsidRPr="009F1D85" w:rsidRDefault="009F1D85" w:rsidP="009F1D85">
      <w:pPr>
        <w:pStyle w:val="Bullet"/>
      </w:pPr>
      <w:r w:rsidRPr="009F1D85">
        <w:t>No</w:t>
      </w:r>
    </w:p>
    <w:p w14:paraId="69CFD383" w14:textId="77777777" w:rsidR="009F1D85" w:rsidRPr="009F1D85" w:rsidRDefault="009F1D85" w:rsidP="009F1D85">
      <w:pPr>
        <w:pStyle w:val="BulletLast"/>
      </w:pPr>
      <w:r w:rsidRPr="009F1D85">
        <w:t>N/A</w:t>
      </w:r>
    </w:p>
    <w:p w14:paraId="07B6ACDD" w14:textId="0A16EBFB" w:rsidR="00E73EDE" w:rsidRPr="00E73EDE" w:rsidRDefault="00E73EDE" w:rsidP="00E73EDE">
      <w:r>
        <w:t>64</w:t>
      </w:r>
      <w:r w:rsidR="00613E51">
        <w:t>.4</w:t>
      </w:r>
      <w:r w:rsidRPr="00E73EDE">
        <w:t>% of responses indicated ‘yes’</w:t>
      </w:r>
      <w:r w:rsidR="00424922">
        <w:t>, 8</w:t>
      </w:r>
      <w:r w:rsidR="00613E51">
        <w:t>.5</w:t>
      </w:r>
      <w:r w:rsidR="00424922">
        <w:t>% indicated ‘no’</w:t>
      </w:r>
      <w:r w:rsidR="003F4939">
        <w:t xml:space="preserve"> and 27</w:t>
      </w:r>
      <w:r w:rsidR="00613E51">
        <w:t>.1</w:t>
      </w:r>
      <w:r w:rsidR="003F4939">
        <w:t>% indicated ‘not applicable’</w:t>
      </w:r>
      <w:r w:rsidRPr="00E73EDE">
        <w:t>.</w:t>
      </w:r>
    </w:p>
    <w:p w14:paraId="78B6E781" w14:textId="45CD4DB2" w:rsidR="00E32EEA" w:rsidRDefault="00E73EDE" w:rsidP="00E32EEA">
      <w:r>
        <w:rPr>
          <w:noProof/>
        </w:rPr>
        <w:drawing>
          <wp:inline distT="0" distB="0" distL="0" distR="0" wp14:anchorId="702A7BD4" wp14:editId="0F2829DB">
            <wp:extent cx="5064760" cy="2857500"/>
            <wp:effectExtent l="0" t="0" r="15240" b="12700"/>
            <wp:docPr id="10" name="Chart 10" descr="Bar chart showing responses to poll question 8. See text for description of data.">
              <a:extLst xmlns:a="http://schemas.openxmlformats.org/drawingml/2006/main">
                <a:ext uri="{FF2B5EF4-FFF2-40B4-BE49-F238E27FC236}">
                  <a16:creationId xmlns:a16="http://schemas.microsoft.com/office/drawing/2014/main" id="{906E9890-F712-44C3-871F-E19176B926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4836382" w14:textId="5F22222E" w:rsidR="00806D25" w:rsidRPr="009F1D85" w:rsidRDefault="00E32EEA" w:rsidP="00E32EEA">
      <w:pPr>
        <w:pStyle w:val="TFNoteSourceSpace"/>
      </w:pPr>
      <w:r w:rsidRPr="00E73EDE">
        <w:t xml:space="preserve">Total number of </w:t>
      </w:r>
      <w:r w:rsidR="00A17922" w:rsidRPr="00E73EDE">
        <w:t xml:space="preserve">responses </w:t>
      </w:r>
      <w:r w:rsidRPr="00E73EDE">
        <w:t xml:space="preserve">= </w:t>
      </w:r>
      <w:r w:rsidR="00E73EDE" w:rsidRPr="00E73EDE">
        <w:t>59</w:t>
      </w:r>
    </w:p>
    <w:p w14:paraId="3913E127" w14:textId="77777777" w:rsidR="0031751F" w:rsidRDefault="0031751F">
      <w:pPr>
        <w:spacing w:after="0"/>
        <w:rPr>
          <w:b/>
          <w:bCs/>
        </w:rPr>
      </w:pPr>
      <w:r>
        <w:rPr>
          <w:b/>
          <w:bCs/>
        </w:rPr>
        <w:br w:type="page"/>
      </w:r>
    </w:p>
    <w:p w14:paraId="79D24398" w14:textId="6649D240" w:rsidR="009F1D85" w:rsidRPr="0031751F" w:rsidRDefault="009F1D85" w:rsidP="009F1D85">
      <w:pPr>
        <w:pStyle w:val="NormalBeforeBullet"/>
        <w:rPr>
          <w:b/>
          <w:bCs/>
        </w:rPr>
      </w:pPr>
      <w:r w:rsidRPr="0031751F">
        <w:rPr>
          <w:b/>
          <w:bCs/>
        </w:rPr>
        <w:t>9. In your experience, what are the average weekly out-of-pocket costs to the consumer to access ODTP medicines? (pick one)</w:t>
      </w:r>
    </w:p>
    <w:p w14:paraId="12780566" w14:textId="77777777" w:rsidR="009F1D85" w:rsidRPr="009F1D85" w:rsidRDefault="009F1D85" w:rsidP="009F1D85">
      <w:pPr>
        <w:pStyle w:val="Bullet"/>
      </w:pPr>
      <w:r w:rsidRPr="009F1D85">
        <w:t>No out-of-pocket costs</w:t>
      </w:r>
    </w:p>
    <w:p w14:paraId="2173D22E" w14:textId="77777777" w:rsidR="009F1D85" w:rsidRPr="009F1D85" w:rsidRDefault="009F1D85" w:rsidP="009F1D85">
      <w:pPr>
        <w:pStyle w:val="Bullet"/>
      </w:pPr>
      <w:r w:rsidRPr="009F1D85">
        <w:t>$1 - $10</w:t>
      </w:r>
    </w:p>
    <w:p w14:paraId="7352E40F" w14:textId="77777777" w:rsidR="009F1D85" w:rsidRPr="009F1D85" w:rsidRDefault="009F1D85" w:rsidP="009F1D85">
      <w:pPr>
        <w:pStyle w:val="Bullet"/>
      </w:pPr>
      <w:r w:rsidRPr="009F1D85">
        <w:t>$11 - $50</w:t>
      </w:r>
    </w:p>
    <w:p w14:paraId="4E03F9E0" w14:textId="77777777" w:rsidR="009F1D85" w:rsidRPr="009F1D85" w:rsidRDefault="009F1D85" w:rsidP="009F1D85">
      <w:pPr>
        <w:pStyle w:val="Bullet"/>
      </w:pPr>
      <w:r w:rsidRPr="009F1D85">
        <w:t>$50 - $100</w:t>
      </w:r>
    </w:p>
    <w:p w14:paraId="67681D43" w14:textId="0995EBE8" w:rsidR="009F1D85" w:rsidRPr="009F1D85" w:rsidRDefault="009F1D85" w:rsidP="009F1D85">
      <w:pPr>
        <w:pStyle w:val="BulletLast"/>
      </w:pPr>
      <w:r w:rsidRPr="009F1D85">
        <w:t>&gt;$100</w:t>
      </w:r>
    </w:p>
    <w:p w14:paraId="534C2784" w14:textId="5033FD04" w:rsidR="00806D25" w:rsidRPr="006E4967" w:rsidRDefault="006E4967" w:rsidP="00806D25">
      <w:r w:rsidRPr="006E4967">
        <w:t>The most common price range was $11–50 (69</w:t>
      </w:r>
      <w:r w:rsidR="00613E51">
        <w:t>.0</w:t>
      </w:r>
      <w:r w:rsidRPr="006E4967">
        <w:t>% of responses), followed by $50–100 (22</w:t>
      </w:r>
      <w:r w:rsidR="00613E51">
        <w:t>.4</w:t>
      </w:r>
      <w:r w:rsidRPr="006E4967">
        <w:t>% of responses).</w:t>
      </w:r>
      <w:r>
        <w:t xml:space="preserve"> Only 3</w:t>
      </w:r>
      <w:r w:rsidR="00613E51">
        <w:t>.4</w:t>
      </w:r>
      <w:r>
        <w:t>% of responses indicated no out-of-pocket cost.</w:t>
      </w:r>
    </w:p>
    <w:p w14:paraId="1A4075A8" w14:textId="6A0FAF64" w:rsidR="00E32EEA" w:rsidRDefault="00E73EDE" w:rsidP="00E32EEA">
      <w:r>
        <w:rPr>
          <w:noProof/>
        </w:rPr>
        <w:drawing>
          <wp:inline distT="0" distB="0" distL="0" distR="0" wp14:anchorId="76C8790D" wp14:editId="41D56795">
            <wp:extent cx="5095240" cy="2857500"/>
            <wp:effectExtent l="0" t="0" r="10160" b="12700"/>
            <wp:docPr id="11" name="Chart 11" descr="Bar chart showing responses to poll question 9. See text for description of data.">
              <a:extLst xmlns:a="http://schemas.openxmlformats.org/drawingml/2006/main">
                <a:ext uri="{FF2B5EF4-FFF2-40B4-BE49-F238E27FC236}">
                  <a16:creationId xmlns:a16="http://schemas.microsoft.com/office/drawing/2014/main" id="{C64500EC-BF25-43E8-A160-99352C5370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94A3959" w14:textId="69B77EC7" w:rsidR="00806D25" w:rsidRPr="009F1D85" w:rsidRDefault="00E32EEA" w:rsidP="00E32EEA">
      <w:pPr>
        <w:pStyle w:val="TFNoteSourceSpace"/>
      </w:pPr>
      <w:r w:rsidRPr="00E73EDE">
        <w:t xml:space="preserve">Total number of </w:t>
      </w:r>
      <w:r w:rsidR="00A17922" w:rsidRPr="00E73EDE">
        <w:t xml:space="preserve">responses </w:t>
      </w:r>
      <w:r w:rsidRPr="00E73EDE">
        <w:t xml:space="preserve">= </w:t>
      </w:r>
      <w:r w:rsidR="00E73EDE" w:rsidRPr="00E73EDE">
        <w:t>58</w:t>
      </w:r>
    </w:p>
    <w:p w14:paraId="14558D64" w14:textId="77777777" w:rsidR="0031751F" w:rsidRDefault="0031751F">
      <w:pPr>
        <w:spacing w:after="0"/>
        <w:rPr>
          <w:b/>
          <w:bCs/>
        </w:rPr>
      </w:pPr>
      <w:r>
        <w:rPr>
          <w:b/>
          <w:bCs/>
        </w:rPr>
        <w:br w:type="page"/>
      </w:r>
    </w:p>
    <w:p w14:paraId="772B56F1" w14:textId="4AB17154" w:rsidR="009F1D85" w:rsidRPr="0031751F" w:rsidRDefault="009F1D85" w:rsidP="009F1D85">
      <w:pPr>
        <w:pStyle w:val="NormalBeforeBullet"/>
        <w:rPr>
          <w:b/>
          <w:bCs/>
        </w:rPr>
      </w:pPr>
      <w:r w:rsidRPr="0031751F">
        <w:rPr>
          <w:b/>
          <w:bCs/>
        </w:rPr>
        <w:t>10. For consumers - Have you (or are you directly aware of someone who has) been unable to access ODTP medicines as a consumer due to any actual or perceived financial barriers in the last 12</w:t>
      </w:r>
      <w:r w:rsidR="006E4967" w:rsidRPr="0031751F">
        <w:rPr>
          <w:b/>
          <w:bCs/>
        </w:rPr>
        <w:t> </w:t>
      </w:r>
      <w:r w:rsidRPr="0031751F">
        <w:rPr>
          <w:b/>
          <w:bCs/>
        </w:rPr>
        <w:t>months? (pick one)</w:t>
      </w:r>
    </w:p>
    <w:p w14:paraId="54B342A7" w14:textId="77777777" w:rsidR="009F1D85" w:rsidRPr="009F1D85" w:rsidRDefault="009F1D85" w:rsidP="009F1D85">
      <w:pPr>
        <w:pStyle w:val="Bullet"/>
      </w:pPr>
      <w:r w:rsidRPr="009F1D85">
        <w:t>Yes</w:t>
      </w:r>
    </w:p>
    <w:p w14:paraId="7C10D81B" w14:textId="77777777" w:rsidR="009F1D85" w:rsidRPr="009F1D85" w:rsidRDefault="009F1D85" w:rsidP="009F1D85">
      <w:pPr>
        <w:pStyle w:val="Bullet"/>
      </w:pPr>
      <w:r w:rsidRPr="009F1D85">
        <w:t>No</w:t>
      </w:r>
    </w:p>
    <w:p w14:paraId="2D3F830A" w14:textId="77777777" w:rsidR="009F1D85" w:rsidRPr="009F1D85" w:rsidRDefault="009F1D85" w:rsidP="009F1D85">
      <w:pPr>
        <w:pStyle w:val="BulletLast"/>
      </w:pPr>
      <w:r w:rsidRPr="009F1D85">
        <w:t>N/A</w:t>
      </w:r>
    </w:p>
    <w:p w14:paraId="0B63F85E" w14:textId="7892DA97" w:rsidR="009F1D85" w:rsidRPr="009F1D85" w:rsidRDefault="009F1D85" w:rsidP="009F1D85">
      <w:r w:rsidRPr="009F1D85">
        <w:t>If yes, please provide a brief description in the chat.</w:t>
      </w:r>
    </w:p>
    <w:p w14:paraId="7F86CC24" w14:textId="7F5B6C40" w:rsidR="00806D25" w:rsidRPr="0031751F" w:rsidRDefault="006E4967" w:rsidP="00806D25">
      <w:r w:rsidRPr="0031751F">
        <w:t>Most responses (69</w:t>
      </w:r>
      <w:r w:rsidR="00613E51">
        <w:t>.0</w:t>
      </w:r>
      <w:r w:rsidRPr="0031751F">
        <w:t>%) indicated ‘not applicable’</w:t>
      </w:r>
      <w:r w:rsidR="003F4939">
        <w:t>.</w:t>
      </w:r>
      <w:r w:rsidR="0031751F" w:rsidRPr="0031751F">
        <w:t xml:space="preserve"> 2</w:t>
      </w:r>
      <w:r w:rsidR="004F39A1">
        <w:t>5.8</w:t>
      </w:r>
      <w:r w:rsidR="0031751F" w:rsidRPr="0031751F">
        <w:t xml:space="preserve"> indicated ‘yes’</w:t>
      </w:r>
      <w:r w:rsidR="003F4939">
        <w:t xml:space="preserve"> and 5</w:t>
      </w:r>
      <w:r w:rsidR="00613E51">
        <w:t>.2</w:t>
      </w:r>
      <w:r w:rsidR="003F4939">
        <w:t>% indicated ‘no’</w:t>
      </w:r>
      <w:r w:rsidR="0031751F" w:rsidRPr="0031751F">
        <w:t>.</w:t>
      </w:r>
    </w:p>
    <w:p w14:paraId="2F13BD82" w14:textId="4C26F8E6" w:rsidR="00E32EEA" w:rsidRDefault="006E4967" w:rsidP="00E32EEA">
      <w:r>
        <w:rPr>
          <w:noProof/>
        </w:rPr>
        <w:drawing>
          <wp:inline distT="0" distB="0" distL="0" distR="0" wp14:anchorId="0E27644D" wp14:editId="59C289CA">
            <wp:extent cx="5049520" cy="2857500"/>
            <wp:effectExtent l="0" t="0" r="17780" b="12700"/>
            <wp:docPr id="12" name="Chart 12" descr="Bar chart showing responses to poll question 10. See text for description of data.">
              <a:extLst xmlns:a="http://schemas.openxmlformats.org/drawingml/2006/main">
                <a:ext uri="{FF2B5EF4-FFF2-40B4-BE49-F238E27FC236}">
                  <a16:creationId xmlns:a16="http://schemas.microsoft.com/office/drawing/2014/main" id="{B58CE99E-FB0F-4CDD-B138-B4F39F3F4F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5E5D0F1" w14:textId="75EBDC8D" w:rsidR="00806D25" w:rsidRPr="009F1D85" w:rsidRDefault="00E32EEA" w:rsidP="00E32EEA">
      <w:pPr>
        <w:pStyle w:val="TFNoteSourceSpace"/>
      </w:pPr>
      <w:r w:rsidRPr="006E4967">
        <w:t xml:space="preserve">Total number of </w:t>
      </w:r>
      <w:r w:rsidR="00A17922" w:rsidRPr="006E4967">
        <w:t xml:space="preserve">responses </w:t>
      </w:r>
      <w:r w:rsidRPr="006E4967">
        <w:t xml:space="preserve">= </w:t>
      </w:r>
      <w:r w:rsidR="006E4967" w:rsidRPr="006E4967">
        <w:t>58</w:t>
      </w:r>
    </w:p>
    <w:p w14:paraId="6741ACEC" w14:textId="77777777" w:rsidR="0031751F" w:rsidRDefault="0031751F">
      <w:pPr>
        <w:spacing w:after="0"/>
        <w:rPr>
          <w:b/>
          <w:bCs/>
        </w:rPr>
      </w:pPr>
      <w:r>
        <w:rPr>
          <w:b/>
          <w:bCs/>
        </w:rPr>
        <w:br w:type="page"/>
      </w:r>
    </w:p>
    <w:p w14:paraId="5233250D" w14:textId="311E020E" w:rsidR="009F1D85" w:rsidRPr="0031751F" w:rsidRDefault="009F1D85" w:rsidP="009F1D85">
      <w:pPr>
        <w:pStyle w:val="NormalBeforeBullet"/>
        <w:rPr>
          <w:b/>
          <w:bCs/>
        </w:rPr>
      </w:pPr>
      <w:r w:rsidRPr="0031751F">
        <w:rPr>
          <w:b/>
          <w:bCs/>
        </w:rPr>
        <w:t>11. For Health Professionals – Have you or are you directly aware of a health professional or service who was reluctant to engage in ODT due to any actual or perceived financial barriers in the last 12 months? (pick one)</w:t>
      </w:r>
    </w:p>
    <w:p w14:paraId="0F214F40" w14:textId="77777777" w:rsidR="009F1D85" w:rsidRPr="009F1D85" w:rsidRDefault="009F1D85" w:rsidP="009F1D85">
      <w:pPr>
        <w:pStyle w:val="Bullet"/>
      </w:pPr>
      <w:r w:rsidRPr="009F1D85">
        <w:t>Yes</w:t>
      </w:r>
    </w:p>
    <w:p w14:paraId="0BE9F078" w14:textId="77777777" w:rsidR="009F1D85" w:rsidRPr="009F1D85" w:rsidRDefault="009F1D85" w:rsidP="009F1D85">
      <w:pPr>
        <w:pStyle w:val="Bullet"/>
      </w:pPr>
      <w:r w:rsidRPr="009F1D85">
        <w:t>No</w:t>
      </w:r>
    </w:p>
    <w:p w14:paraId="28BAD122" w14:textId="77777777" w:rsidR="009F1D85" w:rsidRPr="009F1D85" w:rsidRDefault="009F1D85" w:rsidP="009F1D85">
      <w:pPr>
        <w:pStyle w:val="BulletLast"/>
      </w:pPr>
      <w:r w:rsidRPr="009F1D85">
        <w:t xml:space="preserve">N/A </w:t>
      </w:r>
    </w:p>
    <w:p w14:paraId="21F5DF45" w14:textId="284AAF2D" w:rsidR="009F1D85" w:rsidRDefault="009F1D85" w:rsidP="009F1D85">
      <w:r w:rsidRPr="009F1D85">
        <w:t xml:space="preserve">If yes, please provide a brief description in the chat. </w:t>
      </w:r>
    </w:p>
    <w:p w14:paraId="5C8D71CF" w14:textId="7154DC4B" w:rsidR="00806D25" w:rsidRPr="0031751F" w:rsidRDefault="0031751F" w:rsidP="00806D25">
      <w:r w:rsidRPr="0031751F">
        <w:t>42</w:t>
      </w:r>
      <w:r w:rsidR="00613E51">
        <w:t>.1</w:t>
      </w:r>
      <w:r w:rsidRPr="0031751F">
        <w:t>% of responses indicated ‘yes’</w:t>
      </w:r>
      <w:r w:rsidR="003F4939">
        <w:t>,</w:t>
      </w:r>
      <w:r w:rsidRPr="0031751F">
        <w:t xml:space="preserve"> </w:t>
      </w:r>
      <w:r w:rsidR="003F4939">
        <w:t>2</w:t>
      </w:r>
      <w:r w:rsidR="00613E51">
        <w:t>2.8</w:t>
      </w:r>
      <w:r w:rsidR="003F4939">
        <w:t xml:space="preserve">% indicated ‘no’ and </w:t>
      </w:r>
      <w:r w:rsidRPr="0031751F">
        <w:t>35</w:t>
      </w:r>
      <w:r w:rsidR="00613E51">
        <w:t>.1</w:t>
      </w:r>
      <w:r w:rsidRPr="0031751F">
        <w:t>% indicated ‘not applicable’</w:t>
      </w:r>
      <w:r w:rsidR="00806D25" w:rsidRPr="0031751F">
        <w:t>.</w:t>
      </w:r>
    </w:p>
    <w:p w14:paraId="449CBDFB" w14:textId="336D4EB8" w:rsidR="00E32EEA" w:rsidRDefault="0031751F" w:rsidP="00E32EEA">
      <w:r>
        <w:rPr>
          <w:noProof/>
        </w:rPr>
        <w:drawing>
          <wp:inline distT="0" distB="0" distL="0" distR="0" wp14:anchorId="0371B5E0" wp14:editId="45E1DEB6">
            <wp:extent cx="5113020" cy="2857500"/>
            <wp:effectExtent l="0" t="0" r="17780" b="12700"/>
            <wp:docPr id="13" name="Chart 13" descr="Bar chart showing responses to poll question 11. See text for description of data.">
              <a:extLst xmlns:a="http://schemas.openxmlformats.org/drawingml/2006/main">
                <a:ext uri="{FF2B5EF4-FFF2-40B4-BE49-F238E27FC236}">
                  <a16:creationId xmlns:a16="http://schemas.microsoft.com/office/drawing/2014/main" id="{271CE5E3-1A51-46F7-ADC4-720CCBDB27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AE34BF6" w14:textId="663D186A" w:rsidR="0031751F" w:rsidRPr="0031751F" w:rsidRDefault="00E32EEA" w:rsidP="0031751F">
      <w:pPr>
        <w:pStyle w:val="TFNoteSourceSpace"/>
      </w:pPr>
      <w:r w:rsidRPr="0031751F">
        <w:t xml:space="preserve">Total number of </w:t>
      </w:r>
      <w:r w:rsidR="00A17922" w:rsidRPr="0031751F">
        <w:t xml:space="preserve">responses </w:t>
      </w:r>
      <w:r w:rsidRPr="0031751F">
        <w:t xml:space="preserve">= </w:t>
      </w:r>
      <w:r w:rsidR="0031751F" w:rsidRPr="0031751F">
        <w:t>57</w:t>
      </w:r>
    </w:p>
    <w:p w14:paraId="25A5D730" w14:textId="77777777" w:rsidR="0031751F" w:rsidRPr="0031751F" w:rsidRDefault="0031751F" w:rsidP="0031751F">
      <w:r w:rsidRPr="0031751F">
        <w:br w:type="page"/>
      </w:r>
    </w:p>
    <w:p w14:paraId="7D4DB193" w14:textId="4CE5C43B" w:rsidR="00752F1B" w:rsidRDefault="00806D25" w:rsidP="00752F1B">
      <w:pPr>
        <w:pStyle w:val="Heading2"/>
      </w:pPr>
      <w:r>
        <w:t>Discussion</w:t>
      </w:r>
      <w:r w:rsidR="00752F1B">
        <w:t xml:space="preserve"> session</w:t>
      </w:r>
    </w:p>
    <w:p w14:paraId="60154C92" w14:textId="751A7AC3" w:rsidR="00130CF3" w:rsidRDefault="00130CF3" w:rsidP="00130CF3">
      <w:pPr>
        <w:pStyle w:val="NormalBeforeBullet"/>
      </w:pPr>
      <w:r>
        <w:t>Participants were prompted with the following questions for discussion:</w:t>
      </w:r>
    </w:p>
    <w:p w14:paraId="124DDACA" w14:textId="3CBBAD97" w:rsidR="00130CF3" w:rsidRPr="00130CF3" w:rsidRDefault="00130CF3" w:rsidP="00130CF3">
      <w:pPr>
        <w:pStyle w:val="Bullet"/>
      </w:pPr>
      <w:r w:rsidRPr="00130CF3">
        <w:t>What aspects of the current system work well in your setting? In that context, what elements of the program do you think should continue in any reformed version of the program?</w:t>
      </w:r>
    </w:p>
    <w:p w14:paraId="13E47A67" w14:textId="7ADE2384" w:rsidR="00130CF3" w:rsidRPr="00130CF3" w:rsidRDefault="00130CF3" w:rsidP="00130CF3">
      <w:pPr>
        <w:pStyle w:val="Bullet"/>
      </w:pPr>
      <w:r w:rsidRPr="00130CF3">
        <w:t>If you haven’t introduced or are in the process of introducing opioid dependence treatment (ODT) into your service, what are the barriers?</w:t>
      </w:r>
    </w:p>
    <w:p w14:paraId="6FACF056" w14:textId="77777777" w:rsidR="00130CF3" w:rsidRPr="00130CF3" w:rsidRDefault="00130CF3" w:rsidP="00130CF3">
      <w:pPr>
        <w:pStyle w:val="Bullet"/>
      </w:pPr>
      <w:r w:rsidRPr="00130CF3">
        <w:t>What are the barriers for you, or for others you know, to scale up ODT? </w:t>
      </w:r>
    </w:p>
    <w:p w14:paraId="25C72857" w14:textId="77777777" w:rsidR="00130CF3" w:rsidRPr="00130CF3" w:rsidRDefault="00130CF3" w:rsidP="00130CF3">
      <w:pPr>
        <w:pStyle w:val="Bullet"/>
      </w:pPr>
      <w:r w:rsidRPr="00130CF3">
        <w:t>What needs to change to overcome the barriers to access?</w:t>
      </w:r>
    </w:p>
    <w:p w14:paraId="2565E1AF" w14:textId="5C218E00" w:rsidR="00130CF3" w:rsidRPr="00130CF3" w:rsidRDefault="00130CF3" w:rsidP="00F04F21">
      <w:pPr>
        <w:pStyle w:val="Bullet"/>
      </w:pPr>
      <w:r w:rsidRPr="00130CF3">
        <w:t>Would barriers to access be addressed if medicines for ODT were PBS listed similar to other PBS medicines?</w:t>
      </w:r>
      <w:r>
        <w:t xml:space="preserve"> </w:t>
      </w:r>
      <w:r w:rsidRPr="00130CF3">
        <w:t>Could there be any unintended consequences if ODT medicines were PBS listed similar to other PBS medicines?</w:t>
      </w:r>
    </w:p>
    <w:p w14:paraId="5113AEE0" w14:textId="01DF0348" w:rsidR="00130CF3" w:rsidRPr="00130CF3" w:rsidRDefault="00130CF3" w:rsidP="00F04F21">
      <w:pPr>
        <w:pStyle w:val="Bullet"/>
      </w:pPr>
      <w:r w:rsidRPr="00130CF3">
        <w:t>In a pharmacy setting, would renumeration for the supply of ODT medicines enable the program to be scaled up so that more people can receive treatment?</w:t>
      </w:r>
      <w:r>
        <w:t xml:space="preserve"> </w:t>
      </w:r>
      <w:r w:rsidRPr="00130CF3">
        <w:t>What else would facilitate scaling up?</w:t>
      </w:r>
    </w:p>
    <w:p w14:paraId="43A14C3D" w14:textId="77777777" w:rsidR="00130CF3" w:rsidRPr="00130CF3" w:rsidRDefault="00130CF3" w:rsidP="00130CF3">
      <w:pPr>
        <w:pStyle w:val="Bullet"/>
      </w:pPr>
      <w:r w:rsidRPr="00130CF3">
        <w:t xml:space="preserve">Please describe how the supply chain for ODTP medicines works in your setting i.e. for sponsors /wholesalers/community pharmacy/non-pharmacy dosing sites? </w:t>
      </w:r>
    </w:p>
    <w:p w14:paraId="6C865EEC" w14:textId="771AFB06" w:rsidR="00130CF3" w:rsidRPr="00130CF3" w:rsidRDefault="00130CF3" w:rsidP="00130CF3">
      <w:pPr>
        <w:pStyle w:val="Bullet"/>
      </w:pPr>
      <w:r w:rsidRPr="00130CF3">
        <w:t>How has the introduction of long-acting injectable buprenorphine (LAIB) affected ODT?  What is working well in regard to this product in your setting and what can be improved?</w:t>
      </w:r>
    </w:p>
    <w:p w14:paraId="778C51B6" w14:textId="77777777" w:rsidR="00130CF3" w:rsidRPr="00130CF3" w:rsidRDefault="00130CF3" w:rsidP="00130CF3">
      <w:pPr>
        <w:pStyle w:val="Bullet"/>
      </w:pPr>
      <w:r w:rsidRPr="00130CF3">
        <w:t>COVID-19 has highlighted challenges with the provision of ODT services but might also be said to have created some opportunities to innovate how ODT is delivered. What are the lessons learnt during the pandemic and how can they inform future improvements to the ODTP?</w:t>
      </w:r>
    </w:p>
    <w:p w14:paraId="6C7E0BAA" w14:textId="77777777" w:rsidR="00130CF3" w:rsidRPr="00130CF3" w:rsidRDefault="00130CF3" w:rsidP="00130CF3">
      <w:pPr>
        <w:pStyle w:val="BulletLast"/>
      </w:pPr>
      <w:r w:rsidRPr="00130CF3">
        <w:t>Is there any other constructive feedback about your experience with ODT medicines that you can provide?</w:t>
      </w:r>
    </w:p>
    <w:p w14:paraId="611D1E26" w14:textId="50DE7B64" w:rsidR="00130CF3" w:rsidRDefault="00D02427" w:rsidP="00130CF3">
      <w:r>
        <w:t>Many of the issues discussed were overlapping, and discussion has been categorised under the following themes.</w:t>
      </w:r>
    </w:p>
    <w:p w14:paraId="7FC3E85A" w14:textId="5FBF2F62" w:rsidR="001765B6" w:rsidRDefault="00147A26" w:rsidP="00DD150E">
      <w:pPr>
        <w:pStyle w:val="Heading3"/>
      </w:pPr>
      <w:r>
        <w:t>Overall comments on the ODTP</w:t>
      </w:r>
    </w:p>
    <w:p w14:paraId="71C938A8" w14:textId="5F940BA0" w:rsidR="00DD150E" w:rsidRDefault="00DD150E" w:rsidP="00806D25">
      <w:r>
        <w:t xml:space="preserve">Participants considered that </w:t>
      </w:r>
      <w:r w:rsidR="00A10547">
        <w:t>the Australian Government should continue to pay for the cost of ODTP medicines</w:t>
      </w:r>
      <w:r>
        <w:t>. Participants also mentioned that the range of treatment options</w:t>
      </w:r>
      <w:r w:rsidR="00D57928">
        <w:t xml:space="preserve"> and applicability in different settings is important to retain (</w:t>
      </w:r>
      <w:r w:rsidR="00A47176">
        <w:t>e.g.</w:t>
      </w:r>
      <w:r w:rsidR="00D57928">
        <w:t xml:space="preserve"> the availability of LAIB in correctional settings)</w:t>
      </w:r>
      <w:r w:rsidR="009D1A63">
        <w:t>, as well as distribution of medicines to, and access through, community pharmacies.</w:t>
      </w:r>
    </w:p>
    <w:p w14:paraId="35DDDA6A" w14:textId="4FDE9C09" w:rsidR="00EA742A" w:rsidRPr="00561142" w:rsidRDefault="00D57928" w:rsidP="00EA742A">
      <w:r>
        <w:t xml:space="preserve">However, participants considered that there are many legacy issues that mean the ODTP is outdated and out of step with </w:t>
      </w:r>
      <w:r w:rsidR="00250120">
        <w:t xml:space="preserve">some aspects of </w:t>
      </w:r>
      <w:r>
        <w:t xml:space="preserve">international models. The </w:t>
      </w:r>
      <w:r w:rsidR="00F076C9">
        <w:t>current ODTP model</w:t>
      </w:r>
      <w:r>
        <w:t xml:space="preserve"> was appropriate when all services were delivered through public hospitals and drug and alcohol services, but today the ODTP is accessed almost entirely through GPs and community pharmacies. </w:t>
      </w:r>
      <w:r w:rsidR="00EA742A">
        <w:t>Medicines available under the program have changed over time, with new formulations that require different models of care (e</w:t>
      </w:r>
      <w:r w:rsidR="009A6381">
        <w:t>.</w:t>
      </w:r>
      <w:r w:rsidR="00EA742A">
        <w:t>g</w:t>
      </w:r>
      <w:r w:rsidR="009A6381">
        <w:t>.</w:t>
      </w:r>
      <w:r w:rsidR="005D40A3">
        <w:t> </w:t>
      </w:r>
      <w:r w:rsidR="00EA742A">
        <w:t>for LAIB). The types of clients accessing the ODTP has also changed over time. One participant noted that the majority of clients in their service were being treated for medical dependence on opioids</w:t>
      </w:r>
      <w:r w:rsidR="001434EA">
        <w:t xml:space="preserve">, and the number of people who </w:t>
      </w:r>
      <w:r w:rsidR="00250120">
        <w:t xml:space="preserve">were seeking opioid dependence treatment due to </w:t>
      </w:r>
      <w:r w:rsidR="001434EA">
        <w:t xml:space="preserve">use </w:t>
      </w:r>
      <w:r w:rsidR="0002432C">
        <w:t xml:space="preserve">of </w:t>
      </w:r>
      <w:r w:rsidR="001434EA">
        <w:t>illicit drugs had substantially decreased in this service</w:t>
      </w:r>
      <w:r w:rsidR="00EA742A">
        <w:t xml:space="preserve">. </w:t>
      </w:r>
    </w:p>
    <w:p w14:paraId="67A69FA1" w14:textId="77777777" w:rsidR="00DF1BB0" w:rsidRDefault="00DF1BB0" w:rsidP="00DF1BB0">
      <w:pPr>
        <w:pStyle w:val="Heading3"/>
      </w:pPr>
      <w:r>
        <w:t xml:space="preserve">Consumer access </w:t>
      </w:r>
    </w:p>
    <w:p w14:paraId="7E46D5C0" w14:textId="34349EE6" w:rsidR="00DF1BB0" w:rsidRDefault="00DF1BB0" w:rsidP="00DF1BB0">
      <w:r>
        <w:t xml:space="preserve">Consumer access and </w:t>
      </w:r>
      <w:r w:rsidR="0002432C">
        <w:t xml:space="preserve">the </w:t>
      </w:r>
      <w:r>
        <w:t xml:space="preserve">cost </w:t>
      </w:r>
      <w:r w:rsidR="0002432C">
        <w:t>of accessing medici</w:t>
      </w:r>
      <w:r w:rsidR="002D0BEE">
        <w:t>n</w:t>
      </w:r>
      <w:r w:rsidR="0002432C">
        <w:t xml:space="preserve">es for the treatment of opioid dependence </w:t>
      </w:r>
      <w:r>
        <w:t xml:space="preserve">were </w:t>
      </w:r>
      <w:r w:rsidR="005D40A3">
        <w:t>identified as</w:t>
      </w:r>
      <w:r>
        <w:t xml:space="preserve"> key issues to consider as part of this review. Participants felt very strongly that ODTP medicines are a publicly funded treatment for a chronic condition</w:t>
      </w:r>
      <w:r w:rsidR="00A10547">
        <w:t>, and</w:t>
      </w:r>
      <w:r>
        <w:t xml:space="preserve"> ODTP consumers should </w:t>
      </w:r>
      <w:r w:rsidR="00A10547">
        <w:t xml:space="preserve">therefore </w:t>
      </w:r>
      <w:r>
        <w:t xml:space="preserve">have equitable access to the </w:t>
      </w:r>
      <w:r w:rsidR="00F076C9">
        <w:t>PBS s</w:t>
      </w:r>
      <w:r>
        <w:t xml:space="preserve">afety </w:t>
      </w:r>
      <w:r w:rsidR="00F076C9">
        <w:t>n</w:t>
      </w:r>
      <w:r>
        <w:t>et</w:t>
      </w:r>
      <w:r w:rsidR="00F076C9">
        <w:t xml:space="preserve"> arrangements</w:t>
      </w:r>
      <w:r>
        <w:t xml:space="preserve">, as they would for other </w:t>
      </w:r>
      <w:r w:rsidR="00F076C9">
        <w:t>PBS-listed medicines</w:t>
      </w:r>
      <w:r>
        <w:t xml:space="preserve">. </w:t>
      </w:r>
    </w:p>
    <w:p w14:paraId="7E832706" w14:textId="7B84CF1D" w:rsidR="00DF1BB0" w:rsidRDefault="00DF1BB0" w:rsidP="00DF1BB0">
      <w:r>
        <w:t>Cost to consumers can be significant, is unregulated and varies widely</w:t>
      </w:r>
      <w:r w:rsidR="0002432C">
        <w:t xml:space="preserve"> depending on the setting in which medicines are accessed</w:t>
      </w:r>
      <w:r>
        <w:t xml:space="preserve">. It was noted </w:t>
      </w:r>
      <w:r w:rsidR="00E27093">
        <w:t xml:space="preserve">by some participants </w:t>
      </w:r>
      <w:r>
        <w:t xml:space="preserve">that many consumers pay $40–50 per week for their treatment, and more through community pharmacies. Many consumers have limited incomes and need to make sacrifices to be able to pay the fees. It was noted that some consumers feel ‘trapped’ in public services for purely financial reasons, not because it is the best care for them. The consequences for not being able to pay the fees are exiting the program or conflict with their pharmacist. Participants considered these costs to be </w:t>
      </w:r>
      <w:r w:rsidR="00BE533C">
        <w:t>promot</w:t>
      </w:r>
      <w:r w:rsidR="00E27093">
        <w:t>ing</w:t>
      </w:r>
      <w:r w:rsidR="00377B5B">
        <w:t xml:space="preserve"> inequities compared </w:t>
      </w:r>
      <w:r w:rsidR="001434EA">
        <w:t xml:space="preserve">with </w:t>
      </w:r>
      <w:r w:rsidR="00377B5B">
        <w:t>other PBS</w:t>
      </w:r>
      <w:r w:rsidR="001434EA">
        <w:t>-</w:t>
      </w:r>
      <w:r w:rsidR="00377B5B">
        <w:t>listed medicines</w:t>
      </w:r>
      <w:r>
        <w:t xml:space="preserve">. </w:t>
      </w:r>
      <w:r w:rsidR="008615AA" w:rsidRPr="008615AA">
        <w:t xml:space="preserve">The department confirmed that options in relation to addressing consumer costs </w:t>
      </w:r>
      <w:r w:rsidR="001434EA">
        <w:t>are</w:t>
      </w:r>
      <w:r w:rsidR="001434EA" w:rsidRPr="008615AA">
        <w:t xml:space="preserve"> </w:t>
      </w:r>
      <w:r w:rsidR="008615AA" w:rsidRPr="008615AA">
        <w:t>expected to be an outcome of this review.</w:t>
      </w:r>
      <w:r w:rsidR="008615AA" w:rsidRPr="008615AA" w:rsidDel="008615AA">
        <w:rPr>
          <w:highlight w:val="yellow"/>
        </w:rPr>
        <w:t xml:space="preserve"> </w:t>
      </w:r>
      <w:r w:rsidRPr="001434EA">
        <w:rPr>
          <w:highlight w:val="yellow"/>
        </w:rPr>
        <w:t xml:space="preserve"> </w:t>
      </w:r>
    </w:p>
    <w:p w14:paraId="087D1030" w14:textId="7EC87AF1" w:rsidR="00DF1BB0" w:rsidRDefault="00DF1BB0" w:rsidP="00DF1BB0">
      <w:r>
        <w:t xml:space="preserve">Participants noted that </w:t>
      </w:r>
      <w:r w:rsidR="0002432C">
        <w:t xml:space="preserve">sometimes </w:t>
      </w:r>
      <w:r w:rsidR="0003504E">
        <w:t>consumers</w:t>
      </w:r>
      <w:r>
        <w:t xml:space="preserve"> exited the program because they were unable to attend a pharmacy every day. Some participants considered that the need for consumers to negotiate the current restrictive system that does not consider their individual needs actually increases the risk of harm and overdose, as </w:t>
      </w:r>
      <w:r w:rsidR="0002432C">
        <w:t>opioid dependence treatment</w:t>
      </w:r>
      <w:r>
        <w:t xml:space="preserve"> is a protective factor against overdose.</w:t>
      </w:r>
    </w:p>
    <w:p w14:paraId="40E2B06B" w14:textId="2E6CA7CD" w:rsidR="00DF1BB0" w:rsidRDefault="00DF1BB0" w:rsidP="00DF1BB0">
      <w:r>
        <w:t xml:space="preserve">Access for rural and regional </w:t>
      </w:r>
      <w:r w:rsidR="0003504E">
        <w:t>consumers</w:t>
      </w:r>
      <w:r>
        <w:t xml:space="preserve"> can also be difficult, with fewer participating prescribers and pharmacies, and long travel times for </w:t>
      </w:r>
      <w:r w:rsidR="0003504E">
        <w:t>consumers</w:t>
      </w:r>
      <w:r>
        <w:t>. This could be addressed with more flexible models of care, including unsupervised dosing. Participants also noted the issues relating to Aboriginal and Torres Strait Islander people, as described in several submissions to the review.</w:t>
      </w:r>
    </w:p>
    <w:p w14:paraId="5396CE70" w14:textId="00EC5A60" w:rsidR="00DF1BB0" w:rsidRDefault="00BE533C" w:rsidP="00DF1BB0">
      <w:r>
        <w:t>Issues of s</w:t>
      </w:r>
      <w:r w:rsidR="00DF1BB0">
        <w:t xml:space="preserve">tigma are </w:t>
      </w:r>
      <w:r>
        <w:t>of significant concern</w:t>
      </w:r>
      <w:r w:rsidR="00DF1BB0">
        <w:t xml:space="preserve"> for ODTP clients. Participants felt that stigma underlie</w:t>
      </w:r>
      <w:r w:rsidR="001434EA">
        <w:t>s</w:t>
      </w:r>
      <w:r w:rsidR="00DF1BB0">
        <w:t xml:space="preserve"> the design and delivery of </w:t>
      </w:r>
      <w:r>
        <w:t>treatment for opioid dependence</w:t>
      </w:r>
      <w:r w:rsidR="00DF1BB0">
        <w:t xml:space="preserve">. Many clients need to go to a private area of the pharmacy to pick up their medicines, which perpetuates </w:t>
      </w:r>
      <w:r>
        <w:t>these issues</w:t>
      </w:r>
      <w:r w:rsidR="00DF1BB0">
        <w:t xml:space="preserve">. Participants considered that this does not align with the way that other chronic health conditions are managed. </w:t>
      </w:r>
    </w:p>
    <w:p w14:paraId="5B7A8929" w14:textId="21AB3932" w:rsidR="00DF1BB0" w:rsidRDefault="00DF1BB0" w:rsidP="00DF1BB0">
      <w:r>
        <w:t>Participants considered that models of care should generally be more flexible to fit in with consumers’ lives</w:t>
      </w:r>
      <w:r w:rsidR="00D72A7C">
        <w:t>.</w:t>
      </w:r>
      <w:r>
        <w:t xml:space="preserve"> </w:t>
      </w:r>
      <w:r w:rsidR="00D72A7C">
        <w:t xml:space="preserve">This includes </w:t>
      </w:r>
      <w:r>
        <w:t>more seamless transitions for consumers to move between services – whether this is moving to another geographical area within their state or territory</w:t>
      </w:r>
      <w:r w:rsidR="00E67261">
        <w:t>,</w:t>
      </w:r>
      <w:r>
        <w:t xml:space="preserve"> </w:t>
      </w:r>
      <w:r w:rsidR="00E67261">
        <w:t>moving</w:t>
      </w:r>
      <w:r>
        <w:t xml:space="preserve"> to another jurisdiction, </w:t>
      </w:r>
      <w:r w:rsidR="00E27093">
        <w:t xml:space="preserve">moving from a custodial setting to the community, </w:t>
      </w:r>
      <w:r>
        <w:t>or moving between public and private services</w:t>
      </w:r>
      <w:r w:rsidR="00D72A7C">
        <w:t xml:space="preserve"> – either temporarily (e.g. travelling for a holiday) or permanently</w:t>
      </w:r>
      <w:r>
        <w:t>.</w:t>
      </w:r>
    </w:p>
    <w:p w14:paraId="713A2BA5" w14:textId="5A6449E0" w:rsidR="005B129F" w:rsidRDefault="005B129F" w:rsidP="00DF1BB0">
      <w:r>
        <w:t xml:space="preserve">Participants considered that any changes to the ODTP as a result of this review should increase consumer access, not reduce it. This would include not implementing </w:t>
      </w:r>
      <w:r w:rsidR="00F4725F">
        <w:t xml:space="preserve">patient </w:t>
      </w:r>
      <w:r>
        <w:t xml:space="preserve">service caps </w:t>
      </w:r>
      <w:r w:rsidR="0002432C">
        <w:t>in any pharmacy program rem</w:t>
      </w:r>
      <w:r w:rsidR="00F4725F">
        <w:t xml:space="preserve">uneration model. </w:t>
      </w:r>
    </w:p>
    <w:p w14:paraId="06ECC802" w14:textId="77777777" w:rsidR="00DF1BB0" w:rsidRDefault="00DF1BB0" w:rsidP="00DF1BB0">
      <w:pPr>
        <w:pStyle w:val="Heading3"/>
      </w:pPr>
      <w:r>
        <w:t>Consumer choice</w:t>
      </w:r>
    </w:p>
    <w:p w14:paraId="44C1AD99" w14:textId="5FE200A4" w:rsidR="00DF1BB0" w:rsidRDefault="00DF1BB0" w:rsidP="00DF1BB0">
      <w:r>
        <w:t xml:space="preserve">Participants considered that the variety of formulations </w:t>
      </w:r>
      <w:r w:rsidR="00BE533C">
        <w:t xml:space="preserve">of medicines for the treatment of opioid dependence </w:t>
      </w:r>
      <w:r>
        <w:t xml:space="preserve">available to </w:t>
      </w:r>
      <w:r w:rsidR="00E67261">
        <w:t>clients</w:t>
      </w:r>
      <w:r>
        <w:t xml:space="preserve"> is beneficial to </w:t>
      </w:r>
      <w:r w:rsidR="00E67261">
        <w:t>consumer</w:t>
      </w:r>
      <w:r>
        <w:t xml:space="preserve"> choice. Different medicines and means of delivery provide an opportunity to use processes </w:t>
      </w:r>
      <w:r w:rsidR="00E67261">
        <w:t xml:space="preserve">in a revised ODTP </w:t>
      </w:r>
      <w:r>
        <w:t>that were not available in the past.</w:t>
      </w:r>
    </w:p>
    <w:p w14:paraId="552D9B40" w14:textId="40BDE524" w:rsidR="00DF1BB0" w:rsidRDefault="00DF1BB0" w:rsidP="00DF1BB0">
      <w:r>
        <w:t xml:space="preserve">LAIB is often used for people in correctional settings, fly-in-fly-out workers or people who need to travel long distances to access their treatment. Participants appreciated LAIB as an option, but considered that it </w:t>
      </w:r>
      <w:r w:rsidR="00F076C9">
        <w:t>may not be the most appropriate treatment option or the preferred opioid dependence treatment medicine</w:t>
      </w:r>
      <w:r w:rsidR="00CA5EDF">
        <w:t xml:space="preserve"> for everyone</w:t>
      </w:r>
      <w:r>
        <w:t xml:space="preserve">. </w:t>
      </w:r>
    </w:p>
    <w:p w14:paraId="51A9C9D4" w14:textId="07EC7DC9" w:rsidR="00DF1BB0" w:rsidRDefault="00DF1BB0" w:rsidP="00DF1BB0">
      <w:r>
        <w:t xml:space="preserve">Participants noted that many </w:t>
      </w:r>
      <w:r w:rsidR="00E67261">
        <w:t>consumers</w:t>
      </w:r>
      <w:r>
        <w:t xml:space="preserve"> receive LAIB in correctional settings, but they are often unable to access a pharmacist to provide them with LAIB when they are back in the community. This may be for various reasons, including that their local pharmacy has reached their patient cap, or price differences between formulations. Participants considered that this compounded the existing issues for these </w:t>
      </w:r>
      <w:r w:rsidR="002B14D1">
        <w:t xml:space="preserve">often </w:t>
      </w:r>
      <w:r>
        <w:t xml:space="preserve">marginalised and disadvantaged members of the community. </w:t>
      </w:r>
    </w:p>
    <w:p w14:paraId="79B0B336" w14:textId="41F94AE7" w:rsidR="00DF1BB0" w:rsidRPr="00806D25" w:rsidRDefault="00DF1BB0" w:rsidP="00DF1BB0">
      <w:r>
        <w:t xml:space="preserve">It was noted that some </w:t>
      </w:r>
      <w:r w:rsidR="00E67261">
        <w:t>consumers</w:t>
      </w:r>
      <w:r>
        <w:t xml:space="preserve"> make treatment decisions based on whether they can receive takeaway doses, not whether that medicine or formulation is the best treatment for them. It is important that the treatment is determined by </w:t>
      </w:r>
      <w:r w:rsidR="00E67261">
        <w:t>consumer</w:t>
      </w:r>
      <w:r>
        <w:t xml:space="preserve"> choice and matching the best treatment for the person, rather than </w:t>
      </w:r>
      <w:r w:rsidR="00413A85">
        <w:t xml:space="preserve">other factors such as </w:t>
      </w:r>
      <w:r>
        <w:t>convenience</w:t>
      </w:r>
      <w:r w:rsidR="00413A85">
        <w:t xml:space="preserve">, </w:t>
      </w:r>
      <w:r>
        <w:t>availability of formulations</w:t>
      </w:r>
      <w:r w:rsidR="00413A85">
        <w:t xml:space="preserve"> or cost</w:t>
      </w:r>
      <w:r>
        <w:t xml:space="preserve">. </w:t>
      </w:r>
    </w:p>
    <w:p w14:paraId="2E154FB9" w14:textId="27880BB9" w:rsidR="00DF1BB0" w:rsidRDefault="00DF1BB0" w:rsidP="00DF1BB0">
      <w:pPr>
        <w:pStyle w:val="Heading3"/>
      </w:pPr>
      <w:r>
        <w:t xml:space="preserve">COVID-19 experience </w:t>
      </w:r>
    </w:p>
    <w:p w14:paraId="02A034BE" w14:textId="48F8E9EC" w:rsidR="00DF1BB0" w:rsidRDefault="00DF1BB0" w:rsidP="00DF1BB0">
      <w:r>
        <w:t xml:space="preserve">Participants considered that many lessons could be learned from changes to service models during COVID-19 restrictions, which demonstrated that changes to the way medicines are dispensed, delivered and managed under the ODTP </w:t>
      </w:r>
      <w:r w:rsidR="00B323BE">
        <w:t xml:space="preserve">(such as providing </w:t>
      </w:r>
      <w:r w:rsidR="004D4CDA">
        <w:t xml:space="preserve">increased </w:t>
      </w:r>
      <w:r w:rsidR="00B323BE">
        <w:t xml:space="preserve">takeaway doses for consumers) </w:t>
      </w:r>
      <w:r>
        <w:t xml:space="preserve">are possible. </w:t>
      </w:r>
    </w:p>
    <w:p w14:paraId="571409E8" w14:textId="091171D4" w:rsidR="00DF1BB0" w:rsidRDefault="00DF1BB0" w:rsidP="00DF1BB0">
      <w:r>
        <w:t xml:space="preserve">Some participants noted that changes to the way the ODTP was delivered during COVID-19 restrictions resulted in no adverse outcomes. One pharmacist participant described a home delivery model that the pharmacy set up during COVID-19 restrictions. Around 300 home deliveries were made to people who otherwise would have either missed doses or breached quarantine to visit the pharmacy, with only one adverse incident reported. </w:t>
      </w:r>
    </w:p>
    <w:p w14:paraId="36CCDB8E" w14:textId="0205B0C8" w:rsidR="00DF1BB0" w:rsidRDefault="00DF1BB0" w:rsidP="00DF1BB0">
      <w:r>
        <w:t xml:space="preserve">Many participants felt that COVID-19 restrictions confirmed that </w:t>
      </w:r>
      <w:r w:rsidR="00E67261">
        <w:t>consumers</w:t>
      </w:r>
      <w:r>
        <w:t xml:space="preserve"> are capable of managing their health and wellbeing, including through </w:t>
      </w:r>
      <w:r w:rsidR="00413A85">
        <w:t>unsupervised dosing</w:t>
      </w:r>
      <w:r>
        <w:t>. It was suggested that the fears that led to the current restrictive system were not realised.</w:t>
      </w:r>
      <w:r w:rsidRPr="00937828">
        <w:t xml:space="preserve"> </w:t>
      </w:r>
      <w:r>
        <w:t>Other participants felt that more data analysis is required to be able to assess the effect of COVID-19 on the ODTP</w:t>
      </w:r>
      <w:r w:rsidR="003E026A">
        <w:t>.</w:t>
      </w:r>
      <w:r w:rsidR="00E27093">
        <w:t xml:space="preserve"> </w:t>
      </w:r>
      <w:r w:rsidR="003E026A">
        <w:t>O</w:t>
      </w:r>
      <w:r w:rsidR="00E27093">
        <w:t xml:space="preserve">ne participant indicated </w:t>
      </w:r>
      <w:r w:rsidR="00135994">
        <w:t xml:space="preserve">that </w:t>
      </w:r>
      <w:r w:rsidR="00E27093">
        <w:t>comparable overseas data/research on methadone in particular</w:t>
      </w:r>
      <w:r w:rsidR="003E026A">
        <w:t xml:space="preserve"> is scarce</w:t>
      </w:r>
      <w:r w:rsidR="00E27093">
        <w:t>, and further consideration may be necessary to consider the benefits and risks.</w:t>
      </w:r>
    </w:p>
    <w:p w14:paraId="4381AA66" w14:textId="34A40144" w:rsidR="00376655" w:rsidRDefault="00376655" w:rsidP="00376655">
      <w:pPr>
        <w:pStyle w:val="Heading3"/>
      </w:pPr>
      <w:r>
        <w:t>Supervised dosing</w:t>
      </w:r>
    </w:p>
    <w:p w14:paraId="01162ECE" w14:textId="78F2A91C" w:rsidR="00B6523B" w:rsidRDefault="00413A85" w:rsidP="00806D25">
      <w:r>
        <w:t>There was considerable discussion about supervised vs unsupervised dosing</w:t>
      </w:r>
      <w:r w:rsidR="003E026A">
        <w:t>,</w:t>
      </w:r>
      <w:r>
        <w:t xml:space="preserve"> as this has a significant impact o</w:t>
      </w:r>
      <w:r w:rsidR="009853EE">
        <w:t>n</w:t>
      </w:r>
      <w:r>
        <w:t xml:space="preserve"> clients</w:t>
      </w:r>
      <w:r w:rsidR="003E026A">
        <w:t>’</w:t>
      </w:r>
      <w:r>
        <w:t xml:space="preserve"> treatment. State and territory health departments have responsibility for guidelines and regulation of </w:t>
      </w:r>
      <w:r w:rsidR="009853EE" w:rsidRPr="00CA5EDF">
        <w:t>takeaway doses</w:t>
      </w:r>
      <w:r w:rsidR="009853EE">
        <w:t xml:space="preserve"> of pharmacotherapy</w:t>
      </w:r>
      <w:r>
        <w:t xml:space="preserve">. </w:t>
      </w:r>
      <w:r w:rsidR="00161F2F">
        <w:t>Participants considered that t</w:t>
      </w:r>
      <w:r w:rsidR="00D57928">
        <w:t>he requirement for supervised dosing should be reviewed</w:t>
      </w:r>
      <w:r w:rsidR="00C34625">
        <w:t>, as</w:t>
      </w:r>
      <w:r>
        <w:t xml:space="preserve"> there are different models of supervised and unsupervised dosing in other countries that Australia could learn from</w:t>
      </w:r>
      <w:r w:rsidR="00C34625">
        <w:t xml:space="preserve">, </w:t>
      </w:r>
      <w:r w:rsidR="00CA5EDF">
        <w:t xml:space="preserve">as well as </w:t>
      </w:r>
      <w:r w:rsidR="00C34625">
        <w:t xml:space="preserve">the experience </w:t>
      </w:r>
      <w:r w:rsidR="00CA5EDF">
        <w:t xml:space="preserve">in Australia during </w:t>
      </w:r>
      <w:r w:rsidR="00C34625">
        <w:t xml:space="preserve">COVID-19 </w:t>
      </w:r>
      <w:r w:rsidR="00CA5EDF">
        <w:t>restrictions</w:t>
      </w:r>
      <w:r w:rsidR="00C34625">
        <w:t xml:space="preserve">. </w:t>
      </w:r>
    </w:p>
    <w:p w14:paraId="141C3F59" w14:textId="1C608ABF" w:rsidR="00BC5860" w:rsidRDefault="005A7D96" w:rsidP="00806D25">
      <w:r>
        <w:t xml:space="preserve">Participants considered that there were </w:t>
      </w:r>
      <w:r w:rsidR="00413A85">
        <w:t xml:space="preserve">less reasons with regard to </w:t>
      </w:r>
      <w:r>
        <w:t xml:space="preserve">safety to prevent unsupervised dosing of buprenorphine products. However, </w:t>
      </w:r>
      <w:r w:rsidR="00E27093">
        <w:t xml:space="preserve">different views were expressed regarding </w:t>
      </w:r>
      <w:r>
        <w:t>supervised dosing remain</w:t>
      </w:r>
      <w:r w:rsidR="00E27093">
        <w:t>ing</w:t>
      </w:r>
      <w:r>
        <w:t xml:space="preserve"> an option for methadone, due to its different toxicity profile</w:t>
      </w:r>
      <w:r w:rsidR="00370069">
        <w:t xml:space="preserve"> and risk of diversion</w:t>
      </w:r>
      <w:r>
        <w:t>.</w:t>
      </w:r>
      <w:r w:rsidR="00214CD3">
        <w:t xml:space="preserve"> </w:t>
      </w:r>
    </w:p>
    <w:p w14:paraId="2AC6BDB0" w14:textId="7C158BA6" w:rsidR="005A7D96" w:rsidRDefault="00214CD3" w:rsidP="00806D25">
      <w:r>
        <w:t>It was suggested that signs of methadone poisoning had been seen in the community</w:t>
      </w:r>
      <w:r w:rsidR="00B57AAC">
        <w:t xml:space="preserve"> during COVID</w:t>
      </w:r>
      <w:r w:rsidR="00937828">
        <w:noBreakHyphen/>
      </w:r>
      <w:r w:rsidR="00B57AAC">
        <w:t>19 restrictions</w:t>
      </w:r>
      <w:r>
        <w:t xml:space="preserve">, but it was difficult to tell if this was due to unsupervised dosing or other reasons. </w:t>
      </w:r>
      <w:r w:rsidR="00BC5860">
        <w:t xml:space="preserve">The more unsupervised dosing of methadone, the more episodes of poisoning are seen in </w:t>
      </w:r>
      <w:r w:rsidR="00E67261">
        <w:t>consumers</w:t>
      </w:r>
      <w:r w:rsidR="00BC5860">
        <w:t xml:space="preserve">. However, it was noted that the entire </w:t>
      </w:r>
      <w:r w:rsidR="009853EE">
        <w:t xml:space="preserve">treatment of opioid dependence </w:t>
      </w:r>
      <w:r w:rsidR="00BC5860">
        <w:t xml:space="preserve">was constructed around this risk, even though this issue relates to a very small proportion of </w:t>
      </w:r>
      <w:r w:rsidR="009853EE">
        <w:t xml:space="preserve">opioid dependence treatment </w:t>
      </w:r>
      <w:r w:rsidR="00E67261">
        <w:t>clients</w:t>
      </w:r>
      <w:r w:rsidR="00BC5860">
        <w:t xml:space="preserve">. This may lead to suboptimal outcomes for many </w:t>
      </w:r>
      <w:r w:rsidR="00E67261">
        <w:t>clients</w:t>
      </w:r>
      <w:r w:rsidR="00B57AAC">
        <w:t xml:space="preserve"> who are not taking methadone</w:t>
      </w:r>
      <w:r w:rsidR="00BC5860">
        <w:t>.</w:t>
      </w:r>
      <w:r w:rsidR="00B57AAC">
        <w:t xml:space="preserve"> </w:t>
      </w:r>
      <w:r w:rsidR="00370069">
        <w:t>In addition, the</w:t>
      </w:r>
      <w:r w:rsidR="00B57AAC">
        <w:t xml:space="preserve"> many </w:t>
      </w:r>
      <w:r w:rsidR="00E67261">
        <w:t>client</w:t>
      </w:r>
      <w:r w:rsidR="003E026A">
        <w:t>s</w:t>
      </w:r>
      <w:r w:rsidR="00B57AAC">
        <w:t xml:space="preserve"> who </w:t>
      </w:r>
      <w:r w:rsidR="00E67261">
        <w:t>receive</w:t>
      </w:r>
      <w:r w:rsidR="00B57AAC">
        <w:t xml:space="preserve"> methadone </w:t>
      </w:r>
      <w:r w:rsidR="009853EE">
        <w:t>should also have access to</w:t>
      </w:r>
      <w:r w:rsidR="00B57AAC">
        <w:t xml:space="preserve"> a flexible and effective program.</w:t>
      </w:r>
      <w:r w:rsidR="00BC5860">
        <w:t xml:space="preserve"> </w:t>
      </w:r>
    </w:p>
    <w:p w14:paraId="1F052555" w14:textId="40FC55A5" w:rsidR="00B57AAC" w:rsidRDefault="00B57AAC" w:rsidP="00806D25">
      <w:r>
        <w:t xml:space="preserve">It was </w:t>
      </w:r>
      <w:r w:rsidR="009D6A24">
        <w:t>suggested</w:t>
      </w:r>
      <w:r>
        <w:t xml:space="preserve"> that research and models of care from other countries could be explored in relation to methadone takeaway doses</w:t>
      </w:r>
      <w:r w:rsidR="00F277D5">
        <w:t>; for example, the United Kingdom’s ‘Pharmacist ODTP Prescriber’ model</w:t>
      </w:r>
      <w:r>
        <w:t>. However, participants cautioned using data from the United States, as the health care system and social issues are significantly different to those in Australia.</w:t>
      </w:r>
      <w:r w:rsidR="00777D1C">
        <w:t xml:space="preserve"> Some participants considered that enough Australian research was already available to inform this decision, but it requires consideration of the risks that society is willing to accept in relation to this issue.</w:t>
      </w:r>
      <w:r w:rsidR="00AE1956">
        <w:t xml:space="preserve"> Some participants considered that policies should remain in place to protect the most vulnerable people in the community, such as those who do not have safe storage options, or those at risk of coercion with takeaway doses.</w:t>
      </w:r>
      <w:r w:rsidR="001B5308">
        <w:t xml:space="preserve"> However, other participants considered that risk profiling of </w:t>
      </w:r>
      <w:r w:rsidR="00E67261">
        <w:t>consumers</w:t>
      </w:r>
      <w:r w:rsidR="001B5308">
        <w:t xml:space="preserve"> to determine their suitability for takeaway doses was another form of discrimination.</w:t>
      </w:r>
    </w:p>
    <w:p w14:paraId="4C1595FB" w14:textId="1F432B5B" w:rsidR="00AE1956" w:rsidRDefault="00AE1956" w:rsidP="00806D25">
      <w:r>
        <w:t xml:space="preserve">Participants suggested that methadone could be considered separately to other ODTP medicines </w:t>
      </w:r>
      <w:r w:rsidR="000C73F3">
        <w:t xml:space="preserve">as part of this review </w:t>
      </w:r>
      <w:r>
        <w:t>in relation to supervised dosing.</w:t>
      </w:r>
      <w:r w:rsidR="00370069">
        <w:t xml:space="preserve"> Data could be sought from the coroner’s court</w:t>
      </w:r>
      <w:r w:rsidR="001321E0">
        <w:t xml:space="preserve"> to learn more about the circumstances leading to methadone deaths.</w:t>
      </w:r>
    </w:p>
    <w:p w14:paraId="5444F2C0" w14:textId="104E8C96" w:rsidR="001321E0" w:rsidRDefault="001321E0" w:rsidP="00806D25">
      <w:r>
        <w:t>Participants suggested that lessons could be learned from risk management of other medicines that have similar toxicity profiles to ODTP medicines. Although other medicines may not have the same risks of diversion, some useful comparisons could be drawn</w:t>
      </w:r>
      <w:r w:rsidR="00647052">
        <w:t xml:space="preserve">, such as chemotherapy, opioids </w:t>
      </w:r>
      <w:r w:rsidR="009853EE">
        <w:t xml:space="preserve">prescribed for cancer-related pain </w:t>
      </w:r>
      <w:r w:rsidR="00647052">
        <w:t>or benzodiazepines</w:t>
      </w:r>
      <w:r w:rsidR="009853EE">
        <w:t xml:space="preserve">. </w:t>
      </w:r>
      <w:r>
        <w:t xml:space="preserve">For example, for chemotherapy medicines, participants noted </w:t>
      </w:r>
      <w:r w:rsidR="008612C2">
        <w:t>the processes in place to ensure safety and quality at every stage of preparation</w:t>
      </w:r>
      <w:r w:rsidR="00647052">
        <w:t xml:space="preserve">, and the associated fees that acknowledge the </w:t>
      </w:r>
      <w:r w:rsidR="009853EE">
        <w:t xml:space="preserve">different handling and safety measures </w:t>
      </w:r>
      <w:r w:rsidR="00647052">
        <w:t xml:space="preserve">associated with these medicines. </w:t>
      </w:r>
    </w:p>
    <w:p w14:paraId="35777864" w14:textId="65727D2A" w:rsidR="00DA5E8F" w:rsidRDefault="00CA5EDF" w:rsidP="00DA5E8F">
      <w:pPr>
        <w:pStyle w:val="Heading3"/>
      </w:pPr>
      <w:r>
        <w:t>P</w:t>
      </w:r>
      <w:r w:rsidR="00DA5E8F">
        <w:t>rescriber</w:t>
      </w:r>
      <w:r>
        <w:t xml:space="preserve"> perspective</w:t>
      </w:r>
    </w:p>
    <w:p w14:paraId="3CC76DCE" w14:textId="3F130D48" w:rsidR="00DA5E8F" w:rsidRDefault="00DA5E8F" w:rsidP="00EA742A">
      <w:r>
        <w:t>Participants considered that the lack of an adequate funding model for prescribers (particularly GPs) was a significant barrier</w:t>
      </w:r>
      <w:r w:rsidR="00ED3892">
        <w:t xml:space="preserve"> to prescriber participation in the program. </w:t>
      </w:r>
    </w:p>
    <w:p w14:paraId="4BB3BECB" w14:textId="26D8B47E" w:rsidR="00296992" w:rsidRDefault="00296992" w:rsidP="00EA742A">
      <w:r>
        <w:t xml:space="preserve">Participants noted the small proportion of GPs who participate in the program, estimated at 15% of all GPs, and less than 5% of GPs in some jurisdictions. </w:t>
      </w:r>
      <w:r w:rsidR="00DA5E8F">
        <w:t>The attrition rate among GPs is high. In some locations</w:t>
      </w:r>
      <w:r w:rsidR="00ED3892">
        <w:t xml:space="preserve"> (particularly regional and remote areas)</w:t>
      </w:r>
      <w:r w:rsidR="00DA5E8F">
        <w:t xml:space="preserve">, if a single prescriber chooses to no longer participate, it puts the entire program at risk in that area. There are many reasons that GPs are unwilling or unable to participate, including lack of </w:t>
      </w:r>
      <w:r w:rsidR="009853EE">
        <w:t xml:space="preserve">specific </w:t>
      </w:r>
      <w:r w:rsidR="00DA5E8F">
        <w:t xml:space="preserve">reimbursement </w:t>
      </w:r>
      <w:r w:rsidR="009853EE">
        <w:t xml:space="preserve">items </w:t>
      </w:r>
      <w:r w:rsidR="00DA5E8F">
        <w:t xml:space="preserve">through Medicare for consultation </w:t>
      </w:r>
      <w:r w:rsidR="00ED3892">
        <w:t xml:space="preserve">time </w:t>
      </w:r>
      <w:r w:rsidR="009853EE">
        <w:t xml:space="preserve">for clients in opioid dependence treatment </w:t>
      </w:r>
      <w:r w:rsidR="00ED3892">
        <w:t xml:space="preserve">(which is longer than 15 minutes) </w:t>
      </w:r>
      <w:r w:rsidR="00DA5E8F">
        <w:t>and administration time.</w:t>
      </w:r>
    </w:p>
    <w:p w14:paraId="2C812BBE" w14:textId="3DA6AD98" w:rsidR="009F564B" w:rsidRDefault="009F564B" w:rsidP="009F564B">
      <w:r>
        <w:t>Depot buprenorphine is mainly dispensed</w:t>
      </w:r>
      <w:r w:rsidR="009853EE">
        <w:t xml:space="preserve"> and administered</w:t>
      </w:r>
      <w:r>
        <w:t xml:space="preserve"> through GPs</w:t>
      </w:r>
      <w:r w:rsidR="006F3A08">
        <w:t xml:space="preserve"> rather than </w:t>
      </w:r>
      <w:r>
        <w:t xml:space="preserve">community pharmacies. There is no clear funding model for this to ensure that costs are not transferred to </w:t>
      </w:r>
      <w:r w:rsidR="00135994">
        <w:t>consumers</w:t>
      </w:r>
      <w:r>
        <w:t xml:space="preserve">. </w:t>
      </w:r>
    </w:p>
    <w:p w14:paraId="588863E4" w14:textId="6C9F62CB" w:rsidR="00F838B8" w:rsidRPr="00EA742A" w:rsidRDefault="00F838B8" w:rsidP="00EA742A">
      <w:r>
        <w:t>Participants suggested that the participation rate for prescribers could be vastly improved with a robust, fully funded model</w:t>
      </w:r>
      <w:r w:rsidR="00CA5EDF">
        <w:t xml:space="preserve"> through the Medicare Benefits Schedule (MBS; although it was noted that a review of MBS items was out of scope of this </w:t>
      </w:r>
      <w:r w:rsidR="002A0C6C">
        <w:t>review)</w:t>
      </w:r>
      <w:r>
        <w:t>.</w:t>
      </w:r>
      <w:r w:rsidR="006C0B5B">
        <w:t xml:space="preserve"> Participants considered that listing ODTP medicines on the PBS alone </w:t>
      </w:r>
      <w:r w:rsidR="002A0C6C">
        <w:t xml:space="preserve">does </w:t>
      </w:r>
      <w:r w:rsidR="006C0B5B">
        <w:t xml:space="preserve">not </w:t>
      </w:r>
      <w:r w:rsidR="000D0E5F">
        <w:t>recognise the exceptional nature of the care required</w:t>
      </w:r>
      <w:r w:rsidR="009853EE">
        <w:t xml:space="preserve"> b</w:t>
      </w:r>
      <w:r w:rsidR="00282202">
        <w:t>y</w:t>
      </w:r>
      <w:r w:rsidR="009853EE">
        <w:t xml:space="preserve"> </w:t>
      </w:r>
      <w:r w:rsidR="00282202">
        <w:t xml:space="preserve">prescribers of opioid dependence treatment medicines (who are authorised to participate by </w:t>
      </w:r>
      <w:r w:rsidR="003E026A">
        <w:t>s</w:t>
      </w:r>
      <w:r w:rsidR="00282202">
        <w:t xml:space="preserve">tate and </w:t>
      </w:r>
      <w:r w:rsidR="003E026A">
        <w:t>t</w:t>
      </w:r>
      <w:r w:rsidR="00282202">
        <w:t>erritory health departments)</w:t>
      </w:r>
      <w:r w:rsidR="000D0E5F">
        <w:t xml:space="preserve">, nor would it </w:t>
      </w:r>
      <w:r w:rsidR="006C0B5B">
        <w:t>address these issues with accompanying arrangements for dose management for oral treatments or service requirements for administering depot buprenorphine.</w:t>
      </w:r>
      <w:r w:rsidR="000D0E5F">
        <w:t xml:space="preserve"> However, mainstream funding </w:t>
      </w:r>
      <w:r w:rsidR="00A21AD2">
        <w:t xml:space="preserve">through the </w:t>
      </w:r>
      <w:r w:rsidR="002A0C6C">
        <w:t>MBS</w:t>
      </w:r>
      <w:r w:rsidR="00282202">
        <w:t xml:space="preserve"> </w:t>
      </w:r>
      <w:r w:rsidR="000D0E5F">
        <w:t>would firmly establish opioid dependence treatment as a chronic health issue.</w:t>
      </w:r>
    </w:p>
    <w:p w14:paraId="4FDB0047" w14:textId="75960461" w:rsidR="00376655" w:rsidRDefault="00E361C8" w:rsidP="00376655">
      <w:pPr>
        <w:pStyle w:val="Heading3"/>
      </w:pPr>
      <w:r>
        <w:t>Funding for</w:t>
      </w:r>
      <w:r w:rsidR="00376655">
        <w:t xml:space="preserve"> pharmacists</w:t>
      </w:r>
    </w:p>
    <w:p w14:paraId="62075EE2" w14:textId="240C3F8B" w:rsidR="00D57928" w:rsidRDefault="00123031" w:rsidP="00DF120D">
      <w:pPr>
        <w:pStyle w:val="NormalBeforeBullet"/>
      </w:pPr>
      <w:r>
        <w:t>Participants identified a range of barriers to pharmacist participation in the ODTP:</w:t>
      </w:r>
    </w:p>
    <w:p w14:paraId="7A47142E" w14:textId="23BFCF1D" w:rsidR="00A47176" w:rsidRPr="00A47176" w:rsidRDefault="00A47176" w:rsidP="00A47176">
      <w:pPr>
        <w:pStyle w:val="Bullet"/>
      </w:pPr>
      <w:r>
        <w:t>L</w:t>
      </w:r>
      <w:r w:rsidR="00123031">
        <w:t>ack of a holistic funding model</w:t>
      </w:r>
      <w:r w:rsidR="00A62F58">
        <w:t xml:space="preserve"> and framework – covering the cost of the medicine alone does not improve </w:t>
      </w:r>
      <w:r w:rsidR="009F564B">
        <w:t xml:space="preserve">consumer </w:t>
      </w:r>
      <w:r w:rsidR="00A62F58">
        <w:t>access or quality use of medicines</w:t>
      </w:r>
      <w:r w:rsidR="009F564B">
        <w:t xml:space="preserve">. </w:t>
      </w:r>
      <w:r w:rsidR="00A21AD2">
        <w:t>In most states and territories, p</w:t>
      </w:r>
      <w:r w:rsidR="00225834">
        <w:t>harmacists are not financially supported to deliver ODTP services, including</w:t>
      </w:r>
      <w:r w:rsidR="00225834" w:rsidRPr="00225834">
        <w:t xml:space="preserve"> </w:t>
      </w:r>
      <w:r>
        <w:t xml:space="preserve">pharmacists’ time, </w:t>
      </w:r>
      <w:r w:rsidR="00225834">
        <w:t xml:space="preserve">service costs for repackaging, </w:t>
      </w:r>
      <w:r w:rsidR="00D960C2">
        <w:t xml:space="preserve">staff training </w:t>
      </w:r>
      <w:r w:rsidR="00225834">
        <w:t>and start-up costs for equipment (such as auto</w:t>
      </w:r>
      <w:r w:rsidR="00F1410B">
        <w:t xml:space="preserve"> </w:t>
      </w:r>
      <w:r w:rsidR="00225834">
        <w:t>dosing pumps)</w:t>
      </w:r>
      <w:r>
        <w:t>.</w:t>
      </w:r>
      <w:r w:rsidRPr="00A47176">
        <w:t xml:space="preserve"> </w:t>
      </w:r>
      <w:r w:rsidR="007800DD">
        <w:t xml:space="preserve">Participants felt that remuneration should cover all the costs associated with providing the service. </w:t>
      </w:r>
      <w:r w:rsidRPr="00A47176">
        <w:t xml:space="preserve">Participants also noted that there is no clear model for pharmacists to be reimbursed for dispensing LAIB. </w:t>
      </w:r>
    </w:p>
    <w:p w14:paraId="3681BE2F" w14:textId="399DFCF5" w:rsidR="00A62F58" w:rsidRDefault="00A47176" w:rsidP="00BD31E2">
      <w:pPr>
        <w:pStyle w:val="Bullet"/>
      </w:pPr>
      <w:r>
        <w:t>T</w:t>
      </w:r>
      <w:r w:rsidR="00A62F58">
        <w:t xml:space="preserve">he ODTP process </w:t>
      </w:r>
      <w:r w:rsidR="00AE1956">
        <w:t xml:space="preserve">and payment system </w:t>
      </w:r>
      <w:r w:rsidR="00A62F58">
        <w:t xml:space="preserve">is inefficient </w:t>
      </w:r>
      <w:r w:rsidR="00F97B3C">
        <w:t xml:space="preserve">and </w:t>
      </w:r>
      <w:r w:rsidR="00296992">
        <w:t>costly to pharmacists</w:t>
      </w:r>
      <w:r w:rsidR="00392BF6">
        <w:t>, and presents a significant administrative burden.</w:t>
      </w:r>
    </w:p>
    <w:p w14:paraId="354C22E4" w14:textId="400CF76D" w:rsidR="008134B9" w:rsidRDefault="00A47176" w:rsidP="00BD31E2">
      <w:pPr>
        <w:pStyle w:val="Bullet"/>
      </w:pPr>
      <w:r>
        <w:t>T</w:t>
      </w:r>
      <w:r w:rsidR="008134B9">
        <w:t xml:space="preserve">he program </w:t>
      </w:r>
      <w:r>
        <w:t xml:space="preserve">is complex to deliver </w:t>
      </w:r>
      <w:r w:rsidR="008134B9">
        <w:t>in community pharmacies, including the need for adequate storage for controlled drugs</w:t>
      </w:r>
      <w:r w:rsidR="00615F27">
        <w:t xml:space="preserve"> (particularly those in large containers), and the need for a separate treatment room within an expensive retail space</w:t>
      </w:r>
      <w:r>
        <w:t>.</w:t>
      </w:r>
    </w:p>
    <w:p w14:paraId="7862FCFB" w14:textId="194F0F47" w:rsidR="00BD31E2" w:rsidRDefault="00A47176" w:rsidP="00DF120D">
      <w:pPr>
        <w:pStyle w:val="BulletLast"/>
      </w:pPr>
      <w:r>
        <w:t>L</w:t>
      </w:r>
      <w:r w:rsidR="00BD31E2">
        <w:t xml:space="preserve">ack of coordination between the Australian Government and state and territory governments </w:t>
      </w:r>
      <w:r w:rsidR="00E07A42">
        <w:t>i</w:t>
      </w:r>
      <w:r w:rsidR="00BD31E2">
        <w:t>n delivering the program</w:t>
      </w:r>
      <w:r w:rsidR="009F564B">
        <w:t>.</w:t>
      </w:r>
    </w:p>
    <w:p w14:paraId="69AEF1E2" w14:textId="7CFE1C8A" w:rsidR="00561142" w:rsidRDefault="00561142" w:rsidP="00561142">
      <w:r>
        <w:t xml:space="preserve">Pharmacists expressed concern that they are not able to support their </w:t>
      </w:r>
      <w:r w:rsidR="00FA2A50">
        <w:t xml:space="preserve">ODTP </w:t>
      </w:r>
      <w:r>
        <w:t xml:space="preserve">clients or take on </w:t>
      </w:r>
      <w:r w:rsidR="00615F27">
        <w:t>more</w:t>
      </w:r>
      <w:r>
        <w:t xml:space="preserve"> clients because of these barriers. </w:t>
      </w:r>
      <w:r w:rsidR="00161F2F">
        <w:t>Several participants noted that the ODTP is not financially viable for many pharmacy businesses, and some pharmacies have stopped participating in the ODTP because of these economic reasons.</w:t>
      </w:r>
      <w:r w:rsidR="008C44CA">
        <w:t xml:space="preserve"> This </w:t>
      </w:r>
      <w:r w:rsidR="001371C1">
        <w:t xml:space="preserve">affects </w:t>
      </w:r>
      <w:r w:rsidR="00226326">
        <w:t xml:space="preserve">consumer </w:t>
      </w:r>
      <w:r w:rsidR="008C44CA">
        <w:t xml:space="preserve">access </w:t>
      </w:r>
      <w:r w:rsidR="001371C1">
        <w:t xml:space="preserve">and can </w:t>
      </w:r>
      <w:r w:rsidR="00A47176">
        <w:t>have</w:t>
      </w:r>
      <w:r w:rsidR="001371C1">
        <w:t xml:space="preserve"> devastating</w:t>
      </w:r>
      <w:r w:rsidR="00A47176">
        <w:t xml:space="preserve"> effects</w:t>
      </w:r>
      <w:r w:rsidR="00427CE5">
        <w:t xml:space="preserve">, particularly in locations where there are few </w:t>
      </w:r>
      <w:r w:rsidR="00F1410B">
        <w:t>prescribers and participating dosing sites</w:t>
      </w:r>
      <w:r w:rsidR="001371C1">
        <w:t>.</w:t>
      </w:r>
      <w:r w:rsidR="005E637E">
        <w:t xml:space="preserve"> In some regional areas, the lack of participating community pharmacies means that </w:t>
      </w:r>
      <w:r w:rsidR="00A47176">
        <w:t xml:space="preserve">delivery of </w:t>
      </w:r>
      <w:r w:rsidR="00F1410B">
        <w:t>opioid dependence treatment</w:t>
      </w:r>
      <w:r w:rsidR="005E637E">
        <w:t xml:space="preserve"> falls to hospital pharmacies</w:t>
      </w:r>
      <w:r w:rsidR="00F1410B">
        <w:t xml:space="preserve">. </w:t>
      </w:r>
      <w:r w:rsidR="009D1A63">
        <w:t>Pharmacies in all states and territories rely on consumer contributions to be able to run the program</w:t>
      </w:r>
      <w:r w:rsidR="0084758D">
        <w:t>, either in full or in part</w:t>
      </w:r>
      <w:r w:rsidR="009D1A63">
        <w:t>.</w:t>
      </w:r>
    </w:p>
    <w:p w14:paraId="20130599" w14:textId="07710AE3" w:rsidR="006358CB" w:rsidRDefault="006358CB" w:rsidP="00561142">
      <w:r>
        <w:t>It was suggested that one-off grants could be made available to support investment in the ODTP, such as for auto dosing equipment or other set-up costs.</w:t>
      </w:r>
    </w:p>
    <w:p w14:paraId="69D6CCEB" w14:textId="726E3958" w:rsidR="00A43739" w:rsidRPr="0032699D" w:rsidRDefault="00A43739" w:rsidP="00A43739">
      <w:r>
        <w:t xml:space="preserve">Participants noted the differences in PBS listings for methadone syrup 200 mL when prescribed for palliative care compared with when prescribed for </w:t>
      </w:r>
      <w:r w:rsidR="002A0C6C">
        <w:t>opioid dependence treatment</w:t>
      </w:r>
      <w:r>
        <w:t xml:space="preserve">. For palliative care, the product is fully funded for a single transaction supply, including mark-up and dispensing fees. For </w:t>
      </w:r>
      <w:r w:rsidR="002A0C6C">
        <w:t>opioid dependence treatment</w:t>
      </w:r>
      <w:r>
        <w:t xml:space="preserve">, the same product is funded only for the cost of the medicine, but involves multiple supplies and multiple interactions with the </w:t>
      </w:r>
      <w:r w:rsidR="00135994">
        <w:t>consumer</w:t>
      </w:r>
      <w:r>
        <w:t xml:space="preserve">. The only viable option is for pharmacists to charge a fee to the </w:t>
      </w:r>
      <w:r w:rsidR="00135994">
        <w:t>consumer</w:t>
      </w:r>
      <w:r>
        <w:t>. Participants agreed that no other PBS medicines are underfunded in this way.</w:t>
      </w:r>
    </w:p>
    <w:p w14:paraId="66CEAF60" w14:textId="6C70C985" w:rsidR="00296992" w:rsidRDefault="00296992" w:rsidP="00561142">
      <w:r>
        <w:t>Participants also noted that it is unpleasant for pharmacists to have to ask consumers to pay to receive an essential medicine.</w:t>
      </w:r>
    </w:p>
    <w:p w14:paraId="3DEFDADE" w14:textId="58556CF0" w:rsidR="00EF0099" w:rsidRPr="00561142" w:rsidRDefault="00E33099" w:rsidP="00561142">
      <w:r>
        <w:t xml:space="preserve">The </w:t>
      </w:r>
      <w:r w:rsidR="00C37E45">
        <w:t>d</w:t>
      </w:r>
      <w:r>
        <w:t xml:space="preserve">epartment confirmed that </w:t>
      </w:r>
      <w:r w:rsidR="00406959">
        <w:t>a range of funding models are being investigated as part of this review to remove barriers for pharmacists while ensuring that access is maintained for consumers.</w:t>
      </w:r>
    </w:p>
    <w:p w14:paraId="32C167A9" w14:textId="029301E0" w:rsidR="00942CBC" w:rsidRDefault="00235F31" w:rsidP="00BD31E2">
      <w:pPr>
        <w:pStyle w:val="Heading3"/>
      </w:pPr>
      <w:r>
        <w:t xml:space="preserve">PBS </w:t>
      </w:r>
      <w:r w:rsidR="00942CBC">
        <w:t>s85 vs s100 listing</w:t>
      </w:r>
    </w:p>
    <w:p w14:paraId="2291EB24" w14:textId="361DD3D6" w:rsidR="00F838B8" w:rsidRDefault="00F838B8" w:rsidP="00942CBC">
      <w:r>
        <w:t xml:space="preserve">Participants acknowledged that the ODTP treatment model is </w:t>
      </w:r>
      <w:r w:rsidR="00F437F4">
        <w:t>differe</w:t>
      </w:r>
      <w:r w:rsidR="002D0BEE">
        <w:t>n</w:t>
      </w:r>
      <w:r w:rsidR="00F437F4">
        <w:t xml:space="preserve">t to how medicines are commonly accessed and dispensed under the PBS. </w:t>
      </w:r>
    </w:p>
    <w:p w14:paraId="6A5A986F" w14:textId="0CE59DA4" w:rsidR="00942CBC" w:rsidRPr="00942CBC" w:rsidRDefault="00FC0315" w:rsidP="00942CBC">
      <w:r>
        <w:t xml:space="preserve">Participants </w:t>
      </w:r>
      <w:r w:rsidR="00F838B8">
        <w:t>noted</w:t>
      </w:r>
      <w:r>
        <w:t xml:space="preserve"> that listing ODTP medicines under s85 only would mean </w:t>
      </w:r>
      <w:r w:rsidR="00F437F4">
        <w:t>ODTP medicines</w:t>
      </w:r>
      <w:r>
        <w:t xml:space="preserve"> would not be </w:t>
      </w:r>
      <w:r w:rsidR="00F437F4">
        <w:t xml:space="preserve">directly supplied for dispensing </w:t>
      </w:r>
      <w:r>
        <w:t>in correctional settings, public clinics</w:t>
      </w:r>
      <w:r w:rsidR="00392BF6">
        <w:t>,</w:t>
      </w:r>
      <w:r>
        <w:t xml:space="preserve"> </w:t>
      </w:r>
      <w:r w:rsidR="00392BF6">
        <w:t xml:space="preserve">or other </w:t>
      </w:r>
      <w:r w:rsidR="00F437F4">
        <w:t xml:space="preserve">non-pharmacy setting </w:t>
      </w:r>
      <w:r w:rsidR="00392BF6">
        <w:t xml:space="preserve">dosing sites </w:t>
      </w:r>
      <w:r w:rsidR="00F437F4">
        <w:t>as these are not PBS approved suppliers for the purposes of dispensing s85 medicines</w:t>
      </w:r>
      <w:r>
        <w:t xml:space="preserve">. </w:t>
      </w:r>
      <w:r w:rsidR="009D6A24">
        <w:t>However,</w:t>
      </w:r>
      <w:r w:rsidR="00E07A42">
        <w:t xml:space="preserve"> </w:t>
      </w:r>
      <w:r w:rsidR="00FA2A50">
        <w:t xml:space="preserve">participants noted that </w:t>
      </w:r>
      <w:r w:rsidR="000D0E5F">
        <w:t>many medicines are listed under both s85 and s100</w:t>
      </w:r>
      <w:r w:rsidR="00E07A42">
        <w:t>.</w:t>
      </w:r>
      <w:r w:rsidR="000C73F3">
        <w:t xml:space="preserve"> For example, hepatitis C medicines were originally listed under both s85 and s100 to accommodate the requirements for servicing correctional settings and hospitals.</w:t>
      </w:r>
      <w:r w:rsidR="006F3A08">
        <w:t xml:space="preserve"> </w:t>
      </w:r>
    </w:p>
    <w:p w14:paraId="190EB0D7" w14:textId="4DEEF419" w:rsidR="004350C6" w:rsidRDefault="00BD31E2" w:rsidP="00BD31E2">
      <w:r>
        <w:t>Participants noted that s100 medicines for renal patients are funded and provided through primary care.</w:t>
      </w:r>
      <w:r w:rsidR="00F838B8">
        <w:t xml:space="preserve"> </w:t>
      </w:r>
      <w:r w:rsidR="006358CB">
        <w:t xml:space="preserve">Chemotherapy medicines are covered under the Efficient Funding of Chemotherapy Program, which includes a preparation fee. </w:t>
      </w:r>
      <w:r w:rsidR="004350C6">
        <w:t xml:space="preserve">It was suggested that the s100 rules for the ODTP could be adapted to incorporate the desirable elements of an s85 listing that would improve consumer access. </w:t>
      </w:r>
    </w:p>
    <w:p w14:paraId="5B7D34AD" w14:textId="10665F65" w:rsidR="006F3A08" w:rsidRDefault="00BD31E2" w:rsidP="00BD31E2">
      <w:r w:rsidRPr="00F97B3C">
        <w:t xml:space="preserve">Other s100 </w:t>
      </w:r>
      <w:r w:rsidR="00647A71" w:rsidRPr="00F97B3C">
        <w:t>medicines</w:t>
      </w:r>
      <w:r w:rsidRPr="00F97B3C">
        <w:t xml:space="preserve"> </w:t>
      </w:r>
      <w:r w:rsidR="00647A71" w:rsidRPr="00F97B3C">
        <w:t>(including those that have potential for misuse</w:t>
      </w:r>
      <w:r w:rsidR="00313B9A" w:rsidRPr="00F97B3C">
        <w:t>, such as opioids</w:t>
      </w:r>
      <w:r w:rsidR="00647A71" w:rsidRPr="00F97B3C">
        <w:t xml:space="preserve">) </w:t>
      </w:r>
      <w:r w:rsidR="00557647">
        <w:t>offer the option of</w:t>
      </w:r>
      <w:r w:rsidR="00557647" w:rsidRPr="00F97B3C">
        <w:t xml:space="preserve"> </w:t>
      </w:r>
      <w:r w:rsidRPr="00F97B3C">
        <w:t>a staged supply arrangement, where the pharmacy might receive a month’s worth of doses but package them</w:t>
      </w:r>
      <w:r>
        <w:t xml:space="preserve"> </w:t>
      </w:r>
      <w:r w:rsidR="00235F31">
        <w:t>to supply one week of medication at a time to help people manage their medication safely</w:t>
      </w:r>
      <w:r>
        <w:t xml:space="preserve">. </w:t>
      </w:r>
      <w:r w:rsidR="006C0B5B">
        <w:t xml:space="preserve">Pharmacists are reimbursed for </w:t>
      </w:r>
      <w:r w:rsidR="00235F31">
        <w:t>the staged supply service</w:t>
      </w:r>
      <w:r w:rsidR="00E40C6E">
        <w:t>,</w:t>
      </w:r>
      <w:r w:rsidR="00235F31">
        <w:t xml:space="preserve"> which includes </w:t>
      </w:r>
      <w:r w:rsidR="006C0B5B">
        <w:t xml:space="preserve">packaging and dispensing. </w:t>
      </w:r>
      <w:r w:rsidR="00370069">
        <w:t xml:space="preserve">This arrangement takes into consideration the </w:t>
      </w:r>
      <w:r w:rsidR="00FA2A50">
        <w:t>consumer’s</w:t>
      </w:r>
      <w:r w:rsidR="00370069">
        <w:t xml:space="preserve"> suitability for </w:t>
      </w:r>
      <w:r w:rsidR="00235F31">
        <w:t>obtaining a full PBS supply of their prescribe</w:t>
      </w:r>
      <w:r w:rsidR="002D0BEE">
        <w:t>d</w:t>
      </w:r>
      <w:r w:rsidR="00235F31">
        <w:t xml:space="preserve"> medicine</w:t>
      </w:r>
      <w:r w:rsidR="00370069">
        <w:t xml:space="preserve"> (for example, whether they are at high risk of overdose), and this is managed by the care team. </w:t>
      </w:r>
      <w:r w:rsidR="002A0C6C">
        <w:t xml:space="preserve">Staged supply arrangements are implemented for </w:t>
      </w:r>
      <w:r w:rsidR="00226326">
        <w:t>consumers</w:t>
      </w:r>
      <w:r w:rsidR="002A0C6C">
        <w:t xml:space="preserve"> with specific circumstances or needs, and </w:t>
      </w:r>
      <w:r w:rsidR="007800DD">
        <w:t>are</w:t>
      </w:r>
      <w:r w:rsidR="002A0C6C">
        <w:t xml:space="preserve"> not the default arrangement for all </w:t>
      </w:r>
      <w:r w:rsidR="00226326">
        <w:t>consumers</w:t>
      </w:r>
      <w:r w:rsidR="002A0C6C">
        <w:t>.</w:t>
      </w:r>
    </w:p>
    <w:p w14:paraId="1DDACE60" w14:textId="6E7435E4" w:rsidR="00BD31E2" w:rsidRDefault="00313B9A" w:rsidP="00BD31E2">
      <w:r>
        <w:t xml:space="preserve">The </w:t>
      </w:r>
      <w:r w:rsidR="00C37E45">
        <w:t>d</w:t>
      </w:r>
      <w:r>
        <w:t>epartment explained that staged supply is a program under the Seventh Community Pharmacy Agreement</w:t>
      </w:r>
      <w:r w:rsidR="008F25CD">
        <w:t xml:space="preserve"> with a specific purpose with regard to improving medication </w:t>
      </w:r>
      <w:r w:rsidR="002D0BEE">
        <w:t>adherence</w:t>
      </w:r>
      <w:r>
        <w:t xml:space="preserve">. It has a small scope, with </w:t>
      </w:r>
      <w:r w:rsidR="008F25CD">
        <w:t xml:space="preserve">pharmacies only reimbursed for services provided to </w:t>
      </w:r>
      <w:r>
        <w:t xml:space="preserve">a limited number of </w:t>
      </w:r>
      <w:r w:rsidR="00FA2A50">
        <w:t>consumers</w:t>
      </w:r>
      <w:r>
        <w:t xml:space="preserve">. There are also other </w:t>
      </w:r>
      <w:r w:rsidR="00EF0099">
        <w:t xml:space="preserve">contextual </w:t>
      </w:r>
      <w:r>
        <w:t xml:space="preserve">differences that would mean that the current staged </w:t>
      </w:r>
      <w:r w:rsidR="00EF0099">
        <w:t xml:space="preserve">supply </w:t>
      </w:r>
      <w:r>
        <w:t xml:space="preserve">program </w:t>
      </w:r>
      <w:r w:rsidR="00EF0099">
        <w:t>would require more changes than simply expanding it</w:t>
      </w:r>
      <w:r>
        <w:t xml:space="preserve"> to include all </w:t>
      </w:r>
      <w:r w:rsidR="00FA2A50">
        <w:t>ODTP clients</w:t>
      </w:r>
      <w:r w:rsidR="00EF0099">
        <w:t>.</w:t>
      </w:r>
      <w:r w:rsidR="00F97B3C">
        <w:t xml:space="preserve"> </w:t>
      </w:r>
      <w:r w:rsidR="00E07A42">
        <w:t xml:space="preserve">It was suggested that staged supply arrangements could be </w:t>
      </w:r>
      <w:r w:rsidR="00235F31">
        <w:t xml:space="preserve">considered </w:t>
      </w:r>
      <w:r w:rsidR="008F25CD">
        <w:t>in the context of</w:t>
      </w:r>
      <w:r w:rsidR="00E07A42">
        <w:t xml:space="preserve"> the next Community Pharmacy Agreement.</w:t>
      </w:r>
    </w:p>
    <w:p w14:paraId="58BC85D5" w14:textId="7476F64D" w:rsidR="00831EFF" w:rsidRPr="008C44CA" w:rsidRDefault="00831EFF" w:rsidP="00BD31E2">
      <w:pPr>
        <w:pStyle w:val="Heading3"/>
      </w:pPr>
      <w:r w:rsidRPr="008C44CA">
        <w:t>Maintaining access to the program</w:t>
      </w:r>
    </w:p>
    <w:p w14:paraId="506BAD4D" w14:textId="09DBED3A" w:rsidR="00831EFF" w:rsidRDefault="00831EFF" w:rsidP="00831EFF">
      <w:r w:rsidRPr="008C44CA">
        <w:t>Participants noted the many types of organisations who provide services and support under the ODTP</w:t>
      </w:r>
      <w:r w:rsidR="003D0996">
        <w:t>, and who have a significant interest in the outcomes of this review</w:t>
      </w:r>
      <w:r w:rsidRPr="008C44CA">
        <w:t>. This includes state</w:t>
      </w:r>
      <w:r w:rsidR="00235F31">
        <w:t xml:space="preserve"> and territory</w:t>
      </w:r>
      <w:r w:rsidRPr="008C44CA">
        <w:t xml:space="preserve"> government services, nongovernment organisations, public and private clinics, correctional services, and many small and large operators. Any changes recommended as a result of this review must</w:t>
      </w:r>
      <w:r w:rsidR="008C44CA">
        <w:t xml:space="preserve"> consider the entire landscape of the ODTP and ensure that all operators can access program funding, so as not to disrupt the therapeutic relationship that </w:t>
      </w:r>
      <w:r w:rsidR="00FA2A50">
        <w:t>consumers</w:t>
      </w:r>
      <w:r w:rsidR="008C44CA">
        <w:t xml:space="preserve"> have with their prescribers, pharmacists and the non</w:t>
      </w:r>
      <w:r w:rsidR="000C73F3">
        <w:t>-</w:t>
      </w:r>
      <w:r w:rsidR="008C44CA">
        <w:t xml:space="preserve">profit organisations that support them. </w:t>
      </w:r>
      <w:r w:rsidR="001B5308">
        <w:t>The potential unintended consequences of any program changes for consumers and practitioners must be carefully considered.</w:t>
      </w:r>
    </w:p>
    <w:p w14:paraId="17ECED82" w14:textId="4ACF2082" w:rsidR="001155C7" w:rsidRPr="00831EFF" w:rsidRDefault="001155C7" w:rsidP="00831EFF">
      <w:r>
        <w:t xml:space="preserve">Participants </w:t>
      </w:r>
      <w:r w:rsidR="001B5308">
        <w:t xml:space="preserve">also </w:t>
      </w:r>
      <w:r>
        <w:t>noted the large differences between states and territories in the funding they contribute to the program</w:t>
      </w:r>
      <w:r w:rsidR="001B5308">
        <w:t>, and considered that this should be more equitable</w:t>
      </w:r>
      <w:r>
        <w:t>.</w:t>
      </w:r>
    </w:p>
    <w:p w14:paraId="5A084181" w14:textId="433CA426" w:rsidR="00806D25" w:rsidRDefault="005B6214" w:rsidP="00806D25">
      <w:pPr>
        <w:pStyle w:val="Heading2"/>
      </w:pPr>
      <w:r>
        <w:t>Forum close</w:t>
      </w:r>
    </w:p>
    <w:p w14:paraId="24CDB08A" w14:textId="5BE02BD8" w:rsidR="004155FB" w:rsidRDefault="005B6214" w:rsidP="00752F1B">
      <w:r>
        <w:t xml:space="preserve">Participants were informed that </w:t>
      </w:r>
      <w:r w:rsidR="00FA2A50">
        <w:t>the</w:t>
      </w:r>
      <w:r>
        <w:t xml:space="preserve"> </w:t>
      </w:r>
      <w:r w:rsidR="00C52FC0">
        <w:t xml:space="preserve">ODTP PMR </w:t>
      </w:r>
      <w:r>
        <w:t>draft report will be available for public consultation</w:t>
      </w:r>
      <w:r w:rsidR="00EC3987">
        <w:t xml:space="preserve">, and were encouraged to make further comments at that time. Participants were also encouraged to email any additional comments or specific details about structures or funding models to the </w:t>
      </w:r>
      <w:r w:rsidR="00C37E45">
        <w:t>d</w:t>
      </w:r>
      <w:r w:rsidR="00EC3987">
        <w:t>epartment after the forum.</w:t>
      </w:r>
    </w:p>
    <w:p w14:paraId="7929F0C5" w14:textId="77777777" w:rsidR="009E3CE1" w:rsidRDefault="009E3CE1">
      <w:pPr>
        <w:spacing w:after="0"/>
        <w:rPr>
          <w:rFonts w:cs="Arial"/>
          <w:b/>
          <w:bCs/>
          <w:iCs/>
          <w:sz w:val="28"/>
          <w:szCs w:val="28"/>
        </w:rPr>
      </w:pPr>
      <w:r>
        <w:br w:type="page"/>
      </w:r>
    </w:p>
    <w:p w14:paraId="58E36B23" w14:textId="15584D9C" w:rsidR="00201146" w:rsidRDefault="00201146" w:rsidP="00201146">
      <w:pPr>
        <w:pStyle w:val="Heading1"/>
      </w:pPr>
      <w:r>
        <w:t>Appendix 1</w:t>
      </w:r>
      <w:r>
        <w:tab/>
        <w:t>Forum participants</w:t>
      </w:r>
    </w:p>
    <w:p w14:paraId="77A6190F" w14:textId="3153F947" w:rsidR="009E3CE1" w:rsidRDefault="009E3CE1" w:rsidP="009E3CE1">
      <w:pPr>
        <w:pStyle w:val="Heading2"/>
      </w:pPr>
      <w:r>
        <w:t>External participants</w:t>
      </w:r>
    </w:p>
    <w:tbl>
      <w:tblPr>
        <w:tblStyle w:val="TableGrid"/>
        <w:tblW w:w="0" w:type="auto"/>
        <w:tblLook w:val="04A0" w:firstRow="1" w:lastRow="0" w:firstColumn="1" w:lastColumn="0" w:noHBand="0" w:noVBand="1"/>
      </w:tblPr>
      <w:tblGrid>
        <w:gridCol w:w="3114"/>
        <w:gridCol w:w="5902"/>
      </w:tblGrid>
      <w:tr w:rsidR="00F04F21" w14:paraId="19AFD325" w14:textId="4642844A" w:rsidTr="002A0C6C">
        <w:trPr>
          <w:tblHeader/>
        </w:trPr>
        <w:tc>
          <w:tcPr>
            <w:tcW w:w="3114" w:type="dxa"/>
          </w:tcPr>
          <w:p w14:paraId="04B11CF0" w14:textId="171575A3" w:rsidR="00F04F21" w:rsidRDefault="00F04F21" w:rsidP="00E40C6E">
            <w:pPr>
              <w:pStyle w:val="TableHeading"/>
              <w:keepNext w:val="0"/>
            </w:pPr>
            <w:r w:rsidRPr="00201146">
              <w:t>Participant</w:t>
            </w:r>
          </w:p>
        </w:tc>
        <w:tc>
          <w:tcPr>
            <w:tcW w:w="5902" w:type="dxa"/>
          </w:tcPr>
          <w:p w14:paraId="00D9F85B" w14:textId="48E4362B" w:rsidR="00F04F21" w:rsidRPr="00111204" w:rsidRDefault="00F04F21" w:rsidP="00E40C6E">
            <w:pPr>
              <w:pStyle w:val="TableHeading"/>
              <w:keepNext w:val="0"/>
            </w:pPr>
            <w:r w:rsidRPr="00111204">
              <w:t>Organisation</w:t>
            </w:r>
          </w:p>
        </w:tc>
      </w:tr>
      <w:tr w:rsidR="00F04F21" w:rsidRPr="00F04F21" w14:paraId="28BB4A0E" w14:textId="45197CFF" w:rsidTr="00E40C6E">
        <w:trPr>
          <w:trHeight w:val="288"/>
        </w:trPr>
        <w:tc>
          <w:tcPr>
            <w:tcW w:w="3114" w:type="dxa"/>
            <w:noWrap/>
            <w:hideMark/>
          </w:tcPr>
          <w:p w14:paraId="7073E23E" w14:textId="2CEE5DF7" w:rsidR="00F04F21" w:rsidRPr="00F04F21" w:rsidRDefault="00C04EF8" w:rsidP="00F04F21">
            <w:pPr>
              <w:spacing w:after="0"/>
              <w:rPr>
                <w:rFonts w:cs="Calibri"/>
                <w:szCs w:val="22"/>
              </w:rPr>
            </w:pPr>
            <w:r w:rsidRPr="00C04EF8">
              <w:rPr>
                <w:rFonts w:cs="Calibri"/>
                <w:szCs w:val="22"/>
                <w:highlight w:val="black"/>
              </w:rPr>
              <w:t>…………………………..</w:t>
            </w:r>
          </w:p>
        </w:tc>
        <w:tc>
          <w:tcPr>
            <w:tcW w:w="5902" w:type="dxa"/>
          </w:tcPr>
          <w:p w14:paraId="7DDD167B" w14:textId="77777777" w:rsidR="00F04F21" w:rsidRPr="00F04F21" w:rsidRDefault="00F04F21" w:rsidP="00F04F21">
            <w:pPr>
              <w:spacing w:after="0"/>
              <w:rPr>
                <w:rFonts w:cs="Calibri"/>
                <w:szCs w:val="22"/>
              </w:rPr>
            </w:pPr>
          </w:p>
        </w:tc>
      </w:tr>
      <w:tr w:rsidR="00F04F21" w:rsidRPr="00F04F21" w14:paraId="193193B6" w14:textId="25B45BCE" w:rsidTr="00E40C6E">
        <w:trPr>
          <w:trHeight w:val="288"/>
        </w:trPr>
        <w:tc>
          <w:tcPr>
            <w:tcW w:w="3114" w:type="dxa"/>
            <w:noWrap/>
            <w:hideMark/>
          </w:tcPr>
          <w:p w14:paraId="3414B35C" w14:textId="141FD845" w:rsidR="00F04F21" w:rsidRPr="00F04F21" w:rsidRDefault="00C04EF8" w:rsidP="00F04F21">
            <w:pPr>
              <w:spacing w:after="0"/>
              <w:rPr>
                <w:rFonts w:cs="Calibri"/>
                <w:szCs w:val="22"/>
              </w:rPr>
            </w:pPr>
            <w:r w:rsidRPr="00C04EF8">
              <w:rPr>
                <w:rFonts w:cs="Calibri"/>
                <w:szCs w:val="22"/>
                <w:highlight w:val="black"/>
              </w:rPr>
              <w:t>…………………………..</w:t>
            </w:r>
          </w:p>
        </w:tc>
        <w:tc>
          <w:tcPr>
            <w:tcW w:w="5902" w:type="dxa"/>
          </w:tcPr>
          <w:p w14:paraId="1332AFB3" w14:textId="11719FD1" w:rsidR="00F04F21" w:rsidRPr="00F04F21" w:rsidRDefault="002D65DF" w:rsidP="00F04F21">
            <w:pPr>
              <w:spacing w:after="0"/>
              <w:rPr>
                <w:rFonts w:cs="Calibri"/>
                <w:szCs w:val="22"/>
              </w:rPr>
            </w:pPr>
            <w:r>
              <w:rPr>
                <w:rFonts w:cs="Calibri"/>
                <w:szCs w:val="22"/>
              </w:rPr>
              <w:t>Mental Health Commission</w:t>
            </w:r>
          </w:p>
        </w:tc>
      </w:tr>
      <w:tr w:rsidR="00F04F21" w:rsidRPr="00F04F21" w14:paraId="76B93163" w14:textId="1A8B32E8" w:rsidTr="00E40C6E">
        <w:trPr>
          <w:trHeight w:val="288"/>
        </w:trPr>
        <w:tc>
          <w:tcPr>
            <w:tcW w:w="3114" w:type="dxa"/>
            <w:noWrap/>
            <w:hideMark/>
          </w:tcPr>
          <w:p w14:paraId="1DFC64F1" w14:textId="545E0CB6" w:rsidR="00F04F21" w:rsidRPr="00F04F21" w:rsidRDefault="00C04EF8" w:rsidP="00F04F21">
            <w:pPr>
              <w:spacing w:after="0"/>
              <w:rPr>
                <w:rFonts w:cs="Calibri"/>
                <w:szCs w:val="22"/>
              </w:rPr>
            </w:pPr>
            <w:r w:rsidRPr="00C04EF8">
              <w:rPr>
                <w:rFonts w:cs="Calibri"/>
                <w:szCs w:val="22"/>
                <w:highlight w:val="black"/>
              </w:rPr>
              <w:t>…………………………..</w:t>
            </w:r>
          </w:p>
        </w:tc>
        <w:tc>
          <w:tcPr>
            <w:tcW w:w="5902" w:type="dxa"/>
          </w:tcPr>
          <w:p w14:paraId="692CAFB1" w14:textId="4EF6D9D6" w:rsidR="00F04F21" w:rsidRPr="00F04F21" w:rsidRDefault="00714D30" w:rsidP="00F04F21">
            <w:pPr>
              <w:spacing w:after="0"/>
              <w:rPr>
                <w:rFonts w:cs="Calibri"/>
                <w:szCs w:val="22"/>
              </w:rPr>
            </w:pPr>
            <w:r w:rsidRPr="00F04F21">
              <w:rPr>
                <w:rFonts w:cs="Calibri"/>
                <w:szCs w:val="22"/>
              </w:rPr>
              <w:t>Nepean Blue Mountains LHD</w:t>
            </w:r>
          </w:p>
        </w:tc>
      </w:tr>
      <w:tr w:rsidR="00F04F21" w:rsidRPr="00F04F21" w14:paraId="14240A68" w14:textId="725D0917" w:rsidTr="00E40C6E">
        <w:trPr>
          <w:trHeight w:val="288"/>
        </w:trPr>
        <w:tc>
          <w:tcPr>
            <w:tcW w:w="3114" w:type="dxa"/>
            <w:noWrap/>
            <w:hideMark/>
          </w:tcPr>
          <w:p w14:paraId="39A899E0" w14:textId="106AFCA6" w:rsidR="00F04F21" w:rsidRPr="00F04F21" w:rsidRDefault="00C04EF8" w:rsidP="00F04F21">
            <w:pPr>
              <w:spacing w:after="0"/>
              <w:rPr>
                <w:rFonts w:cs="Calibri"/>
                <w:szCs w:val="22"/>
              </w:rPr>
            </w:pPr>
            <w:r w:rsidRPr="00C04EF8">
              <w:rPr>
                <w:rFonts w:cs="Calibri"/>
                <w:szCs w:val="22"/>
                <w:highlight w:val="black"/>
              </w:rPr>
              <w:t>…………………………..</w:t>
            </w:r>
          </w:p>
        </w:tc>
        <w:tc>
          <w:tcPr>
            <w:tcW w:w="5902" w:type="dxa"/>
          </w:tcPr>
          <w:p w14:paraId="7632B7DB" w14:textId="601E0B7A" w:rsidR="00F04F21" w:rsidRPr="00F04F21" w:rsidRDefault="002D65DF" w:rsidP="00F04F21">
            <w:pPr>
              <w:spacing w:after="0"/>
              <w:rPr>
                <w:rFonts w:cs="Calibri"/>
                <w:szCs w:val="22"/>
              </w:rPr>
            </w:pPr>
            <w:r>
              <w:rPr>
                <w:rFonts w:cs="Calibri"/>
                <w:szCs w:val="22"/>
              </w:rPr>
              <w:t>Harm Reduction Australia</w:t>
            </w:r>
          </w:p>
        </w:tc>
      </w:tr>
      <w:tr w:rsidR="00F04F21" w:rsidRPr="00F04F21" w14:paraId="0BB29431" w14:textId="12C43A2F" w:rsidTr="00E40C6E">
        <w:trPr>
          <w:trHeight w:val="288"/>
        </w:trPr>
        <w:tc>
          <w:tcPr>
            <w:tcW w:w="3114" w:type="dxa"/>
            <w:noWrap/>
            <w:hideMark/>
          </w:tcPr>
          <w:p w14:paraId="45AFFE10" w14:textId="72C589C3" w:rsidR="00F04F21" w:rsidRPr="00F04F21" w:rsidRDefault="00C04EF8" w:rsidP="00F04F21">
            <w:pPr>
              <w:spacing w:after="0"/>
              <w:rPr>
                <w:rFonts w:cs="Calibri"/>
                <w:szCs w:val="22"/>
              </w:rPr>
            </w:pPr>
            <w:r w:rsidRPr="00C04EF8">
              <w:rPr>
                <w:rFonts w:cs="Calibri"/>
                <w:szCs w:val="22"/>
                <w:highlight w:val="black"/>
              </w:rPr>
              <w:t>…………………………..</w:t>
            </w:r>
          </w:p>
        </w:tc>
        <w:tc>
          <w:tcPr>
            <w:tcW w:w="5902" w:type="dxa"/>
          </w:tcPr>
          <w:p w14:paraId="0CF8C6AA" w14:textId="428E55F4" w:rsidR="00F04F21" w:rsidRPr="00F04F21" w:rsidRDefault="00B5037C" w:rsidP="00F04F21">
            <w:pPr>
              <w:spacing w:after="0"/>
              <w:rPr>
                <w:rFonts w:cs="Calibri"/>
                <w:szCs w:val="22"/>
              </w:rPr>
            </w:pPr>
            <w:r w:rsidRPr="00B5037C">
              <w:rPr>
                <w:rFonts w:cs="Calibri"/>
                <w:szCs w:val="22"/>
              </w:rPr>
              <w:t>Commune Digital</w:t>
            </w:r>
          </w:p>
        </w:tc>
      </w:tr>
      <w:tr w:rsidR="00F04F21" w:rsidRPr="00F04F21" w14:paraId="5DA106C8" w14:textId="3EEA13F7" w:rsidTr="00E40C6E">
        <w:trPr>
          <w:trHeight w:val="288"/>
        </w:trPr>
        <w:tc>
          <w:tcPr>
            <w:tcW w:w="3114" w:type="dxa"/>
            <w:noWrap/>
            <w:hideMark/>
          </w:tcPr>
          <w:p w14:paraId="5CEBD040" w14:textId="64EE2236" w:rsidR="00F04F21" w:rsidRPr="00F04F21" w:rsidRDefault="00C04EF8" w:rsidP="00F04F21">
            <w:pPr>
              <w:spacing w:after="0"/>
              <w:rPr>
                <w:rFonts w:cs="Calibri"/>
                <w:szCs w:val="22"/>
              </w:rPr>
            </w:pPr>
            <w:r w:rsidRPr="00C04EF8">
              <w:rPr>
                <w:rFonts w:cs="Calibri"/>
                <w:szCs w:val="22"/>
                <w:highlight w:val="black"/>
              </w:rPr>
              <w:t>…………………………..</w:t>
            </w:r>
          </w:p>
        </w:tc>
        <w:tc>
          <w:tcPr>
            <w:tcW w:w="5902" w:type="dxa"/>
          </w:tcPr>
          <w:p w14:paraId="350CCB04" w14:textId="77777777" w:rsidR="00F04F21" w:rsidRPr="00F04F21" w:rsidRDefault="00F04F21" w:rsidP="00F04F21">
            <w:pPr>
              <w:spacing w:after="0"/>
              <w:rPr>
                <w:rFonts w:cs="Calibri"/>
                <w:szCs w:val="22"/>
              </w:rPr>
            </w:pPr>
          </w:p>
        </w:tc>
      </w:tr>
      <w:tr w:rsidR="00F04F21" w:rsidRPr="00F04F21" w14:paraId="371CD2A0" w14:textId="46D51B97" w:rsidTr="00E40C6E">
        <w:trPr>
          <w:trHeight w:val="288"/>
        </w:trPr>
        <w:tc>
          <w:tcPr>
            <w:tcW w:w="3114" w:type="dxa"/>
            <w:noWrap/>
            <w:hideMark/>
          </w:tcPr>
          <w:p w14:paraId="058E1734" w14:textId="7C3BDA86" w:rsidR="00F04F21" w:rsidRPr="00F04F21" w:rsidRDefault="00C04EF8" w:rsidP="00F04F21">
            <w:pPr>
              <w:spacing w:after="0"/>
              <w:rPr>
                <w:rFonts w:cs="Calibri"/>
                <w:szCs w:val="22"/>
              </w:rPr>
            </w:pPr>
            <w:r w:rsidRPr="00C04EF8">
              <w:rPr>
                <w:rFonts w:cs="Calibri"/>
                <w:szCs w:val="22"/>
                <w:highlight w:val="black"/>
              </w:rPr>
              <w:t>…………………………..</w:t>
            </w:r>
          </w:p>
        </w:tc>
        <w:tc>
          <w:tcPr>
            <w:tcW w:w="5902" w:type="dxa"/>
          </w:tcPr>
          <w:p w14:paraId="7890401A" w14:textId="2C65070B" w:rsidR="00F04F21" w:rsidRPr="00F04F21" w:rsidRDefault="002D65DF" w:rsidP="00F04F21">
            <w:pPr>
              <w:spacing w:after="0"/>
              <w:rPr>
                <w:rFonts w:cs="Calibri"/>
                <w:szCs w:val="22"/>
              </w:rPr>
            </w:pPr>
            <w:r>
              <w:rPr>
                <w:rFonts w:cs="Calibri"/>
                <w:szCs w:val="22"/>
              </w:rPr>
              <w:t>The Pharmacy Guild of Australia</w:t>
            </w:r>
          </w:p>
        </w:tc>
      </w:tr>
      <w:tr w:rsidR="00F04F21" w:rsidRPr="00F04F21" w14:paraId="26566385" w14:textId="50F813E4" w:rsidTr="00E40C6E">
        <w:trPr>
          <w:trHeight w:val="288"/>
        </w:trPr>
        <w:tc>
          <w:tcPr>
            <w:tcW w:w="3114" w:type="dxa"/>
            <w:noWrap/>
            <w:hideMark/>
          </w:tcPr>
          <w:p w14:paraId="67C90875" w14:textId="3D665D17" w:rsidR="00F04F21" w:rsidRPr="00F04F21" w:rsidRDefault="00C04EF8" w:rsidP="00F04F21">
            <w:pPr>
              <w:spacing w:after="0"/>
              <w:rPr>
                <w:rFonts w:cs="Calibri"/>
                <w:szCs w:val="22"/>
              </w:rPr>
            </w:pPr>
            <w:r w:rsidRPr="00C04EF8">
              <w:rPr>
                <w:rFonts w:cs="Calibri"/>
                <w:szCs w:val="22"/>
                <w:highlight w:val="black"/>
              </w:rPr>
              <w:t>…………………………..</w:t>
            </w:r>
          </w:p>
        </w:tc>
        <w:tc>
          <w:tcPr>
            <w:tcW w:w="5902" w:type="dxa"/>
          </w:tcPr>
          <w:p w14:paraId="581FE1C7" w14:textId="2DE26CF9" w:rsidR="00F04F21" w:rsidRPr="00F04F21" w:rsidRDefault="002D65DF" w:rsidP="00F04F21">
            <w:pPr>
              <w:spacing w:after="0"/>
              <w:rPr>
                <w:rFonts w:cs="Calibri"/>
                <w:szCs w:val="22"/>
              </w:rPr>
            </w:pPr>
            <w:r>
              <w:rPr>
                <w:rFonts w:cs="Calibri"/>
                <w:szCs w:val="22"/>
              </w:rPr>
              <w:t>Camurus</w:t>
            </w:r>
          </w:p>
        </w:tc>
      </w:tr>
      <w:tr w:rsidR="00F04F21" w:rsidRPr="00F04F21" w14:paraId="108ADF3C" w14:textId="5A2561DD" w:rsidTr="00E40C6E">
        <w:trPr>
          <w:trHeight w:val="288"/>
        </w:trPr>
        <w:tc>
          <w:tcPr>
            <w:tcW w:w="3114" w:type="dxa"/>
            <w:noWrap/>
            <w:hideMark/>
          </w:tcPr>
          <w:p w14:paraId="5B34B830" w14:textId="07B180EF" w:rsidR="00F04F21" w:rsidRPr="00F04F21" w:rsidRDefault="00C04EF8" w:rsidP="00F04F21">
            <w:pPr>
              <w:spacing w:after="0"/>
              <w:rPr>
                <w:rFonts w:cs="Calibri"/>
                <w:szCs w:val="22"/>
              </w:rPr>
            </w:pPr>
            <w:r w:rsidRPr="00C04EF8">
              <w:rPr>
                <w:rFonts w:cs="Calibri"/>
                <w:szCs w:val="22"/>
                <w:highlight w:val="black"/>
              </w:rPr>
              <w:t>…………………………..</w:t>
            </w:r>
          </w:p>
        </w:tc>
        <w:tc>
          <w:tcPr>
            <w:tcW w:w="5902" w:type="dxa"/>
          </w:tcPr>
          <w:p w14:paraId="67283B91" w14:textId="7D062DD7" w:rsidR="00F04F21" w:rsidRPr="00F04F21" w:rsidRDefault="002D65DF" w:rsidP="00F04F21">
            <w:pPr>
              <w:spacing w:after="0"/>
              <w:rPr>
                <w:rFonts w:cs="Calibri"/>
                <w:szCs w:val="22"/>
              </w:rPr>
            </w:pPr>
            <w:r w:rsidRPr="002D65DF">
              <w:rPr>
                <w:rFonts w:cs="Calibri"/>
                <w:szCs w:val="22"/>
              </w:rPr>
              <w:t>National Drug and Alcohol Research Centre</w:t>
            </w:r>
          </w:p>
        </w:tc>
      </w:tr>
      <w:tr w:rsidR="00F04F21" w:rsidRPr="00F04F21" w14:paraId="0ECB1487" w14:textId="0D82132E" w:rsidTr="00E40C6E">
        <w:trPr>
          <w:trHeight w:val="288"/>
        </w:trPr>
        <w:tc>
          <w:tcPr>
            <w:tcW w:w="3114" w:type="dxa"/>
            <w:noWrap/>
            <w:hideMark/>
          </w:tcPr>
          <w:p w14:paraId="3AA2B373" w14:textId="43E33E84" w:rsidR="00F04F21" w:rsidRPr="00F04F21" w:rsidRDefault="00C04EF8" w:rsidP="00F04F21">
            <w:pPr>
              <w:spacing w:after="0"/>
              <w:rPr>
                <w:rFonts w:cs="Calibri"/>
                <w:szCs w:val="22"/>
              </w:rPr>
            </w:pPr>
            <w:r w:rsidRPr="00C04EF8">
              <w:rPr>
                <w:rFonts w:cs="Calibri"/>
                <w:szCs w:val="22"/>
                <w:highlight w:val="black"/>
              </w:rPr>
              <w:t>…………………………..</w:t>
            </w:r>
          </w:p>
        </w:tc>
        <w:tc>
          <w:tcPr>
            <w:tcW w:w="5902" w:type="dxa"/>
          </w:tcPr>
          <w:p w14:paraId="52267598" w14:textId="026BEBAF" w:rsidR="00F04F21" w:rsidRPr="00F04F21" w:rsidRDefault="002D65DF" w:rsidP="00F04F21">
            <w:pPr>
              <w:spacing w:after="0"/>
              <w:rPr>
                <w:rFonts w:cs="Calibri"/>
                <w:szCs w:val="22"/>
              </w:rPr>
            </w:pPr>
            <w:r w:rsidRPr="002D65DF">
              <w:rPr>
                <w:rFonts w:cs="Calibri"/>
                <w:szCs w:val="22"/>
              </w:rPr>
              <w:t>Turning Point</w:t>
            </w:r>
          </w:p>
        </w:tc>
      </w:tr>
      <w:tr w:rsidR="00F04F21" w:rsidRPr="00F04F21" w14:paraId="519BFEBC" w14:textId="287A36AA" w:rsidTr="00E40C6E">
        <w:trPr>
          <w:trHeight w:val="288"/>
        </w:trPr>
        <w:tc>
          <w:tcPr>
            <w:tcW w:w="3114" w:type="dxa"/>
            <w:noWrap/>
            <w:hideMark/>
          </w:tcPr>
          <w:p w14:paraId="1FDF390A" w14:textId="241471CA" w:rsidR="00F04F21" w:rsidRPr="00F04F21" w:rsidRDefault="00C04EF8" w:rsidP="00F04F21">
            <w:pPr>
              <w:spacing w:after="0"/>
              <w:rPr>
                <w:rFonts w:cs="Calibri"/>
                <w:szCs w:val="22"/>
              </w:rPr>
            </w:pPr>
            <w:r w:rsidRPr="00C04EF8">
              <w:rPr>
                <w:rFonts w:cs="Calibri"/>
                <w:szCs w:val="22"/>
                <w:highlight w:val="black"/>
              </w:rPr>
              <w:t>…………………………..</w:t>
            </w:r>
          </w:p>
        </w:tc>
        <w:tc>
          <w:tcPr>
            <w:tcW w:w="5902" w:type="dxa"/>
          </w:tcPr>
          <w:p w14:paraId="738FE78E" w14:textId="75F4E6FE" w:rsidR="00F04F21" w:rsidRPr="00F04F21" w:rsidRDefault="002D65DF" w:rsidP="00F04F21">
            <w:pPr>
              <w:spacing w:after="0"/>
              <w:rPr>
                <w:rFonts w:cs="Calibri"/>
                <w:szCs w:val="22"/>
              </w:rPr>
            </w:pPr>
            <w:r w:rsidRPr="002D65DF">
              <w:rPr>
                <w:rFonts w:cs="Calibri"/>
                <w:szCs w:val="22"/>
              </w:rPr>
              <w:t>Denison Clinic</w:t>
            </w:r>
          </w:p>
        </w:tc>
      </w:tr>
      <w:tr w:rsidR="00F04F21" w:rsidRPr="00F04F21" w14:paraId="538F61D6" w14:textId="72B31D95" w:rsidTr="00E40C6E">
        <w:trPr>
          <w:trHeight w:val="288"/>
        </w:trPr>
        <w:tc>
          <w:tcPr>
            <w:tcW w:w="3114" w:type="dxa"/>
            <w:noWrap/>
            <w:hideMark/>
          </w:tcPr>
          <w:p w14:paraId="688864C9" w14:textId="162D4DEC" w:rsidR="00F04F21" w:rsidRPr="00F04F21" w:rsidRDefault="00C04EF8" w:rsidP="00F04F21">
            <w:pPr>
              <w:spacing w:after="0"/>
              <w:rPr>
                <w:rFonts w:cs="Calibri"/>
                <w:szCs w:val="22"/>
              </w:rPr>
            </w:pPr>
            <w:r w:rsidRPr="00C04EF8">
              <w:rPr>
                <w:rFonts w:cs="Calibri"/>
                <w:szCs w:val="22"/>
                <w:highlight w:val="black"/>
              </w:rPr>
              <w:t>…………………………..</w:t>
            </w:r>
          </w:p>
        </w:tc>
        <w:tc>
          <w:tcPr>
            <w:tcW w:w="5902" w:type="dxa"/>
          </w:tcPr>
          <w:p w14:paraId="5C82C5A7" w14:textId="3431F85B" w:rsidR="00F04F21" w:rsidRPr="00F04F21" w:rsidRDefault="002D65DF" w:rsidP="00F04F21">
            <w:pPr>
              <w:spacing w:after="0"/>
              <w:rPr>
                <w:rFonts w:cs="Calibri"/>
                <w:szCs w:val="22"/>
              </w:rPr>
            </w:pPr>
            <w:r>
              <w:rPr>
                <w:rFonts w:cs="Calibri"/>
                <w:szCs w:val="22"/>
              </w:rPr>
              <w:t>Society of Hospital Pharmacists of Australia</w:t>
            </w:r>
          </w:p>
        </w:tc>
      </w:tr>
      <w:tr w:rsidR="00F04F21" w:rsidRPr="00F04F21" w14:paraId="7E3E22FE" w14:textId="1FE5807F" w:rsidTr="00E40C6E">
        <w:trPr>
          <w:trHeight w:val="288"/>
        </w:trPr>
        <w:tc>
          <w:tcPr>
            <w:tcW w:w="3114" w:type="dxa"/>
            <w:noWrap/>
            <w:hideMark/>
          </w:tcPr>
          <w:p w14:paraId="3EA94162" w14:textId="6F21ECC4" w:rsidR="00F04F21" w:rsidRPr="00F04F21" w:rsidRDefault="00C04EF8" w:rsidP="00F04F21">
            <w:pPr>
              <w:spacing w:after="0"/>
              <w:rPr>
                <w:rFonts w:cs="Calibri"/>
                <w:szCs w:val="22"/>
              </w:rPr>
            </w:pPr>
            <w:r w:rsidRPr="00C04EF8">
              <w:rPr>
                <w:rFonts w:cs="Calibri"/>
                <w:szCs w:val="22"/>
                <w:highlight w:val="black"/>
              </w:rPr>
              <w:t>…………………………..</w:t>
            </w:r>
          </w:p>
        </w:tc>
        <w:tc>
          <w:tcPr>
            <w:tcW w:w="5902" w:type="dxa"/>
          </w:tcPr>
          <w:p w14:paraId="427F4009" w14:textId="2E60B370" w:rsidR="00F04F21" w:rsidRPr="00F04F21" w:rsidRDefault="002D65DF" w:rsidP="00F04F21">
            <w:pPr>
              <w:spacing w:after="0"/>
              <w:rPr>
                <w:rFonts w:cs="Calibri"/>
                <w:szCs w:val="22"/>
              </w:rPr>
            </w:pPr>
            <w:r w:rsidRPr="002D65DF">
              <w:rPr>
                <w:rFonts w:cs="Calibri"/>
                <w:szCs w:val="22"/>
              </w:rPr>
              <w:t>Alfred Health / North Richmond Community Health</w:t>
            </w:r>
          </w:p>
        </w:tc>
      </w:tr>
      <w:tr w:rsidR="00F04F21" w:rsidRPr="00F04F21" w14:paraId="69AA21A0" w14:textId="26C86014" w:rsidTr="00E40C6E">
        <w:trPr>
          <w:trHeight w:val="288"/>
        </w:trPr>
        <w:tc>
          <w:tcPr>
            <w:tcW w:w="3114" w:type="dxa"/>
            <w:noWrap/>
            <w:hideMark/>
          </w:tcPr>
          <w:p w14:paraId="30D154AC" w14:textId="22628E96" w:rsidR="00F04F21" w:rsidRPr="00F04F21" w:rsidRDefault="00C04EF8" w:rsidP="00F04F21">
            <w:pPr>
              <w:spacing w:after="0"/>
              <w:rPr>
                <w:rFonts w:cs="Calibri"/>
                <w:szCs w:val="22"/>
              </w:rPr>
            </w:pPr>
            <w:r w:rsidRPr="00C04EF8">
              <w:rPr>
                <w:rFonts w:cs="Calibri"/>
                <w:szCs w:val="22"/>
                <w:highlight w:val="black"/>
              </w:rPr>
              <w:t>…………………………..</w:t>
            </w:r>
          </w:p>
        </w:tc>
        <w:tc>
          <w:tcPr>
            <w:tcW w:w="5902" w:type="dxa"/>
          </w:tcPr>
          <w:p w14:paraId="701AABB1" w14:textId="51E075CE" w:rsidR="00F04F21" w:rsidRPr="00F04F21" w:rsidRDefault="002D65DF" w:rsidP="00F04F21">
            <w:pPr>
              <w:spacing w:after="0"/>
              <w:rPr>
                <w:rFonts w:cs="Calibri"/>
                <w:szCs w:val="22"/>
              </w:rPr>
            </w:pPr>
            <w:r>
              <w:rPr>
                <w:rFonts w:cs="Calibri"/>
                <w:szCs w:val="22"/>
              </w:rPr>
              <w:t>Burnet Institute</w:t>
            </w:r>
          </w:p>
        </w:tc>
      </w:tr>
      <w:tr w:rsidR="00F04F21" w:rsidRPr="00F04F21" w14:paraId="204274FB" w14:textId="4A3989A1" w:rsidTr="00E40C6E">
        <w:trPr>
          <w:trHeight w:val="288"/>
        </w:trPr>
        <w:tc>
          <w:tcPr>
            <w:tcW w:w="3114" w:type="dxa"/>
            <w:noWrap/>
            <w:hideMark/>
          </w:tcPr>
          <w:p w14:paraId="3ED8DA7B" w14:textId="64BC28CE" w:rsidR="00F04F21" w:rsidRPr="00F04F21" w:rsidRDefault="00C04EF8" w:rsidP="00F04F21">
            <w:pPr>
              <w:spacing w:after="0"/>
              <w:rPr>
                <w:rFonts w:cs="Calibri"/>
                <w:szCs w:val="22"/>
              </w:rPr>
            </w:pPr>
            <w:r w:rsidRPr="00C04EF8">
              <w:rPr>
                <w:rFonts w:cs="Calibri"/>
                <w:szCs w:val="22"/>
                <w:highlight w:val="black"/>
              </w:rPr>
              <w:t>…………………………..</w:t>
            </w:r>
          </w:p>
        </w:tc>
        <w:tc>
          <w:tcPr>
            <w:tcW w:w="5902" w:type="dxa"/>
          </w:tcPr>
          <w:p w14:paraId="1C61C7B9" w14:textId="3958192A" w:rsidR="00F04F21" w:rsidRPr="00F04F21" w:rsidRDefault="002D65DF" w:rsidP="00F04F21">
            <w:pPr>
              <w:spacing w:after="0"/>
              <w:rPr>
                <w:rFonts w:cs="Calibri"/>
                <w:szCs w:val="22"/>
              </w:rPr>
            </w:pPr>
            <w:r w:rsidRPr="002D65DF">
              <w:rPr>
                <w:rFonts w:cs="Calibri"/>
                <w:szCs w:val="22"/>
              </w:rPr>
              <w:t>Peer Based Harm Reduction WA</w:t>
            </w:r>
          </w:p>
        </w:tc>
      </w:tr>
      <w:tr w:rsidR="00F04F21" w:rsidRPr="00F04F21" w14:paraId="661B122C" w14:textId="6E37BCB3" w:rsidTr="00E40C6E">
        <w:trPr>
          <w:trHeight w:val="288"/>
        </w:trPr>
        <w:tc>
          <w:tcPr>
            <w:tcW w:w="3114" w:type="dxa"/>
            <w:noWrap/>
            <w:hideMark/>
          </w:tcPr>
          <w:p w14:paraId="308E81EC" w14:textId="54BAEF0E" w:rsidR="00F04F21" w:rsidRPr="00F04F21" w:rsidRDefault="00C04EF8" w:rsidP="00F04F21">
            <w:pPr>
              <w:spacing w:after="0"/>
              <w:rPr>
                <w:rFonts w:cs="Calibri"/>
                <w:szCs w:val="22"/>
              </w:rPr>
            </w:pPr>
            <w:r w:rsidRPr="00C04EF8">
              <w:rPr>
                <w:rFonts w:cs="Calibri"/>
                <w:szCs w:val="22"/>
                <w:highlight w:val="black"/>
              </w:rPr>
              <w:t>…………………………..</w:t>
            </w:r>
          </w:p>
        </w:tc>
        <w:tc>
          <w:tcPr>
            <w:tcW w:w="5902" w:type="dxa"/>
          </w:tcPr>
          <w:p w14:paraId="6B4F1D94" w14:textId="43902790" w:rsidR="00F04F21" w:rsidRPr="00F04F21" w:rsidRDefault="002D65DF" w:rsidP="00F04F21">
            <w:pPr>
              <w:spacing w:after="0"/>
              <w:rPr>
                <w:rFonts w:cs="Calibri"/>
                <w:szCs w:val="22"/>
              </w:rPr>
            </w:pPr>
            <w:r w:rsidRPr="002D65DF">
              <w:rPr>
                <w:rFonts w:cs="Calibri"/>
                <w:szCs w:val="22"/>
              </w:rPr>
              <w:t>Queensland Network of Alcohol and Other Drug Agencies</w:t>
            </w:r>
          </w:p>
        </w:tc>
      </w:tr>
      <w:tr w:rsidR="00F04F21" w:rsidRPr="00F04F21" w14:paraId="6F27FECA" w14:textId="552EAF06" w:rsidTr="00E40C6E">
        <w:trPr>
          <w:trHeight w:val="288"/>
        </w:trPr>
        <w:tc>
          <w:tcPr>
            <w:tcW w:w="3114" w:type="dxa"/>
            <w:noWrap/>
            <w:hideMark/>
          </w:tcPr>
          <w:p w14:paraId="37952137" w14:textId="0501A166" w:rsidR="00F04F21" w:rsidRPr="00F04F21" w:rsidRDefault="00C04EF8" w:rsidP="00F04F21">
            <w:pPr>
              <w:spacing w:after="0"/>
              <w:rPr>
                <w:rFonts w:cs="Calibri"/>
                <w:szCs w:val="22"/>
              </w:rPr>
            </w:pPr>
            <w:r w:rsidRPr="00C04EF8">
              <w:rPr>
                <w:rFonts w:cs="Calibri"/>
                <w:szCs w:val="22"/>
                <w:highlight w:val="black"/>
              </w:rPr>
              <w:t>…………………………..</w:t>
            </w:r>
          </w:p>
        </w:tc>
        <w:tc>
          <w:tcPr>
            <w:tcW w:w="5902" w:type="dxa"/>
          </w:tcPr>
          <w:p w14:paraId="7AFD678C" w14:textId="00A2E30B" w:rsidR="00F04F21" w:rsidRPr="00F04F21" w:rsidRDefault="002D65DF" w:rsidP="00F04F21">
            <w:pPr>
              <w:spacing w:after="0"/>
              <w:rPr>
                <w:rFonts w:cs="Calibri"/>
                <w:szCs w:val="22"/>
              </w:rPr>
            </w:pPr>
            <w:r w:rsidRPr="002D65DF">
              <w:rPr>
                <w:rFonts w:cs="Calibri"/>
                <w:szCs w:val="22"/>
              </w:rPr>
              <w:t xml:space="preserve">Drug and Alcohol </w:t>
            </w:r>
            <w:r>
              <w:rPr>
                <w:rFonts w:cs="Calibri"/>
                <w:szCs w:val="22"/>
              </w:rPr>
              <w:t>S</w:t>
            </w:r>
            <w:r w:rsidRPr="002D65DF">
              <w:rPr>
                <w:rFonts w:cs="Calibri"/>
                <w:szCs w:val="22"/>
              </w:rPr>
              <w:t>ervices SA</w:t>
            </w:r>
          </w:p>
        </w:tc>
      </w:tr>
      <w:tr w:rsidR="00F04F21" w:rsidRPr="00F04F21" w14:paraId="317C53E7" w14:textId="667A550D" w:rsidTr="00E40C6E">
        <w:trPr>
          <w:trHeight w:val="288"/>
        </w:trPr>
        <w:tc>
          <w:tcPr>
            <w:tcW w:w="3114" w:type="dxa"/>
            <w:noWrap/>
            <w:hideMark/>
          </w:tcPr>
          <w:p w14:paraId="6C6673FB" w14:textId="5C84CBD4" w:rsidR="00F04F21" w:rsidRPr="00F04F21" w:rsidRDefault="00C04EF8" w:rsidP="00F04F21">
            <w:pPr>
              <w:spacing w:after="0"/>
              <w:rPr>
                <w:rFonts w:cs="Calibri"/>
                <w:szCs w:val="22"/>
              </w:rPr>
            </w:pPr>
            <w:r w:rsidRPr="00C04EF8">
              <w:rPr>
                <w:rFonts w:cs="Calibri"/>
                <w:szCs w:val="22"/>
                <w:highlight w:val="black"/>
              </w:rPr>
              <w:t>…………………………..</w:t>
            </w:r>
          </w:p>
        </w:tc>
        <w:tc>
          <w:tcPr>
            <w:tcW w:w="5902" w:type="dxa"/>
          </w:tcPr>
          <w:p w14:paraId="7E1DC2D6" w14:textId="7810519B" w:rsidR="00F04F21" w:rsidRPr="00F04F21" w:rsidRDefault="00714D30" w:rsidP="00F04F21">
            <w:pPr>
              <w:spacing w:after="0"/>
              <w:rPr>
                <w:rFonts w:cs="Calibri"/>
                <w:szCs w:val="22"/>
              </w:rPr>
            </w:pPr>
            <w:r w:rsidRPr="00F04F21">
              <w:rPr>
                <w:rFonts w:cs="Calibri"/>
                <w:szCs w:val="22"/>
              </w:rPr>
              <w:t>South Eastern Sydney LHD</w:t>
            </w:r>
          </w:p>
        </w:tc>
      </w:tr>
      <w:tr w:rsidR="00F04F21" w:rsidRPr="00F04F21" w14:paraId="16F95588" w14:textId="56C89A41" w:rsidTr="00E40C6E">
        <w:trPr>
          <w:trHeight w:val="288"/>
        </w:trPr>
        <w:tc>
          <w:tcPr>
            <w:tcW w:w="3114" w:type="dxa"/>
            <w:noWrap/>
            <w:hideMark/>
          </w:tcPr>
          <w:p w14:paraId="09AB982B" w14:textId="3D91C560" w:rsidR="00F04F21" w:rsidRPr="00F04F21" w:rsidRDefault="00C04EF8" w:rsidP="00F04F21">
            <w:pPr>
              <w:spacing w:after="0"/>
              <w:rPr>
                <w:rFonts w:cs="Calibri"/>
                <w:szCs w:val="22"/>
              </w:rPr>
            </w:pPr>
            <w:r w:rsidRPr="00C04EF8">
              <w:rPr>
                <w:rFonts w:cs="Calibri"/>
                <w:szCs w:val="22"/>
                <w:highlight w:val="black"/>
              </w:rPr>
              <w:t>…………………………..</w:t>
            </w:r>
          </w:p>
        </w:tc>
        <w:tc>
          <w:tcPr>
            <w:tcW w:w="5902" w:type="dxa"/>
          </w:tcPr>
          <w:p w14:paraId="68D29C08" w14:textId="5768276A" w:rsidR="00F04F21" w:rsidRPr="00F04F21" w:rsidRDefault="002D65DF" w:rsidP="00F04F21">
            <w:pPr>
              <w:spacing w:after="0"/>
              <w:rPr>
                <w:rFonts w:cs="Calibri"/>
                <w:szCs w:val="22"/>
              </w:rPr>
            </w:pPr>
            <w:r>
              <w:rPr>
                <w:rFonts w:cs="Calibri"/>
                <w:szCs w:val="22"/>
              </w:rPr>
              <w:t>Pharmaceutical Society of Australia</w:t>
            </w:r>
          </w:p>
        </w:tc>
      </w:tr>
      <w:tr w:rsidR="00F04F21" w:rsidRPr="00F04F21" w14:paraId="6A39538B" w14:textId="72B8D8BD" w:rsidTr="00E40C6E">
        <w:trPr>
          <w:trHeight w:val="288"/>
        </w:trPr>
        <w:tc>
          <w:tcPr>
            <w:tcW w:w="3114" w:type="dxa"/>
            <w:noWrap/>
            <w:hideMark/>
          </w:tcPr>
          <w:p w14:paraId="765306D0" w14:textId="718EA37E" w:rsidR="00F04F21" w:rsidRPr="00F04F21" w:rsidRDefault="00C04EF8" w:rsidP="00F04F21">
            <w:pPr>
              <w:spacing w:after="0"/>
              <w:rPr>
                <w:rFonts w:cs="Calibri"/>
                <w:szCs w:val="22"/>
              </w:rPr>
            </w:pPr>
            <w:r w:rsidRPr="00C04EF8">
              <w:rPr>
                <w:rFonts w:cs="Calibri"/>
                <w:szCs w:val="22"/>
                <w:highlight w:val="black"/>
              </w:rPr>
              <w:t>…………………………..</w:t>
            </w:r>
          </w:p>
        </w:tc>
        <w:tc>
          <w:tcPr>
            <w:tcW w:w="5902" w:type="dxa"/>
          </w:tcPr>
          <w:p w14:paraId="385FB1D6" w14:textId="24ACC6F2" w:rsidR="00F04F21" w:rsidRPr="00F04F21" w:rsidRDefault="002D65DF" w:rsidP="00F04F21">
            <w:pPr>
              <w:spacing w:after="0"/>
              <w:rPr>
                <w:rFonts w:cs="Calibri"/>
                <w:szCs w:val="22"/>
              </w:rPr>
            </w:pPr>
            <w:r w:rsidRPr="002D65DF">
              <w:rPr>
                <w:rFonts w:cs="Calibri"/>
                <w:szCs w:val="22"/>
              </w:rPr>
              <w:t>Indivior Pty Ltd</w:t>
            </w:r>
          </w:p>
        </w:tc>
      </w:tr>
      <w:tr w:rsidR="00F04F21" w:rsidRPr="00F04F21" w14:paraId="208966D7" w14:textId="4A363D3A" w:rsidTr="00E40C6E">
        <w:trPr>
          <w:trHeight w:val="288"/>
        </w:trPr>
        <w:tc>
          <w:tcPr>
            <w:tcW w:w="3114" w:type="dxa"/>
            <w:noWrap/>
            <w:hideMark/>
          </w:tcPr>
          <w:p w14:paraId="3446F09C" w14:textId="438DD712" w:rsidR="00F04F21" w:rsidRPr="00F04F21" w:rsidRDefault="00C04EF8" w:rsidP="00F04F21">
            <w:pPr>
              <w:spacing w:after="0"/>
              <w:rPr>
                <w:rFonts w:cs="Calibri"/>
                <w:szCs w:val="22"/>
              </w:rPr>
            </w:pPr>
            <w:r w:rsidRPr="00C04EF8">
              <w:rPr>
                <w:rFonts w:cs="Calibri"/>
                <w:szCs w:val="22"/>
                <w:highlight w:val="black"/>
              </w:rPr>
              <w:t>…………………………..</w:t>
            </w:r>
          </w:p>
        </w:tc>
        <w:tc>
          <w:tcPr>
            <w:tcW w:w="5902" w:type="dxa"/>
          </w:tcPr>
          <w:p w14:paraId="1DD7B5C9" w14:textId="77777777" w:rsidR="00F04F21" w:rsidRPr="00F04F21" w:rsidRDefault="00F04F21" w:rsidP="00F04F21">
            <w:pPr>
              <w:spacing w:after="0"/>
              <w:rPr>
                <w:rFonts w:cs="Calibri"/>
                <w:szCs w:val="22"/>
              </w:rPr>
            </w:pPr>
          </w:p>
        </w:tc>
      </w:tr>
      <w:tr w:rsidR="00F04F21" w:rsidRPr="00F04F21" w14:paraId="409EA016" w14:textId="7765A015" w:rsidTr="00E40C6E">
        <w:trPr>
          <w:trHeight w:val="288"/>
        </w:trPr>
        <w:tc>
          <w:tcPr>
            <w:tcW w:w="3114" w:type="dxa"/>
            <w:noWrap/>
            <w:hideMark/>
          </w:tcPr>
          <w:p w14:paraId="523B1B99" w14:textId="68D5EF17" w:rsidR="00F04F21" w:rsidRPr="00F04F21" w:rsidRDefault="00C04EF8" w:rsidP="00F04F21">
            <w:pPr>
              <w:spacing w:after="0"/>
              <w:rPr>
                <w:rFonts w:cs="Calibri"/>
                <w:szCs w:val="22"/>
              </w:rPr>
            </w:pPr>
            <w:r w:rsidRPr="00C04EF8">
              <w:rPr>
                <w:rFonts w:cs="Calibri"/>
                <w:szCs w:val="22"/>
                <w:highlight w:val="black"/>
              </w:rPr>
              <w:t>…………………………..</w:t>
            </w:r>
          </w:p>
        </w:tc>
        <w:tc>
          <w:tcPr>
            <w:tcW w:w="5902" w:type="dxa"/>
          </w:tcPr>
          <w:p w14:paraId="10BB2B16" w14:textId="31677306" w:rsidR="00F04F21" w:rsidRPr="00F04F21" w:rsidRDefault="002D65DF" w:rsidP="00F04F21">
            <w:pPr>
              <w:spacing w:after="0"/>
              <w:rPr>
                <w:rFonts w:cs="Calibri"/>
                <w:szCs w:val="22"/>
              </w:rPr>
            </w:pPr>
            <w:r w:rsidRPr="002D65DF">
              <w:rPr>
                <w:rFonts w:cs="Calibri"/>
                <w:szCs w:val="22"/>
              </w:rPr>
              <w:t>NSW Ministry of Health</w:t>
            </w:r>
          </w:p>
        </w:tc>
      </w:tr>
      <w:tr w:rsidR="00F04F21" w:rsidRPr="00F04F21" w14:paraId="0F75BF92" w14:textId="77709C5E" w:rsidTr="00E40C6E">
        <w:trPr>
          <w:trHeight w:val="288"/>
        </w:trPr>
        <w:tc>
          <w:tcPr>
            <w:tcW w:w="3114" w:type="dxa"/>
            <w:noWrap/>
            <w:hideMark/>
          </w:tcPr>
          <w:p w14:paraId="20704E3A" w14:textId="713D0A18" w:rsidR="00F04F21" w:rsidRPr="00F04F21" w:rsidRDefault="00C04EF8" w:rsidP="00F04F21">
            <w:pPr>
              <w:spacing w:after="0"/>
              <w:rPr>
                <w:rFonts w:cs="Calibri"/>
                <w:szCs w:val="22"/>
              </w:rPr>
            </w:pPr>
            <w:r w:rsidRPr="00C04EF8">
              <w:rPr>
                <w:rFonts w:cs="Calibri"/>
                <w:szCs w:val="22"/>
                <w:highlight w:val="black"/>
              </w:rPr>
              <w:t>…………………………..</w:t>
            </w:r>
          </w:p>
        </w:tc>
        <w:tc>
          <w:tcPr>
            <w:tcW w:w="5902" w:type="dxa"/>
          </w:tcPr>
          <w:p w14:paraId="362BB6E3" w14:textId="09D14B3E" w:rsidR="00F04F21" w:rsidRPr="00F04F21" w:rsidRDefault="002D65DF" w:rsidP="00F04F21">
            <w:pPr>
              <w:spacing w:after="0"/>
              <w:rPr>
                <w:rFonts w:cs="Calibri"/>
                <w:szCs w:val="22"/>
              </w:rPr>
            </w:pPr>
            <w:r w:rsidRPr="002D65DF">
              <w:rPr>
                <w:rFonts w:cs="Calibri"/>
                <w:szCs w:val="22"/>
              </w:rPr>
              <w:t>Medibank Private L</w:t>
            </w:r>
            <w:r>
              <w:rPr>
                <w:rFonts w:cs="Calibri"/>
                <w:szCs w:val="22"/>
              </w:rPr>
              <w:t>td</w:t>
            </w:r>
          </w:p>
        </w:tc>
      </w:tr>
      <w:tr w:rsidR="00F04F21" w:rsidRPr="00F04F21" w14:paraId="2ADF1779" w14:textId="4613FC4E" w:rsidTr="00E40C6E">
        <w:trPr>
          <w:trHeight w:val="288"/>
        </w:trPr>
        <w:tc>
          <w:tcPr>
            <w:tcW w:w="3114" w:type="dxa"/>
            <w:noWrap/>
            <w:hideMark/>
          </w:tcPr>
          <w:p w14:paraId="3342F5DE" w14:textId="56F67765" w:rsidR="00F04F21" w:rsidRPr="00F04F21" w:rsidRDefault="00C04EF8" w:rsidP="00F04F21">
            <w:pPr>
              <w:spacing w:after="0"/>
              <w:rPr>
                <w:rFonts w:cs="Calibri"/>
                <w:szCs w:val="22"/>
              </w:rPr>
            </w:pPr>
            <w:r w:rsidRPr="00C04EF8">
              <w:rPr>
                <w:rFonts w:cs="Calibri"/>
                <w:szCs w:val="22"/>
                <w:highlight w:val="black"/>
              </w:rPr>
              <w:t>…………………………..</w:t>
            </w:r>
          </w:p>
        </w:tc>
        <w:tc>
          <w:tcPr>
            <w:tcW w:w="5902" w:type="dxa"/>
          </w:tcPr>
          <w:p w14:paraId="07C30E03" w14:textId="2EB3407C" w:rsidR="00F04F21" w:rsidRPr="00F04F21" w:rsidRDefault="00B20B09" w:rsidP="00F04F21">
            <w:pPr>
              <w:spacing w:after="0"/>
              <w:rPr>
                <w:rFonts w:cs="Calibri"/>
                <w:szCs w:val="22"/>
              </w:rPr>
            </w:pPr>
            <w:r w:rsidRPr="002D65DF">
              <w:rPr>
                <w:rFonts w:cs="Calibri"/>
                <w:szCs w:val="22"/>
              </w:rPr>
              <w:t>NSW Ministry of Health</w:t>
            </w:r>
          </w:p>
        </w:tc>
      </w:tr>
      <w:tr w:rsidR="00F04F21" w:rsidRPr="00F04F21" w14:paraId="11184CB8" w14:textId="60FD3C1D" w:rsidTr="00E40C6E">
        <w:trPr>
          <w:trHeight w:val="288"/>
        </w:trPr>
        <w:tc>
          <w:tcPr>
            <w:tcW w:w="3114" w:type="dxa"/>
            <w:noWrap/>
            <w:hideMark/>
          </w:tcPr>
          <w:p w14:paraId="4B943DEB" w14:textId="20DE9BEB" w:rsidR="00F04F21" w:rsidRPr="00F04F21" w:rsidRDefault="00C04EF8" w:rsidP="00F04F21">
            <w:pPr>
              <w:spacing w:after="0"/>
              <w:rPr>
                <w:rFonts w:cs="Calibri"/>
                <w:szCs w:val="22"/>
              </w:rPr>
            </w:pPr>
            <w:r w:rsidRPr="00C04EF8">
              <w:rPr>
                <w:rFonts w:cs="Calibri"/>
                <w:szCs w:val="22"/>
                <w:highlight w:val="black"/>
              </w:rPr>
              <w:t>…………………………..</w:t>
            </w:r>
          </w:p>
        </w:tc>
        <w:tc>
          <w:tcPr>
            <w:tcW w:w="5902" w:type="dxa"/>
          </w:tcPr>
          <w:p w14:paraId="6DF8191F" w14:textId="4E03BFF7" w:rsidR="00F04F21" w:rsidRPr="00F04F21" w:rsidRDefault="00B20B09" w:rsidP="00F04F21">
            <w:pPr>
              <w:spacing w:after="0"/>
              <w:rPr>
                <w:rFonts w:cs="Calibri"/>
                <w:szCs w:val="22"/>
              </w:rPr>
            </w:pPr>
            <w:r>
              <w:rPr>
                <w:rFonts w:cs="Calibri"/>
                <w:szCs w:val="22"/>
              </w:rPr>
              <w:t>The Pharmacy Guild of Australia</w:t>
            </w:r>
          </w:p>
        </w:tc>
      </w:tr>
      <w:tr w:rsidR="00F04F21" w:rsidRPr="00F04F21" w14:paraId="070E4A45" w14:textId="61E8AC60" w:rsidTr="00E40C6E">
        <w:trPr>
          <w:trHeight w:val="288"/>
        </w:trPr>
        <w:tc>
          <w:tcPr>
            <w:tcW w:w="3114" w:type="dxa"/>
            <w:noWrap/>
            <w:hideMark/>
          </w:tcPr>
          <w:p w14:paraId="6C43FB58" w14:textId="674E0B8F" w:rsidR="00F04F21" w:rsidRPr="00F04F21" w:rsidRDefault="00C04EF8" w:rsidP="00F04F21">
            <w:pPr>
              <w:spacing w:after="0"/>
              <w:rPr>
                <w:rFonts w:cs="Calibri"/>
                <w:szCs w:val="22"/>
              </w:rPr>
            </w:pPr>
            <w:r w:rsidRPr="00C04EF8">
              <w:rPr>
                <w:rFonts w:cs="Calibri"/>
                <w:szCs w:val="22"/>
                <w:highlight w:val="black"/>
              </w:rPr>
              <w:t>…………………………..</w:t>
            </w:r>
          </w:p>
        </w:tc>
        <w:tc>
          <w:tcPr>
            <w:tcW w:w="5902" w:type="dxa"/>
          </w:tcPr>
          <w:p w14:paraId="3629D14B" w14:textId="1283B6E0" w:rsidR="00F04F21" w:rsidRPr="00F04F21" w:rsidRDefault="00B20B09" w:rsidP="00F04F21">
            <w:pPr>
              <w:spacing w:after="0"/>
              <w:rPr>
                <w:rFonts w:cs="Calibri"/>
                <w:szCs w:val="22"/>
              </w:rPr>
            </w:pPr>
            <w:r w:rsidRPr="00B20B09">
              <w:rPr>
                <w:rFonts w:cs="Calibri"/>
                <w:szCs w:val="22"/>
              </w:rPr>
              <w:t>Queensland Health</w:t>
            </w:r>
          </w:p>
        </w:tc>
      </w:tr>
      <w:tr w:rsidR="00F04F21" w:rsidRPr="00F04F21" w14:paraId="2B775AED" w14:textId="7D4EEBBB" w:rsidTr="00E40C6E">
        <w:trPr>
          <w:trHeight w:val="288"/>
        </w:trPr>
        <w:tc>
          <w:tcPr>
            <w:tcW w:w="3114" w:type="dxa"/>
            <w:noWrap/>
            <w:hideMark/>
          </w:tcPr>
          <w:p w14:paraId="4A43F0BD" w14:textId="7F2C46EB" w:rsidR="00F04F21" w:rsidRPr="00F04F21" w:rsidRDefault="00C04EF8" w:rsidP="00F04F21">
            <w:pPr>
              <w:spacing w:after="0"/>
              <w:rPr>
                <w:rFonts w:cs="Calibri"/>
                <w:szCs w:val="22"/>
              </w:rPr>
            </w:pPr>
            <w:r w:rsidRPr="00C04EF8">
              <w:rPr>
                <w:rFonts w:cs="Calibri"/>
                <w:szCs w:val="22"/>
                <w:highlight w:val="black"/>
              </w:rPr>
              <w:t>…………………………..</w:t>
            </w:r>
          </w:p>
        </w:tc>
        <w:tc>
          <w:tcPr>
            <w:tcW w:w="5902" w:type="dxa"/>
          </w:tcPr>
          <w:p w14:paraId="57B65BB2" w14:textId="2BCA24AD" w:rsidR="00F04F21" w:rsidRPr="00F04F21" w:rsidRDefault="00B20B09" w:rsidP="00F04F21">
            <w:pPr>
              <w:spacing w:after="0"/>
              <w:rPr>
                <w:rFonts w:cs="Calibri"/>
                <w:szCs w:val="22"/>
              </w:rPr>
            </w:pPr>
            <w:r w:rsidRPr="00B20B09">
              <w:rPr>
                <w:rFonts w:cs="Calibri"/>
                <w:szCs w:val="22"/>
              </w:rPr>
              <w:t xml:space="preserve">Prison </w:t>
            </w:r>
            <w:r>
              <w:rPr>
                <w:rFonts w:cs="Calibri"/>
                <w:szCs w:val="22"/>
              </w:rPr>
              <w:t>H</w:t>
            </w:r>
            <w:r w:rsidRPr="00B20B09">
              <w:rPr>
                <w:rFonts w:cs="Calibri"/>
                <w:szCs w:val="22"/>
              </w:rPr>
              <w:t xml:space="preserve">ealth </w:t>
            </w:r>
            <w:r>
              <w:rPr>
                <w:rFonts w:cs="Calibri"/>
                <w:szCs w:val="22"/>
              </w:rPr>
              <w:t>S</w:t>
            </w:r>
            <w:r w:rsidRPr="00B20B09">
              <w:rPr>
                <w:rFonts w:cs="Calibri"/>
                <w:szCs w:val="22"/>
              </w:rPr>
              <w:t>ervices</w:t>
            </w:r>
            <w:r>
              <w:rPr>
                <w:rFonts w:cs="Calibri"/>
                <w:szCs w:val="22"/>
              </w:rPr>
              <w:t xml:space="preserve"> QLD</w:t>
            </w:r>
          </w:p>
        </w:tc>
      </w:tr>
      <w:tr w:rsidR="00F04F21" w:rsidRPr="00F04F21" w14:paraId="0D8FFDAC" w14:textId="09E891C3" w:rsidTr="00E40C6E">
        <w:trPr>
          <w:trHeight w:val="288"/>
        </w:trPr>
        <w:tc>
          <w:tcPr>
            <w:tcW w:w="3114" w:type="dxa"/>
            <w:noWrap/>
            <w:hideMark/>
          </w:tcPr>
          <w:p w14:paraId="1CE80EE4" w14:textId="67056CF0" w:rsidR="00F04F21" w:rsidRPr="00F04F21" w:rsidRDefault="00C04EF8" w:rsidP="00F04F21">
            <w:pPr>
              <w:spacing w:after="0"/>
              <w:rPr>
                <w:rFonts w:cs="Calibri"/>
                <w:szCs w:val="22"/>
              </w:rPr>
            </w:pPr>
            <w:r w:rsidRPr="00C04EF8">
              <w:rPr>
                <w:rFonts w:cs="Calibri"/>
                <w:szCs w:val="22"/>
                <w:highlight w:val="black"/>
              </w:rPr>
              <w:t>…………………………..</w:t>
            </w:r>
          </w:p>
        </w:tc>
        <w:tc>
          <w:tcPr>
            <w:tcW w:w="5902" w:type="dxa"/>
          </w:tcPr>
          <w:p w14:paraId="3A2C8E01" w14:textId="5C0DD927" w:rsidR="00F04F21" w:rsidRPr="00F04F21" w:rsidRDefault="00B20B09" w:rsidP="00F04F21">
            <w:pPr>
              <w:spacing w:after="0"/>
              <w:rPr>
                <w:rFonts w:cs="Calibri"/>
                <w:szCs w:val="22"/>
              </w:rPr>
            </w:pPr>
            <w:r w:rsidRPr="00B20B09">
              <w:rPr>
                <w:rFonts w:cs="Calibri"/>
                <w:szCs w:val="22"/>
              </w:rPr>
              <w:t>Alcohol and Drug Foundation</w:t>
            </w:r>
          </w:p>
        </w:tc>
      </w:tr>
      <w:tr w:rsidR="00F04F21" w:rsidRPr="00F04F21" w14:paraId="67CCA872" w14:textId="5A507DA0" w:rsidTr="00E40C6E">
        <w:trPr>
          <w:trHeight w:val="288"/>
        </w:trPr>
        <w:tc>
          <w:tcPr>
            <w:tcW w:w="3114" w:type="dxa"/>
            <w:noWrap/>
            <w:hideMark/>
          </w:tcPr>
          <w:p w14:paraId="680375D7" w14:textId="364B8EFF" w:rsidR="00F04F21" w:rsidRPr="00F04F21" w:rsidRDefault="00C04EF8" w:rsidP="00F04F21">
            <w:pPr>
              <w:spacing w:after="0"/>
              <w:rPr>
                <w:rFonts w:cs="Calibri"/>
                <w:szCs w:val="22"/>
              </w:rPr>
            </w:pPr>
            <w:r w:rsidRPr="00C04EF8">
              <w:rPr>
                <w:rFonts w:cs="Calibri"/>
                <w:szCs w:val="22"/>
                <w:highlight w:val="black"/>
              </w:rPr>
              <w:t>…………………………..</w:t>
            </w:r>
          </w:p>
        </w:tc>
        <w:tc>
          <w:tcPr>
            <w:tcW w:w="5902" w:type="dxa"/>
          </w:tcPr>
          <w:p w14:paraId="5CF044FB" w14:textId="221B1E14" w:rsidR="00F04F21" w:rsidRPr="00F04F21" w:rsidRDefault="00B20B09" w:rsidP="00F04F21">
            <w:pPr>
              <w:spacing w:after="0"/>
              <w:rPr>
                <w:rFonts w:cs="Calibri"/>
                <w:szCs w:val="22"/>
              </w:rPr>
            </w:pPr>
            <w:r w:rsidRPr="002D65DF">
              <w:rPr>
                <w:rFonts w:cs="Calibri"/>
                <w:szCs w:val="22"/>
              </w:rPr>
              <w:t>National Drug and Alcohol Research Centre</w:t>
            </w:r>
          </w:p>
        </w:tc>
      </w:tr>
      <w:tr w:rsidR="00F04F21" w:rsidRPr="00F04F21" w14:paraId="5B6F4D80" w14:textId="08933391" w:rsidTr="00E40C6E">
        <w:trPr>
          <w:trHeight w:val="288"/>
        </w:trPr>
        <w:tc>
          <w:tcPr>
            <w:tcW w:w="3114" w:type="dxa"/>
            <w:noWrap/>
            <w:hideMark/>
          </w:tcPr>
          <w:p w14:paraId="31671A78" w14:textId="69CA63CC" w:rsidR="00F04F21" w:rsidRPr="00F04F21" w:rsidRDefault="00C04EF8" w:rsidP="00F04F21">
            <w:pPr>
              <w:spacing w:after="0"/>
              <w:rPr>
                <w:rFonts w:cs="Calibri"/>
                <w:szCs w:val="22"/>
              </w:rPr>
            </w:pPr>
            <w:r w:rsidRPr="00C04EF8">
              <w:rPr>
                <w:rFonts w:cs="Calibri"/>
                <w:szCs w:val="22"/>
                <w:highlight w:val="black"/>
              </w:rPr>
              <w:t>…………………………..</w:t>
            </w:r>
          </w:p>
        </w:tc>
        <w:tc>
          <w:tcPr>
            <w:tcW w:w="5902" w:type="dxa"/>
          </w:tcPr>
          <w:p w14:paraId="122E081D" w14:textId="203E2E99" w:rsidR="00F04F21" w:rsidRPr="00F04F21" w:rsidRDefault="00B20B09" w:rsidP="00F04F21">
            <w:pPr>
              <w:spacing w:after="0"/>
              <w:rPr>
                <w:rFonts w:cs="Calibri"/>
                <w:szCs w:val="22"/>
              </w:rPr>
            </w:pPr>
            <w:r w:rsidRPr="00B20B09">
              <w:rPr>
                <w:rFonts w:cs="Calibri"/>
                <w:szCs w:val="22"/>
              </w:rPr>
              <w:t>Indivior</w:t>
            </w:r>
          </w:p>
        </w:tc>
      </w:tr>
      <w:tr w:rsidR="00F04F21" w:rsidRPr="00F04F21" w14:paraId="2309172C" w14:textId="0AF9EA20" w:rsidTr="00E40C6E">
        <w:trPr>
          <w:trHeight w:val="288"/>
        </w:trPr>
        <w:tc>
          <w:tcPr>
            <w:tcW w:w="3114" w:type="dxa"/>
            <w:noWrap/>
            <w:hideMark/>
          </w:tcPr>
          <w:p w14:paraId="57FD1485" w14:textId="44537063" w:rsidR="00F04F21" w:rsidRPr="00F04F21" w:rsidRDefault="00C04EF8" w:rsidP="00F04F21">
            <w:pPr>
              <w:spacing w:after="0"/>
              <w:rPr>
                <w:rFonts w:cs="Calibri"/>
                <w:szCs w:val="22"/>
              </w:rPr>
            </w:pPr>
            <w:r w:rsidRPr="00C04EF8">
              <w:rPr>
                <w:rFonts w:cs="Calibri"/>
                <w:szCs w:val="22"/>
                <w:highlight w:val="black"/>
              </w:rPr>
              <w:t>…………………………..</w:t>
            </w:r>
          </w:p>
        </w:tc>
        <w:tc>
          <w:tcPr>
            <w:tcW w:w="5902" w:type="dxa"/>
          </w:tcPr>
          <w:p w14:paraId="309779D5" w14:textId="22214147" w:rsidR="00F04F21" w:rsidRPr="00F04F21" w:rsidRDefault="00B20B09" w:rsidP="00F04F21">
            <w:pPr>
              <w:spacing w:after="0"/>
              <w:rPr>
                <w:rFonts w:cs="Calibri"/>
                <w:szCs w:val="22"/>
              </w:rPr>
            </w:pPr>
            <w:r w:rsidRPr="00B20B09">
              <w:rPr>
                <w:rFonts w:cs="Calibri"/>
                <w:szCs w:val="22"/>
              </w:rPr>
              <w:t>Queensland Health</w:t>
            </w:r>
          </w:p>
        </w:tc>
      </w:tr>
      <w:tr w:rsidR="00F04F21" w:rsidRPr="00F04F21" w14:paraId="322F6E35" w14:textId="3E29C0AA" w:rsidTr="00E40C6E">
        <w:trPr>
          <w:trHeight w:val="288"/>
        </w:trPr>
        <w:tc>
          <w:tcPr>
            <w:tcW w:w="3114" w:type="dxa"/>
            <w:noWrap/>
            <w:hideMark/>
          </w:tcPr>
          <w:p w14:paraId="2ECAB932" w14:textId="61867B10" w:rsidR="00F04F21" w:rsidRPr="00F04F21" w:rsidRDefault="00C04EF8" w:rsidP="00F04F21">
            <w:pPr>
              <w:spacing w:after="0"/>
              <w:rPr>
                <w:rFonts w:cs="Calibri"/>
                <w:szCs w:val="22"/>
              </w:rPr>
            </w:pPr>
            <w:r w:rsidRPr="00C04EF8">
              <w:rPr>
                <w:rFonts w:cs="Calibri"/>
                <w:szCs w:val="22"/>
                <w:highlight w:val="black"/>
              </w:rPr>
              <w:t>…………………………..</w:t>
            </w:r>
          </w:p>
        </w:tc>
        <w:tc>
          <w:tcPr>
            <w:tcW w:w="5902" w:type="dxa"/>
          </w:tcPr>
          <w:p w14:paraId="62D0FCE4" w14:textId="77777777" w:rsidR="00F04F21" w:rsidRPr="00F04F21" w:rsidRDefault="00F04F21" w:rsidP="00F04F21">
            <w:pPr>
              <w:spacing w:after="0"/>
              <w:rPr>
                <w:rFonts w:cs="Calibri"/>
                <w:szCs w:val="22"/>
              </w:rPr>
            </w:pPr>
          </w:p>
        </w:tc>
      </w:tr>
      <w:tr w:rsidR="00F04F21" w:rsidRPr="00F04F21" w14:paraId="05F6FE9A" w14:textId="0682AD72" w:rsidTr="00E40C6E">
        <w:trPr>
          <w:trHeight w:val="288"/>
        </w:trPr>
        <w:tc>
          <w:tcPr>
            <w:tcW w:w="3114" w:type="dxa"/>
            <w:noWrap/>
            <w:hideMark/>
          </w:tcPr>
          <w:p w14:paraId="60A3C630" w14:textId="576040F2" w:rsidR="00F04F21" w:rsidRPr="00F04F21" w:rsidRDefault="00C04EF8" w:rsidP="00F04F21">
            <w:pPr>
              <w:spacing w:after="0"/>
              <w:rPr>
                <w:rFonts w:cs="Calibri"/>
                <w:szCs w:val="22"/>
              </w:rPr>
            </w:pPr>
            <w:r w:rsidRPr="00C04EF8">
              <w:rPr>
                <w:rFonts w:cs="Calibri"/>
                <w:szCs w:val="22"/>
                <w:highlight w:val="black"/>
              </w:rPr>
              <w:t>…………………………..</w:t>
            </w:r>
          </w:p>
        </w:tc>
        <w:tc>
          <w:tcPr>
            <w:tcW w:w="5902" w:type="dxa"/>
          </w:tcPr>
          <w:p w14:paraId="5E449021" w14:textId="1726EDF0" w:rsidR="00F04F21" w:rsidRPr="00F04F21" w:rsidRDefault="00B20B09" w:rsidP="00F04F21">
            <w:pPr>
              <w:spacing w:after="0"/>
              <w:rPr>
                <w:rFonts w:cs="Calibri"/>
                <w:szCs w:val="22"/>
              </w:rPr>
            </w:pPr>
            <w:r w:rsidRPr="00B20B09">
              <w:rPr>
                <w:rFonts w:cs="Calibri"/>
                <w:szCs w:val="22"/>
              </w:rPr>
              <w:t>Queensland Health</w:t>
            </w:r>
          </w:p>
        </w:tc>
      </w:tr>
      <w:tr w:rsidR="00F04F21" w:rsidRPr="00F04F21" w14:paraId="4F480EDB" w14:textId="075A3827" w:rsidTr="00E40C6E">
        <w:trPr>
          <w:trHeight w:val="288"/>
        </w:trPr>
        <w:tc>
          <w:tcPr>
            <w:tcW w:w="3114" w:type="dxa"/>
            <w:noWrap/>
            <w:hideMark/>
          </w:tcPr>
          <w:p w14:paraId="6F920148" w14:textId="31C533E8" w:rsidR="00F04F21" w:rsidRPr="00F04F21" w:rsidRDefault="00C04EF8" w:rsidP="00F04F21">
            <w:pPr>
              <w:spacing w:after="0"/>
              <w:rPr>
                <w:rFonts w:cs="Calibri"/>
                <w:szCs w:val="22"/>
              </w:rPr>
            </w:pPr>
            <w:r w:rsidRPr="00C04EF8">
              <w:rPr>
                <w:rFonts w:cs="Calibri"/>
                <w:szCs w:val="22"/>
                <w:highlight w:val="black"/>
              </w:rPr>
              <w:t>…………………………..</w:t>
            </w:r>
          </w:p>
        </w:tc>
        <w:tc>
          <w:tcPr>
            <w:tcW w:w="5902" w:type="dxa"/>
          </w:tcPr>
          <w:p w14:paraId="2B28F4CE" w14:textId="16048491" w:rsidR="00F04F21" w:rsidRPr="00F04F21" w:rsidRDefault="00B20B09" w:rsidP="00F04F21">
            <w:pPr>
              <w:spacing w:after="0"/>
              <w:rPr>
                <w:rFonts w:cs="Calibri"/>
                <w:szCs w:val="22"/>
              </w:rPr>
            </w:pPr>
            <w:r w:rsidRPr="00B20B09">
              <w:rPr>
                <w:rFonts w:cs="Calibri"/>
                <w:szCs w:val="22"/>
              </w:rPr>
              <w:t>Indivior</w:t>
            </w:r>
          </w:p>
        </w:tc>
      </w:tr>
      <w:tr w:rsidR="00F04F21" w:rsidRPr="00F04F21" w14:paraId="283D1DDD" w14:textId="5D4444FF" w:rsidTr="00E40C6E">
        <w:trPr>
          <w:trHeight w:val="288"/>
        </w:trPr>
        <w:tc>
          <w:tcPr>
            <w:tcW w:w="3114" w:type="dxa"/>
            <w:noWrap/>
            <w:hideMark/>
          </w:tcPr>
          <w:p w14:paraId="1A6ED063" w14:textId="404E95F9" w:rsidR="00F04F21" w:rsidRPr="00F04F21" w:rsidRDefault="00C04EF8" w:rsidP="00F04F21">
            <w:pPr>
              <w:spacing w:after="0"/>
              <w:rPr>
                <w:rFonts w:cs="Calibri"/>
                <w:szCs w:val="22"/>
              </w:rPr>
            </w:pPr>
            <w:r w:rsidRPr="00C04EF8">
              <w:rPr>
                <w:rFonts w:cs="Calibri"/>
                <w:szCs w:val="22"/>
                <w:highlight w:val="black"/>
              </w:rPr>
              <w:t>…………………………..</w:t>
            </w:r>
          </w:p>
        </w:tc>
        <w:tc>
          <w:tcPr>
            <w:tcW w:w="5902" w:type="dxa"/>
          </w:tcPr>
          <w:p w14:paraId="1F17D364" w14:textId="2A59FD8D" w:rsidR="00F04F21" w:rsidRPr="00F04F21" w:rsidRDefault="00B20B09" w:rsidP="00F04F21">
            <w:pPr>
              <w:spacing w:after="0"/>
              <w:rPr>
                <w:rFonts w:cs="Calibri"/>
                <w:szCs w:val="22"/>
              </w:rPr>
            </w:pPr>
            <w:r>
              <w:rPr>
                <w:rFonts w:cs="Calibri"/>
                <w:szCs w:val="22"/>
              </w:rPr>
              <w:t>University of New South Wales</w:t>
            </w:r>
          </w:p>
        </w:tc>
      </w:tr>
      <w:tr w:rsidR="00F04F21" w:rsidRPr="00F04F21" w14:paraId="241F5B26" w14:textId="70155441" w:rsidTr="00E40C6E">
        <w:trPr>
          <w:trHeight w:val="288"/>
        </w:trPr>
        <w:tc>
          <w:tcPr>
            <w:tcW w:w="3114" w:type="dxa"/>
            <w:noWrap/>
            <w:hideMark/>
          </w:tcPr>
          <w:p w14:paraId="4BAF6E18" w14:textId="1C9A64C4" w:rsidR="00F04F21" w:rsidRPr="00F04F21" w:rsidRDefault="00C04EF8" w:rsidP="00F04F21">
            <w:pPr>
              <w:spacing w:after="0"/>
              <w:rPr>
                <w:rFonts w:cs="Calibri"/>
                <w:szCs w:val="22"/>
              </w:rPr>
            </w:pPr>
            <w:r w:rsidRPr="00C04EF8">
              <w:rPr>
                <w:rFonts w:cs="Calibri"/>
                <w:szCs w:val="22"/>
                <w:highlight w:val="black"/>
              </w:rPr>
              <w:t>…………………………..</w:t>
            </w:r>
          </w:p>
        </w:tc>
        <w:tc>
          <w:tcPr>
            <w:tcW w:w="5902" w:type="dxa"/>
          </w:tcPr>
          <w:p w14:paraId="7D4E32E7" w14:textId="71DF2880" w:rsidR="00F04F21" w:rsidRPr="00F04F21" w:rsidRDefault="00B20B09" w:rsidP="00F04F21">
            <w:pPr>
              <w:spacing w:after="0"/>
              <w:rPr>
                <w:rFonts w:cs="Calibri"/>
                <w:szCs w:val="22"/>
              </w:rPr>
            </w:pPr>
            <w:r>
              <w:rPr>
                <w:rFonts w:cs="Calibri"/>
                <w:szCs w:val="22"/>
              </w:rPr>
              <w:t>Tasmanian Department of Health</w:t>
            </w:r>
          </w:p>
        </w:tc>
      </w:tr>
      <w:tr w:rsidR="00F04F21" w:rsidRPr="00F04F21" w14:paraId="15242DBA" w14:textId="3C03BA56" w:rsidTr="00E40C6E">
        <w:trPr>
          <w:trHeight w:val="288"/>
        </w:trPr>
        <w:tc>
          <w:tcPr>
            <w:tcW w:w="3114" w:type="dxa"/>
            <w:noWrap/>
            <w:hideMark/>
          </w:tcPr>
          <w:p w14:paraId="61F87EC5" w14:textId="45B7AC6B" w:rsidR="00F04F21" w:rsidRPr="00F04F21" w:rsidRDefault="00C04EF8" w:rsidP="00F04F21">
            <w:pPr>
              <w:spacing w:after="0"/>
              <w:rPr>
                <w:rFonts w:cs="Calibri"/>
                <w:szCs w:val="22"/>
              </w:rPr>
            </w:pPr>
            <w:r w:rsidRPr="00C04EF8">
              <w:rPr>
                <w:rFonts w:cs="Calibri"/>
                <w:szCs w:val="22"/>
                <w:highlight w:val="black"/>
              </w:rPr>
              <w:t>…………………………..</w:t>
            </w:r>
          </w:p>
        </w:tc>
        <w:tc>
          <w:tcPr>
            <w:tcW w:w="5902" w:type="dxa"/>
          </w:tcPr>
          <w:p w14:paraId="761036CD" w14:textId="601E0BD4" w:rsidR="00F04F21" w:rsidRPr="00F04F21" w:rsidRDefault="00B20B09" w:rsidP="00F04F21">
            <w:pPr>
              <w:spacing w:after="0"/>
              <w:rPr>
                <w:rFonts w:cs="Calibri"/>
                <w:szCs w:val="22"/>
              </w:rPr>
            </w:pPr>
            <w:r>
              <w:rPr>
                <w:rFonts w:cs="Calibri"/>
                <w:szCs w:val="22"/>
              </w:rPr>
              <w:t>Royal Australian and New Zealand College of Psychiatrists</w:t>
            </w:r>
          </w:p>
        </w:tc>
      </w:tr>
      <w:tr w:rsidR="00F04F21" w:rsidRPr="00F04F21" w14:paraId="5FF39D64" w14:textId="67135433" w:rsidTr="00E40C6E">
        <w:trPr>
          <w:trHeight w:val="288"/>
        </w:trPr>
        <w:tc>
          <w:tcPr>
            <w:tcW w:w="3114" w:type="dxa"/>
            <w:noWrap/>
            <w:hideMark/>
          </w:tcPr>
          <w:p w14:paraId="27FAEA1A" w14:textId="6730D723" w:rsidR="00F04F21" w:rsidRPr="00F04F21" w:rsidRDefault="00C04EF8" w:rsidP="00F04F21">
            <w:pPr>
              <w:spacing w:after="0"/>
              <w:rPr>
                <w:rFonts w:cs="Calibri"/>
                <w:szCs w:val="22"/>
              </w:rPr>
            </w:pPr>
            <w:r w:rsidRPr="00C04EF8">
              <w:rPr>
                <w:rFonts w:cs="Calibri"/>
                <w:szCs w:val="22"/>
                <w:highlight w:val="black"/>
              </w:rPr>
              <w:t>…………………………..</w:t>
            </w:r>
          </w:p>
        </w:tc>
        <w:tc>
          <w:tcPr>
            <w:tcW w:w="5902" w:type="dxa"/>
          </w:tcPr>
          <w:p w14:paraId="6B9220EF" w14:textId="10DFB542" w:rsidR="00F04F21" w:rsidRPr="00F04F21" w:rsidRDefault="00B20B09" w:rsidP="00F04F21">
            <w:pPr>
              <w:spacing w:after="0"/>
              <w:rPr>
                <w:rFonts w:cs="Calibri"/>
                <w:szCs w:val="22"/>
              </w:rPr>
            </w:pPr>
            <w:r w:rsidRPr="00B20B09">
              <w:rPr>
                <w:rFonts w:cs="Calibri"/>
                <w:szCs w:val="22"/>
              </w:rPr>
              <w:t>Monash University</w:t>
            </w:r>
          </w:p>
        </w:tc>
      </w:tr>
      <w:tr w:rsidR="00F04F21" w:rsidRPr="00F04F21" w14:paraId="6EA1128F" w14:textId="60066D0E" w:rsidTr="00E40C6E">
        <w:trPr>
          <w:trHeight w:val="288"/>
        </w:trPr>
        <w:tc>
          <w:tcPr>
            <w:tcW w:w="3114" w:type="dxa"/>
            <w:noWrap/>
            <w:hideMark/>
          </w:tcPr>
          <w:p w14:paraId="1FE9FD24" w14:textId="1D97DD6A" w:rsidR="00F04F21" w:rsidRPr="00F04F21" w:rsidRDefault="00C04EF8" w:rsidP="00F04F21">
            <w:pPr>
              <w:spacing w:after="0"/>
              <w:rPr>
                <w:rFonts w:cs="Calibri"/>
                <w:szCs w:val="22"/>
              </w:rPr>
            </w:pPr>
            <w:r w:rsidRPr="00C04EF8">
              <w:rPr>
                <w:rFonts w:cs="Calibri"/>
                <w:szCs w:val="22"/>
                <w:highlight w:val="black"/>
              </w:rPr>
              <w:t>…………………………..</w:t>
            </w:r>
          </w:p>
        </w:tc>
        <w:tc>
          <w:tcPr>
            <w:tcW w:w="5902" w:type="dxa"/>
          </w:tcPr>
          <w:p w14:paraId="71929237" w14:textId="3EE86651" w:rsidR="00F04F21" w:rsidRPr="00F04F21" w:rsidRDefault="00B20B09" w:rsidP="00F04F21">
            <w:pPr>
              <w:spacing w:after="0"/>
              <w:rPr>
                <w:rFonts w:cs="Calibri"/>
                <w:szCs w:val="22"/>
              </w:rPr>
            </w:pPr>
            <w:r w:rsidRPr="00B20B09">
              <w:rPr>
                <w:rFonts w:cs="Calibri"/>
                <w:szCs w:val="22"/>
              </w:rPr>
              <w:t>Victorian Alcohol and Drug Association</w:t>
            </w:r>
          </w:p>
        </w:tc>
      </w:tr>
      <w:tr w:rsidR="00F04F21" w:rsidRPr="00F04F21" w14:paraId="47C6809F" w14:textId="1F0049E9" w:rsidTr="00E40C6E">
        <w:trPr>
          <w:trHeight w:val="288"/>
        </w:trPr>
        <w:tc>
          <w:tcPr>
            <w:tcW w:w="3114" w:type="dxa"/>
            <w:noWrap/>
            <w:hideMark/>
          </w:tcPr>
          <w:p w14:paraId="3451F8E7" w14:textId="73B011D5" w:rsidR="00F04F21" w:rsidRPr="00F04F21" w:rsidRDefault="00C04EF8" w:rsidP="00F04F21">
            <w:pPr>
              <w:spacing w:after="0"/>
              <w:rPr>
                <w:rFonts w:cs="Calibri"/>
                <w:szCs w:val="22"/>
              </w:rPr>
            </w:pPr>
            <w:r w:rsidRPr="00C04EF8">
              <w:rPr>
                <w:rFonts w:cs="Calibri"/>
                <w:szCs w:val="22"/>
                <w:highlight w:val="black"/>
              </w:rPr>
              <w:t>…………………………..</w:t>
            </w:r>
          </w:p>
        </w:tc>
        <w:tc>
          <w:tcPr>
            <w:tcW w:w="5902" w:type="dxa"/>
          </w:tcPr>
          <w:p w14:paraId="692021EB" w14:textId="566582DB" w:rsidR="00F04F21" w:rsidRPr="00F04F21" w:rsidRDefault="00B20B09" w:rsidP="00F04F21">
            <w:pPr>
              <w:spacing w:after="0"/>
              <w:rPr>
                <w:rFonts w:cs="Calibri"/>
                <w:szCs w:val="22"/>
              </w:rPr>
            </w:pPr>
            <w:r w:rsidRPr="00B20B09">
              <w:rPr>
                <w:rFonts w:cs="Calibri"/>
                <w:szCs w:val="22"/>
              </w:rPr>
              <w:t>Drug and Alcohol Services South Australia</w:t>
            </w:r>
          </w:p>
        </w:tc>
      </w:tr>
      <w:tr w:rsidR="00F04F21" w:rsidRPr="00F04F21" w14:paraId="510C1848" w14:textId="10C23002" w:rsidTr="00E40C6E">
        <w:trPr>
          <w:trHeight w:val="288"/>
        </w:trPr>
        <w:tc>
          <w:tcPr>
            <w:tcW w:w="3114" w:type="dxa"/>
            <w:noWrap/>
            <w:hideMark/>
          </w:tcPr>
          <w:p w14:paraId="25413146" w14:textId="23E7B77C" w:rsidR="00F04F21" w:rsidRPr="00F04F21" w:rsidRDefault="00C04EF8" w:rsidP="00F04F21">
            <w:pPr>
              <w:spacing w:after="0"/>
              <w:rPr>
                <w:rFonts w:cs="Calibri"/>
                <w:szCs w:val="22"/>
              </w:rPr>
            </w:pPr>
            <w:r w:rsidRPr="00C04EF8">
              <w:rPr>
                <w:rFonts w:cs="Calibri"/>
                <w:szCs w:val="22"/>
                <w:highlight w:val="black"/>
              </w:rPr>
              <w:t>…………………………..</w:t>
            </w:r>
          </w:p>
        </w:tc>
        <w:tc>
          <w:tcPr>
            <w:tcW w:w="5902" w:type="dxa"/>
          </w:tcPr>
          <w:p w14:paraId="04B864F8" w14:textId="77777777" w:rsidR="00F04F21" w:rsidRPr="00F04F21" w:rsidRDefault="00F04F21" w:rsidP="00F04F21">
            <w:pPr>
              <w:spacing w:after="0"/>
              <w:rPr>
                <w:rFonts w:cs="Calibri"/>
                <w:szCs w:val="22"/>
              </w:rPr>
            </w:pPr>
          </w:p>
        </w:tc>
      </w:tr>
      <w:tr w:rsidR="00F04F21" w:rsidRPr="00F04F21" w14:paraId="6B9CC98B" w14:textId="31061FF6" w:rsidTr="00E40C6E">
        <w:trPr>
          <w:trHeight w:val="288"/>
        </w:trPr>
        <w:tc>
          <w:tcPr>
            <w:tcW w:w="3114" w:type="dxa"/>
            <w:noWrap/>
            <w:hideMark/>
          </w:tcPr>
          <w:p w14:paraId="580C516E" w14:textId="68BE8040" w:rsidR="00F04F21" w:rsidRPr="00F04F21" w:rsidRDefault="00C04EF8" w:rsidP="00F04F21">
            <w:pPr>
              <w:spacing w:after="0"/>
              <w:rPr>
                <w:rFonts w:cs="Calibri"/>
                <w:szCs w:val="22"/>
              </w:rPr>
            </w:pPr>
            <w:r w:rsidRPr="00C04EF8">
              <w:rPr>
                <w:rFonts w:cs="Calibri"/>
                <w:szCs w:val="22"/>
                <w:highlight w:val="black"/>
              </w:rPr>
              <w:t>…………………………..</w:t>
            </w:r>
          </w:p>
        </w:tc>
        <w:tc>
          <w:tcPr>
            <w:tcW w:w="5902" w:type="dxa"/>
          </w:tcPr>
          <w:p w14:paraId="5304FE1A" w14:textId="5D80E787" w:rsidR="00F04F21" w:rsidRPr="00F04F21" w:rsidRDefault="00852809" w:rsidP="00F04F21">
            <w:pPr>
              <w:spacing w:after="0"/>
              <w:rPr>
                <w:rFonts w:cs="Calibri"/>
                <w:szCs w:val="22"/>
              </w:rPr>
            </w:pPr>
            <w:r w:rsidRPr="00852809">
              <w:rPr>
                <w:rFonts w:cs="Calibri"/>
                <w:szCs w:val="22"/>
              </w:rPr>
              <w:t>Northeast Health Wangaratta</w:t>
            </w:r>
          </w:p>
        </w:tc>
      </w:tr>
      <w:tr w:rsidR="00F04F21" w:rsidRPr="00F04F21" w14:paraId="2C6F12FE" w14:textId="01950E34" w:rsidTr="00E40C6E">
        <w:trPr>
          <w:trHeight w:val="288"/>
        </w:trPr>
        <w:tc>
          <w:tcPr>
            <w:tcW w:w="3114" w:type="dxa"/>
            <w:noWrap/>
            <w:hideMark/>
          </w:tcPr>
          <w:p w14:paraId="78ECB881" w14:textId="2DC43AD7" w:rsidR="00F04F21" w:rsidRPr="00F04F21" w:rsidRDefault="00C04EF8" w:rsidP="00F04F21">
            <w:pPr>
              <w:spacing w:after="0"/>
              <w:rPr>
                <w:rFonts w:cs="Calibri"/>
                <w:szCs w:val="22"/>
              </w:rPr>
            </w:pPr>
            <w:r w:rsidRPr="00C04EF8">
              <w:rPr>
                <w:rFonts w:cs="Calibri"/>
                <w:szCs w:val="22"/>
                <w:highlight w:val="black"/>
              </w:rPr>
              <w:t>…………………………..</w:t>
            </w:r>
          </w:p>
        </w:tc>
        <w:tc>
          <w:tcPr>
            <w:tcW w:w="5902" w:type="dxa"/>
          </w:tcPr>
          <w:p w14:paraId="4E4EA3CD" w14:textId="4DD7082B" w:rsidR="00F04F21" w:rsidRPr="00F04F21" w:rsidRDefault="00852809" w:rsidP="00F04F21">
            <w:pPr>
              <w:spacing w:after="0"/>
              <w:rPr>
                <w:rFonts w:cs="Calibri"/>
                <w:szCs w:val="22"/>
              </w:rPr>
            </w:pPr>
            <w:r w:rsidRPr="002D65DF">
              <w:rPr>
                <w:rFonts w:cs="Calibri"/>
                <w:szCs w:val="22"/>
              </w:rPr>
              <w:t>National Drug and Alcohol Research Centre</w:t>
            </w:r>
          </w:p>
        </w:tc>
      </w:tr>
      <w:tr w:rsidR="00F04F21" w:rsidRPr="00F04F21" w14:paraId="5A5E6A24" w14:textId="39EED12E" w:rsidTr="00E40C6E">
        <w:trPr>
          <w:trHeight w:val="288"/>
        </w:trPr>
        <w:tc>
          <w:tcPr>
            <w:tcW w:w="3114" w:type="dxa"/>
            <w:noWrap/>
            <w:hideMark/>
          </w:tcPr>
          <w:p w14:paraId="3C3863EE" w14:textId="3EDD0DE1" w:rsidR="00F04F21" w:rsidRPr="00F04F21" w:rsidRDefault="00C04EF8" w:rsidP="00F04F21">
            <w:pPr>
              <w:spacing w:after="0"/>
              <w:rPr>
                <w:rFonts w:cs="Calibri"/>
                <w:szCs w:val="22"/>
              </w:rPr>
            </w:pPr>
            <w:r w:rsidRPr="00C04EF8">
              <w:rPr>
                <w:rFonts w:cs="Calibri"/>
                <w:szCs w:val="22"/>
                <w:highlight w:val="black"/>
              </w:rPr>
              <w:t>…………………………..</w:t>
            </w:r>
          </w:p>
        </w:tc>
        <w:tc>
          <w:tcPr>
            <w:tcW w:w="5902" w:type="dxa"/>
          </w:tcPr>
          <w:p w14:paraId="19DBB19F" w14:textId="35EB6459" w:rsidR="00F04F21" w:rsidRPr="00F04F21" w:rsidRDefault="00852809" w:rsidP="00F04F21">
            <w:pPr>
              <w:spacing w:after="0"/>
              <w:rPr>
                <w:rFonts w:cs="Calibri"/>
                <w:szCs w:val="22"/>
              </w:rPr>
            </w:pPr>
            <w:r w:rsidRPr="00852809">
              <w:rPr>
                <w:rFonts w:cs="Calibri"/>
                <w:szCs w:val="22"/>
              </w:rPr>
              <w:t>Integrated Pharmacy Services Collingwood</w:t>
            </w:r>
          </w:p>
        </w:tc>
      </w:tr>
      <w:tr w:rsidR="00F04F21" w:rsidRPr="00F04F21" w14:paraId="65817C5E" w14:textId="1C39E76C" w:rsidTr="00E40C6E">
        <w:trPr>
          <w:trHeight w:val="288"/>
        </w:trPr>
        <w:tc>
          <w:tcPr>
            <w:tcW w:w="3114" w:type="dxa"/>
            <w:noWrap/>
            <w:hideMark/>
          </w:tcPr>
          <w:p w14:paraId="731AC842" w14:textId="2617DD4D" w:rsidR="00F04F21" w:rsidRPr="00F04F21" w:rsidRDefault="00C04EF8" w:rsidP="00F04F21">
            <w:pPr>
              <w:spacing w:after="0"/>
              <w:rPr>
                <w:rFonts w:cs="Calibri"/>
                <w:szCs w:val="22"/>
              </w:rPr>
            </w:pPr>
            <w:r w:rsidRPr="00C04EF8">
              <w:rPr>
                <w:rFonts w:cs="Calibri"/>
                <w:szCs w:val="22"/>
                <w:highlight w:val="black"/>
              </w:rPr>
              <w:t>…………………………..</w:t>
            </w:r>
          </w:p>
        </w:tc>
        <w:tc>
          <w:tcPr>
            <w:tcW w:w="5902" w:type="dxa"/>
          </w:tcPr>
          <w:p w14:paraId="746FD8B9" w14:textId="606CE79B" w:rsidR="00F04F21" w:rsidRPr="00F04F21" w:rsidRDefault="00852809" w:rsidP="00F04F21">
            <w:pPr>
              <w:spacing w:after="0"/>
              <w:rPr>
                <w:rFonts w:cs="Calibri"/>
                <w:szCs w:val="22"/>
              </w:rPr>
            </w:pPr>
            <w:r w:rsidRPr="00852809">
              <w:rPr>
                <w:rFonts w:cs="Calibri"/>
                <w:szCs w:val="22"/>
              </w:rPr>
              <w:t>Pharmaceutical Rehabilitation Services</w:t>
            </w:r>
          </w:p>
        </w:tc>
      </w:tr>
      <w:tr w:rsidR="00F04F21" w:rsidRPr="00F04F21" w14:paraId="45524C10" w14:textId="01DA1DC8" w:rsidTr="00E40C6E">
        <w:trPr>
          <w:trHeight w:val="288"/>
        </w:trPr>
        <w:tc>
          <w:tcPr>
            <w:tcW w:w="3114" w:type="dxa"/>
            <w:noWrap/>
            <w:hideMark/>
          </w:tcPr>
          <w:p w14:paraId="338D0DAC" w14:textId="790A56FA" w:rsidR="00F04F21" w:rsidRPr="00F04F21" w:rsidRDefault="00C04EF8" w:rsidP="00F04F21">
            <w:pPr>
              <w:spacing w:after="0"/>
              <w:rPr>
                <w:rFonts w:cs="Calibri"/>
                <w:szCs w:val="22"/>
              </w:rPr>
            </w:pPr>
            <w:r w:rsidRPr="00C04EF8">
              <w:rPr>
                <w:rFonts w:cs="Calibri"/>
                <w:szCs w:val="22"/>
                <w:highlight w:val="black"/>
              </w:rPr>
              <w:t>…………………………..</w:t>
            </w:r>
          </w:p>
        </w:tc>
        <w:tc>
          <w:tcPr>
            <w:tcW w:w="5902" w:type="dxa"/>
          </w:tcPr>
          <w:p w14:paraId="27B53CC7" w14:textId="33498D9F" w:rsidR="00F04F21" w:rsidRPr="00F04F21" w:rsidRDefault="00852809" w:rsidP="00F04F21">
            <w:pPr>
              <w:spacing w:after="0"/>
              <w:rPr>
                <w:rFonts w:cs="Calibri"/>
                <w:szCs w:val="22"/>
              </w:rPr>
            </w:pPr>
            <w:r w:rsidRPr="00852809">
              <w:rPr>
                <w:rFonts w:cs="Calibri"/>
                <w:szCs w:val="22"/>
              </w:rPr>
              <w:t>Pharmaceutical Rehabilitation Services</w:t>
            </w:r>
          </w:p>
        </w:tc>
      </w:tr>
      <w:tr w:rsidR="00F04F21" w:rsidRPr="00F04F21" w14:paraId="14ACBF66" w14:textId="6EE95DD5" w:rsidTr="00E40C6E">
        <w:trPr>
          <w:trHeight w:val="288"/>
        </w:trPr>
        <w:tc>
          <w:tcPr>
            <w:tcW w:w="3114" w:type="dxa"/>
            <w:noWrap/>
            <w:hideMark/>
          </w:tcPr>
          <w:p w14:paraId="013CCDB8" w14:textId="4CE80D1A" w:rsidR="00F04F21" w:rsidRPr="00F04F21" w:rsidRDefault="00C04EF8" w:rsidP="00F04F21">
            <w:pPr>
              <w:spacing w:after="0"/>
              <w:rPr>
                <w:rFonts w:cs="Calibri"/>
                <w:szCs w:val="22"/>
              </w:rPr>
            </w:pPr>
            <w:r w:rsidRPr="00C04EF8">
              <w:rPr>
                <w:rFonts w:cs="Calibri"/>
                <w:szCs w:val="22"/>
                <w:highlight w:val="black"/>
              </w:rPr>
              <w:t>…………………………..</w:t>
            </w:r>
          </w:p>
        </w:tc>
        <w:tc>
          <w:tcPr>
            <w:tcW w:w="5902" w:type="dxa"/>
          </w:tcPr>
          <w:p w14:paraId="09C1A66C" w14:textId="6E41ABDB" w:rsidR="00F04F21" w:rsidRPr="00F04F21" w:rsidRDefault="00852809" w:rsidP="00F04F21">
            <w:pPr>
              <w:spacing w:after="0"/>
              <w:rPr>
                <w:rFonts w:cs="Calibri"/>
                <w:szCs w:val="22"/>
              </w:rPr>
            </w:pPr>
            <w:r w:rsidRPr="00852809">
              <w:rPr>
                <w:rFonts w:cs="Calibri"/>
                <w:szCs w:val="22"/>
              </w:rPr>
              <w:t xml:space="preserve">Northern </w:t>
            </w:r>
            <w:r>
              <w:rPr>
                <w:rFonts w:cs="Calibri"/>
                <w:szCs w:val="22"/>
              </w:rPr>
              <w:t>H</w:t>
            </w:r>
            <w:r w:rsidRPr="00852809">
              <w:rPr>
                <w:rFonts w:cs="Calibri"/>
                <w:szCs w:val="22"/>
              </w:rPr>
              <w:t>ealth</w:t>
            </w:r>
          </w:p>
        </w:tc>
      </w:tr>
      <w:tr w:rsidR="00F04F21" w:rsidRPr="00F04F21" w14:paraId="612AC3A6" w14:textId="651A4264" w:rsidTr="00E40C6E">
        <w:trPr>
          <w:trHeight w:val="288"/>
        </w:trPr>
        <w:tc>
          <w:tcPr>
            <w:tcW w:w="3114" w:type="dxa"/>
            <w:noWrap/>
            <w:hideMark/>
          </w:tcPr>
          <w:p w14:paraId="42375E55" w14:textId="52E7FEFA" w:rsidR="00F04F21" w:rsidRPr="00F04F21" w:rsidRDefault="00C04EF8" w:rsidP="00F04F21">
            <w:pPr>
              <w:spacing w:after="0"/>
              <w:rPr>
                <w:rFonts w:cs="Calibri"/>
                <w:szCs w:val="22"/>
              </w:rPr>
            </w:pPr>
            <w:r w:rsidRPr="00C04EF8">
              <w:rPr>
                <w:rFonts w:cs="Calibri"/>
                <w:szCs w:val="22"/>
                <w:highlight w:val="black"/>
              </w:rPr>
              <w:t>…………………………..</w:t>
            </w:r>
          </w:p>
        </w:tc>
        <w:tc>
          <w:tcPr>
            <w:tcW w:w="5902" w:type="dxa"/>
          </w:tcPr>
          <w:p w14:paraId="3B71E945" w14:textId="736CCDC9" w:rsidR="00F04F21" w:rsidRPr="00F04F21" w:rsidRDefault="00852809" w:rsidP="00F04F21">
            <w:pPr>
              <w:spacing w:after="0"/>
              <w:rPr>
                <w:rFonts w:cs="Calibri"/>
                <w:szCs w:val="22"/>
              </w:rPr>
            </w:pPr>
            <w:r w:rsidRPr="00852809">
              <w:rPr>
                <w:rFonts w:cs="Calibri"/>
                <w:szCs w:val="22"/>
              </w:rPr>
              <w:t>Artem Health P/L</w:t>
            </w:r>
          </w:p>
        </w:tc>
      </w:tr>
      <w:tr w:rsidR="00F04F21" w:rsidRPr="00F04F21" w14:paraId="6B6E644B" w14:textId="1C0EC7F9" w:rsidTr="00E40C6E">
        <w:trPr>
          <w:trHeight w:val="288"/>
        </w:trPr>
        <w:tc>
          <w:tcPr>
            <w:tcW w:w="3114" w:type="dxa"/>
            <w:noWrap/>
            <w:hideMark/>
          </w:tcPr>
          <w:p w14:paraId="40A09484" w14:textId="54C5E565" w:rsidR="00F04F21" w:rsidRPr="00F04F21" w:rsidRDefault="00C04EF8" w:rsidP="00F04F21">
            <w:pPr>
              <w:spacing w:after="0"/>
              <w:rPr>
                <w:rFonts w:cs="Calibri"/>
                <w:szCs w:val="22"/>
              </w:rPr>
            </w:pPr>
            <w:r w:rsidRPr="00C04EF8">
              <w:rPr>
                <w:rFonts w:cs="Calibri"/>
                <w:szCs w:val="22"/>
                <w:highlight w:val="black"/>
              </w:rPr>
              <w:t>…………………………..</w:t>
            </w:r>
          </w:p>
        </w:tc>
        <w:tc>
          <w:tcPr>
            <w:tcW w:w="5902" w:type="dxa"/>
          </w:tcPr>
          <w:p w14:paraId="7E1A4F01" w14:textId="48276A96" w:rsidR="00F04F21" w:rsidRPr="00F04F21" w:rsidRDefault="00852809" w:rsidP="00F04F21">
            <w:pPr>
              <w:spacing w:after="0"/>
              <w:rPr>
                <w:rFonts w:cs="Calibri"/>
                <w:szCs w:val="22"/>
              </w:rPr>
            </w:pPr>
            <w:r w:rsidRPr="00852809">
              <w:rPr>
                <w:rFonts w:cs="Calibri"/>
                <w:szCs w:val="22"/>
              </w:rPr>
              <w:t>Victorian Alcohol and Drug Association</w:t>
            </w:r>
          </w:p>
        </w:tc>
      </w:tr>
      <w:tr w:rsidR="00B5037C" w:rsidRPr="00F04F21" w14:paraId="7C9E1298" w14:textId="5255D85E" w:rsidTr="00E40C6E">
        <w:trPr>
          <w:trHeight w:val="288"/>
        </w:trPr>
        <w:tc>
          <w:tcPr>
            <w:tcW w:w="3114" w:type="dxa"/>
            <w:noWrap/>
            <w:hideMark/>
          </w:tcPr>
          <w:p w14:paraId="050A7102" w14:textId="1FB29141" w:rsidR="00B5037C" w:rsidRPr="00F04F21" w:rsidRDefault="00C04EF8" w:rsidP="00B5037C">
            <w:pPr>
              <w:spacing w:after="0"/>
              <w:rPr>
                <w:rFonts w:cs="Calibri"/>
                <w:szCs w:val="22"/>
              </w:rPr>
            </w:pPr>
            <w:r w:rsidRPr="00C04EF8">
              <w:rPr>
                <w:rFonts w:cs="Calibri"/>
                <w:szCs w:val="22"/>
                <w:highlight w:val="black"/>
              </w:rPr>
              <w:t>…………………………..</w:t>
            </w:r>
          </w:p>
        </w:tc>
        <w:tc>
          <w:tcPr>
            <w:tcW w:w="5902" w:type="dxa"/>
          </w:tcPr>
          <w:p w14:paraId="425A637E" w14:textId="522C876A" w:rsidR="00B5037C" w:rsidRPr="00F04F21" w:rsidRDefault="00B5037C" w:rsidP="00B5037C">
            <w:pPr>
              <w:spacing w:after="0"/>
              <w:rPr>
                <w:rFonts w:cs="Calibri"/>
                <w:szCs w:val="22"/>
              </w:rPr>
            </w:pPr>
            <w:r w:rsidRPr="002D65DF">
              <w:rPr>
                <w:rFonts w:cs="Calibri"/>
                <w:szCs w:val="22"/>
              </w:rPr>
              <w:t>National Drug and Alcohol Research Centre</w:t>
            </w:r>
          </w:p>
        </w:tc>
      </w:tr>
      <w:tr w:rsidR="00B5037C" w:rsidRPr="00F04F21" w14:paraId="3F4616FB" w14:textId="20A7AE58" w:rsidTr="00E40C6E">
        <w:trPr>
          <w:trHeight w:val="288"/>
        </w:trPr>
        <w:tc>
          <w:tcPr>
            <w:tcW w:w="3114" w:type="dxa"/>
            <w:noWrap/>
            <w:hideMark/>
          </w:tcPr>
          <w:p w14:paraId="573C4C40" w14:textId="2FE1D726" w:rsidR="00B5037C" w:rsidRPr="00F04F21" w:rsidRDefault="00C04EF8" w:rsidP="00B5037C">
            <w:pPr>
              <w:spacing w:after="0"/>
              <w:rPr>
                <w:rFonts w:cs="Calibri"/>
                <w:szCs w:val="22"/>
              </w:rPr>
            </w:pPr>
            <w:r w:rsidRPr="00C04EF8">
              <w:rPr>
                <w:rFonts w:cs="Calibri"/>
                <w:szCs w:val="22"/>
                <w:highlight w:val="black"/>
              </w:rPr>
              <w:t>…………………………..</w:t>
            </w:r>
          </w:p>
        </w:tc>
        <w:tc>
          <w:tcPr>
            <w:tcW w:w="5902" w:type="dxa"/>
          </w:tcPr>
          <w:p w14:paraId="5BD82A14" w14:textId="6882CA56" w:rsidR="00B5037C" w:rsidRPr="00F04F21" w:rsidRDefault="00B5037C" w:rsidP="00B5037C">
            <w:pPr>
              <w:spacing w:after="0"/>
              <w:rPr>
                <w:rFonts w:cs="Calibri"/>
                <w:szCs w:val="22"/>
              </w:rPr>
            </w:pPr>
            <w:r>
              <w:rPr>
                <w:rFonts w:cs="Calibri"/>
                <w:szCs w:val="22"/>
              </w:rPr>
              <w:t>Tasmanian Department of Health</w:t>
            </w:r>
          </w:p>
        </w:tc>
      </w:tr>
      <w:tr w:rsidR="00B5037C" w:rsidRPr="00F04F21" w14:paraId="4EF66880" w14:textId="0ED31F61" w:rsidTr="00E40C6E">
        <w:trPr>
          <w:trHeight w:val="288"/>
        </w:trPr>
        <w:tc>
          <w:tcPr>
            <w:tcW w:w="3114" w:type="dxa"/>
            <w:noWrap/>
            <w:hideMark/>
          </w:tcPr>
          <w:p w14:paraId="7EEC6BF4" w14:textId="6A9187A7" w:rsidR="00B5037C" w:rsidRPr="00F04F21" w:rsidRDefault="00C04EF8" w:rsidP="00B5037C">
            <w:pPr>
              <w:spacing w:after="0"/>
              <w:rPr>
                <w:rFonts w:cs="Calibri"/>
                <w:szCs w:val="22"/>
              </w:rPr>
            </w:pPr>
            <w:r w:rsidRPr="00C04EF8">
              <w:rPr>
                <w:rFonts w:cs="Calibri"/>
                <w:szCs w:val="22"/>
                <w:highlight w:val="black"/>
              </w:rPr>
              <w:t>…………………………..</w:t>
            </w:r>
          </w:p>
        </w:tc>
        <w:tc>
          <w:tcPr>
            <w:tcW w:w="5902" w:type="dxa"/>
          </w:tcPr>
          <w:p w14:paraId="5467851C" w14:textId="0E43849D" w:rsidR="00B5037C" w:rsidRPr="00F04F21" w:rsidRDefault="00B5037C" w:rsidP="00B5037C">
            <w:pPr>
              <w:spacing w:after="0"/>
              <w:rPr>
                <w:rFonts w:cs="Calibri"/>
                <w:szCs w:val="22"/>
              </w:rPr>
            </w:pPr>
            <w:r w:rsidRPr="00B5037C">
              <w:rPr>
                <w:rFonts w:cs="Calibri"/>
                <w:szCs w:val="22"/>
              </w:rPr>
              <w:t>Queensland Health</w:t>
            </w:r>
          </w:p>
        </w:tc>
      </w:tr>
      <w:tr w:rsidR="00B5037C" w:rsidRPr="00F04F21" w14:paraId="391B2C0E" w14:textId="226A57D8" w:rsidTr="00E40C6E">
        <w:trPr>
          <w:trHeight w:val="288"/>
        </w:trPr>
        <w:tc>
          <w:tcPr>
            <w:tcW w:w="3114" w:type="dxa"/>
            <w:noWrap/>
            <w:hideMark/>
          </w:tcPr>
          <w:p w14:paraId="5E13CFE3" w14:textId="6E63DCA3" w:rsidR="00B5037C" w:rsidRPr="00F04F21" w:rsidRDefault="00C04EF8" w:rsidP="00B5037C">
            <w:pPr>
              <w:spacing w:after="0"/>
              <w:rPr>
                <w:rFonts w:cs="Calibri"/>
                <w:szCs w:val="22"/>
              </w:rPr>
            </w:pPr>
            <w:r w:rsidRPr="00C04EF8">
              <w:rPr>
                <w:rFonts w:cs="Calibri"/>
                <w:szCs w:val="22"/>
                <w:highlight w:val="black"/>
              </w:rPr>
              <w:t>…………………………..</w:t>
            </w:r>
          </w:p>
        </w:tc>
        <w:tc>
          <w:tcPr>
            <w:tcW w:w="5902" w:type="dxa"/>
          </w:tcPr>
          <w:p w14:paraId="64B8B6AF" w14:textId="05D7267C" w:rsidR="00B5037C" w:rsidRPr="00F04F21" w:rsidRDefault="00B5037C" w:rsidP="00B5037C">
            <w:pPr>
              <w:spacing w:after="0"/>
              <w:rPr>
                <w:rFonts w:cs="Calibri"/>
                <w:szCs w:val="22"/>
              </w:rPr>
            </w:pPr>
            <w:r w:rsidRPr="00B5037C">
              <w:rPr>
                <w:rFonts w:cs="Calibri"/>
                <w:szCs w:val="22"/>
              </w:rPr>
              <w:t>Primary Care Connect</w:t>
            </w:r>
          </w:p>
        </w:tc>
      </w:tr>
      <w:tr w:rsidR="00B5037C" w:rsidRPr="00F04F21" w14:paraId="5F3F6415" w14:textId="1D4540C7" w:rsidTr="00E40C6E">
        <w:trPr>
          <w:trHeight w:val="288"/>
        </w:trPr>
        <w:tc>
          <w:tcPr>
            <w:tcW w:w="3114" w:type="dxa"/>
            <w:noWrap/>
            <w:hideMark/>
          </w:tcPr>
          <w:p w14:paraId="6275E0D6" w14:textId="0BC35D25" w:rsidR="00B5037C" w:rsidRPr="00F04F21" w:rsidRDefault="00C04EF8" w:rsidP="00B5037C">
            <w:pPr>
              <w:spacing w:after="0"/>
              <w:rPr>
                <w:rFonts w:cs="Calibri"/>
                <w:szCs w:val="22"/>
              </w:rPr>
            </w:pPr>
            <w:r w:rsidRPr="00C04EF8">
              <w:rPr>
                <w:rFonts w:cs="Calibri"/>
                <w:szCs w:val="22"/>
                <w:highlight w:val="black"/>
              </w:rPr>
              <w:t>…………………………..</w:t>
            </w:r>
          </w:p>
        </w:tc>
        <w:tc>
          <w:tcPr>
            <w:tcW w:w="5902" w:type="dxa"/>
          </w:tcPr>
          <w:p w14:paraId="04D2C6AC" w14:textId="541FF623" w:rsidR="00B5037C" w:rsidRPr="00F04F21" w:rsidRDefault="00B5037C" w:rsidP="00B5037C">
            <w:pPr>
              <w:spacing w:after="0"/>
              <w:rPr>
                <w:rFonts w:cs="Calibri"/>
                <w:szCs w:val="22"/>
              </w:rPr>
            </w:pPr>
            <w:r w:rsidRPr="002D65DF">
              <w:rPr>
                <w:rFonts w:cs="Calibri"/>
                <w:szCs w:val="22"/>
              </w:rPr>
              <w:t>National Drug and Alcohol Research Centre</w:t>
            </w:r>
          </w:p>
        </w:tc>
      </w:tr>
      <w:tr w:rsidR="00B5037C" w:rsidRPr="00F04F21" w14:paraId="0270281D" w14:textId="251C66B0" w:rsidTr="00E40C6E">
        <w:trPr>
          <w:trHeight w:val="288"/>
        </w:trPr>
        <w:tc>
          <w:tcPr>
            <w:tcW w:w="3114" w:type="dxa"/>
            <w:noWrap/>
            <w:hideMark/>
          </w:tcPr>
          <w:p w14:paraId="1DEF5A83" w14:textId="00F7B536" w:rsidR="00B5037C" w:rsidRPr="00F04F21" w:rsidRDefault="00C04EF8" w:rsidP="00B5037C">
            <w:pPr>
              <w:spacing w:after="0"/>
              <w:rPr>
                <w:rFonts w:cs="Calibri"/>
                <w:szCs w:val="22"/>
              </w:rPr>
            </w:pPr>
            <w:r w:rsidRPr="00C04EF8">
              <w:rPr>
                <w:rFonts w:cs="Calibri"/>
                <w:szCs w:val="22"/>
                <w:highlight w:val="black"/>
              </w:rPr>
              <w:t>…………………………..</w:t>
            </w:r>
          </w:p>
        </w:tc>
        <w:tc>
          <w:tcPr>
            <w:tcW w:w="5902" w:type="dxa"/>
          </w:tcPr>
          <w:p w14:paraId="4D9C3C3D" w14:textId="2FE4FB27" w:rsidR="00B5037C" w:rsidRPr="00F04F21" w:rsidRDefault="00B5037C" w:rsidP="00B5037C">
            <w:pPr>
              <w:spacing w:after="0"/>
              <w:rPr>
                <w:rFonts w:cs="Calibri"/>
                <w:szCs w:val="22"/>
              </w:rPr>
            </w:pPr>
            <w:r>
              <w:rPr>
                <w:rFonts w:cs="Calibri"/>
                <w:szCs w:val="22"/>
              </w:rPr>
              <w:t>Pharmaceutical Society of Australia</w:t>
            </w:r>
          </w:p>
        </w:tc>
      </w:tr>
      <w:tr w:rsidR="00B5037C" w:rsidRPr="00F04F21" w14:paraId="06FD1003" w14:textId="7DBFC2E1" w:rsidTr="00E40C6E">
        <w:trPr>
          <w:trHeight w:val="288"/>
        </w:trPr>
        <w:tc>
          <w:tcPr>
            <w:tcW w:w="3114" w:type="dxa"/>
            <w:noWrap/>
            <w:hideMark/>
          </w:tcPr>
          <w:p w14:paraId="23BF8FD1" w14:textId="359C295E" w:rsidR="00B5037C" w:rsidRPr="00F04F21" w:rsidRDefault="00C04EF8" w:rsidP="00B5037C">
            <w:pPr>
              <w:spacing w:after="0"/>
              <w:rPr>
                <w:rFonts w:cs="Calibri"/>
                <w:szCs w:val="22"/>
              </w:rPr>
            </w:pPr>
            <w:r w:rsidRPr="00C04EF8">
              <w:rPr>
                <w:rFonts w:cs="Calibri"/>
                <w:szCs w:val="22"/>
                <w:highlight w:val="black"/>
              </w:rPr>
              <w:t>…………………………..</w:t>
            </w:r>
          </w:p>
        </w:tc>
        <w:tc>
          <w:tcPr>
            <w:tcW w:w="5902" w:type="dxa"/>
          </w:tcPr>
          <w:p w14:paraId="40A41FF5" w14:textId="77777777" w:rsidR="00B5037C" w:rsidRPr="00F04F21" w:rsidRDefault="00B5037C" w:rsidP="00B5037C">
            <w:pPr>
              <w:spacing w:after="0"/>
              <w:rPr>
                <w:rFonts w:cs="Calibri"/>
                <w:szCs w:val="22"/>
              </w:rPr>
            </w:pPr>
          </w:p>
        </w:tc>
      </w:tr>
      <w:tr w:rsidR="00B5037C" w:rsidRPr="00F04F21" w14:paraId="21C7649A" w14:textId="736ADB55" w:rsidTr="00E40C6E">
        <w:trPr>
          <w:trHeight w:val="288"/>
        </w:trPr>
        <w:tc>
          <w:tcPr>
            <w:tcW w:w="3114" w:type="dxa"/>
            <w:noWrap/>
            <w:hideMark/>
          </w:tcPr>
          <w:p w14:paraId="355BE75B" w14:textId="6AF24F9E" w:rsidR="00B5037C" w:rsidRPr="00F04F21" w:rsidRDefault="00C04EF8" w:rsidP="00B5037C">
            <w:pPr>
              <w:spacing w:after="0"/>
              <w:rPr>
                <w:rFonts w:cs="Calibri"/>
                <w:szCs w:val="22"/>
              </w:rPr>
            </w:pPr>
            <w:r w:rsidRPr="00C04EF8">
              <w:rPr>
                <w:rFonts w:cs="Calibri"/>
                <w:szCs w:val="22"/>
                <w:highlight w:val="black"/>
              </w:rPr>
              <w:t>…………………………..</w:t>
            </w:r>
          </w:p>
        </w:tc>
        <w:tc>
          <w:tcPr>
            <w:tcW w:w="5902" w:type="dxa"/>
          </w:tcPr>
          <w:p w14:paraId="656D4A35" w14:textId="23398876" w:rsidR="00B5037C" w:rsidRPr="00F04F21" w:rsidRDefault="00B5037C" w:rsidP="00B5037C">
            <w:pPr>
              <w:spacing w:after="0"/>
              <w:rPr>
                <w:rFonts w:cs="Calibri"/>
                <w:szCs w:val="22"/>
              </w:rPr>
            </w:pPr>
            <w:r>
              <w:rPr>
                <w:rFonts w:cs="Calibri"/>
                <w:szCs w:val="22"/>
              </w:rPr>
              <w:t>The Pharmacy Guild of Australia</w:t>
            </w:r>
          </w:p>
        </w:tc>
      </w:tr>
      <w:tr w:rsidR="00B5037C" w:rsidRPr="00F04F21" w14:paraId="2199BB46" w14:textId="2CC4B6AF" w:rsidTr="00E40C6E">
        <w:trPr>
          <w:trHeight w:val="288"/>
        </w:trPr>
        <w:tc>
          <w:tcPr>
            <w:tcW w:w="3114" w:type="dxa"/>
            <w:noWrap/>
            <w:hideMark/>
          </w:tcPr>
          <w:p w14:paraId="796B39EA" w14:textId="32BE3379" w:rsidR="00B5037C" w:rsidRPr="00F04F21" w:rsidRDefault="00C04EF8" w:rsidP="00B5037C">
            <w:pPr>
              <w:spacing w:after="0"/>
              <w:rPr>
                <w:rFonts w:cs="Calibri"/>
                <w:szCs w:val="22"/>
              </w:rPr>
            </w:pPr>
            <w:r w:rsidRPr="00C04EF8">
              <w:rPr>
                <w:rFonts w:cs="Calibri"/>
                <w:szCs w:val="22"/>
                <w:highlight w:val="black"/>
              </w:rPr>
              <w:t>…………………………..</w:t>
            </w:r>
          </w:p>
        </w:tc>
        <w:tc>
          <w:tcPr>
            <w:tcW w:w="5902" w:type="dxa"/>
          </w:tcPr>
          <w:p w14:paraId="11A132D7" w14:textId="6F973D4D" w:rsidR="00B5037C" w:rsidRPr="00F04F21" w:rsidRDefault="00B5037C" w:rsidP="00B5037C">
            <w:pPr>
              <w:spacing w:after="0"/>
              <w:rPr>
                <w:rFonts w:cs="Calibri"/>
                <w:szCs w:val="22"/>
              </w:rPr>
            </w:pPr>
            <w:r>
              <w:rPr>
                <w:rFonts w:cs="Calibri"/>
                <w:szCs w:val="22"/>
              </w:rPr>
              <w:t>Monash University</w:t>
            </w:r>
          </w:p>
        </w:tc>
      </w:tr>
      <w:tr w:rsidR="00B5037C" w:rsidRPr="00F04F21" w14:paraId="4B0B871B" w14:textId="70281EB8" w:rsidTr="00E40C6E">
        <w:trPr>
          <w:trHeight w:val="288"/>
        </w:trPr>
        <w:tc>
          <w:tcPr>
            <w:tcW w:w="3114" w:type="dxa"/>
            <w:noWrap/>
            <w:hideMark/>
          </w:tcPr>
          <w:p w14:paraId="21B22A3F" w14:textId="5FD0D097" w:rsidR="00B5037C" w:rsidRPr="00F04F21" w:rsidRDefault="00C04EF8" w:rsidP="00B5037C">
            <w:pPr>
              <w:spacing w:after="0"/>
              <w:rPr>
                <w:rFonts w:cs="Calibri"/>
                <w:szCs w:val="22"/>
              </w:rPr>
            </w:pPr>
            <w:r w:rsidRPr="00C04EF8">
              <w:rPr>
                <w:rFonts w:cs="Calibri"/>
                <w:szCs w:val="22"/>
                <w:highlight w:val="black"/>
              </w:rPr>
              <w:t>…………………………..</w:t>
            </w:r>
          </w:p>
        </w:tc>
        <w:tc>
          <w:tcPr>
            <w:tcW w:w="5902" w:type="dxa"/>
          </w:tcPr>
          <w:p w14:paraId="4E2F7706" w14:textId="77777777" w:rsidR="00B5037C" w:rsidRPr="00F04F21" w:rsidRDefault="00B5037C" w:rsidP="00B5037C">
            <w:pPr>
              <w:spacing w:after="0"/>
              <w:rPr>
                <w:rFonts w:cs="Calibri"/>
                <w:szCs w:val="22"/>
              </w:rPr>
            </w:pPr>
          </w:p>
        </w:tc>
      </w:tr>
      <w:tr w:rsidR="00B5037C" w:rsidRPr="00F04F21" w14:paraId="1AF0571E" w14:textId="0DF5F687" w:rsidTr="00E40C6E">
        <w:trPr>
          <w:trHeight w:val="288"/>
        </w:trPr>
        <w:tc>
          <w:tcPr>
            <w:tcW w:w="3114" w:type="dxa"/>
            <w:noWrap/>
            <w:hideMark/>
          </w:tcPr>
          <w:p w14:paraId="144AF6F2" w14:textId="4FD81E44" w:rsidR="00B5037C" w:rsidRPr="00F04F21" w:rsidRDefault="00C04EF8" w:rsidP="00B5037C">
            <w:pPr>
              <w:spacing w:after="0"/>
              <w:rPr>
                <w:rFonts w:cs="Calibri"/>
                <w:szCs w:val="22"/>
              </w:rPr>
            </w:pPr>
            <w:r w:rsidRPr="00C04EF8">
              <w:rPr>
                <w:rFonts w:cs="Calibri"/>
                <w:szCs w:val="22"/>
                <w:highlight w:val="black"/>
              </w:rPr>
              <w:t>…………………………..</w:t>
            </w:r>
          </w:p>
        </w:tc>
        <w:tc>
          <w:tcPr>
            <w:tcW w:w="5902" w:type="dxa"/>
          </w:tcPr>
          <w:p w14:paraId="2FFF4840" w14:textId="77777777" w:rsidR="00B5037C" w:rsidRPr="00F04F21" w:rsidRDefault="00B5037C" w:rsidP="00B5037C">
            <w:pPr>
              <w:spacing w:after="0"/>
              <w:rPr>
                <w:rFonts w:cs="Calibri"/>
                <w:szCs w:val="22"/>
              </w:rPr>
            </w:pPr>
          </w:p>
        </w:tc>
      </w:tr>
      <w:tr w:rsidR="00B5037C" w:rsidRPr="00F04F21" w14:paraId="7D81EFDF" w14:textId="6F83835B" w:rsidTr="00E40C6E">
        <w:trPr>
          <w:trHeight w:val="288"/>
        </w:trPr>
        <w:tc>
          <w:tcPr>
            <w:tcW w:w="3114" w:type="dxa"/>
            <w:noWrap/>
            <w:hideMark/>
          </w:tcPr>
          <w:p w14:paraId="114ACC07" w14:textId="005E8453" w:rsidR="00B5037C" w:rsidRPr="00F04F21" w:rsidRDefault="00C04EF8" w:rsidP="00B5037C">
            <w:pPr>
              <w:spacing w:after="0"/>
              <w:rPr>
                <w:rFonts w:cs="Calibri"/>
                <w:szCs w:val="22"/>
              </w:rPr>
            </w:pPr>
            <w:r w:rsidRPr="00C04EF8">
              <w:rPr>
                <w:rFonts w:cs="Calibri"/>
                <w:szCs w:val="22"/>
                <w:highlight w:val="black"/>
              </w:rPr>
              <w:t>…………………………..</w:t>
            </w:r>
          </w:p>
        </w:tc>
        <w:tc>
          <w:tcPr>
            <w:tcW w:w="5902" w:type="dxa"/>
          </w:tcPr>
          <w:p w14:paraId="23533E89" w14:textId="53579D70" w:rsidR="00B5037C" w:rsidRPr="00F04F21" w:rsidRDefault="00B5037C" w:rsidP="00B5037C">
            <w:pPr>
              <w:spacing w:after="0"/>
              <w:rPr>
                <w:rFonts w:cs="Calibri"/>
                <w:szCs w:val="22"/>
              </w:rPr>
            </w:pPr>
            <w:r w:rsidRPr="00F04F21">
              <w:rPr>
                <w:rFonts w:cs="Calibri"/>
                <w:szCs w:val="22"/>
              </w:rPr>
              <w:t>Medsurge Healthcare</w:t>
            </w:r>
          </w:p>
        </w:tc>
      </w:tr>
      <w:tr w:rsidR="00B5037C" w:rsidRPr="00F04F21" w14:paraId="27D89AE7" w14:textId="4B92C6A4" w:rsidTr="00E40C6E">
        <w:trPr>
          <w:trHeight w:val="288"/>
        </w:trPr>
        <w:tc>
          <w:tcPr>
            <w:tcW w:w="3114" w:type="dxa"/>
            <w:noWrap/>
            <w:hideMark/>
          </w:tcPr>
          <w:p w14:paraId="7CDC3B37" w14:textId="3D13C24C" w:rsidR="00B5037C" w:rsidRPr="00F04F21" w:rsidRDefault="00C04EF8" w:rsidP="00B5037C">
            <w:pPr>
              <w:spacing w:after="0"/>
              <w:rPr>
                <w:rFonts w:cs="Calibri"/>
                <w:szCs w:val="22"/>
              </w:rPr>
            </w:pPr>
            <w:r w:rsidRPr="00C04EF8">
              <w:rPr>
                <w:rFonts w:cs="Calibri"/>
                <w:szCs w:val="22"/>
                <w:highlight w:val="black"/>
              </w:rPr>
              <w:t>…………………………..</w:t>
            </w:r>
          </w:p>
        </w:tc>
        <w:tc>
          <w:tcPr>
            <w:tcW w:w="5902" w:type="dxa"/>
          </w:tcPr>
          <w:p w14:paraId="58DB563F" w14:textId="0C3EB58A" w:rsidR="00B5037C" w:rsidRPr="00F04F21" w:rsidRDefault="00B5037C" w:rsidP="00B5037C">
            <w:pPr>
              <w:spacing w:after="0"/>
              <w:rPr>
                <w:rFonts w:cs="Calibri"/>
                <w:szCs w:val="22"/>
              </w:rPr>
            </w:pPr>
            <w:r w:rsidRPr="00B5037C">
              <w:rPr>
                <w:rFonts w:cs="Calibri"/>
                <w:szCs w:val="22"/>
              </w:rPr>
              <w:t>Peninsula Health</w:t>
            </w:r>
          </w:p>
        </w:tc>
      </w:tr>
      <w:tr w:rsidR="00B5037C" w:rsidRPr="00F04F21" w14:paraId="1CC72C54" w14:textId="71889277" w:rsidTr="00E40C6E">
        <w:trPr>
          <w:trHeight w:val="288"/>
        </w:trPr>
        <w:tc>
          <w:tcPr>
            <w:tcW w:w="3114" w:type="dxa"/>
            <w:noWrap/>
            <w:hideMark/>
          </w:tcPr>
          <w:p w14:paraId="3BBB5561" w14:textId="56ABB1F2" w:rsidR="00B5037C" w:rsidRPr="00F04F21" w:rsidRDefault="00C04EF8" w:rsidP="00B5037C">
            <w:pPr>
              <w:spacing w:after="0"/>
              <w:rPr>
                <w:rFonts w:cs="Calibri"/>
                <w:szCs w:val="22"/>
              </w:rPr>
            </w:pPr>
            <w:r w:rsidRPr="00C04EF8">
              <w:rPr>
                <w:rFonts w:cs="Calibri"/>
                <w:szCs w:val="22"/>
                <w:highlight w:val="black"/>
              </w:rPr>
              <w:t>…………………………..</w:t>
            </w:r>
          </w:p>
        </w:tc>
        <w:tc>
          <w:tcPr>
            <w:tcW w:w="5902" w:type="dxa"/>
          </w:tcPr>
          <w:p w14:paraId="1F67C86F" w14:textId="77777777" w:rsidR="00B5037C" w:rsidRPr="00F04F21" w:rsidRDefault="00B5037C" w:rsidP="00B5037C">
            <w:pPr>
              <w:spacing w:after="0"/>
              <w:rPr>
                <w:rFonts w:cs="Calibri"/>
                <w:szCs w:val="22"/>
              </w:rPr>
            </w:pPr>
          </w:p>
        </w:tc>
      </w:tr>
      <w:tr w:rsidR="00B5037C" w:rsidRPr="00F04F21" w14:paraId="2D46A53D" w14:textId="6B80FEB2" w:rsidTr="00E40C6E">
        <w:trPr>
          <w:trHeight w:val="288"/>
        </w:trPr>
        <w:tc>
          <w:tcPr>
            <w:tcW w:w="3114" w:type="dxa"/>
            <w:noWrap/>
            <w:hideMark/>
          </w:tcPr>
          <w:p w14:paraId="1FFC4DF0" w14:textId="257F2C21" w:rsidR="00B5037C" w:rsidRPr="00F04F21" w:rsidRDefault="00C04EF8" w:rsidP="00B5037C">
            <w:pPr>
              <w:spacing w:after="0"/>
              <w:rPr>
                <w:rFonts w:cs="Calibri"/>
                <w:szCs w:val="22"/>
              </w:rPr>
            </w:pPr>
            <w:r w:rsidRPr="00C04EF8">
              <w:rPr>
                <w:rFonts w:cs="Calibri"/>
                <w:szCs w:val="22"/>
                <w:highlight w:val="black"/>
              </w:rPr>
              <w:t>…………………………..</w:t>
            </w:r>
          </w:p>
        </w:tc>
        <w:tc>
          <w:tcPr>
            <w:tcW w:w="5902" w:type="dxa"/>
          </w:tcPr>
          <w:p w14:paraId="4EB7F198" w14:textId="4C3E607B" w:rsidR="00B5037C" w:rsidRPr="00F04F21" w:rsidRDefault="00B5037C" w:rsidP="00B5037C">
            <w:pPr>
              <w:spacing w:after="0"/>
              <w:rPr>
                <w:rFonts w:cs="Calibri"/>
                <w:szCs w:val="22"/>
              </w:rPr>
            </w:pPr>
            <w:r w:rsidRPr="00B5037C">
              <w:rPr>
                <w:rFonts w:cs="Calibri"/>
                <w:szCs w:val="22"/>
              </w:rPr>
              <w:t>Canberra Health Services</w:t>
            </w:r>
          </w:p>
        </w:tc>
      </w:tr>
      <w:tr w:rsidR="00B5037C" w:rsidRPr="00F04F21" w14:paraId="02BC3F0F" w14:textId="01BC22AC" w:rsidTr="00E40C6E">
        <w:trPr>
          <w:trHeight w:val="288"/>
        </w:trPr>
        <w:tc>
          <w:tcPr>
            <w:tcW w:w="3114" w:type="dxa"/>
            <w:noWrap/>
            <w:hideMark/>
          </w:tcPr>
          <w:p w14:paraId="0A3DDFB8" w14:textId="3B26B831" w:rsidR="00B5037C" w:rsidRPr="00F04F21" w:rsidRDefault="00C04EF8" w:rsidP="00B5037C">
            <w:pPr>
              <w:spacing w:after="0"/>
              <w:rPr>
                <w:rFonts w:cs="Calibri"/>
                <w:szCs w:val="22"/>
              </w:rPr>
            </w:pPr>
            <w:r w:rsidRPr="00C04EF8">
              <w:rPr>
                <w:rFonts w:cs="Calibri"/>
                <w:szCs w:val="22"/>
                <w:highlight w:val="black"/>
              </w:rPr>
              <w:t>…………………………..</w:t>
            </w:r>
          </w:p>
        </w:tc>
        <w:tc>
          <w:tcPr>
            <w:tcW w:w="5902" w:type="dxa"/>
          </w:tcPr>
          <w:p w14:paraId="298ADAC8" w14:textId="36EABD6F" w:rsidR="00B5037C" w:rsidRPr="00F04F21" w:rsidRDefault="00B5037C" w:rsidP="00B5037C">
            <w:pPr>
              <w:spacing w:after="0"/>
              <w:rPr>
                <w:rFonts w:cs="Calibri"/>
                <w:szCs w:val="22"/>
              </w:rPr>
            </w:pPr>
            <w:r w:rsidRPr="00B5037C">
              <w:rPr>
                <w:rFonts w:cs="Calibri"/>
                <w:szCs w:val="22"/>
              </w:rPr>
              <w:t>Australian Injecting and Illicit Drug Users League</w:t>
            </w:r>
          </w:p>
        </w:tc>
      </w:tr>
      <w:tr w:rsidR="00B5037C" w:rsidRPr="00F04F21" w14:paraId="484AFD3D" w14:textId="4EF7EA46" w:rsidTr="00E40C6E">
        <w:trPr>
          <w:trHeight w:val="288"/>
        </w:trPr>
        <w:tc>
          <w:tcPr>
            <w:tcW w:w="3114" w:type="dxa"/>
            <w:noWrap/>
            <w:hideMark/>
          </w:tcPr>
          <w:p w14:paraId="0ACBD22F" w14:textId="3E283F76" w:rsidR="00B5037C" w:rsidRPr="00F04F21" w:rsidRDefault="00C04EF8" w:rsidP="00B5037C">
            <w:pPr>
              <w:spacing w:after="0"/>
              <w:rPr>
                <w:rFonts w:cs="Calibri"/>
                <w:szCs w:val="22"/>
              </w:rPr>
            </w:pPr>
            <w:r w:rsidRPr="00C04EF8">
              <w:rPr>
                <w:rFonts w:cs="Calibri"/>
                <w:szCs w:val="22"/>
                <w:highlight w:val="black"/>
              </w:rPr>
              <w:t>…………………………..</w:t>
            </w:r>
          </w:p>
        </w:tc>
        <w:tc>
          <w:tcPr>
            <w:tcW w:w="5902" w:type="dxa"/>
          </w:tcPr>
          <w:p w14:paraId="17E35214" w14:textId="5417F1A9" w:rsidR="00B5037C" w:rsidRPr="00F04F21" w:rsidRDefault="00B5037C" w:rsidP="00B5037C">
            <w:pPr>
              <w:spacing w:after="0"/>
              <w:rPr>
                <w:rFonts w:cs="Calibri"/>
                <w:szCs w:val="22"/>
              </w:rPr>
            </w:pPr>
            <w:r w:rsidRPr="00B5037C">
              <w:rPr>
                <w:rFonts w:cs="Calibri"/>
                <w:szCs w:val="22"/>
              </w:rPr>
              <w:t>Eastern Health</w:t>
            </w:r>
          </w:p>
        </w:tc>
      </w:tr>
      <w:tr w:rsidR="00B5037C" w:rsidRPr="00F04F21" w14:paraId="182B0361" w14:textId="06D08A28" w:rsidTr="00E40C6E">
        <w:trPr>
          <w:trHeight w:val="288"/>
        </w:trPr>
        <w:tc>
          <w:tcPr>
            <w:tcW w:w="3114" w:type="dxa"/>
            <w:noWrap/>
            <w:hideMark/>
          </w:tcPr>
          <w:p w14:paraId="7FE1E56A" w14:textId="00472A8E" w:rsidR="00B5037C" w:rsidRPr="00F04F21" w:rsidRDefault="00C04EF8" w:rsidP="00B5037C">
            <w:pPr>
              <w:spacing w:after="0"/>
              <w:rPr>
                <w:rFonts w:cs="Calibri"/>
                <w:szCs w:val="22"/>
              </w:rPr>
            </w:pPr>
            <w:r w:rsidRPr="00C04EF8">
              <w:rPr>
                <w:rFonts w:cs="Calibri"/>
                <w:szCs w:val="22"/>
                <w:highlight w:val="black"/>
              </w:rPr>
              <w:t>…………………………..</w:t>
            </w:r>
          </w:p>
        </w:tc>
        <w:tc>
          <w:tcPr>
            <w:tcW w:w="5902" w:type="dxa"/>
          </w:tcPr>
          <w:p w14:paraId="0950DF8D" w14:textId="77777777" w:rsidR="00B5037C" w:rsidRPr="00F04F21" w:rsidRDefault="00B5037C" w:rsidP="00B5037C">
            <w:pPr>
              <w:spacing w:after="0"/>
              <w:rPr>
                <w:rFonts w:cs="Calibri"/>
                <w:szCs w:val="22"/>
              </w:rPr>
            </w:pPr>
          </w:p>
        </w:tc>
      </w:tr>
      <w:tr w:rsidR="00B5037C" w:rsidRPr="00F04F21" w14:paraId="780B187A" w14:textId="7E9CCE7B" w:rsidTr="00E40C6E">
        <w:trPr>
          <w:trHeight w:val="288"/>
        </w:trPr>
        <w:tc>
          <w:tcPr>
            <w:tcW w:w="3114" w:type="dxa"/>
            <w:noWrap/>
            <w:hideMark/>
          </w:tcPr>
          <w:p w14:paraId="452D5B0F" w14:textId="17BF752E" w:rsidR="00B5037C" w:rsidRPr="00F04F21" w:rsidRDefault="00C04EF8" w:rsidP="00B5037C">
            <w:pPr>
              <w:spacing w:after="0"/>
              <w:rPr>
                <w:rFonts w:cs="Calibri"/>
                <w:szCs w:val="22"/>
              </w:rPr>
            </w:pPr>
            <w:r w:rsidRPr="00C04EF8">
              <w:rPr>
                <w:rFonts w:cs="Calibri"/>
                <w:szCs w:val="22"/>
                <w:highlight w:val="black"/>
              </w:rPr>
              <w:t>…………………………..</w:t>
            </w:r>
          </w:p>
        </w:tc>
        <w:tc>
          <w:tcPr>
            <w:tcW w:w="5902" w:type="dxa"/>
          </w:tcPr>
          <w:p w14:paraId="60AA2F9B" w14:textId="65B4F4A7" w:rsidR="00B5037C" w:rsidRPr="00F04F21" w:rsidRDefault="00B5037C" w:rsidP="00B5037C">
            <w:pPr>
              <w:spacing w:after="0"/>
              <w:rPr>
                <w:rFonts w:cs="Calibri"/>
                <w:szCs w:val="22"/>
              </w:rPr>
            </w:pPr>
            <w:r w:rsidRPr="00B5037C">
              <w:rPr>
                <w:rFonts w:cs="Calibri"/>
                <w:szCs w:val="22"/>
              </w:rPr>
              <w:t>Harm Reduction Australia</w:t>
            </w:r>
          </w:p>
        </w:tc>
      </w:tr>
      <w:tr w:rsidR="00B5037C" w:rsidRPr="00F04F21" w14:paraId="70828A1E" w14:textId="7BF12EF0" w:rsidTr="00E40C6E">
        <w:trPr>
          <w:trHeight w:val="288"/>
        </w:trPr>
        <w:tc>
          <w:tcPr>
            <w:tcW w:w="3114" w:type="dxa"/>
            <w:noWrap/>
            <w:hideMark/>
          </w:tcPr>
          <w:p w14:paraId="5CB6EBD7" w14:textId="26A0B3A4" w:rsidR="00B5037C" w:rsidRPr="00F04F21" w:rsidRDefault="00C04EF8" w:rsidP="00B5037C">
            <w:pPr>
              <w:spacing w:after="0"/>
              <w:rPr>
                <w:rFonts w:cs="Calibri"/>
                <w:szCs w:val="22"/>
              </w:rPr>
            </w:pPr>
            <w:r w:rsidRPr="00C04EF8">
              <w:rPr>
                <w:rFonts w:cs="Calibri"/>
                <w:szCs w:val="22"/>
                <w:highlight w:val="black"/>
              </w:rPr>
              <w:t>…………………………..</w:t>
            </w:r>
          </w:p>
        </w:tc>
        <w:tc>
          <w:tcPr>
            <w:tcW w:w="5902" w:type="dxa"/>
          </w:tcPr>
          <w:p w14:paraId="6EA2A106" w14:textId="63A87B59" w:rsidR="00B5037C" w:rsidRPr="00F04F21" w:rsidRDefault="00B5037C" w:rsidP="00B5037C">
            <w:pPr>
              <w:spacing w:after="0"/>
              <w:rPr>
                <w:rFonts w:cs="Calibri"/>
                <w:szCs w:val="22"/>
              </w:rPr>
            </w:pPr>
            <w:r w:rsidRPr="00B5037C">
              <w:rPr>
                <w:rFonts w:cs="Calibri"/>
                <w:szCs w:val="22"/>
              </w:rPr>
              <w:t>Commune Digital</w:t>
            </w:r>
          </w:p>
        </w:tc>
      </w:tr>
      <w:tr w:rsidR="00B5037C" w:rsidRPr="00F04F21" w14:paraId="349AE04C" w14:textId="70085C7C" w:rsidTr="00E40C6E">
        <w:trPr>
          <w:trHeight w:val="288"/>
        </w:trPr>
        <w:tc>
          <w:tcPr>
            <w:tcW w:w="3114" w:type="dxa"/>
            <w:noWrap/>
            <w:hideMark/>
          </w:tcPr>
          <w:p w14:paraId="5AF99A22" w14:textId="097692B9" w:rsidR="00B5037C" w:rsidRPr="00F04F21" w:rsidRDefault="00C04EF8" w:rsidP="00B5037C">
            <w:pPr>
              <w:spacing w:after="0"/>
              <w:rPr>
                <w:rFonts w:cs="Calibri"/>
                <w:szCs w:val="22"/>
              </w:rPr>
            </w:pPr>
            <w:r w:rsidRPr="00C04EF8">
              <w:rPr>
                <w:rFonts w:cs="Calibri"/>
                <w:szCs w:val="22"/>
                <w:highlight w:val="black"/>
              </w:rPr>
              <w:t>…………………………..</w:t>
            </w:r>
          </w:p>
        </w:tc>
        <w:tc>
          <w:tcPr>
            <w:tcW w:w="5902" w:type="dxa"/>
          </w:tcPr>
          <w:p w14:paraId="0BD10440" w14:textId="503D5209" w:rsidR="00B5037C" w:rsidRPr="00F04F21" w:rsidRDefault="00B5037C" w:rsidP="00B5037C">
            <w:pPr>
              <w:spacing w:after="0"/>
              <w:rPr>
                <w:rFonts w:cs="Calibri"/>
                <w:szCs w:val="22"/>
              </w:rPr>
            </w:pPr>
            <w:r w:rsidRPr="00B5037C">
              <w:rPr>
                <w:rFonts w:cs="Calibri"/>
                <w:szCs w:val="22"/>
              </w:rPr>
              <w:t>Justice Health</w:t>
            </w:r>
            <w:r>
              <w:rPr>
                <w:rFonts w:cs="Calibri"/>
                <w:szCs w:val="22"/>
              </w:rPr>
              <w:t xml:space="preserve"> </w:t>
            </w:r>
            <w:r w:rsidRPr="00B5037C">
              <w:rPr>
                <w:rFonts w:cs="Calibri"/>
                <w:szCs w:val="22"/>
              </w:rPr>
              <w:t>Victoria</w:t>
            </w:r>
          </w:p>
        </w:tc>
      </w:tr>
      <w:tr w:rsidR="00B5037C" w:rsidRPr="00F04F21" w14:paraId="4D2B6208" w14:textId="6C9CC0D2" w:rsidTr="00E40C6E">
        <w:trPr>
          <w:trHeight w:val="288"/>
        </w:trPr>
        <w:tc>
          <w:tcPr>
            <w:tcW w:w="3114" w:type="dxa"/>
            <w:noWrap/>
            <w:hideMark/>
          </w:tcPr>
          <w:p w14:paraId="349B8433" w14:textId="5D50F9CC" w:rsidR="00B5037C" w:rsidRPr="00F04F21" w:rsidRDefault="00C04EF8" w:rsidP="00B5037C">
            <w:pPr>
              <w:spacing w:after="0"/>
              <w:rPr>
                <w:rFonts w:cs="Calibri"/>
                <w:szCs w:val="22"/>
              </w:rPr>
            </w:pPr>
            <w:r w:rsidRPr="00C04EF8">
              <w:rPr>
                <w:rFonts w:cs="Calibri"/>
                <w:szCs w:val="22"/>
                <w:highlight w:val="black"/>
              </w:rPr>
              <w:t>…………………………..</w:t>
            </w:r>
          </w:p>
        </w:tc>
        <w:tc>
          <w:tcPr>
            <w:tcW w:w="5902" w:type="dxa"/>
          </w:tcPr>
          <w:p w14:paraId="549E339F" w14:textId="7D333B95" w:rsidR="00B5037C" w:rsidRPr="00F04F21" w:rsidRDefault="00B5037C" w:rsidP="00B5037C">
            <w:pPr>
              <w:spacing w:after="0"/>
              <w:rPr>
                <w:rFonts w:cs="Calibri"/>
                <w:szCs w:val="22"/>
              </w:rPr>
            </w:pPr>
            <w:r>
              <w:rPr>
                <w:rFonts w:cs="Calibri"/>
                <w:szCs w:val="22"/>
              </w:rPr>
              <w:t>University of New South Wales</w:t>
            </w:r>
          </w:p>
        </w:tc>
      </w:tr>
      <w:tr w:rsidR="00B5037C" w:rsidRPr="00F04F21" w14:paraId="428C9284" w14:textId="542F3400" w:rsidTr="00E40C6E">
        <w:trPr>
          <w:trHeight w:val="288"/>
        </w:trPr>
        <w:tc>
          <w:tcPr>
            <w:tcW w:w="3114" w:type="dxa"/>
            <w:noWrap/>
            <w:hideMark/>
          </w:tcPr>
          <w:p w14:paraId="145CAE04" w14:textId="43802B10" w:rsidR="00B5037C" w:rsidRPr="00F04F21" w:rsidRDefault="00C04EF8" w:rsidP="00B5037C">
            <w:pPr>
              <w:spacing w:after="0"/>
              <w:rPr>
                <w:rFonts w:cs="Calibri"/>
                <w:szCs w:val="22"/>
              </w:rPr>
            </w:pPr>
            <w:r w:rsidRPr="00C04EF8">
              <w:rPr>
                <w:rFonts w:cs="Calibri"/>
                <w:szCs w:val="22"/>
                <w:highlight w:val="black"/>
              </w:rPr>
              <w:t>…………………………..</w:t>
            </w:r>
          </w:p>
        </w:tc>
        <w:tc>
          <w:tcPr>
            <w:tcW w:w="5902" w:type="dxa"/>
          </w:tcPr>
          <w:p w14:paraId="31EACAA7" w14:textId="6A043B3D" w:rsidR="00B5037C" w:rsidRPr="00F04F21" w:rsidRDefault="00B5037C" w:rsidP="00B5037C">
            <w:pPr>
              <w:spacing w:after="0"/>
              <w:rPr>
                <w:rFonts w:cs="Calibri"/>
                <w:szCs w:val="22"/>
              </w:rPr>
            </w:pPr>
            <w:r w:rsidRPr="00B5037C">
              <w:rPr>
                <w:rFonts w:cs="Calibri"/>
                <w:szCs w:val="22"/>
              </w:rPr>
              <w:t>QuIHN</w:t>
            </w:r>
          </w:p>
        </w:tc>
      </w:tr>
      <w:tr w:rsidR="00B5037C" w:rsidRPr="00F04F21" w14:paraId="41991900" w14:textId="176D3CAA" w:rsidTr="00E40C6E">
        <w:trPr>
          <w:trHeight w:val="288"/>
        </w:trPr>
        <w:tc>
          <w:tcPr>
            <w:tcW w:w="3114" w:type="dxa"/>
            <w:noWrap/>
            <w:hideMark/>
          </w:tcPr>
          <w:p w14:paraId="25DD9B3C" w14:textId="699DE4FD" w:rsidR="00B5037C" w:rsidRPr="00F04F21" w:rsidRDefault="00C04EF8" w:rsidP="00B5037C">
            <w:pPr>
              <w:spacing w:after="0"/>
              <w:rPr>
                <w:rFonts w:cs="Calibri"/>
                <w:szCs w:val="22"/>
              </w:rPr>
            </w:pPr>
            <w:r w:rsidRPr="00C04EF8">
              <w:rPr>
                <w:rFonts w:cs="Calibri"/>
                <w:szCs w:val="22"/>
                <w:highlight w:val="black"/>
              </w:rPr>
              <w:t>…………………………..</w:t>
            </w:r>
          </w:p>
        </w:tc>
        <w:tc>
          <w:tcPr>
            <w:tcW w:w="5902" w:type="dxa"/>
          </w:tcPr>
          <w:p w14:paraId="54BD10FC" w14:textId="0367B737" w:rsidR="00B5037C" w:rsidRPr="00F04F21" w:rsidRDefault="00B5037C" w:rsidP="00B5037C">
            <w:pPr>
              <w:spacing w:after="0"/>
              <w:rPr>
                <w:rFonts w:cs="Calibri"/>
                <w:szCs w:val="22"/>
              </w:rPr>
            </w:pPr>
            <w:r w:rsidRPr="00B5037C">
              <w:rPr>
                <w:rFonts w:cs="Calibri"/>
                <w:szCs w:val="22"/>
              </w:rPr>
              <w:t>NACCHO</w:t>
            </w:r>
          </w:p>
        </w:tc>
      </w:tr>
      <w:tr w:rsidR="00B5037C" w:rsidRPr="00F04F21" w14:paraId="0527F1C2" w14:textId="74417B78" w:rsidTr="00E40C6E">
        <w:trPr>
          <w:trHeight w:val="288"/>
        </w:trPr>
        <w:tc>
          <w:tcPr>
            <w:tcW w:w="3114" w:type="dxa"/>
            <w:noWrap/>
            <w:hideMark/>
          </w:tcPr>
          <w:p w14:paraId="2960E46D" w14:textId="2536749B" w:rsidR="00B5037C" w:rsidRPr="00F04F21" w:rsidRDefault="00C04EF8" w:rsidP="00B5037C">
            <w:pPr>
              <w:spacing w:after="0"/>
              <w:rPr>
                <w:rFonts w:cs="Calibri"/>
                <w:szCs w:val="22"/>
              </w:rPr>
            </w:pPr>
            <w:r w:rsidRPr="00C04EF8">
              <w:rPr>
                <w:rFonts w:cs="Calibri"/>
                <w:szCs w:val="22"/>
                <w:highlight w:val="black"/>
              </w:rPr>
              <w:t>…………………………..</w:t>
            </w:r>
          </w:p>
        </w:tc>
        <w:tc>
          <w:tcPr>
            <w:tcW w:w="5902" w:type="dxa"/>
          </w:tcPr>
          <w:p w14:paraId="0F2AA854" w14:textId="0DFB0FFF" w:rsidR="00B5037C" w:rsidRPr="00F04F21" w:rsidRDefault="000848D6" w:rsidP="00B5037C">
            <w:pPr>
              <w:spacing w:after="0"/>
              <w:rPr>
                <w:rFonts w:cs="Calibri"/>
                <w:szCs w:val="22"/>
              </w:rPr>
            </w:pPr>
            <w:r w:rsidRPr="000848D6">
              <w:rPr>
                <w:rFonts w:cs="Calibri"/>
                <w:szCs w:val="22"/>
              </w:rPr>
              <w:t>NT Dep</w:t>
            </w:r>
            <w:r>
              <w:rPr>
                <w:rFonts w:cs="Calibri"/>
                <w:szCs w:val="22"/>
              </w:rPr>
              <w:t>artment of</w:t>
            </w:r>
            <w:r w:rsidRPr="000848D6">
              <w:rPr>
                <w:rFonts w:cs="Calibri"/>
                <w:szCs w:val="22"/>
              </w:rPr>
              <w:t xml:space="preserve"> Health, MHAOD Branch</w:t>
            </w:r>
          </w:p>
        </w:tc>
      </w:tr>
      <w:tr w:rsidR="00B5037C" w:rsidRPr="00F04F21" w14:paraId="046F519E" w14:textId="72884A32" w:rsidTr="00E40C6E">
        <w:trPr>
          <w:trHeight w:val="288"/>
        </w:trPr>
        <w:tc>
          <w:tcPr>
            <w:tcW w:w="3114" w:type="dxa"/>
            <w:noWrap/>
            <w:hideMark/>
          </w:tcPr>
          <w:p w14:paraId="68724FE1" w14:textId="4779F346" w:rsidR="00B5037C" w:rsidRPr="00F04F21" w:rsidRDefault="00C04EF8" w:rsidP="00B5037C">
            <w:pPr>
              <w:spacing w:after="0"/>
              <w:rPr>
                <w:rFonts w:cs="Calibri"/>
                <w:szCs w:val="22"/>
              </w:rPr>
            </w:pPr>
            <w:r w:rsidRPr="00C04EF8">
              <w:rPr>
                <w:rFonts w:cs="Calibri"/>
                <w:szCs w:val="22"/>
                <w:highlight w:val="black"/>
              </w:rPr>
              <w:t>…………………………..</w:t>
            </w:r>
          </w:p>
        </w:tc>
        <w:tc>
          <w:tcPr>
            <w:tcW w:w="5902" w:type="dxa"/>
          </w:tcPr>
          <w:p w14:paraId="71935C64" w14:textId="014910C4" w:rsidR="00B5037C" w:rsidRPr="00F04F21" w:rsidRDefault="000848D6" w:rsidP="00B5037C">
            <w:pPr>
              <w:spacing w:after="0"/>
              <w:rPr>
                <w:rFonts w:cs="Calibri"/>
                <w:szCs w:val="22"/>
              </w:rPr>
            </w:pPr>
            <w:r w:rsidRPr="000848D6">
              <w:rPr>
                <w:rFonts w:cs="Calibri"/>
                <w:szCs w:val="22"/>
              </w:rPr>
              <w:t>Victorian Department of Health</w:t>
            </w:r>
          </w:p>
        </w:tc>
      </w:tr>
      <w:tr w:rsidR="00B5037C" w:rsidRPr="00F04F21" w14:paraId="791AA20D" w14:textId="3D4C6ED3" w:rsidTr="00E40C6E">
        <w:trPr>
          <w:trHeight w:val="288"/>
        </w:trPr>
        <w:tc>
          <w:tcPr>
            <w:tcW w:w="3114" w:type="dxa"/>
            <w:noWrap/>
            <w:hideMark/>
          </w:tcPr>
          <w:p w14:paraId="3D9ADCEF" w14:textId="5C385F08" w:rsidR="00B5037C" w:rsidRPr="00F04F21" w:rsidRDefault="00C04EF8" w:rsidP="00B5037C">
            <w:pPr>
              <w:spacing w:after="0"/>
              <w:rPr>
                <w:rFonts w:cs="Calibri"/>
                <w:szCs w:val="22"/>
              </w:rPr>
            </w:pPr>
            <w:r w:rsidRPr="00C04EF8">
              <w:rPr>
                <w:rFonts w:cs="Calibri"/>
                <w:szCs w:val="22"/>
                <w:highlight w:val="black"/>
              </w:rPr>
              <w:t>…………………………..</w:t>
            </w:r>
          </w:p>
        </w:tc>
        <w:tc>
          <w:tcPr>
            <w:tcW w:w="5902" w:type="dxa"/>
          </w:tcPr>
          <w:p w14:paraId="3844704A" w14:textId="507C6101" w:rsidR="00B5037C" w:rsidRPr="00F04F21" w:rsidRDefault="000848D6" w:rsidP="00B5037C">
            <w:pPr>
              <w:spacing w:after="0"/>
              <w:rPr>
                <w:rFonts w:cs="Calibri"/>
                <w:szCs w:val="22"/>
              </w:rPr>
            </w:pPr>
            <w:r w:rsidRPr="000848D6">
              <w:rPr>
                <w:rFonts w:cs="Calibri"/>
                <w:szCs w:val="22"/>
              </w:rPr>
              <w:t>NSW Ministry of Health</w:t>
            </w:r>
          </w:p>
        </w:tc>
      </w:tr>
      <w:tr w:rsidR="000848D6" w:rsidRPr="00F04F21" w14:paraId="419539E2" w14:textId="3494A658" w:rsidTr="00E40C6E">
        <w:trPr>
          <w:trHeight w:val="288"/>
        </w:trPr>
        <w:tc>
          <w:tcPr>
            <w:tcW w:w="3114" w:type="dxa"/>
            <w:noWrap/>
          </w:tcPr>
          <w:p w14:paraId="0DC7B5C7" w14:textId="6F73C166" w:rsidR="000848D6" w:rsidRPr="00F04F21" w:rsidRDefault="00C04EF8" w:rsidP="000848D6">
            <w:pPr>
              <w:spacing w:after="0"/>
              <w:rPr>
                <w:rFonts w:cs="Calibri"/>
                <w:szCs w:val="22"/>
              </w:rPr>
            </w:pPr>
            <w:r w:rsidRPr="00C04EF8">
              <w:rPr>
                <w:rFonts w:cs="Calibri"/>
                <w:szCs w:val="22"/>
                <w:highlight w:val="black"/>
              </w:rPr>
              <w:t>…………………………..</w:t>
            </w:r>
          </w:p>
        </w:tc>
        <w:tc>
          <w:tcPr>
            <w:tcW w:w="5902" w:type="dxa"/>
          </w:tcPr>
          <w:p w14:paraId="45BE412E" w14:textId="03DB80CD" w:rsidR="000848D6" w:rsidRPr="00F04F21" w:rsidRDefault="000848D6" w:rsidP="000848D6">
            <w:pPr>
              <w:spacing w:after="0"/>
              <w:rPr>
                <w:rFonts w:cs="Calibri"/>
                <w:szCs w:val="22"/>
              </w:rPr>
            </w:pPr>
            <w:r w:rsidRPr="00852809">
              <w:rPr>
                <w:rFonts w:cs="Calibri"/>
                <w:szCs w:val="22"/>
              </w:rPr>
              <w:t>Artem Health P/L</w:t>
            </w:r>
          </w:p>
        </w:tc>
      </w:tr>
      <w:tr w:rsidR="000848D6" w:rsidRPr="00F04F21" w14:paraId="17F4695C" w14:textId="2ED758EE" w:rsidTr="00E40C6E">
        <w:trPr>
          <w:trHeight w:val="288"/>
        </w:trPr>
        <w:tc>
          <w:tcPr>
            <w:tcW w:w="3114" w:type="dxa"/>
            <w:noWrap/>
            <w:hideMark/>
          </w:tcPr>
          <w:p w14:paraId="14DA5B7C" w14:textId="18FDF87E" w:rsidR="000848D6" w:rsidRPr="00F04F21" w:rsidRDefault="00C04EF8" w:rsidP="000848D6">
            <w:pPr>
              <w:spacing w:after="0"/>
              <w:rPr>
                <w:rFonts w:cs="Calibri"/>
                <w:szCs w:val="22"/>
              </w:rPr>
            </w:pPr>
            <w:r w:rsidRPr="00C04EF8">
              <w:rPr>
                <w:rFonts w:cs="Calibri"/>
                <w:szCs w:val="22"/>
                <w:highlight w:val="black"/>
              </w:rPr>
              <w:t>…………………………..</w:t>
            </w:r>
          </w:p>
        </w:tc>
        <w:tc>
          <w:tcPr>
            <w:tcW w:w="5902" w:type="dxa"/>
          </w:tcPr>
          <w:p w14:paraId="167B666C" w14:textId="2F4B31D7" w:rsidR="000848D6" w:rsidRPr="00F04F21" w:rsidRDefault="000848D6" w:rsidP="000848D6">
            <w:pPr>
              <w:spacing w:after="0"/>
              <w:rPr>
                <w:rFonts w:cs="Calibri"/>
                <w:szCs w:val="22"/>
              </w:rPr>
            </w:pPr>
            <w:r w:rsidRPr="000848D6">
              <w:rPr>
                <w:rFonts w:cs="Calibri"/>
                <w:szCs w:val="22"/>
              </w:rPr>
              <w:t>QuIHN &amp; QuI</w:t>
            </w:r>
            <w:r>
              <w:rPr>
                <w:rFonts w:cs="Calibri"/>
                <w:szCs w:val="22"/>
              </w:rPr>
              <w:t>V</w:t>
            </w:r>
            <w:r w:rsidRPr="000848D6">
              <w:rPr>
                <w:rFonts w:cs="Calibri"/>
                <w:szCs w:val="22"/>
              </w:rPr>
              <w:t>AA</w:t>
            </w:r>
          </w:p>
        </w:tc>
      </w:tr>
      <w:tr w:rsidR="000848D6" w:rsidRPr="00F04F21" w14:paraId="79BBA50F" w14:textId="17150D69" w:rsidTr="00E40C6E">
        <w:trPr>
          <w:trHeight w:val="288"/>
        </w:trPr>
        <w:tc>
          <w:tcPr>
            <w:tcW w:w="3114" w:type="dxa"/>
            <w:noWrap/>
            <w:hideMark/>
          </w:tcPr>
          <w:p w14:paraId="167AA293" w14:textId="4D2A620D" w:rsidR="000848D6" w:rsidRPr="00F04F21" w:rsidRDefault="00C04EF8" w:rsidP="000848D6">
            <w:pPr>
              <w:spacing w:after="0"/>
              <w:rPr>
                <w:rFonts w:cs="Calibri"/>
                <w:szCs w:val="22"/>
              </w:rPr>
            </w:pPr>
            <w:r w:rsidRPr="00C04EF8">
              <w:rPr>
                <w:rFonts w:cs="Calibri"/>
                <w:szCs w:val="22"/>
                <w:highlight w:val="black"/>
              </w:rPr>
              <w:t>…………………………..</w:t>
            </w:r>
          </w:p>
        </w:tc>
        <w:tc>
          <w:tcPr>
            <w:tcW w:w="5902" w:type="dxa"/>
          </w:tcPr>
          <w:p w14:paraId="1DB03642" w14:textId="1A7EB279" w:rsidR="000848D6" w:rsidRPr="00F04F21" w:rsidRDefault="000848D6" w:rsidP="000848D6">
            <w:pPr>
              <w:spacing w:after="0"/>
              <w:rPr>
                <w:rFonts w:cs="Calibri"/>
                <w:szCs w:val="22"/>
              </w:rPr>
            </w:pPr>
            <w:r w:rsidRPr="000848D6">
              <w:rPr>
                <w:rFonts w:cs="Calibri"/>
                <w:szCs w:val="22"/>
              </w:rPr>
              <w:t>NSW Ministry of Health</w:t>
            </w:r>
          </w:p>
        </w:tc>
      </w:tr>
      <w:tr w:rsidR="000848D6" w:rsidRPr="00F04F21" w14:paraId="6B4EE711" w14:textId="0C1E55E6" w:rsidTr="00E40C6E">
        <w:trPr>
          <w:trHeight w:val="288"/>
        </w:trPr>
        <w:tc>
          <w:tcPr>
            <w:tcW w:w="3114" w:type="dxa"/>
            <w:noWrap/>
            <w:hideMark/>
          </w:tcPr>
          <w:p w14:paraId="2EB8317A" w14:textId="20F84DA6" w:rsidR="000848D6" w:rsidRPr="00F04F21" w:rsidRDefault="00C04EF8" w:rsidP="000848D6">
            <w:pPr>
              <w:spacing w:after="0"/>
              <w:rPr>
                <w:rFonts w:cs="Calibri"/>
                <w:szCs w:val="22"/>
              </w:rPr>
            </w:pPr>
            <w:r w:rsidRPr="00C04EF8">
              <w:rPr>
                <w:rFonts w:cs="Calibri"/>
                <w:szCs w:val="22"/>
                <w:highlight w:val="black"/>
              </w:rPr>
              <w:t>…………………………..</w:t>
            </w:r>
          </w:p>
        </w:tc>
        <w:tc>
          <w:tcPr>
            <w:tcW w:w="5902" w:type="dxa"/>
          </w:tcPr>
          <w:p w14:paraId="02D21CD2" w14:textId="5D09F0C3" w:rsidR="000848D6" w:rsidRPr="00F04F21" w:rsidRDefault="000848D6" w:rsidP="000848D6">
            <w:pPr>
              <w:spacing w:after="0"/>
              <w:rPr>
                <w:rFonts w:cs="Calibri"/>
                <w:szCs w:val="22"/>
              </w:rPr>
            </w:pPr>
            <w:r w:rsidRPr="000848D6">
              <w:rPr>
                <w:rFonts w:cs="Calibri"/>
                <w:szCs w:val="22"/>
              </w:rPr>
              <w:t>NSW Ministry of Health</w:t>
            </w:r>
          </w:p>
        </w:tc>
      </w:tr>
      <w:tr w:rsidR="000848D6" w:rsidRPr="00F04F21" w14:paraId="1441ED07" w14:textId="51A8439C" w:rsidTr="00E40C6E">
        <w:trPr>
          <w:trHeight w:val="288"/>
        </w:trPr>
        <w:tc>
          <w:tcPr>
            <w:tcW w:w="3114" w:type="dxa"/>
            <w:noWrap/>
            <w:hideMark/>
          </w:tcPr>
          <w:p w14:paraId="4D035788" w14:textId="369DF638" w:rsidR="000848D6" w:rsidRPr="00F04F21" w:rsidRDefault="00C04EF8" w:rsidP="000848D6">
            <w:pPr>
              <w:spacing w:after="0"/>
              <w:rPr>
                <w:rFonts w:cs="Calibri"/>
                <w:szCs w:val="22"/>
              </w:rPr>
            </w:pPr>
            <w:r w:rsidRPr="00C04EF8">
              <w:rPr>
                <w:rFonts w:cs="Calibri"/>
                <w:szCs w:val="22"/>
                <w:highlight w:val="black"/>
              </w:rPr>
              <w:t>…………………………..</w:t>
            </w:r>
          </w:p>
        </w:tc>
        <w:tc>
          <w:tcPr>
            <w:tcW w:w="5902" w:type="dxa"/>
          </w:tcPr>
          <w:p w14:paraId="3F368EAB" w14:textId="3FE293E7" w:rsidR="000848D6" w:rsidRPr="00F04F21" w:rsidRDefault="000848D6" w:rsidP="000848D6">
            <w:pPr>
              <w:spacing w:after="0"/>
              <w:rPr>
                <w:rFonts w:cs="Calibri"/>
                <w:szCs w:val="22"/>
              </w:rPr>
            </w:pPr>
            <w:r w:rsidRPr="000848D6">
              <w:rPr>
                <w:rFonts w:cs="Calibri"/>
                <w:szCs w:val="22"/>
              </w:rPr>
              <w:t>WA Country Health Service</w:t>
            </w:r>
          </w:p>
        </w:tc>
      </w:tr>
      <w:tr w:rsidR="000848D6" w:rsidRPr="00F04F21" w14:paraId="60510619" w14:textId="2B0BFC2E" w:rsidTr="00E40C6E">
        <w:trPr>
          <w:trHeight w:val="288"/>
        </w:trPr>
        <w:tc>
          <w:tcPr>
            <w:tcW w:w="3114" w:type="dxa"/>
            <w:noWrap/>
            <w:hideMark/>
          </w:tcPr>
          <w:p w14:paraId="402ED93E" w14:textId="23D186AE" w:rsidR="000848D6" w:rsidRPr="00F04F21" w:rsidRDefault="00C04EF8" w:rsidP="000848D6">
            <w:pPr>
              <w:spacing w:after="0"/>
              <w:rPr>
                <w:rFonts w:cs="Calibri"/>
                <w:szCs w:val="22"/>
              </w:rPr>
            </w:pPr>
            <w:r w:rsidRPr="00C04EF8">
              <w:rPr>
                <w:rFonts w:cs="Calibri"/>
                <w:szCs w:val="22"/>
                <w:highlight w:val="black"/>
              </w:rPr>
              <w:t>…………………………..</w:t>
            </w:r>
          </w:p>
        </w:tc>
        <w:tc>
          <w:tcPr>
            <w:tcW w:w="5902" w:type="dxa"/>
          </w:tcPr>
          <w:p w14:paraId="05D6442F" w14:textId="4E0C0D7A" w:rsidR="000848D6" w:rsidRPr="00F04F21" w:rsidRDefault="000848D6" w:rsidP="000848D6">
            <w:pPr>
              <w:spacing w:after="0"/>
              <w:rPr>
                <w:rFonts w:cs="Calibri"/>
                <w:szCs w:val="22"/>
              </w:rPr>
            </w:pPr>
            <w:r w:rsidRPr="000848D6">
              <w:rPr>
                <w:rFonts w:cs="Calibri"/>
                <w:szCs w:val="22"/>
              </w:rPr>
              <w:t>Queensland Health</w:t>
            </w:r>
          </w:p>
        </w:tc>
      </w:tr>
      <w:tr w:rsidR="000848D6" w:rsidRPr="00F04F21" w14:paraId="55A7514E" w14:textId="08027FE4" w:rsidTr="00E40C6E">
        <w:trPr>
          <w:trHeight w:val="288"/>
        </w:trPr>
        <w:tc>
          <w:tcPr>
            <w:tcW w:w="3114" w:type="dxa"/>
            <w:noWrap/>
            <w:hideMark/>
          </w:tcPr>
          <w:p w14:paraId="1F63E079" w14:textId="65348736" w:rsidR="000848D6" w:rsidRPr="00F04F21" w:rsidRDefault="00C04EF8" w:rsidP="000848D6">
            <w:pPr>
              <w:spacing w:after="0"/>
              <w:rPr>
                <w:rFonts w:cs="Calibri"/>
                <w:szCs w:val="22"/>
              </w:rPr>
            </w:pPr>
            <w:r w:rsidRPr="00C04EF8">
              <w:rPr>
                <w:rFonts w:cs="Calibri"/>
                <w:szCs w:val="22"/>
                <w:highlight w:val="black"/>
              </w:rPr>
              <w:t>…………………………..</w:t>
            </w:r>
          </w:p>
        </w:tc>
        <w:tc>
          <w:tcPr>
            <w:tcW w:w="5902" w:type="dxa"/>
          </w:tcPr>
          <w:p w14:paraId="62F105DF" w14:textId="7C75E7F8" w:rsidR="000848D6" w:rsidRPr="00F04F21" w:rsidRDefault="000848D6" w:rsidP="000848D6">
            <w:pPr>
              <w:spacing w:after="0"/>
              <w:rPr>
                <w:rFonts w:cs="Calibri"/>
                <w:szCs w:val="22"/>
              </w:rPr>
            </w:pPr>
            <w:r w:rsidRPr="000848D6">
              <w:rPr>
                <w:rFonts w:cs="Calibri"/>
                <w:szCs w:val="22"/>
              </w:rPr>
              <w:t>Darling Downs Health, Alcohol and Other Drugs Service</w:t>
            </w:r>
          </w:p>
        </w:tc>
      </w:tr>
      <w:tr w:rsidR="000848D6" w:rsidRPr="00F04F21" w14:paraId="4FB3535A" w14:textId="537B371E" w:rsidTr="00E40C6E">
        <w:trPr>
          <w:trHeight w:val="288"/>
        </w:trPr>
        <w:tc>
          <w:tcPr>
            <w:tcW w:w="3114" w:type="dxa"/>
            <w:noWrap/>
            <w:hideMark/>
          </w:tcPr>
          <w:p w14:paraId="0EE704E4" w14:textId="062F11BF" w:rsidR="000848D6" w:rsidRPr="00F04F21" w:rsidRDefault="00C04EF8" w:rsidP="000848D6">
            <w:pPr>
              <w:spacing w:after="0"/>
              <w:rPr>
                <w:rFonts w:cs="Calibri"/>
                <w:szCs w:val="22"/>
              </w:rPr>
            </w:pPr>
            <w:r w:rsidRPr="00C04EF8">
              <w:rPr>
                <w:rFonts w:cs="Calibri"/>
                <w:szCs w:val="22"/>
                <w:highlight w:val="black"/>
              </w:rPr>
              <w:t>…………………………..</w:t>
            </w:r>
          </w:p>
        </w:tc>
        <w:tc>
          <w:tcPr>
            <w:tcW w:w="5902" w:type="dxa"/>
          </w:tcPr>
          <w:p w14:paraId="38FE6472" w14:textId="3BCB676A" w:rsidR="000848D6" w:rsidRPr="00F04F21" w:rsidRDefault="000848D6" w:rsidP="000848D6">
            <w:pPr>
              <w:spacing w:after="0"/>
              <w:rPr>
                <w:rFonts w:cs="Calibri"/>
                <w:szCs w:val="22"/>
              </w:rPr>
            </w:pPr>
            <w:r w:rsidRPr="000848D6">
              <w:rPr>
                <w:rFonts w:cs="Calibri"/>
                <w:szCs w:val="22"/>
              </w:rPr>
              <w:t>QuIVAA</w:t>
            </w:r>
          </w:p>
        </w:tc>
      </w:tr>
      <w:tr w:rsidR="000848D6" w:rsidRPr="00F04F21" w14:paraId="436F8C96" w14:textId="12604E7F" w:rsidTr="00E40C6E">
        <w:trPr>
          <w:trHeight w:val="288"/>
        </w:trPr>
        <w:tc>
          <w:tcPr>
            <w:tcW w:w="3114" w:type="dxa"/>
            <w:noWrap/>
            <w:hideMark/>
          </w:tcPr>
          <w:p w14:paraId="2D918A33" w14:textId="64F511EC" w:rsidR="000848D6" w:rsidRPr="00F04F21" w:rsidRDefault="00C04EF8" w:rsidP="000848D6">
            <w:pPr>
              <w:spacing w:after="0"/>
              <w:rPr>
                <w:rFonts w:cs="Calibri"/>
                <w:szCs w:val="22"/>
              </w:rPr>
            </w:pPr>
            <w:r w:rsidRPr="00C04EF8">
              <w:rPr>
                <w:rFonts w:cs="Calibri"/>
                <w:szCs w:val="22"/>
                <w:highlight w:val="black"/>
              </w:rPr>
              <w:t>…………………………..</w:t>
            </w:r>
          </w:p>
        </w:tc>
        <w:tc>
          <w:tcPr>
            <w:tcW w:w="5902" w:type="dxa"/>
          </w:tcPr>
          <w:p w14:paraId="13B012E4" w14:textId="233BE129" w:rsidR="000848D6" w:rsidRPr="00F04F21" w:rsidRDefault="000848D6" w:rsidP="000848D6">
            <w:pPr>
              <w:spacing w:after="0"/>
              <w:rPr>
                <w:rFonts w:cs="Calibri"/>
                <w:szCs w:val="22"/>
              </w:rPr>
            </w:pPr>
            <w:r w:rsidRPr="000848D6">
              <w:rPr>
                <w:rFonts w:cs="Calibri"/>
                <w:szCs w:val="22"/>
              </w:rPr>
              <w:t>Harm Reduction Victoria</w:t>
            </w:r>
          </w:p>
        </w:tc>
      </w:tr>
      <w:tr w:rsidR="000848D6" w:rsidRPr="00F04F21" w14:paraId="7563A98A" w14:textId="64D16382" w:rsidTr="00E40C6E">
        <w:trPr>
          <w:trHeight w:val="288"/>
        </w:trPr>
        <w:tc>
          <w:tcPr>
            <w:tcW w:w="3114" w:type="dxa"/>
            <w:noWrap/>
            <w:hideMark/>
          </w:tcPr>
          <w:p w14:paraId="297129F7" w14:textId="0585E48B" w:rsidR="000848D6" w:rsidRPr="00F04F21" w:rsidRDefault="00C04EF8" w:rsidP="000848D6">
            <w:pPr>
              <w:spacing w:after="0"/>
              <w:rPr>
                <w:rFonts w:cs="Calibri"/>
                <w:szCs w:val="22"/>
              </w:rPr>
            </w:pPr>
            <w:r w:rsidRPr="00C04EF8">
              <w:rPr>
                <w:rFonts w:cs="Calibri"/>
                <w:szCs w:val="22"/>
                <w:highlight w:val="black"/>
              </w:rPr>
              <w:t>…………………………..</w:t>
            </w:r>
          </w:p>
        </w:tc>
        <w:tc>
          <w:tcPr>
            <w:tcW w:w="5902" w:type="dxa"/>
          </w:tcPr>
          <w:p w14:paraId="4FE35249" w14:textId="20BA207A" w:rsidR="000848D6" w:rsidRPr="00F04F21" w:rsidRDefault="000848D6" w:rsidP="000848D6">
            <w:pPr>
              <w:spacing w:after="0"/>
              <w:rPr>
                <w:rFonts w:cs="Calibri"/>
                <w:szCs w:val="22"/>
              </w:rPr>
            </w:pPr>
            <w:r w:rsidRPr="000848D6">
              <w:rPr>
                <w:rFonts w:cs="Calibri"/>
                <w:szCs w:val="22"/>
              </w:rPr>
              <w:t>Alice Springs Hospital</w:t>
            </w:r>
          </w:p>
        </w:tc>
      </w:tr>
      <w:tr w:rsidR="000848D6" w:rsidRPr="00F04F21" w14:paraId="4CDDF406" w14:textId="5ED88F1D" w:rsidTr="00E40C6E">
        <w:trPr>
          <w:trHeight w:val="288"/>
        </w:trPr>
        <w:tc>
          <w:tcPr>
            <w:tcW w:w="3114" w:type="dxa"/>
            <w:noWrap/>
            <w:hideMark/>
          </w:tcPr>
          <w:p w14:paraId="0B6C17E9" w14:textId="3B48B7DB" w:rsidR="000848D6" w:rsidRPr="00F04F21" w:rsidRDefault="00C04EF8" w:rsidP="000848D6">
            <w:pPr>
              <w:spacing w:after="0"/>
              <w:rPr>
                <w:rFonts w:cs="Calibri"/>
                <w:szCs w:val="22"/>
              </w:rPr>
            </w:pPr>
            <w:r w:rsidRPr="00C04EF8">
              <w:rPr>
                <w:rFonts w:cs="Calibri"/>
                <w:szCs w:val="22"/>
                <w:highlight w:val="black"/>
              </w:rPr>
              <w:t>…………………………..</w:t>
            </w:r>
          </w:p>
        </w:tc>
        <w:tc>
          <w:tcPr>
            <w:tcW w:w="5902" w:type="dxa"/>
          </w:tcPr>
          <w:p w14:paraId="34F72826" w14:textId="3C00C883" w:rsidR="000848D6" w:rsidRPr="00F04F21" w:rsidRDefault="000848D6" w:rsidP="000848D6">
            <w:pPr>
              <w:spacing w:after="0"/>
              <w:rPr>
                <w:rFonts w:cs="Calibri"/>
                <w:szCs w:val="22"/>
              </w:rPr>
            </w:pPr>
            <w:r w:rsidRPr="000848D6">
              <w:rPr>
                <w:rFonts w:cs="Calibri"/>
                <w:szCs w:val="22"/>
              </w:rPr>
              <w:t>Top End MH AOD Services Darwin</w:t>
            </w:r>
          </w:p>
        </w:tc>
      </w:tr>
    </w:tbl>
    <w:p w14:paraId="0F9398F9" w14:textId="77777777" w:rsidR="00F04F21" w:rsidRPr="00111204" w:rsidRDefault="00F04F21" w:rsidP="00E40C6E"/>
    <w:p w14:paraId="3CD9EE88" w14:textId="4F38FA7A" w:rsidR="00FB0117" w:rsidRDefault="00FB0117" w:rsidP="009E3CE1">
      <w:pPr>
        <w:pStyle w:val="Heading2"/>
      </w:pPr>
      <w:r>
        <w:t xml:space="preserve">Department of Health, </w:t>
      </w:r>
      <w:r w:rsidR="00202386">
        <w:t>review</w:t>
      </w:r>
      <w:r>
        <w:t xml:space="preserve"> group and scribe</w:t>
      </w:r>
    </w:p>
    <w:tbl>
      <w:tblPr>
        <w:tblStyle w:val="TableGrid"/>
        <w:tblW w:w="0" w:type="auto"/>
        <w:tblLook w:val="04A0" w:firstRow="1" w:lastRow="0" w:firstColumn="1" w:lastColumn="0" w:noHBand="0" w:noVBand="1"/>
      </w:tblPr>
      <w:tblGrid>
        <w:gridCol w:w="3114"/>
        <w:gridCol w:w="5902"/>
      </w:tblGrid>
      <w:tr w:rsidR="00FB0117" w:rsidRPr="00FB0117" w14:paraId="5C9ADFF5" w14:textId="77777777" w:rsidTr="002A0C6C">
        <w:trPr>
          <w:tblHeader/>
        </w:trPr>
        <w:tc>
          <w:tcPr>
            <w:tcW w:w="3114" w:type="dxa"/>
          </w:tcPr>
          <w:p w14:paraId="486744D1" w14:textId="2243A4D0" w:rsidR="00FB0117" w:rsidRPr="00FB0117" w:rsidRDefault="00FB0117" w:rsidP="00FB0117">
            <w:pPr>
              <w:pStyle w:val="TableHeading"/>
            </w:pPr>
            <w:r w:rsidRPr="00FB0117">
              <w:t>Participant</w:t>
            </w:r>
          </w:p>
        </w:tc>
        <w:tc>
          <w:tcPr>
            <w:tcW w:w="5902" w:type="dxa"/>
          </w:tcPr>
          <w:p w14:paraId="3CC7EB4E" w14:textId="1C97F446" w:rsidR="00FB0117" w:rsidRPr="00FB0117" w:rsidRDefault="00FB0117" w:rsidP="00FB0117">
            <w:pPr>
              <w:pStyle w:val="TableHeading"/>
            </w:pPr>
            <w:r w:rsidRPr="00FB0117">
              <w:t>Organisation</w:t>
            </w:r>
          </w:p>
        </w:tc>
      </w:tr>
      <w:tr w:rsidR="00FB0117" w:rsidRPr="00FB0117" w14:paraId="19D5A63A" w14:textId="77777777" w:rsidTr="001765B6">
        <w:tc>
          <w:tcPr>
            <w:tcW w:w="3114" w:type="dxa"/>
          </w:tcPr>
          <w:p w14:paraId="3DA23A7E" w14:textId="16294052" w:rsidR="00FB0117" w:rsidRPr="00FB0117" w:rsidRDefault="001765B6" w:rsidP="00FB0117">
            <w:pPr>
              <w:pStyle w:val="TableText"/>
            </w:pPr>
            <w:r>
              <w:t>Professor Steve Allsop</w:t>
            </w:r>
          </w:p>
        </w:tc>
        <w:tc>
          <w:tcPr>
            <w:tcW w:w="5902" w:type="dxa"/>
          </w:tcPr>
          <w:p w14:paraId="13AAC85F" w14:textId="0AD4A61C" w:rsidR="00FB0117" w:rsidRPr="00FB0117" w:rsidRDefault="001765B6" w:rsidP="00FB0117">
            <w:pPr>
              <w:pStyle w:val="TableText"/>
            </w:pPr>
            <w:r w:rsidRPr="001765B6">
              <w:t>National Drug Research Institute</w:t>
            </w:r>
            <w:r>
              <w:t>,</w:t>
            </w:r>
            <w:r w:rsidRPr="001765B6">
              <w:t xml:space="preserve"> Curtin University</w:t>
            </w:r>
          </w:p>
        </w:tc>
      </w:tr>
      <w:tr w:rsidR="00FB0117" w:rsidRPr="00FB0117" w14:paraId="0590E116" w14:textId="77777777" w:rsidTr="001765B6">
        <w:tc>
          <w:tcPr>
            <w:tcW w:w="3114" w:type="dxa"/>
          </w:tcPr>
          <w:p w14:paraId="495C0782" w14:textId="7B23CE24" w:rsidR="00FB0117" w:rsidRPr="00FB0117" w:rsidRDefault="001765B6" w:rsidP="00FB0117">
            <w:pPr>
              <w:pStyle w:val="TableText"/>
            </w:pPr>
            <w:r>
              <w:t>Mr David Laffan</w:t>
            </w:r>
          </w:p>
        </w:tc>
        <w:tc>
          <w:tcPr>
            <w:tcW w:w="5902" w:type="dxa"/>
          </w:tcPr>
          <w:p w14:paraId="6A98DE31" w14:textId="5ED6C6AB" w:rsidR="00FB0117" w:rsidRPr="00FB0117" w:rsidRDefault="001765B6" w:rsidP="00FB0117">
            <w:pPr>
              <w:pStyle w:val="TableText"/>
            </w:pPr>
            <w:r>
              <w:t>Department of Health</w:t>
            </w:r>
          </w:p>
        </w:tc>
      </w:tr>
      <w:tr w:rsidR="00FB0117" w:rsidRPr="00FB0117" w14:paraId="26350B5B" w14:textId="77777777" w:rsidTr="001765B6">
        <w:tc>
          <w:tcPr>
            <w:tcW w:w="3114" w:type="dxa"/>
          </w:tcPr>
          <w:p w14:paraId="2217AFF5" w14:textId="48DAFFDF" w:rsidR="00FB0117" w:rsidRPr="00FB0117" w:rsidRDefault="001765B6" w:rsidP="00FB0117">
            <w:pPr>
              <w:pStyle w:val="TableText"/>
            </w:pPr>
            <w:r>
              <w:t>Dr Elizabeth Marles</w:t>
            </w:r>
          </w:p>
        </w:tc>
        <w:tc>
          <w:tcPr>
            <w:tcW w:w="5902" w:type="dxa"/>
          </w:tcPr>
          <w:p w14:paraId="01C60EDE" w14:textId="3AD09ADD" w:rsidR="00FB0117" w:rsidRPr="00FB0117" w:rsidRDefault="001765B6" w:rsidP="00FB0117">
            <w:pPr>
              <w:pStyle w:val="TableText"/>
            </w:pPr>
            <w:r>
              <w:t>Pharmaceutical Benefits Advisory Committee</w:t>
            </w:r>
          </w:p>
        </w:tc>
      </w:tr>
      <w:tr w:rsidR="00EC190C" w:rsidRPr="00201146" w14:paraId="319C95E2" w14:textId="77777777" w:rsidTr="001765B6">
        <w:tc>
          <w:tcPr>
            <w:tcW w:w="3114" w:type="dxa"/>
          </w:tcPr>
          <w:p w14:paraId="29555716" w14:textId="50BFEB90" w:rsidR="00EC190C" w:rsidRDefault="001765B6" w:rsidP="000745B9">
            <w:pPr>
              <w:pStyle w:val="TableText"/>
              <w:keepNext w:val="0"/>
            </w:pPr>
            <w:r>
              <w:t>Kirsten Buckingham</w:t>
            </w:r>
          </w:p>
        </w:tc>
        <w:tc>
          <w:tcPr>
            <w:tcW w:w="5902" w:type="dxa"/>
          </w:tcPr>
          <w:p w14:paraId="49FAB272" w14:textId="550DC57F" w:rsidR="00EC190C" w:rsidRDefault="001765B6" w:rsidP="000745B9">
            <w:pPr>
              <w:pStyle w:val="TableText"/>
              <w:keepNext w:val="0"/>
            </w:pPr>
            <w:r>
              <w:t>Department of Health</w:t>
            </w:r>
          </w:p>
        </w:tc>
      </w:tr>
      <w:tr w:rsidR="00FB0117" w:rsidRPr="00FB0117" w14:paraId="360A6305" w14:textId="77777777" w:rsidTr="001765B6">
        <w:tc>
          <w:tcPr>
            <w:tcW w:w="3114" w:type="dxa"/>
          </w:tcPr>
          <w:p w14:paraId="5C015815" w14:textId="7CBE92E7" w:rsidR="00FB0117" w:rsidRPr="00FB0117" w:rsidRDefault="00786F15" w:rsidP="00FB0117">
            <w:pPr>
              <w:pStyle w:val="TableText"/>
            </w:pPr>
            <w:r>
              <w:t>Gianna Garcia</w:t>
            </w:r>
          </w:p>
        </w:tc>
        <w:tc>
          <w:tcPr>
            <w:tcW w:w="5902" w:type="dxa"/>
          </w:tcPr>
          <w:p w14:paraId="3A9D0D0C" w14:textId="20A71073" w:rsidR="00FB0117" w:rsidRPr="00FB0117" w:rsidRDefault="00786F15" w:rsidP="00FB0117">
            <w:pPr>
              <w:pStyle w:val="TableText"/>
            </w:pPr>
            <w:r>
              <w:t>Department of Health</w:t>
            </w:r>
          </w:p>
        </w:tc>
      </w:tr>
      <w:tr w:rsidR="00FB0117" w:rsidRPr="00FB0117" w14:paraId="01FDE9F1" w14:textId="77777777" w:rsidTr="001765B6">
        <w:tc>
          <w:tcPr>
            <w:tcW w:w="3114" w:type="dxa"/>
          </w:tcPr>
          <w:p w14:paraId="4785929A" w14:textId="52EAB902" w:rsidR="00FB0117" w:rsidRPr="00FB0117" w:rsidRDefault="00786F15" w:rsidP="00FB0117">
            <w:pPr>
              <w:pStyle w:val="TableText"/>
            </w:pPr>
            <w:r>
              <w:t>Joe Dwyer</w:t>
            </w:r>
          </w:p>
        </w:tc>
        <w:tc>
          <w:tcPr>
            <w:tcW w:w="5902" w:type="dxa"/>
          </w:tcPr>
          <w:p w14:paraId="6A560B57" w14:textId="3C421976" w:rsidR="00FB0117" w:rsidRPr="00FB0117" w:rsidRDefault="00786F15" w:rsidP="00FB0117">
            <w:pPr>
              <w:pStyle w:val="TableText"/>
            </w:pPr>
            <w:r>
              <w:t>Department of Health</w:t>
            </w:r>
          </w:p>
        </w:tc>
      </w:tr>
      <w:tr w:rsidR="00FB0117" w:rsidRPr="00FB0117" w14:paraId="7ED12318" w14:textId="77777777" w:rsidTr="001765B6">
        <w:tc>
          <w:tcPr>
            <w:tcW w:w="3114" w:type="dxa"/>
          </w:tcPr>
          <w:p w14:paraId="05047428" w14:textId="0523A7F8" w:rsidR="00FB0117" w:rsidRPr="00FB0117" w:rsidRDefault="00714D30" w:rsidP="00FB0117">
            <w:pPr>
              <w:pStyle w:val="TableText"/>
            </w:pPr>
            <w:r>
              <w:t>S</w:t>
            </w:r>
            <w:r w:rsidR="00786F15">
              <w:t>tefano Tomasi</w:t>
            </w:r>
          </w:p>
        </w:tc>
        <w:tc>
          <w:tcPr>
            <w:tcW w:w="5902" w:type="dxa"/>
          </w:tcPr>
          <w:p w14:paraId="16E8DF74" w14:textId="4ED79251" w:rsidR="00FB0117" w:rsidRPr="00FB0117" w:rsidRDefault="00786F15" w:rsidP="00FB0117">
            <w:pPr>
              <w:pStyle w:val="TableText"/>
            </w:pPr>
            <w:r>
              <w:t>Department of Health</w:t>
            </w:r>
          </w:p>
        </w:tc>
      </w:tr>
      <w:tr w:rsidR="00FB0117" w:rsidRPr="00FB0117" w14:paraId="68D79617" w14:textId="77777777" w:rsidTr="001765B6">
        <w:tc>
          <w:tcPr>
            <w:tcW w:w="3114" w:type="dxa"/>
          </w:tcPr>
          <w:p w14:paraId="383C48FE" w14:textId="5069B9FE" w:rsidR="00FB0117" w:rsidRPr="00FB0117" w:rsidRDefault="00786F15" w:rsidP="00FB0117">
            <w:pPr>
              <w:pStyle w:val="TableText"/>
            </w:pPr>
            <w:r>
              <w:t>Shakira Sloper</w:t>
            </w:r>
          </w:p>
        </w:tc>
        <w:tc>
          <w:tcPr>
            <w:tcW w:w="5902" w:type="dxa"/>
          </w:tcPr>
          <w:p w14:paraId="7BC8FE7A" w14:textId="3F150E15" w:rsidR="00FB0117" w:rsidRPr="00FB0117" w:rsidRDefault="00786F15" w:rsidP="00FB0117">
            <w:pPr>
              <w:pStyle w:val="TableText"/>
            </w:pPr>
            <w:r>
              <w:t>Department of Health</w:t>
            </w:r>
          </w:p>
        </w:tc>
      </w:tr>
      <w:tr w:rsidR="00F04F21" w:rsidRPr="00FB0117" w14:paraId="222CB974" w14:textId="77777777" w:rsidTr="001765B6">
        <w:tc>
          <w:tcPr>
            <w:tcW w:w="3114" w:type="dxa"/>
          </w:tcPr>
          <w:p w14:paraId="2D86DB5E" w14:textId="353D0C47" w:rsidR="00F04F21" w:rsidRDefault="00F04F21" w:rsidP="00FB0117">
            <w:pPr>
              <w:pStyle w:val="TableText"/>
            </w:pPr>
            <w:r>
              <w:t>Jason Hooker</w:t>
            </w:r>
          </w:p>
        </w:tc>
        <w:tc>
          <w:tcPr>
            <w:tcW w:w="5902" w:type="dxa"/>
          </w:tcPr>
          <w:p w14:paraId="299A5E9F" w14:textId="58E69B5B" w:rsidR="00F04F21" w:rsidRDefault="00F04F21" w:rsidP="00FB0117">
            <w:pPr>
              <w:pStyle w:val="TableText"/>
            </w:pPr>
            <w:r>
              <w:t xml:space="preserve">Redback Connect </w:t>
            </w:r>
          </w:p>
        </w:tc>
      </w:tr>
      <w:tr w:rsidR="00FB0117" w:rsidRPr="00FB0117" w14:paraId="76F0FB33" w14:textId="77777777" w:rsidTr="001765B6">
        <w:tc>
          <w:tcPr>
            <w:tcW w:w="3114" w:type="dxa"/>
          </w:tcPr>
          <w:p w14:paraId="6E2B1E97" w14:textId="300C5E8C" w:rsidR="00FB0117" w:rsidRPr="00FB0117" w:rsidRDefault="00FB0117" w:rsidP="00FB0117">
            <w:pPr>
              <w:pStyle w:val="TableText"/>
            </w:pPr>
            <w:r w:rsidRPr="00FB0117">
              <w:t>Julie Irish</w:t>
            </w:r>
          </w:p>
        </w:tc>
        <w:tc>
          <w:tcPr>
            <w:tcW w:w="5902" w:type="dxa"/>
          </w:tcPr>
          <w:p w14:paraId="074180A5" w14:textId="2759A543" w:rsidR="00FB0117" w:rsidRPr="00FB0117" w:rsidRDefault="00FB0117" w:rsidP="00FB0117">
            <w:pPr>
              <w:pStyle w:val="TableText"/>
            </w:pPr>
            <w:r w:rsidRPr="00FB0117">
              <w:t>Biotext (scribe)</w:t>
            </w:r>
          </w:p>
        </w:tc>
      </w:tr>
    </w:tbl>
    <w:p w14:paraId="1F7DD4F0" w14:textId="77777777" w:rsidR="00FB0117" w:rsidRPr="00201146" w:rsidRDefault="00FB0117" w:rsidP="00201146"/>
    <w:p w14:paraId="094A2688" w14:textId="614E89C9" w:rsidR="00201146" w:rsidRPr="00201146" w:rsidRDefault="00201146" w:rsidP="00201146"/>
    <w:sectPr w:rsidR="00201146" w:rsidRPr="00201146" w:rsidSect="00911A5C">
      <w:footerReference w:type="even" r:id="rId21"/>
      <w:footerReference w:type="default" r:id="rId22"/>
      <w:footerReference w:type="first" r:id="rId23"/>
      <w:footnotePr>
        <w:numRestart w:val="eachSect"/>
      </w:footnotePr>
      <w:type w:val="oddPage"/>
      <w:pgSz w:w="11906" w:h="16838" w:code="9"/>
      <w:pgMar w:top="1440" w:right="1440" w:bottom="1440" w:left="1440" w:header="576"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19453B" w14:textId="77777777" w:rsidR="00C04EF8" w:rsidRDefault="00C04EF8">
      <w:pPr>
        <w:spacing w:after="0"/>
      </w:pPr>
      <w:r>
        <w:separator/>
      </w:r>
    </w:p>
  </w:endnote>
  <w:endnote w:type="continuationSeparator" w:id="0">
    <w:p w14:paraId="11909763" w14:textId="77777777" w:rsidR="00C04EF8" w:rsidRDefault="00C04E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814230"/>
      <w:docPartObj>
        <w:docPartGallery w:val="Page Numbers (Bottom of Page)"/>
        <w:docPartUnique/>
      </w:docPartObj>
    </w:sdtPr>
    <w:sdtEndPr>
      <w:rPr>
        <w:rStyle w:val="PageNumber"/>
      </w:rPr>
    </w:sdtEndPr>
    <w:sdtContent>
      <w:p w14:paraId="7398D990" w14:textId="383B60BA" w:rsidR="00C04EF8" w:rsidRDefault="00C04EF8" w:rsidP="0020114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4CCEB544" w14:textId="77777777" w:rsidR="00C04EF8" w:rsidRDefault="00C04EF8" w:rsidP="00911A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Theme="minorHAnsi" w:hAnsiTheme="minorHAnsi" w:cstheme="minorHAnsi"/>
        <w:b w:val="0"/>
        <w:bCs/>
      </w:rPr>
      <w:id w:val="1320312127"/>
      <w:docPartObj>
        <w:docPartGallery w:val="Page Numbers (Bottom of Page)"/>
        <w:docPartUnique/>
      </w:docPartObj>
    </w:sdtPr>
    <w:sdtEndPr>
      <w:rPr>
        <w:rStyle w:val="PageNumber"/>
      </w:rPr>
    </w:sdtEndPr>
    <w:sdtContent>
      <w:p w14:paraId="58FA961C" w14:textId="240581EE" w:rsidR="00C04EF8" w:rsidRPr="00911A5C" w:rsidRDefault="00C04EF8" w:rsidP="00201146">
        <w:pPr>
          <w:pStyle w:val="Footer"/>
          <w:framePr w:wrap="none" w:vAnchor="text" w:hAnchor="margin" w:xAlign="right" w:y="1"/>
          <w:rPr>
            <w:rStyle w:val="PageNumber"/>
            <w:rFonts w:asciiTheme="minorHAnsi" w:hAnsiTheme="minorHAnsi" w:cstheme="minorHAnsi"/>
            <w:b w:val="0"/>
            <w:bCs/>
          </w:rPr>
        </w:pPr>
        <w:r w:rsidRPr="00911A5C">
          <w:rPr>
            <w:rStyle w:val="PageNumber"/>
            <w:rFonts w:asciiTheme="minorHAnsi" w:hAnsiTheme="minorHAnsi" w:cstheme="minorHAnsi"/>
            <w:b w:val="0"/>
            <w:bCs/>
          </w:rPr>
          <w:fldChar w:fldCharType="begin"/>
        </w:r>
        <w:r w:rsidRPr="00911A5C">
          <w:rPr>
            <w:rStyle w:val="PageNumber"/>
            <w:rFonts w:asciiTheme="minorHAnsi" w:hAnsiTheme="minorHAnsi" w:cstheme="minorHAnsi"/>
            <w:b w:val="0"/>
            <w:bCs/>
          </w:rPr>
          <w:instrText xml:space="preserve"> PAGE </w:instrText>
        </w:r>
        <w:r w:rsidRPr="00911A5C">
          <w:rPr>
            <w:rStyle w:val="PageNumber"/>
            <w:rFonts w:asciiTheme="minorHAnsi" w:hAnsiTheme="minorHAnsi" w:cstheme="minorHAnsi"/>
            <w:b w:val="0"/>
            <w:bCs/>
          </w:rPr>
          <w:fldChar w:fldCharType="separate"/>
        </w:r>
        <w:r>
          <w:rPr>
            <w:rStyle w:val="PageNumber"/>
            <w:rFonts w:asciiTheme="minorHAnsi" w:hAnsiTheme="minorHAnsi" w:cstheme="minorHAnsi"/>
            <w:b w:val="0"/>
            <w:bCs/>
            <w:noProof/>
          </w:rPr>
          <w:t>21</w:t>
        </w:r>
        <w:r w:rsidRPr="00911A5C">
          <w:rPr>
            <w:rStyle w:val="PageNumber"/>
            <w:rFonts w:asciiTheme="minorHAnsi" w:hAnsiTheme="minorHAnsi" w:cstheme="minorHAnsi"/>
            <w:b w:val="0"/>
            <w:bCs/>
          </w:rPr>
          <w:fldChar w:fldCharType="end"/>
        </w:r>
      </w:p>
    </w:sdtContent>
  </w:sdt>
  <w:p w14:paraId="54BB1037" w14:textId="77777777" w:rsidR="00C04EF8" w:rsidRDefault="00C04EF8" w:rsidP="00911A5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2217680"/>
      <w:docPartObj>
        <w:docPartGallery w:val="Page Numbers (Bottom of Page)"/>
        <w:docPartUnique/>
      </w:docPartObj>
    </w:sdtPr>
    <w:sdtEndPr>
      <w:rPr>
        <w:noProof/>
      </w:rPr>
    </w:sdtEndPr>
    <w:sdtContent>
      <w:p w14:paraId="35358EDE" w14:textId="77777777" w:rsidR="00C04EF8" w:rsidRDefault="00C04EF8" w:rsidP="005A72C4">
        <w:pPr>
          <w:pStyle w:val="Footer"/>
          <w:jc w:val="right"/>
        </w:pPr>
        <w:r>
          <w:fldChar w:fldCharType="begin"/>
        </w:r>
        <w:r>
          <w:instrText xml:space="preserve"> PAGE   \* MERGEFORMAT </w:instrText>
        </w:r>
        <w:r>
          <w:fldChar w:fldCharType="separate"/>
        </w:r>
        <w:r>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3E12D8" w14:textId="77777777" w:rsidR="00C04EF8" w:rsidRDefault="00C04EF8">
      <w:pPr>
        <w:spacing w:after="0"/>
      </w:pPr>
      <w:r>
        <w:separator/>
      </w:r>
    </w:p>
  </w:footnote>
  <w:footnote w:type="continuationSeparator" w:id="0">
    <w:p w14:paraId="781070F0" w14:textId="77777777" w:rsidR="00C04EF8" w:rsidRDefault="00C04EF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ECA4E8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466BED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EAC1CB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E9C713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15641A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2324B8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05C918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BBEB09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F0026E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A863BA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804614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6971CA"/>
    <w:multiLevelType w:val="hybridMultilevel"/>
    <w:tmpl w:val="C2F02C9C"/>
    <w:lvl w:ilvl="0" w:tplc="44303C18">
      <w:start w:val="1"/>
      <w:numFmt w:val="bullet"/>
      <w:pStyle w:val="BoxDash"/>
      <w:lvlText w:val=""/>
      <w:lvlJc w:val="left"/>
      <w:pPr>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0ED4296"/>
    <w:multiLevelType w:val="hybridMultilevel"/>
    <w:tmpl w:val="85A69D30"/>
    <w:lvl w:ilvl="0" w:tplc="D6A8AC48">
      <w:start w:val="5"/>
      <w:numFmt w:val="decimal"/>
      <w:lvlText w:val="%1."/>
      <w:lvlJc w:val="left"/>
      <w:pPr>
        <w:tabs>
          <w:tab w:val="num" w:pos="720"/>
        </w:tabs>
        <w:ind w:left="720" w:hanging="360"/>
      </w:pPr>
    </w:lvl>
    <w:lvl w:ilvl="1" w:tplc="BF361C74" w:tentative="1">
      <w:start w:val="1"/>
      <w:numFmt w:val="decimal"/>
      <w:lvlText w:val="%2."/>
      <w:lvlJc w:val="left"/>
      <w:pPr>
        <w:tabs>
          <w:tab w:val="num" w:pos="1440"/>
        </w:tabs>
        <w:ind w:left="1440" w:hanging="360"/>
      </w:pPr>
    </w:lvl>
    <w:lvl w:ilvl="2" w:tplc="0A0259FE" w:tentative="1">
      <w:start w:val="1"/>
      <w:numFmt w:val="decimal"/>
      <w:lvlText w:val="%3."/>
      <w:lvlJc w:val="left"/>
      <w:pPr>
        <w:tabs>
          <w:tab w:val="num" w:pos="2160"/>
        </w:tabs>
        <w:ind w:left="2160" w:hanging="360"/>
      </w:pPr>
    </w:lvl>
    <w:lvl w:ilvl="3" w:tplc="C3EE11E2" w:tentative="1">
      <w:start w:val="1"/>
      <w:numFmt w:val="decimal"/>
      <w:lvlText w:val="%4."/>
      <w:lvlJc w:val="left"/>
      <w:pPr>
        <w:tabs>
          <w:tab w:val="num" w:pos="2880"/>
        </w:tabs>
        <w:ind w:left="2880" w:hanging="360"/>
      </w:pPr>
    </w:lvl>
    <w:lvl w:ilvl="4" w:tplc="89424954" w:tentative="1">
      <w:start w:val="1"/>
      <w:numFmt w:val="decimal"/>
      <w:lvlText w:val="%5."/>
      <w:lvlJc w:val="left"/>
      <w:pPr>
        <w:tabs>
          <w:tab w:val="num" w:pos="3600"/>
        </w:tabs>
        <w:ind w:left="3600" w:hanging="360"/>
      </w:pPr>
    </w:lvl>
    <w:lvl w:ilvl="5" w:tplc="A75E6C0C" w:tentative="1">
      <w:start w:val="1"/>
      <w:numFmt w:val="decimal"/>
      <w:lvlText w:val="%6."/>
      <w:lvlJc w:val="left"/>
      <w:pPr>
        <w:tabs>
          <w:tab w:val="num" w:pos="4320"/>
        </w:tabs>
        <w:ind w:left="4320" w:hanging="360"/>
      </w:pPr>
    </w:lvl>
    <w:lvl w:ilvl="6" w:tplc="882A5894" w:tentative="1">
      <w:start w:val="1"/>
      <w:numFmt w:val="decimal"/>
      <w:lvlText w:val="%7."/>
      <w:lvlJc w:val="left"/>
      <w:pPr>
        <w:tabs>
          <w:tab w:val="num" w:pos="5040"/>
        </w:tabs>
        <w:ind w:left="5040" w:hanging="360"/>
      </w:pPr>
    </w:lvl>
    <w:lvl w:ilvl="7" w:tplc="C136B2BA" w:tentative="1">
      <w:start w:val="1"/>
      <w:numFmt w:val="decimal"/>
      <w:lvlText w:val="%8."/>
      <w:lvlJc w:val="left"/>
      <w:pPr>
        <w:tabs>
          <w:tab w:val="num" w:pos="5760"/>
        </w:tabs>
        <w:ind w:left="5760" w:hanging="360"/>
      </w:pPr>
    </w:lvl>
    <w:lvl w:ilvl="8" w:tplc="29ACFCC6" w:tentative="1">
      <w:start w:val="1"/>
      <w:numFmt w:val="decimal"/>
      <w:lvlText w:val="%9."/>
      <w:lvlJc w:val="left"/>
      <w:pPr>
        <w:tabs>
          <w:tab w:val="num" w:pos="6480"/>
        </w:tabs>
        <w:ind w:left="6480" w:hanging="360"/>
      </w:pPr>
    </w:lvl>
  </w:abstractNum>
  <w:abstractNum w:abstractNumId="13" w15:restartNumberingAfterBreak="0">
    <w:nsid w:val="03D35B81"/>
    <w:multiLevelType w:val="hybridMultilevel"/>
    <w:tmpl w:val="6066B6DE"/>
    <w:lvl w:ilvl="0" w:tplc="E5FC7770">
      <w:start w:val="1"/>
      <w:numFmt w:val="decimal"/>
      <w:lvlText w:val="%1."/>
      <w:lvlJc w:val="left"/>
      <w:pPr>
        <w:tabs>
          <w:tab w:val="num" w:pos="720"/>
        </w:tabs>
        <w:ind w:left="720" w:hanging="360"/>
      </w:pPr>
    </w:lvl>
    <w:lvl w:ilvl="1" w:tplc="6F28E5FA" w:tentative="1">
      <w:start w:val="1"/>
      <w:numFmt w:val="decimal"/>
      <w:lvlText w:val="%2."/>
      <w:lvlJc w:val="left"/>
      <w:pPr>
        <w:tabs>
          <w:tab w:val="num" w:pos="1440"/>
        </w:tabs>
        <w:ind w:left="1440" w:hanging="360"/>
      </w:pPr>
    </w:lvl>
    <w:lvl w:ilvl="2" w:tplc="619AB962" w:tentative="1">
      <w:start w:val="1"/>
      <w:numFmt w:val="decimal"/>
      <w:lvlText w:val="%3."/>
      <w:lvlJc w:val="left"/>
      <w:pPr>
        <w:tabs>
          <w:tab w:val="num" w:pos="2160"/>
        </w:tabs>
        <w:ind w:left="2160" w:hanging="360"/>
      </w:pPr>
    </w:lvl>
    <w:lvl w:ilvl="3" w:tplc="6D887672" w:tentative="1">
      <w:start w:val="1"/>
      <w:numFmt w:val="decimal"/>
      <w:lvlText w:val="%4."/>
      <w:lvlJc w:val="left"/>
      <w:pPr>
        <w:tabs>
          <w:tab w:val="num" w:pos="2880"/>
        </w:tabs>
        <w:ind w:left="2880" w:hanging="360"/>
      </w:pPr>
    </w:lvl>
    <w:lvl w:ilvl="4" w:tplc="95D82DB2" w:tentative="1">
      <w:start w:val="1"/>
      <w:numFmt w:val="decimal"/>
      <w:lvlText w:val="%5."/>
      <w:lvlJc w:val="left"/>
      <w:pPr>
        <w:tabs>
          <w:tab w:val="num" w:pos="3600"/>
        </w:tabs>
        <w:ind w:left="3600" w:hanging="360"/>
      </w:pPr>
    </w:lvl>
    <w:lvl w:ilvl="5" w:tplc="5942D272" w:tentative="1">
      <w:start w:val="1"/>
      <w:numFmt w:val="decimal"/>
      <w:lvlText w:val="%6."/>
      <w:lvlJc w:val="left"/>
      <w:pPr>
        <w:tabs>
          <w:tab w:val="num" w:pos="4320"/>
        </w:tabs>
        <w:ind w:left="4320" w:hanging="360"/>
      </w:pPr>
    </w:lvl>
    <w:lvl w:ilvl="6" w:tplc="11CE85A2" w:tentative="1">
      <w:start w:val="1"/>
      <w:numFmt w:val="decimal"/>
      <w:lvlText w:val="%7."/>
      <w:lvlJc w:val="left"/>
      <w:pPr>
        <w:tabs>
          <w:tab w:val="num" w:pos="5040"/>
        </w:tabs>
        <w:ind w:left="5040" w:hanging="360"/>
      </w:pPr>
    </w:lvl>
    <w:lvl w:ilvl="7" w:tplc="0F962E1A" w:tentative="1">
      <w:start w:val="1"/>
      <w:numFmt w:val="decimal"/>
      <w:lvlText w:val="%8."/>
      <w:lvlJc w:val="left"/>
      <w:pPr>
        <w:tabs>
          <w:tab w:val="num" w:pos="5760"/>
        </w:tabs>
        <w:ind w:left="5760" w:hanging="360"/>
      </w:pPr>
    </w:lvl>
    <w:lvl w:ilvl="8" w:tplc="048CCB74" w:tentative="1">
      <w:start w:val="1"/>
      <w:numFmt w:val="decimal"/>
      <w:lvlText w:val="%9."/>
      <w:lvlJc w:val="left"/>
      <w:pPr>
        <w:tabs>
          <w:tab w:val="num" w:pos="6480"/>
        </w:tabs>
        <w:ind w:left="6480" w:hanging="360"/>
      </w:pPr>
    </w:lvl>
  </w:abstractNum>
  <w:abstractNum w:abstractNumId="14" w15:restartNumberingAfterBreak="0">
    <w:nsid w:val="06105138"/>
    <w:multiLevelType w:val="hybridMultilevel"/>
    <w:tmpl w:val="0E8C4BC4"/>
    <w:lvl w:ilvl="0" w:tplc="EC840366">
      <w:start w:val="1"/>
      <w:numFmt w:val="bullet"/>
      <w:pStyle w:val="Dash"/>
      <w:lvlText w:val="–"/>
      <w:lvlJc w:val="left"/>
      <w:pPr>
        <w:tabs>
          <w:tab w:val="num" w:pos="216"/>
        </w:tabs>
        <w:ind w:left="360" w:firstLine="0"/>
      </w:pPr>
      <w:rPr>
        <w:rFonts w:ascii="Times New Roman" w:hAnsi="Times New Roman" w:cs="Times New Roman"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6245412"/>
    <w:multiLevelType w:val="hybridMultilevel"/>
    <w:tmpl w:val="5CF6A2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85716D1"/>
    <w:multiLevelType w:val="hybridMultilevel"/>
    <w:tmpl w:val="404877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6BB4224"/>
    <w:multiLevelType w:val="hybridMultilevel"/>
    <w:tmpl w:val="9A809E82"/>
    <w:lvl w:ilvl="0" w:tplc="288E36DA">
      <w:start w:val="1"/>
      <w:numFmt w:val="bullet"/>
      <w:pStyle w:val="BoxBullet"/>
      <w:lvlText w:val=""/>
      <w:lvlJc w:val="left"/>
      <w:pPr>
        <w:tabs>
          <w:tab w:val="num" w:pos="357"/>
        </w:tabs>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234ED2"/>
    <w:multiLevelType w:val="hybridMultilevel"/>
    <w:tmpl w:val="72E2E4FC"/>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15:restartNumberingAfterBreak="0">
    <w:nsid w:val="1F7A516D"/>
    <w:multiLevelType w:val="multilevel"/>
    <w:tmpl w:val="2850EA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22B37087"/>
    <w:multiLevelType w:val="hybridMultilevel"/>
    <w:tmpl w:val="E2242DD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51B4435"/>
    <w:multiLevelType w:val="hybridMultilevel"/>
    <w:tmpl w:val="BECE7062"/>
    <w:lvl w:ilvl="0" w:tplc="F8D0CA06">
      <w:start w:val="9"/>
      <w:numFmt w:val="decimal"/>
      <w:lvlText w:val="%1."/>
      <w:lvlJc w:val="left"/>
      <w:pPr>
        <w:tabs>
          <w:tab w:val="num" w:pos="720"/>
        </w:tabs>
        <w:ind w:left="720" w:hanging="360"/>
      </w:pPr>
    </w:lvl>
    <w:lvl w:ilvl="1" w:tplc="BDD64E80" w:tentative="1">
      <w:start w:val="1"/>
      <w:numFmt w:val="decimal"/>
      <w:lvlText w:val="%2."/>
      <w:lvlJc w:val="left"/>
      <w:pPr>
        <w:tabs>
          <w:tab w:val="num" w:pos="1440"/>
        </w:tabs>
        <w:ind w:left="1440" w:hanging="360"/>
      </w:pPr>
    </w:lvl>
    <w:lvl w:ilvl="2" w:tplc="09EE5CE8" w:tentative="1">
      <w:start w:val="1"/>
      <w:numFmt w:val="decimal"/>
      <w:lvlText w:val="%3."/>
      <w:lvlJc w:val="left"/>
      <w:pPr>
        <w:tabs>
          <w:tab w:val="num" w:pos="2160"/>
        </w:tabs>
        <w:ind w:left="2160" w:hanging="360"/>
      </w:pPr>
    </w:lvl>
    <w:lvl w:ilvl="3" w:tplc="A8763D90" w:tentative="1">
      <w:start w:val="1"/>
      <w:numFmt w:val="decimal"/>
      <w:lvlText w:val="%4."/>
      <w:lvlJc w:val="left"/>
      <w:pPr>
        <w:tabs>
          <w:tab w:val="num" w:pos="2880"/>
        </w:tabs>
        <w:ind w:left="2880" w:hanging="360"/>
      </w:pPr>
    </w:lvl>
    <w:lvl w:ilvl="4" w:tplc="0CD80770" w:tentative="1">
      <w:start w:val="1"/>
      <w:numFmt w:val="decimal"/>
      <w:lvlText w:val="%5."/>
      <w:lvlJc w:val="left"/>
      <w:pPr>
        <w:tabs>
          <w:tab w:val="num" w:pos="3600"/>
        </w:tabs>
        <w:ind w:left="3600" w:hanging="360"/>
      </w:pPr>
    </w:lvl>
    <w:lvl w:ilvl="5" w:tplc="C2109AE8" w:tentative="1">
      <w:start w:val="1"/>
      <w:numFmt w:val="decimal"/>
      <w:lvlText w:val="%6."/>
      <w:lvlJc w:val="left"/>
      <w:pPr>
        <w:tabs>
          <w:tab w:val="num" w:pos="4320"/>
        </w:tabs>
        <w:ind w:left="4320" w:hanging="360"/>
      </w:pPr>
    </w:lvl>
    <w:lvl w:ilvl="6" w:tplc="27FA13AE" w:tentative="1">
      <w:start w:val="1"/>
      <w:numFmt w:val="decimal"/>
      <w:lvlText w:val="%7."/>
      <w:lvlJc w:val="left"/>
      <w:pPr>
        <w:tabs>
          <w:tab w:val="num" w:pos="5040"/>
        </w:tabs>
        <w:ind w:left="5040" w:hanging="360"/>
      </w:pPr>
    </w:lvl>
    <w:lvl w:ilvl="7" w:tplc="605AF424" w:tentative="1">
      <w:start w:val="1"/>
      <w:numFmt w:val="decimal"/>
      <w:lvlText w:val="%8."/>
      <w:lvlJc w:val="left"/>
      <w:pPr>
        <w:tabs>
          <w:tab w:val="num" w:pos="5760"/>
        </w:tabs>
        <w:ind w:left="5760" w:hanging="360"/>
      </w:pPr>
    </w:lvl>
    <w:lvl w:ilvl="8" w:tplc="A134D4C2" w:tentative="1">
      <w:start w:val="1"/>
      <w:numFmt w:val="decimal"/>
      <w:lvlText w:val="%9."/>
      <w:lvlJc w:val="left"/>
      <w:pPr>
        <w:tabs>
          <w:tab w:val="num" w:pos="6480"/>
        </w:tabs>
        <w:ind w:left="6480" w:hanging="360"/>
      </w:pPr>
    </w:lvl>
  </w:abstractNum>
  <w:abstractNum w:abstractNumId="22" w15:restartNumberingAfterBreak="0">
    <w:nsid w:val="25FC5EFF"/>
    <w:multiLevelType w:val="hybridMultilevel"/>
    <w:tmpl w:val="38A0C8C6"/>
    <w:lvl w:ilvl="0" w:tplc="69FE925C">
      <w:start w:val="1"/>
      <w:numFmt w:val="bullet"/>
      <w:pStyle w:val="Quote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269E2A9C"/>
    <w:multiLevelType w:val="hybridMultilevel"/>
    <w:tmpl w:val="9A125278"/>
    <w:lvl w:ilvl="0" w:tplc="533207A2">
      <w:start w:val="1"/>
      <w:numFmt w:val="decimal"/>
      <w:lvlText w:val="%1."/>
      <w:lvlJc w:val="left"/>
      <w:pPr>
        <w:tabs>
          <w:tab w:val="num" w:pos="720"/>
        </w:tabs>
        <w:ind w:left="720" w:hanging="360"/>
      </w:pPr>
    </w:lvl>
    <w:lvl w:ilvl="1" w:tplc="2234AEFC" w:tentative="1">
      <w:start w:val="1"/>
      <w:numFmt w:val="decimal"/>
      <w:lvlText w:val="%2."/>
      <w:lvlJc w:val="left"/>
      <w:pPr>
        <w:tabs>
          <w:tab w:val="num" w:pos="1440"/>
        </w:tabs>
        <w:ind w:left="1440" w:hanging="360"/>
      </w:pPr>
    </w:lvl>
    <w:lvl w:ilvl="2" w:tplc="7CAC782A" w:tentative="1">
      <w:start w:val="1"/>
      <w:numFmt w:val="decimal"/>
      <w:lvlText w:val="%3."/>
      <w:lvlJc w:val="left"/>
      <w:pPr>
        <w:tabs>
          <w:tab w:val="num" w:pos="2160"/>
        </w:tabs>
        <w:ind w:left="2160" w:hanging="360"/>
      </w:pPr>
    </w:lvl>
    <w:lvl w:ilvl="3" w:tplc="5DA28BE8" w:tentative="1">
      <w:start w:val="1"/>
      <w:numFmt w:val="decimal"/>
      <w:lvlText w:val="%4."/>
      <w:lvlJc w:val="left"/>
      <w:pPr>
        <w:tabs>
          <w:tab w:val="num" w:pos="2880"/>
        </w:tabs>
        <w:ind w:left="2880" w:hanging="360"/>
      </w:pPr>
    </w:lvl>
    <w:lvl w:ilvl="4" w:tplc="AE660A2A" w:tentative="1">
      <w:start w:val="1"/>
      <w:numFmt w:val="decimal"/>
      <w:lvlText w:val="%5."/>
      <w:lvlJc w:val="left"/>
      <w:pPr>
        <w:tabs>
          <w:tab w:val="num" w:pos="3600"/>
        </w:tabs>
        <w:ind w:left="3600" w:hanging="360"/>
      </w:pPr>
    </w:lvl>
    <w:lvl w:ilvl="5" w:tplc="6DDE7DBE" w:tentative="1">
      <w:start w:val="1"/>
      <w:numFmt w:val="decimal"/>
      <w:lvlText w:val="%6."/>
      <w:lvlJc w:val="left"/>
      <w:pPr>
        <w:tabs>
          <w:tab w:val="num" w:pos="4320"/>
        </w:tabs>
        <w:ind w:left="4320" w:hanging="360"/>
      </w:pPr>
    </w:lvl>
    <w:lvl w:ilvl="6" w:tplc="679C4E34" w:tentative="1">
      <w:start w:val="1"/>
      <w:numFmt w:val="decimal"/>
      <w:lvlText w:val="%7."/>
      <w:lvlJc w:val="left"/>
      <w:pPr>
        <w:tabs>
          <w:tab w:val="num" w:pos="5040"/>
        </w:tabs>
        <w:ind w:left="5040" w:hanging="360"/>
      </w:pPr>
    </w:lvl>
    <w:lvl w:ilvl="7" w:tplc="A31A9E60" w:tentative="1">
      <w:start w:val="1"/>
      <w:numFmt w:val="decimal"/>
      <w:lvlText w:val="%8."/>
      <w:lvlJc w:val="left"/>
      <w:pPr>
        <w:tabs>
          <w:tab w:val="num" w:pos="5760"/>
        </w:tabs>
        <w:ind w:left="5760" w:hanging="360"/>
      </w:pPr>
    </w:lvl>
    <w:lvl w:ilvl="8" w:tplc="69462242" w:tentative="1">
      <w:start w:val="1"/>
      <w:numFmt w:val="decimal"/>
      <w:lvlText w:val="%9."/>
      <w:lvlJc w:val="left"/>
      <w:pPr>
        <w:tabs>
          <w:tab w:val="num" w:pos="6480"/>
        </w:tabs>
        <w:ind w:left="6480" w:hanging="360"/>
      </w:pPr>
    </w:lvl>
  </w:abstractNum>
  <w:abstractNum w:abstractNumId="24" w15:restartNumberingAfterBreak="0">
    <w:nsid w:val="2BFD4DC7"/>
    <w:multiLevelType w:val="hybridMultilevel"/>
    <w:tmpl w:val="035E74BC"/>
    <w:lvl w:ilvl="0" w:tplc="F4E46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E19316F"/>
    <w:multiLevelType w:val="hybridMultilevel"/>
    <w:tmpl w:val="44AA7ADE"/>
    <w:lvl w:ilvl="0" w:tplc="F82AF5CA">
      <w:start w:val="9"/>
      <w:numFmt w:val="decimal"/>
      <w:lvlText w:val="%1."/>
      <w:lvlJc w:val="left"/>
      <w:pPr>
        <w:tabs>
          <w:tab w:val="num" w:pos="720"/>
        </w:tabs>
        <w:ind w:left="720" w:hanging="360"/>
      </w:pPr>
    </w:lvl>
    <w:lvl w:ilvl="1" w:tplc="105CEF06" w:tentative="1">
      <w:start w:val="1"/>
      <w:numFmt w:val="decimal"/>
      <w:lvlText w:val="%2."/>
      <w:lvlJc w:val="left"/>
      <w:pPr>
        <w:tabs>
          <w:tab w:val="num" w:pos="1440"/>
        </w:tabs>
        <w:ind w:left="1440" w:hanging="360"/>
      </w:pPr>
    </w:lvl>
    <w:lvl w:ilvl="2" w:tplc="76B0DBE2" w:tentative="1">
      <w:start w:val="1"/>
      <w:numFmt w:val="decimal"/>
      <w:lvlText w:val="%3."/>
      <w:lvlJc w:val="left"/>
      <w:pPr>
        <w:tabs>
          <w:tab w:val="num" w:pos="2160"/>
        </w:tabs>
        <w:ind w:left="2160" w:hanging="360"/>
      </w:pPr>
    </w:lvl>
    <w:lvl w:ilvl="3" w:tplc="EC32E67C" w:tentative="1">
      <w:start w:val="1"/>
      <w:numFmt w:val="decimal"/>
      <w:lvlText w:val="%4."/>
      <w:lvlJc w:val="left"/>
      <w:pPr>
        <w:tabs>
          <w:tab w:val="num" w:pos="2880"/>
        </w:tabs>
        <w:ind w:left="2880" w:hanging="360"/>
      </w:pPr>
    </w:lvl>
    <w:lvl w:ilvl="4" w:tplc="ADE6CF30" w:tentative="1">
      <w:start w:val="1"/>
      <w:numFmt w:val="decimal"/>
      <w:lvlText w:val="%5."/>
      <w:lvlJc w:val="left"/>
      <w:pPr>
        <w:tabs>
          <w:tab w:val="num" w:pos="3600"/>
        </w:tabs>
        <w:ind w:left="3600" w:hanging="360"/>
      </w:pPr>
    </w:lvl>
    <w:lvl w:ilvl="5" w:tplc="DE608792" w:tentative="1">
      <w:start w:val="1"/>
      <w:numFmt w:val="decimal"/>
      <w:lvlText w:val="%6."/>
      <w:lvlJc w:val="left"/>
      <w:pPr>
        <w:tabs>
          <w:tab w:val="num" w:pos="4320"/>
        </w:tabs>
        <w:ind w:left="4320" w:hanging="360"/>
      </w:pPr>
    </w:lvl>
    <w:lvl w:ilvl="6" w:tplc="5E8CA7F2" w:tentative="1">
      <w:start w:val="1"/>
      <w:numFmt w:val="decimal"/>
      <w:lvlText w:val="%7."/>
      <w:lvlJc w:val="left"/>
      <w:pPr>
        <w:tabs>
          <w:tab w:val="num" w:pos="5040"/>
        </w:tabs>
        <w:ind w:left="5040" w:hanging="360"/>
      </w:pPr>
    </w:lvl>
    <w:lvl w:ilvl="7" w:tplc="A33A6972" w:tentative="1">
      <w:start w:val="1"/>
      <w:numFmt w:val="decimal"/>
      <w:lvlText w:val="%8."/>
      <w:lvlJc w:val="left"/>
      <w:pPr>
        <w:tabs>
          <w:tab w:val="num" w:pos="5760"/>
        </w:tabs>
        <w:ind w:left="5760" w:hanging="360"/>
      </w:pPr>
    </w:lvl>
    <w:lvl w:ilvl="8" w:tplc="9432E90E" w:tentative="1">
      <w:start w:val="1"/>
      <w:numFmt w:val="decimal"/>
      <w:lvlText w:val="%9."/>
      <w:lvlJc w:val="left"/>
      <w:pPr>
        <w:tabs>
          <w:tab w:val="num" w:pos="6480"/>
        </w:tabs>
        <w:ind w:left="6480" w:hanging="360"/>
      </w:pPr>
    </w:lvl>
  </w:abstractNum>
  <w:abstractNum w:abstractNumId="26" w15:restartNumberingAfterBreak="0">
    <w:nsid w:val="33C372F4"/>
    <w:multiLevelType w:val="multilevel"/>
    <w:tmpl w:val="498868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713210C"/>
    <w:multiLevelType w:val="hybridMultilevel"/>
    <w:tmpl w:val="E0A81C54"/>
    <w:lvl w:ilvl="0" w:tplc="F4E46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7D47304"/>
    <w:multiLevelType w:val="multilevel"/>
    <w:tmpl w:val="C7546528"/>
    <w:lvl w:ilvl="0">
      <w:start w:val="1"/>
      <w:numFmt w:val="bullet"/>
      <w:lvlText w:val="•"/>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0A52C5A"/>
    <w:multiLevelType w:val="hybridMultilevel"/>
    <w:tmpl w:val="72E2E4FC"/>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0" w15:restartNumberingAfterBreak="0">
    <w:nsid w:val="462F4A0B"/>
    <w:multiLevelType w:val="hybridMultilevel"/>
    <w:tmpl w:val="8230ED46"/>
    <w:lvl w:ilvl="0" w:tplc="37762F46">
      <w:start w:val="1"/>
      <w:numFmt w:val="bullet"/>
      <w:pStyle w:val="TableBullet"/>
      <w:lvlText w:val="•"/>
      <w:lvlJc w:val="left"/>
      <w:pPr>
        <w:tabs>
          <w:tab w:val="num" w:pos="360"/>
        </w:tabs>
        <w:ind w:left="360" w:hanging="360"/>
      </w:pPr>
      <w:rPr>
        <w:rFonts w:ascii="Verdana" w:hAnsi="Verdana" w:hint="default"/>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80E031C"/>
    <w:multiLevelType w:val="hybridMultilevel"/>
    <w:tmpl w:val="0302CCDA"/>
    <w:lvl w:ilvl="0" w:tplc="55D657AE">
      <w:start w:val="5"/>
      <w:numFmt w:val="decimal"/>
      <w:lvlText w:val="%1."/>
      <w:lvlJc w:val="left"/>
      <w:pPr>
        <w:tabs>
          <w:tab w:val="num" w:pos="720"/>
        </w:tabs>
        <w:ind w:left="720" w:hanging="360"/>
      </w:pPr>
    </w:lvl>
    <w:lvl w:ilvl="1" w:tplc="1E36879A" w:tentative="1">
      <w:start w:val="1"/>
      <w:numFmt w:val="decimal"/>
      <w:lvlText w:val="%2."/>
      <w:lvlJc w:val="left"/>
      <w:pPr>
        <w:tabs>
          <w:tab w:val="num" w:pos="1440"/>
        </w:tabs>
        <w:ind w:left="1440" w:hanging="360"/>
      </w:pPr>
    </w:lvl>
    <w:lvl w:ilvl="2" w:tplc="84F42606" w:tentative="1">
      <w:start w:val="1"/>
      <w:numFmt w:val="decimal"/>
      <w:lvlText w:val="%3."/>
      <w:lvlJc w:val="left"/>
      <w:pPr>
        <w:tabs>
          <w:tab w:val="num" w:pos="2160"/>
        </w:tabs>
        <w:ind w:left="2160" w:hanging="360"/>
      </w:pPr>
    </w:lvl>
    <w:lvl w:ilvl="3" w:tplc="08AE3F9A" w:tentative="1">
      <w:start w:val="1"/>
      <w:numFmt w:val="decimal"/>
      <w:lvlText w:val="%4."/>
      <w:lvlJc w:val="left"/>
      <w:pPr>
        <w:tabs>
          <w:tab w:val="num" w:pos="2880"/>
        </w:tabs>
        <w:ind w:left="2880" w:hanging="360"/>
      </w:pPr>
    </w:lvl>
    <w:lvl w:ilvl="4" w:tplc="889C51D4" w:tentative="1">
      <w:start w:val="1"/>
      <w:numFmt w:val="decimal"/>
      <w:lvlText w:val="%5."/>
      <w:lvlJc w:val="left"/>
      <w:pPr>
        <w:tabs>
          <w:tab w:val="num" w:pos="3600"/>
        </w:tabs>
        <w:ind w:left="3600" w:hanging="360"/>
      </w:pPr>
    </w:lvl>
    <w:lvl w:ilvl="5" w:tplc="9490C2B6" w:tentative="1">
      <w:start w:val="1"/>
      <w:numFmt w:val="decimal"/>
      <w:lvlText w:val="%6."/>
      <w:lvlJc w:val="left"/>
      <w:pPr>
        <w:tabs>
          <w:tab w:val="num" w:pos="4320"/>
        </w:tabs>
        <w:ind w:left="4320" w:hanging="360"/>
      </w:pPr>
    </w:lvl>
    <w:lvl w:ilvl="6" w:tplc="6936C636" w:tentative="1">
      <w:start w:val="1"/>
      <w:numFmt w:val="decimal"/>
      <w:lvlText w:val="%7."/>
      <w:lvlJc w:val="left"/>
      <w:pPr>
        <w:tabs>
          <w:tab w:val="num" w:pos="5040"/>
        </w:tabs>
        <w:ind w:left="5040" w:hanging="360"/>
      </w:pPr>
    </w:lvl>
    <w:lvl w:ilvl="7" w:tplc="79D2F9FC" w:tentative="1">
      <w:start w:val="1"/>
      <w:numFmt w:val="decimal"/>
      <w:lvlText w:val="%8."/>
      <w:lvlJc w:val="left"/>
      <w:pPr>
        <w:tabs>
          <w:tab w:val="num" w:pos="5760"/>
        </w:tabs>
        <w:ind w:left="5760" w:hanging="360"/>
      </w:pPr>
    </w:lvl>
    <w:lvl w:ilvl="8" w:tplc="E0083C78" w:tentative="1">
      <w:start w:val="1"/>
      <w:numFmt w:val="decimal"/>
      <w:lvlText w:val="%9."/>
      <w:lvlJc w:val="left"/>
      <w:pPr>
        <w:tabs>
          <w:tab w:val="num" w:pos="6480"/>
        </w:tabs>
        <w:ind w:left="6480" w:hanging="360"/>
      </w:pPr>
    </w:lvl>
  </w:abstractNum>
  <w:abstractNum w:abstractNumId="32" w15:restartNumberingAfterBreak="0">
    <w:nsid w:val="55BF5568"/>
    <w:multiLevelType w:val="hybridMultilevel"/>
    <w:tmpl w:val="72E2E4FC"/>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5C6264B4"/>
    <w:multiLevelType w:val="hybridMultilevel"/>
    <w:tmpl w:val="04C2F852"/>
    <w:lvl w:ilvl="0" w:tplc="2E5E2236">
      <w:start w:val="1"/>
      <w:numFmt w:val="bullet"/>
      <w:pStyle w:val="TableDash"/>
      <w:lvlText w:val="–"/>
      <w:lvlJc w:val="left"/>
      <w:pPr>
        <w:tabs>
          <w:tab w:val="num" w:pos="216"/>
        </w:tabs>
        <w:ind w:left="432" w:hanging="216"/>
      </w:pPr>
      <w:rPr>
        <w:rFonts w:ascii="Times New Roman" w:hAnsi="Times New Roman" w:cs="Times New Roman"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A96687"/>
    <w:multiLevelType w:val="multilevel"/>
    <w:tmpl w:val="F8DE0C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4A5BB2"/>
    <w:multiLevelType w:val="hybridMultilevel"/>
    <w:tmpl w:val="0A2EC3E2"/>
    <w:lvl w:ilvl="0" w:tplc="DF183732">
      <w:start w:val="1"/>
      <w:numFmt w:val="bullet"/>
      <w:pStyle w:val="BulletChecklist"/>
      <w:lvlText w:val=""/>
      <w:lvlJc w:val="left"/>
      <w:pPr>
        <w:ind w:left="720" w:hanging="360"/>
      </w:pPr>
      <w:rPr>
        <w:rFonts w:ascii="Wingdings"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4A14859"/>
    <w:multiLevelType w:val="hybridMultilevel"/>
    <w:tmpl w:val="9796D414"/>
    <w:lvl w:ilvl="0" w:tplc="F30EFE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E81FDC"/>
    <w:multiLevelType w:val="hybridMultilevel"/>
    <w:tmpl w:val="D5C698E8"/>
    <w:lvl w:ilvl="0" w:tplc="A79EC4F8">
      <w:start w:val="1"/>
      <w:numFmt w:val="bullet"/>
      <w:pStyle w:val="BulletBeforeDash"/>
      <w:lvlText w:val="•"/>
      <w:lvlJc w:val="left"/>
      <w:pPr>
        <w:tabs>
          <w:tab w:val="num" w:pos="360"/>
        </w:tabs>
        <w:ind w:left="360" w:hanging="360"/>
      </w:pPr>
      <w:rPr>
        <w:rFont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F164D98"/>
    <w:multiLevelType w:val="hybridMultilevel"/>
    <w:tmpl w:val="0178CB56"/>
    <w:lvl w:ilvl="0" w:tplc="3684E472">
      <w:start w:val="5"/>
      <w:numFmt w:val="decimal"/>
      <w:lvlText w:val="%1."/>
      <w:lvlJc w:val="left"/>
      <w:pPr>
        <w:tabs>
          <w:tab w:val="num" w:pos="720"/>
        </w:tabs>
        <w:ind w:left="720" w:hanging="360"/>
      </w:pPr>
    </w:lvl>
    <w:lvl w:ilvl="1" w:tplc="9CAE4014" w:tentative="1">
      <w:start w:val="1"/>
      <w:numFmt w:val="decimal"/>
      <w:lvlText w:val="%2."/>
      <w:lvlJc w:val="left"/>
      <w:pPr>
        <w:tabs>
          <w:tab w:val="num" w:pos="1440"/>
        </w:tabs>
        <w:ind w:left="1440" w:hanging="360"/>
      </w:pPr>
    </w:lvl>
    <w:lvl w:ilvl="2" w:tplc="A614BC46" w:tentative="1">
      <w:start w:val="1"/>
      <w:numFmt w:val="decimal"/>
      <w:lvlText w:val="%3."/>
      <w:lvlJc w:val="left"/>
      <w:pPr>
        <w:tabs>
          <w:tab w:val="num" w:pos="2160"/>
        </w:tabs>
        <w:ind w:left="2160" w:hanging="360"/>
      </w:pPr>
    </w:lvl>
    <w:lvl w:ilvl="3" w:tplc="692899D4" w:tentative="1">
      <w:start w:val="1"/>
      <w:numFmt w:val="decimal"/>
      <w:lvlText w:val="%4."/>
      <w:lvlJc w:val="left"/>
      <w:pPr>
        <w:tabs>
          <w:tab w:val="num" w:pos="2880"/>
        </w:tabs>
        <w:ind w:left="2880" w:hanging="360"/>
      </w:pPr>
    </w:lvl>
    <w:lvl w:ilvl="4" w:tplc="E3806096" w:tentative="1">
      <w:start w:val="1"/>
      <w:numFmt w:val="decimal"/>
      <w:lvlText w:val="%5."/>
      <w:lvlJc w:val="left"/>
      <w:pPr>
        <w:tabs>
          <w:tab w:val="num" w:pos="3600"/>
        </w:tabs>
        <w:ind w:left="3600" w:hanging="360"/>
      </w:pPr>
    </w:lvl>
    <w:lvl w:ilvl="5" w:tplc="EC82FF52" w:tentative="1">
      <w:start w:val="1"/>
      <w:numFmt w:val="decimal"/>
      <w:lvlText w:val="%6."/>
      <w:lvlJc w:val="left"/>
      <w:pPr>
        <w:tabs>
          <w:tab w:val="num" w:pos="4320"/>
        </w:tabs>
        <w:ind w:left="4320" w:hanging="360"/>
      </w:pPr>
    </w:lvl>
    <w:lvl w:ilvl="6" w:tplc="A8A8CF2E" w:tentative="1">
      <w:start w:val="1"/>
      <w:numFmt w:val="decimal"/>
      <w:lvlText w:val="%7."/>
      <w:lvlJc w:val="left"/>
      <w:pPr>
        <w:tabs>
          <w:tab w:val="num" w:pos="5040"/>
        </w:tabs>
        <w:ind w:left="5040" w:hanging="360"/>
      </w:pPr>
    </w:lvl>
    <w:lvl w:ilvl="7" w:tplc="B6F689CC" w:tentative="1">
      <w:start w:val="1"/>
      <w:numFmt w:val="decimal"/>
      <w:lvlText w:val="%8."/>
      <w:lvlJc w:val="left"/>
      <w:pPr>
        <w:tabs>
          <w:tab w:val="num" w:pos="5760"/>
        </w:tabs>
        <w:ind w:left="5760" w:hanging="360"/>
      </w:pPr>
    </w:lvl>
    <w:lvl w:ilvl="8" w:tplc="E00CCD94" w:tentative="1">
      <w:start w:val="1"/>
      <w:numFmt w:val="decimal"/>
      <w:lvlText w:val="%9."/>
      <w:lvlJc w:val="left"/>
      <w:pPr>
        <w:tabs>
          <w:tab w:val="num" w:pos="6480"/>
        </w:tabs>
        <w:ind w:left="6480" w:hanging="360"/>
      </w:pPr>
    </w:lvl>
  </w:abstractNum>
  <w:num w:numId="1">
    <w:abstractNumId w:val="30"/>
  </w:num>
  <w:num w:numId="2">
    <w:abstractNumId w:val="33"/>
  </w:num>
  <w:num w:numId="3">
    <w:abstractNumId w:val="37"/>
  </w:num>
  <w:num w:numId="4">
    <w:abstractNumId w:val="14"/>
  </w:num>
  <w:num w:numId="5">
    <w:abstractNumId w:val="11"/>
  </w:num>
  <w:num w:numId="6">
    <w:abstractNumId w:val="10"/>
  </w:num>
  <w:num w:numId="7">
    <w:abstractNumId w:val="8"/>
  </w:num>
  <w:num w:numId="8">
    <w:abstractNumId w:val="7"/>
  </w:num>
  <w:num w:numId="9">
    <w:abstractNumId w:val="6"/>
  </w:num>
  <w:num w:numId="10">
    <w:abstractNumId w:val="5"/>
  </w:num>
  <w:num w:numId="11">
    <w:abstractNumId w:val="9"/>
  </w:num>
  <w:num w:numId="12">
    <w:abstractNumId w:val="4"/>
  </w:num>
  <w:num w:numId="13">
    <w:abstractNumId w:val="3"/>
  </w:num>
  <w:num w:numId="14">
    <w:abstractNumId w:val="2"/>
  </w:num>
  <w:num w:numId="15">
    <w:abstractNumId w:val="1"/>
  </w:num>
  <w:num w:numId="16">
    <w:abstractNumId w:val="35"/>
  </w:num>
  <w:num w:numId="17">
    <w:abstractNumId w:val="0"/>
  </w:num>
  <w:num w:numId="18">
    <w:abstractNumId w:val="22"/>
  </w:num>
  <w:num w:numId="19">
    <w:abstractNumId w:val="36"/>
  </w:num>
  <w:num w:numId="20">
    <w:abstractNumId w:val="24"/>
  </w:num>
  <w:num w:numId="21">
    <w:abstractNumId w:val="36"/>
  </w:num>
  <w:num w:numId="22">
    <w:abstractNumId w:val="27"/>
  </w:num>
  <w:num w:numId="23">
    <w:abstractNumId w:val="28"/>
  </w:num>
  <w:num w:numId="24">
    <w:abstractNumId w:val="17"/>
  </w:num>
  <w:num w:numId="25">
    <w:abstractNumId w:val="26"/>
  </w:num>
  <w:num w:numId="26">
    <w:abstractNumId w:val="34"/>
  </w:num>
  <w:num w:numId="27">
    <w:abstractNumId w:val="16"/>
  </w:num>
  <w:num w:numId="28">
    <w:abstractNumId w:val="15"/>
  </w:num>
  <w:num w:numId="29">
    <w:abstractNumId w:val="19"/>
  </w:num>
  <w:num w:numId="30">
    <w:abstractNumId w:val="20"/>
  </w:num>
  <w:num w:numId="31">
    <w:abstractNumId w:val="29"/>
  </w:num>
  <w:num w:numId="32">
    <w:abstractNumId w:val="32"/>
  </w:num>
  <w:num w:numId="33">
    <w:abstractNumId w:val="18"/>
  </w:num>
  <w:num w:numId="34">
    <w:abstractNumId w:val="23"/>
  </w:num>
  <w:num w:numId="35">
    <w:abstractNumId w:val="13"/>
  </w:num>
  <w:num w:numId="36">
    <w:abstractNumId w:val="38"/>
  </w:num>
  <w:num w:numId="37">
    <w:abstractNumId w:val="31"/>
  </w:num>
  <w:num w:numId="38">
    <w:abstractNumId w:val="12"/>
  </w:num>
  <w:num w:numId="39">
    <w:abstractNumId w:val="25"/>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savePreviewPicture/>
  <w:hdrShapeDefaults>
    <o:shapedefaults v:ext="edit" spidmax="819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27A"/>
    <w:rsid w:val="00011720"/>
    <w:rsid w:val="00013A29"/>
    <w:rsid w:val="0001473C"/>
    <w:rsid w:val="0002432C"/>
    <w:rsid w:val="0003504E"/>
    <w:rsid w:val="000745B9"/>
    <w:rsid w:val="00075BA2"/>
    <w:rsid w:val="0007619D"/>
    <w:rsid w:val="00076DB6"/>
    <w:rsid w:val="00080EA9"/>
    <w:rsid w:val="000848D6"/>
    <w:rsid w:val="000C10BA"/>
    <w:rsid w:val="000C73F3"/>
    <w:rsid w:val="000D059C"/>
    <w:rsid w:val="000D0E5F"/>
    <w:rsid w:val="000D4EAD"/>
    <w:rsid w:val="000D7DEB"/>
    <w:rsid w:val="000F1020"/>
    <w:rsid w:val="000F1D51"/>
    <w:rsid w:val="00100909"/>
    <w:rsid w:val="00104E39"/>
    <w:rsid w:val="00110F83"/>
    <w:rsid w:val="00111204"/>
    <w:rsid w:val="00114BAC"/>
    <w:rsid w:val="001155C7"/>
    <w:rsid w:val="00123031"/>
    <w:rsid w:val="00123276"/>
    <w:rsid w:val="00126BED"/>
    <w:rsid w:val="00130CF3"/>
    <w:rsid w:val="001321E0"/>
    <w:rsid w:val="00132BD2"/>
    <w:rsid w:val="00135994"/>
    <w:rsid w:val="001371C1"/>
    <w:rsid w:val="001434EA"/>
    <w:rsid w:val="00147A26"/>
    <w:rsid w:val="001521C8"/>
    <w:rsid w:val="00161F2F"/>
    <w:rsid w:val="00163E64"/>
    <w:rsid w:val="001713D2"/>
    <w:rsid w:val="001765B6"/>
    <w:rsid w:val="00183D75"/>
    <w:rsid w:val="00186FC6"/>
    <w:rsid w:val="00192A9D"/>
    <w:rsid w:val="001A34BB"/>
    <w:rsid w:val="001B5308"/>
    <w:rsid w:val="001C0CFD"/>
    <w:rsid w:val="001C1F61"/>
    <w:rsid w:val="001D4D1F"/>
    <w:rsid w:val="001D7DD1"/>
    <w:rsid w:val="001F7740"/>
    <w:rsid w:val="00201146"/>
    <w:rsid w:val="00202386"/>
    <w:rsid w:val="0020319C"/>
    <w:rsid w:val="00214CD3"/>
    <w:rsid w:val="00223521"/>
    <w:rsid w:val="00225834"/>
    <w:rsid w:val="00226326"/>
    <w:rsid w:val="0023076D"/>
    <w:rsid w:val="00235F31"/>
    <w:rsid w:val="00236439"/>
    <w:rsid w:val="002470F4"/>
    <w:rsid w:val="00250120"/>
    <w:rsid w:val="00266AB0"/>
    <w:rsid w:val="00271B40"/>
    <w:rsid w:val="00282202"/>
    <w:rsid w:val="00282403"/>
    <w:rsid w:val="00284611"/>
    <w:rsid w:val="0028556D"/>
    <w:rsid w:val="0029344B"/>
    <w:rsid w:val="0029345F"/>
    <w:rsid w:val="00296992"/>
    <w:rsid w:val="002A0243"/>
    <w:rsid w:val="002A0C6C"/>
    <w:rsid w:val="002B14D1"/>
    <w:rsid w:val="002C19BF"/>
    <w:rsid w:val="002C3F92"/>
    <w:rsid w:val="002C61F5"/>
    <w:rsid w:val="002D0313"/>
    <w:rsid w:val="002D0BEE"/>
    <w:rsid w:val="002D417C"/>
    <w:rsid w:val="002D65DF"/>
    <w:rsid w:val="002D7044"/>
    <w:rsid w:val="002E52DD"/>
    <w:rsid w:val="002E6060"/>
    <w:rsid w:val="00313B9A"/>
    <w:rsid w:val="0031579D"/>
    <w:rsid w:val="00316A05"/>
    <w:rsid w:val="0031751F"/>
    <w:rsid w:val="003232B6"/>
    <w:rsid w:val="0032699D"/>
    <w:rsid w:val="0033188B"/>
    <w:rsid w:val="003375F1"/>
    <w:rsid w:val="003457C4"/>
    <w:rsid w:val="00367155"/>
    <w:rsid w:val="00370069"/>
    <w:rsid w:val="00376655"/>
    <w:rsid w:val="00377B5B"/>
    <w:rsid w:val="00381445"/>
    <w:rsid w:val="00385837"/>
    <w:rsid w:val="003863F2"/>
    <w:rsid w:val="00392BF6"/>
    <w:rsid w:val="0039361E"/>
    <w:rsid w:val="00395B0F"/>
    <w:rsid w:val="003B043A"/>
    <w:rsid w:val="003B0D07"/>
    <w:rsid w:val="003C134A"/>
    <w:rsid w:val="003C2FF0"/>
    <w:rsid w:val="003C5721"/>
    <w:rsid w:val="003C5F5A"/>
    <w:rsid w:val="003D0620"/>
    <w:rsid w:val="003D0996"/>
    <w:rsid w:val="003D4E27"/>
    <w:rsid w:val="003E026A"/>
    <w:rsid w:val="003E2F18"/>
    <w:rsid w:val="003F12DD"/>
    <w:rsid w:val="003F4939"/>
    <w:rsid w:val="003F6FF6"/>
    <w:rsid w:val="003F7E73"/>
    <w:rsid w:val="0040206D"/>
    <w:rsid w:val="00402894"/>
    <w:rsid w:val="00406959"/>
    <w:rsid w:val="00410865"/>
    <w:rsid w:val="00413A85"/>
    <w:rsid w:val="004155FB"/>
    <w:rsid w:val="00422874"/>
    <w:rsid w:val="00422EF0"/>
    <w:rsid w:val="0042383D"/>
    <w:rsid w:val="00424922"/>
    <w:rsid w:val="00427CE5"/>
    <w:rsid w:val="00433B7E"/>
    <w:rsid w:val="004350C6"/>
    <w:rsid w:val="0044143B"/>
    <w:rsid w:val="004437B0"/>
    <w:rsid w:val="00447B8B"/>
    <w:rsid w:val="00450EE6"/>
    <w:rsid w:val="0047081F"/>
    <w:rsid w:val="00476486"/>
    <w:rsid w:val="00476F56"/>
    <w:rsid w:val="004822BC"/>
    <w:rsid w:val="0048295D"/>
    <w:rsid w:val="0048716B"/>
    <w:rsid w:val="004900B9"/>
    <w:rsid w:val="004957C3"/>
    <w:rsid w:val="00497D20"/>
    <w:rsid w:val="004A1DA7"/>
    <w:rsid w:val="004A6148"/>
    <w:rsid w:val="004B68C1"/>
    <w:rsid w:val="004D224C"/>
    <w:rsid w:val="004D4B62"/>
    <w:rsid w:val="004D4CDA"/>
    <w:rsid w:val="004D79BE"/>
    <w:rsid w:val="004E58AB"/>
    <w:rsid w:val="004F39A1"/>
    <w:rsid w:val="00503B93"/>
    <w:rsid w:val="005109FE"/>
    <w:rsid w:val="005202DF"/>
    <w:rsid w:val="00523F72"/>
    <w:rsid w:val="00537C47"/>
    <w:rsid w:val="00544420"/>
    <w:rsid w:val="0055182B"/>
    <w:rsid w:val="005529A9"/>
    <w:rsid w:val="00557647"/>
    <w:rsid w:val="00561142"/>
    <w:rsid w:val="005644DD"/>
    <w:rsid w:val="00577CAE"/>
    <w:rsid w:val="005873D4"/>
    <w:rsid w:val="005A3244"/>
    <w:rsid w:val="005A72C4"/>
    <w:rsid w:val="005A7D96"/>
    <w:rsid w:val="005B129F"/>
    <w:rsid w:val="005B2FAD"/>
    <w:rsid w:val="005B6214"/>
    <w:rsid w:val="005B72FD"/>
    <w:rsid w:val="005B7395"/>
    <w:rsid w:val="005C1766"/>
    <w:rsid w:val="005C71D8"/>
    <w:rsid w:val="005D09C4"/>
    <w:rsid w:val="005D40A3"/>
    <w:rsid w:val="005E637E"/>
    <w:rsid w:val="005F1827"/>
    <w:rsid w:val="00600D70"/>
    <w:rsid w:val="00601CF4"/>
    <w:rsid w:val="00613E51"/>
    <w:rsid w:val="00615F27"/>
    <w:rsid w:val="00633DEF"/>
    <w:rsid w:val="006358CB"/>
    <w:rsid w:val="00647052"/>
    <w:rsid w:val="00647A71"/>
    <w:rsid w:val="0065242E"/>
    <w:rsid w:val="00661F57"/>
    <w:rsid w:val="006678D2"/>
    <w:rsid w:val="00680254"/>
    <w:rsid w:val="006928ED"/>
    <w:rsid w:val="00692B58"/>
    <w:rsid w:val="006953F4"/>
    <w:rsid w:val="00695944"/>
    <w:rsid w:val="006A307F"/>
    <w:rsid w:val="006A3A42"/>
    <w:rsid w:val="006B4086"/>
    <w:rsid w:val="006C086D"/>
    <w:rsid w:val="006C0B5B"/>
    <w:rsid w:val="006C1769"/>
    <w:rsid w:val="006C5687"/>
    <w:rsid w:val="006C62B2"/>
    <w:rsid w:val="006E0C80"/>
    <w:rsid w:val="006E4967"/>
    <w:rsid w:val="006F3A08"/>
    <w:rsid w:val="006F3E72"/>
    <w:rsid w:val="006F5743"/>
    <w:rsid w:val="00704FE3"/>
    <w:rsid w:val="00714D30"/>
    <w:rsid w:val="00721310"/>
    <w:rsid w:val="00731A12"/>
    <w:rsid w:val="00743992"/>
    <w:rsid w:val="00747F9D"/>
    <w:rsid w:val="00752F1B"/>
    <w:rsid w:val="007532F6"/>
    <w:rsid w:val="00770969"/>
    <w:rsid w:val="00772D67"/>
    <w:rsid w:val="00773806"/>
    <w:rsid w:val="007754ED"/>
    <w:rsid w:val="00777D1C"/>
    <w:rsid w:val="007800DD"/>
    <w:rsid w:val="00786F15"/>
    <w:rsid w:val="00793655"/>
    <w:rsid w:val="00793721"/>
    <w:rsid w:val="00794B19"/>
    <w:rsid w:val="007A164A"/>
    <w:rsid w:val="007A2F34"/>
    <w:rsid w:val="007B4FD0"/>
    <w:rsid w:val="007B6376"/>
    <w:rsid w:val="007C1D1B"/>
    <w:rsid w:val="007C3B62"/>
    <w:rsid w:val="007C620F"/>
    <w:rsid w:val="007D134B"/>
    <w:rsid w:val="007D5304"/>
    <w:rsid w:val="007D7F51"/>
    <w:rsid w:val="008059FF"/>
    <w:rsid w:val="00806D25"/>
    <w:rsid w:val="0081027A"/>
    <w:rsid w:val="008134B9"/>
    <w:rsid w:val="00827850"/>
    <w:rsid w:val="00831EFF"/>
    <w:rsid w:val="008328BD"/>
    <w:rsid w:val="008354C2"/>
    <w:rsid w:val="0084758D"/>
    <w:rsid w:val="00852809"/>
    <w:rsid w:val="008536C0"/>
    <w:rsid w:val="00854D83"/>
    <w:rsid w:val="008612C2"/>
    <w:rsid w:val="008615AA"/>
    <w:rsid w:val="008615AB"/>
    <w:rsid w:val="0087490A"/>
    <w:rsid w:val="0088030E"/>
    <w:rsid w:val="008A0177"/>
    <w:rsid w:val="008A03FE"/>
    <w:rsid w:val="008A6337"/>
    <w:rsid w:val="008B37AD"/>
    <w:rsid w:val="008B5F1A"/>
    <w:rsid w:val="008B7077"/>
    <w:rsid w:val="008B79AE"/>
    <w:rsid w:val="008C0C38"/>
    <w:rsid w:val="008C44CA"/>
    <w:rsid w:val="008D0414"/>
    <w:rsid w:val="008D09FB"/>
    <w:rsid w:val="008D32BA"/>
    <w:rsid w:val="008D5825"/>
    <w:rsid w:val="008E6643"/>
    <w:rsid w:val="008F25CD"/>
    <w:rsid w:val="008F3AA8"/>
    <w:rsid w:val="00911A5C"/>
    <w:rsid w:val="009146DE"/>
    <w:rsid w:val="0091733B"/>
    <w:rsid w:val="00932C6D"/>
    <w:rsid w:val="009368EA"/>
    <w:rsid w:val="0093744C"/>
    <w:rsid w:val="00937828"/>
    <w:rsid w:val="00937BC7"/>
    <w:rsid w:val="00942CBC"/>
    <w:rsid w:val="0094426B"/>
    <w:rsid w:val="00945E3D"/>
    <w:rsid w:val="00955BFA"/>
    <w:rsid w:val="00957164"/>
    <w:rsid w:val="0096081E"/>
    <w:rsid w:val="00961243"/>
    <w:rsid w:val="00976D59"/>
    <w:rsid w:val="009853EE"/>
    <w:rsid w:val="00986219"/>
    <w:rsid w:val="009A0FF2"/>
    <w:rsid w:val="009A6381"/>
    <w:rsid w:val="009B39C1"/>
    <w:rsid w:val="009B608D"/>
    <w:rsid w:val="009C75AE"/>
    <w:rsid w:val="009C7BA5"/>
    <w:rsid w:val="009D1A63"/>
    <w:rsid w:val="009D4196"/>
    <w:rsid w:val="009D6A24"/>
    <w:rsid w:val="009E3B68"/>
    <w:rsid w:val="009E3CE1"/>
    <w:rsid w:val="009F1D85"/>
    <w:rsid w:val="009F564B"/>
    <w:rsid w:val="009F5A81"/>
    <w:rsid w:val="00A1027B"/>
    <w:rsid w:val="00A10547"/>
    <w:rsid w:val="00A15374"/>
    <w:rsid w:val="00A17922"/>
    <w:rsid w:val="00A21AD2"/>
    <w:rsid w:val="00A2670B"/>
    <w:rsid w:val="00A36D03"/>
    <w:rsid w:val="00A43739"/>
    <w:rsid w:val="00A451C5"/>
    <w:rsid w:val="00A47176"/>
    <w:rsid w:val="00A564A7"/>
    <w:rsid w:val="00A62142"/>
    <w:rsid w:val="00A62F58"/>
    <w:rsid w:val="00A80991"/>
    <w:rsid w:val="00A9331B"/>
    <w:rsid w:val="00AA38D8"/>
    <w:rsid w:val="00AC246D"/>
    <w:rsid w:val="00AD077A"/>
    <w:rsid w:val="00AD0CD0"/>
    <w:rsid w:val="00AE056A"/>
    <w:rsid w:val="00AE1956"/>
    <w:rsid w:val="00AE2FA2"/>
    <w:rsid w:val="00AE4E32"/>
    <w:rsid w:val="00AE648C"/>
    <w:rsid w:val="00B1647E"/>
    <w:rsid w:val="00B20B09"/>
    <w:rsid w:val="00B247DB"/>
    <w:rsid w:val="00B323BE"/>
    <w:rsid w:val="00B5037C"/>
    <w:rsid w:val="00B50D30"/>
    <w:rsid w:val="00B55F41"/>
    <w:rsid w:val="00B57AAC"/>
    <w:rsid w:val="00B64994"/>
    <w:rsid w:val="00B6523B"/>
    <w:rsid w:val="00B7037D"/>
    <w:rsid w:val="00B7218D"/>
    <w:rsid w:val="00B743B7"/>
    <w:rsid w:val="00B746D5"/>
    <w:rsid w:val="00B75368"/>
    <w:rsid w:val="00B80411"/>
    <w:rsid w:val="00B81AE9"/>
    <w:rsid w:val="00B859E2"/>
    <w:rsid w:val="00B94DB9"/>
    <w:rsid w:val="00BA7CAC"/>
    <w:rsid w:val="00BB1574"/>
    <w:rsid w:val="00BB2DC3"/>
    <w:rsid w:val="00BB5800"/>
    <w:rsid w:val="00BC2140"/>
    <w:rsid w:val="00BC5860"/>
    <w:rsid w:val="00BD31E2"/>
    <w:rsid w:val="00BD346C"/>
    <w:rsid w:val="00BD684C"/>
    <w:rsid w:val="00BE1A17"/>
    <w:rsid w:val="00BE3F06"/>
    <w:rsid w:val="00BE533C"/>
    <w:rsid w:val="00BE5D60"/>
    <w:rsid w:val="00C049B6"/>
    <w:rsid w:val="00C04EF8"/>
    <w:rsid w:val="00C34625"/>
    <w:rsid w:val="00C35519"/>
    <w:rsid w:val="00C37E45"/>
    <w:rsid w:val="00C40A40"/>
    <w:rsid w:val="00C44A5A"/>
    <w:rsid w:val="00C45C28"/>
    <w:rsid w:val="00C50222"/>
    <w:rsid w:val="00C52FC0"/>
    <w:rsid w:val="00C75DE5"/>
    <w:rsid w:val="00C831DF"/>
    <w:rsid w:val="00C860E3"/>
    <w:rsid w:val="00C86F1D"/>
    <w:rsid w:val="00C92341"/>
    <w:rsid w:val="00C9562E"/>
    <w:rsid w:val="00CA15C8"/>
    <w:rsid w:val="00CA5EDF"/>
    <w:rsid w:val="00CB05EA"/>
    <w:rsid w:val="00CB150B"/>
    <w:rsid w:val="00CB4687"/>
    <w:rsid w:val="00CD4E02"/>
    <w:rsid w:val="00CD7937"/>
    <w:rsid w:val="00CF4C32"/>
    <w:rsid w:val="00CF6C64"/>
    <w:rsid w:val="00D00FA1"/>
    <w:rsid w:val="00D02427"/>
    <w:rsid w:val="00D03C40"/>
    <w:rsid w:val="00D10A09"/>
    <w:rsid w:val="00D12C48"/>
    <w:rsid w:val="00D13277"/>
    <w:rsid w:val="00D208D8"/>
    <w:rsid w:val="00D20FD9"/>
    <w:rsid w:val="00D222C3"/>
    <w:rsid w:val="00D57928"/>
    <w:rsid w:val="00D61169"/>
    <w:rsid w:val="00D72A7C"/>
    <w:rsid w:val="00D72CD8"/>
    <w:rsid w:val="00D74DAD"/>
    <w:rsid w:val="00D80042"/>
    <w:rsid w:val="00D85147"/>
    <w:rsid w:val="00D960C2"/>
    <w:rsid w:val="00D96F7C"/>
    <w:rsid w:val="00DA2BCB"/>
    <w:rsid w:val="00DA5E8F"/>
    <w:rsid w:val="00DB18F5"/>
    <w:rsid w:val="00DB369D"/>
    <w:rsid w:val="00DB62A7"/>
    <w:rsid w:val="00DC122C"/>
    <w:rsid w:val="00DD150E"/>
    <w:rsid w:val="00DE3167"/>
    <w:rsid w:val="00DE3FBF"/>
    <w:rsid w:val="00DE4B85"/>
    <w:rsid w:val="00DE603A"/>
    <w:rsid w:val="00DF120D"/>
    <w:rsid w:val="00DF1BB0"/>
    <w:rsid w:val="00DF2DD7"/>
    <w:rsid w:val="00DF56DD"/>
    <w:rsid w:val="00E07A42"/>
    <w:rsid w:val="00E26514"/>
    <w:rsid w:val="00E27093"/>
    <w:rsid w:val="00E31DDC"/>
    <w:rsid w:val="00E32EEA"/>
    <w:rsid w:val="00E33099"/>
    <w:rsid w:val="00E35DF1"/>
    <w:rsid w:val="00E361C8"/>
    <w:rsid w:val="00E40C6E"/>
    <w:rsid w:val="00E50CBE"/>
    <w:rsid w:val="00E52981"/>
    <w:rsid w:val="00E55FBD"/>
    <w:rsid w:val="00E601A6"/>
    <w:rsid w:val="00E60280"/>
    <w:rsid w:val="00E61CC5"/>
    <w:rsid w:val="00E63926"/>
    <w:rsid w:val="00E67261"/>
    <w:rsid w:val="00E678ED"/>
    <w:rsid w:val="00E70B1E"/>
    <w:rsid w:val="00E73EDE"/>
    <w:rsid w:val="00E85A63"/>
    <w:rsid w:val="00E914CA"/>
    <w:rsid w:val="00EA7288"/>
    <w:rsid w:val="00EA742A"/>
    <w:rsid w:val="00EB5550"/>
    <w:rsid w:val="00EB6636"/>
    <w:rsid w:val="00EC190C"/>
    <w:rsid w:val="00EC273B"/>
    <w:rsid w:val="00EC3987"/>
    <w:rsid w:val="00ED3892"/>
    <w:rsid w:val="00EE7B06"/>
    <w:rsid w:val="00EF0099"/>
    <w:rsid w:val="00F01BAC"/>
    <w:rsid w:val="00F04F21"/>
    <w:rsid w:val="00F076C9"/>
    <w:rsid w:val="00F12CEB"/>
    <w:rsid w:val="00F12E0B"/>
    <w:rsid w:val="00F13C4B"/>
    <w:rsid w:val="00F1410B"/>
    <w:rsid w:val="00F1565A"/>
    <w:rsid w:val="00F23DBB"/>
    <w:rsid w:val="00F277D5"/>
    <w:rsid w:val="00F31128"/>
    <w:rsid w:val="00F34616"/>
    <w:rsid w:val="00F437F4"/>
    <w:rsid w:val="00F4725F"/>
    <w:rsid w:val="00F5226F"/>
    <w:rsid w:val="00F52CF9"/>
    <w:rsid w:val="00F655D6"/>
    <w:rsid w:val="00F65F1A"/>
    <w:rsid w:val="00F838B8"/>
    <w:rsid w:val="00F90D07"/>
    <w:rsid w:val="00F9550C"/>
    <w:rsid w:val="00F95EC7"/>
    <w:rsid w:val="00F97B3C"/>
    <w:rsid w:val="00FA2A50"/>
    <w:rsid w:val="00FA4349"/>
    <w:rsid w:val="00FA5DE1"/>
    <w:rsid w:val="00FA7BE5"/>
    <w:rsid w:val="00FA7F5D"/>
    <w:rsid w:val="00FB0117"/>
    <w:rsid w:val="00FB2918"/>
    <w:rsid w:val="00FB798A"/>
    <w:rsid w:val="00FC0315"/>
    <w:rsid w:val="00FC0716"/>
    <w:rsid w:val="00FC5C42"/>
    <w:rsid w:val="00FD2FAD"/>
    <w:rsid w:val="00FD5924"/>
    <w:rsid w:val="00FD6778"/>
    <w:rsid w:val="00FD6E93"/>
    <w:rsid w:val="00FE154A"/>
    <w:rsid w:val="00FF340D"/>
    <w:rsid w:val="00FF6F4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EBF3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lsdException w:name="heading 5" w:uiPriority="9"/>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395"/>
    <w:pPr>
      <w:spacing w:after="240"/>
    </w:pPr>
    <w:rPr>
      <w:rFonts w:ascii="Calibri" w:hAnsi="Calibri"/>
      <w:color w:val="000000"/>
      <w:sz w:val="22"/>
    </w:rPr>
  </w:style>
  <w:style w:type="paragraph" w:styleId="Heading1">
    <w:name w:val="heading 1"/>
    <w:basedOn w:val="Normal"/>
    <w:next w:val="Normal"/>
    <w:qFormat/>
    <w:rsid w:val="0081027A"/>
    <w:pPr>
      <w:keepNext/>
      <w:spacing w:after="480"/>
      <w:outlineLvl w:val="0"/>
    </w:pPr>
    <w:rPr>
      <w:rFonts w:cs="Arial"/>
      <w:b/>
      <w:bCs/>
      <w:kern w:val="32"/>
      <w:sz w:val="40"/>
      <w:szCs w:val="32"/>
    </w:rPr>
  </w:style>
  <w:style w:type="paragraph" w:styleId="Heading2">
    <w:name w:val="heading 2"/>
    <w:basedOn w:val="Normal"/>
    <w:next w:val="Normal"/>
    <w:qFormat/>
    <w:rsid w:val="00D20FD9"/>
    <w:pPr>
      <w:keepNext/>
      <w:spacing w:before="240"/>
      <w:ind w:left="720" w:hanging="720"/>
      <w:outlineLvl w:val="1"/>
    </w:pPr>
    <w:rPr>
      <w:rFonts w:cs="Arial"/>
      <w:b/>
      <w:bCs/>
      <w:iCs/>
      <w:sz w:val="28"/>
      <w:szCs w:val="28"/>
    </w:rPr>
  </w:style>
  <w:style w:type="paragraph" w:styleId="Heading3">
    <w:name w:val="heading 3"/>
    <w:basedOn w:val="Normal"/>
    <w:next w:val="Normal"/>
    <w:link w:val="Heading3Char"/>
    <w:qFormat/>
    <w:rsid w:val="00EC273B"/>
    <w:pPr>
      <w:keepNext/>
      <w:spacing w:before="240"/>
      <w:outlineLvl w:val="2"/>
    </w:pPr>
    <w:rPr>
      <w:rFonts w:cs="Arial"/>
      <w:b/>
      <w:bCs/>
      <w:sz w:val="24"/>
      <w:szCs w:val="26"/>
    </w:rPr>
  </w:style>
  <w:style w:type="paragraph" w:styleId="Heading4">
    <w:name w:val="heading 4"/>
    <w:basedOn w:val="Normal"/>
    <w:next w:val="Normal"/>
    <w:rsid w:val="00D20FD9"/>
    <w:pPr>
      <w:keepNext/>
      <w:spacing w:before="120" w:after="120"/>
      <w:outlineLvl w:val="3"/>
    </w:pPr>
    <w:rPr>
      <w:b/>
      <w:bCs/>
      <w:i/>
      <w:szCs w:val="28"/>
    </w:rPr>
  </w:style>
  <w:style w:type="paragraph" w:styleId="Heading5">
    <w:name w:val="heading 5"/>
    <w:basedOn w:val="Normal"/>
    <w:next w:val="Normal"/>
    <w:rsid w:val="00D20FD9"/>
    <w:pPr>
      <w:keepNext/>
      <w:spacing w:before="60" w:after="60"/>
      <w:outlineLvl w:val="4"/>
    </w:pPr>
    <w:rPr>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rsid w:val="005B7395"/>
    <w:pPr>
      <w:numPr>
        <w:ilvl w:val="1"/>
      </w:numPr>
      <w:jc w:val="center"/>
    </w:pPr>
    <w:rPr>
      <w:rFonts w:eastAsiaTheme="majorEastAsia" w:cstheme="majorBidi"/>
      <w:b/>
      <w:iCs/>
      <w:color w:val="auto"/>
      <w:sz w:val="40"/>
      <w:szCs w:val="24"/>
    </w:rPr>
  </w:style>
  <w:style w:type="paragraph" w:customStyle="1" w:styleId="PullQuote">
    <w:name w:val="PullQuote"/>
    <w:basedOn w:val="Normal"/>
    <w:next w:val="Normal"/>
    <w:rsid w:val="005B7395"/>
    <w:rPr>
      <w:b/>
      <w:color w:val="76923C" w:themeColor="accent3" w:themeShade="BF"/>
    </w:rPr>
  </w:style>
  <w:style w:type="paragraph" w:customStyle="1" w:styleId="ReportDate">
    <w:name w:val="ReportDate"/>
    <w:basedOn w:val="Normal"/>
    <w:rsid w:val="00D20FD9"/>
    <w:pPr>
      <w:jc w:val="center"/>
    </w:pPr>
    <w:rPr>
      <w:sz w:val="40"/>
    </w:rPr>
  </w:style>
  <w:style w:type="paragraph" w:customStyle="1" w:styleId="Heading1a">
    <w:name w:val="Heading 1a"/>
    <w:basedOn w:val="Heading1"/>
    <w:next w:val="Normal"/>
    <w:rsid w:val="00D20FD9"/>
    <w:pPr>
      <w:outlineLvl w:val="9"/>
    </w:pPr>
  </w:style>
  <w:style w:type="paragraph" w:customStyle="1" w:styleId="Heading2a">
    <w:name w:val="Heading 2a"/>
    <w:basedOn w:val="Heading2"/>
    <w:next w:val="Normal"/>
    <w:rsid w:val="00D20FD9"/>
    <w:pPr>
      <w:ind w:left="0" w:firstLine="0"/>
      <w:outlineLvl w:val="9"/>
    </w:pPr>
  </w:style>
  <w:style w:type="paragraph" w:customStyle="1" w:styleId="Heading3a">
    <w:name w:val="Heading 3a"/>
    <w:basedOn w:val="Heading3"/>
    <w:next w:val="Normal"/>
    <w:rsid w:val="00D20FD9"/>
    <w:pPr>
      <w:outlineLvl w:val="9"/>
    </w:pPr>
  </w:style>
  <w:style w:type="paragraph" w:styleId="Header">
    <w:name w:val="header"/>
    <w:basedOn w:val="Normal"/>
    <w:semiHidden/>
    <w:rsid w:val="00D20FD9"/>
    <w:pPr>
      <w:tabs>
        <w:tab w:val="right" w:pos="9000"/>
      </w:tabs>
      <w:spacing w:after="0"/>
    </w:pPr>
    <w:rPr>
      <w:sz w:val="18"/>
    </w:rPr>
  </w:style>
  <w:style w:type="paragraph" w:styleId="Footer">
    <w:name w:val="footer"/>
    <w:basedOn w:val="Normal"/>
    <w:link w:val="FooterChar"/>
    <w:uiPriority w:val="99"/>
    <w:rsid w:val="00D20FD9"/>
    <w:pPr>
      <w:tabs>
        <w:tab w:val="right" w:pos="9000"/>
      </w:tabs>
      <w:spacing w:after="0"/>
    </w:pPr>
    <w:rPr>
      <w:sz w:val="20"/>
    </w:rPr>
  </w:style>
  <w:style w:type="character" w:styleId="PageNumber">
    <w:name w:val="page number"/>
    <w:basedOn w:val="DefaultParagraphFont"/>
    <w:semiHidden/>
    <w:rsid w:val="00D20FD9"/>
    <w:rPr>
      <w:rFonts w:ascii="Times New Roman" w:hAnsi="Times New Roman"/>
      <w:b/>
      <w:sz w:val="20"/>
    </w:rPr>
  </w:style>
  <w:style w:type="paragraph" w:customStyle="1" w:styleId="TableText">
    <w:name w:val="TableText"/>
    <w:basedOn w:val="Normal"/>
    <w:rsid w:val="00D20FD9"/>
    <w:pPr>
      <w:keepNext/>
      <w:spacing w:before="60" w:after="60"/>
    </w:pPr>
    <w:rPr>
      <w:sz w:val="21"/>
      <w:szCs w:val="21"/>
    </w:rPr>
  </w:style>
  <w:style w:type="paragraph" w:customStyle="1" w:styleId="TFListNotesSpace">
    <w:name w:val="TFListNotes+Space"/>
    <w:basedOn w:val="TableText"/>
    <w:next w:val="Normal"/>
    <w:rsid w:val="00F31128"/>
    <w:pPr>
      <w:keepNext w:val="0"/>
      <w:keepLines/>
      <w:spacing w:before="0" w:after="360"/>
      <w:ind w:left="170" w:hanging="170"/>
    </w:pPr>
    <w:rPr>
      <w:sz w:val="18"/>
      <w:szCs w:val="18"/>
    </w:rPr>
  </w:style>
  <w:style w:type="paragraph" w:customStyle="1" w:styleId="TFListNotes">
    <w:name w:val="TFListNotes"/>
    <w:basedOn w:val="TFListNotesSpace"/>
    <w:rsid w:val="00F31128"/>
    <w:pPr>
      <w:keepNext/>
      <w:spacing w:after="0"/>
    </w:pPr>
  </w:style>
  <w:style w:type="paragraph" w:customStyle="1" w:styleId="TableName">
    <w:name w:val="TableName"/>
    <w:basedOn w:val="TableText"/>
    <w:rsid w:val="005B7395"/>
    <w:pPr>
      <w:tabs>
        <w:tab w:val="left" w:pos="1080"/>
      </w:tabs>
      <w:spacing w:before="120" w:after="120"/>
      <w:ind w:left="1080" w:hanging="1080"/>
    </w:pPr>
    <w:rPr>
      <w:b/>
      <w:bCs/>
      <w:sz w:val="22"/>
    </w:rPr>
  </w:style>
  <w:style w:type="paragraph" w:customStyle="1" w:styleId="TableHeading">
    <w:name w:val="TableHeading"/>
    <w:basedOn w:val="TableText"/>
    <w:rsid w:val="00D20FD9"/>
    <w:rPr>
      <w:b/>
      <w:bCs/>
    </w:rPr>
  </w:style>
  <w:style w:type="paragraph" w:customStyle="1" w:styleId="TableBullet">
    <w:name w:val="TableBullet"/>
    <w:basedOn w:val="TableText"/>
    <w:rsid w:val="00D20FD9"/>
    <w:pPr>
      <w:numPr>
        <w:numId w:val="1"/>
      </w:numPr>
      <w:tabs>
        <w:tab w:val="clear" w:pos="360"/>
        <w:tab w:val="left" w:pos="216"/>
      </w:tabs>
      <w:ind w:left="216" w:hanging="216"/>
    </w:pPr>
  </w:style>
  <w:style w:type="paragraph" w:customStyle="1" w:styleId="TableDash">
    <w:name w:val="TableDash"/>
    <w:basedOn w:val="TableText"/>
    <w:rsid w:val="00D20FD9"/>
    <w:pPr>
      <w:numPr>
        <w:numId w:val="2"/>
      </w:numPr>
      <w:tabs>
        <w:tab w:val="clear" w:pos="216"/>
        <w:tab w:val="num" w:pos="432"/>
      </w:tabs>
    </w:pPr>
  </w:style>
  <w:style w:type="paragraph" w:styleId="Quote">
    <w:name w:val="Quote"/>
    <w:basedOn w:val="Normal"/>
    <w:rsid w:val="00D20FD9"/>
    <w:pPr>
      <w:ind w:left="720" w:right="720"/>
    </w:pPr>
    <w:rPr>
      <w:sz w:val="20"/>
    </w:rPr>
  </w:style>
  <w:style w:type="paragraph" w:customStyle="1" w:styleId="References">
    <w:name w:val="References"/>
    <w:basedOn w:val="Normal"/>
    <w:rsid w:val="00BD346C"/>
    <w:pPr>
      <w:keepLines/>
      <w:ind w:left="720" w:hanging="720"/>
    </w:pPr>
  </w:style>
  <w:style w:type="character" w:customStyle="1" w:styleId="FooterChar">
    <w:name w:val="Footer Char"/>
    <w:basedOn w:val="DefaultParagraphFont"/>
    <w:link w:val="Footer"/>
    <w:uiPriority w:val="99"/>
    <w:rsid w:val="005A72C4"/>
    <w:rPr>
      <w:color w:val="000000"/>
    </w:rPr>
  </w:style>
  <w:style w:type="paragraph" w:styleId="FootnoteText">
    <w:name w:val="footnote text"/>
    <w:basedOn w:val="Normal"/>
    <w:semiHidden/>
    <w:rsid w:val="00D20FD9"/>
    <w:pPr>
      <w:spacing w:after="0"/>
      <w:ind w:left="360" w:hanging="360"/>
    </w:pPr>
    <w:rPr>
      <w:sz w:val="20"/>
    </w:rPr>
  </w:style>
  <w:style w:type="character" w:styleId="FootnoteReference">
    <w:name w:val="footnote reference"/>
    <w:basedOn w:val="DefaultParagraphFont"/>
    <w:semiHidden/>
    <w:rsid w:val="00D20FD9"/>
    <w:rPr>
      <w:vertAlign w:val="superscript"/>
    </w:rPr>
  </w:style>
  <w:style w:type="paragraph" w:customStyle="1" w:styleId="FigTabPara">
    <w:name w:val="FigTabPara"/>
    <w:basedOn w:val="Normal"/>
    <w:next w:val="TFIHolder"/>
    <w:rsid w:val="00BD346C"/>
    <w:pPr>
      <w:keepNext/>
      <w:spacing w:after="120"/>
      <w:ind w:left="1077"/>
    </w:pPr>
  </w:style>
  <w:style w:type="paragraph" w:customStyle="1" w:styleId="TFIHolder">
    <w:name w:val="TFIHolder"/>
    <w:basedOn w:val="TFAbbrevs"/>
    <w:qFormat/>
    <w:rsid w:val="00932C6D"/>
    <w:rPr>
      <w:sz w:val="12"/>
    </w:rPr>
  </w:style>
  <w:style w:type="paragraph" w:customStyle="1" w:styleId="TFAbbrevs">
    <w:name w:val="TFAbbrevs"/>
    <w:basedOn w:val="TFListNotes"/>
    <w:rsid w:val="003D0620"/>
  </w:style>
  <w:style w:type="paragraph" w:customStyle="1" w:styleId="FigureNameSpace">
    <w:name w:val="FigureName+Space"/>
    <w:basedOn w:val="Normal"/>
    <w:next w:val="Normal"/>
    <w:rsid w:val="00C9562E"/>
    <w:pPr>
      <w:keepLines/>
      <w:tabs>
        <w:tab w:val="left" w:pos="1080"/>
      </w:tabs>
      <w:spacing w:before="120" w:after="360"/>
      <w:ind w:left="1080" w:hanging="1080"/>
    </w:pPr>
    <w:rPr>
      <w:b/>
      <w:bCs/>
    </w:rPr>
  </w:style>
  <w:style w:type="paragraph" w:styleId="TOC1">
    <w:name w:val="toc 1"/>
    <w:basedOn w:val="Normal"/>
    <w:next w:val="Normal"/>
    <w:autoRedefine/>
    <w:uiPriority w:val="39"/>
    <w:rsid w:val="00BD346C"/>
    <w:pPr>
      <w:tabs>
        <w:tab w:val="left" w:pos="720"/>
        <w:tab w:val="right" w:leader="dot" w:pos="9016"/>
      </w:tabs>
      <w:spacing w:before="360" w:after="60"/>
      <w:ind w:left="720" w:right="720" w:hanging="720"/>
    </w:pPr>
    <w:rPr>
      <w:b/>
      <w:bCs/>
      <w:noProof/>
    </w:rPr>
  </w:style>
  <w:style w:type="paragraph" w:styleId="TOC2">
    <w:name w:val="toc 2"/>
    <w:basedOn w:val="Normal"/>
    <w:next w:val="Normal"/>
    <w:autoRedefine/>
    <w:uiPriority w:val="39"/>
    <w:rsid w:val="00D20FD9"/>
    <w:pPr>
      <w:tabs>
        <w:tab w:val="left" w:pos="1440"/>
        <w:tab w:val="right" w:leader="dot" w:pos="9016"/>
      </w:tabs>
      <w:spacing w:before="120" w:after="60"/>
      <w:ind w:left="1440" w:right="720" w:hanging="720"/>
    </w:pPr>
  </w:style>
  <w:style w:type="paragraph" w:styleId="TOC3">
    <w:name w:val="toc 3"/>
    <w:basedOn w:val="Normal"/>
    <w:next w:val="Normal"/>
    <w:autoRedefine/>
    <w:uiPriority w:val="39"/>
    <w:rsid w:val="00D20FD9"/>
    <w:pPr>
      <w:tabs>
        <w:tab w:val="left" w:pos="2160"/>
        <w:tab w:val="right" w:leader="dot" w:pos="9016"/>
      </w:tabs>
      <w:spacing w:after="20"/>
      <w:ind w:left="2160" w:right="720" w:hanging="720"/>
    </w:pPr>
  </w:style>
  <w:style w:type="paragraph" w:styleId="TableofFigures">
    <w:name w:val="table of figures"/>
    <w:basedOn w:val="Normal"/>
    <w:next w:val="Normal"/>
    <w:uiPriority w:val="99"/>
    <w:rsid w:val="007754ED"/>
    <w:pPr>
      <w:tabs>
        <w:tab w:val="left" w:pos="1080"/>
        <w:tab w:val="right" w:leader="dot" w:pos="9000"/>
      </w:tabs>
      <w:spacing w:after="120"/>
      <w:ind w:left="1080" w:right="720" w:hangingChars="450" w:hanging="1080"/>
    </w:pPr>
  </w:style>
  <w:style w:type="paragraph" w:customStyle="1" w:styleId="BulletBeforeDash">
    <w:name w:val="BulletBeforeDash"/>
    <w:basedOn w:val="Normal"/>
    <w:rsid w:val="00D20FD9"/>
    <w:pPr>
      <w:numPr>
        <w:numId w:val="3"/>
      </w:numPr>
      <w:spacing w:after="0"/>
    </w:pPr>
  </w:style>
  <w:style w:type="paragraph" w:customStyle="1" w:styleId="Bullet">
    <w:name w:val="Bullet"/>
    <w:basedOn w:val="BulletBeforeDash"/>
    <w:qFormat/>
    <w:rsid w:val="00D20FD9"/>
    <w:pPr>
      <w:spacing w:after="120"/>
    </w:pPr>
  </w:style>
  <w:style w:type="paragraph" w:customStyle="1" w:styleId="BulletLast">
    <w:name w:val="BulletLast"/>
    <w:basedOn w:val="Bullet"/>
    <w:qFormat/>
    <w:rsid w:val="00D20FD9"/>
    <w:pPr>
      <w:spacing w:after="240"/>
    </w:pPr>
  </w:style>
  <w:style w:type="paragraph" w:customStyle="1" w:styleId="Dash">
    <w:name w:val="Dash"/>
    <w:basedOn w:val="Normal"/>
    <w:rsid w:val="00D20FD9"/>
    <w:pPr>
      <w:numPr>
        <w:numId w:val="4"/>
      </w:numPr>
      <w:tabs>
        <w:tab w:val="clear" w:pos="216"/>
        <w:tab w:val="left" w:pos="720"/>
      </w:tabs>
      <w:spacing w:after="0"/>
      <w:ind w:left="720" w:hanging="360"/>
    </w:pPr>
  </w:style>
  <w:style w:type="paragraph" w:customStyle="1" w:styleId="DashLast">
    <w:name w:val="DashLast"/>
    <w:basedOn w:val="Dash"/>
    <w:rsid w:val="00D20FD9"/>
    <w:pPr>
      <w:spacing w:after="120"/>
    </w:pPr>
  </w:style>
  <w:style w:type="paragraph" w:customStyle="1" w:styleId="DashLastSpace">
    <w:name w:val="DashLast+Space"/>
    <w:basedOn w:val="DashLast"/>
    <w:rsid w:val="00D20FD9"/>
    <w:pPr>
      <w:spacing w:after="240"/>
    </w:pPr>
  </w:style>
  <w:style w:type="paragraph" w:customStyle="1" w:styleId="NormalBeforeBullet">
    <w:name w:val="NormalBeforeBullet"/>
    <w:basedOn w:val="Normal"/>
    <w:qFormat/>
    <w:rsid w:val="00D20FD9"/>
    <w:pPr>
      <w:keepNext/>
      <w:spacing w:after="120"/>
    </w:pPr>
  </w:style>
  <w:style w:type="paragraph" w:customStyle="1" w:styleId="BoxText">
    <w:name w:val="BoxText"/>
    <w:basedOn w:val="Normal"/>
    <w:qFormat/>
    <w:rsid w:val="00D20FD9"/>
    <w:pPr>
      <w:pBdr>
        <w:top w:val="single" w:sz="4" w:space="4" w:color="000000"/>
        <w:left w:val="single" w:sz="4" w:space="4" w:color="000000"/>
        <w:bottom w:val="single" w:sz="4" w:space="4" w:color="000000"/>
        <w:right w:val="single" w:sz="4" w:space="4" w:color="000000"/>
      </w:pBdr>
      <w:spacing w:after="120"/>
    </w:pPr>
  </w:style>
  <w:style w:type="paragraph" w:customStyle="1" w:styleId="BoxNotes">
    <w:name w:val="BoxNotes"/>
    <w:basedOn w:val="BoxText"/>
    <w:rsid w:val="00D20FD9"/>
    <w:pPr>
      <w:spacing w:before="120" w:after="60"/>
    </w:pPr>
    <w:rPr>
      <w:sz w:val="18"/>
    </w:rPr>
  </w:style>
  <w:style w:type="paragraph" w:customStyle="1" w:styleId="BoxName">
    <w:name w:val="BoxName"/>
    <w:basedOn w:val="BoxText"/>
    <w:rsid w:val="00D20FD9"/>
    <w:pPr>
      <w:keepNext/>
      <w:spacing w:before="180"/>
      <w:ind w:left="1080" w:hanging="1080"/>
    </w:pPr>
    <w:rPr>
      <w:b/>
      <w:bCs/>
      <w:sz w:val="24"/>
    </w:rPr>
  </w:style>
  <w:style w:type="paragraph" w:customStyle="1" w:styleId="BoxHeading">
    <w:name w:val="BoxHeading"/>
    <w:basedOn w:val="BoxText"/>
    <w:rsid w:val="00D20FD9"/>
    <w:pPr>
      <w:keepNext/>
      <w:spacing w:before="120" w:after="60"/>
    </w:pPr>
    <w:rPr>
      <w:b/>
      <w:bCs/>
    </w:rPr>
  </w:style>
  <w:style w:type="paragraph" w:customStyle="1" w:styleId="BoxBullet">
    <w:name w:val="BoxBullet"/>
    <w:basedOn w:val="BoxText"/>
    <w:rsid w:val="00A9331B"/>
    <w:pPr>
      <w:numPr>
        <w:numId w:val="24"/>
      </w:numPr>
    </w:pPr>
  </w:style>
  <w:style w:type="paragraph" w:customStyle="1" w:styleId="BoxDashManual">
    <w:name w:val="BoxDashManual"/>
    <w:basedOn w:val="BoxText"/>
    <w:rsid w:val="00D20FD9"/>
    <w:pPr>
      <w:tabs>
        <w:tab w:val="left" w:pos="360"/>
        <w:tab w:val="left" w:pos="720"/>
      </w:tabs>
      <w:ind w:left="720" w:hanging="720"/>
    </w:pPr>
  </w:style>
  <w:style w:type="paragraph" w:customStyle="1" w:styleId="FigureName">
    <w:name w:val="FigureName"/>
    <w:basedOn w:val="FigureNameSpace"/>
    <w:next w:val="Normal"/>
    <w:rsid w:val="00FD2FAD"/>
    <w:pPr>
      <w:keepNext/>
      <w:spacing w:after="120"/>
      <w:ind w:left="1077" w:hanging="1077"/>
    </w:pPr>
  </w:style>
  <w:style w:type="paragraph" w:styleId="Index1">
    <w:name w:val="index 1"/>
    <w:basedOn w:val="Normal"/>
    <w:next w:val="Normal"/>
    <w:rsid w:val="005F1827"/>
    <w:pPr>
      <w:spacing w:after="0"/>
      <w:ind w:left="518" w:hanging="518"/>
    </w:pPr>
    <w:rPr>
      <w:noProof/>
    </w:rPr>
  </w:style>
  <w:style w:type="paragraph" w:styleId="Index2">
    <w:name w:val="index 2"/>
    <w:basedOn w:val="Index1"/>
    <w:next w:val="Normal"/>
    <w:rsid w:val="005F1827"/>
    <w:pPr>
      <w:ind w:left="816" w:hanging="476"/>
    </w:pPr>
  </w:style>
  <w:style w:type="paragraph" w:styleId="TOC4">
    <w:name w:val="toc 4"/>
    <w:basedOn w:val="Normal"/>
    <w:next w:val="Normal"/>
    <w:autoRedefine/>
    <w:semiHidden/>
    <w:rsid w:val="00D20FD9"/>
    <w:pPr>
      <w:tabs>
        <w:tab w:val="right" w:leader="dot" w:pos="9016"/>
      </w:tabs>
      <w:spacing w:after="0"/>
      <w:ind w:left="2160" w:right="720"/>
    </w:pPr>
    <w:rPr>
      <w:noProof/>
      <w:szCs w:val="24"/>
    </w:rPr>
  </w:style>
  <w:style w:type="paragraph" w:customStyle="1" w:styleId="NumberList">
    <w:name w:val="NumberList"/>
    <w:basedOn w:val="Normal"/>
    <w:rsid w:val="00D20FD9"/>
    <w:pPr>
      <w:tabs>
        <w:tab w:val="left" w:pos="360"/>
      </w:tabs>
      <w:ind w:left="360" w:hanging="360"/>
    </w:pPr>
  </w:style>
  <w:style w:type="paragraph" w:customStyle="1" w:styleId="TFNoteSourceSpace">
    <w:name w:val="TFNoteSource+Space"/>
    <w:basedOn w:val="TFListNotesSpace"/>
    <w:next w:val="Normal"/>
    <w:rsid w:val="00192A9D"/>
  </w:style>
  <w:style w:type="paragraph" w:customStyle="1" w:styleId="TFNoteSource">
    <w:name w:val="TFNoteSource"/>
    <w:basedOn w:val="TFNoteSourceSpace"/>
    <w:rsid w:val="00192A9D"/>
    <w:pPr>
      <w:spacing w:after="0"/>
    </w:pPr>
  </w:style>
  <w:style w:type="character" w:customStyle="1" w:styleId="DesignerNotesChar">
    <w:name w:val="DesignerNotesChar"/>
    <w:basedOn w:val="DefaultParagraphFont"/>
    <w:rsid w:val="00B50D30"/>
    <w:rPr>
      <w:rFonts w:ascii="Arial" w:hAnsi="Arial"/>
      <w:b/>
      <w:color w:val="3366FF"/>
      <w:sz w:val="20"/>
    </w:rPr>
  </w:style>
  <w:style w:type="paragraph" w:customStyle="1" w:styleId="TFAbbrevsSpace">
    <w:name w:val="TFAbbrevs+Space"/>
    <w:basedOn w:val="TFAbbrevs"/>
    <w:next w:val="Normal"/>
    <w:rsid w:val="00EE7B06"/>
    <w:pPr>
      <w:spacing w:after="360"/>
    </w:pPr>
  </w:style>
  <w:style w:type="character" w:styleId="Strong">
    <w:name w:val="Strong"/>
    <w:basedOn w:val="DefaultParagraphFont"/>
    <w:uiPriority w:val="22"/>
    <w:qFormat/>
    <w:rsid w:val="00692B58"/>
    <w:rPr>
      <w:b/>
      <w:bCs/>
    </w:rPr>
  </w:style>
  <w:style w:type="character" w:styleId="Emphasis">
    <w:name w:val="Emphasis"/>
    <w:basedOn w:val="DefaultParagraphFont"/>
    <w:uiPriority w:val="20"/>
    <w:qFormat/>
    <w:rsid w:val="00692B58"/>
    <w:rPr>
      <w:i/>
      <w:iCs/>
    </w:rPr>
  </w:style>
  <w:style w:type="character" w:customStyle="1" w:styleId="Roman">
    <w:name w:val="Roman"/>
    <w:uiPriority w:val="1"/>
    <w:rsid w:val="00114BAC"/>
    <w:rPr>
      <w:b w:val="0"/>
      <w:i/>
    </w:rPr>
  </w:style>
  <w:style w:type="character" w:customStyle="1" w:styleId="PullQuoteOrigin">
    <w:name w:val="PullQuoteOrigin"/>
    <w:basedOn w:val="DefaultParagraphFont"/>
    <w:uiPriority w:val="1"/>
    <w:rsid w:val="00114BAC"/>
    <w:rPr>
      <w:b/>
      <w:noProof/>
      <w:color w:val="76923C" w:themeColor="accent3" w:themeShade="BF"/>
    </w:rPr>
  </w:style>
  <w:style w:type="table" w:styleId="TableGrid">
    <w:name w:val="Table Grid"/>
    <w:basedOn w:val="TableNormal"/>
    <w:uiPriority w:val="39"/>
    <w:rsid w:val="00BB1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FIHolderSpace">
    <w:name w:val="TFIHolder+Space"/>
    <w:basedOn w:val="TFIHolder"/>
    <w:qFormat/>
    <w:rsid w:val="00932C6D"/>
    <w:pPr>
      <w:spacing w:after="240"/>
    </w:pPr>
  </w:style>
  <w:style w:type="paragraph" w:customStyle="1" w:styleId="DesignerNotes">
    <w:name w:val="DesignerNotes"/>
    <w:basedOn w:val="Normal"/>
    <w:rsid w:val="00B50D30"/>
    <w:rPr>
      <w:rFonts w:ascii="Arial" w:hAnsi="Arial"/>
      <w:b/>
      <w:color w:val="3366FF"/>
      <w:sz w:val="20"/>
    </w:rPr>
  </w:style>
  <w:style w:type="character" w:customStyle="1" w:styleId="Subscript">
    <w:name w:val="Subscript"/>
    <w:basedOn w:val="DefaultParagraphFont"/>
    <w:uiPriority w:val="1"/>
    <w:rsid w:val="00C92341"/>
    <w:rPr>
      <w:noProof/>
      <w:vertAlign w:val="subscript"/>
    </w:rPr>
  </w:style>
  <w:style w:type="character" w:customStyle="1" w:styleId="Superscript">
    <w:name w:val="Superscript"/>
    <w:basedOn w:val="DefaultParagraphFont"/>
    <w:uiPriority w:val="1"/>
    <w:rsid w:val="00C92341"/>
    <w:rPr>
      <w:noProof/>
      <w:vertAlign w:val="superscript"/>
    </w:rPr>
  </w:style>
  <w:style w:type="character" w:customStyle="1" w:styleId="Symbol">
    <w:name w:val="Symbol"/>
    <w:basedOn w:val="DefaultParagraphFont"/>
    <w:uiPriority w:val="1"/>
    <w:rsid w:val="00C92341"/>
    <w:rPr>
      <w:noProof/>
    </w:rPr>
  </w:style>
  <w:style w:type="character" w:customStyle="1" w:styleId="NoBreak">
    <w:name w:val="NoBreak"/>
    <w:basedOn w:val="DefaultParagraphFont"/>
    <w:uiPriority w:val="1"/>
    <w:rsid w:val="00E35DF1"/>
    <w:rPr>
      <w:noProof/>
    </w:rPr>
  </w:style>
  <w:style w:type="paragraph" w:customStyle="1" w:styleId="MathEquation">
    <w:name w:val="MathEquation"/>
    <w:basedOn w:val="Normal"/>
    <w:rsid w:val="00FA5DE1"/>
    <w:rPr>
      <w:rFonts w:ascii="Cambria Math" w:hAnsi="Cambria Math"/>
      <w:i/>
      <w:noProof/>
    </w:rPr>
  </w:style>
  <w:style w:type="paragraph" w:customStyle="1" w:styleId="ComputerCode">
    <w:name w:val="ComputerCode"/>
    <w:basedOn w:val="Normal"/>
    <w:rsid w:val="00773806"/>
    <w:pPr>
      <w:ind w:left="567"/>
      <w:contextualSpacing/>
    </w:pPr>
    <w:rPr>
      <w:rFonts w:ascii="Courier New" w:hAnsi="Courier New"/>
      <w:color w:val="auto"/>
      <w:sz w:val="20"/>
      <w:szCs w:val="24"/>
    </w:rPr>
  </w:style>
  <w:style w:type="paragraph" w:customStyle="1" w:styleId="BulletChecklist">
    <w:name w:val="BulletChecklist"/>
    <w:basedOn w:val="Bullet"/>
    <w:rsid w:val="0020319C"/>
    <w:pPr>
      <w:numPr>
        <w:numId w:val="16"/>
      </w:numPr>
    </w:pPr>
    <w:rPr>
      <w:noProof/>
    </w:rPr>
  </w:style>
  <w:style w:type="paragraph" w:customStyle="1" w:styleId="ImprintText">
    <w:name w:val="ImprintText"/>
    <w:basedOn w:val="Normal"/>
    <w:rsid w:val="001D4D1F"/>
    <w:pPr>
      <w:spacing w:after="120"/>
    </w:pPr>
    <w:rPr>
      <w:sz w:val="20"/>
    </w:rPr>
  </w:style>
  <w:style w:type="paragraph" w:customStyle="1" w:styleId="AltText">
    <w:name w:val="AltText"/>
    <w:basedOn w:val="Normal"/>
    <w:rsid w:val="00CF4C32"/>
    <w:rPr>
      <w:rFonts w:ascii="Arial" w:hAnsi="Arial"/>
      <w:color w:val="E36C0A" w:themeColor="accent6" w:themeShade="BF"/>
      <w:sz w:val="20"/>
    </w:rPr>
  </w:style>
  <w:style w:type="paragraph" w:styleId="Caption">
    <w:name w:val="caption"/>
    <w:basedOn w:val="Normal"/>
    <w:next w:val="Credit"/>
    <w:uiPriority w:val="35"/>
    <w:unhideWhenUsed/>
    <w:rsid w:val="008B7077"/>
    <w:pPr>
      <w:spacing w:after="0"/>
    </w:pPr>
    <w:rPr>
      <w:b/>
      <w:bCs/>
      <w:color w:val="auto"/>
      <w:sz w:val="18"/>
      <w:szCs w:val="18"/>
    </w:rPr>
  </w:style>
  <w:style w:type="paragraph" w:customStyle="1" w:styleId="Credit">
    <w:name w:val="Credit"/>
    <w:basedOn w:val="Caption"/>
    <w:next w:val="Normal"/>
    <w:rsid w:val="008B7077"/>
    <w:pPr>
      <w:spacing w:after="240"/>
    </w:pPr>
    <w:rPr>
      <w:b w:val="0"/>
      <w:noProof/>
    </w:rPr>
  </w:style>
  <w:style w:type="paragraph" w:customStyle="1" w:styleId="NormalFirstPara">
    <w:name w:val="NormalFirstPara"/>
    <w:basedOn w:val="Normal"/>
    <w:rsid w:val="00B1647E"/>
    <w:rPr>
      <w:noProof/>
      <w:color w:val="9BBB59" w:themeColor="accent3"/>
    </w:rPr>
  </w:style>
  <w:style w:type="paragraph" w:customStyle="1" w:styleId="TableHeadingCA">
    <w:name w:val="TableHeadingCA"/>
    <w:basedOn w:val="TableHeading"/>
    <w:rsid w:val="00C45C28"/>
    <w:pPr>
      <w:jc w:val="center"/>
    </w:pPr>
  </w:style>
  <w:style w:type="paragraph" w:customStyle="1" w:styleId="TableTextCA">
    <w:name w:val="TableTextCA"/>
    <w:basedOn w:val="TableText"/>
    <w:rsid w:val="00C45C28"/>
    <w:pPr>
      <w:jc w:val="center"/>
    </w:pPr>
  </w:style>
  <w:style w:type="paragraph" w:customStyle="1" w:styleId="TableTextDecimalAlign">
    <w:name w:val="TableTextDecimalAlign"/>
    <w:basedOn w:val="TableText"/>
    <w:rsid w:val="009C7BA5"/>
    <w:pPr>
      <w:tabs>
        <w:tab w:val="decimal" w:pos="1119"/>
      </w:tabs>
    </w:pPr>
  </w:style>
  <w:style w:type="paragraph" w:customStyle="1" w:styleId="NormalIndent">
    <w:name w:val="NormalIndent"/>
    <w:basedOn w:val="Normal"/>
    <w:rsid w:val="008D32BA"/>
    <w:pPr>
      <w:ind w:left="357"/>
    </w:pPr>
  </w:style>
  <w:style w:type="paragraph" w:styleId="BalloonText">
    <w:name w:val="Balloon Text"/>
    <w:basedOn w:val="Normal"/>
    <w:link w:val="BalloonTextChar"/>
    <w:uiPriority w:val="99"/>
    <w:semiHidden/>
    <w:unhideWhenUsed/>
    <w:rsid w:val="00704FE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FE3"/>
    <w:rPr>
      <w:rFonts w:ascii="Tahoma" w:hAnsi="Tahoma" w:cs="Tahoma"/>
      <w:color w:val="000000"/>
      <w:sz w:val="16"/>
      <w:szCs w:val="16"/>
    </w:rPr>
  </w:style>
  <w:style w:type="paragraph" w:styleId="Title">
    <w:name w:val="Title"/>
    <w:basedOn w:val="Normal"/>
    <w:next w:val="Normal"/>
    <w:link w:val="TitleChar"/>
    <w:uiPriority w:val="10"/>
    <w:rsid w:val="005B7395"/>
    <w:pPr>
      <w:spacing w:after="300"/>
      <w:contextualSpacing/>
      <w:jc w:val="center"/>
    </w:pPr>
    <w:rPr>
      <w:rFonts w:eastAsiaTheme="majorEastAsia" w:cstheme="majorBidi"/>
      <w:b/>
      <w:color w:val="auto"/>
      <w:spacing w:val="5"/>
      <w:kern w:val="28"/>
      <w:sz w:val="48"/>
      <w:szCs w:val="52"/>
    </w:rPr>
  </w:style>
  <w:style w:type="character" w:customStyle="1" w:styleId="TitleChar">
    <w:name w:val="Title Char"/>
    <w:basedOn w:val="DefaultParagraphFont"/>
    <w:link w:val="Title"/>
    <w:uiPriority w:val="10"/>
    <w:rsid w:val="005B7395"/>
    <w:rPr>
      <w:rFonts w:ascii="Calibri" w:eastAsiaTheme="majorEastAsia" w:hAnsi="Calibri" w:cstheme="majorBidi"/>
      <w:b/>
      <w:spacing w:val="5"/>
      <w:kern w:val="28"/>
      <w:sz w:val="48"/>
      <w:szCs w:val="52"/>
    </w:rPr>
  </w:style>
  <w:style w:type="character" w:customStyle="1" w:styleId="SubtitleChar">
    <w:name w:val="Subtitle Char"/>
    <w:basedOn w:val="DefaultParagraphFont"/>
    <w:link w:val="Subtitle"/>
    <w:uiPriority w:val="11"/>
    <w:rsid w:val="005B7395"/>
    <w:rPr>
      <w:rFonts w:ascii="Calibri" w:eastAsiaTheme="majorEastAsia" w:hAnsi="Calibri" w:cstheme="majorBidi"/>
      <w:b/>
      <w:iCs/>
      <w:sz w:val="40"/>
      <w:szCs w:val="24"/>
    </w:rPr>
  </w:style>
  <w:style w:type="paragraph" w:customStyle="1" w:styleId="SectionTitle">
    <w:name w:val="SectionTitle"/>
    <w:basedOn w:val="Normal"/>
    <w:next w:val="Normal"/>
    <w:rsid w:val="006F5743"/>
    <w:pPr>
      <w:jc w:val="center"/>
    </w:pPr>
    <w:rPr>
      <w:b/>
      <w:sz w:val="40"/>
    </w:rPr>
  </w:style>
  <w:style w:type="paragraph" w:customStyle="1" w:styleId="SectionSubtitle">
    <w:name w:val="SectionSubtitle"/>
    <w:basedOn w:val="Normal"/>
    <w:rsid w:val="006F5743"/>
    <w:pPr>
      <w:spacing w:after="0"/>
      <w:jc w:val="center"/>
    </w:pPr>
    <w:rPr>
      <w:sz w:val="32"/>
    </w:rPr>
  </w:style>
  <w:style w:type="paragraph" w:customStyle="1" w:styleId="QuoteNumberList">
    <w:name w:val="QuoteNumberList"/>
    <w:basedOn w:val="Quote"/>
    <w:rsid w:val="00BD346C"/>
    <w:pPr>
      <w:ind w:left="1117" w:hanging="397"/>
    </w:pPr>
    <w:rPr>
      <w:noProof/>
    </w:rPr>
  </w:style>
  <w:style w:type="paragraph" w:customStyle="1" w:styleId="QuoteBullet">
    <w:name w:val="QuoteBullet"/>
    <w:basedOn w:val="Quote"/>
    <w:rsid w:val="00BD346C"/>
    <w:pPr>
      <w:numPr>
        <w:numId w:val="18"/>
      </w:numPr>
      <w:ind w:left="1117" w:hanging="397"/>
    </w:pPr>
    <w:rPr>
      <w:noProof/>
    </w:rPr>
  </w:style>
  <w:style w:type="paragraph" w:customStyle="1" w:styleId="BoxDash">
    <w:name w:val="BoxDash"/>
    <w:basedOn w:val="BoxBullet"/>
    <w:rsid w:val="00A9331B"/>
    <w:pPr>
      <w:numPr>
        <w:numId w:val="5"/>
      </w:numPr>
    </w:pPr>
  </w:style>
  <w:style w:type="character" w:customStyle="1" w:styleId="CrossRef">
    <w:name w:val="CrossRef"/>
    <w:basedOn w:val="DefaultParagraphFont"/>
    <w:uiPriority w:val="1"/>
    <w:rsid w:val="005B7395"/>
    <w:rPr>
      <w:rFonts w:ascii="Calibri" w:hAnsi="Calibri"/>
      <w:b/>
      <w:noProof/>
      <w:color w:val="C0504D" w:themeColor="accent2"/>
      <w:sz w:val="24"/>
    </w:rPr>
  </w:style>
  <w:style w:type="character" w:customStyle="1" w:styleId="StrongEmphasis">
    <w:name w:val="StrongEmphasis"/>
    <w:basedOn w:val="DefaultParagraphFont"/>
    <w:rsid w:val="00D03C40"/>
    <w:rPr>
      <w:b/>
      <w:bCs/>
      <w:i/>
      <w:iCs/>
    </w:rPr>
  </w:style>
  <w:style w:type="character" w:customStyle="1" w:styleId="MathEquationChar">
    <w:name w:val="MathEquationChar"/>
    <w:basedOn w:val="DefaultParagraphFont"/>
    <w:uiPriority w:val="1"/>
    <w:rsid w:val="00523F72"/>
    <w:rPr>
      <w:rFonts w:ascii="Cambria Math" w:hAnsi="Cambria Math"/>
      <w:noProof/>
    </w:rPr>
  </w:style>
  <w:style w:type="character" w:customStyle="1" w:styleId="SubscriptEmphasis">
    <w:name w:val="SubscriptEmphasis"/>
    <w:basedOn w:val="DefaultParagraphFont"/>
    <w:uiPriority w:val="1"/>
    <w:rsid w:val="00523F72"/>
    <w:rPr>
      <w:i/>
      <w:noProof/>
      <w:vertAlign w:val="subscript"/>
    </w:rPr>
  </w:style>
  <w:style w:type="paragraph" w:styleId="ListParagraph">
    <w:name w:val="List Paragraph"/>
    <w:basedOn w:val="Normal"/>
    <w:uiPriority w:val="34"/>
    <w:rsid w:val="00402894"/>
    <w:pPr>
      <w:ind w:left="720"/>
      <w:contextualSpacing/>
    </w:pPr>
  </w:style>
  <w:style w:type="character" w:styleId="CommentReference">
    <w:name w:val="annotation reference"/>
    <w:basedOn w:val="DefaultParagraphFont"/>
    <w:uiPriority w:val="99"/>
    <w:semiHidden/>
    <w:unhideWhenUsed/>
    <w:rsid w:val="003F12DD"/>
    <w:rPr>
      <w:sz w:val="16"/>
      <w:szCs w:val="16"/>
    </w:rPr>
  </w:style>
  <w:style w:type="paragraph" w:styleId="CommentText">
    <w:name w:val="annotation text"/>
    <w:basedOn w:val="Normal"/>
    <w:link w:val="CommentTextChar"/>
    <w:uiPriority w:val="99"/>
    <w:unhideWhenUsed/>
    <w:rsid w:val="003F12DD"/>
    <w:rPr>
      <w:sz w:val="20"/>
    </w:rPr>
  </w:style>
  <w:style w:type="character" w:customStyle="1" w:styleId="CommentTextChar">
    <w:name w:val="Comment Text Char"/>
    <w:basedOn w:val="DefaultParagraphFont"/>
    <w:link w:val="CommentText"/>
    <w:uiPriority w:val="99"/>
    <w:rsid w:val="003F12DD"/>
    <w:rPr>
      <w:rFonts w:ascii="Calibri" w:hAnsi="Calibri"/>
      <w:color w:val="000000"/>
    </w:rPr>
  </w:style>
  <w:style w:type="paragraph" w:styleId="CommentSubject">
    <w:name w:val="annotation subject"/>
    <w:basedOn w:val="CommentText"/>
    <w:next w:val="CommentText"/>
    <w:link w:val="CommentSubjectChar"/>
    <w:uiPriority w:val="99"/>
    <w:semiHidden/>
    <w:unhideWhenUsed/>
    <w:rsid w:val="003F12DD"/>
    <w:rPr>
      <w:b/>
      <w:bCs/>
    </w:rPr>
  </w:style>
  <w:style w:type="character" w:customStyle="1" w:styleId="CommentSubjectChar">
    <w:name w:val="Comment Subject Char"/>
    <w:basedOn w:val="CommentTextChar"/>
    <w:link w:val="CommentSubject"/>
    <w:uiPriority w:val="99"/>
    <w:semiHidden/>
    <w:rsid w:val="003F12DD"/>
    <w:rPr>
      <w:rFonts w:ascii="Calibri" w:hAnsi="Calibri"/>
      <w:b/>
      <w:bCs/>
      <w:color w:val="000000"/>
    </w:rPr>
  </w:style>
  <w:style w:type="character" w:styleId="Hyperlink">
    <w:name w:val="Hyperlink"/>
    <w:basedOn w:val="DefaultParagraphFont"/>
    <w:uiPriority w:val="99"/>
    <w:unhideWhenUsed/>
    <w:rsid w:val="00F12CEB"/>
    <w:rPr>
      <w:color w:val="0000FF" w:themeColor="hyperlink"/>
      <w:u w:val="single"/>
    </w:rPr>
  </w:style>
  <w:style w:type="character" w:customStyle="1" w:styleId="UnresolvedMention1">
    <w:name w:val="Unresolved Mention1"/>
    <w:basedOn w:val="DefaultParagraphFont"/>
    <w:uiPriority w:val="99"/>
    <w:rsid w:val="00F12CEB"/>
    <w:rPr>
      <w:color w:val="605E5C"/>
      <w:shd w:val="clear" w:color="auto" w:fill="E1DFDD"/>
    </w:rPr>
  </w:style>
  <w:style w:type="character" w:styleId="FollowedHyperlink">
    <w:name w:val="FollowedHyperlink"/>
    <w:basedOn w:val="DefaultParagraphFont"/>
    <w:uiPriority w:val="99"/>
    <w:semiHidden/>
    <w:unhideWhenUsed/>
    <w:rsid w:val="00F12CEB"/>
    <w:rPr>
      <w:color w:val="800080" w:themeColor="followedHyperlink"/>
      <w:u w:val="single"/>
    </w:rPr>
  </w:style>
  <w:style w:type="paragraph" w:styleId="Revision">
    <w:name w:val="Revision"/>
    <w:hidden/>
    <w:uiPriority w:val="99"/>
    <w:semiHidden/>
    <w:rsid w:val="001C0CFD"/>
    <w:rPr>
      <w:rFonts w:ascii="Calibri" w:hAnsi="Calibri"/>
      <w:color w:val="000000"/>
      <w:sz w:val="22"/>
    </w:rPr>
  </w:style>
  <w:style w:type="paragraph" w:styleId="NormalWeb">
    <w:name w:val="Normal (Web)"/>
    <w:basedOn w:val="Normal"/>
    <w:uiPriority w:val="99"/>
    <w:semiHidden/>
    <w:unhideWhenUsed/>
    <w:rsid w:val="009B39C1"/>
    <w:pPr>
      <w:spacing w:after="150"/>
    </w:pPr>
    <w:rPr>
      <w:rFonts w:ascii="Times New Roman" w:hAnsi="Times New Roman"/>
      <w:color w:val="222222"/>
      <w:sz w:val="24"/>
      <w:szCs w:val="24"/>
    </w:rPr>
  </w:style>
  <w:style w:type="character" w:styleId="UnresolvedMention">
    <w:name w:val="Unresolved Mention"/>
    <w:basedOn w:val="DefaultParagraphFont"/>
    <w:uiPriority w:val="99"/>
    <w:semiHidden/>
    <w:unhideWhenUsed/>
    <w:rsid w:val="001713D2"/>
    <w:rPr>
      <w:color w:val="605E5C"/>
      <w:shd w:val="clear" w:color="auto" w:fill="E1DFDD"/>
    </w:rPr>
  </w:style>
  <w:style w:type="character" w:customStyle="1" w:styleId="Heading3Char">
    <w:name w:val="Heading 3 Char"/>
    <w:basedOn w:val="DefaultParagraphFont"/>
    <w:link w:val="Heading3"/>
    <w:rsid w:val="00130CF3"/>
    <w:rPr>
      <w:rFonts w:ascii="Calibri" w:hAnsi="Calibri" w:cs="Arial"/>
      <w:b/>
      <w:bCs/>
      <w:color w:val="00000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53810">
      <w:bodyDiv w:val="1"/>
      <w:marLeft w:val="0"/>
      <w:marRight w:val="0"/>
      <w:marTop w:val="0"/>
      <w:marBottom w:val="0"/>
      <w:divBdr>
        <w:top w:val="none" w:sz="0" w:space="0" w:color="auto"/>
        <w:left w:val="none" w:sz="0" w:space="0" w:color="auto"/>
        <w:bottom w:val="none" w:sz="0" w:space="0" w:color="auto"/>
        <w:right w:val="none" w:sz="0" w:space="0" w:color="auto"/>
      </w:divBdr>
    </w:div>
    <w:div w:id="32001879">
      <w:bodyDiv w:val="1"/>
      <w:marLeft w:val="0"/>
      <w:marRight w:val="0"/>
      <w:marTop w:val="0"/>
      <w:marBottom w:val="0"/>
      <w:divBdr>
        <w:top w:val="none" w:sz="0" w:space="0" w:color="auto"/>
        <w:left w:val="none" w:sz="0" w:space="0" w:color="auto"/>
        <w:bottom w:val="none" w:sz="0" w:space="0" w:color="auto"/>
        <w:right w:val="none" w:sz="0" w:space="0" w:color="auto"/>
      </w:divBdr>
    </w:div>
    <w:div w:id="35471087">
      <w:bodyDiv w:val="1"/>
      <w:marLeft w:val="0"/>
      <w:marRight w:val="0"/>
      <w:marTop w:val="0"/>
      <w:marBottom w:val="0"/>
      <w:divBdr>
        <w:top w:val="none" w:sz="0" w:space="0" w:color="auto"/>
        <w:left w:val="none" w:sz="0" w:space="0" w:color="auto"/>
        <w:bottom w:val="none" w:sz="0" w:space="0" w:color="auto"/>
        <w:right w:val="none" w:sz="0" w:space="0" w:color="auto"/>
      </w:divBdr>
    </w:div>
    <w:div w:id="58789345">
      <w:bodyDiv w:val="1"/>
      <w:marLeft w:val="0"/>
      <w:marRight w:val="0"/>
      <w:marTop w:val="0"/>
      <w:marBottom w:val="0"/>
      <w:divBdr>
        <w:top w:val="none" w:sz="0" w:space="0" w:color="auto"/>
        <w:left w:val="none" w:sz="0" w:space="0" w:color="auto"/>
        <w:bottom w:val="none" w:sz="0" w:space="0" w:color="auto"/>
        <w:right w:val="none" w:sz="0" w:space="0" w:color="auto"/>
      </w:divBdr>
    </w:div>
    <w:div w:id="66148119">
      <w:bodyDiv w:val="1"/>
      <w:marLeft w:val="0"/>
      <w:marRight w:val="0"/>
      <w:marTop w:val="0"/>
      <w:marBottom w:val="0"/>
      <w:divBdr>
        <w:top w:val="none" w:sz="0" w:space="0" w:color="auto"/>
        <w:left w:val="none" w:sz="0" w:space="0" w:color="auto"/>
        <w:bottom w:val="none" w:sz="0" w:space="0" w:color="auto"/>
        <w:right w:val="none" w:sz="0" w:space="0" w:color="auto"/>
      </w:divBdr>
    </w:div>
    <w:div w:id="67121513">
      <w:bodyDiv w:val="1"/>
      <w:marLeft w:val="0"/>
      <w:marRight w:val="0"/>
      <w:marTop w:val="0"/>
      <w:marBottom w:val="0"/>
      <w:divBdr>
        <w:top w:val="none" w:sz="0" w:space="0" w:color="auto"/>
        <w:left w:val="none" w:sz="0" w:space="0" w:color="auto"/>
        <w:bottom w:val="none" w:sz="0" w:space="0" w:color="auto"/>
        <w:right w:val="none" w:sz="0" w:space="0" w:color="auto"/>
      </w:divBdr>
    </w:div>
    <w:div w:id="123352490">
      <w:bodyDiv w:val="1"/>
      <w:marLeft w:val="0"/>
      <w:marRight w:val="0"/>
      <w:marTop w:val="0"/>
      <w:marBottom w:val="0"/>
      <w:divBdr>
        <w:top w:val="none" w:sz="0" w:space="0" w:color="auto"/>
        <w:left w:val="none" w:sz="0" w:space="0" w:color="auto"/>
        <w:bottom w:val="none" w:sz="0" w:space="0" w:color="auto"/>
        <w:right w:val="none" w:sz="0" w:space="0" w:color="auto"/>
      </w:divBdr>
    </w:div>
    <w:div w:id="142816922">
      <w:bodyDiv w:val="1"/>
      <w:marLeft w:val="0"/>
      <w:marRight w:val="0"/>
      <w:marTop w:val="0"/>
      <w:marBottom w:val="0"/>
      <w:divBdr>
        <w:top w:val="none" w:sz="0" w:space="0" w:color="auto"/>
        <w:left w:val="none" w:sz="0" w:space="0" w:color="auto"/>
        <w:bottom w:val="none" w:sz="0" w:space="0" w:color="auto"/>
        <w:right w:val="none" w:sz="0" w:space="0" w:color="auto"/>
      </w:divBdr>
    </w:div>
    <w:div w:id="148400593">
      <w:bodyDiv w:val="1"/>
      <w:marLeft w:val="0"/>
      <w:marRight w:val="0"/>
      <w:marTop w:val="0"/>
      <w:marBottom w:val="0"/>
      <w:divBdr>
        <w:top w:val="none" w:sz="0" w:space="0" w:color="auto"/>
        <w:left w:val="none" w:sz="0" w:space="0" w:color="auto"/>
        <w:bottom w:val="none" w:sz="0" w:space="0" w:color="auto"/>
        <w:right w:val="none" w:sz="0" w:space="0" w:color="auto"/>
      </w:divBdr>
      <w:divsChild>
        <w:div w:id="374934275">
          <w:marLeft w:val="0"/>
          <w:marRight w:val="0"/>
          <w:marTop w:val="0"/>
          <w:marBottom w:val="0"/>
          <w:divBdr>
            <w:top w:val="none" w:sz="0" w:space="0" w:color="auto"/>
            <w:left w:val="none" w:sz="0" w:space="0" w:color="auto"/>
            <w:bottom w:val="none" w:sz="0" w:space="0" w:color="auto"/>
            <w:right w:val="none" w:sz="0" w:space="0" w:color="auto"/>
          </w:divBdr>
          <w:divsChild>
            <w:div w:id="705450490">
              <w:marLeft w:val="0"/>
              <w:marRight w:val="0"/>
              <w:marTop w:val="0"/>
              <w:marBottom w:val="0"/>
              <w:divBdr>
                <w:top w:val="none" w:sz="0" w:space="0" w:color="auto"/>
                <w:left w:val="none" w:sz="0" w:space="0" w:color="auto"/>
                <w:bottom w:val="none" w:sz="0" w:space="0" w:color="auto"/>
                <w:right w:val="none" w:sz="0" w:space="0" w:color="auto"/>
              </w:divBdr>
              <w:divsChild>
                <w:div w:id="1368332367">
                  <w:marLeft w:val="0"/>
                  <w:marRight w:val="0"/>
                  <w:marTop w:val="0"/>
                  <w:marBottom w:val="0"/>
                  <w:divBdr>
                    <w:top w:val="none" w:sz="0" w:space="0" w:color="auto"/>
                    <w:left w:val="none" w:sz="0" w:space="0" w:color="auto"/>
                    <w:bottom w:val="none" w:sz="0" w:space="0" w:color="auto"/>
                    <w:right w:val="none" w:sz="0" w:space="0" w:color="auto"/>
                  </w:divBdr>
                  <w:divsChild>
                    <w:div w:id="184648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90774">
      <w:bodyDiv w:val="1"/>
      <w:marLeft w:val="0"/>
      <w:marRight w:val="0"/>
      <w:marTop w:val="0"/>
      <w:marBottom w:val="0"/>
      <w:divBdr>
        <w:top w:val="none" w:sz="0" w:space="0" w:color="auto"/>
        <w:left w:val="none" w:sz="0" w:space="0" w:color="auto"/>
        <w:bottom w:val="none" w:sz="0" w:space="0" w:color="auto"/>
        <w:right w:val="none" w:sz="0" w:space="0" w:color="auto"/>
      </w:divBdr>
    </w:div>
    <w:div w:id="214852997">
      <w:bodyDiv w:val="1"/>
      <w:marLeft w:val="0"/>
      <w:marRight w:val="0"/>
      <w:marTop w:val="0"/>
      <w:marBottom w:val="0"/>
      <w:divBdr>
        <w:top w:val="none" w:sz="0" w:space="0" w:color="auto"/>
        <w:left w:val="none" w:sz="0" w:space="0" w:color="auto"/>
        <w:bottom w:val="none" w:sz="0" w:space="0" w:color="auto"/>
        <w:right w:val="none" w:sz="0" w:space="0" w:color="auto"/>
      </w:divBdr>
    </w:div>
    <w:div w:id="220602989">
      <w:bodyDiv w:val="1"/>
      <w:marLeft w:val="0"/>
      <w:marRight w:val="0"/>
      <w:marTop w:val="0"/>
      <w:marBottom w:val="0"/>
      <w:divBdr>
        <w:top w:val="none" w:sz="0" w:space="0" w:color="auto"/>
        <w:left w:val="none" w:sz="0" w:space="0" w:color="auto"/>
        <w:bottom w:val="none" w:sz="0" w:space="0" w:color="auto"/>
        <w:right w:val="none" w:sz="0" w:space="0" w:color="auto"/>
      </w:divBdr>
    </w:div>
    <w:div w:id="222912925">
      <w:bodyDiv w:val="1"/>
      <w:marLeft w:val="0"/>
      <w:marRight w:val="0"/>
      <w:marTop w:val="0"/>
      <w:marBottom w:val="0"/>
      <w:divBdr>
        <w:top w:val="none" w:sz="0" w:space="0" w:color="auto"/>
        <w:left w:val="none" w:sz="0" w:space="0" w:color="auto"/>
        <w:bottom w:val="none" w:sz="0" w:space="0" w:color="auto"/>
        <w:right w:val="none" w:sz="0" w:space="0" w:color="auto"/>
      </w:divBdr>
      <w:divsChild>
        <w:div w:id="33583903">
          <w:marLeft w:val="547"/>
          <w:marRight w:val="0"/>
          <w:marTop w:val="96"/>
          <w:marBottom w:val="0"/>
          <w:divBdr>
            <w:top w:val="none" w:sz="0" w:space="0" w:color="auto"/>
            <w:left w:val="none" w:sz="0" w:space="0" w:color="auto"/>
            <w:bottom w:val="none" w:sz="0" w:space="0" w:color="auto"/>
            <w:right w:val="none" w:sz="0" w:space="0" w:color="auto"/>
          </w:divBdr>
        </w:div>
      </w:divsChild>
    </w:div>
    <w:div w:id="258490081">
      <w:bodyDiv w:val="1"/>
      <w:marLeft w:val="0"/>
      <w:marRight w:val="0"/>
      <w:marTop w:val="0"/>
      <w:marBottom w:val="0"/>
      <w:divBdr>
        <w:top w:val="none" w:sz="0" w:space="0" w:color="auto"/>
        <w:left w:val="none" w:sz="0" w:space="0" w:color="auto"/>
        <w:bottom w:val="none" w:sz="0" w:space="0" w:color="auto"/>
        <w:right w:val="none" w:sz="0" w:space="0" w:color="auto"/>
      </w:divBdr>
    </w:div>
    <w:div w:id="258874929">
      <w:bodyDiv w:val="1"/>
      <w:marLeft w:val="0"/>
      <w:marRight w:val="0"/>
      <w:marTop w:val="0"/>
      <w:marBottom w:val="0"/>
      <w:divBdr>
        <w:top w:val="none" w:sz="0" w:space="0" w:color="auto"/>
        <w:left w:val="none" w:sz="0" w:space="0" w:color="auto"/>
        <w:bottom w:val="none" w:sz="0" w:space="0" w:color="auto"/>
        <w:right w:val="none" w:sz="0" w:space="0" w:color="auto"/>
      </w:divBdr>
    </w:div>
    <w:div w:id="265309465">
      <w:bodyDiv w:val="1"/>
      <w:marLeft w:val="0"/>
      <w:marRight w:val="0"/>
      <w:marTop w:val="0"/>
      <w:marBottom w:val="0"/>
      <w:divBdr>
        <w:top w:val="none" w:sz="0" w:space="0" w:color="auto"/>
        <w:left w:val="none" w:sz="0" w:space="0" w:color="auto"/>
        <w:bottom w:val="none" w:sz="0" w:space="0" w:color="auto"/>
        <w:right w:val="none" w:sz="0" w:space="0" w:color="auto"/>
      </w:divBdr>
    </w:div>
    <w:div w:id="271210462">
      <w:bodyDiv w:val="1"/>
      <w:marLeft w:val="0"/>
      <w:marRight w:val="0"/>
      <w:marTop w:val="0"/>
      <w:marBottom w:val="0"/>
      <w:divBdr>
        <w:top w:val="none" w:sz="0" w:space="0" w:color="auto"/>
        <w:left w:val="none" w:sz="0" w:space="0" w:color="auto"/>
        <w:bottom w:val="none" w:sz="0" w:space="0" w:color="auto"/>
        <w:right w:val="none" w:sz="0" w:space="0" w:color="auto"/>
      </w:divBdr>
    </w:div>
    <w:div w:id="376124205">
      <w:bodyDiv w:val="1"/>
      <w:marLeft w:val="0"/>
      <w:marRight w:val="0"/>
      <w:marTop w:val="0"/>
      <w:marBottom w:val="0"/>
      <w:divBdr>
        <w:top w:val="none" w:sz="0" w:space="0" w:color="auto"/>
        <w:left w:val="none" w:sz="0" w:space="0" w:color="auto"/>
        <w:bottom w:val="none" w:sz="0" w:space="0" w:color="auto"/>
        <w:right w:val="none" w:sz="0" w:space="0" w:color="auto"/>
      </w:divBdr>
    </w:div>
    <w:div w:id="422386123">
      <w:bodyDiv w:val="1"/>
      <w:marLeft w:val="0"/>
      <w:marRight w:val="0"/>
      <w:marTop w:val="0"/>
      <w:marBottom w:val="0"/>
      <w:divBdr>
        <w:top w:val="none" w:sz="0" w:space="0" w:color="auto"/>
        <w:left w:val="none" w:sz="0" w:space="0" w:color="auto"/>
        <w:bottom w:val="none" w:sz="0" w:space="0" w:color="auto"/>
        <w:right w:val="none" w:sz="0" w:space="0" w:color="auto"/>
      </w:divBdr>
    </w:div>
    <w:div w:id="430587933">
      <w:bodyDiv w:val="1"/>
      <w:marLeft w:val="0"/>
      <w:marRight w:val="0"/>
      <w:marTop w:val="0"/>
      <w:marBottom w:val="0"/>
      <w:divBdr>
        <w:top w:val="none" w:sz="0" w:space="0" w:color="auto"/>
        <w:left w:val="none" w:sz="0" w:space="0" w:color="auto"/>
        <w:bottom w:val="none" w:sz="0" w:space="0" w:color="auto"/>
        <w:right w:val="none" w:sz="0" w:space="0" w:color="auto"/>
      </w:divBdr>
    </w:div>
    <w:div w:id="448203028">
      <w:bodyDiv w:val="1"/>
      <w:marLeft w:val="0"/>
      <w:marRight w:val="0"/>
      <w:marTop w:val="0"/>
      <w:marBottom w:val="0"/>
      <w:divBdr>
        <w:top w:val="none" w:sz="0" w:space="0" w:color="auto"/>
        <w:left w:val="none" w:sz="0" w:space="0" w:color="auto"/>
        <w:bottom w:val="none" w:sz="0" w:space="0" w:color="auto"/>
        <w:right w:val="none" w:sz="0" w:space="0" w:color="auto"/>
      </w:divBdr>
    </w:div>
    <w:div w:id="496767067">
      <w:bodyDiv w:val="1"/>
      <w:marLeft w:val="0"/>
      <w:marRight w:val="0"/>
      <w:marTop w:val="0"/>
      <w:marBottom w:val="0"/>
      <w:divBdr>
        <w:top w:val="none" w:sz="0" w:space="0" w:color="auto"/>
        <w:left w:val="none" w:sz="0" w:space="0" w:color="auto"/>
        <w:bottom w:val="none" w:sz="0" w:space="0" w:color="auto"/>
        <w:right w:val="none" w:sz="0" w:space="0" w:color="auto"/>
      </w:divBdr>
    </w:div>
    <w:div w:id="506100465">
      <w:bodyDiv w:val="1"/>
      <w:marLeft w:val="0"/>
      <w:marRight w:val="0"/>
      <w:marTop w:val="0"/>
      <w:marBottom w:val="0"/>
      <w:divBdr>
        <w:top w:val="none" w:sz="0" w:space="0" w:color="auto"/>
        <w:left w:val="none" w:sz="0" w:space="0" w:color="auto"/>
        <w:bottom w:val="none" w:sz="0" w:space="0" w:color="auto"/>
        <w:right w:val="none" w:sz="0" w:space="0" w:color="auto"/>
      </w:divBdr>
    </w:div>
    <w:div w:id="517549644">
      <w:bodyDiv w:val="1"/>
      <w:marLeft w:val="0"/>
      <w:marRight w:val="0"/>
      <w:marTop w:val="0"/>
      <w:marBottom w:val="0"/>
      <w:divBdr>
        <w:top w:val="none" w:sz="0" w:space="0" w:color="auto"/>
        <w:left w:val="none" w:sz="0" w:space="0" w:color="auto"/>
        <w:bottom w:val="none" w:sz="0" w:space="0" w:color="auto"/>
        <w:right w:val="none" w:sz="0" w:space="0" w:color="auto"/>
      </w:divBdr>
    </w:div>
    <w:div w:id="535000209">
      <w:bodyDiv w:val="1"/>
      <w:marLeft w:val="0"/>
      <w:marRight w:val="0"/>
      <w:marTop w:val="0"/>
      <w:marBottom w:val="0"/>
      <w:divBdr>
        <w:top w:val="none" w:sz="0" w:space="0" w:color="auto"/>
        <w:left w:val="none" w:sz="0" w:space="0" w:color="auto"/>
        <w:bottom w:val="none" w:sz="0" w:space="0" w:color="auto"/>
        <w:right w:val="none" w:sz="0" w:space="0" w:color="auto"/>
      </w:divBdr>
    </w:div>
    <w:div w:id="545457710">
      <w:bodyDiv w:val="1"/>
      <w:marLeft w:val="0"/>
      <w:marRight w:val="0"/>
      <w:marTop w:val="0"/>
      <w:marBottom w:val="0"/>
      <w:divBdr>
        <w:top w:val="none" w:sz="0" w:space="0" w:color="auto"/>
        <w:left w:val="none" w:sz="0" w:space="0" w:color="auto"/>
        <w:bottom w:val="none" w:sz="0" w:space="0" w:color="auto"/>
        <w:right w:val="none" w:sz="0" w:space="0" w:color="auto"/>
      </w:divBdr>
    </w:div>
    <w:div w:id="564687544">
      <w:bodyDiv w:val="1"/>
      <w:marLeft w:val="0"/>
      <w:marRight w:val="0"/>
      <w:marTop w:val="0"/>
      <w:marBottom w:val="0"/>
      <w:divBdr>
        <w:top w:val="none" w:sz="0" w:space="0" w:color="auto"/>
        <w:left w:val="none" w:sz="0" w:space="0" w:color="auto"/>
        <w:bottom w:val="none" w:sz="0" w:space="0" w:color="auto"/>
        <w:right w:val="none" w:sz="0" w:space="0" w:color="auto"/>
      </w:divBdr>
    </w:div>
    <w:div w:id="598492349">
      <w:bodyDiv w:val="1"/>
      <w:marLeft w:val="0"/>
      <w:marRight w:val="0"/>
      <w:marTop w:val="0"/>
      <w:marBottom w:val="0"/>
      <w:divBdr>
        <w:top w:val="none" w:sz="0" w:space="0" w:color="auto"/>
        <w:left w:val="none" w:sz="0" w:space="0" w:color="auto"/>
        <w:bottom w:val="none" w:sz="0" w:space="0" w:color="auto"/>
        <w:right w:val="none" w:sz="0" w:space="0" w:color="auto"/>
      </w:divBdr>
    </w:div>
    <w:div w:id="697001675">
      <w:bodyDiv w:val="1"/>
      <w:marLeft w:val="0"/>
      <w:marRight w:val="0"/>
      <w:marTop w:val="0"/>
      <w:marBottom w:val="0"/>
      <w:divBdr>
        <w:top w:val="none" w:sz="0" w:space="0" w:color="auto"/>
        <w:left w:val="none" w:sz="0" w:space="0" w:color="auto"/>
        <w:bottom w:val="none" w:sz="0" w:space="0" w:color="auto"/>
        <w:right w:val="none" w:sz="0" w:space="0" w:color="auto"/>
      </w:divBdr>
    </w:div>
    <w:div w:id="781339353">
      <w:bodyDiv w:val="1"/>
      <w:marLeft w:val="0"/>
      <w:marRight w:val="0"/>
      <w:marTop w:val="0"/>
      <w:marBottom w:val="0"/>
      <w:divBdr>
        <w:top w:val="none" w:sz="0" w:space="0" w:color="auto"/>
        <w:left w:val="none" w:sz="0" w:space="0" w:color="auto"/>
        <w:bottom w:val="none" w:sz="0" w:space="0" w:color="auto"/>
        <w:right w:val="none" w:sz="0" w:space="0" w:color="auto"/>
      </w:divBdr>
      <w:divsChild>
        <w:div w:id="706567122">
          <w:marLeft w:val="547"/>
          <w:marRight w:val="0"/>
          <w:marTop w:val="96"/>
          <w:marBottom w:val="0"/>
          <w:divBdr>
            <w:top w:val="none" w:sz="0" w:space="0" w:color="auto"/>
            <w:left w:val="none" w:sz="0" w:space="0" w:color="auto"/>
            <w:bottom w:val="none" w:sz="0" w:space="0" w:color="auto"/>
            <w:right w:val="none" w:sz="0" w:space="0" w:color="auto"/>
          </w:divBdr>
        </w:div>
      </w:divsChild>
    </w:div>
    <w:div w:id="796990304">
      <w:bodyDiv w:val="1"/>
      <w:marLeft w:val="0"/>
      <w:marRight w:val="0"/>
      <w:marTop w:val="0"/>
      <w:marBottom w:val="0"/>
      <w:divBdr>
        <w:top w:val="none" w:sz="0" w:space="0" w:color="auto"/>
        <w:left w:val="none" w:sz="0" w:space="0" w:color="auto"/>
        <w:bottom w:val="none" w:sz="0" w:space="0" w:color="auto"/>
        <w:right w:val="none" w:sz="0" w:space="0" w:color="auto"/>
      </w:divBdr>
    </w:div>
    <w:div w:id="832838464">
      <w:bodyDiv w:val="1"/>
      <w:marLeft w:val="0"/>
      <w:marRight w:val="0"/>
      <w:marTop w:val="0"/>
      <w:marBottom w:val="0"/>
      <w:divBdr>
        <w:top w:val="none" w:sz="0" w:space="0" w:color="auto"/>
        <w:left w:val="none" w:sz="0" w:space="0" w:color="auto"/>
        <w:bottom w:val="none" w:sz="0" w:space="0" w:color="auto"/>
        <w:right w:val="none" w:sz="0" w:space="0" w:color="auto"/>
      </w:divBdr>
    </w:div>
    <w:div w:id="888686843">
      <w:bodyDiv w:val="1"/>
      <w:marLeft w:val="0"/>
      <w:marRight w:val="0"/>
      <w:marTop w:val="0"/>
      <w:marBottom w:val="0"/>
      <w:divBdr>
        <w:top w:val="none" w:sz="0" w:space="0" w:color="auto"/>
        <w:left w:val="none" w:sz="0" w:space="0" w:color="auto"/>
        <w:bottom w:val="none" w:sz="0" w:space="0" w:color="auto"/>
        <w:right w:val="none" w:sz="0" w:space="0" w:color="auto"/>
      </w:divBdr>
    </w:div>
    <w:div w:id="924653948">
      <w:bodyDiv w:val="1"/>
      <w:marLeft w:val="0"/>
      <w:marRight w:val="0"/>
      <w:marTop w:val="0"/>
      <w:marBottom w:val="0"/>
      <w:divBdr>
        <w:top w:val="none" w:sz="0" w:space="0" w:color="auto"/>
        <w:left w:val="none" w:sz="0" w:space="0" w:color="auto"/>
        <w:bottom w:val="none" w:sz="0" w:space="0" w:color="auto"/>
        <w:right w:val="none" w:sz="0" w:space="0" w:color="auto"/>
      </w:divBdr>
    </w:div>
    <w:div w:id="963733655">
      <w:bodyDiv w:val="1"/>
      <w:marLeft w:val="0"/>
      <w:marRight w:val="0"/>
      <w:marTop w:val="0"/>
      <w:marBottom w:val="0"/>
      <w:divBdr>
        <w:top w:val="none" w:sz="0" w:space="0" w:color="auto"/>
        <w:left w:val="none" w:sz="0" w:space="0" w:color="auto"/>
        <w:bottom w:val="none" w:sz="0" w:space="0" w:color="auto"/>
        <w:right w:val="none" w:sz="0" w:space="0" w:color="auto"/>
      </w:divBdr>
    </w:div>
    <w:div w:id="984821557">
      <w:bodyDiv w:val="1"/>
      <w:marLeft w:val="0"/>
      <w:marRight w:val="0"/>
      <w:marTop w:val="0"/>
      <w:marBottom w:val="0"/>
      <w:divBdr>
        <w:top w:val="none" w:sz="0" w:space="0" w:color="auto"/>
        <w:left w:val="none" w:sz="0" w:space="0" w:color="auto"/>
        <w:bottom w:val="none" w:sz="0" w:space="0" w:color="auto"/>
        <w:right w:val="none" w:sz="0" w:space="0" w:color="auto"/>
      </w:divBdr>
    </w:div>
    <w:div w:id="1006858277">
      <w:bodyDiv w:val="1"/>
      <w:marLeft w:val="0"/>
      <w:marRight w:val="0"/>
      <w:marTop w:val="0"/>
      <w:marBottom w:val="0"/>
      <w:divBdr>
        <w:top w:val="none" w:sz="0" w:space="0" w:color="auto"/>
        <w:left w:val="none" w:sz="0" w:space="0" w:color="auto"/>
        <w:bottom w:val="none" w:sz="0" w:space="0" w:color="auto"/>
        <w:right w:val="none" w:sz="0" w:space="0" w:color="auto"/>
      </w:divBdr>
    </w:div>
    <w:div w:id="1102603965">
      <w:bodyDiv w:val="1"/>
      <w:marLeft w:val="0"/>
      <w:marRight w:val="0"/>
      <w:marTop w:val="0"/>
      <w:marBottom w:val="0"/>
      <w:divBdr>
        <w:top w:val="none" w:sz="0" w:space="0" w:color="auto"/>
        <w:left w:val="none" w:sz="0" w:space="0" w:color="auto"/>
        <w:bottom w:val="none" w:sz="0" w:space="0" w:color="auto"/>
        <w:right w:val="none" w:sz="0" w:space="0" w:color="auto"/>
      </w:divBdr>
      <w:divsChild>
        <w:div w:id="1359744149">
          <w:marLeft w:val="547"/>
          <w:marRight w:val="0"/>
          <w:marTop w:val="96"/>
          <w:marBottom w:val="0"/>
          <w:divBdr>
            <w:top w:val="none" w:sz="0" w:space="0" w:color="auto"/>
            <w:left w:val="none" w:sz="0" w:space="0" w:color="auto"/>
            <w:bottom w:val="none" w:sz="0" w:space="0" w:color="auto"/>
            <w:right w:val="none" w:sz="0" w:space="0" w:color="auto"/>
          </w:divBdr>
        </w:div>
      </w:divsChild>
    </w:div>
    <w:div w:id="1178928942">
      <w:bodyDiv w:val="1"/>
      <w:marLeft w:val="0"/>
      <w:marRight w:val="0"/>
      <w:marTop w:val="0"/>
      <w:marBottom w:val="0"/>
      <w:divBdr>
        <w:top w:val="none" w:sz="0" w:space="0" w:color="auto"/>
        <w:left w:val="none" w:sz="0" w:space="0" w:color="auto"/>
        <w:bottom w:val="none" w:sz="0" w:space="0" w:color="auto"/>
        <w:right w:val="none" w:sz="0" w:space="0" w:color="auto"/>
      </w:divBdr>
    </w:div>
    <w:div w:id="1186141208">
      <w:bodyDiv w:val="1"/>
      <w:marLeft w:val="0"/>
      <w:marRight w:val="0"/>
      <w:marTop w:val="0"/>
      <w:marBottom w:val="0"/>
      <w:divBdr>
        <w:top w:val="none" w:sz="0" w:space="0" w:color="auto"/>
        <w:left w:val="none" w:sz="0" w:space="0" w:color="auto"/>
        <w:bottom w:val="none" w:sz="0" w:space="0" w:color="auto"/>
        <w:right w:val="none" w:sz="0" w:space="0" w:color="auto"/>
      </w:divBdr>
    </w:div>
    <w:div w:id="1212303100">
      <w:bodyDiv w:val="1"/>
      <w:marLeft w:val="0"/>
      <w:marRight w:val="0"/>
      <w:marTop w:val="0"/>
      <w:marBottom w:val="0"/>
      <w:divBdr>
        <w:top w:val="none" w:sz="0" w:space="0" w:color="auto"/>
        <w:left w:val="none" w:sz="0" w:space="0" w:color="auto"/>
        <w:bottom w:val="none" w:sz="0" w:space="0" w:color="auto"/>
        <w:right w:val="none" w:sz="0" w:space="0" w:color="auto"/>
      </w:divBdr>
    </w:div>
    <w:div w:id="1249191160">
      <w:bodyDiv w:val="1"/>
      <w:marLeft w:val="0"/>
      <w:marRight w:val="0"/>
      <w:marTop w:val="0"/>
      <w:marBottom w:val="0"/>
      <w:divBdr>
        <w:top w:val="none" w:sz="0" w:space="0" w:color="auto"/>
        <w:left w:val="none" w:sz="0" w:space="0" w:color="auto"/>
        <w:bottom w:val="none" w:sz="0" w:space="0" w:color="auto"/>
        <w:right w:val="none" w:sz="0" w:space="0" w:color="auto"/>
      </w:divBdr>
    </w:div>
    <w:div w:id="1301379631">
      <w:bodyDiv w:val="1"/>
      <w:marLeft w:val="0"/>
      <w:marRight w:val="0"/>
      <w:marTop w:val="0"/>
      <w:marBottom w:val="0"/>
      <w:divBdr>
        <w:top w:val="none" w:sz="0" w:space="0" w:color="auto"/>
        <w:left w:val="none" w:sz="0" w:space="0" w:color="auto"/>
        <w:bottom w:val="none" w:sz="0" w:space="0" w:color="auto"/>
        <w:right w:val="none" w:sz="0" w:space="0" w:color="auto"/>
      </w:divBdr>
      <w:divsChild>
        <w:div w:id="1080837067">
          <w:marLeft w:val="288"/>
          <w:marRight w:val="0"/>
          <w:marTop w:val="82"/>
          <w:marBottom w:val="240"/>
          <w:divBdr>
            <w:top w:val="none" w:sz="0" w:space="0" w:color="auto"/>
            <w:left w:val="none" w:sz="0" w:space="0" w:color="auto"/>
            <w:bottom w:val="none" w:sz="0" w:space="0" w:color="auto"/>
            <w:right w:val="none" w:sz="0" w:space="0" w:color="auto"/>
          </w:divBdr>
        </w:div>
        <w:div w:id="815026585">
          <w:marLeft w:val="288"/>
          <w:marRight w:val="0"/>
          <w:marTop w:val="82"/>
          <w:marBottom w:val="240"/>
          <w:divBdr>
            <w:top w:val="none" w:sz="0" w:space="0" w:color="auto"/>
            <w:left w:val="none" w:sz="0" w:space="0" w:color="auto"/>
            <w:bottom w:val="none" w:sz="0" w:space="0" w:color="auto"/>
            <w:right w:val="none" w:sz="0" w:space="0" w:color="auto"/>
          </w:divBdr>
        </w:div>
        <w:div w:id="207109855">
          <w:marLeft w:val="288"/>
          <w:marRight w:val="0"/>
          <w:marTop w:val="82"/>
          <w:marBottom w:val="240"/>
          <w:divBdr>
            <w:top w:val="none" w:sz="0" w:space="0" w:color="auto"/>
            <w:left w:val="none" w:sz="0" w:space="0" w:color="auto"/>
            <w:bottom w:val="none" w:sz="0" w:space="0" w:color="auto"/>
            <w:right w:val="none" w:sz="0" w:space="0" w:color="auto"/>
          </w:divBdr>
        </w:div>
        <w:div w:id="173299593">
          <w:marLeft w:val="288"/>
          <w:marRight w:val="0"/>
          <w:marTop w:val="82"/>
          <w:marBottom w:val="240"/>
          <w:divBdr>
            <w:top w:val="none" w:sz="0" w:space="0" w:color="auto"/>
            <w:left w:val="none" w:sz="0" w:space="0" w:color="auto"/>
            <w:bottom w:val="none" w:sz="0" w:space="0" w:color="auto"/>
            <w:right w:val="none" w:sz="0" w:space="0" w:color="auto"/>
          </w:divBdr>
        </w:div>
      </w:divsChild>
    </w:div>
    <w:div w:id="1305282657">
      <w:bodyDiv w:val="1"/>
      <w:marLeft w:val="0"/>
      <w:marRight w:val="0"/>
      <w:marTop w:val="0"/>
      <w:marBottom w:val="0"/>
      <w:divBdr>
        <w:top w:val="none" w:sz="0" w:space="0" w:color="auto"/>
        <w:left w:val="none" w:sz="0" w:space="0" w:color="auto"/>
        <w:bottom w:val="none" w:sz="0" w:space="0" w:color="auto"/>
        <w:right w:val="none" w:sz="0" w:space="0" w:color="auto"/>
      </w:divBdr>
    </w:div>
    <w:div w:id="1309549307">
      <w:bodyDiv w:val="1"/>
      <w:marLeft w:val="0"/>
      <w:marRight w:val="0"/>
      <w:marTop w:val="0"/>
      <w:marBottom w:val="0"/>
      <w:divBdr>
        <w:top w:val="none" w:sz="0" w:space="0" w:color="auto"/>
        <w:left w:val="none" w:sz="0" w:space="0" w:color="auto"/>
        <w:bottom w:val="none" w:sz="0" w:space="0" w:color="auto"/>
        <w:right w:val="none" w:sz="0" w:space="0" w:color="auto"/>
      </w:divBdr>
    </w:div>
    <w:div w:id="1348561364">
      <w:bodyDiv w:val="1"/>
      <w:marLeft w:val="0"/>
      <w:marRight w:val="0"/>
      <w:marTop w:val="0"/>
      <w:marBottom w:val="0"/>
      <w:divBdr>
        <w:top w:val="none" w:sz="0" w:space="0" w:color="auto"/>
        <w:left w:val="none" w:sz="0" w:space="0" w:color="auto"/>
        <w:bottom w:val="none" w:sz="0" w:space="0" w:color="auto"/>
        <w:right w:val="none" w:sz="0" w:space="0" w:color="auto"/>
      </w:divBdr>
    </w:div>
    <w:div w:id="1350524148">
      <w:bodyDiv w:val="1"/>
      <w:marLeft w:val="0"/>
      <w:marRight w:val="0"/>
      <w:marTop w:val="0"/>
      <w:marBottom w:val="0"/>
      <w:divBdr>
        <w:top w:val="none" w:sz="0" w:space="0" w:color="auto"/>
        <w:left w:val="none" w:sz="0" w:space="0" w:color="auto"/>
        <w:bottom w:val="none" w:sz="0" w:space="0" w:color="auto"/>
        <w:right w:val="none" w:sz="0" w:space="0" w:color="auto"/>
      </w:divBdr>
    </w:div>
    <w:div w:id="1351104019">
      <w:bodyDiv w:val="1"/>
      <w:marLeft w:val="0"/>
      <w:marRight w:val="0"/>
      <w:marTop w:val="0"/>
      <w:marBottom w:val="0"/>
      <w:divBdr>
        <w:top w:val="none" w:sz="0" w:space="0" w:color="auto"/>
        <w:left w:val="none" w:sz="0" w:space="0" w:color="auto"/>
        <w:bottom w:val="none" w:sz="0" w:space="0" w:color="auto"/>
        <w:right w:val="none" w:sz="0" w:space="0" w:color="auto"/>
      </w:divBdr>
    </w:div>
    <w:div w:id="1378358676">
      <w:bodyDiv w:val="1"/>
      <w:marLeft w:val="0"/>
      <w:marRight w:val="0"/>
      <w:marTop w:val="0"/>
      <w:marBottom w:val="0"/>
      <w:divBdr>
        <w:top w:val="none" w:sz="0" w:space="0" w:color="auto"/>
        <w:left w:val="none" w:sz="0" w:space="0" w:color="auto"/>
        <w:bottom w:val="none" w:sz="0" w:space="0" w:color="auto"/>
        <w:right w:val="none" w:sz="0" w:space="0" w:color="auto"/>
      </w:divBdr>
      <w:divsChild>
        <w:div w:id="1642613721">
          <w:marLeft w:val="547"/>
          <w:marRight w:val="0"/>
          <w:marTop w:val="96"/>
          <w:marBottom w:val="160"/>
          <w:divBdr>
            <w:top w:val="none" w:sz="0" w:space="0" w:color="auto"/>
            <w:left w:val="none" w:sz="0" w:space="0" w:color="auto"/>
            <w:bottom w:val="none" w:sz="0" w:space="0" w:color="auto"/>
            <w:right w:val="none" w:sz="0" w:space="0" w:color="auto"/>
          </w:divBdr>
        </w:div>
      </w:divsChild>
    </w:div>
    <w:div w:id="1386028961">
      <w:bodyDiv w:val="1"/>
      <w:marLeft w:val="0"/>
      <w:marRight w:val="0"/>
      <w:marTop w:val="0"/>
      <w:marBottom w:val="0"/>
      <w:divBdr>
        <w:top w:val="none" w:sz="0" w:space="0" w:color="auto"/>
        <w:left w:val="none" w:sz="0" w:space="0" w:color="auto"/>
        <w:bottom w:val="none" w:sz="0" w:space="0" w:color="auto"/>
        <w:right w:val="none" w:sz="0" w:space="0" w:color="auto"/>
      </w:divBdr>
    </w:div>
    <w:div w:id="1437363237">
      <w:bodyDiv w:val="1"/>
      <w:marLeft w:val="0"/>
      <w:marRight w:val="0"/>
      <w:marTop w:val="0"/>
      <w:marBottom w:val="0"/>
      <w:divBdr>
        <w:top w:val="none" w:sz="0" w:space="0" w:color="auto"/>
        <w:left w:val="none" w:sz="0" w:space="0" w:color="auto"/>
        <w:bottom w:val="none" w:sz="0" w:space="0" w:color="auto"/>
        <w:right w:val="none" w:sz="0" w:space="0" w:color="auto"/>
      </w:divBdr>
    </w:div>
    <w:div w:id="1438600680">
      <w:bodyDiv w:val="1"/>
      <w:marLeft w:val="0"/>
      <w:marRight w:val="0"/>
      <w:marTop w:val="0"/>
      <w:marBottom w:val="0"/>
      <w:divBdr>
        <w:top w:val="none" w:sz="0" w:space="0" w:color="auto"/>
        <w:left w:val="none" w:sz="0" w:space="0" w:color="auto"/>
        <w:bottom w:val="none" w:sz="0" w:space="0" w:color="auto"/>
        <w:right w:val="none" w:sz="0" w:space="0" w:color="auto"/>
      </w:divBdr>
    </w:div>
    <w:div w:id="1471899139">
      <w:bodyDiv w:val="1"/>
      <w:marLeft w:val="0"/>
      <w:marRight w:val="0"/>
      <w:marTop w:val="0"/>
      <w:marBottom w:val="0"/>
      <w:divBdr>
        <w:top w:val="none" w:sz="0" w:space="0" w:color="auto"/>
        <w:left w:val="none" w:sz="0" w:space="0" w:color="auto"/>
        <w:bottom w:val="none" w:sz="0" w:space="0" w:color="auto"/>
        <w:right w:val="none" w:sz="0" w:space="0" w:color="auto"/>
      </w:divBdr>
    </w:div>
    <w:div w:id="1506629465">
      <w:bodyDiv w:val="1"/>
      <w:marLeft w:val="0"/>
      <w:marRight w:val="0"/>
      <w:marTop w:val="0"/>
      <w:marBottom w:val="0"/>
      <w:divBdr>
        <w:top w:val="none" w:sz="0" w:space="0" w:color="auto"/>
        <w:left w:val="none" w:sz="0" w:space="0" w:color="auto"/>
        <w:bottom w:val="none" w:sz="0" w:space="0" w:color="auto"/>
        <w:right w:val="none" w:sz="0" w:space="0" w:color="auto"/>
      </w:divBdr>
    </w:div>
    <w:div w:id="1530489527">
      <w:bodyDiv w:val="1"/>
      <w:marLeft w:val="0"/>
      <w:marRight w:val="0"/>
      <w:marTop w:val="0"/>
      <w:marBottom w:val="0"/>
      <w:divBdr>
        <w:top w:val="none" w:sz="0" w:space="0" w:color="auto"/>
        <w:left w:val="none" w:sz="0" w:space="0" w:color="auto"/>
        <w:bottom w:val="none" w:sz="0" w:space="0" w:color="auto"/>
        <w:right w:val="none" w:sz="0" w:space="0" w:color="auto"/>
      </w:divBdr>
    </w:div>
    <w:div w:id="1575239541">
      <w:bodyDiv w:val="1"/>
      <w:marLeft w:val="0"/>
      <w:marRight w:val="0"/>
      <w:marTop w:val="0"/>
      <w:marBottom w:val="0"/>
      <w:divBdr>
        <w:top w:val="none" w:sz="0" w:space="0" w:color="auto"/>
        <w:left w:val="none" w:sz="0" w:space="0" w:color="auto"/>
        <w:bottom w:val="none" w:sz="0" w:space="0" w:color="auto"/>
        <w:right w:val="none" w:sz="0" w:space="0" w:color="auto"/>
      </w:divBdr>
    </w:div>
    <w:div w:id="1599604397">
      <w:bodyDiv w:val="1"/>
      <w:marLeft w:val="0"/>
      <w:marRight w:val="0"/>
      <w:marTop w:val="0"/>
      <w:marBottom w:val="0"/>
      <w:divBdr>
        <w:top w:val="none" w:sz="0" w:space="0" w:color="auto"/>
        <w:left w:val="none" w:sz="0" w:space="0" w:color="auto"/>
        <w:bottom w:val="none" w:sz="0" w:space="0" w:color="auto"/>
        <w:right w:val="none" w:sz="0" w:space="0" w:color="auto"/>
      </w:divBdr>
      <w:divsChild>
        <w:div w:id="1706366049">
          <w:marLeft w:val="547"/>
          <w:marRight w:val="0"/>
          <w:marTop w:val="96"/>
          <w:marBottom w:val="160"/>
          <w:divBdr>
            <w:top w:val="none" w:sz="0" w:space="0" w:color="auto"/>
            <w:left w:val="none" w:sz="0" w:space="0" w:color="auto"/>
            <w:bottom w:val="none" w:sz="0" w:space="0" w:color="auto"/>
            <w:right w:val="none" w:sz="0" w:space="0" w:color="auto"/>
          </w:divBdr>
        </w:div>
      </w:divsChild>
    </w:div>
    <w:div w:id="1600065177">
      <w:bodyDiv w:val="1"/>
      <w:marLeft w:val="0"/>
      <w:marRight w:val="0"/>
      <w:marTop w:val="0"/>
      <w:marBottom w:val="0"/>
      <w:divBdr>
        <w:top w:val="none" w:sz="0" w:space="0" w:color="auto"/>
        <w:left w:val="none" w:sz="0" w:space="0" w:color="auto"/>
        <w:bottom w:val="none" w:sz="0" w:space="0" w:color="auto"/>
        <w:right w:val="none" w:sz="0" w:space="0" w:color="auto"/>
      </w:divBdr>
    </w:div>
    <w:div w:id="1620380220">
      <w:bodyDiv w:val="1"/>
      <w:marLeft w:val="0"/>
      <w:marRight w:val="0"/>
      <w:marTop w:val="0"/>
      <w:marBottom w:val="0"/>
      <w:divBdr>
        <w:top w:val="none" w:sz="0" w:space="0" w:color="auto"/>
        <w:left w:val="none" w:sz="0" w:space="0" w:color="auto"/>
        <w:bottom w:val="none" w:sz="0" w:space="0" w:color="auto"/>
        <w:right w:val="none" w:sz="0" w:space="0" w:color="auto"/>
      </w:divBdr>
    </w:div>
    <w:div w:id="1621691769">
      <w:bodyDiv w:val="1"/>
      <w:marLeft w:val="0"/>
      <w:marRight w:val="0"/>
      <w:marTop w:val="0"/>
      <w:marBottom w:val="0"/>
      <w:divBdr>
        <w:top w:val="none" w:sz="0" w:space="0" w:color="auto"/>
        <w:left w:val="none" w:sz="0" w:space="0" w:color="auto"/>
        <w:bottom w:val="none" w:sz="0" w:space="0" w:color="auto"/>
        <w:right w:val="none" w:sz="0" w:space="0" w:color="auto"/>
      </w:divBdr>
    </w:div>
    <w:div w:id="1639258274">
      <w:bodyDiv w:val="1"/>
      <w:marLeft w:val="0"/>
      <w:marRight w:val="0"/>
      <w:marTop w:val="0"/>
      <w:marBottom w:val="0"/>
      <w:divBdr>
        <w:top w:val="none" w:sz="0" w:space="0" w:color="auto"/>
        <w:left w:val="none" w:sz="0" w:space="0" w:color="auto"/>
        <w:bottom w:val="none" w:sz="0" w:space="0" w:color="auto"/>
        <w:right w:val="none" w:sz="0" w:space="0" w:color="auto"/>
      </w:divBdr>
      <w:divsChild>
        <w:div w:id="306667499">
          <w:marLeft w:val="547"/>
          <w:marRight w:val="0"/>
          <w:marTop w:val="96"/>
          <w:marBottom w:val="0"/>
          <w:divBdr>
            <w:top w:val="none" w:sz="0" w:space="0" w:color="auto"/>
            <w:left w:val="none" w:sz="0" w:space="0" w:color="auto"/>
            <w:bottom w:val="none" w:sz="0" w:space="0" w:color="auto"/>
            <w:right w:val="none" w:sz="0" w:space="0" w:color="auto"/>
          </w:divBdr>
        </w:div>
      </w:divsChild>
    </w:div>
    <w:div w:id="1753234040">
      <w:bodyDiv w:val="1"/>
      <w:marLeft w:val="0"/>
      <w:marRight w:val="0"/>
      <w:marTop w:val="0"/>
      <w:marBottom w:val="0"/>
      <w:divBdr>
        <w:top w:val="none" w:sz="0" w:space="0" w:color="auto"/>
        <w:left w:val="none" w:sz="0" w:space="0" w:color="auto"/>
        <w:bottom w:val="none" w:sz="0" w:space="0" w:color="auto"/>
        <w:right w:val="none" w:sz="0" w:space="0" w:color="auto"/>
      </w:divBdr>
    </w:div>
    <w:div w:id="1773744915">
      <w:bodyDiv w:val="1"/>
      <w:marLeft w:val="0"/>
      <w:marRight w:val="0"/>
      <w:marTop w:val="0"/>
      <w:marBottom w:val="0"/>
      <w:divBdr>
        <w:top w:val="none" w:sz="0" w:space="0" w:color="auto"/>
        <w:left w:val="none" w:sz="0" w:space="0" w:color="auto"/>
        <w:bottom w:val="none" w:sz="0" w:space="0" w:color="auto"/>
        <w:right w:val="none" w:sz="0" w:space="0" w:color="auto"/>
      </w:divBdr>
      <w:divsChild>
        <w:div w:id="1551577431">
          <w:marLeft w:val="547"/>
          <w:marRight w:val="0"/>
          <w:marTop w:val="96"/>
          <w:marBottom w:val="0"/>
          <w:divBdr>
            <w:top w:val="none" w:sz="0" w:space="0" w:color="auto"/>
            <w:left w:val="none" w:sz="0" w:space="0" w:color="auto"/>
            <w:bottom w:val="none" w:sz="0" w:space="0" w:color="auto"/>
            <w:right w:val="none" w:sz="0" w:space="0" w:color="auto"/>
          </w:divBdr>
        </w:div>
      </w:divsChild>
    </w:div>
    <w:div w:id="1774979688">
      <w:bodyDiv w:val="1"/>
      <w:marLeft w:val="0"/>
      <w:marRight w:val="0"/>
      <w:marTop w:val="0"/>
      <w:marBottom w:val="0"/>
      <w:divBdr>
        <w:top w:val="none" w:sz="0" w:space="0" w:color="auto"/>
        <w:left w:val="none" w:sz="0" w:space="0" w:color="auto"/>
        <w:bottom w:val="none" w:sz="0" w:space="0" w:color="auto"/>
        <w:right w:val="none" w:sz="0" w:space="0" w:color="auto"/>
      </w:divBdr>
    </w:div>
    <w:div w:id="1797527958">
      <w:bodyDiv w:val="1"/>
      <w:marLeft w:val="0"/>
      <w:marRight w:val="0"/>
      <w:marTop w:val="0"/>
      <w:marBottom w:val="0"/>
      <w:divBdr>
        <w:top w:val="none" w:sz="0" w:space="0" w:color="auto"/>
        <w:left w:val="none" w:sz="0" w:space="0" w:color="auto"/>
        <w:bottom w:val="none" w:sz="0" w:space="0" w:color="auto"/>
        <w:right w:val="none" w:sz="0" w:space="0" w:color="auto"/>
      </w:divBdr>
    </w:div>
    <w:div w:id="1819952433">
      <w:bodyDiv w:val="1"/>
      <w:marLeft w:val="0"/>
      <w:marRight w:val="0"/>
      <w:marTop w:val="0"/>
      <w:marBottom w:val="0"/>
      <w:divBdr>
        <w:top w:val="none" w:sz="0" w:space="0" w:color="auto"/>
        <w:left w:val="none" w:sz="0" w:space="0" w:color="auto"/>
        <w:bottom w:val="none" w:sz="0" w:space="0" w:color="auto"/>
        <w:right w:val="none" w:sz="0" w:space="0" w:color="auto"/>
      </w:divBdr>
    </w:div>
    <w:div w:id="1823231302">
      <w:bodyDiv w:val="1"/>
      <w:marLeft w:val="0"/>
      <w:marRight w:val="0"/>
      <w:marTop w:val="0"/>
      <w:marBottom w:val="0"/>
      <w:divBdr>
        <w:top w:val="none" w:sz="0" w:space="0" w:color="auto"/>
        <w:left w:val="none" w:sz="0" w:space="0" w:color="auto"/>
        <w:bottom w:val="none" w:sz="0" w:space="0" w:color="auto"/>
        <w:right w:val="none" w:sz="0" w:space="0" w:color="auto"/>
      </w:divBdr>
    </w:div>
    <w:div w:id="1825312353">
      <w:bodyDiv w:val="1"/>
      <w:marLeft w:val="0"/>
      <w:marRight w:val="0"/>
      <w:marTop w:val="0"/>
      <w:marBottom w:val="0"/>
      <w:divBdr>
        <w:top w:val="none" w:sz="0" w:space="0" w:color="auto"/>
        <w:left w:val="none" w:sz="0" w:space="0" w:color="auto"/>
        <w:bottom w:val="none" w:sz="0" w:space="0" w:color="auto"/>
        <w:right w:val="none" w:sz="0" w:space="0" w:color="auto"/>
      </w:divBdr>
    </w:div>
    <w:div w:id="1853837101">
      <w:bodyDiv w:val="1"/>
      <w:marLeft w:val="0"/>
      <w:marRight w:val="0"/>
      <w:marTop w:val="0"/>
      <w:marBottom w:val="0"/>
      <w:divBdr>
        <w:top w:val="none" w:sz="0" w:space="0" w:color="auto"/>
        <w:left w:val="none" w:sz="0" w:space="0" w:color="auto"/>
        <w:bottom w:val="none" w:sz="0" w:space="0" w:color="auto"/>
        <w:right w:val="none" w:sz="0" w:space="0" w:color="auto"/>
      </w:divBdr>
    </w:div>
    <w:div w:id="1898081067">
      <w:bodyDiv w:val="1"/>
      <w:marLeft w:val="0"/>
      <w:marRight w:val="0"/>
      <w:marTop w:val="0"/>
      <w:marBottom w:val="0"/>
      <w:divBdr>
        <w:top w:val="none" w:sz="0" w:space="0" w:color="auto"/>
        <w:left w:val="none" w:sz="0" w:space="0" w:color="auto"/>
        <w:bottom w:val="none" w:sz="0" w:space="0" w:color="auto"/>
        <w:right w:val="none" w:sz="0" w:space="0" w:color="auto"/>
      </w:divBdr>
    </w:div>
    <w:div w:id="1932160438">
      <w:bodyDiv w:val="1"/>
      <w:marLeft w:val="0"/>
      <w:marRight w:val="0"/>
      <w:marTop w:val="0"/>
      <w:marBottom w:val="0"/>
      <w:divBdr>
        <w:top w:val="none" w:sz="0" w:space="0" w:color="auto"/>
        <w:left w:val="none" w:sz="0" w:space="0" w:color="auto"/>
        <w:bottom w:val="none" w:sz="0" w:space="0" w:color="auto"/>
        <w:right w:val="none" w:sz="0" w:space="0" w:color="auto"/>
      </w:divBdr>
    </w:div>
    <w:div w:id="1958488083">
      <w:bodyDiv w:val="1"/>
      <w:marLeft w:val="0"/>
      <w:marRight w:val="0"/>
      <w:marTop w:val="0"/>
      <w:marBottom w:val="0"/>
      <w:divBdr>
        <w:top w:val="none" w:sz="0" w:space="0" w:color="auto"/>
        <w:left w:val="none" w:sz="0" w:space="0" w:color="auto"/>
        <w:bottom w:val="none" w:sz="0" w:space="0" w:color="auto"/>
        <w:right w:val="none" w:sz="0" w:space="0" w:color="auto"/>
      </w:divBdr>
    </w:div>
    <w:div w:id="1985158232">
      <w:bodyDiv w:val="1"/>
      <w:marLeft w:val="0"/>
      <w:marRight w:val="0"/>
      <w:marTop w:val="0"/>
      <w:marBottom w:val="0"/>
      <w:divBdr>
        <w:top w:val="none" w:sz="0" w:space="0" w:color="auto"/>
        <w:left w:val="none" w:sz="0" w:space="0" w:color="auto"/>
        <w:bottom w:val="none" w:sz="0" w:space="0" w:color="auto"/>
        <w:right w:val="none" w:sz="0" w:space="0" w:color="auto"/>
      </w:divBdr>
    </w:div>
    <w:div w:id="2006467909">
      <w:bodyDiv w:val="1"/>
      <w:marLeft w:val="0"/>
      <w:marRight w:val="0"/>
      <w:marTop w:val="0"/>
      <w:marBottom w:val="0"/>
      <w:divBdr>
        <w:top w:val="none" w:sz="0" w:space="0" w:color="auto"/>
        <w:left w:val="none" w:sz="0" w:space="0" w:color="auto"/>
        <w:bottom w:val="none" w:sz="0" w:space="0" w:color="auto"/>
        <w:right w:val="none" w:sz="0" w:space="0" w:color="auto"/>
      </w:divBdr>
    </w:div>
    <w:div w:id="2067102408">
      <w:bodyDiv w:val="1"/>
      <w:marLeft w:val="0"/>
      <w:marRight w:val="0"/>
      <w:marTop w:val="0"/>
      <w:marBottom w:val="0"/>
      <w:divBdr>
        <w:top w:val="none" w:sz="0" w:space="0" w:color="auto"/>
        <w:left w:val="none" w:sz="0" w:space="0" w:color="auto"/>
        <w:bottom w:val="none" w:sz="0" w:space="0" w:color="auto"/>
        <w:right w:val="none" w:sz="0" w:space="0" w:color="auto"/>
      </w:divBdr>
      <w:divsChild>
        <w:div w:id="526138962">
          <w:marLeft w:val="547"/>
          <w:marRight w:val="0"/>
          <w:marTop w:val="96"/>
          <w:marBottom w:val="0"/>
          <w:divBdr>
            <w:top w:val="none" w:sz="0" w:space="0" w:color="auto"/>
            <w:left w:val="none" w:sz="0" w:space="0" w:color="auto"/>
            <w:bottom w:val="none" w:sz="0" w:space="0" w:color="auto"/>
            <w:right w:val="none" w:sz="0" w:space="0" w:color="auto"/>
          </w:divBdr>
        </w:div>
      </w:divsChild>
    </w:div>
    <w:div w:id="212461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bs.gov.au/info/reviews/post-market-review-of-opiate-dependence-treatment-program" TargetMode="External"/><Relationship Id="rId13" Type="http://schemas.openxmlformats.org/officeDocument/2006/relationships/chart" Target="charts/chart5.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footer" Target="footer3.xml"/><Relationship Id="rId10" Type="http://schemas.openxmlformats.org/officeDocument/2006/relationships/chart" Target="charts/chart2.xml"/><Relationship Id="rId19"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Volumes\Groups\01-Projects\01-Projects%20-%20Active\22-014-OPIATE\Source%20materials\ODTP%20PMR%20SH%20Forum%20-%20Poll%20Results.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Volumes\Groups\01-Projects\01-Projects%20-%20Active\22-014-OPIATE\Source%20materials\ODTP%20PMR%20SH%20Forum%20-%20Poll%20Results.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Volumes\Groups\01-Projects\01-Projects%20-%20Active\22-014-OPIATE\Source%20materials\ODTP%20PMR%20SH%20Forum%20-%20Poll%20Results.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Volumes\Groups\01-Projects\01-Projects%20-%20Active\22-014-OPIATE\Source%20materials\ODTP%20PMR%20SH%20Forum%20-%20Poll%20Results.xlsx" TargetMode="External"/><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oleObject" Target="file:///\\Volumes\Groups\01-Projects\01-Projects%20-%20Active\22-014-OPIATE\Source%20materials\ODTP%20PMR%20SH%20Forum%20-%20Poll%20Result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Volumes\Groups\01-Projects\01-Projects%20-%20Active\22-014-OPIATE\Source%20materials\ODTP%20PMR%20SH%20Forum%20-%20Poll%20Result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Volumes\Groups\01-Projects\01-Projects%20-%20Active\22-014-OPIATE\Source%20materials\ODTP%20PMR%20SH%20Forum%20-%20Poll%20Result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Volumes\Groups\01-Projects\01-Projects%20-%20Active\22-014-OPIATE\Source%20materials\ODTP%20PMR%20SH%20Forum%20-%20Poll%20Result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Volumes\Groups\01-Projects\01-Projects%20-%20Active\22-014-OPIATE\Source%20materials\ODTP%20PMR%20SH%20Forum%20-%20Poll%20Result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Volumes\Groups\01-Projects\01-Projects%20-%20Active\22-014-OPIATE\Source%20materials\ODTP%20PMR%20SH%20Forum%20-%20Poll%20Result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Volumes\Groups\01-Projects\01-Projects%20-%20Active\22-014-OPIATE\Source%20materials\ODTP%20PMR%20SH%20Forum%20-%20Poll%20Results.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Volumes\Groups\01-Projects\01-Projects%20-%20Active\22-014-OPIATE\Source%20materials\ODTP%20PMR%20SH%20Forum%20-%20Poll%20Results.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'Response summary'!$A$1</c:f>
              <c:strCache>
                <c:ptCount val="1"/>
                <c:pt idx="0">
                  <c:v>Q1: In which capacity are you primarily attending today?</c:v>
                </c:pt>
              </c:strCache>
            </c:strRef>
          </c:tx>
          <c:spPr>
            <a:solidFill>
              <a:schemeClr val="accent1"/>
            </a:solidFill>
            <a:ln>
              <a:noFill/>
            </a:ln>
            <a:effectLst/>
          </c:spPr>
          <c:invertIfNegative val="0"/>
          <c:cat>
            <c:strRef>
              <c:f>'Response summary'!$A$3:$A$13</c:f>
              <c:strCache>
                <c:ptCount val="11"/>
                <c:pt idx="0">
                  <c:v>Nurse/Nurse Practitioner</c:v>
                </c:pt>
                <c:pt idx="1">
                  <c:v>Pharmacist</c:v>
                </c:pt>
                <c:pt idx="2">
                  <c:v>Other Health Professional</c:v>
                </c:pt>
                <c:pt idx="3">
                  <c:v>Work for an organisation representing health professionals</c:v>
                </c:pt>
                <c:pt idx="4">
                  <c:v>Academic/Researcher</c:v>
                </c:pt>
                <c:pt idx="5">
                  <c:v>Work for an organisation supporting people with opioid dependence</c:v>
                </c:pt>
                <c:pt idx="6">
                  <c:v>Other</c:v>
                </c:pt>
                <c:pt idx="7">
                  <c:v>Consumer/patient, including consumer’s support network</c:v>
                </c:pt>
                <c:pt idx="8">
                  <c:v>Work in the pharmaceutical industry</c:v>
                </c:pt>
                <c:pt idx="9">
                  <c:v>General Practitioner</c:v>
                </c:pt>
                <c:pt idx="10">
                  <c:v>Aboriginal and Torres Strait Islander Health worker</c:v>
                </c:pt>
              </c:strCache>
            </c:strRef>
          </c:cat>
          <c:val>
            <c:numRef>
              <c:f>'Response summary'!$C$3:$C$13</c:f>
              <c:numCache>
                <c:formatCode>0%</c:formatCode>
                <c:ptCount val="11"/>
                <c:pt idx="0">
                  <c:v>0.15873015873015872</c:v>
                </c:pt>
                <c:pt idx="1">
                  <c:v>0.12698412698412698</c:v>
                </c:pt>
                <c:pt idx="2">
                  <c:v>0.12698412698412698</c:v>
                </c:pt>
                <c:pt idx="3">
                  <c:v>0.12698412698412698</c:v>
                </c:pt>
                <c:pt idx="4">
                  <c:v>0.1111111111111111</c:v>
                </c:pt>
                <c:pt idx="5">
                  <c:v>9.5238095238095233E-2</c:v>
                </c:pt>
                <c:pt idx="6">
                  <c:v>9.5238095238095233E-2</c:v>
                </c:pt>
                <c:pt idx="7">
                  <c:v>6.3492063492063489E-2</c:v>
                </c:pt>
                <c:pt idx="8">
                  <c:v>6.3492063492063489E-2</c:v>
                </c:pt>
                <c:pt idx="9">
                  <c:v>3.1746031746031744E-2</c:v>
                </c:pt>
                <c:pt idx="10">
                  <c:v>0</c:v>
                </c:pt>
              </c:numCache>
            </c:numRef>
          </c:val>
          <c:extLst>
            <c:ext xmlns:c16="http://schemas.microsoft.com/office/drawing/2014/chart" uri="{C3380CC4-5D6E-409C-BE32-E72D297353CC}">
              <c16:uniqueId val="{00000000-AABB-9E42-994C-395434146DA3}"/>
            </c:ext>
          </c:extLst>
        </c:ser>
        <c:dLbls>
          <c:showLegendKey val="0"/>
          <c:showVal val="0"/>
          <c:showCatName val="0"/>
          <c:showSerName val="0"/>
          <c:showPercent val="0"/>
          <c:showBubbleSize val="0"/>
        </c:dLbls>
        <c:gapWidth val="182"/>
        <c:axId val="587890976"/>
        <c:axId val="587889336"/>
      </c:barChart>
      <c:catAx>
        <c:axId val="5878909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7889336"/>
        <c:crosses val="autoZero"/>
        <c:auto val="1"/>
        <c:lblAlgn val="ctr"/>
        <c:lblOffset val="100"/>
        <c:noMultiLvlLbl val="0"/>
      </c:catAx>
      <c:valAx>
        <c:axId val="58788933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78909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'Response summary'!$AK$1</c:f>
              <c:strCache>
                <c:ptCount val="1"/>
                <c:pt idx="0">
                  <c:v>Q9: In your experience, what are the average weekly out-of-pocket costs to the consumer to access ODTP medicines? </c:v>
                </c:pt>
              </c:strCache>
            </c:strRef>
          </c:tx>
          <c:spPr>
            <a:solidFill>
              <a:schemeClr val="accent1"/>
            </a:solidFill>
            <a:ln>
              <a:noFill/>
            </a:ln>
            <a:effectLst/>
          </c:spPr>
          <c:invertIfNegative val="0"/>
          <c:cat>
            <c:strRef>
              <c:f>'Response summary'!$AK$3:$AK$7</c:f>
              <c:strCache>
                <c:ptCount val="5"/>
                <c:pt idx="0">
                  <c:v>No out-of-pocket costs</c:v>
                </c:pt>
                <c:pt idx="1">
                  <c:v>$1 - $10</c:v>
                </c:pt>
                <c:pt idx="2">
                  <c:v>$11-$50</c:v>
                </c:pt>
                <c:pt idx="3">
                  <c:v>$50 - $100</c:v>
                </c:pt>
                <c:pt idx="4">
                  <c:v>&gt;$100</c:v>
                </c:pt>
              </c:strCache>
            </c:strRef>
          </c:cat>
          <c:val>
            <c:numRef>
              <c:f>'Response summary'!$AM$3:$AM$7</c:f>
              <c:numCache>
                <c:formatCode>0%</c:formatCode>
                <c:ptCount val="5"/>
                <c:pt idx="0">
                  <c:v>3.4482758620689655E-2</c:v>
                </c:pt>
                <c:pt idx="1">
                  <c:v>3.4482758620689655E-2</c:v>
                </c:pt>
                <c:pt idx="2">
                  <c:v>0.68965517241379315</c:v>
                </c:pt>
                <c:pt idx="3">
                  <c:v>0.22413793103448276</c:v>
                </c:pt>
                <c:pt idx="4">
                  <c:v>1.7241379310344827E-2</c:v>
                </c:pt>
              </c:numCache>
            </c:numRef>
          </c:val>
          <c:extLst>
            <c:ext xmlns:c16="http://schemas.microsoft.com/office/drawing/2014/chart" uri="{C3380CC4-5D6E-409C-BE32-E72D297353CC}">
              <c16:uniqueId val="{00000000-3BCE-204A-BB48-7E8BE6DE5FA1}"/>
            </c:ext>
          </c:extLst>
        </c:ser>
        <c:dLbls>
          <c:showLegendKey val="0"/>
          <c:showVal val="0"/>
          <c:showCatName val="0"/>
          <c:showSerName val="0"/>
          <c:showPercent val="0"/>
          <c:showBubbleSize val="0"/>
        </c:dLbls>
        <c:gapWidth val="182"/>
        <c:axId val="898239760"/>
        <c:axId val="898238776"/>
      </c:barChart>
      <c:catAx>
        <c:axId val="8982397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8238776"/>
        <c:crosses val="autoZero"/>
        <c:auto val="1"/>
        <c:lblAlgn val="ctr"/>
        <c:lblOffset val="100"/>
        <c:noMultiLvlLbl val="0"/>
      </c:catAx>
      <c:valAx>
        <c:axId val="89823877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82397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'Response summary'!$AO$1</c:f>
              <c:strCache>
                <c:ptCount val="1"/>
                <c:pt idx="0">
                  <c:v>Q10: For consumers - Have you (or are you directly aware of someone who has) been unable to access ODTP medicines as a consumer due to any actual or perceived financial barriers in the last 12 months?</c:v>
                </c:pt>
              </c:strCache>
            </c:strRef>
          </c:tx>
          <c:spPr>
            <a:solidFill>
              <a:schemeClr val="accent1"/>
            </a:solidFill>
            <a:ln>
              <a:noFill/>
            </a:ln>
            <a:effectLst/>
          </c:spPr>
          <c:invertIfNegative val="0"/>
          <c:cat>
            <c:strRef>
              <c:f>'Response summary'!$AO$3:$AO$5</c:f>
              <c:strCache>
                <c:ptCount val="3"/>
                <c:pt idx="0">
                  <c:v>N/A</c:v>
                </c:pt>
                <c:pt idx="1">
                  <c:v>No</c:v>
                </c:pt>
                <c:pt idx="2">
                  <c:v>Yes</c:v>
                </c:pt>
              </c:strCache>
            </c:strRef>
          </c:cat>
          <c:val>
            <c:numRef>
              <c:f>'Response summary'!$AQ$3:$AQ$5</c:f>
              <c:numCache>
                <c:formatCode>0%</c:formatCode>
                <c:ptCount val="3"/>
                <c:pt idx="0">
                  <c:v>0.68965517241379315</c:v>
                </c:pt>
                <c:pt idx="1">
                  <c:v>5.1724137931034482E-2</c:v>
                </c:pt>
                <c:pt idx="2">
                  <c:v>0.25862068965517243</c:v>
                </c:pt>
              </c:numCache>
            </c:numRef>
          </c:val>
          <c:extLst>
            <c:ext xmlns:c16="http://schemas.microsoft.com/office/drawing/2014/chart" uri="{C3380CC4-5D6E-409C-BE32-E72D297353CC}">
              <c16:uniqueId val="{00000000-506F-2940-B7B5-F90488F7C43A}"/>
            </c:ext>
          </c:extLst>
        </c:ser>
        <c:dLbls>
          <c:showLegendKey val="0"/>
          <c:showVal val="0"/>
          <c:showCatName val="0"/>
          <c:showSerName val="0"/>
          <c:showPercent val="0"/>
          <c:showBubbleSize val="0"/>
        </c:dLbls>
        <c:gapWidth val="182"/>
        <c:axId val="835867232"/>
        <c:axId val="835868216"/>
      </c:barChart>
      <c:catAx>
        <c:axId val="8358672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5868216"/>
        <c:crosses val="autoZero"/>
        <c:auto val="1"/>
        <c:lblAlgn val="ctr"/>
        <c:lblOffset val="100"/>
        <c:noMultiLvlLbl val="0"/>
      </c:catAx>
      <c:valAx>
        <c:axId val="83586821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58672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'Response summary'!$AS$1</c:f>
              <c:strCache>
                <c:ptCount val="1"/>
                <c:pt idx="0">
                  <c:v>Q11: For Health Professionals – Have you or are you directly aware of a health professional or service who was reluctant to engage in ODT due to any actual or perceived financial barriers in the last 12 months?</c:v>
                </c:pt>
              </c:strCache>
            </c:strRef>
          </c:tx>
          <c:spPr>
            <a:solidFill>
              <a:schemeClr val="accent1"/>
            </a:solidFill>
            <a:ln>
              <a:noFill/>
            </a:ln>
            <a:effectLst/>
          </c:spPr>
          <c:invertIfNegative val="0"/>
          <c:cat>
            <c:strRef>
              <c:f>'Response summary'!$AS$3:$AS$5</c:f>
              <c:strCache>
                <c:ptCount val="3"/>
                <c:pt idx="0">
                  <c:v>N/A</c:v>
                </c:pt>
                <c:pt idx="1">
                  <c:v>No</c:v>
                </c:pt>
                <c:pt idx="2">
                  <c:v>Yes</c:v>
                </c:pt>
              </c:strCache>
            </c:strRef>
          </c:cat>
          <c:val>
            <c:numRef>
              <c:f>'Response summary'!$AU$3:$AU$5</c:f>
              <c:numCache>
                <c:formatCode>0%</c:formatCode>
                <c:ptCount val="3"/>
                <c:pt idx="0">
                  <c:v>0.35087719298245612</c:v>
                </c:pt>
                <c:pt idx="1">
                  <c:v>0.22807017543859648</c:v>
                </c:pt>
                <c:pt idx="2">
                  <c:v>0.42105263157894735</c:v>
                </c:pt>
              </c:numCache>
            </c:numRef>
          </c:val>
          <c:extLst>
            <c:ext xmlns:c16="http://schemas.microsoft.com/office/drawing/2014/chart" uri="{C3380CC4-5D6E-409C-BE32-E72D297353CC}">
              <c16:uniqueId val="{00000000-E63C-6C48-B430-BF4D70158047}"/>
            </c:ext>
          </c:extLst>
        </c:ser>
        <c:dLbls>
          <c:showLegendKey val="0"/>
          <c:showVal val="0"/>
          <c:showCatName val="0"/>
          <c:showSerName val="0"/>
          <c:showPercent val="0"/>
          <c:showBubbleSize val="0"/>
        </c:dLbls>
        <c:gapWidth val="182"/>
        <c:axId val="835848536"/>
        <c:axId val="835851816"/>
      </c:barChart>
      <c:catAx>
        <c:axId val="8358485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5851816"/>
        <c:crosses val="autoZero"/>
        <c:auto val="1"/>
        <c:lblAlgn val="ctr"/>
        <c:lblOffset val="100"/>
        <c:noMultiLvlLbl val="0"/>
      </c:catAx>
      <c:valAx>
        <c:axId val="83585181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58485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'Response summary'!$E$1</c:f>
              <c:strCache>
                <c:ptCount val="1"/>
                <c:pt idx="0">
                  <c:v>Q2: For consumers - Which of the following opioid dependence treatment medicines have you accessed in the past 12 months? </c:v>
                </c:pt>
              </c:strCache>
            </c:strRef>
          </c:tx>
          <c:spPr>
            <a:solidFill>
              <a:schemeClr val="accent1"/>
            </a:solidFill>
            <a:ln>
              <a:noFill/>
            </a:ln>
            <a:effectLst/>
          </c:spPr>
          <c:invertIfNegative val="0"/>
          <c:cat>
            <c:strRef>
              <c:f>'Response summary'!$E$3:$E$7</c:f>
              <c:strCache>
                <c:ptCount val="5"/>
                <c:pt idx="0">
                  <c:v>N/A</c:v>
                </c:pt>
                <c:pt idx="1">
                  <c:v>Buprenorphine + naloxone (film)</c:v>
                </c:pt>
                <c:pt idx="2">
                  <c:v>Methadone (liquid)</c:v>
                </c:pt>
                <c:pt idx="3">
                  <c:v>Buprenorphine (sublingual)</c:v>
                </c:pt>
                <c:pt idx="4">
                  <c:v>Buprenorphine (injectable)</c:v>
                </c:pt>
              </c:strCache>
            </c:strRef>
          </c:cat>
          <c:val>
            <c:numRef>
              <c:f>'Response summary'!$G$3:$G$7</c:f>
              <c:numCache>
                <c:formatCode>0%</c:formatCode>
                <c:ptCount val="5"/>
                <c:pt idx="0">
                  <c:v>0.71794871794871795</c:v>
                </c:pt>
                <c:pt idx="1">
                  <c:v>8.9743589743589744E-2</c:v>
                </c:pt>
                <c:pt idx="2">
                  <c:v>7.6923076923076927E-2</c:v>
                </c:pt>
                <c:pt idx="3">
                  <c:v>6.4102564102564097E-2</c:v>
                </c:pt>
                <c:pt idx="4">
                  <c:v>5.128205128205128E-2</c:v>
                </c:pt>
              </c:numCache>
            </c:numRef>
          </c:val>
          <c:extLst>
            <c:ext xmlns:c16="http://schemas.microsoft.com/office/drawing/2014/chart" uri="{C3380CC4-5D6E-409C-BE32-E72D297353CC}">
              <c16:uniqueId val="{00000000-D955-D740-9AF5-E4245BECFEA8}"/>
            </c:ext>
          </c:extLst>
        </c:ser>
        <c:dLbls>
          <c:showLegendKey val="0"/>
          <c:showVal val="0"/>
          <c:showCatName val="0"/>
          <c:showSerName val="0"/>
          <c:showPercent val="0"/>
          <c:showBubbleSize val="0"/>
        </c:dLbls>
        <c:gapWidth val="182"/>
        <c:axId val="840093800"/>
        <c:axId val="840091176"/>
      </c:barChart>
      <c:catAx>
        <c:axId val="8400938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0091176"/>
        <c:crosses val="autoZero"/>
        <c:auto val="1"/>
        <c:lblAlgn val="ctr"/>
        <c:lblOffset val="100"/>
        <c:noMultiLvlLbl val="0"/>
      </c:catAx>
      <c:valAx>
        <c:axId val="84009117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00938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'Response summary'!$I$1</c:f>
              <c:strCache>
                <c:ptCount val="1"/>
                <c:pt idx="0">
                  <c:v>Q3A: For Health professionals – Which of the following opioid dependence treatment medicines was most commonly prescribed or provided in your setting in the last 12 months?</c:v>
                </c:pt>
              </c:strCache>
            </c:strRef>
          </c:tx>
          <c:spPr>
            <a:solidFill>
              <a:schemeClr val="accent1"/>
            </a:solidFill>
            <a:ln>
              <a:noFill/>
            </a:ln>
            <a:effectLst/>
          </c:spPr>
          <c:invertIfNegative val="0"/>
          <c:cat>
            <c:strRef>
              <c:f>'Response summary'!$I$3:$I$8</c:f>
              <c:strCache>
                <c:ptCount val="6"/>
                <c:pt idx="0">
                  <c:v>N/A</c:v>
                </c:pt>
                <c:pt idx="1">
                  <c:v>Most/all of the above in similar amounts</c:v>
                </c:pt>
                <c:pt idx="2">
                  <c:v>Buprenorphine + naloxone (film)</c:v>
                </c:pt>
                <c:pt idx="3">
                  <c:v>Methadone (liquid)</c:v>
                </c:pt>
                <c:pt idx="4">
                  <c:v>Buprenorphine (injectable)</c:v>
                </c:pt>
                <c:pt idx="5">
                  <c:v>Buprenorphine (sublingual)</c:v>
                </c:pt>
              </c:strCache>
            </c:strRef>
          </c:cat>
          <c:val>
            <c:numRef>
              <c:f>'Response summary'!$K$3:$K$8</c:f>
              <c:numCache>
                <c:formatCode>0%</c:formatCode>
                <c:ptCount val="6"/>
                <c:pt idx="0">
                  <c:v>0.60317460317460314</c:v>
                </c:pt>
                <c:pt idx="1">
                  <c:v>0.12698412698412698</c:v>
                </c:pt>
                <c:pt idx="2">
                  <c:v>9.5238095238095233E-2</c:v>
                </c:pt>
                <c:pt idx="3">
                  <c:v>9.5238095238095233E-2</c:v>
                </c:pt>
                <c:pt idx="4">
                  <c:v>7.9365079365079361E-2</c:v>
                </c:pt>
                <c:pt idx="5">
                  <c:v>0</c:v>
                </c:pt>
              </c:numCache>
            </c:numRef>
          </c:val>
          <c:extLst>
            <c:ext xmlns:c16="http://schemas.microsoft.com/office/drawing/2014/chart" uri="{C3380CC4-5D6E-409C-BE32-E72D297353CC}">
              <c16:uniqueId val="{00000000-D039-8144-86FB-64EFE2FDAE14}"/>
            </c:ext>
          </c:extLst>
        </c:ser>
        <c:dLbls>
          <c:showLegendKey val="0"/>
          <c:showVal val="0"/>
          <c:showCatName val="0"/>
          <c:showSerName val="0"/>
          <c:showPercent val="0"/>
          <c:showBubbleSize val="0"/>
        </c:dLbls>
        <c:gapWidth val="182"/>
        <c:axId val="846583192"/>
        <c:axId val="846581880"/>
      </c:barChart>
      <c:catAx>
        <c:axId val="8465831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6581880"/>
        <c:crosses val="autoZero"/>
        <c:auto val="1"/>
        <c:lblAlgn val="ctr"/>
        <c:lblOffset val="100"/>
        <c:noMultiLvlLbl val="0"/>
      </c:catAx>
      <c:valAx>
        <c:axId val="84658188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65831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Q3B: For Health Professionals - If you do not prescribe or provide but are otherwise involved as a health professional supporting opioid dependence treatment, which of the following medicines were patients most commonly treated with your setting in the la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'Response summary'!$M$1</c:f>
              <c:strCache>
                <c:ptCount val="1"/>
                <c:pt idx="0">
                  <c:v>Q3B: For Health Professionals - If you do not prescribe or provide but are otherwise involved as a health professional supporting opioid dependence treatment, which of the following medicines were patients most commonly treated with your setting in the la</c:v>
                </c:pt>
              </c:strCache>
            </c:strRef>
          </c:tx>
          <c:spPr>
            <a:solidFill>
              <a:schemeClr val="accent1"/>
            </a:solidFill>
            <a:ln>
              <a:noFill/>
            </a:ln>
            <a:effectLst/>
          </c:spPr>
          <c:invertIfNegative val="0"/>
          <c:cat>
            <c:strRef>
              <c:f>'Response summary'!$M$3:$M$8</c:f>
              <c:strCache>
                <c:ptCount val="6"/>
                <c:pt idx="0">
                  <c:v>N/A</c:v>
                </c:pt>
                <c:pt idx="1">
                  <c:v>Most/all of the above in similar amounts</c:v>
                </c:pt>
                <c:pt idx="2">
                  <c:v>Buprenorphine + naloxone (film)</c:v>
                </c:pt>
                <c:pt idx="3">
                  <c:v>Methadone (liquid)</c:v>
                </c:pt>
                <c:pt idx="4">
                  <c:v>Buprenorphine (injectable)</c:v>
                </c:pt>
                <c:pt idx="5">
                  <c:v>Buprenorphine (sublingual)</c:v>
                </c:pt>
              </c:strCache>
            </c:strRef>
          </c:cat>
          <c:val>
            <c:numRef>
              <c:f>'Response summary'!$O$3:$O$8</c:f>
              <c:numCache>
                <c:formatCode>0%</c:formatCode>
                <c:ptCount val="6"/>
                <c:pt idx="0">
                  <c:v>0.61904761904761907</c:v>
                </c:pt>
                <c:pt idx="1">
                  <c:v>0.12698412698412698</c:v>
                </c:pt>
                <c:pt idx="2">
                  <c:v>0.12698412698412698</c:v>
                </c:pt>
                <c:pt idx="3">
                  <c:v>0.1111111111111111</c:v>
                </c:pt>
                <c:pt idx="4">
                  <c:v>1.5873015873015872E-2</c:v>
                </c:pt>
                <c:pt idx="5">
                  <c:v>0</c:v>
                </c:pt>
              </c:numCache>
            </c:numRef>
          </c:val>
          <c:extLst>
            <c:ext xmlns:c16="http://schemas.microsoft.com/office/drawing/2014/chart" uri="{C3380CC4-5D6E-409C-BE32-E72D297353CC}">
              <c16:uniqueId val="{00000000-A794-884F-87EE-6DAB6138716D}"/>
            </c:ext>
          </c:extLst>
        </c:ser>
        <c:dLbls>
          <c:showLegendKey val="0"/>
          <c:showVal val="0"/>
          <c:showCatName val="0"/>
          <c:showSerName val="0"/>
          <c:showPercent val="0"/>
          <c:showBubbleSize val="0"/>
        </c:dLbls>
        <c:gapWidth val="182"/>
        <c:axId val="835807544"/>
        <c:axId val="835808200"/>
      </c:barChart>
      <c:catAx>
        <c:axId val="8358075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5808200"/>
        <c:crosses val="autoZero"/>
        <c:auto val="1"/>
        <c:lblAlgn val="ctr"/>
        <c:lblOffset val="100"/>
        <c:noMultiLvlLbl val="0"/>
      </c:catAx>
      <c:valAx>
        <c:axId val="83580820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58075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'Response summary'!$Q$1</c:f>
              <c:strCache>
                <c:ptCount val="1"/>
                <c:pt idx="0">
                  <c:v>Q4: For all - In your experience, where are ODTP medicines most commonly provided?</c:v>
                </c:pt>
              </c:strCache>
            </c:strRef>
          </c:tx>
          <c:spPr>
            <a:solidFill>
              <a:schemeClr val="accent1"/>
            </a:solidFill>
            <a:ln>
              <a:noFill/>
            </a:ln>
            <a:effectLst/>
          </c:spPr>
          <c:invertIfNegative val="0"/>
          <c:cat>
            <c:strRef>
              <c:f>'Response summary'!$Q$3:$Q$9</c:f>
              <c:strCache>
                <c:ptCount val="7"/>
                <c:pt idx="0">
                  <c:v>N/A</c:v>
                </c:pt>
                <c:pt idx="1">
                  <c:v>Community pharmacy</c:v>
                </c:pt>
                <c:pt idx="2">
                  <c:v>Public clinic</c:v>
                </c:pt>
                <c:pt idx="3">
                  <c:v>Private clinic</c:v>
                </c:pt>
                <c:pt idx="4">
                  <c:v>Correctional facility</c:v>
                </c:pt>
                <c:pt idx="5">
                  <c:v>Other</c:v>
                </c:pt>
                <c:pt idx="6">
                  <c:v>Hospital/hospital pharmacy</c:v>
                </c:pt>
              </c:strCache>
            </c:strRef>
          </c:cat>
          <c:val>
            <c:numRef>
              <c:f>'Response summary'!$S$3:$S$9</c:f>
              <c:numCache>
                <c:formatCode>0%</c:formatCode>
                <c:ptCount val="7"/>
                <c:pt idx="0">
                  <c:v>9.8360655737704916E-2</c:v>
                </c:pt>
                <c:pt idx="1">
                  <c:v>0.70491803278688525</c:v>
                </c:pt>
                <c:pt idx="2">
                  <c:v>8.1967213114754092E-2</c:v>
                </c:pt>
                <c:pt idx="3">
                  <c:v>4.9180327868852458E-2</c:v>
                </c:pt>
                <c:pt idx="4">
                  <c:v>4.9180327868852458E-2</c:v>
                </c:pt>
                <c:pt idx="5">
                  <c:v>1.6393442622950821E-2</c:v>
                </c:pt>
                <c:pt idx="6">
                  <c:v>0</c:v>
                </c:pt>
              </c:numCache>
            </c:numRef>
          </c:val>
          <c:extLst>
            <c:ext xmlns:c16="http://schemas.microsoft.com/office/drawing/2014/chart" uri="{C3380CC4-5D6E-409C-BE32-E72D297353CC}">
              <c16:uniqueId val="{00000000-2551-354D-991D-A951801D048B}"/>
            </c:ext>
          </c:extLst>
        </c:ser>
        <c:dLbls>
          <c:showLegendKey val="0"/>
          <c:showVal val="0"/>
          <c:showCatName val="0"/>
          <c:showSerName val="0"/>
          <c:showPercent val="0"/>
          <c:showBubbleSize val="0"/>
        </c:dLbls>
        <c:gapWidth val="182"/>
        <c:axId val="781161664"/>
        <c:axId val="781161992"/>
      </c:barChart>
      <c:catAx>
        <c:axId val="7811616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1161992"/>
        <c:crosses val="autoZero"/>
        <c:auto val="1"/>
        <c:lblAlgn val="ctr"/>
        <c:lblOffset val="100"/>
        <c:noMultiLvlLbl val="0"/>
      </c:catAx>
      <c:valAx>
        <c:axId val="78116199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11616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'Response summary'!$U$1</c:f>
              <c:strCache>
                <c:ptCount val="1"/>
                <c:pt idx="0">
                  <c:v>Q5: For all - In your experience, how are buprenorphine injections most commonly provided?</c:v>
                </c:pt>
              </c:strCache>
            </c:strRef>
          </c:tx>
          <c:spPr>
            <a:solidFill>
              <a:schemeClr val="accent1"/>
            </a:solidFill>
            <a:ln>
              <a:noFill/>
            </a:ln>
            <a:effectLst/>
          </c:spPr>
          <c:invertIfNegative val="0"/>
          <c:cat>
            <c:strRef>
              <c:f>'Response summary'!$U$3:$U$6</c:f>
              <c:strCache>
                <c:ptCount val="4"/>
                <c:pt idx="0">
                  <c:v>N/A</c:v>
                </c:pt>
                <c:pt idx="1">
                  <c:v>Dispensed and administered at prescriber location</c:v>
                </c:pt>
                <c:pt idx="2">
                  <c:v>Dispensed at a pharmacy, administered at prescriber location</c:v>
                </c:pt>
                <c:pt idx="3">
                  <c:v>Dispensed and administered at pharmacy</c:v>
                </c:pt>
              </c:strCache>
            </c:strRef>
          </c:cat>
          <c:val>
            <c:numRef>
              <c:f>'Response summary'!$W$3:$W$6</c:f>
              <c:numCache>
                <c:formatCode>0%</c:formatCode>
                <c:ptCount val="4"/>
                <c:pt idx="0">
                  <c:v>0.22950819672131148</c:v>
                </c:pt>
                <c:pt idx="1">
                  <c:v>0.47540983606557374</c:v>
                </c:pt>
                <c:pt idx="2">
                  <c:v>0.21311475409836064</c:v>
                </c:pt>
                <c:pt idx="3">
                  <c:v>8.1967213114754092E-2</c:v>
                </c:pt>
              </c:numCache>
            </c:numRef>
          </c:val>
          <c:extLst>
            <c:ext xmlns:c16="http://schemas.microsoft.com/office/drawing/2014/chart" uri="{C3380CC4-5D6E-409C-BE32-E72D297353CC}">
              <c16:uniqueId val="{00000000-947C-2948-83F5-1A2AE495DCA9}"/>
            </c:ext>
          </c:extLst>
        </c:ser>
        <c:dLbls>
          <c:showLegendKey val="0"/>
          <c:showVal val="0"/>
          <c:showCatName val="0"/>
          <c:showSerName val="0"/>
          <c:showPercent val="0"/>
          <c:showBubbleSize val="0"/>
        </c:dLbls>
        <c:gapWidth val="182"/>
        <c:axId val="843367984"/>
        <c:axId val="843360440"/>
      </c:barChart>
      <c:catAx>
        <c:axId val="8433679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3360440"/>
        <c:crosses val="autoZero"/>
        <c:auto val="1"/>
        <c:lblAlgn val="ctr"/>
        <c:lblOffset val="100"/>
        <c:noMultiLvlLbl val="0"/>
      </c:catAx>
      <c:valAx>
        <c:axId val="84336044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336798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'Response summary'!$Y$1</c:f>
              <c:strCache>
                <c:ptCount val="1"/>
                <c:pt idx="0">
                  <c:v>Q6: For all – If receiving opioid dependence treatment from a pharmacy, are consumers most often able to choose which pharmacy they access their treatment from?</c:v>
                </c:pt>
              </c:strCache>
            </c:strRef>
          </c:tx>
          <c:spPr>
            <a:solidFill>
              <a:schemeClr val="accent1"/>
            </a:solidFill>
            <a:ln>
              <a:noFill/>
            </a:ln>
            <a:effectLst/>
          </c:spPr>
          <c:invertIfNegative val="0"/>
          <c:cat>
            <c:strRef>
              <c:f>'Response summary'!$Y$3:$Y$5</c:f>
              <c:strCache>
                <c:ptCount val="3"/>
                <c:pt idx="0">
                  <c:v>N/A</c:v>
                </c:pt>
                <c:pt idx="1">
                  <c:v>No</c:v>
                </c:pt>
                <c:pt idx="2">
                  <c:v>Yes</c:v>
                </c:pt>
              </c:strCache>
            </c:strRef>
          </c:cat>
          <c:val>
            <c:numRef>
              <c:f>'Response summary'!$AA$3:$AA$5</c:f>
              <c:numCache>
                <c:formatCode>0%</c:formatCode>
                <c:ptCount val="3"/>
                <c:pt idx="0">
                  <c:v>0.18333333333333332</c:v>
                </c:pt>
                <c:pt idx="1">
                  <c:v>0.36666666666666664</c:v>
                </c:pt>
                <c:pt idx="2">
                  <c:v>0.45</c:v>
                </c:pt>
              </c:numCache>
            </c:numRef>
          </c:val>
          <c:extLst>
            <c:ext xmlns:c16="http://schemas.microsoft.com/office/drawing/2014/chart" uri="{C3380CC4-5D6E-409C-BE32-E72D297353CC}">
              <c16:uniqueId val="{00000000-762B-E946-8274-C8C1D1173711}"/>
            </c:ext>
          </c:extLst>
        </c:ser>
        <c:dLbls>
          <c:showLegendKey val="0"/>
          <c:showVal val="0"/>
          <c:showCatName val="0"/>
          <c:showSerName val="0"/>
          <c:showPercent val="0"/>
          <c:showBubbleSize val="0"/>
        </c:dLbls>
        <c:gapWidth val="182"/>
        <c:axId val="837730752"/>
        <c:axId val="837734032"/>
      </c:barChart>
      <c:catAx>
        <c:axId val="8377307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7734032"/>
        <c:crosses val="autoZero"/>
        <c:auto val="1"/>
        <c:lblAlgn val="ctr"/>
        <c:lblOffset val="100"/>
        <c:noMultiLvlLbl val="0"/>
      </c:catAx>
      <c:valAx>
        <c:axId val="83773403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773075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'Response summary'!$AC$1</c:f>
              <c:strCache>
                <c:ptCount val="1"/>
                <c:pt idx="0">
                  <c:v>Q7: For all – Have you (or are you directly aware of someone who has) faced significant challenges in accessing ODTP medicines (e.g. job security) due to opening hours or inflexible dosing windows at your dosing location in the past 12 months? </c:v>
                </c:pt>
              </c:strCache>
            </c:strRef>
          </c:tx>
          <c:spPr>
            <a:solidFill>
              <a:schemeClr val="accent1"/>
            </a:solidFill>
            <a:ln>
              <a:noFill/>
            </a:ln>
            <a:effectLst/>
          </c:spPr>
          <c:invertIfNegative val="0"/>
          <c:cat>
            <c:strRef>
              <c:f>'Response summary'!$AC$3:$AC$5</c:f>
              <c:strCache>
                <c:ptCount val="3"/>
                <c:pt idx="0">
                  <c:v>N/A</c:v>
                </c:pt>
                <c:pt idx="1">
                  <c:v>No</c:v>
                </c:pt>
                <c:pt idx="2">
                  <c:v>Yes</c:v>
                </c:pt>
              </c:strCache>
            </c:strRef>
          </c:cat>
          <c:val>
            <c:numRef>
              <c:f>'Response summary'!$AE$3:$AE$5</c:f>
              <c:numCache>
                <c:formatCode>0%</c:formatCode>
                <c:ptCount val="3"/>
                <c:pt idx="0">
                  <c:v>0.18333333333333332</c:v>
                </c:pt>
                <c:pt idx="1">
                  <c:v>0.11666666666666667</c:v>
                </c:pt>
                <c:pt idx="2">
                  <c:v>0.7</c:v>
                </c:pt>
              </c:numCache>
            </c:numRef>
          </c:val>
          <c:extLst>
            <c:ext xmlns:c16="http://schemas.microsoft.com/office/drawing/2014/chart" uri="{C3380CC4-5D6E-409C-BE32-E72D297353CC}">
              <c16:uniqueId val="{00000000-5715-0C40-AEC3-E8F4E0A81E61}"/>
            </c:ext>
          </c:extLst>
        </c:ser>
        <c:dLbls>
          <c:showLegendKey val="0"/>
          <c:showVal val="0"/>
          <c:showCatName val="0"/>
          <c:showSerName val="0"/>
          <c:showPercent val="0"/>
          <c:showBubbleSize val="0"/>
        </c:dLbls>
        <c:gapWidth val="182"/>
        <c:axId val="842847080"/>
        <c:axId val="842840848"/>
      </c:barChart>
      <c:catAx>
        <c:axId val="8428470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2840848"/>
        <c:crosses val="autoZero"/>
        <c:auto val="1"/>
        <c:lblAlgn val="ctr"/>
        <c:lblOffset val="100"/>
        <c:noMultiLvlLbl val="0"/>
      </c:catAx>
      <c:valAx>
        <c:axId val="84284084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28470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'Response summary'!$AG$1</c:f>
              <c:strCache>
                <c:ptCount val="1"/>
                <c:pt idx="0">
                  <c:v>Q8: For all - Have you (or are you directly aware of someone who has) been unable to access ODTP medicines in regional or rural areas in the last 12 months?</c:v>
                </c:pt>
              </c:strCache>
            </c:strRef>
          </c:tx>
          <c:spPr>
            <a:solidFill>
              <a:schemeClr val="accent1"/>
            </a:solidFill>
            <a:ln>
              <a:noFill/>
            </a:ln>
            <a:effectLst/>
          </c:spPr>
          <c:invertIfNegative val="0"/>
          <c:cat>
            <c:strRef>
              <c:f>'Response summary'!$AG$3:$AG$5</c:f>
              <c:strCache>
                <c:ptCount val="3"/>
                <c:pt idx="0">
                  <c:v>N/A</c:v>
                </c:pt>
                <c:pt idx="1">
                  <c:v>No</c:v>
                </c:pt>
                <c:pt idx="2">
                  <c:v>Yes</c:v>
                </c:pt>
              </c:strCache>
            </c:strRef>
          </c:cat>
          <c:val>
            <c:numRef>
              <c:f>'Response summary'!$AI$3:$AI$5</c:f>
              <c:numCache>
                <c:formatCode>0%</c:formatCode>
                <c:ptCount val="3"/>
                <c:pt idx="0">
                  <c:v>0.2711864406779661</c:v>
                </c:pt>
                <c:pt idx="1">
                  <c:v>8.4745762711864403E-2</c:v>
                </c:pt>
                <c:pt idx="2">
                  <c:v>0.64406779661016944</c:v>
                </c:pt>
              </c:numCache>
            </c:numRef>
          </c:val>
          <c:extLst>
            <c:ext xmlns:c16="http://schemas.microsoft.com/office/drawing/2014/chart" uri="{C3380CC4-5D6E-409C-BE32-E72D297353CC}">
              <c16:uniqueId val="{00000000-261C-8A41-8C85-DF4DFA61CC8A}"/>
            </c:ext>
          </c:extLst>
        </c:ser>
        <c:dLbls>
          <c:showLegendKey val="0"/>
          <c:showVal val="0"/>
          <c:showCatName val="0"/>
          <c:showSerName val="0"/>
          <c:showPercent val="0"/>
          <c:showBubbleSize val="0"/>
        </c:dLbls>
        <c:gapWidth val="182"/>
        <c:axId val="840105936"/>
        <c:axId val="840103640"/>
      </c:barChart>
      <c:catAx>
        <c:axId val="8401059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0103640"/>
        <c:crosses val="autoZero"/>
        <c:auto val="1"/>
        <c:lblAlgn val="ctr"/>
        <c:lblOffset val="100"/>
        <c:noMultiLvlLbl val="0"/>
      </c:catAx>
      <c:valAx>
        <c:axId val="84010364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01059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51827-5321-41F9-8756-627279DB6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5585</Words>
  <Characters>32556</Characters>
  <Application>Microsoft Office Word</Application>
  <DocSecurity>0</DocSecurity>
  <Lines>271</Lines>
  <Paragraphs>76</Paragraphs>
  <ScaleCrop>false</ScaleCrop>
  <Manager/>
  <Company/>
  <LinksUpToDate>false</LinksUpToDate>
  <CharactersWithSpaces>38065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2022-03-28T00:03:00Z</dcterms:created>
  <dcterms:modified xsi:type="dcterms:W3CDTF">2022-03-28T00:03:00Z</dcterms:modified>
  <cp:category/>
</cp:coreProperties>
</file>