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27B6F" w:rsidRDefault="00A27B6F" w:rsidP="002A18EF">
      <w:pPr>
        <w:pStyle w:val="PBACHeading1"/>
        <w:spacing w:before="120" w:after="160"/>
        <w:ind w:left="360" w:right="-58"/>
        <w:jc w:val="both"/>
        <w:rPr>
          <w:rFonts w:ascii="Calibri" w:eastAsia="Calibri" w:hAnsi="Calibri"/>
          <w:sz w:val="36"/>
          <w:szCs w:val="36"/>
        </w:rPr>
      </w:pPr>
      <w:bookmarkStart w:id="0" w:name="_Toc377644870"/>
      <w:bookmarkStart w:id="1" w:name="_Toc377644871"/>
      <w:bookmarkStart w:id="2" w:name="_Toc398540829"/>
      <w:r>
        <w:rPr>
          <w:rFonts w:ascii="Calibri" w:eastAsia="Calibri" w:hAnsi="Calibri"/>
          <w:sz w:val="36"/>
          <w:szCs w:val="36"/>
        </w:rPr>
        <w:t xml:space="preserve">Agenda Item </w:t>
      </w:r>
      <w:r w:rsidR="00E65D34" w:rsidRPr="002A18EF">
        <w:rPr>
          <w:rFonts w:ascii="Calibri" w:eastAsia="Calibri" w:hAnsi="Calibri"/>
          <w:sz w:val="36"/>
          <w:szCs w:val="36"/>
        </w:rPr>
        <w:t>9.01</w:t>
      </w:r>
    </w:p>
    <w:p w:rsidR="00B511A4" w:rsidRPr="002A18EF" w:rsidRDefault="00B34E91" w:rsidP="002A18EF">
      <w:pPr>
        <w:pStyle w:val="PBACHeading1"/>
        <w:spacing w:before="120" w:after="160"/>
        <w:ind w:left="360" w:right="-58"/>
        <w:jc w:val="both"/>
        <w:rPr>
          <w:rFonts w:ascii="Calibri" w:eastAsia="Calibri" w:hAnsi="Calibri"/>
          <w:sz w:val="36"/>
          <w:szCs w:val="36"/>
        </w:rPr>
      </w:pPr>
      <w:r w:rsidRPr="002A18EF">
        <w:rPr>
          <w:rFonts w:ascii="Calibri" w:eastAsia="Calibri" w:hAnsi="Calibri"/>
          <w:sz w:val="36"/>
          <w:szCs w:val="36"/>
        </w:rPr>
        <w:t xml:space="preserve">POST-MARKET REVIEW (PMR) OF </w:t>
      </w:r>
      <w:r w:rsidR="007279A6" w:rsidRPr="002A18EF">
        <w:rPr>
          <w:rFonts w:ascii="Calibri" w:eastAsia="Calibri" w:hAnsi="Calibri"/>
          <w:sz w:val="36"/>
          <w:szCs w:val="36"/>
        </w:rPr>
        <w:t xml:space="preserve">PULMONARY ARTERIAL </w:t>
      </w:r>
      <w:r w:rsidR="00B511A4" w:rsidRPr="002A18EF">
        <w:rPr>
          <w:rFonts w:ascii="Calibri" w:eastAsia="Calibri" w:hAnsi="Calibri"/>
          <w:sz w:val="36"/>
          <w:szCs w:val="36"/>
        </w:rPr>
        <w:t>HYPERTENSION (PAH) MEDICINES</w:t>
      </w:r>
      <w:r w:rsidR="007279A6" w:rsidRPr="002A18EF">
        <w:rPr>
          <w:rFonts w:ascii="Calibri" w:eastAsia="Calibri" w:hAnsi="Calibri"/>
          <w:sz w:val="36"/>
          <w:szCs w:val="36"/>
        </w:rPr>
        <w:t>: REVISED PBS RESTRICTIONS AND ESTIMATED COSTS TO THE PBS</w:t>
      </w:r>
    </w:p>
    <w:p w:rsidR="00252080" w:rsidRPr="00252080" w:rsidRDefault="00252080" w:rsidP="00252080">
      <w:pPr>
        <w:pStyle w:val="PBACHeading1"/>
        <w:ind w:right="-57"/>
        <w:jc w:val="both"/>
        <w:rPr>
          <w:rFonts w:ascii="Calibri" w:eastAsia="Calibri" w:hAnsi="Calibri"/>
          <w:sz w:val="24"/>
          <w:szCs w:val="24"/>
        </w:rPr>
      </w:pPr>
    </w:p>
    <w:p w:rsidR="000F2F26" w:rsidRPr="00980C2C" w:rsidRDefault="00F07331" w:rsidP="00B675B8">
      <w:pPr>
        <w:pStyle w:val="PBACHeading1"/>
        <w:keepNext/>
        <w:keepLines/>
        <w:numPr>
          <w:ilvl w:val="0"/>
          <w:numId w:val="8"/>
        </w:numPr>
        <w:spacing w:after="120"/>
        <w:ind w:left="851" w:hanging="851"/>
        <w:jc w:val="both"/>
        <w:outlineLvl w:val="0"/>
        <w:rPr>
          <w:rFonts w:ascii="Calibri" w:hAnsi="Calibri"/>
          <w:sz w:val="32"/>
          <w:szCs w:val="28"/>
        </w:rPr>
      </w:pPr>
      <w:r w:rsidRPr="00980C2C">
        <w:rPr>
          <w:rFonts w:ascii="Calibri" w:hAnsi="Calibri"/>
          <w:sz w:val="32"/>
          <w:szCs w:val="28"/>
        </w:rPr>
        <w:t>Purpose</w:t>
      </w:r>
      <w:r w:rsidR="00A6407E" w:rsidRPr="00980C2C">
        <w:rPr>
          <w:rFonts w:ascii="Calibri" w:hAnsi="Calibri"/>
          <w:sz w:val="32"/>
          <w:szCs w:val="28"/>
        </w:rPr>
        <w:t xml:space="preserve"> of Application</w:t>
      </w:r>
    </w:p>
    <w:p w:rsidR="007279A6" w:rsidRPr="00A055EC" w:rsidRDefault="00E91CA8" w:rsidP="000F2F26">
      <w:pPr>
        <w:pStyle w:val="PBACHeading1"/>
        <w:keepNext/>
        <w:keepLines/>
        <w:spacing w:after="120"/>
        <w:ind w:left="709"/>
        <w:jc w:val="both"/>
        <w:outlineLvl w:val="0"/>
        <w:rPr>
          <w:rFonts w:ascii="Calibri" w:hAnsi="Calibri"/>
          <w:b w:val="0"/>
          <w:sz w:val="24"/>
          <w:szCs w:val="24"/>
        </w:rPr>
      </w:pPr>
      <w:r w:rsidRPr="00A055EC">
        <w:rPr>
          <w:rFonts w:ascii="Calibri" w:hAnsi="Calibri" w:cs="Calibri"/>
          <w:b w:val="0"/>
          <w:sz w:val="24"/>
          <w:szCs w:val="24"/>
        </w:rPr>
        <w:t xml:space="preserve">The PBAC </w:t>
      </w:r>
      <w:proofErr w:type="gramStart"/>
      <w:r w:rsidRPr="00A055EC">
        <w:rPr>
          <w:rFonts w:ascii="Calibri" w:hAnsi="Calibri" w:cs="Calibri"/>
          <w:b w:val="0"/>
          <w:sz w:val="24"/>
          <w:szCs w:val="24"/>
        </w:rPr>
        <w:t>was requested</w:t>
      </w:r>
      <w:proofErr w:type="gramEnd"/>
      <w:r w:rsidRPr="00A055EC">
        <w:rPr>
          <w:rFonts w:ascii="Calibri" w:hAnsi="Calibri" w:cs="Calibri"/>
          <w:b w:val="0"/>
          <w:sz w:val="24"/>
          <w:szCs w:val="24"/>
        </w:rPr>
        <w:t xml:space="preserve"> to:</w:t>
      </w:r>
      <w:r w:rsidR="001F20D6" w:rsidRPr="00A055EC">
        <w:rPr>
          <w:rFonts w:ascii="Calibri" w:hAnsi="Calibri" w:cs="Calibri"/>
          <w:b w:val="0"/>
          <w:sz w:val="24"/>
          <w:szCs w:val="24"/>
        </w:rPr>
        <w:t xml:space="preserve"> </w:t>
      </w:r>
    </w:p>
    <w:p w:rsidR="007279A6" w:rsidRPr="00980C2C" w:rsidRDefault="007279A6" w:rsidP="00B675B8">
      <w:pPr>
        <w:pStyle w:val="PBACHeading1"/>
        <w:keepNext/>
        <w:keepLines/>
        <w:numPr>
          <w:ilvl w:val="1"/>
          <w:numId w:val="8"/>
        </w:numPr>
        <w:spacing w:after="120"/>
        <w:ind w:left="709" w:hanging="709"/>
        <w:jc w:val="both"/>
        <w:outlineLvl w:val="0"/>
        <w:rPr>
          <w:rFonts w:ascii="Calibri" w:hAnsi="Calibri" w:cs="Calibri"/>
          <w:b w:val="0"/>
          <w:sz w:val="24"/>
          <w:szCs w:val="24"/>
        </w:rPr>
      </w:pPr>
      <w:r w:rsidRPr="00980C2C">
        <w:rPr>
          <w:rFonts w:ascii="Calibri" w:hAnsi="Calibri" w:cs="Calibri"/>
          <w:sz w:val="24"/>
          <w:szCs w:val="24"/>
        </w:rPr>
        <w:t>Consider and accept</w:t>
      </w:r>
      <w:r w:rsidRPr="00980C2C">
        <w:rPr>
          <w:rFonts w:ascii="Calibri" w:hAnsi="Calibri" w:cs="Calibri"/>
          <w:b w:val="0"/>
          <w:sz w:val="24"/>
          <w:szCs w:val="24"/>
        </w:rPr>
        <w:t xml:space="preserve"> the revised PBS </w:t>
      </w:r>
      <w:r w:rsidR="003B356B">
        <w:rPr>
          <w:rFonts w:ascii="Calibri" w:hAnsi="Calibri" w:cs="Calibri"/>
          <w:b w:val="0"/>
          <w:sz w:val="24"/>
          <w:szCs w:val="24"/>
        </w:rPr>
        <w:t>r</w:t>
      </w:r>
      <w:r w:rsidRPr="00980C2C">
        <w:rPr>
          <w:rFonts w:ascii="Calibri" w:hAnsi="Calibri" w:cs="Calibri"/>
          <w:b w:val="0"/>
          <w:sz w:val="24"/>
          <w:szCs w:val="24"/>
        </w:rPr>
        <w:t>estrictions for currently listed endothelin receptor antagonist</w:t>
      </w:r>
      <w:r w:rsidR="0097336F" w:rsidRPr="00980C2C">
        <w:rPr>
          <w:rFonts w:ascii="Calibri" w:hAnsi="Calibri" w:cs="Calibri"/>
          <w:b w:val="0"/>
          <w:sz w:val="24"/>
          <w:szCs w:val="24"/>
        </w:rPr>
        <w:t xml:space="preserve"> </w:t>
      </w:r>
      <w:r w:rsidRPr="00980C2C">
        <w:rPr>
          <w:rFonts w:ascii="Calibri" w:hAnsi="Calibri" w:cs="Calibri"/>
          <w:b w:val="0"/>
          <w:sz w:val="24"/>
          <w:szCs w:val="24"/>
        </w:rPr>
        <w:t>(ERAs) and phosph</w:t>
      </w:r>
      <w:r w:rsidR="0097336F" w:rsidRPr="00980C2C">
        <w:rPr>
          <w:rFonts w:ascii="Calibri" w:hAnsi="Calibri" w:cs="Calibri"/>
          <w:b w:val="0"/>
          <w:sz w:val="24"/>
          <w:szCs w:val="24"/>
        </w:rPr>
        <w:t>odiesterase-5 (PDE-5) inhibitor</w:t>
      </w:r>
      <w:r w:rsidRPr="00980C2C">
        <w:rPr>
          <w:rFonts w:ascii="Calibri" w:hAnsi="Calibri" w:cs="Calibri"/>
          <w:b w:val="0"/>
          <w:sz w:val="24"/>
          <w:szCs w:val="24"/>
        </w:rPr>
        <w:t xml:space="preserve"> </w:t>
      </w:r>
      <w:r w:rsidR="0097336F" w:rsidRPr="00980C2C">
        <w:rPr>
          <w:rFonts w:ascii="Calibri" w:hAnsi="Calibri" w:cs="Calibri"/>
          <w:b w:val="0"/>
          <w:sz w:val="24"/>
          <w:szCs w:val="24"/>
        </w:rPr>
        <w:t xml:space="preserve">medicines </w:t>
      </w:r>
      <w:r w:rsidRPr="00980C2C">
        <w:rPr>
          <w:rFonts w:ascii="Calibri" w:hAnsi="Calibri" w:cs="Calibri"/>
          <w:b w:val="0"/>
          <w:sz w:val="24"/>
          <w:szCs w:val="24"/>
        </w:rPr>
        <w:t>to extend subsidised monotherapy to patients with WHO Functional Class (FC) II pulmonary arterial hypertension (PAH).</w:t>
      </w:r>
    </w:p>
    <w:p w:rsidR="007279A6" w:rsidRPr="00980C2C" w:rsidRDefault="007279A6" w:rsidP="00B675B8">
      <w:pPr>
        <w:pStyle w:val="PBACHeading1"/>
        <w:keepNext/>
        <w:keepLines/>
        <w:numPr>
          <w:ilvl w:val="1"/>
          <w:numId w:val="8"/>
        </w:numPr>
        <w:spacing w:after="120"/>
        <w:ind w:left="709" w:hanging="709"/>
        <w:jc w:val="both"/>
        <w:outlineLvl w:val="0"/>
        <w:rPr>
          <w:rFonts w:ascii="Calibri" w:hAnsi="Calibri" w:cs="Calibri"/>
          <w:b w:val="0"/>
          <w:sz w:val="24"/>
          <w:szCs w:val="24"/>
        </w:rPr>
      </w:pPr>
      <w:r w:rsidRPr="00980C2C">
        <w:rPr>
          <w:rFonts w:ascii="Calibri" w:hAnsi="Calibri" w:cs="Calibri"/>
          <w:sz w:val="24"/>
          <w:szCs w:val="24"/>
        </w:rPr>
        <w:t>Consider and accept</w:t>
      </w:r>
      <w:r w:rsidRPr="00980C2C">
        <w:rPr>
          <w:rFonts w:ascii="Calibri" w:hAnsi="Calibri" w:cs="Calibri"/>
          <w:b w:val="0"/>
          <w:sz w:val="24"/>
          <w:szCs w:val="24"/>
        </w:rPr>
        <w:t xml:space="preserve"> the additional restriction changes to all PBS listed PAH medicines relating to: PAH terminology; the inclusion of additional PAH sub-types; removal of the requirement to trial calcium channel blockers; and strengthening the diagnostic role of right heart catherisation (RHC).</w:t>
      </w:r>
    </w:p>
    <w:p w:rsidR="00BE7ADD" w:rsidRPr="00980C2C" w:rsidRDefault="007279A6" w:rsidP="00B675B8">
      <w:pPr>
        <w:pStyle w:val="PBACHeading1"/>
        <w:keepNext/>
        <w:keepLines/>
        <w:numPr>
          <w:ilvl w:val="1"/>
          <w:numId w:val="8"/>
        </w:numPr>
        <w:spacing w:after="120"/>
        <w:ind w:left="709" w:hanging="709"/>
        <w:jc w:val="both"/>
        <w:outlineLvl w:val="0"/>
        <w:rPr>
          <w:rFonts w:ascii="Calibri" w:hAnsi="Calibri" w:cs="Calibri"/>
          <w:b w:val="0"/>
          <w:sz w:val="24"/>
          <w:szCs w:val="24"/>
        </w:rPr>
      </w:pPr>
      <w:r w:rsidRPr="00980C2C">
        <w:rPr>
          <w:rFonts w:ascii="Calibri" w:hAnsi="Calibri" w:cs="Calibri"/>
          <w:sz w:val="24"/>
          <w:szCs w:val="24"/>
        </w:rPr>
        <w:t>Consider and comment</w:t>
      </w:r>
      <w:r w:rsidRPr="00980C2C">
        <w:rPr>
          <w:rFonts w:ascii="Calibri" w:hAnsi="Calibri" w:cs="Calibri"/>
          <w:b w:val="0"/>
          <w:sz w:val="24"/>
          <w:szCs w:val="24"/>
        </w:rPr>
        <w:t xml:space="preserve"> on the estimated cost to the PBS as a consequence of extending subsidised treatment with ERAs </w:t>
      </w:r>
      <w:r w:rsidR="0097336F" w:rsidRPr="00980C2C">
        <w:rPr>
          <w:rFonts w:ascii="Calibri" w:hAnsi="Calibri" w:cs="Calibri"/>
          <w:b w:val="0"/>
          <w:sz w:val="24"/>
          <w:szCs w:val="24"/>
        </w:rPr>
        <w:t xml:space="preserve">(bosentan, ambrisentan, macitentan) </w:t>
      </w:r>
      <w:r w:rsidRPr="00980C2C">
        <w:rPr>
          <w:rFonts w:ascii="Calibri" w:hAnsi="Calibri" w:cs="Calibri"/>
          <w:b w:val="0"/>
          <w:sz w:val="24"/>
          <w:szCs w:val="24"/>
        </w:rPr>
        <w:t xml:space="preserve">and PDE-5 inhibitors </w:t>
      </w:r>
      <w:r w:rsidR="0097336F" w:rsidRPr="00980C2C">
        <w:rPr>
          <w:rFonts w:ascii="Calibri" w:hAnsi="Calibri" w:cs="Calibri"/>
          <w:b w:val="0"/>
          <w:sz w:val="24"/>
          <w:szCs w:val="24"/>
        </w:rPr>
        <w:t xml:space="preserve">(sildenafil, tadalafil) </w:t>
      </w:r>
      <w:r w:rsidRPr="00980C2C">
        <w:rPr>
          <w:rFonts w:ascii="Calibri" w:hAnsi="Calibri" w:cs="Calibri"/>
          <w:b w:val="0"/>
          <w:sz w:val="24"/>
          <w:szCs w:val="24"/>
        </w:rPr>
        <w:t>to patients presenting with WHO FC II PAH.</w:t>
      </w:r>
    </w:p>
    <w:p w:rsidR="00324C75" w:rsidRPr="00980C2C" w:rsidRDefault="00F10C32" w:rsidP="00B675B8">
      <w:pPr>
        <w:pStyle w:val="PBACHeading1"/>
        <w:keepNext/>
        <w:keepLines/>
        <w:numPr>
          <w:ilvl w:val="0"/>
          <w:numId w:val="8"/>
        </w:numPr>
        <w:spacing w:after="120"/>
        <w:ind w:left="851" w:hanging="851"/>
        <w:jc w:val="both"/>
        <w:outlineLvl w:val="0"/>
        <w:rPr>
          <w:rFonts w:ascii="Calibri" w:hAnsi="Calibri"/>
          <w:sz w:val="32"/>
          <w:szCs w:val="28"/>
        </w:rPr>
      </w:pPr>
      <w:r w:rsidRPr="00980C2C">
        <w:rPr>
          <w:rFonts w:ascii="Calibri" w:hAnsi="Calibri"/>
          <w:sz w:val="32"/>
          <w:szCs w:val="28"/>
        </w:rPr>
        <w:t>Background</w:t>
      </w:r>
      <w:r w:rsidR="00396995" w:rsidRPr="00980C2C">
        <w:rPr>
          <w:rFonts w:ascii="Calibri" w:hAnsi="Calibri"/>
          <w:sz w:val="32"/>
          <w:szCs w:val="28"/>
        </w:rPr>
        <w:t xml:space="preserve"> </w:t>
      </w:r>
    </w:p>
    <w:p w:rsidR="006E49B7" w:rsidRPr="00207577" w:rsidRDefault="006E49B7" w:rsidP="00252080">
      <w:pPr>
        <w:pStyle w:val="PBACHeading1"/>
        <w:keepNext/>
        <w:keepLines/>
        <w:numPr>
          <w:ilvl w:val="1"/>
          <w:numId w:val="8"/>
        </w:numPr>
        <w:spacing w:after="120"/>
        <w:ind w:left="709" w:hanging="709"/>
        <w:jc w:val="both"/>
        <w:outlineLvl w:val="0"/>
        <w:rPr>
          <w:rFonts w:ascii="Calibri" w:hAnsi="Calibri" w:cs="Calibri"/>
          <w:b w:val="0"/>
          <w:sz w:val="24"/>
          <w:szCs w:val="24"/>
        </w:rPr>
      </w:pPr>
      <w:r w:rsidRPr="00980C2C">
        <w:rPr>
          <w:rFonts w:ascii="Calibri" w:hAnsi="Calibri" w:cs="Calibri"/>
          <w:b w:val="0"/>
          <w:sz w:val="24"/>
          <w:szCs w:val="24"/>
        </w:rPr>
        <w:t xml:space="preserve">At the November 2018 meeting, the PBAC considered the Post-market Review (PMR) of PAH Medicines report and the six Review Options developed by the PAH Reference Group during the Review. The following is a brief summary of the PBAC </w:t>
      </w:r>
      <w:r w:rsidRPr="00207577">
        <w:rPr>
          <w:rFonts w:ascii="Calibri" w:hAnsi="Calibri" w:cs="Calibri"/>
          <w:b w:val="0"/>
          <w:sz w:val="24"/>
          <w:szCs w:val="24"/>
        </w:rPr>
        <w:t>recommendations for each of the Review Options:</w:t>
      </w:r>
    </w:p>
    <w:p w:rsidR="006E49B7" w:rsidRPr="00980C2C" w:rsidRDefault="006E49B7" w:rsidP="00B675B8">
      <w:pPr>
        <w:pStyle w:val="ListParagraph"/>
        <w:widowControl w:val="0"/>
        <w:numPr>
          <w:ilvl w:val="3"/>
          <w:numId w:val="7"/>
        </w:numPr>
        <w:ind w:left="1276" w:hanging="567"/>
        <w:jc w:val="both"/>
        <w:rPr>
          <w:rFonts w:ascii="Calibri" w:hAnsi="Calibri"/>
        </w:rPr>
      </w:pPr>
      <w:r w:rsidRPr="00207577">
        <w:rPr>
          <w:rFonts w:ascii="Calibri" w:eastAsia="Calibri" w:hAnsi="Calibri"/>
          <w:szCs w:val="22"/>
        </w:rPr>
        <w:t>Extend the subsidy of PBS listed ERAs</w:t>
      </w:r>
      <w:r w:rsidR="00207577" w:rsidRPr="00207577">
        <w:rPr>
          <w:rFonts w:ascii="Calibri" w:eastAsia="Calibri" w:hAnsi="Calibri"/>
          <w:szCs w:val="22"/>
        </w:rPr>
        <w:t xml:space="preserve"> (</w:t>
      </w:r>
      <w:r w:rsidR="00207577" w:rsidRPr="00207577">
        <w:rPr>
          <w:rFonts w:ascii="Calibri" w:hAnsi="Calibri" w:cs="Calibri"/>
        </w:rPr>
        <w:t>bosentan, ambrisentan and macitentan)</w:t>
      </w:r>
      <w:r w:rsidRPr="00207577">
        <w:rPr>
          <w:rFonts w:ascii="Calibri" w:eastAsia="Calibri" w:hAnsi="Calibri"/>
          <w:szCs w:val="22"/>
        </w:rPr>
        <w:t xml:space="preserve"> and PDE-5 inhibitors </w:t>
      </w:r>
      <w:r w:rsidR="00207577" w:rsidRPr="00207577">
        <w:rPr>
          <w:rFonts w:ascii="Calibri" w:hAnsi="Calibri" w:cs="Calibri"/>
        </w:rPr>
        <w:t>(sildenafil and tadalafil),</w:t>
      </w:r>
      <w:r w:rsidR="00207577">
        <w:rPr>
          <w:rFonts w:ascii="Calibri" w:hAnsi="Calibri" w:cs="Calibri"/>
        </w:rPr>
        <w:t xml:space="preserve"> </w:t>
      </w:r>
      <w:r w:rsidRPr="00207577">
        <w:rPr>
          <w:rFonts w:ascii="Calibri" w:eastAsia="Calibri" w:hAnsi="Calibri"/>
          <w:szCs w:val="22"/>
        </w:rPr>
        <w:t>to patients in</w:t>
      </w:r>
      <w:r w:rsidRPr="00980C2C">
        <w:rPr>
          <w:rFonts w:ascii="Calibri" w:eastAsia="Calibri" w:hAnsi="Calibri"/>
          <w:szCs w:val="22"/>
        </w:rPr>
        <w:t xml:space="preserve"> WHO FC II as monotherapy. The PBAC requested that revised restrictions and estimated costs of extending treatment to patients with WHO FC II symptoms </w:t>
      </w:r>
      <w:proofErr w:type="gramStart"/>
      <w:r w:rsidRPr="00980C2C">
        <w:rPr>
          <w:rFonts w:ascii="Calibri" w:eastAsia="Calibri" w:hAnsi="Calibri"/>
          <w:szCs w:val="22"/>
        </w:rPr>
        <w:t>be brought</w:t>
      </w:r>
      <w:proofErr w:type="gramEnd"/>
      <w:r w:rsidRPr="00980C2C">
        <w:rPr>
          <w:rFonts w:ascii="Calibri" w:eastAsia="Calibri" w:hAnsi="Calibri"/>
          <w:szCs w:val="22"/>
        </w:rPr>
        <w:t xml:space="preserve"> back to the PBAC prior to making a final recommendation (Option 1).</w:t>
      </w:r>
    </w:p>
    <w:p w:rsidR="006E49B7" w:rsidRPr="00980C2C" w:rsidRDefault="006E49B7" w:rsidP="00B675B8">
      <w:pPr>
        <w:pStyle w:val="ListParagraph"/>
        <w:widowControl w:val="0"/>
        <w:numPr>
          <w:ilvl w:val="3"/>
          <w:numId w:val="7"/>
        </w:numPr>
        <w:spacing w:before="120"/>
        <w:ind w:left="1276" w:hanging="567"/>
        <w:jc w:val="both"/>
        <w:rPr>
          <w:rFonts w:ascii="Calibri" w:hAnsi="Calibri"/>
        </w:rPr>
      </w:pPr>
      <w:r w:rsidRPr="00980C2C">
        <w:rPr>
          <w:rFonts w:ascii="Calibri" w:eastAsia="Calibri" w:hAnsi="Calibri"/>
          <w:szCs w:val="22"/>
        </w:rPr>
        <w:t>PBS subsidised dual combination PAH therapy was not recommended for patients presenting with WHO FC II symptoms (Option 2).</w:t>
      </w:r>
    </w:p>
    <w:p w:rsidR="006E49B7" w:rsidRPr="00980C2C" w:rsidRDefault="006E49B7" w:rsidP="00B675B8">
      <w:pPr>
        <w:pStyle w:val="ListParagraph"/>
        <w:widowControl w:val="0"/>
        <w:numPr>
          <w:ilvl w:val="3"/>
          <w:numId w:val="7"/>
        </w:numPr>
        <w:ind w:left="1276" w:hanging="567"/>
        <w:jc w:val="both"/>
        <w:rPr>
          <w:rFonts w:ascii="Calibri" w:hAnsi="Calibri"/>
        </w:rPr>
      </w:pPr>
      <w:r w:rsidRPr="00980C2C">
        <w:rPr>
          <w:rFonts w:ascii="Calibri" w:eastAsia="Calibri" w:hAnsi="Calibri"/>
          <w:szCs w:val="22"/>
        </w:rPr>
        <w:t>That a stakeholder meeting would be required to progress any recommendation for combination therapy with ERAs and PDE-5 inhibitors for patients with WHO FC III/IV symptoms (Option 3).</w:t>
      </w:r>
    </w:p>
    <w:p w:rsidR="006E49B7" w:rsidRPr="00980C2C" w:rsidRDefault="006E49B7" w:rsidP="00B675B8">
      <w:pPr>
        <w:pStyle w:val="ListParagraph"/>
        <w:widowControl w:val="0"/>
        <w:numPr>
          <w:ilvl w:val="3"/>
          <w:numId w:val="7"/>
        </w:numPr>
        <w:ind w:left="1276" w:hanging="567"/>
        <w:jc w:val="both"/>
        <w:rPr>
          <w:rFonts w:ascii="Calibri" w:hAnsi="Calibri"/>
        </w:rPr>
      </w:pPr>
      <w:r w:rsidRPr="00980C2C">
        <w:rPr>
          <w:rFonts w:ascii="Calibri" w:eastAsia="Calibri" w:hAnsi="Calibri"/>
          <w:szCs w:val="22"/>
        </w:rPr>
        <w:t xml:space="preserve">Align the PBS restrictions with clinical guidelines by removing the current requirement to trial a vasodilator (calcium channel blocker) and strengthen the requirement to perform RHC for the diagnosis of PAH </w:t>
      </w:r>
      <w:r w:rsidRPr="00980C2C">
        <w:rPr>
          <w:rFonts w:ascii="Calibri" w:eastAsia="Calibri" w:hAnsi="Calibri"/>
          <w:szCs w:val="22"/>
        </w:rPr>
        <w:lastRenderedPageBreak/>
        <w:t>(Option 4).</w:t>
      </w:r>
    </w:p>
    <w:p w:rsidR="006E49B7" w:rsidRPr="00980C2C" w:rsidRDefault="006E49B7" w:rsidP="00B675B8">
      <w:pPr>
        <w:pStyle w:val="ListParagraph"/>
        <w:widowControl w:val="0"/>
        <w:numPr>
          <w:ilvl w:val="3"/>
          <w:numId w:val="7"/>
        </w:numPr>
        <w:ind w:left="1276" w:hanging="567"/>
        <w:jc w:val="both"/>
        <w:rPr>
          <w:rFonts w:ascii="Calibri" w:eastAsia="Calibri" w:hAnsi="Calibri"/>
          <w:szCs w:val="22"/>
        </w:rPr>
      </w:pPr>
      <w:r w:rsidRPr="00980C2C">
        <w:rPr>
          <w:rFonts w:ascii="Calibri" w:eastAsia="Calibri" w:hAnsi="Calibri"/>
          <w:szCs w:val="22"/>
        </w:rPr>
        <w:t>Amend the PBS restrictions for all PAH targeted medicines to include all WHO Group 1 PAH subtypes (Option 5).</w:t>
      </w:r>
    </w:p>
    <w:p w:rsidR="006E49B7" w:rsidRPr="00980C2C" w:rsidRDefault="006E49B7" w:rsidP="00B675B8">
      <w:pPr>
        <w:pStyle w:val="ListParagraph"/>
        <w:widowControl w:val="0"/>
        <w:numPr>
          <w:ilvl w:val="3"/>
          <w:numId w:val="7"/>
        </w:numPr>
        <w:ind w:left="1276" w:hanging="567"/>
        <w:jc w:val="both"/>
        <w:rPr>
          <w:rFonts w:ascii="Calibri" w:eastAsia="Calibri" w:hAnsi="Calibri"/>
          <w:szCs w:val="22"/>
        </w:rPr>
      </w:pPr>
      <w:r w:rsidRPr="00980C2C">
        <w:rPr>
          <w:rFonts w:ascii="Calibri" w:eastAsia="Calibri" w:hAnsi="Calibri"/>
          <w:szCs w:val="22"/>
        </w:rPr>
        <w:t>Review the guidelines/criteria for establishing a PAH designated prescribing centre, particularly with regard to annual numbers of patients and available clinical expertise (Option 6).</w:t>
      </w:r>
    </w:p>
    <w:p w:rsidR="00480B98" w:rsidRDefault="00240C8F" w:rsidP="00252080">
      <w:pPr>
        <w:pStyle w:val="PBACHeading1"/>
        <w:keepNext/>
        <w:keepLines/>
        <w:numPr>
          <w:ilvl w:val="0"/>
          <w:numId w:val="8"/>
        </w:numPr>
        <w:spacing w:after="120"/>
        <w:ind w:left="851" w:hanging="851"/>
        <w:jc w:val="both"/>
        <w:outlineLvl w:val="0"/>
        <w:rPr>
          <w:rFonts w:ascii="Calibri" w:hAnsi="Calibri"/>
          <w:sz w:val="32"/>
          <w:szCs w:val="28"/>
        </w:rPr>
      </w:pPr>
      <w:r>
        <w:rPr>
          <w:rFonts w:ascii="Calibri" w:hAnsi="Calibri"/>
          <w:sz w:val="32"/>
          <w:szCs w:val="28"/>
        </w:rPr>
        <w:t>Current Situation</w:t>
      </w:r>
    </w:p>
    <w:p w:rsidR="009C4357" w:rsidRPr="00980C2C" w:rsidRDefault="009C4357" w:rsidP="00252080">
      <w:pPr>
        <w:pStyle w:val="PBACHeading1"/>
        <w:spacing w:after="120"/>
        <w:ind w:left="709"/>
        <w:jc w:val="both"/>
        <w:rPr>
          <w:rFonts w:ascii="Calibri" w:hAnsi="Calibri"/>
          <w:i/>
          <w:sz w:val="24"/>
          <w:szCs w:val="24"/>
        </w:rPr>
      </w:pPr>
      <w:r w:rsidRPr="00980C2C">
        <w:rPr>
          <w:rFonts w:ascii="Calibri" w:hAnsi="Calibri"/>
          <w:i/>
          <w:sz w:val="24"/>
          <w:szCs w:val="24"/>
        </w:rPr>
        <w:t>Revised PBS restrictions - Options 1, 4 &amp; 5</w:t>
      </w:r>
    </w:p>
    <w:p w:rsidR="00B0475D" w:rsidRDefault="00B0475D" w:rsidP="00252080">
      <w:pPr>
        <w:pStyle w:val="PBACHeading1"/>
        <w:keepNext/>
        <w:keepLines/>
        <w:numPr>
          <w:ilvl w:val="1"/>
          <w:numId w:val="8"/>
        </w:numPr>
        <w:spacing w:after="120"/>
        <w:ind w:left="709" w:hanging="709"/>
        <w:jc w:val="both"/>
        <w:outlineLvl w:val="0"/>
        <w:rPr>
          <w:rFonts w:ascii="Calibri" w:hAnsi="Calibri" w:cs="Calibri"/>
          <w:b w:val="0"/>
          <w:sz w:val="24"/>
          <w:szCs w:val="24"/>
        </w:rPr>
      </w:pPr>
      <w:r w:rsidRPr="00B0475D">
        <w:rPr>
          <w:rFonts w:ascii="Calibri" w:hAnsi="Calibri" w:cs="Calibri"/>
          <w:b w:val="0"/>
          <w:sz w:val="24"/>
          <w:szCs w:val="24"/>
        </w:rPr>
        <w:t>As request</w:t>
      </w:r>
      <w:r w:rsidR="00220047">
        <w:rPr>
          <w:rFonts w:ascii="Calibri" w:hAnsi="Calibri" w:cs="Calibri"/>
          <w:b w:val="0"/>
          <w:sz w:val="24"/>
          <w:szCs w:val="24"/>
        </w:rPr>
        <w:t>ed at the</w:t>
      </w:r>
      <w:r w:rsidRPr="00B0475D">
        <w:rPr>
          <w:rFonts w:ascii="Calibri" w:hAnsi="Calibri" w:cs="Calibri"/>
          <w:b w:val="0"/>
          <w:sz w:val="24"/>
          <w:szCs w:val="24"/>
        </w:rPr>
        <w:t xml:space="preserve"> November 2018 meeting, </w:t>
      </w:r>
      <w:r w:rsidR="0090350A">
        <w:rPr>
          <w:rFonts w:ascii="Calibri" w:hAnsi="Calibri" w:cs="Calibri"/>
          <w:b w:val="0"/>
          <w:sz w:val="24"/>
          <w:szCs w:val="24"/>
        </w:rPr>
        <w:t>t</w:t>
      </w:r>
      <w:r w:rsidR="0090350A" w:rsidRPr="00182826">
        <w:rPr>
          <w:rFonts w:ascii="Calibri" w:hAnsi="Calibri" w:cs="Calibri"/>
          <w:b w:val="0"/>
          <w:sz w:val="24"/>
          <w:szCs w:val="24"/>
        </w:rPr>
        <w:t xml:space="preserve">he PBAC recommended changes to extend the PBS restrictions for monotherapy with ERAs and PDE-5 inhibitors to patients in WHO FC II </w:t>
      </w:r>
      <w:proofErr w:type="gramStart"/>
      <w:r w:rsidR="0090350A" w:rsidRPr="00182826">
        <w:rPr>
          <w:rFonts w:ascii="Calibri" w:hAnsi="Calibri" w:cs="Calibri"/>
          <w:b w:val="0"/>
          <w:sz w:val="24"/>
          <w:szCs w:val="24"/>
        </w:rPr>
        <w:t>were drafted</w:t>
      </w:r>
      <w:proofErr w:type="gramEnd"/>
      <w:r w:rsidR="003B356B">
        <w:rPr>
          <w:rFonts w:ascii="Calibri" w:hAnsi="Calibri" w:cs="Calibri"/>
          <w:b w:val="0"/>
          <w:sz w:val="24"/>
          <w:szCs w:val="24"/>
        </w:rPr>
        <w:t xml:space="preserve">. The draft restrictions </w:t>
      </w:r>
      <w:proofErr w:type="gramStart"/>
      <w:r w:rsidR="003B356B">
        <w:rPr>
          <w:rFonts w:ascii="Calibri" w:hAnsi="Calibri" w:cs="Calibri"/>
          <w:b w:val="0"/>
          <w:sz w:val="24"/>
          <w:szCs w:val="24"/>
        </w:rPr>
        <w:t>were</w:t>
      </w:r>
      <w:r w:rsidR="0090350A" w:rsidRPr="00182826">
        <w:rPr>
          <w:rFonts w:ascii="Calibri" w:hAnsi="Calibri" w:cs="Calibri"/>
          <w:b w:val="0"/>
          <w:sz w:val="24"/>
          <w:szCs w:val="24"/>
        </w:rPr>
        <w:t xml:space="preserve"> circulated</w:t>
      </w:r>
      <w:proofErr w:type="gramEnd"/>
      <w:r w:rsidR="0090350A" w:rsidRPr="00182826">
        <w:rPr>
          <w:rFonts w:ascii="Calibri" w:hAnsi="Calibri" w:cs="Calibri"/>
          <w:b w:val="0"/>
          <w:sz w:val="24"/>
          <w:szCs w:val="24"/>
        </w:rPr>
        <w:t xml:space="preserve"> to the Reference Group and medicine sponsors prior to </w:t>
      </w:r>
      <w:r w:rsidR="003B356B">
        <w:rPr>
          <w:rFonts w:ascii="Calibri" w:hAnsi="Calibri" w:cs="Calibri"/>
          <w:b w:val="0"/>
          <w:sz w:val="24"/>
          <w:szCs w:val="24"/>
        </w:rPr>
        <w:t xml:space="preserve">presentation to the </w:t>
      </w:r>
      <w:r w:rsidR="00207577">
        <w:rPr>
          <w:rFonts w:ascii="Calibri" w:hAnsi="Calibri" w:cs="Calibri"/>
          <w:b w:val="0"/>
          <w:sz w:val="24"/>
          <w:szCs w:val="24"/>
        </w:rPr>
        <w:t xml:space="preserve">PBAC at </w:t>
      </w:r>
      <w:r w:rsidR="0090350A" w:rsidRPr="00182826">
        <w:rPr>
          <w:rFonts w:ascii="Calibri" w:hAnsi="Calibri" w:cs="Calibri"/>
          <w:b w:val="0"/>
          <w:sz w:val="24"/>
          <w:szCs w:val="24"/>
        </w:rPr>
        <w:t xml:space="preserve">the March 2019 PBAC meeting. </w:t>
      </w:r>
    </w:p>
    <w:p w:rsidR="009A611A" w:rsidRPr="00980C2C" w:rsidRDefault="009A611A" w:rsidP="00B0475D">
      <w:pPr>
        <w:pStyle w:val="PBACHeading1"/>
        <w:keepNext/>
        <w:keepLines/>
        <w:numPr>
          <w:ilvl w:val="1"/>
          <w:numId w:val="8"/>
        </w:numPr>
        <w:spacing w:after="120"/>
        <w:ind w:left="709" w:hanging="709"/>
        <w:jc w:val="both"/>
        <w:outlineLvl w:val="0"/>
        <w:rPr>
          <w:rFonts w:ascii="Calibri" w:hAnsi="Calibri" w:cs="Calibri"/>
          <w:b w:val="0"/>
          <w:sz w:val="24"/>
          <w:szCs w:val="24"/>
        </w:rPr>
      </w:pPr>
      <w:r w:rsidRPr="00980C2C">
        <w:rPr>
          <w:rFonts w:ascii="Calibri" w:hAnsi="Calibri" w:cs="Calibri"/>
          <w:b w:val="0"/>
          <w:sz w:val="24"/>
          <w:szCs w:val="24"/>
        </w:rPr>
        <w:t xml:space="preserve">The PBS restrictions for all PAH targeted medicines </w:t>
      </w:r>
      <w:r w:rsidR="006E49B7" w:rsidRPr="00980C2C">
        <w:rPr>
          <w:rFonts w:ascii="Calibri" w:hAnsi="Calibri" w:cs="Calibri"/>
          <w:b w:val="0"/>
          <w:sz w:val="24"/>
          <w:szCs w:val="24"/>
        </w:rPr>
        <w:t>were</w:t>
      </w:r>
      <w:r w:rsidRPr="00980C2C">
        <w:rPr>
          <w:rFonts w:ascii="Calibri" w:hAnsi="Calibri" w:cs="Calibri"/>
          <w:b w:val="0"/>
          <w:sz w:val="24"/>
          <w:szCs w:val="24"/>
        </w:rPr>
        <w:t xml:space="preserve"> amended</w:t>
      </w:r>
      <w:r w:rsidR="0056715D">
        <w:rPr>
          <w:rFonts w:ascii="Calibri" w:hAnsi="Calibri" w:cs="Calibri"/>
          <w:b w:val="0"/>
          <w:sz w:val="24"/>
          <w:szCs w:val="24"/>
        </w:rPr>
        <w:t xml:space="preserve"> as </w:t>
      </w:r>
      <w:r w:rsidR="0090350A">
        <w:rPr>
          <w:rFonts w:ascii="Calibri" w:hAnsi="Calibri" w:cs="Calibri"/>
          <w:b w:val="0"/>
          <w:sz w:val="24"/>
          <w:szCs w:val="24"/>
        </w:rPr>
        <w:t xml:space="preserve">recommended at the November 2018 PBAC meeting </w:t>
      </w:r>
      <w:r w:rsidRPr="00980C2C">
        <w:rPr>
          <w:rFonts w:ascii="Calibri" w:hAnsi="Calibri" w:cs="Calibri"/>
          <w:b w:val="0"/>
          <w:sz w:val="24"/>
          <w:szCs w:val="24"/>
        </w:rPr>
        <w:t>, by:</w:t>
      </w:r>
    </w:p>
    <w:p w:rsidR="00C84D23" w:rsidRPr="00980C2C" w:rsidRDefault="00C84D23" w:rsidP="00C84D23">
      <w:pPr>
        <w:pStyle w:val="ListParagraph"/>
        <w:widowControl w:val="0"/>
        <w:numPr>
          <w:ilvl w:val="0"/>
          <w:numId w:val="4"/>
        </w:numPr>
        <w:ind w:left="1276" w:hanging="567"/>
        <w:jc w:val="both"/>
        <w:rPr>
          <w:rFonts w:ascii="Calibri" w:eastAsia="Calibri" w:hAnsi="Calibri"/>
          <w:szCs w:val="22"/>
        </w:rPr>
      </w:pPr>
      <w:r w:rsidRPr="00980C2C">
        <w:rPr>
          <w:rFonts w:ascii="Calibri" w:eastAsia="Calibri" w:hAnsi="Calibri"/>
          <w:szCs w:val="22"/>
        </w:rPr>
        <w:t>remov</w:t>
      </w:r>
      <w:r w:rsidR="0074361E" w:rsidRPr="00980C2C">
        <w:rPr>
          <w:rFonts w:ascii="Calibri" w:eastAsia="Calibri" w:hAnsi="Calibri"/>
          <w:szCs w:val="22"/>
        </w:rPr>
        <w:t>ing</w:t>
      </w:r>
      <w:r w:rsidRPr="00980C2C">
        <w:rPr>
          <w:rFonts w:ascii="Calibri" w:eastAsia="Calibri" w:hAnsi="Calibri"/>
          <w:szCs w:val="22"/>
        </w:rPr>
        <w:t xml:space="preserve"> the need for failed vasodilator treatment (Option 4) </w:t>
      </w:r>
    </w:p>
    <w:p w:rsidR="00C84D23" w:rsidRPr="00980C2C" w:rsidRDefault="00C84D23" w:rsidP="00C84D23">
      <w:pPr>
        <w:pStyle w:val="ListParagraph"/>
        <w:widowControl w:val="0"/>
        <w:numPr>
          <w:ilvl w:val="0"/>
          <w:numId w:val="4"/>
        </w:numPr>
        <w:ind w:left="1276" w:hanging="567"/>
        <w:jc w:val="both"/>
        <w:rPr>
          <w:rFonts w:ascii="Calibri" w:eastAsia="Calibri" w:hAnsi="Calibri"/>
          <w:szCs w:val="22"/>
        </w:rPr>
      </w:pPr>
      <w:r w:rsidRPr="00980C2C">
        <w:rPr>
          <w:rFonts w:ascii="Calibri" w:eastAsia="Calibri" w:hAnsi="Calibri"/>
          <w:szCs w:val="22"/>
        </w:rPr>
        <w:t>introduc</w:t>
      </w:r>
      <w:r w:rsidR="0074361E" w:rsidRPr="00980C2C">
        <w:rPr>
          <w:rFonts w:ascii="Calibri" w:eastAsia="Calibri" w:hAnsi="Calibri"/>
          <w:szCs w:val="22"/>
        </w:rPr>
        <w:t>ing</w:t>
      </w:r>
      <w:r w:rsidRPr="00980C2C">
        <w:rPr>
          <w:rFonts w:ascii="Calibri" w:eastAsia="Calibri" w:hAnsi="Calibri"/>
          <w:szCs w:val="22"/>
        </w:rPr>
        <w:t xml:space="preserve"> the requirement for a second opinion where the treating clinician considers that RHC cannot be performed on clinical grounds (Option 4)</w:t>
      </w:r>
    </w:p>
    <w:p w:rsidR="00C84F86" w:rsidRPr="00980C2C" w:rsidRDefault="00C84D23" w:rsidP="00C84D23">
      <w:pPr>
        <w:pStyle w:val="ListParagraph"/>
        <w:widowControl w:val="0"/>
        <w:numPr>
          <w:ilvl w:val="0"/>
          <w:numId w:val="4"/>
        </w:numPr>
        <w:ind w:left="1276" w:hanging="567"/>
        <w:jc w:val="both"/>
        <w:rPr>
          <w:rFonts w:ascii="Calibri" w:eastAsia="Calibri" w:hAnsi="Calibri"/>
          <w:szCs w:val="22"/>
        </w:rPr>
      </w:pPr>
      <w:r w:rsidRPr="00980C2C">
        <w:rPr>
          <w:rFonts w:ascii="Calibri" w:eastAsia="Calibri" w:hAnsi="Calibri"/>
          <w:szCs w:val="22"/>
        </w:rPr>
        <w:t>includ</w:t>
      </w:r>
      <w:r w:rsidR="0074361E" w:rsidRPr="00980C2C">
        <w:rPr>
          <w:rFonts w:ascii="Calibri" w:eastAsia="Calibri" w:hAnsi="Calibri"/>
          <w:szCs w:val="22"/>
        </w:rPr>
        <w:t>ing</w:t>
      </w:r>
      <w:r w:rsidRPr="00980C2C">
        <w:rPr>
          <w:rFonts w:ascii="Calibri" w:eastAsia="Calibri" w:hAnsi="Calibri"/>
          <w:szCs w:val="22"/>
        </w:rPr>
        <w:t xml:space="preserve"> the remaining WHO Group I PAH subtypes (Option 5)</w:t>
      </w:r>
      <w:r w:rsidR="00C84F86" w:rsidRPr="00980C2C">
        <w:rPr>
          <w:rFonts w:ascii="Calibri" w:eastAsia="Calibri" w:hAnsi="Calibri"/>
          <w:szCs w:val="22"/>
        </w:rPr>
        <w:t xml:space="preserve"> and</w:t>
      </w:r>
    </w:p>
    <w:p w:rsidR="00C84D23" w:rsidRPr="00980C2C" w:rsidRDefault="00C84F86" w:rsidP="00C84D23">
      <w:pPr>
        <w:pStyle w:val="ListParagraph"/>
        <w:widowControl w:val="0"/>
        <w:numPr>
          <w:ilvl w:val="0"/>
          <w:numId w:val="4"/>
        </w:numPr>
        <w:ind w:left="1276" w:hanging="567"/>
        <w:jc w:val="both"/>
        <w:rPr>
          <w:rFonts w:ascii="Calibri" w:eastAsia="Calibri" w:hAnsi="Calibri"/>
          <w:szCs w:val="22"/>
        </w:rPr>
      </w:pPr>
      <w:proofErr w:type="gramStart"/>
      <w:r w:rsidRPr="00980C2C">
        <w:rPr>
          <w:rFonts w:ascii="Calibri" w:eastAsia="Calibri" w:hAnsi="Calibri"/>
          <w:szCs w:val="22"/>
        </w:rPr>
        <w:t>updat</w:t>
      </w:r>
      <w:r w:rsidR="0074361E" w:rsidRPr="00980C2C">
        <w:rPr>
          <w:rFonts w:ascii="Calibri" w:eastAsia="Calibri" w:hAnsi="Calibri"/>
          <w:szCs w:val="22"/>
        </w:rPr>
        <w:t>ing</w:t>
      </w:r>
      <w:proofErr w:type="gramEnd"/>
      <w:r w:rsidRPr="00980C2C">
        <w:rPr>
          <w:rFonts w:ascii="Calibri" w:eastAsia="Calibri" w:hAnsi="Calibri"/>
          <w:szCs w:val="22"/>
        </w:rPr>
        <w:t xml:space="preserve"> the definition of PAH in line with international guidelines</w:t>
      </w:r>
      <w:r w:rsidR="00C84D23" w:rsidRPr="00980C2C">
        <w:rPr>
          <w:rFonts w:ascii="Calibri" w:eastAsia="Calibri" w:hAnsi="Calibri"/>
          <w:szCs w:val="22"/>
        </w:rPr>
        <w:t>.</w:t>
      </w:r>
    </w:p>
    <w:p w:rsidR="0056715D" w:rsidRPr="00836379" w:rsidRDefault="00182826" w:rsidP="00182826">
      <w:pPr>
        <w:pStyle w:val="PBACHeading1"/>
        <w:keepNext/>
        <w:keepLines/>
        <w:spacing w:after="120"/>
        <w:ind w:left="709" w:hanging="709"/>
        <w:jc w:val="both"/>
        <w:outlineLvl w:val="0"/>
        <w:rPr>
          <w:rFonts w:ascii="Calibri" w:hAnsi="Calibri" w:cs="Calibri"/>
        </w:rPr>
      </w:pPr>
      <w:r>
        <w:rPr>
          <w:rFonts w:ascii="Calibri" w:hAnsi="Calibri" w:cs="Calibri"/>
          <w:b w:val="0"/>
          <w:sz w:val="24"/>
          <w:szCs w:val="24"/>
        </w:rPr>
        <w:t>3.3</w:t>
      </w:r>
      <w:r>
        <w:rPr>
          <w:rFonts w:ascii="Calibri" w:hAnsi="Calibri" w:cs="Calibri"/>
          <w:b w:val="0"/>
          <w:sz w:val="24"/>
          <w:szCs w:val="24"/>
        </w:rPr>
        <w:tab/>
      </w:r>
      <w:r w:rsidRPr="00182826">
        <w:rPr>
          <w:rFonts w:ascii="Calibri" w:hAnsi="Calibri" w:cs="Calibri"/>
          <w:b w:val="0"/>
          <w:sz w:val="24"/>
          <w:szCs w:val="24"/>
        </w:rPr>
        <w:t xml:space="preserve">During the </w:t>
      </w:r>
      <w:r w:rsidR="00207577">
        <w:rPr>
          <w:rFonts w:ascii="Calibri" w:hAnsi="Calibri" w:cs="Calibri"/>
          <w:b w:val="0"/>
          <w:sz w:val="24"/>
          <w:szCs w:val="24"/>
        </w:rPr>
        <w:t xml:space="preserve">pre-March PBAC 2019 </w:t>
      </w:r>
      <w:r w:rsidRPr="00182826">
        <w:rPr>
          <w:rFonts w:ascii="Calibri" w:hAnsi="Calibri" w:cs="Calibri"/>
          <w:b w:val="0"/>
          <w:sz w:val="24"/>
          <w:szCs w:val="24"/>
        </w:rPr>
        <w:t>consul</w:t>
      </w:r>
      <w:r w:rsidR="00207577">
        <w:rPr>
          <w:rFonts w:ascii="Calibri" w:hAnsi="Calibri" w:cs="Calibri"/>
          <w:b w:val="0"/>
          <w:sz w:val="24"/>
          <w:szCs w:val="24"/>
        </w:rPr>
        <w:t>t</w:t>
      </w:r>
      <w:r w:rsidRPr="00182826">
        <w:rPr>
          <w:rFonts w:ascii="Calibri" w:hAnsi="Calibri" w:cs="Calibri"/>
          <w:b w:val="0"/>
          <w:sz w:val="24"/>
          <w:szCs w:val="24"/>
        </w:rPr>
        <w:t>ation process, t</w:t>
      </w:r>
      <w:r w:rsidR="0056715D" w:rsidRPr="00182826">
        <w:rPr>
          <w:rFonts w:ascii="Calibri" w:hAnsi="Calibri" w:cs="Calibri"/>
          <w:b w:val="0"/>
          <w:sz w:val="24"/>
          <w:szCs w:val="24"/>
        </w:rPr>
        <w:t>he Reference Grou</w:t>
      </w:r>
      <w:r w:rsidR="00713521" w:rsidRPr="00182826">
        <w:rPr>
          <w:rFonts w:ascii="Calibri" w:hAnsi="Calibri" w:cs="Calibri"/>
          <w:b w:val="0"/>
          <w:sz w:val="24"/>
          <w:szCs w:val="24"/>
        </w:rPr>
        <w:t>p</w:t>
      </w:r>
      <w:r w:rsidR="0056715D" w:rsidRPr="00182826">
        <w:rPr>
          <w:rFonts w:ascii="Calibri" w:hAnsi="Calibri" w:cs="Calibri"/>
          <w:b w:val="0"/>
          <w:sz w:val="24"/>
          <w:szCs w:val="24"/>
        </w:rPr>
        <w:t xml:space="preserve"> suggested the </w:t>
      </w:r>
      <w:r w:rsidR="00207577">
        <w:rPr>
          <w:rFonts w:ascii="Calibri" w:hAnsi="Calibri" w:cs="Calibri"/>
          <w:b w:val="0"/>
          <w:sz w:val="24"/>
          <w:szCs w:val="24"/>
        </w:rPr>
        <w:t xml:space="preserve">PBS restriction definition </w:t>
      </w:r>
      <w:r w:rsidRPr="00182826">
        <w:rPr>
          <w:rFonts w:ascii="Calibri" w:hAnsi="Calibri" w:cs="Calibri"/>
          <w:b w:val="0"/>
          <w:sz w:val="24"/>
          <w:szCs w:val="24"/>
        </w:rPr>
        <w:t xml:space="preserve">for </w:t>
      </w:r>
      <w:r w:rsidR="0056715D" w:rsidRPr="00182826">
        <w:rPr>
          <w:rFonts w:ascii="Calibri" w:hAnsi="Calibri" w:cs="Calibri"/>
          <w:b w:val="0"/>
          <w:sz w:val="24"/>
          <w:szCs w:val="24"/>
        </w:rPr>
        <w:t xml:space="preserve">all PAH medicines be </w:t>
      </w:r>
      <w:r w:rsidR="00207577">
        <w:rPr>
          <w:rFonts w:ascii="Calibri" w:hAnsi="Calibri" w:cs="Calibri"/>
          <w:b w:val="0"/>
          <w:sz w:val="24"/>
          <w:szCs w:val="24"/>
        </w:rPr>
        <w:t>updated</w:t>
      </w:r>
      <w:r w:rsidR="0056715D" w:rsidRPr="00182826">
        <w:rPr>
          <w:rFonts w:ascii="Calibri" w:hAnsi="Calibri" w:cs="Calibri"/>
          <w:b w:val="0"/>
          <w:sz w:val="24"/>
          <w:szCs w:val="24"/>
        </w:rPr>
        <w:t xml:space="preserve"> to align with the 2015 </w:t>
      </w:r>
      <w:r w:rsidR="001712AD">
        <w:rPr>
          <w:rFonts w:ascii="Calibri" w:hAnsi="Calibri" w:cs="Calibri"/>
          <w:b w:val="0"/>
          <w:sz w:val="24"/>
          <w:szCs w:val="24"/>
        </w:rPr>
        <w:t>Europe</w:t>
      </w:r>
      <w:r w:rsidR="0032418B">
        <w:rPr>
          <w:rFonts w:ascii="Calibri" w:hAnsi="Calibri" w:cs="Calibri"/>
          <w:b w:val="0"/>
          <w:sz w:val="24"/>
          <w:szCs w:val="24"/>
        </w:rPr>
        <w:t>a</w:t>
      </w:r>
      <w:r w:rsidR="001712AD">
        <w:rPr>
          <w:rFonts w:ascii="Calibri" w:hAnsi="Calibri" w:cs="Calibri"/>
          <w:b w:val="0"/>
          <w:sz w:val="24"/>
          <w:szCs w:val="24"/>
        </w:rPr>
        <w:t xml:space="preserve">n Society of Cardiology </w:t>
      </w:r>
      <w:r w:rsidR="0056715D" w:rsidRPr="00182826">
        <w:rPr>
          <w:rFonts w:ascii="Calibri" w:hAnsi="Calibri" w:cs="Calibri"/>
          <w:b w:val="0"/>
          <w:sz w:val="24"/>
          <w:szCs w:val="24"/>
        </w:rPr>
        <w:t>/</w:t>
      </w:r>
      <w:r w:rsidR="001712AD">
        <w:rPr>
          <w:rFonts w:ascii="Calibri" w:hAnsi="Calibri" w:cs="Calibri"/>
          <w:b w:val="0"/>
          <w:sz w:val="24"/>
          <w:szCs w:val="24"/>
        </w:rPr>
        <w:t>Europ</w:t>
      </w:r>
      <w:r w:rsidR="0032418B">
        <w:rPr>
          <w:rFonts w:ascii="Calibri" w:hAnsi="Calibri" w:cs="Calibri"/>
          <w:b w:val="0"/>
          <w:sz w:val="24"/>
          <w:szCs w:val="24"/>
        </w:rPr>
        <w:t>e</w:t>
      </w:r>
      <w:r w:rsidR="001712AD">
        <w:rPr>
          <w:rFonts w:ascii="Calibri" w:hAnsi="Calibri" w:cs="Calibri"/>
          <w:b w:val="0"/>
          <w:sz w:val="24"/>
          <w:szCs w:val="24"/>
        </w:rPr>
        <w:t>an Respiratory Society</w:t>
      </w:r>
      <w:r w:rsidR="0056715D" w:rsidRPr="00182826">
        <w:rPr>
          <w:rFonts w:ascii="Calibri" w:hAnsi="Calibri" w:cs="Calibri"/>
          <w:b w:val="0"/>
          <w:sz w:val="24"/>
          <w:szCs w:val="24"/>
        </w:rPr>
        <w:t xml:space="preserve"> </w:t>
      </w:r>
      <w:r w:rsidR="001712AD">
        <w:rPr>
          <w:rFonts w:ascii="Calibri" w:hAnsi="Calibri" w:cs="Calibri"/>
          <w:b w:val="0"/>
          <w:sz w:val="24"/>
          <w:szCs w:val="24"/>
        </w:rPr>
        <w:t xml:space="preserve">(ESC/ERS) </w:t>
      </w:r>
      <w:r w:rsidR="0056715D" w:rsidRPr="00182826">
        <w:rPr>
          <w:rFonts w:ascii="Calibri" w:hAnsi="Calibri" w:cs="Calibri"/>
          <w:b w:val="0"/>
          <w:sz w:val="24"/>
          <w:szCs w:val="24"/>
        </w:rPr>
        <w:t xml:space="preserve">Guidelines for the diagnosis and treatment of pulmonary hypertension. The Reference Group requested that the definition of PAH </w:t>
      </w:r>
      <w:proofErr w:type="gramStart"/>
      <w:r w:rsidRPr="00182826">
        <w:rPr>
          <w:rFonts w:ascii="Calibri" w:hAnsi="Calibri" w:cs="Calibri"/>
          <w:b w:val="0"/>
          <w:sz w:val="24"/>
          <w:szCs w:val="24"/>
        </w:rPr>
        <w:t>be amended</w:t>
      </w:r>
      <w:proofErr w:type="gramEnd"/>
      <w:r w:rsidRPr="00182826">
        <w:rPr>
          <w:rFonts w:ascii="Calibri" w:hAnsi="Calibri" w:cs="Calibri"/>
          <w:b w:val="0"/>
          <w:sz w:val="24"/>
          <w:szCs w:val="24"/>
        </w:rPr>
        <w:t xml:space="preserve"> to</w:t>
      </w:r>
      <w:r>
        <w:rPr>
          <w:rFonts w:ascii="Calibri" w:hAnsi="Calibri" w:cs="Calibri"/>
        </w:rPr>
        <w:t xml:space="preserve"> </w:t>
      </w:r>
      <w:r w:rsidR="0056715D" w:rsidRPr="00836379">
        <w:rPr>
          <w:rFonts w:ascii="Calibri" w:hAnsi="Calibri" w:cs="Calibri"/>
        </w:rPr>
        <w:t>(</w:t>
      </w:r>
      <w:r w:rsidR="0056715D" w:rsidRPr="00836379">
        <w:rPr>
          <w:rFonts w:ascii="Calibri" w:hAnsi="Calibri" w:cs="Calibri"/>
          <w:i/>
        </w:rPr>
        <w:t xml:space="preserve">changes in </w:t>
      </w:r>
      <w:r w:rsidR="00252080" w:rsidRPr="00836379">
        <w:rPr>
          <w:rFonts w:ascii="Calibri" w:hAnsi="Calibri" w:cs="Calibri"/>
          <w:i/>
        </w:rPr>
        <w:t>italics</w:t>
      </w:r>
      <w:r w:rsidR="0056715D" w:rsidRPr="00836379">
        <w:rPr>
          <w:rFonts w:ascii="Calibri" w:hAnsi="Calibri" w:cs="Calibri"/>
        </w:rPr>
        <w:t>):</w:t>
      </w:r>
    </w:p>
    <w:p w:rsidR="0056715D" w:rsidRPr="0056715D" w:rsidRDefault="0056715D" w:rsidP="00182826">
      <w:pPr>
        <w:pStyle w:val="ListParagraph"/>
        <w:ind w:left="709"/>
        <w:rPr>
          <w:rFonts w:ascii="Calibri" w:eastAsia="Calibri" w:hAnsi="Calibri"/>
          <w:szCs w:val="22"/>
        </w:rPr>
      </w:pPr>
      <w:r w:rsidRPr="0056715D">
        <w:rPr>
          <w:rFonts w:ascii="Calibri" w:eastAsia="Calibri" w:hAnsi="Calibri"/>
          <w:szCs w:val="22"/>
        </w:rPr>
        <w:t>‘</w:t>
      </w:r>
      <w:proofErr w:type="gramStart"/>
      <w:r w:rsidRPr="0056715D">
        <w:rPr>
          <w:rFonts w:ascii="Calibri" w:eastAsia="Calibri" w:hAnsi="Calibri"/>
          <w:szCs w:val="22"/>
        </w:rPr>
        <w:t>mean</w:t>
      </w:r>
      <w:proofErr w:type="gramEnd"/>
      <w:r w:rsidRPr="0056715D">
        <w:rPr>
          <w:rFonts w:ascii="Calibri" w:eastAsia="Calibri" w:hAnsi="Calibri"/>
          <w:szCs w:val="22"/>
        </w:rPr>
        <w:t xml:space="preserve"> pulmonary arterial pressure (mPAP) greater than </w:t>
      </w:r>
      <w:r w:rsidRPr="0056715D">
        <w:rPr>
          <w:rFonts w:ascii="Calibri" w:eastAsia="Calibri" w:hAnsi="Calibri"/>
          <w:i/>
          <w:szCs w:val="22"/>
          <w:u w:val="single"/>
        </w:rPr>
        <w:t>or</w:t>
      </w:r>
      <w:r w:rsidRPr="0056715D">
        <w:rPr>
          <w:rFonts w:ascii="Calibri" w:eastAsia="Calibri" w:hAnsi="Calibri"/>
          <w:szCs w:val="22"/>
          <w:u w:val="single"/>
        </w:rPr>
        <w:t xml:space="preserve"> </w:t>
      </w:r>
      <w:r w:rsidRPr="0056715D">
        <w:rPr>
          <w:rFonts w:ascii="Calibri" w:eastAsia="Calibri" w:hAnsi="Calibri"/>
          <w:i/>
          <w:szCs w:val="22"/>
          <w:u w:val="single"/>
        </w:rPr>
        <w:t>equal to</w:t>
      </w:r>
      <w:r w:rsidRPr="0056715D">
        <w:rPr>
          <w:rFonts w:ascii="Calibri" w:eastAsia="Calibri" w:hAnsi="Calibri"/>
          <w:szCs w:val="22"/>
        </w:rPr>
        <w:t xml:space="preserve"> 25 mmHg at rest and pulmonary artery wedge pressure (PAWP) less than </w:t>
      </w:r>
      <w:r w:rsidRPr="0056715D">
        <w:rPr>
          <w:rFonts w:ascii="Calibri" w:eastAsia="Calibri" w:hAnsi="Calibri"/>
          <w:i/>
          <w:szCs w:val="22"/>
          <w:u w:val="single"/>
        </w:rPr>
        <w:t>or equal to</w:t>
      </w:r>
      <w:r w:rsidRPr="0056715D">
        <w:rPr>
          <w:rFonts w:ascii="Calibri" w:eastAsia="Calibri" w:hAnsi="Calibri"/>
          <w:szCs w:val="22"/>
        </w:rPr>
        <w:t xml:space="preserve"> 15 mmHg’.</w:t>
      </w:r>
    </w:p>
    <w:p w:rsidR="00836379" w:rsidRDefault="00182826" w:rsidP="00260477">
      <w:pPr>
        <w:pStyle w:val="PBACHeading1"/>
        <w:keepNext/>
        <w:keepLines/>
        <w:numPr>
          <w:ilvl w:val="1"/>
          <w:numId w:val="8"/>
        </w:numPr>
        <w:spacing w:after="120"/>
        <w:ind w:left="709" w:hanging="709"/>
        <w:jc w:val="both"/>
        <w:outlineLvl w:val="0"/>
        <w:rPr>
          <w:rFonts w:ascii="Calibri" w:hAnsi="Calibri" w:cs="Calibri"/>
          <w:b w:val="0"/>
          <w:sz w:val="24"/>
          <w:szCs w:val="24"/>
        </w:rPr>
      </w:pPr>
      <w:r>
        <w:rPr>
          <w:rFonts w:ascii="Calibri" w:hAnsi="Calibri" w:cs="Calibri"/>
          <w:b w:val="0"/>
          <w:sz w:val="24"/>
          <w:szCs w:val="24"/>
        </w:rPr>
        <w:t>R</w:t>
      </w:r>
      <w:r w:rsidR="009A611A" w:rsidRPr="00980C2C">
        <w:rPr>
          <w:rFonts w:ascii="Calibri" w:hAnsi="Calibri" w:cs="Calibri"/>
          <w:b w:val="0"/>
          <w:sz w:val="24"/>
          <w:szCs w:val="24"/>
        </w:rPr>
        <w:t xml:space="preserve">eference to designated PAH centres in the PBS restrictions </w:t>
      </w:r>
      <w:proofErr w:type="gramStart"/>
      <w:r w:rsidR="006E49B7" w:rsidRPr="00980C2C">
        <w:rPr>
          <w:rFonts w:ascii="Calibri" w:hAnsi="Calibri" w:cs="Calibri"/>
          <w:b w:val="0"/>
          <w:sz w:val="24"/>
          <w:szCs w:val="24"/>
        </w:rPr>
        <w:t>was</w:t>
      </w:r>
      <w:r w:rsidR="009A611A" w:rsidRPr="00980C2C">
        <w:rPr>
          <w:rFonts w:ascii="Calibri" w:hAnsi="Calibri" w:cs="Calibri"/>
          <w:b w:val="0"/>
          <w:sz w:val="24"/>
          <w:szCs w:val="24"/>
        </w:rPr>
        <w:t xml:space="preserve"> aligned</w:t>
      </w:r>
      <w:proofErr w:type="gramEnd"/>
      <w:r w:rsidR="009A611A" w:rsidRPr="00980C2C">
        <w:rPr>
          <w:rFonts w:ascii="Calibri" w:hAnsi="Calibri" w:cs="Calibri"/>
          <w:b w:val="0"/>
          <w:sz w:val="24"/>
          <w:szCs w:val="24"/>
        </w:rPr>
        <w:t xml:space="preserve"> with the terminology used for the centres on the Department of Human Services website.</w:t>
      </w:r>
    </w:p>
    <w:p w:rsidR="00182826" w:rsidRDefault="00713521" w:rsidP="003B356B">
      <w:pPr>
        <w:pStyle w:val="PBACHeading1"/>
        <w:keepNext/>
        <w:keepLines/>
        <w:numPr>
          <w:ilvl w:val="1"/>
          <w:numId w:val="39"/>
        </w:numPr>
        <w:spacing w:after="120"/>
        <w:ind w:left="709" w:hanging="709"/>
        <w:jc w:val="both"/>
        <w:outlineLvl w:val="0"/>
        <w:rPr>
          <w:rFonts w:ascii="Calibri" w:hAnsi="Calibri" w:cs="Calibri"/>
          <w:b w:val="0"/>
          <w:sz w:val="24"/>
          <w:szCs w:val="24"/>
        </w:rPr>
      </w:pPr>
      <w:r>
        <w:rPr>
          <w:rFonts w:ascii="Calibri" w:hAnsi="Calibri" w:cs="Calibri"/>
          <w:b w:val="0"/>
          <w:sz w:val="24"/>
          <w:szCs w:val="24"/>
        </w:rPr>
        <w:t xml:space="preserve">The PBAC </w:t>
      </w:r>
      <w:proofErr w:type="gramStart"/>
      <w:r>
        <w:rPr>
          <w:rFonts w:ascii="Calibri" w:hAnsi="Calibri" w:cs="Calibri"/>
          <w:b w:val="0"/>
          <w:sz w:val="24"/>
          <w:szCs w:val="24"/>
        </w:rPr>
        <w:t>was advised</w:t>
      </w:r>
      <w:proofErr w:type="gramEnd"/>
      <w:r>
        <w:rPr>
          <w:rFonts w:ascii="Calibri" w:hAnsi="Calibri" w:cs="Calibri"/>
          <w:b w:val="0"/>
          <w:sz w:val="24"/>
          <w:szCs w:val="24"/>
        </w:rPr>
        <w:t xml:space="preserve"> that </w:t>
      </w:r>
      <w:r w:rsidR="0056715D">
        <w:rPr>
          <w:rFonts w:ascii="Calibri" w:hAnsi="Calibri" w:cs="Calibri"/>
          <w:b w:val="0"/>
          <w:sz w:val="24"/>
          <w:szCs w:val="24"/>
        </w:rPr>
        <w:t>t</w:t>
      </w:r>
      <w:r w:rsidR="009C4357" w:rsidRPr="00980C2C">
        <w:rPr>
          <w:rFonts w:ascii="Calibri" w:hAnsi="Calibri" w:cs="Calibri"/>
          <w:b w:val="0"/>
          <w:sz w:val="24"/>
          <w:szCs w:val="24"/>
        </w:rPr>
        <w:t>he PBS restrictions for ERAs, PDE-5 inhibitors</w:t>
      </w:r>
      <w:r w:rsidR="00207577">
        <w:rPr>
          <w:rFonts w:ascii="Calibri" w:hAnsi="Calibri" w:cs="Calibri"/>
          <w:b w:val="0"/>
          <w:sz w:val="24"/>
          <w:szCs w:val="24"/>
        </w:rPr>
        <w:t>,</w:t>
      </w:r>
      <w:r w:rsidR="009C4357" w:rsidRPr="00980C2C">
        <w:rPr>
          <w:rFonts w:ascii="Calibri" w:hAnsi="Calibri" w:cs="Calibri"/>
          <w:b w:val="0"/>
          <w:sz w:val="24"/>
          <w:szCs w:val="24"/>
        </w:rPr>
        <w:t xml:space="preserve"> iloprost and riociguat </w:t>
      </w:r>
      <w:r w:rsidR="00B74E0F">
        <w:rPr>
          <w:rFonts w:ascii="Calibri" w:hAnsi="Calibri" w:cs="Calibri"/>
          <w:b w:val="0"/>
          <w:sz w:val="24"/>
          <w:szCs w:val="24"/>
        </w:rPr>
        <w:t xml:space="preserve">currently </w:t>
      </w:r>
      <w:r w:rsidR="009C4357" w:rsidRPr="00980C2C">
        <w:rPr>
          <w:rFonts w:ascii="Calibri" w:hAnsi="Calibri" w:cs="Calibri"/>
          <w:b w:val="0"/>
          <w:sz w:val="24"/>
          <w:szCs w:val="24"/>
        </w:rPr>
        <w:t xml:space="preserve">include six separate restrictions for specific treatment phases. The PBS restrictions for bosentan include an additional restriction for cessation of treatment. Application of the </w:t>
      </w:r>
      <w:r w:rsidR="00207577">
        <w:rPr>
          <w:rFonts w:ascii="Calibri" w:hAnsi="Calibri" w:cs="Calibri"/>
          <w:b w:val="0"/>
          <w:sz w:val="24"/>
          <w:szCs w:val="24"/>
        </w:rPr>
        <w:t xml:space="preserve">November 2018 </w:t>
      </w:r>
      <w:r w:rsidR="009C4357" w:rsidRPr="00980C2C">
        <w:rPr>
          <w:rFonts w:ascii="Calibri" w:hAnsi="Calibri" w:cs="Calibri"/>
          <w:b w:val="0"/>
          <w:sz w:val="24"/>
          <w:szCs w:val="24"/>
        </w:rPr>
        <w:t>recommended amendments to the PBS PAH restrictions resulted in the current Initial 2 (new patients) restriction becoming redundant (Initial 1 for iloprost) for all PAH medicines as shown in Table 1</w:t>
      </w:r>
      <w:r w:rsidR="00207577">
        <w:rPr>
          <w:rFonts w:ascii="Calibri" w:hAnsi="Calibri" w:cs="Calibri"/>
          <w:b w:val="0"/>
          <w:sz w:val="24"/>
          <w:szCs w:val="24"/>
        </w:rPr>
        <w:t>. E</w:t>
      </w:r>
      <w:r w:rsidR="009C4357" w:rsidRPr="00980C2C">
        <w:rPr>
          <w:rFonts w:ascii="Calibri" w:hAnsi="Calibri" w:cs="Calibri"/>
          <w:b w:val="0"/>
          <w:sz w:val="24"/>
          <w:szCs w:val="24"/>
        </w:rPr>
        <w:t>poprostenol is the exception, retaining its current five restrictions.</w:t>
      </w:r>
    </w:p>
    <w:p w:rsidR="009C4357" w:rsidRPr="00980C2C" w:rsidRDefault="00182826" w:rsidP="00836379">
      <w:pPr>
        <w:pStyle w:val="PBACHeading1"/>
        <w:keepNext/>
        <w:keepLines/>
        <w:spacing w:after="120"/>
        <w:ind w:left="709" w:hanging="993"/>
        <w:jc w:val="both"/>
        <w:outlineLvl w:val="0"/>
        <w:rPr>
          <w:rFonts w:ascii="Calibri" w:hAnsi="Calibri" w:cs="Calibri"/>
          <w:b w:val="0"/>
          <w:sz w:val="24"/>
          <w:szCs w:val="24"/>
        </w:rPr>
      </w:pPr>
      <w:r>
        <w:rPr>
          <w:rFonts w:ascii="Calibri" w:hAnsi="Calibri" w:cs="Calibri"/>
          <w:b w:val="0"/>
          <w:sz w:val="24"/>
          <w:szCs w:val="24"/>
        </w:rPr>
        <w:br w:type="page"/>
      </w:r>
    </w:p>
    <w:p w:rsidR="009C4357" w:rsidRPr="00980C2C" w:rsidRDefault="009C4357" w:rsidP="009C4357">
      <w:pPr>
        <w:pStyle w:val="PBACHeading1"/>
        <w:tabs>
          <w:tab w:val="left" w:pos="851"/>
        </w:tabs>
        <w:overflowPunct w:val="0"/>
        <w:autoSpaceDE w:val="0"/>
        <w:autoSpaceDN w:val="0"/>
        <w:adjustRightInd w:val="0"/>
        <w:spacing w:after="40"/>
        <w:ind w:left="720"/>
        <w:jc w:val="both"/>
        <w:textAlignment w:val="baseline"/>
        <w:rPr>
          <w:rFonts w:ascii="Calibri" w:hAnsi="Calibri" w:cs="Calibri"/>
        </w:rPr>
      </w:pPr>
      <w:r w:rsidRPr="00980C2C">
        <w:rPr>
          <w:rFonts w:ascii="Calibri" w:hAnsi="Calibri" w:cs="Calibri"/>
        </w:rPr>
        <w:lastRenderedPageBreak/>
        <w:t xml:space="preserve">Table 1: Overview of Revised PBS restrictions </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969"/>
      </w:tblGrid>
      <w:tr w:rsidR="009C4357" w:rsidRPr="00980C2C" w:rsidTr="000F6C97">
        <w:trPr>
          <w:trHeight w:val="381"/>
        </w:trPr>
        <w:tc>
          <w:tcPr>
            <w:tcW w:w="3827" w:type="dxa"/>
            <w:shd w:val="clear" w:color="auto" w:fill="auto"/>
          </w:tcPr>
          <w:p w:rsidR="009C4357" w:rsidRPr="00980C2C" w:rsidRDefault="009C4357" w:rsidP="00FA3176">
            <w:pPr>
              <w:spacing w:before="40" w:afterLines="40" w:after="96"/>
              <w:rPr>
                <w:rFonts w:ascii="Arial Narrow" w:hAnsi="Arial Narrow"/>
                <w:b/>
                <w:sz w:val="20"/>
                <w:szCs w:val="20"/>
              </w:rPr>
            </w:pPr>
            <w:r w:rsidRPr="00980C2C">
              <w:rPr>
                <w:rFonts w:ascii="Arial Narrow" w:hAnsi="Arial Narrow"/>
                <w:b/>
                <w:sz w:val="20"/>
                <w:szCs w:val="20"/>
              </w:rPr>
              <w:t>Current Restrictions</w:t>
            </w:r>
            <w:r w:rsidRPr="00980C2C">
              <w:rPr>
                <w:rFonts w:ascii="Arial Narrow" w:hAnsi="Arial Narrow"/>
                <w:sz w:val="20"/>
                <w:szCs w:val="20"/>
              </w:rPr>
              <w:t xml:space="preserve"> </w:t>
            </w:r>
            <w:r w:rsidRPr="00980C2C">
              <w:rPr>
                <w:rFonts w:ascii="Arial Narrow" w:hAnsi="Arial Narrow"/>
                <w:b/>
                <w:sz w:val="20"/>
                <w:szCs w:val="20"/>
              </w:rPr>
              <w:t>-</w:t>
            </w:r>
            <w:r w:rsidRPr="00980C2C">
              <w:rPr>
                <w:rFonts w:ascii="Arial Narrow" w:hAnsi="Arial Narrow"/>
                <w:b/>
                <w:spacing w:val="5"/>
                <w:kern w:val="28"/>
                <w:sz w:val="20"/>
                <w:szCs w:val="20"/>
              </w:rPr>
              <w:t xml:space="preserve"> Treatment Phases</w:t>
            </w:r>
          </w:p>
        </w:tc>
        <w:tc>
          <w:tcPr>
            <w:tcW w:w="3969" w:type="dxa"/>
            <w:shd w:val="clear" w:color="auto" w:fill="auto"/>
          </w:tcPr>
          <w:p w:rsidR="009C4357" w:rsidRPr="00980C2C" w:rsidRDefault="009C4357" w:rsidP="00FA3176">
            <w:pPr>
              <w:spacing w:before="40" w:afterLines="40" w:after="96"/>
              <w:rPr>
                <w:rFonts w:ascii="Arial Narrow" w:hAnsi="Arial Narrow"/>
                <w:b/>
                <w:spacing w:val="5"/>
                <w:kern w:val="28"/>
                <w:sz w:val="20"/>
                <w:szCs w:val="20"/>
              </w:rPr>
            </w:pPr>
            <w:r w:rsidRPr="00980C2C">
              <w:rPr>
                <w:rFonts w:ascii="Arial Narrow" w:hAnsi="Arial Narrow"/>
                <w:b/>
                <w:sz w:val="20"/>
                <w:szCs w:val="20"/>
              </w:rPr>
              <w:t>Draft Revised Restrictions</w:t>
            </w:r>
            <w:r w:rsidRPr="00980C2C">
              <w:rPr>
                <w:rFonts w:ascii="Arial Narrow" w:hAnsi="Arial Narrow"/>
                <w:b/>
                <w:spacing w:val="5"/>
                <w:kern w:val="28"/>
                <w:sz w:val="20"/>
                <w:szCs w:val="20"/>
              </w:rPr>
              <w:t xml:space="preserve"> Treatment Phases</w:t>
            </w:r>
          </w:p>
        </w:tc>
      </w:tr>
      <w:tr w:rsidR="009C4357" w:rsidRPr="00980C2C" w:rsidTr="000F6C97">
        <w:tc>
          <w:tcPr>
            <w:tcW w:w="3827"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3969"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r>
      <w:tr w:rsidR="009C4357" w:rsidRPr="00980C2C" w:rsidTr="000F6C97">
        <w:tc>
          <w:tcPr>
            <w:tcW w:w="3827"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Initial 2 (new patients)</w:t>
            </w:r>
          </w:p>
        </w:tc>
        <w:tc>
          <w:tcPr>
            <w:tcW w:w="3969" w:type="dxa"/>
            <w:shd w:val="clear" w:color="auto" w:fill="auto"/>
          </w:tcPr>
          <w:p w:rsidR="009C4357" w:rsidRPr="00980C2C" w:rsidRDefault="009C4357" w:rsidP="00FA3176">
            <w:pPr>
              <w:spacing w:before="40" w:afterLines="40" w:after="96"/>
              <w:ind w:right="375"/>
              <w:rPr>
                <w:rFonts w:ascii="Arial Narrow" w:hAnsi="Arial Narrow"/>
                <w:strike/>
                <w:sz w:val="20"/>
                <w:szCs w:val="20"/>
              </w:rPr>
            </w:pPr>
            <w:r w:rsidRPr="00980C2C">
              <w:rPr>
                <w:rFonts w:ascii="Arial Narrow" w:hAnsi="Arial Narrow"/>
                <w:strike/>
                <w:sz w:val="20"/>
                <w:szCs w:val="20"/>
              </w:rPr>
              <w:t>Initial 2 (new patients)</w:t>
            </w:r>
          </w:p>
        </w:tc>
      </w:tr>
      <w:tr w:rsidR="009C4357" w:rsidRPr="00980C2C" w:rsidTr="000F6C97">
        <w:tc>
          <w:tcPr>
            <w:tcW w:w="3827"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Initial 3 (change or re-commencement of therapy for all patients)</w:t>
            </w:r>
          </w:p>
        </w:tc>
        <w:tc>
          <w:tcPr>
            <w:tcW w:w="3969"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Initial 2 (change or re-commencement of therapy for all patients)</w:t>
            </w:r>
          </w:p>
        </w:tc>
      </w:tr>
      <w:tr w:rsidR="009C4357" w:rsidRPr="00980C2C" w:rsidTr="000F6C97">
        <w:tc>
          <w:tcPr>
            <w:tcW w:w="3827"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3969"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r>
      <w:tr w:rsidR="009C4357" w:rsidRPr="00980C2C" w:rsidTr="000F6C97">
        <w:tc>
          <w:tcPr>
            <w:tcW w:w="3827"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3969"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r>
      <w:tr w:rsidR="009C4357" w:rsidRPr="00980C2C" w:rsidTr="000F6C97">
        <w:tc>
          <w:tcPr>
            <w:tcW w:w="3827"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cs="Arial"/>
                <w:color w:val="222222"/>
                <w:sz w:val="20"/>
                <w:szCs w:val="20"/>
              </w:rPr>
              <w:t>Cessation of treatment (all patients)</w:t>
            </w:r>
            <w:r w:rsidRPr="00980C2C">
              <w:rPr>
                <w:rFonts w:ascii="Arial Narrow" w:hAnsi="Arial Narrow"/>
                <w:sz w:val="20"/>
                <w:szCs w:val="20"/>
              </w:rPr>
              <w:t xml:space="preserve"> (bosentan only)</w:t>
            </w:r>
          </w:p>
        </w:tc>
        <w:tc>
          <w:tcPr>
            <w:tcW w:w="3969"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cs="Arial"/>
                <w:color w:val="222222"/>
                <w:sz w:val="20"/>
                <w:szCs w:val="20"/>
              </w:rPr>
              <w:t>Cessation of treatment (all patients)</w:t>
            </w:r>
            <w:r w:rsidRPr="00980C2C">
              <w:rPr>
                <w:rFonts w:ascii="Arial Narrow" w:hAnsi="Arial Narrow"/>
                <w:sz w:val="20"/>
                <w:szCs w:val="20"/>
              </w:rPr>
              <w:t xml:space="preserve"> (bosentan only)</w:t>
            </w:r>
          </w:p>
        </w:tc>
      </w:tr>
      <w:tr w:rsidR="009C4357" w:rsidRPr="00980C2C" w:rsidTr="000F6C97">
        <w:tc>
          <w:tcPr>
            <w:tcW w:w="3827"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Initial 1 (new patients) or Initial 2 (new patients) or Initial 3 (change or re-commencement of therapy for all patients) or First Continuing treatment - Balance of supply</w:t>
            </w:r>
          </w:p>
        </w:tc>
        <w:tc>
          <w:tcPr>
            <w:tcW w:w="3969" w:type="dxa"/>
            <w:shd w:val="clear" w:color="auto" w:fill="auto"/>
          </w:tcPr>
          <w:p w:rsidR="009C4357" w:rsidRPr="00980C2C" w:rsidRDefault="009C4357" w:rsidP="00FA3176">
            <w:pPr>
              <w:spacing w:before="40" w:afterLines="40" w:after="96"/>
              <w:ind w:right="375"/>
              <w:rPr>
                <w:rFonts w:ascii="Arial Narrow" w:hAnsi="Arial Narrow"/>
                <w:sz w:val="20"/>
                <w:szCs w:val="20"/>
              </w:rPr>
            </w:pPr>
            <w:r w:rsidRPr="00980C2C">
              <w:rPr>
                <w:rFonts w:ascii="Arial Narrow" w:hAnsi="Arial Narrow"/>
                <w:sz w:val="20"/>
                <w:szCs w:val="20"/>
              </w:rPr>
              <w:t>Initial 1 or Initial 2 (change or re-commencement of therapy for all patients) or First Continuing treatment - Balance of supply</w:t>
            </w:r>
          </w:p>
        </w:tc>
      </w:tr>
    </w:tbl>
    <w:p w:rsidR="00713521" w:rsidRDefault="00713521" w:rsidP="009C4357">
      <w:pPr>
        <w:pStyle w:val="PBACHeading1"/>
        <w:spacing w:after="120"/>
        <w:ind w:firstLine="709"/>
        <w:jc w:val="both"/>
        <w:rPr>
          <w:rFonts w:ascii="Calibri" w:hAnsi="Calibri"/>
          <w:i/>
          <w:sz w:val="24"/>
          <w:szCs w:val="24"/>
        </w:rPr>
      </w:pPr>
    </w:p>
    <w:p w:rsidR="009C4357" w:rsidRPr="00980C2C" w:rsidRDefault="009C4357" w:rsidP="009C4357">
      <w:pPr>
        <w:pStyle w:val="PBACHeading1"/>
        <w:spacing w:after="120"/>
        <w:ind w:firstLine="709"/>
        <w:jc w:val="both"/>
        <w:rPr>
          <w:rFonts w:ascii="Calibri" w:hAnsi="Calibri"/>
          <w:i/>
          <w:sz w:val="24"/>
          <w:szCs w:val="24"/>
        </w:rPr>
      </w:pPr>
      <w:r w:rsidRPr="00980C2C">
        <w:rPr>
          <w:rFonts w:ascii="Calibri" w:hAnsi="Calibri"/>
          <w:i/>
          <w:sz w:val="24"/>
          <w:szCs w:val="24"/>
        </w:rPr>
        <w:t>Combination therapy and Stakeholder Meeting - Option 3</w:t>
      </w:r>
    </w:p>
    <w:p w:rsidR="009C4357" w:rsidRPr="00980C2C" w:rsidRDefault="001C128C" w:rsidP="003B356B">
      <w:pPr>
        <w:pStyle w:val="PBACHeading1"/>
        <w:keepNext/>
        <w:keepLines/>
        <w:numPr>
          <w:ilvl w:val="1"/>
          <w:numId w:val="39"/>
        </w:numPr>
        <w:spacing w:after="120"/>
        <w:ind w:left="709" w:hanging="709"/>
        <w:jc w:val="both"/>
        <w:outlineLvl w:val="0"/>
        <w:rPr>
          <w:rFonts w:ascii="Calibri" w:hAnsi="Calibri" w:cs="Calibri"/>
          <w:b w:val="0"/>
          <w:sz w:val="24"/>
          <w:szCs w:val="24"/>
        </w:rPr>
      </w:pPr>
      <w:r w:rsidRPr="00980C2C">
        <w:rPr>
          <w:rFonts w:ascii="Calibri" w:hAnsi="Calibri" w:cs="Calibri"/>
          <w:b w:val="0"/>
          <w:sz w:val="24"/>
          <w:szCs w:val="24"/>
        </w:rPr>
        <w:t xml:space="preserve">The Department advised </w:t>
      </w:r>
      <w:r w:rsidR="003B356B">
        <w:rPr>
          <w:rFonts w:ascii="Calibri" w:hAnsi="Calibri" w:cs="Calibri"/>
          <w:b w:val="0"/>
          <w:sz w:val="24"/>
          <w:szCs w:val="24"/>
        </w:rPr>
        <w:t>that a</w:t>
      </w:r>
      <w:r w:rsidR="00207577">
        <w:rPr>
          <w:rFonts w:ascii="Calibri" w:hAnsi="Calibri" w:cs="Calibri"/>
          <w:b w:val="0"/>
          <w:sz w:val="24"/>
          <w:szCs w:val="24"/>
        </w:rPr>
        <w:t xml:space="preserve"> sponsor and stakeholder </w:t>
      </w:r>
      <w:r w:rsidR="009C4357" w:rsidRPr="00980C2C">
        <w:rPr>
          <w:rFonts w:ascii="Calibri" w:hAnsi="Calibri" w:cs="Calibri"/>
          <w:b w:val="0"/>
          <w:sz w:val="24"/>
          <w:szCs w:val="24"/>
        </w:rPr>
        <w:t xml:space="preserve">meeting </w:t>
      </w:r>
      <w:r w:rsidR="00B74E0F" w:rsidRPr="00980C2C">
        <w:rPr>
          <w:rFonts w:ascii="Calibri" w:hAnsi="Calibri" w:cs="Calibri"/>
          <w:b w:val="0"/>
          <w:sz w:val="24"/>
          <w:szCs w:val="24"/>
        </w:rPr>
        <w:t xml:space="preserve">to progress appropriate PBS restrictions and subsidy conditions for PAH combination therapy </w:t>
      </w:r>
      <w:proofErr w:type="gramStart"/>
      <w:r w:rsidR="00B74E0F">
        <w:rPr>
          <w:rFonts w:ascii="Calibri" w:hAnsi="Calibri" w:cs="Calibri"/>
          <w:b w:val="0"/>
          <w:sz w:val="24"/>
          <w:szCs w:val="24"/>
        </w:rPr>
        <w:t xml:space="preserve">is </w:t>
      </w:r>
      <w:r w:rsidRPr="00980C2C">
        <w:rPr>
          <w:rFonts w:ascii="Calibri" w:hAnsi="Calibri" w:cs="Calibri"/>
          <w:b w:val="0"/>
          <w:sz w:val="24"/>
          <w:szCs w:val="24"/>
        </w:rPr>
        <w:t>planned</w:t>
      </w:r>
      <w:proofErr w:type="gramEnd"/>
      <w:r w:rsidRPr="00980C2C">
        <w:rPr>
          <w:rFonts w:ascii="Calibri" w:hAnsi="Calibri" w:cs="Calibri"/>
          <w:b w:val="0"/>
          <w:sz w:val="24"/>
          <w:szCs w:val="24"/>
        </w:rPr>
        <w:t xml:space="preserve"> </w:t>
      </w:r>
      <w:r w:rsidR="003B356B">
        <w:rPr>
          <w:rFonts w:ascii="Calibri" w:hAnsi="Calibri" w:cs="Calibri"/>
          <w:b w:val="0"/>
          <w:sz w:val="24"/>
          <w:szCs w:val="24"/>
        </w:rPr>
        <w:t xml:space="preserve">for </w:t>
      </w:r>
      <w:r w:rsidR="009C4357" w:rsidRPr="00980C2C">
        <w:rPr>
          <w:rFonts w:ascii="Calibri" w:hAnsi="Calibri" w:cs="Calibri"/>
          <w:b w:val="0"/>
          <w:sz w:val="24"/>
          <w:szCs w:val="24"/>
        </w:rPr>
        <w:t xml:space="preserve">May 2019. </w:t>
      </w:r>
    </w:p>
    <w:p w:rsidR="009C4357" w:rsidRPr="00980C2C" w:rsidRDefault="009C4357" w:rsidP="009C4357">
      <w:pPr>
        <w:pStyle w:val="PBACHeading1"/>
        <w:spacing w:after="120"/>
        <w:ind w:left="709"/>
        <w:jc w:val="both"/>
        <w:rPr>
          <w:rFonts w:ascii="Calibri" w:hAnsi="Calibri"/>
          <w:i/>
          <w:sz w:val="24"/>
          <w:szCs w:val="24"/>
        </w:rPr>
      </w:pPr>
      <w:r w:rsidRPr="00980C2C">
        <w:rPr>
          <w:rFonts w:ascii="Calibri" w:hAnsi="Calibri"/>
          <w:i/>
          <w:sz w:val="24"/>
          <w:szCs w:val="24"/>
        </w:rPr>
        <w:t>Guidelines for establishing designated PAH centres - Option 6</w:t>
      </w:r>
    </w:p>
    <w:p w:rsidR="009C4357" w:rsidRDefault="009C4357" w:rsidP="003B356B">
      <w:pPr>
        <w:pStyle w:val="PBACHeading1"/>
        <w:keepNext/>
        <w:keepLines/>
        <w:numPr>
          <w:ilvl w:val="1"/>
          <w:numId w:val="39"/>
        </w:numPr>
        <w:spacing w:after="120"/>
        <w:ind w:left="709" w:hanging="709"/>
        <w:jc w:val="both"/>
        <w:outlineLvl w:val="0"/>
        <w:rPr>
          <w:rFonts w:ascii="Calibri" w:hAnsi="Calibri" w:cs="Calibri"/>
          <w:b w:val="0"/>
          <w:sz w:val="24"/>
          <w:szCs w:val="24"/>
        </w:rPr>
      </w:pPr>
      <w:r w:rsidRPr="00980C2C">
        <w:rPr>
          <w:rFonts w:ascii="Calibri" w:hAnsi="Calibri" w:cs="Calibri"/>
          <w:b w:val="0"/>
          <w:sz w:val="24"/>
          <w:szCs w:val="24"/>
        </w:rPr>
        <w:t xml:space="preserve">The Department </w:t>
      </w:r>
      <w:r w:rsidR="00DA5560">
        <w:rPr>
          <w:rFonts w:ascii="Calibri" w:hAnsi="Calibri" w:cs="Calibri"/>
          <w:b w:val="0"/>
          <w:sz w:val="24"/>
          <w:szCs w:val="24"/>
        </w:rPr>
        <w:t xml:space="preserve">advised a </w:t>
      </w:r>
      <w:r w:rsidRPr="00980C2C">
        <w:rPr>
          <w:rFonts w:ascii="Calibri" w:hAnsi="Calibri" w:cs="Calibri"/>
          <w:b w:val="0"/>
          <w:sz w:val="24"/>
          <w:szCs w:val="24"/>
        </w:rPr>
        <w:t>review of the PAH Designated Prescribing Centre guidelines in consultation with the Medical Adviser, Technology Assessment and Access Division</w:t>
      </w:r>
      <w:r w:rsidR="00DA5560">
        <w:rPr>
          <w:rFonts w:ascii="Calibri" w:hAnsi="Calibri" w:cs="Calibri"/>
          <w:b w:val="0"/>
          <w:sz w:val="24"/>
          <w:szCs w:val="24"/>
        </w:rPr>
        <w:t xml:space="preserve"> had commenced.</w:t>
      </w:r>
      <w:r w:rsidRPr="00980C2C">
        <w:rPr>
          <w:rFonts w:ascii="Calibri" w:hAnsi="Calibri" w:cs="Calibri"/>
          <w:b w:val="0"/>
          <w:sz w:val="24"/>
          <w:szCs w:val="24"/>
        </w:rPr>
        <w:t xml:space="preserve"> </w:t>
      </w:r>
      <w:r w:rsidR="00DA5560">
        <w:rPr>
          <w:rFonts w:ascii="Calibri" w:hAnsi="Calibri" w:cs="Calibri"/>
          <w:b w:val="0"/>
          <w:sz w:val="24"/>
          <w:szCs w:val="24"/>
        </w:rPr>
        <w:t xml:space="preserve">It </w:t>
      </w:r>
      <w:proofErr w:type="gramStart"/>
      <w:r w:rsidR="00DA5560">
        <w:rPr>
          <w:rFonts w:ascii="Calibri" w:hAnsi="Calibri" w:cs="Calibri"/>
          <w:b w:val="0"/>
          <w:sz w:val="24"/>
          <w:szCs w:val="24"/>
        </w:rPr>
        <w:t xml:space="preserve">was </w:t>
      </w:r>
      <w:r w:rsidR="001C128C" w:rsidRPr="00980C2C">
        <w:rPr>
          <w:rFonts w:ascii="Calibri" w:hAnsi="Calibri" w:cs="Calibri"/>
          <w:b w:val="0"/>
          <w:sz w:val="24"/>
          <w:szCs w:val="24"/>
        </w:rPr>
        <w:t>anticipate</w:t>
      </w:r>
      <w:r w:rsidR="00DA5560">
        <w:rPr>
          <w:rFonts w:ascii="Calibri" w:hAnsi="Calibri" w:cs="Calibri"/>
          <w:b w:val="0"/>
          <w:sz w:val="24"/>
          <w:szCs w:val="24"/>
        </w:rPr>
        <w:t>d</w:t>
      </w:r>
      <w:proofErr w:type="gramEnd"/>
      <w:r w:rsidR="00DA5560">
        <w:rPr>
          <w:rFonts w:ascii="Calibri" w:hAnsi="Calibri" w:cs="Calibri"/>
          <w:b w:val="0"/>
          <w:sz w:val="24"/>
          <w:szCs w:val="24"/>
        </w:rPr>
        <w:t xml:space="preserve"> that the review findings would be available for consideration at the July 2019 PBAC meeting.</w:t>
      </w:r>
    </w:p>
    <w:p w:rsidR="00713521" w:rsidRPr="007F1D63" w:rsidRDefault="00713521" w:rsidP="00260477">
      <w:pPr>
        <w:pStyle w:val="ListParagraph"/>
        <w:ind w:left="709"/>
        <w:rPr>
          <w:rFonts w:ascii="Calibri" w:hAnsi="Calibri" w:cs="Arial"/>
          <w:b/>
          <w:i/>
          <w:snapToGrid w:val="0"/>
        </w:rPr>
      </w:pPr>
      <w:r w:rsidRPr="007F1D63">
        <w:rPr>
          <w:rFonts w:ascii="Calibri" w:hAnsi="Calibri" w:cs="Arial"/>
          <w:b/>
          <w:i/>
          <w:snapToGrid w:val="0"/>
        </w:rPr>
        <w:t>Pre-PBAC responses</w:t>
      </w:r>
    </w:p>
    <w:p w:rsidR="00DA5560" w:rsidRPr="00252080" w:rsidRDefault="00713521" w:rsidP="003B356B">
      <w:pPr>
        <w:pStyle w:val="PBACHeading1"/>
        <w:keepNext/>
        <w:keepLines/>
        <w:numPr>
          <w:ilvl w:val="1"/>
          <w:numId w:val="39"/>
        </w:numPr>
        <w:spacing w:after="120"/>
        <w:ind w:left="709" w:hanging="709"/>
        <w:jc w:val="both"/>
        <w:outlineLvl w:val="0"/>
        <w:rPr>
          <w:rFonts w:ascii="Calibri" w:hAnsi="Calibri" w:cs="Calibri"/>
          <w:b w:val="0"/>
          <w:sz w:val="24"/>
          <w:szCs w:val="24"/>
        </w:rPr>
      </w:pPr>
      <w:r w:rsidRPr="00252080">
        <w:rPr>
          <w:rFonts w:ascii="Calibri" w:hAnsi="Calibri" w:cs="Calibri"/>
          <w:b w:val="0"/>
          <w:sz w:val="24"/>
          <w:szCs w:val="24"/>
        </w:rPr>
        <w:t xml:space="preserve">All sponsors of PBS subsidised PAH targeted medicines </w:t>
      </w:r>
      <w:proofErr w:type="gramStart"/>
      <w:r w:rsidRPr="00252080">
        <w:rPr>
          <w:rFonts w:ascii="Calibri" w:hAnsi="Calibri" w:cs="Calibri"/>
          <w:b w:val="0"/>
          <w:sz w:val="24"/>
          <w:szCs w:val="24"/>
        </w:rPr>
        <w:t>were provided</w:t>
      </w:r>
      <w:proofErr w:type="gramEnd"/>
      <w:r w:rsidRPr="00252080">
        <w:rPr>
          <w:rFonts w:ascii="Calibri" w:hAnsi="Calibri" w:cs="Calibri"/>
          <w:b w:val="0"/>
          <w:sz w:val="24"/>
          <w:szCs w:val="24"/>
        </w:rPr>
        <w:t xml:space="preserve"> with the revised PBS restrictions and given the opportunity to provide a pre-PBAC response. Respons</w:t>
      </w:r>
      <w:r w:rsidR="00BB5345">
        <w:rPr>
          <w:rFonts w:ascii="Calibri" w:hAnsi="Calibri" w:cs="Calibri"/>
          <w:b w:val="0"/>
          <w:sz w:val="24"/>
          <w:szCs w:val="24"/>
        </w:rPr>
        <w:t xml:space="preserve">es </w:t>
      </w:r>
      <w:proofErr w:type="gramStart"/>
      <w:r w:rsidR="00BB5345">
        <w:rPr>
          <w:rFonts w:ascii="Calibri" w:hAnsi="Calibri" w:cs="Calibri"/>
          <w:b w:val="0"/>
          <w:sz w:val="24"/>
          <w:szCs w:val="24"/>
        </w:rPr>
        <w:t>were received</w:t>
      </w:r>
      <w:proofErr w:type="gramEnd"/>
      <w:r w:rsidR="00BB5345">
        <w:rPr>
          <w:rFonts w:ascii="Calibri" w:hAnsi="Calibri" w:cs="Calibri"/>
          <w:b w:val="0"/>
          <w:sz w:val="24"/>
          <w:szCs w:val="24"/>
        </w:rPr>
        <w:t xml:space="preserve"> from Actelion and </w:t>
      </w:r>
      <w:r w:rsidRPr="00252080">
        <w:rPr>
          <w:rFonts w:ascii="Calibri" w:hAnsi="Calibri" w:cs="Calibri"/>
          <w:b w:val="0"/>
          <w:sz w:val="24"/>
          <w:szCs w:val="24"/>
        </w:rPr>
        <w:t>GlaxoSmithKline (GSK).</w:t>
      </w:r>
      <w:r w:rsidR="00BB5345">
        <w:rPr>
          <w:rFonts w:ascii="Calibri" w:hAnsi="Calibri" w:cs="Calibri"/>
          <w:b w:val="0"/>
          <w:sz w:val="24"/>
          <w:szCs w:val="24"/>
        </w:rPr>
        <w:t xml:space="preserve"> Pfizer acknowledged the opportunity to provide a response.</w:t>
      </w:r>
    </w:p>
    <w:p w:rsidR="00DA5560" w:rsidRPr="00252080" w:rsidRDefault="00BB5345" w:rsidP="003B356B">
      <w:pPr>
        <w:pStyle w:val="PBACHeading1"/>
        <w:keepNext/>
        <w:keepLines/>
        <w:numPr>
          <w:ilvl w:val="1"/>
          <w:numId w:val="39"/>
        </w:numPr>
        <w:spacing w:after="120"/>
        <w:ind w:left="709" w:hanging="709"/>
        <w:jc w:val="both"/>
        <w:outlineLvl w:val="0"/>
        <w:rPr>
          <w:rFonts w:ascii="Calibri" w:hAnsi="Calibri" w:cs="Calibri"/>
          <w:b w:val="0"/>
          <w:sz w:val="24"/>
          <w:szCs w:val="24"/>
        </w:rPr>
      </w:pPr>
      <w:r>
        <w:rPr>
          <w:rFonts w:ascii="Calibri" w:hAnsi="Calibri" w:cs="Calibri"/>
          <w:b w:val="0"/>
          <w:sz w:val="24"/>
          <w:szCs w:val="24"/>
        </w:rPr>
        <w:t xml:space="preserve">Both sponsors were supportive of the changes to the restrictions and of the potential to make PBS subsidised combination therapy with ERAs and PDE-5 inhibitor medicines available to the identified PAH patient populations. </w:t>
      </w:r>
      <w:r w:rsidR="00713521" w:rsidRPr="00252080">
        <w:rPr>
          <w:rFonts w:ascii="Calibri" w:hAnsi="Calibri" w:cs="Calibri"/>
          <w:b w:val="0"/>
          <w:sz w:val="24"/>
          <w:szCs w:val="24"/>
        </w:rPr>
        <w:t xml:space="preserve">One sponsor, GSK, proposed further changes to the PBS restrictions for epoprostenol to better align subsidised use of this medicine with clinical guidelines. GSK suggested that the Initial 1 (new patient) PBS restriction for epoprostenol be amended to include </w:t>
      </w:r>
      <w:r w:rsidR="00DA5560" w:rsidRPr="00252080">
        <w:rPr>
          <w:rFonts w:ascii="Calibri" w:hAnsi="Calibri" w:cs="Calibri"/>
          <w:b w:val="0"/>
          <w:sz w:val="24"/>
          <w:szCs w:val="24"/>
        </w:rPr>
        <w:t>‘</w:t>
      </w:r>
      <w:r w:rsidR="00713521" w:rsidRPr="00252080">
        <w:rPr>
          <w:rFonts w:ascii="Calibri" w:hAnsi="Calibri" w:cs="Calibri"/>
          <w:b w:val="0"/>
          <w:sz w:val="24"/>
          <w:szCs w:val="24"/>
        </w:rPr>
        <w:t>treatment of patients with WHO Functional Class III PAH with evidence of rapid progression of their disease or other markers or poor prognosis</w:t>
      </w:r>
      <w:r w:rsidR="00DA5560" w:rsidRPr="00252080">
        <w:rPr>
          <w:rFonts w:ascii="Calibri" w:hAnsi="Calibri" w:cs="Calibri"/>
          <w:b w:val="0"/>
          <w:sz w:val="24"/>
          <w:szCs w:val="24"/>
        </w:rPr>
        <w:t>’</w:t>
      </w:r>
      <w:r w:rsidR="00713521" w:rsidRPr="00252080">
        <w:rPr>
          <w:rFonts w:ascii="Calibri" w:hAnsi="Calibri" w:cs="Calibri"/>
          <w:b w:val="0"/>
          <w:sz w:val="24"/>
          <w:szCs w:val="24"/>
        </w:rPr>
        <w:t xml:space="preserve">. </w:t>
      </w:r>
    </w:p>
    <w:p w:rsidR="00DA5560" w:rsidRPr="00F758D6" w:rsidRDefault="00DA5560" w:rsidP="00F758D6">
      <w:pPr>
        <w:pStyle w:val="ListParagraph"/>
        <w:ind w:left="1080"/>
        <w:rPr>
          <w:rFonts w:ascii="Calibri" w:hAnsi="Calibri" w:cs="Calibri"/>
        </w:rPr>
      </w:pPr>
    </w:p>
    <w:p w:rsidR="00713521" w:rsidRPr="00260477" w:rsidRDefault="00DA5560" w:rsidP="00260477">
      <w:pPr>
        <w:pStyle w:val="PBACHeading1"/>
        <w:keepNext/>
        <w:keepLines/>
        <w:numPr>
          <w:ilvl w:val="1"/>
          <w:numId w:val="39"/>
        </w:numPr>
        <w:spacing w:after="120"/>
        <w:ind w:left="709" w:hanging="709"/>
        <w:jc w:val="both"/>
        <w:outlineLvl w:val="0"/>
        <w:rPr>
          <w:rFonts w:ascii="Calibri" w:hAnsi="Calibri" w:cs="Calibri"/>
          <w:b w:val="0"/>
          <w:sz w:val="24"/>
          <w:szCs w:val="24"/>
        </w:rPr>
      </w:pPr>
      <w:r w:rsidRPr="00252080">
        <w:rPr>
          <w:rFonts w:ascii="Calibri" w:hAnsi="Calibri" w:cs="Calibri"/>
          <w:b w:val="0"/>
          <w:sz w:val="24"/>
          <w:szCs w:val="24"/>
        </w:rPr>
        <w:lastRenderedPageBreak/>
        <w:t xml:space="preserve">The sponsor </w:t>
      </w:r>
      <w:r w:rsidR="00F758D6" w:rsidRPr="00252080">
        <w:rPr>
          <w:rFonts w:ascii="Calibri" w:hAnsi="Calibri" w:cs="Calibri"/>
          <w:b w:val="0"/>
          <w:sz w:val="24"/>
          <w:szCs w:val="24"/>
        </w:rPr>
        <w:t xml:space="preserve">stated </w:t>
      </w:r>
      <w:r w:rsidRPr="00252080">
        <w:rPr>
          <w:rFonts w:ascii="Calibri" w:hAnsi="Calibri" w:cs="Calibri"/>
          <w:b w:val="0"/>
          <w:sz w:val="24"/>
          <w:szCs w:val="24"/>
        </w:rPr>
        <w:t>t</w:t>
      </w:r>
      <w:r w:rsidR="00713521" w:rsidRPr="00252080">
        <w:rPr>
          <w:rFonts w:ascii="Calibri" w:hAnsi="Calibri" w:cs="Calibri"/>
          <w:b w:val="0"/>
          <w:sz w:val="24"/>
          <w:szCs w:val="24"/>
        </w:rPr>
        <w:t xml:space="preserve">his is consistent with the 2015 European Society of Cardiology and European Respiratory Society Guidelines for the diagnosis and treatment of pulmonary hypertension and the American College of Chest Physicians Guideline and Expert Panel Report on Pharmacotherapy. </w:t>
      </w:r>
    </w:p>
    <w:p w:rsidR="00F3016B" w:rsidRDefault="00C84F86" w:rsidP="00F3016B">
      <w:pPr>
        <w:pStyle w:val="PBACHeading1"/>
        <w:keepNext/>
        <w:keepLines/>
        <w:numPr>
          <w:ilvl w:val="0"/>
          <w:numId w:val="8"/>
        </w:numPr>
        <w:spacing w:after="120"/>
        <w:ind w:left="709" w:hanging="709"/>
        <w:jc w:val="both"/>
        <w:outlineLvl w:val="0"/>
        <w:rPr>
          <w:rFonts w:ascii="Calibri" w:hAnsi="Calibri"/>
          <w:sz w:val="32"/>
          <w:szCs w:val="28"/>
        </w:rPr>
      </w:pPr>
      <w:r w:rsidRPr="00BB053E">
        <w:rPr>
          <w:rFonts w:ascii="Calibri" w:hAnsi="Calibri"/>
          <w:sz w:val="32"/>
          <w:szCs w:val="28"/>
        </w:rPr>
        <w:t>Estimated cost to the PBS of extending PBS subsidy to patients with WHO FC II symptoms</w:t>
      </w:r>
    </w:p>
    <w:p w:rsidR="00432E21" w:rsidRPr="00F3016B" w:rsidRDefault="00432E21" w:rsidP="00F3016B">
      <w:pPr>
        <w:pStyle w:val="PBACHeading1"/>
        <w:keepNext/>
        <w:keepLines/>
        <w:numPr>
          <w:ilvl w:val="1"/>
          <w:numId w:val="8"/>
        </w:numPr>
        <w:spacing w:after="120"/>
        <w:jc w:val="both"/>
        <w:outlineLvl w:val="0"/>
        <w:rPr>
          <w:rFonts w:ascii="Calibri" w:hAnsi="Calibri"/>
          <w:sz w:val="32"/>
          <w:szCs w:val="28"/>
        </w:rPr>
      </w:pPr>
      <w:proofErr w:type="gramStart"/>
      <w:r w:rsidRPr="00F3016B">
        <w:rPr>
          <w:rFonts w:ascii="Calibri" w:hAnsi="Calibri" w:cs="Calibri"/>
          <w:b w:val="0"/>
          <w:sz w:val="24"/>
          <w:szCs w:val="24"/>
        </w:rPr>
        <w:t xml:space="preserve">Estimates </w:t>
      </w:r>
      <w:r w:rsidR="00F758D6" w:rsidRPr="00F3016B">
        <w:rPr>
          <w:rFonts w:ascii="Calibri" w:hAnsi="Calibri" w:cs="Calibri"/>
          <w:b w:val="0"/>
          <w:sz w:val="24"/>
          <w:szCs w:val="24"/>
        </w:rPr>
        <w:t xml:space="preserve">were </w:t>
      </w:r>
      <w:r w:rsidRPr="00F3016B">
        <w:rPr>
          <w:rFonts w:ascii="Calibri" w:hAnsi="Calibri" w:cs="Calibri"/>
          <w:b w:val="0"/>
          <w:sz w:val="24"/>
          <w:szCs w:val="24"/>
        </w:rPr>
        <w:t>prepared by the Post-market Review Section in consultation with the Drug Utilisation Sub-Committee Secretariat</w:t>
      </w:r>
      <w:proofErr w:type="gramEnd"/>
      <w:r w:rsidRPr="00F3016B">
        <w:rPr>
          <w:rFonts w:ascii="Calibri" w:hAnsi="Calibri" w:cs="Calibri"/>
          <w:b w:val="0"/>
          <w:sz w:val="24"/>
          <w:szCs w:val="24"/>
        </w:rPr>
        <w:t xml:space="preserve">. </w:t>
      </w:r>
    </w:p>
    <w:p w:rsidR="00C84F86" w:rsidRPr="00980C2C" w:rsidRDefault="00115CA4" w:rsidP="007E7AC5">
      <w:pPr>
        <w:pStyle w:val="PBACHeading1"/>
        <w:keepNext/>
        <w:keepLines/>
        <w:numPr>
          <w:ilvl w:val="1"/>
          <w:numId w:val="8"/>
        </w:numPr>
        <w:spacing w:after="120"/>
        <w:jc w:val="both"/>
        <w:outlineLvl w:val="0"/>
        <w:rPr>
          <w:rFonts w:ascii="Calibri" w:hAnsi="Calibri" w:cs="Calibri"/>
          <w:b w:val="0"/>
          <w:sz w:val="24"/>
          <w:szCs w:val="24"/>
        </w:rPr>
      </w:pPr>
      <w:r w:rsidRPr="007E7AC5">
        <w:rPr>
          <w:rFonts w:ascii="Calibri" w:hAnsi="Calibri" w:cs="Calibri"/>
          <w:b w:val="0"/>
          <w:sz w:val="24"/>
          <w:szCs w:val="24"/>
        </w:rPr>
        <w:t xml:space="preserve">The </w:t>
      </w:r>
      <w:r w:rsidR="00432E21" w:rsidRPr="007E7AC5">
        <w:rPr>
          <w:rFonts w:ascii="Calibri" w:hAnsi="Calibri" w:cs="Calibri"/>
          <w:b w:val="0"/>
          <w:sz w:val="24"/>
          <w:szCs w:val="24"/>
        </w:rPr>
        <w:t xml:space="preserve">PBAC was advised that the </w:t>
      </w:r>
      <w:r w:rsidRPr="007E7AC5">
        <w:rPr>
          <w:rFonts w:ascii="Calibri" w:hAnsi="Calibri" w:cs="Calibri"/>
          <w:b w:val="0"/>
          <w:sz w:val="24"/>
          <w:szCs w:val="24"/>
        </w:rPr>
        <w:t xml:space="preserve">estimated cost impact of extending PBS subsidised monotherapy with ERAs and PDE-5 inhibitors to patients presenting with WHO FC II PAH symptoms </w:t>
      </w:r>
      <w:proofErr w:type="gramStart"/>
      <w:r w:rsidR="006E49B7" w:rsidRPr="007E7AC5">
        <w:rPr>
          <w:rFonts w:ascii="Calibri" w:hAnsi="Calibri" w:cs="Calibri"/>
          <w:b w:val="0"/>
          <w:sz w:val="24"/>
          <w:szCs w:val="24"/>
        </w:rPr>
        <w:t>was</w:t>
      </w:r>
      <w:proofErr w:type="gramEnd"/>
      <w:r w:rsidR="009E5441" w:rsidRPr="007E7AC5">
        <w:rPr>
          <w:rFonts w:ascii="Calibri" w:hAnsi="Calibri" w:cs="Calibri"/>
          <w:b w:val="0"/>
          <w:sz w:val="24"/>
          <w:szCs w:val="24"/>
        </w:rPr>
        <w:t xml:space="preserve"> expected to range</w:t>
      </w:r>
      <w:r w:rsidRPr="007E7AC5">
        <w:rPr>
          <w:rFonts w:ascii="Calibri" w:hAnsi="Calibri" w:cs="Calibri"/>
          <w:b w:val="0"/>
          <w:sz w:val="24"/>
          <w:szCs w:val="24"/>
        </w:rPr>
        <w:t xml:space="preserve"> from approximately $2.7 million in 2019 to $3.5 million in 2023.</w:t>
      </w:r>
    </w:p>
    <w:p w:rsidR="00115CA4" w:rsidRPr="00980C2C" w:rsidRDefault="00115CA4"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The estimated annual cost to the PBS t</w:t>
      </w:r>
      <w:r w:rsidR="006E49B7" w:rsidRPr="00980C2C">
        <w:rPr>
          <w:rFonts w:ascii="Calibri" w:hAnsi="Calibri" w:cs="Calibri"/>
          <w:b w:val="0"/>
          <w:sz w:val="24"/>
          <w:szCs w:val="24"/>
        </w:rPr>
        <w:t>ook</w:t>
      </w:r>
      <w:r w:rsidRPr="00980C2C">
        <w:rPr>
          <w:rFonts w:ascii="Calibri" w:hAnsi="Calibri" w:cs="Calibri"/>
          <w:b w:val="0"/>
          <w:sz w:val="24"/>
          <w:szCs w:val="24"/>
        </w:rPr>
        <w:t xml:space="preserve"> a market share approach based on the incident population currently receiving PBS PAH medicines in 2018.</w:t>
      </w:r>
    </w:p>
    <w:p w:rsidR="00115CA4" w:rsidRDefault="00052262" w:rsidP="009B49AF">
      <w:pPr>
        <w:pStyle w:val="PBACHeading1"/>
        <w:keepNext/>
        <w:keepLines/>
        <w:spacing w:after="120"/>
        <w:ind w:left="709"/>
        <w:jc w:val="both"/>
        <w:outlineLvl w:val="0"/>
        <w:rPr>
          <w:rFonts w:ascii="Calibri" w:hAnsi="Calibri" w:cs="Calibri"/>
          <w:b w:val="0"/>
          <w:sz w:val="24"/>
          <w:szCs w:val="24"/>
        </w:rPr>
      </w:pPr>
      <w:r w:rsidRPr="00980C2C">
        <w:rPr>
          <w:rFonts w:ascii="Calibri" w:hAnsi="Calibri" w:cs="Calibri"/>
          <w:b w:val="0"/>
          <w:sz w:val="24"/>
          <w:szCs w:val="24"/>
        </w:rPr>
        <w:t>The following assumption</w:t>
      </w:r>
      <w:r w:rsidR="00F758D6">
        <w:rPr>
          <w:rFonts w:ascii="Calibri" w:hAnsi="Calibri" w:cs="Calibri"/>
          <w:b w:val="0"/>
          <w:sz w:val="24"/>
          <w:szCs w:val="24"/>
        </w:rPr>
        <w:t>s</w:t>
      </w:r>
      <w:r w:rsidRPr="00980C2C">
        <w:rPr>
          <w:rFonts w:ascii="Calibri" w:hAnsi="Calibri" w:cs="Calibri"/>
          <w:b w:val="0"/>
          <w:sz w:val="24"/>
          <w:szCs w:val="24"/>
        </w:rPr>
        <w:t xml:space="preserve"> underpin</w:t>
      </w:r>
      <w:r w:rsidR="006E49B7" w:rsidRPr="00980C2C">
        <w:rPr>
          <w:rFonts w:ascii="Calibri" w:hAnsi="Calibri" w:cs="Calibri"/>
          <w:b w:val="0"/>
          <w:sz w:val="24"/>
          <w:szCs w:val="24"/>
        </w:rPr>
        <w:t>ned</w:t>
      </w:r>
      <w:r w:rsidRPr="00980C2C">
        <w:rPr>
          <w:rFonts w:ascii="Calibri" w:hAnsi="Calibri" w:cs="Calibri"/>
          <w:b w:val="0"/>
          <w:sz w:val="24"/>
          <w:szCs w:val="24"/>
        </w:rPr>
        <w:t xml:space="preserve"> the model</w:t>
      </w:r>
      <w:r w:rsidR="00115CA4" w:rsidRPr="00980C2C">
        <w:rPr>
          <w:rFonts w:ascii="Calibri" w:hAnsi="Calibri" w:cs="Calibri"/>
          <w:b w:val="0"/>
          <w:sz w:val="24"/>
          <w:szCs w:val="24"/>
        </w:rPr>
        <w:t>:</w:t>
      </w:r>
    </w:p>
    <w:p w:rsidR="009B49AF" w:rsidRPr="009B49AF" w:rsidRDefault="00F758D6" w:rsidP="002779F8">
      <w:pPr>
        <w:pStyle w:val="PBACHeading1"/>
        <w:keepNext/>
        <w:keepLines/>
        <w:spacing w:after="120"/>
        <w:ind w:left="709" w:firstLine="11"/>
        <w:jc w:val="both"/>
        <w:outlineLvl w:val="0"/>
        <w:rPr>
          <w:rFonts w:ascii="Calibri" w:hAnsi="Calibri" w:cs="Calibri"/>
          <w:b w:val="0"/>
          <w:sz w:val="24"/>
          <w:szCs w:val="24"/>
        </w:rPr>
      </w:pPr>
      <w:r w:rsidRPr="009B49AF">
        <w:rPr>
          <w:rFonts w:ascii="Calibri" w:hAnsi="Calibri" w:cs="Times New Roman"/>
          <w:i/>
          <w:snapToGrid/>
          <w:sz w:val="24"/>
          <w:szCs w:val="24"/>
        </w:rPr>
        <w:t>Incident patient numbers</w:t>
      </w:r>
    </w:p>
    <w:p w:rsidR="009C4357" w:rsidRPr="00980C2C" w:rsidRDefault="009C4357" w:rsidP="007E7AC5">
      <w:pPr>
        <w:pStyle w:val="PBACHeading1"/>
        <w:keepNext/>
        <w:keepLines/>
        <w:numPr>
          <w:ilvl w:val="1"/>
          <w:numId w:val="8"/>
        </w:numPr>
        <w:spacing w:after="120"/>
        <w:jc w:val="both"/>
        <w:outlineLvl w:val="0"/>
        <w:rPr>
          <w:rFonts w:ascii="Calibri" w:hAnsi="Calibri" w:cs="Calibri"/>
          <w:b w:val="0"/>
          <w:sz w:val="24"/>
          <w:szCs w:val="24"/>
        </w:rPr>
      </w:pPr>
      <w:r w:rsidRPr="009B49AF">
        <w:rPr>
          <w:rFonts w:ascii="Calibri" w:hAnsi="Calibri" w:cs="Calibri"/>
          <w:b w:val="0"/>
          <w:sz w:val="24"/>
          <w:szCs w:val="24"/>
        </w:rPr>
        <w:t>The</w:t>
      </w:r>
      <w:r w:rsidRPr="00980C2C">
        <w:rPr>
          <w:rFonts w:ascii="Calibri" w:hAnsi="Calibri" w:cs="Calibri"/>
          <w:b w:val="0"/>
          <w:sz w:val="24"/>
          <w:szCs w:val="24"/>
        </w:rPr>
        <w:t xml:space="preserve"> additional incident population presenting for treatment in WHO FC II </w:t>
      </w:r>
      <w:r w:rsidR="001C128C" w:rsidRPr="00980C2C">
        <w:rPr>
          <w:rFonts w:ascii="Calibri" w:hAnsi="Calibri" w:cs="Calibri"/>
          <w:b w:val="0"/>
          <w:sz w:val="24"/>
          <w:szCs w:val="24"/>
        </w:rPr>
        <w:t xml:space="preserve">would be approximately 20% of the incident population in WHO FC III-IV, which </w:t>
      </w:r>
      <w:r w:rsidRPr="00980C2C">
        <w:rPr>
          <w:rFonts w:ascii="Calibri" w:hAnsi="Calibri" w:cs="Calibri"/>
          <w:b w:val="0"/>
          <w:sz w:val="24"/>
          <w:szCs w:val="24"/>
        </w:rPr>
        <w:t>ranged from 440 in 2014 to 504 in 2018 based on PBS data.</w:t>
      </w:r>
    </w:p>
    <w:p w:rsidR="009C4357" w:rsidRPr="00980C2C" w:rsidRDefault="009C4357"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It was assumed that 90% of incident patients diagnosed in WHO FC II </w:t>
      </w:r>
      <w:proofErr w:type="gramStart"/>
      <w:r w:rsidRPr="00980C2C">
        <w:rPr>
          <w:rFonts w:ascii="Calibri" w:hAnsi="Calibri" w:cs="Calibri"/>
          <w:b w:val="0"/>
          <w:sz w:val="24"/>
          <w:szCs w:val="24"/>
        </w:rPr>
        <w:t>will</w:t>
      </w:r>
      <w:proofErr w:type="gramEnd"/>
      <w:r w:rsidRPr="00980C2C">
        <w:rPr>
          <w:rFonts w:ascii="Calibri" w:hAnsi="Calibri" w:cs="Calibri"/>
          <w:b w:val="0"/>
          <w:sz w:val="24"/>
          <w:szCs w:val="24"/>
        </w:rPr>
        <w:t xml:space="preserve"> take up treatment. </w:t>
      </w:r>
    </w:p>
    <w:p w:rsidR="009C4357" w:rsidRPr="00980C2C" w:rsidRDefault="009C4357"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The projected number of incident and treated patients in WHO FC II </w:t>
      </w:r>
      <w:proofErr w:type="gramStart"/>
      <w:r w:rsidRPr="00980C2C">
        <w:rPr>
          <w:rFonts w:ascii="Calibri" w:hAnsi="Calibri" w:cs="Calibri"/>
          <w:b w:val="0"/>
          <w:sz w:val="24"/>
          <w:szCs w:val="24"/>
        </w:rPr>
        <w:t>is presented</w:t>
      </w:r>
      <w:proofErr w:type="gramEnd"/>
      <w:r w:rsidRPr="00980C2C">
        <w:rPr>
          <w:rFonts w:ascii="Calibri" w:hAnsi="Calibri" w:cs="Calibri"/>
          <w:b w:val="0"/>
          <w:sz w:val="24"/>
          <w:szCs w:val="24"/>
        </w:rPr>
        <w:t xml:space="preserve"> in Table 2 below and ranges from 112 patients in 2019 to 119 patients in 2023.</w:t>
      </w:r>
    </w:p>
    <w:p w:rsidR="000F6C97" w:rsidRPr="00980C2C" w:rsidRDefault="000F6C97" w:rsidP="000F6C97">
      <w:pPr>
        <w:pStyle w:val="PBACHeading1"/>
        <w:tabs>
          <w:tab w:val="left" w:pos="851"/>
        </w:tabs>
        <w:overflowPunct w:val="0"/>
        <w:autoSpaceDE w:val="0"/>
        <w:autoSpaceDN w:val="0"/>
        <w:adjustRightInd w:val="0"/>
        <w:spacing w:after="40"/>
        <w:ind w:left="709"/>
        <w:jc w:val="both"/>
        <w:textAlignment w:val="baseline"/>
        <w:rPr>
          <w:rFonts w:ascii="Calibri" w:hAnsi="Calibri" w:cs="Calibri"/>
        </w:rPr>
      </w:pPr>
      <w:r w:rsidRPr="00980C2C">
        <w:rPr>
          <w:rFonts w:ascii="Calibri" w:hAnsi="Calibri" w:cs="Calibri"/>
        </w:rPr>
        <w:t>Table 2: Estimated incident population in WHO FC II</w:t>
      </w:r>
    </w:p>
    <w:tbl>
      <w:tblPr>
        <w:tblW w:w="8226"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1016"/>
        <w:gridCol w:w="1017"/>
        <w:gridCol w:w="1016"/>
        <w:gridCol w:w="1017"/>
        <w:gridCol w:w="1017"/>
      </w:tblGrid>
      <w:tr w:rsidR="000F6C97" w:rsidRPr="00980C2C" w:rsidTr="005E2BE1">
        <w:trPr>
          <w:trHeight w:val="154"/>
        </w:trPr>
        <w:tc>
          <w:tcPr>
            <w:tcW w:w="3143" w:type="dxa"/>
            <w:shd w:val="clear" w:color="auto" w:fill="auto"/>
            <w:hideMark/>
          </w:tcPr>
          <w:p w:rsidR="000F6C97" w:rsidRPr="00980C2C" w:rsidRDefault="000F6C97" w:rsidP="005E2BE1">
            <w:pPr>
              <w:spacing w:before="120"/>
              <w:jc w:val="center"/>
              <w:rPr>
                <w:rFonts w:ascii="Arial Narrow" w:hAnsi="Arial Narrow" w:cs="Calibri"/>
                <w:b/>
                <w:color w:val="000000"/>
                <w:sz w:val="20"/>
                <w:szCs w:val="20"/>
              </w:rPr>
            </w:pPr>
            <w:r w:rsidRPr="00980C2C">
              <w:rPr>
                <w:rFonts w:ascii="Arial Narrow" w:hAnsi="Arial Narrow" w:cs="Calibri"/>
                <w:b/>
                <w:color w:val="000000"/>
                <w:sz w:val="20"/>
                <w:szCs w:val="20"/>
              </w:rPr>
              <w:t>Year</w:t>
            </w:r>
          </w:p>
        </w:tc>
        <w:tc>
          <w:tcPr>
            <w:tcW w:w="1016" w:type="dxa"/>
            <w:shd w:val="clear" w:color="auto" w:fill="auto"/>
          </w:tcPr>
          <w:p w:rsidR="000F6C97" w:rsidRPr="00980C2C" w:rsidRDefault="000F6C97" w:rsidP="005E2BE1">
            <w:pPr>
              <w:spacing w:before="120"/>
              <w:jc w:val="center"/>
              <w:rPr>
                <w:rFonts w:ascii="Arial Narrow" w:hAnsi="Arial Narrow" w:cs="Calibri"/>
                <w:b/>
                <w:bCs/>
                <w:color w:val="000000"/>
                <w:sz w:val="20"/>
                <w:szCs w:val="20"/>
              </w:rPr>
            </w:pPr>
            <w:r w:rsidRPr="00980C2C">
              <w:rPr>
                <w:rFonts w:ascii="Arial Narrow" w:hAnsi="Arial Narrow" w:cs="Calibri"/>
                <w:b/>
                <w:bCs/>
                <w:color w:val="000000"/>
                <w:sz w:val="20"/>
                <w:szCs w:val="20"/>
              </w:rPr>
              <w:t>2019</w:t>
            </w:r>
          </w:p>
        </w:tc>
        <w:tc>
          <w:tcPr>
            <w:tcW w:w="1017" w:type="dxa"/>
            <w:shd w:val="clear" w:color="auto" w:fill="auto"/>
          </w:tcPr>
          <w:p w:rsidR="000F6C97" w:rsidRPr="00980C2C" w:rsidRDefault="000F6C97" w:rsidP="005E2BE1">
            <w:pPr>
              <w:spacing w:before="120"/>
              <w:jc w:val="center"/>
              <w:rPr>
                <w:rFonts w:ascii="Arial Narrow" w:hAnsi="Arial Narrow" w:cs="Calibri"/>
                <w:b/>
                <w:bCs/>
                <w:color w:val="000000"/>
                <w:sz w:val="20"/>
                <w:szCs w:val="20"/>
              </w:rPr>
            </w:pPr>
            <w:r w:rsidRPr="00980C2C">
              <w:rPr>
                <w:rFonts w:ascii="Arial Narrow" w:hAnsi="Arial Narrow" w:cs="Calibri"/>
                <w:b/>
                <w:bCs/>
                <w:color w:val="000000"/>
                <w:sz w:val="20"/>
                <w:szCs w:val="20"/>
              </w:rPr>
              <w:t>2020</w:t>
            </w:r>
          </w:p>
        </w:tc>
        <w:tc>
          <w:tcPr>
            <w:tcW w:w="1016" w:type="dxa"/>
            <w:shd w:val="clear" w:color="auto" w:fill="auto"/>
          </w:tcPr>
          <w:p w:rsidR="000F6C97" w:rsidRPr="00980C2C" w:rsidRDefault="000F6C97" w:rsidP="005E2BE1">
            <w:pPr>
              <w:spacing w:before="120"/>
              <w:jc w:val="center"/>
              <w:rPr>
                <w:rFonts w:ascii="Arial Narrow" w:hAnsi="Arial Narrow" w:cs="Calibri"/>
                <w:b/>
                <w:bCs/>
                <w:color w:val="000000"/>
                <w:sz w:val="20"/>
                <w:szCs w:val="20"/>
              </w:rPr>
            </w:pPr>
            <w:r w:rsidRPr="00980C2C">
              <w:rPr>
                <w:rFonts w:ascii="Arial Narrow" w:hAnsi="Arial Narrow" w:cs="Calibri"/>
                <w:b/>
                <w:bCs/>
                <w:color w:val="000000"/>
                <w:sz w:val="20"/>
                <w:szCs w:val="20"/>
              </w:rPr>
              <w:t>2021</w:t>
            </w:r>
          </w:p>
        </w:tc>
        <w:tc>
          <w:tcPr>
            <w:tcW w:w="1017" w:type="dxa"/>
            <w:shd w:val="clear" w:color="auto" w:fill="auto"/>
          </w:tcPr>
          <w:p w:rsidR="000F6C97" w:rsidRPr="00980C2C" w:rsidRDefault="000F6C97" w:rsidP="005E2BE1">
            <w:pPr>
              <w:spacing w:before="120"/>
              <w:jc w:val="center"/>
              <w:rPr>
                <w:rFonts w:ascii="Arial Narrow" w:hAnsi="Arial Narrow" w:cs="Calibri"/>
                <w:b/>
                <w:bCs/>
                <w:color w:val="000000"/>
                <w:sz w:val="20"/>
                <w:szCs w:val="20"/>
              </w:rPr>
            </w:pPr>
            <w:r w:rsidRPr="00980C2C">
              <w:rPr>
                <w:rFonts w:ascii="Arial Narrow" w:hAnsi="Arial Narrow" w:cs="Calibri"/>
                <w:b/>
                <w:bCs/>
                <w:color w:val="000000"/>
                <w:sz w:val="20"/>
                <w:szCs w:val="20"/>
              </w:rPr>
              <w:t>2022</w:t>
            </w:r>
          </w:p>
        </w:tc>
        <w:tc>
          <w:tcPr>
            <w:tcW w:w="1017" w:type="dxa"/>
            <w:shd w:val="clear" w:color="auto" w:fill="auto"/>
          </w:tcPr>
          <w:p w:rsidR="000F6C97" w:rsidRPr="00980C2C" w:rsidRDefault="000F6C97" w:rsidP="005E2BE1">
            <w:pPr>
              <w:spacing w:before="120"/>
              <w:jc w:val="center"/>
              <w:rPr>
                <w:rFonts w:ascii="Arial Narrow" w:hAnsi="Arial Narrow" w:cs="Calibri"/>
                <w:b/>
                <w:bCs/>
                <w:color w:val="000000"/>
                <w:sz w:val="20"/>
                <w:szCs w:val="20"/>
              </w:rPr>
            </w:pPr>
            <w:r w:rsidRPr="00980C2C">
              <w:rPr>
                <w:rFonts w:ascii="Arial Narrow" w:hAnsi="Arial Narrow" w:cs="Calibri"/>
                <w:b/>
                <w:bCs/>
                <w:color w:val="000000"/>
                <w:sz w:val="20"/>
                <w:szCs w:val="20"/>
              </w:rPr>
              <w:t>2023</w:t>
            </w:r>
          </w:p>
        </w:tc>
      </w:tr>
      <w:tr w:rsidR="000F6C97" w:rsidRPr="00980C2C" w:rsidTr="005E2BE1">
        <w:trPr>
          <w:trHeight w:val="539"/>
        </w:trPr>
        <w:tc>
          <w:tcPr>
            <w:tcW w:w="3143" w:type="dxa"/>
            <w:shd w:val="clear" w:color="auto" w:fill="auto"/>
          </w:tcPr>
          <w:p w:rsidR="000F6C97" w:rsidRPr="00980C2C" w:rsidRDefault="000F6C97" w:rsidP="005E2BE1">
            <w:pPr>
              <w:rPr>
                <w:rFonts w:ascii="Arial Narrow" w:hAnsi="Arial Narrow" w:cs="Calibri"/>
                <w:color w:val="000000"/>
                <w:sz w:val="20"/>
                <w:szCs w:val="20"/>
              </w:rPr>
            </w:pPr>
            <w:r w:rsidRPr="00980C2C">
              <w:rPr>
                <w:rFonts w:ascii="Arial Narrow" w:hAnsi="Arial Narrow" w:cs="Calibri"/>
                <w:color w:val="000000"/>
                <w:sz w:val="20"/>
                <w:szCs w:val="20"/>
              </w:rPr>
              <w:t>Estimated number of incident treated patients in WHO FC III-IV</w:t>
            </w:r>
          </w:p>
        </w:tc>
        <w:tc>
          <w:tcPr>
            <w:tcW w:w="1016"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503</w:t>
            </w:r>
          </w:p>
        </w:tc>
        <w:tc>
          <w:tcPr>
            <w:tcW w:w="1017"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511</w:t>
            </w:r>
          </w:p>
        </w:tc>
        <w:tc>
          <w:tcPr>
            <w:tcW w:w="1016"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520</w:t>
            </w:r>
          </w:p>
        </w:tc>
        <w:tc>
          <w:tcPr>
            <w:tcW w:w="1017"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528</w:t>
            </w:r>
          </w:p>
        </w:tc>
        <w:tc>
          <w:tcPr>
            <w:tcW w:w="1017"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537</w:t>
            </w:r>
          </w:p>
        </w:tc>
      </w:tr>
      <w:tr w:rsidR="000F6C97" w:rsidRPr="00980C2C" w:rsidTr="005E2BE1">
        <w:trPr>
          <w:trHeight w:val="539"/>
        </w:trPr>
        <w:tc>
          <w:tcPr>
            <w:tcW w:w="3143" w:type="dxa"/>
            <w:shd w:val="clear" w:color="auto" w:fill="auto"/>
            <w:hideMark/>
          </w:tcPr>
          <w:p w:rsidR="000F6C97" w:rsidRPr="00980C2C" w:rsidRDefault="000F6C97" w:rsidP="005E2BE1">
            <w:pPr>
              <w:rPr>
                <w:rFonts w:ascii="Arial Narrow" w:hAnsi="Arial Narrow" w:cs="Calibri"/>
                <w:color w:val="000000"/>
                <w:sz w:val="20"/>
                <w:szCs w:val="20"/>
              </w:rPr>
            </w:pPr>
            <w:r w:rsidRPr="00980C2C">
              <w:rPr>
                <w:rFonts w:ascii="Arial Narrow" w:hAnsi="Arial Narrow" w:cs="Calibri"/>
                <w:color w:val="000000"/>
                <w:sz w:val="20"/>
                <w:szCs w:val="20"/>
              </w:rPr>
              <w:t xml:space="preserve">Estimated number of incident patients in WHO FC II </w:t>
            </w:r>
          </w:p>
        </w:tc>
        <w:tc>
          <w:tcPr>
            <w:tcW w:w="1016"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124 </w:t>
            </w:r>
          </w:p>
        </w:tc>
        <w:tc>
          <w:tcPr>
            <w:tcW w:w="1017"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126 </w:t>
            </w:r>
          </w:p>
        </w:tc>
        <w:tc>
          <w:tcPr>
            <w:tcW w:w="1016"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128 </w:t>
            </w:r>
          </w:p>
        </w:tc>
        <w:tc>
          <w:tcPr>
            <w:tcW w:w="1017"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131 </w:t>
            </w:r>
          </w:p>
        </w:tc>
        <w:tc>
          <w:tcPr>
            <w:tcW w:w="1017"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133</w:t>
            </w:r>
          </w:p>
        </w:tc>
      </w:tr>
      <w:tr w:rsidR="000F6C97" w:rsidRPr="00980C2C" w:rsidTr="005E2BE1">
        <w:trPr>
          <w:trHeight w:val="501"/>
        </w:trPr>
        <w:tc>
          <w:tcPr>
            <w:tcW w:w="3143" w:type="dxa"/>
            <w:shd w:val="clear" w:color="auto" w:fill="auto"/>
          </w:tcPr>
          <w:p w:rsidR="000F6C97" w:rsidRPr="00980C2C" w:rsidRDefault="000F6C97" w:rsidP="005E2BE1">
            <w:pPr>
              <w:rPr>
                <w:rFonts w:ascii="Arial Narrow" w:hAnsi="Arial Narrow" w:cs="Calibri"/>
                <w:color w:val="000000"/>
                <w:sz w:val="20"/>
                <w:szCs w:val="20"/>
              </w:rPr>
            </w:pPr>
            <w:r w:rsidRPr="00980C2C">
              <w:rPr>
                <w:rFonts w:ascii="Arial Narrow" w:hAnsi="Arial Narrow" w:cs="Calibri"/>
                <w:color w:val="000000"/>
                <w:sz w:val="20"/>
                <w:szCs w:val="20"/>
              </w:rPr>
              <w:t>Treated incident patients in WHO FC II</w:t>
            </w:r>
          </w:p>
          <w:p w:rsidR="000F6C97" w:rsidRPr="00980C2C" w:rsidRDefault="000F6C97" w:rsidP="005E2BE1">
            <w:pPr>
              <w:rPr>
                <w:rFonts w:ascii="Arial Narrow" w:hAnsi="Arial Narrow" w:cs="Calibri"/>
                <w:color w:val="000000"/>
                <w:sz w:val="20"/>
                <w:szCs w:val="20"/>
              </w:rPr>
            </w:pPr>
          </w:p>
        </w:tc>
        <w:tc>
          <w:tcPr>
            <w:tcW w:w="1016"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112</w:t>
            </w:r>
          </w:p>
        </w:tc>
        <w:tc>
          <w:tcPr>
            <w:tcW w:w="1017"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114</w:t>
            </w:r>
          </w:p>
        </w:tc>
        <w:tc>
          <w:tcPr>
            <w:tcW w:w="1016"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116</w:t>
            </w:r>
          </w:p>
        </w:tc>
        <w:tc>
          <w:tcPr>
            <w:tcW w:w="1017"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118</w:t>
            </w:r>
          </w:p>
        </w:tc>
        <w:tc>
          <w:tcPr>
            <w:tcW w:w="1017" w:type="dxa"/>
            <w:shd w:val="clear" w:color="auto" w:fill="auto"/>
            <w:vAlign w:val="center"/>
          </w:tcPr>
          <w:p w:rsidR="000F6C97" w:rsidRPr="00980C2C" w:rsidDel="00E41DC9"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119</w:t>
            </w:r>
          </w:p>
        </w:tc>
      </w:tr>
    </w:tbl>
    <w:p w:rsidR="001C128C" w:rsidRPr="00980C2C" w:rsidRDefault="001C128C" w:rsidP="000F6C97">
      <w:pPr>
        <w:pStyle w:val="ListParagraph"/>
        <w:spacing w:before="120"/>
        <w:ind w:left="720"/>
        <w:contextualSpacing w:val="0"/>
        <w:rPr>
          <w:rFonts w:ascii="Calibri" w:hAnsi="Calibri"/>
          <w:b/>
          <w:i/>
        </w:rPr>
      </w:pPr>
    </w:p>
    <w:p w:rsidR="000F6C97" w:rsidRPr="00980C2C" w:rsidRDefault="001C128C" w:rsidP="000F6C97">
      <w:pPr>
        <w:pStyle w:val="ListParagraph"/>
        <w:spacing w:before="120"/>
        <w:ind w:left="720"/>
        <w:contextualSpacing w:val="0"/>
        <w:rPr>
          <w:rFonts w:ascii="Calibri" w:hAnsi="Calibri"/>
          <w:b/>
          <w:i/>
        </w:rPr>
      </w:pPr>
      <w:r w:rsidRPr="00980C2C">
        <w:rPr>
          <w:rFonts w:ascii="Calibri" w:hAnsi="Calibri"/>
          <w:b/>
          <w:i/>
        </w:rPr>
        <w:br w:type="page"/>
      </w:r>
      <w:r w:rsidR="000F6C97" w:rsidRPr="00980C2C">
        <w:rPr>
          <w:rFonts w:ascii="Calibri" w:hAnsi="Calibri"/>
          <w:b/>
          <w:i/>
        </w:rPr>
        <w:lastRenderedPageBreak/>
        <w:t>Prevalent patient numbers</w:t>
      </w:r>
    </w:p>
    <w:p w:rsidR="000F6C97" w:rsidRPr="00980C2C" w:rsidRDefault="000F6C97"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It </w:t>
      </w:r>
      <w:proofErr w:type="gramStart"/>
      <w:r w:rsidRPr="00980C2C">
        <w:rPr>
          <w:rFonts w:ascii="Calibri" w:hAnsi="Calibri" w:cs="Calibri"/>
          <w:b w:val="0"/>
          <w:sz w:val="24"/>
          <w:szCs w:val="24"/>
        </w:rPr>
        <w:t>was assumed</w:t>
      </w:r>
      <w:proofErr w:type="gramEnd"/>
      <w:r w:rsidRPr="00980C2C">
        <w:rPr>
          <w:rFonts w:ascii="Calibri" w:hAnsi="Calibri" w:cs="Calibri"/>
          <w:b w:val="0"/>
          <w:sz w:val="24"/>
          <w:szCs w:val="24"/>
        </w:rPr>
        <w:t xml:space="preserve"> that a prevalent pool of patients with WHO FC II PAH symptoms exists and that </w:t>
      </w:r>
      <w:r w:rsidR="001C128C" w:rsidRPr="00980C2C">
        <w:rPr>
          <w:rFonts w:ascii="Calibri" w:hAnsi="Calibri" w:cs="Calibri"/>
          <w:b w:val="0"/>
          <w:sz w:val="24"/>
          <w:szCs w:val="24"/>
        </w:rPr>
        <w:t>50%</w:t>
      </w:r>
      <w:r w:rsidRPr="00980C2C">
        <w:rPr>
          <w:rFonts w:ascii="Calibri" w:hAnsi="Calibri" w:cs="Calibri"/>
          <w:b w:val="0"/>
          <w:sz w:val="24"/>
          <w:szCs w:val="24"/>
        </w:rPr>
        <w:t xml:space="preserve"> </w:t>
      </w:r>
      <w:r w:rsidR="00236DB1" w:rsidRPr="00980C2C">
        <w:rPr>
          <w:rFonts w:ascii="Calibri" w:hAnsi="Calibri" w:cs="Calibri"/>
          <w:b w:val="0"/>
          <w:sz w:val="24"/>
          <w:szCs w:val="24"/>
        </w:rPr>
        <w:t>would</w:t>
      </w:r>
      <w:r w:rsidRPr="00980C2C">
        <w:rPr>
          <w:rFonts w:ascii="Calibri" w:hAnsi="Calibri" w:cs="Calibri"/>
          <w:b w:val="0"/>
          <w:sz w:val="24"/>
          <w:szCs w:val="24"/>
        </w:rPr>
        <w:t xml:space="preserve"> already </w:t>
      </w:r>
      <w:r w:rsidR="00236DB1" w:rsidRPr="00980C2C">
        <w:rPr>
          <w:rFonts w:ascii="Calibri" w:hAnsi="Calibri" w:cs="Calibri"/>
          <w:b w:val="0"/>
          <w:sz w:val="24"/>
          <w:szCs w:val="24"/>
        </w:rPr>
        <w:t xml:space="preserve">be </w:t>
      </w:r>
      <w:r w:rsidRPr="00980C2C">
        <w:rPr>
          <w:rFonts w:ascii="Calibri" w:hAnsi="Calibri" w:cs="Calibri"/>
          <w:b w:val="0"/>
          <w:sz w:val="24"/>
          <w:szCs w:val="24"/>
        </w:rPr>
        <w:t xml:space="preserve">treated with PBS subsidised PAH medicines. </w:t>
      </w:r>
    </w:p>
    <w:p w:rsidR="000F6C97" w:rsidRPr="00980C2C" w:rsidRDefault="000F6C97"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The prevalent population </w:t>
      </w:r>
      <w:proofErr w:type="gramStart"/>
      <w:r w:rsidRPr="00980C2C">
        <w:rPr>
          <w:rFonts w:ascii="Calibri" w:hAnsi="Calibri" w:cs="Calibri"/>
          <w:b w:val="0"/>
          <w:sz w:val="24"/>
          <w:szCs w:val="24"/>
        </w:rPr>
        <w:t>was modelled</w:t>
      </w:r>
      <w:proofErr w:type="gramEnd"/>
      <w:r w:rsidRPr="00980C2C">
        <w:rPr>
          <w:rFonts w:ascii="Calibri" w:hAnsi="Calibri" w:cs="Calibri"/>
          <w:b w:val="0"/>
          <w:sz w:val="24"/>
          <w:szCs w:val="24"/>
        </w:rPr>
        <w:t xml:space="preserve"> over four years by assuming 50% of incident patients </w:t>
      </w:r>
      <w:r w:rsidR="00236DB1" w:rsidRPr="00980C2C">
        <w:rPr>
          <w:rFonts w:ascii="Calibri" w:hAnsi="Calibri" w:cs="Calibri"/>
          <w:b w:val="0"/>
          <w:sz w:val="24"/>
          <w:szCs w:val="24"/>
        </w:rPr>
        <w:t xml:space="preserve">would </w:t>
      </w:r>
      <w:r w:rsidRPr="00980C2C">
        <w:rPr>
          <w:rFonts w:ascii="Calibri" w:hAnsi="Calibri" w:cs="Calibri"/>
          <w:b w:val="0"/>
          <w:sz w:val="24"/>
          <w:szCs w:val="24"/>
        </w:rPr>
        <w:t xml:space="preserve">deteriorate to WHO FC III-IV each year and 50% </w:t>
      </w:r>
      <w:r w:rsidR="00236DB1" w:rsidRPr="00980C2C">
        <w:rPr>
          <w:rFonts w:ascii="Calibri" w:hAnsi="Calibri" w:cs="Calibri"/>
          <w:b w:val="0"/>
          <w:sz w:val="24"/>
          <w:szCs w:val="24"/>
        </w:rPr>
        <w:t xml:space="preserve">would </w:t>
      </w:r>
      <w:r w:rsidRPr="00980C2C">
        <w:rPr>
          <w:rFonts w:ascii="Calibri" w:hAnsi="Calibri" w:cs="Calibri"/>
          <w:b w:val="0"/>
          <w:sz w:val="24"/>
          <w:szCs w:val="24"/>
        </w:rPr>
        <w:t xml:space="preserve">remain in the prevalent FC </w:t>
      </w:r>
      <w:proofErr w:type="spellStart"/>
      <w:r w:rsidRPr="00980C2C">
        <w:rPr>
          <w:rFonts w:ascii="Calibri" w:hAnsi="Calibri" w:cs="Calibri"/>
          <w:b w:val="0"/>
          <w:sz w:val="24"/>
          <w:szCs w:val="24"/>
        </w:rPr>
        <w:t>ll</w:t>
      </w:r>
      <w:proofErr w:type="spellEnd"/>
      <w:r w:rsidRPr="00980C2C">
        <w:rPr>
          <w:rFonts w:ascii="Calibri" w:hAnsi="Calibri" w:cs="Calibri"/>
          <w:b w:val="0"/>
          <w:sz w:val="24"/>
          <w:szCs w:val="24"/>
        </w:rPr>
        <w:t xml:space="preserve"> group. </w:t>
      </w:r>
    </w:p>
    <w:p w:rsidR="000F6C97" w:rsidRPr="00980C2C" w:rsidRDefault="000F6C97" w:rsidP="000F6C97">
      <w:pPr>
        <w:pStyle w:val="ListParagraph"/>
        <w:spacing w:before="120"/>
        <w:ind w:left="720"/>
        <w:contextualSpacing w:val="0"/>
        <w:rPr>
          <w:rFonts w:ascii="Calibri" w:hAnsi="Calibri"/>
          <w:b/>
          <w:i/>
        </w:rPr>
      </w:pPr>
      <w:r w:rsidRPr="00980C2C">
        <w:rPr>
          <w:rFonts w:ascii="Calibri" w:hAnsi="Calibri"/>
          <w:b/>
          <w:i/>
        </w:rPr>
        <w:t>Treated patient population</w:t>
      </w:r>
    </w:p>
    <w:p w:rsidR="000F6C97" w:rsidRPr="00980C2C" w:rsidRDefault="000F6C97"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The total number of treated patients in WHO FC II </w:t>
      </w:r>
      <w:proofErr w:type="gramStart"/>
      <w:r w:rsidRPr="00980C2C">
        <w:rPr>
          <w:rFonts w:ascii="Calibri" w:hAnsi="Calibri" w:cs="Calibri"/>
          <w:b w:val="0"/>
          <w:sz w:val="24"/>
          <w:szCs w:val="24"/>
        </w:rPr>
        <w:t>was estimated</w:t>
      </w:r>
      <w:proofErr w:type="gramEnd"/>
      <w:r w:rsidRPr="00980C2C">
        <w:rPr>
          <w:rFonts w:ascii="Calibri" w:hAnsi="Calibri" w:cs="Calibri"/>
          <w:b w:val="0"/>
          <w:sz w:val="24"/>
          <w:szCs w:val="24"/>
        </w:rPr>
        <w:t xml:space="preserve"> to be 173 in 2019, increasing to 244 in 2023 as shown in Table 3. </w:t>
      </w:r>
    </w:p>
    <w:p w:rsidR="000F6C97" w:rsidRPr="00980C2C" w:rsidRDefault="000F6C97" w:rsidP="000F6C97">
      <w:pPr>
        <w:pStyle w:val="PBACHeading1"/>
        <w:tabs>
          <w:tab w:val="left" w:pos="851"/>
        </w:tabs>
        <w:overflowPunct w:val="0"/>
        <w:autoSpaceDE w:val="0"/>
        <w:autoSpaceDN w:val="0"/>
        <w:adjustRightInd w:val="0"/>
        <w:spacing w:after="40"/>
        <w:ind w:left="720"/>
        <w:jc w:val="both"/>
        <w:textAlignment w:val="baseline"/>
        <w:rPr>
          <w:rFonts w:ascii="Calibri" w:hAnsi="Calibri" w:cs="Calibri"/>
        </w:rPr>
      </w:pPr>
      <w:r w:rsidRPr="00980C2C">
        <w:rPr>
          <w:rFonts w:ascii="Calibri" w:hAnsi="Calibri" w:cs="Calibri"/>
        </w:rPr>
        <w:t>Table 3: Treated population in WHO FC II</w:t>
      </w:r>
    </w:p>
    <w:tbl>
      <w:tblPr>
        <w:tblW w:w="7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868"/>
        <w:gridCol w:w="868"/>
        <w:gridCol w:w="868"/>
        <w:gridCol w:w="868"/>
        <w:gridCol w:w="868"/>
      </w:tblGrid>
      <w:tr w:rsidR="000F6C97" w:rsidRPr="00980C2C" w:rsidTr="005E2BE1">
        <w:trPr>
          <w:jc w:val="center"/>
        </w:trPr>
        <w:tc>
          <w:tcPr>
            <w:tcW w:w="3192" w:type="dxa"/>
            <w:shd w:val="clear" w:color="auto" w:fill="auto"/>
            <w:vAlign w:val="center"/>
          </w:tcPr>
          <w:p w:rsidR="000F6C97" w:rsidRPr="00980C2C" w:rsidRDefault="000F6C97" w:rsidP="005E2BE1">
            <w:pPr>
              <w:pStyle w:val="ListParagraph"/>
              <w:spacing w:before="120"/>
              <w:contextualSpacing w:val="0"/>
              <w:rPr>
                <w:rFonts w:ascii="Arial Narrow" w:hAnsi="Arial Narrow" w:cs="Calibri"/>
                <w:bCs/>
                <w:color w:val="000000"/>
                <w:sz w:val="20"/>
              </w:rPr>
            </w:pPr>
            <w:r w:rsidRPr="00980C2C">
              <w:rPr>
                <w:rFonts w:ascii="Arial Narrow" w:hAnsi="Arial Narrow" w:cs="Calibri"/>
                <w:b/>
                <w:color w:val="000000"/>
                <w:sz w:val="20"/>
              </w:rPr>
              <w:t>Year</w:t>
            </w:r>
          </w:p>
        </w:tc>
        <w:tc>
          <w:tcPr>
            <w:tcW w:w="868" w:type="dxa"/>
            <w:shd w:val="clear" w:color="auto" w:fill="auto"/>
            <w:vAlign w:val="center"/>
          </w:tcPr>
          <w:p w:rsidR="000F6C97" w:rsidRPr="00980C2C" w:rsidRDefault="000F6C97" w:rsidP="005E2BE1">
            <w:pPr>
              <w:pStyle w:val="ListParagraph"/>
              <w:spacing w:before="120"/>
              <w:ind w:left="-111"/>
              <w:contextualSpacing w:val="0"/>
              <w:jc w:val="center"/>
              <w:rPr>
                <w:rFonts w:ascii="Arial Narrow" w:hAnsi="Arial Narrow" w:cs="Calibri"/>
                <w:sz w:val="20"/>
              </w:rPr>
            </w:pPr>
            <w:r w:rsidRPr="00980C2C">
              <w:rPr>
                <w:rFonts w:ascii="Arial Narrow" w:hAnsi="Arial Narrow" w:cs="Calibri"/>
                <w:b/>
                <w:bCs/>
                <w:color w:val="000000"/>
                <w:sz w:val="20"/>
              </w:rPr>
              <w:t>2019</w:t>
            </w:r>
          </w:p>
        </w:tc>
        <w:tc>
          <w:tcPr>
            <w:tcW w:w="868" w:type="dxa"/>
            <w:shd w:val="clear" w:color="auto" w:fill="auto"/>
            <w:vAlign w:val="center"/>
          </w:tcPr>
          <w:p w:rsidR="000F6C97" w:rsidRPr="00980C2C" w:rsidRDefault="000F6C97" w:rsidP="005E2BE1">
            <w:pPr>
              <w:pStyle w:val="ListParagraph"/>
              <w:spacing w:before="120"/>
              <w:contextualSpacing w:val="0"/>
              <w:jc w:val="center"/>
              <w:rPr>
                <w:rFonts w:ascii="Arial Narrow" w:hAnsi="Arial Narrow" w:cs="Calibri"/>
                <w:sz w:val="20"/>
              </w:rPr>
            </w:pPr>
            <w:r w:rsidRPr="00980C2C">
              <w:rPr>
                <w:rFonts w:ascii="Arial Narrow" w:hAnsi="Arial Narrow" w:cs="Calibri"/>
                <w:b/>
                <w:bCs/>
                <w:color w:val="000000"/>
                <w:sz w:val="20"/>
              </w:rPr>
              <w:t>2020</w:t>
            </w:r>
          </w:p>
        </w:tc>
        <w:tc>
          <w:tcPr>
            <w:tcW w:w="868" w:type="dxa"/>
            <w:shd w:val="clear" w:color="auto" w:fill="auto"/>
            <w:vAlign w:val="center"/>
          </w:tcPr>
          <w:p w:rsidR="000F6C97" w:rsidRPr="00980C2C" w:rsidRDefault="000F6C97" w:rsidP="005E2BE1">
            <w:pPr>
              <w:pStyle w:val="ListParagraph"/>
              <w:spacing w:before="120"/>
              <w:contextualSpacing w:val="0"/>
              <w:jc w:val="center"/>
              <w:rPr>
                <w:rFonts w:ascii="Arial Narrow" w:hAnsi="Arial Narrow" w:cs="Calibri"/>
                <w:sz w:val="20"/>
              </w:rPr>
            </w:pPr>
            <w:r w:rsidRPr="00980C2C">
              <w:rPr>
                <w:rFonts w:ascii="Arial Narrow" w:hAnsi="Arial Narrow" w:cs="Calibri"/>
                <w:b/>
                <w:bCs/>
                <w:color w:val="000000"/>
                <w:sz w:val="20"/>
              </w:rPr>
              <w:t>2021</w:t>
            </w:r>
          </w:p>
        </w:tc>
        <w:tc>
          <w:tcPr>
            <w:tcW w:w="868" w:type="dxa"/>
            <w:shd w:val="clear" w:color="auto" w:fill="auto"/>
            <w:vAlign w:val="center"/>
          </w:tcPr>
          <w:p w:rsidR="000F6C97" w:rsidRPr="00980C2C" w:rsidRDefault="000F6C97" w:rsidP="005E2BE1">
            <w:pPr>
              <w:pStyle w:val="ListParagraph"/>
              <w:spacing w:before="120"/>
              <w:contextualSpacing w:val="0"/>
              <w:jc w:val="center"/>
              <w:rPr>
                <w:rFonts w:ascii="Arial Narrow" w:hAnsi="Arial Narrow" w:cs="Calibri"/>
                <w:sz w:val="20"/>
              </w:rPr>
            </w:pPr>
            <w:r w:rsidRPr="00980C2C">
              <w:rPr>
                <w:rFonts w:ascii="Arial Narrow" w:hAnsi="Arial Narrow" w:cs="Calibri"/>
                <w:b/>
                <w:bCs/>
                <w:color w:val="000000"/>
                <w:sz w:val="20"/>
              </w:rPr>
              <w:t>2022</w:t>
            </w:r>
          </w:p>
        </w:tc>
        <w:tc>
          <w:tcPr>
            <w:tcW w:w="868" w:type="dxa"/>
            <w:shd w:val="clear" w:color="auto" w:fill="auto"/>
            <w:vAlign w:val="center"/>
          </w:tcPr>
          <w:p w:rsidR="000F6C97" w:rsidRPr="00980C2C" w:rsidRDefault="000F6C97" w:rsidP="005E2BE1">
            <w:pPr>
              <w:pStyle w:val="ListParagraph"/>
              <w:spacing w:before="120"/>
              <w:contextualSpacing w:val="0"/>
              <w:jc w:val="center"/>
              <w:rPr>
                <w:rFonts w:ascii="Arial Narrow" w:hAnsi="Arial Narrow" w:cs="Calibri"/>
                <w:sz w:val="20"/>
              </w:rPr>
            </w:pPr>
            <w:r w:rsidRPr="00980C2C">
              <w:rPr>
                <w:rFonts w:ascii="Arial Narrow" w:hAnsi="Arial Narrow" w:cs="Calibri"/>
                <w:b/>
                <w:bCs/>
                <w:color w:val="000000"/>
                <w:sz w:val="20"/>
              </w:rPr>
              <w:t>2023</w:t>
            </w:r>
          </w:p>
        </w:tc>
      </w:tr>
      <w:tr w:rsidR="000F6C97" w:rsidRPr="00980C2C" w:rsidTr="005E2BE1">
        <w:trPr>
          <w:jc w:val="center"/>
        </w:trPr>
        <w:tc>
          <w:tcPr>
            <w:tcW w:w="3192" w:type="dxa"/>
            <w:shd w:val="clear" w:color="auto" w:fill="auto"/>
          </w:tcPr>
          <w:p w:rsidR="000F6C97" w:rsidRPr="00980C2C" w:rsidRDefault="000F6C97" w:rsidP="005E2BE1">
            <w:pPr>
              <w:pStyle w:val="ListParagraph"/>
              <w:spacing w:before="120"/>
              <w:contextualSpacing w:val="0"/>
              <w:rPr>
                <w:rFonts w:ascii="Arial Narrow" w:hAnsi="Arial Narrow" w:cs="Calibri"/>
                <w:sz w:val="20"/>
              </w:rPr>
            </w:pPr>
            <w:r w:rsidRPr="00980C2C">
              <w:rPr>
                <w:rFonts w:ascii="Arial Narrow" w:hAnsi="Arial Narrow" w:cs="Calibri"/>
                <w:sz w:val="20"/>
              </w:rPr>
              <w:t>Number of incident patients</w:t>
            </w:r>
          </w:p>
        </w:tc>
        <w:tc>
          <w:tcPr>
            <w:tcW w:w="868" w:type="dxa"/>
            <w:shd w:val="clear" w:color="auto" w:fill="auto"/>
            <w:vAlign w:val="center"/>
          </w:tcPr>
          <w:p w:rsidR="000F6C97" w:rsidRPr="00980C2C" w:rsidRDefault="000F6C97" w:rsidP="005E2BE1">
            <w:pPr>
              <w:ind w:left="-111"/>
              <w:jc w:val="center"/>
              <w:rPr>
                <w:rFonts w:ascii="Arial Narrow" w:hAnsi="Arial Narrow" w:cs="Calibri"/>
                <w:color w:val="000000"/>
                <w:sz w:val="20"/>
                <w:szCs w:val="20"/>
              </w:rPr>
            </w:pPr>
            <w:r w:rsidRPr="00980C2C">
              <w:rPr>
                <w:rFonts w:ascii="Arial Narrow" w:hAnsi="Arial Narrow" w:cs="Calibri"/>
                <w:color w:val="000000"/>
                <w:sz w:val="20"/>
                <w:szCs w:val="20"/>
              </w:rPr>
              <w:t>112</w:t>
            </w:r>
          </w:p>
        </w:tc>
        <w:tc>
          <w:tcPr>
            <w:tcW w:w="868"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114 </w:t>
            </w:r>
          </w:p>
        </w:tc>
        <w:tc>
          <w:tcPr>
            <w:tcW w:w="868"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116 </w:t>
            </w:r>
          </w:p>
        </w:tc>
        <w:tc>
          <w:tcPr>
            <w:tcW w:w="868"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118 </w:t>
            </w:r>
          </w:p>
        </w:tc>
        <w:tc>
          <w:tcPr>
            <w:tcW w:w="868" w:type="dxa"/>
            <w:shd w:val="clear" w:color="auto" w:fill="auto"/>
            <w:vAlign w:val="center"/>
          </w:tcPr>
          <w:p w:rsidR="000F6C97" w:rsidRPr="00980C2C"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119 </w:t>
            </w:r>
          </w:p>
        </w:tc>
      </w:tr>
      <w:tr w:rsidR="000F6C97" w:rsidRPr="00980C2C" w:rsidTr="005E2BE1">
        <w:trPr>
          <w:jc w:val="center"/>
        </w:trPr>
        <w:tc>
          <w:tcPr>
            <w:tcW w:w="3192" w:type="dxa"/>
            <w:shd w:val="clear" w:color="auto" w:fill="auto"/>
          </w:tcPr>
          <w:p w:rsidR="000F6C97" w:rsidRPr="00980C2C" w:rsidRDefault="000F6C97" w:rsidP="005E2BE1">
            <w:pPr>
              <w:pStyle w:val="ListParagraph"/>
              <w:spacing w:before="120"/>
              <w:contextualSpacing w:val="0"/>
              <w:rPr>
                <w:rFonts w:ascii="Arial Narrow" w:hAnsi="Arial Narrow" w:cs="Calibri"/>
                <w:sz w:val="20"/>
              </w:rPr>
            </w:pPr>
            <w:r w:rsidRPr="00980C2C">
              <w:rPr>
                <w:rFonts w:ascii="Arial Narrow" w:hAnsi="Arial Narrow" w:cs="Calibri"/>
                <w:sz w:val="20"/>
              </w:rPr>
              <w:t>Number of prevalent patients *</w:t>
            </w:r>
          </w:p>
        </w:tc>
        <w:tc>
          <w:tcPr>
            <w:tcW w:w="868" w:type="dxa"/>
            <w:shd w:val="clear" w:color="auto" w:fill="auto"/>
            <w:vAlign w:val="center"/>
          </w:tcPr>
          <w:p w:rsidR="000F6C97" w:rsidRPr="00980C2C" w:rsidDel="00477E0D" w:rsidRDefault="000F6C97" w:rsidP="005E2BE1">
            <w:pPr>
              <w:ind w:left="-111"/>
              <w:jc w:val="center"/>
              <w:rPr>
                <w:rFonts w:ascii="Arial Narrow" w:hAnsi="Arial Narrow" w:cs="Calibri"/>
                <w:color w:val="000000"/>
                <w:sz w:val="20"/>
                <w:szCs w:val="20"/>
              </w:rPr>
            </w:pPr>
            <w:r w:rsidRPr="00980C2C">
              <w:rPr>
                <w:rFonts w:ascii="Arial Narrow" w:hAnsi="Arial Narrow" w:cs="Calibri"/>
                <w:color w:val="000000"/>
                <w:sz w:val="20"/>
                <w:szCs w:val="20"/>
              </w:rPr>
              <w:t>61</w:t>
            </w:r>
          </w:p>
        </w:tc>
        <w:tc>
          <w:tcPr>
            <w:tcW w:w="868" w:type="dxa"/>
            <w:shd w:val="clear" w:color="auto" w:fill="auto"/>
            <w:vAlign w:val="center"/>
          </w:tcPr>
          <w:p w:rsidR="000F6C97" w:rsidRPr="00980C2C" w:rsidDel="00477E0D"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93 </w:t>
            </w:r>
          </w:p>
        </w:tc>
        <w:tc>
          <w:tcPr>
            <w:tcW w:w="868" w:type="dxa"/>
            <w:shd w:val="clear" w:color="auto" w:fill="auto"/>
            <w:vAlign w:val="center"/>
          </w:tcPr>
          <w:p w:rsidR="000F6C97" w:rsidRPr="00980C2C" w:rsidDel="00477E0D"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109 </w:t>
            </w:r>
          </w:p>
        </w:tc>
        <w:tc>
          <w:tcPr>
            <w:tcW w:w="868" w:type="dxa"/>
            <w:shd w:val="clear" w:color="auto" w:fill="auto"/>
            <w:vAlign w:val="center"/>
          </w:tcPr>
          <w:p w:rsidR="000F6C97" w:rsidRPr="00980C2C" w:rsidDel="00477E0D"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118 </w:t>
            </w:r>
          </w:p>
        </w:tc>
        <w:tc>
          <w:tcPr>
            <w:tcW w:w="868" w:type="dxa"/>
            <w:shd w:val="clear" w:color="auto" w:fill="auto"/>
            <w:vAlign w:val="center"/>
          </w:tcPr>
          <w:p w:rsidR="000F6C97" w:rsidRPr="00980C2C" w:rsidDel="00477E0D"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124 </w:t>
            </w:r>
          </w:p>
        </w:tc>
      </w:tr>
      <w:tr w:rsidR="000F6C97" w:rsidRPr="00980C2C" w:rsidTr="005E2BE1">
        <w:trPr>
          <w:jc w:val="center"/>
        </w:trPr>
        <w:tc>
          <w:tcPr>
            <w:tcW w:w="3192" w:type="dxa"/>
            <w:shd w:val="clear" w:color="auto" w:fill="auto"/>
          </w:tcPr>
          <w:p w:rsidR="000F6C97" w:rsidRPr="00980C2C" w:rsidRDefault="000F6C97" w:rsidP="005E2BE1">
            <w:pPr>
              <w:pStyle w:val="ListParagraph"/>
              <w:spacing w:before="120"/>
              <w:contextualSpacing w:val="0"/>
              <w:rPr>
                <w:rFonts w:ascii="Arial Narrow" w:hAnsi="Arial Narrow" w:cs="Calibri"/>
                <w:sz w:val="20"/>
              </w:rPr>
            </w:pPr>
            <w:r w:rsidRPr="00980C2C">
              <w:rPr>
                <w:rFonts w:ascii="Arial Narrow" w:hAnsi="Arial Narrow" w:cs="Calibri"/>
                <w:sz w:val="20"/>
              </w:rPr>
              <w:t>Total number of patients</w:t>
            </w:r>
          </w:p>
        </w:tc>
        <w:tc>
          <w:tcPr>
            <w:tcW w:w="868" w:type="dxa"/>
            <w:shd w:val="clear" w:color="auto" w:fill="auto"/>
            <w:vAlign w:val="center"/>
          </w:tcPr>
          <w:p w:rsidR="000F6C97" w:rsidRPr="00980C2C" w:rsidDel="00477E0D" w:rsidRDefault="000F6C97" w:rsidP="005E2BE1">
            <w:pPr>
              <w:ind w:left="-111"/>
              <w:jc w:val="center"/>
              <w:rPr>
                <w:rFonts w:ascii="Arial Narrow" w:hAnsi="Arial Narrow" w:cs="Calibri"/>
                <w:color w:val="000000"/>
                <w:sz w:val="20"/>
                <w:szCs w:val="20"/>
              </w:rPr>
            </w:pPr>
            <w:r w:rsidRPr="00980C2C">
              <w:rPr>
                <w:rFonts w:ascii="Arial Narrow" w:hAnsi="Arial Narrow" w:cs="Calibri"/>
                <w:color w:val="000000"/>
                <w:sz w:val="20"/>
                <w:szCs w:val="20"/>
              </w:rPr>
              <w:t>173</w:t>
            </w:r>
          </w:p>
        </w:tc>
        <w:tc>
          <w:tcPr>
            <w:tcW w:w="868" w:type="dxa"/>
            <w:shd w:val="clear" w:color="auto" w:fill="auto"/>
            <w:vAlign w:val="center"/>
          </w:tcPr>
          <w:p w:rsidR="000F6C97" w:rsidRPr="00980C2C" w:rsidDel="00477E0D"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206 </w:t>
            </w:r>
          </w:p>
        </w:tc>
        <w:tc>
          <w:tcPr>
            <w:tcW w:w="868" w:type="dxa"/>
            <w:shd w:val="clear" w:color="auto" w:fill="auto"/>
            <w:vAlign w:val="center"/>
          </w:tcPr>
          <w:p w:rsidR="000F6C97" w:rsidRPr="00980C2C" w:rsidDel="00477E0D"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225 </w:t>
            </w:r>
          </w:p>
        </w:tc>
        <w:tc>
          <w:tcPr>
            <w:tcW w:w="868" w:type="dxa"/>
            <w:shd w:val="clear" w:color="auto" w:fill="auto"/>
            <w:vAlign w:val="center"/>
          </w:tcPr>
          <w:p w:rsidR="000F6C97" w:rsidRPr="00980C2C" w:rsidDel="00477E0D"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235 </w:t>
            </w:r>
          </w:p>
        </w:tc>
        <w:tc>
          <w:tcPr>
            <w:tcW w:w="868" w:type="dxa"/>
            <w:shd w:val="clear" w:color="auto" w:fill="auto"/>
            <w:vAlign w:val="center"/>
          </w:tcPr>
          <w:p w:rsidR="000F6C97" w:rsidRPr="00980C2C" w:rsidDel="00477E0D" w:rsidRDefault="000F6C97"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 xml:space="preserve">244 </w:t>
            </w:r>
          </w:p>
        </w:tc>
      </w:tr>
    </w:tbl>
    <w:p w:rsidR="000F6C97" w:rsidRPr="00980C2C" w:rsidRDefault="000F6C97" w:rsidP="000F6C97">
      <w:pPr>
        <w:spacing w:before="120"/>
        <w:ind w:left="720"/>
        <w:rPr>
          <w:rFonts w:ascii="Arial" w:hAnsi="Arial" w:cs="Arial"/>
          <w:i/>
          <w:sz w:val="18"/>
          <w:szCs w:val="18"/>
        </w:rPr>
      </w:pPr>
      <w:r w:rsidRPr="00980C2C">
        <w:rPr>
          <w:rFonts w:ascii="Arial" w:hAnsi="Arial" w:cs="Arial"/>
          <w:i/>
          <w:sz w:val="18"/>
          <w:szCs w:val="18"/>
        </w:rPr>
        <w:t>* Prevalent population assumes 50% remain in WHO FC II into the subsequent year and 50% move into the currently funded WHO FC III/IV population.</w:t>
      </w:r>
    </w:p>
    <w:p w:rsidR="0025121B" w:rsidRPr="00980C2C" w:rsidRDefault="0025121B" w:rsidP="00081400">
      <w:pPr>
        <w:pStyle w:val="PBACHeading1"/>
        <w:keepNext/>
        <w:keepLines/>
        <w:spacing w:after="120"/>
        <w:ind w:left="709"/>
        <w:jc w:val="both"/>
        <w:outlineLvl w:val="0"/>
        <w:rPr>
          <w:rFonts w:ascii="Calibri" w:hAnsi="Calibri" w:cs="Calibri"/>
          <w:i/>
          <w:sz w:val="24"/>
          <w:szCs w:val="24"/>
        </w:rPr>
      </w:pPr>
      <w:r w:rsidRPr="00980C2C">
        <w:rPr>
          <w:rFonts w:ascii="Calibri" w:hAnsi="Calibri" w:cs="Calibri"/>
          <w:i/>
          <w:sz w:val="24"/>
          <w:szCs w:val="24"/>
        </w:rPr>
        <w:t>PBS/RPBS Cost of PAH Medicines</w:t>
      </w:r>
    </w:p>
    <w:p w:rsidR="0025121B" w:rsidRPr="00980C2C" w:rsidRDefault="0025121B"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Forecast PBS costs were obtained from the pricing area of the Department for all PBS listed ERAs and PDE-5 inhibitors from 2019 to July 2023. Several of these medicines are off patent (F2) and subject to ongoing </w:t>
      </w:r>
      <w:proofErr w:type="gramStart"/>
      <w:r w:rsidRPr="00980C2C">
        <w:rPr>
          <w:rFonts w:ascii="Calibri" w:hAnsi="Calibri" w:cs="Calibri"/>
          <w:b w:val="0"/>
          <w:sz w:val="24"/>
          <w:szCs w:val="24"/>
        </w:rPr>
        <w:t>price disclosure price reductions</w:t>
      </w:r>
      <w:proofErr w:type="gramEnd"/>
      <w:r w:rsidRPr="00980C2C">
        <w:rPr>
          <w:rFonts w:ascii="Calibri" w:hAnsi="Calibri" w:cs="Calibri"/>
          <w:b w:val="0"/>
          <w:sz w:val="24"/>
          <w:szCs w:val="24"/>
        </w:rPr>
        <w:t xml:space="preserve">. Table 4 shows the average cost to the PBS/RPBS per prescription for each of the medicines. </w:t>
      </w:r>
    </w:p>
    <w:p w:rsidR="0025121B" w:rsidRPr="009E4542" w:rsidRDefault="009E4542" w:rsidP="0025121B">
      <w:pPr>
        <w:pStyle w:val="ListParagraph"/>
        <w:keepNext/>
        <w:keepLines/>
        <w:ind w:left="720"/>
        <w:contextualSpacing w:val="0"/>
        <w:jc w:val="center"/>
        <w:rPr>
          <w:rFonts w:ascii="Calibri" w:eastAsia="Calibri" w:hAnsi="Calibri"/>
          <w:b/>
          <w:szCs w:val="22"/>
          <w:highlight w:val="black"/>
        </w:rPr>
      </w:pPr>
      <w:r>
        <w:rPr>
          <w:rFonts w:ascii="Calibri" w:hAnsi="Calibri"/>
          <w:b/>
          <w:noProof/>
          <w:color w:val="000000"/>
          <w:highlight w:val="black"/>
        </w:rPr>
        <w:t>'''''''''' '' '''''''''''''''''''''''''''''''''''''''''''</w:t>
      </w:r>
    </w:p>
    <w:p w:rsidR="0025121B" w:rsidRPr="009E4542" w:rsidRDefault="009E4542" w:rsidP="0025121B">
      <w:pPr>
        <w:pStyle w:val="PBACHeading1"/>
        <w:keepNext/>
        <w:keepLines/>
        <w:tabs>
          <w:tab w:val="left" w:pos="851"/>
        </w:tabs>
        <w:overflowPunct w:val="0"/>
        <w:autoSpaceDE w:val="0"/>
        <w:autoSpaceDN w:val="0"/>
        <w:adjustRightInd w:val="0"/>
        <w:spacing w:after="40"/>
        <w:ind w:left="720"/>
        <w:jc w:val="both"/>
        <w:textAlignment w:val="baseline"/>
        <w:rPr>
          <w:rFonts w:ascii="Calibri" w:hAnsi="Calibri" w:cs="Calibri"/>
          <w:highlight w:val="black"/>
        </w:rPr>
      </w:pPr>
      <w:r>
        <w:rPr>
          <w:rFonts w:ascii="Calibri" w:hAnsi="Calibri" w:cs="Calibri"/>
          <w:noProof/>
          <w:color w:val="000000"/>
          <w:highlight w:val="black"/>
        </w:rPr>
        <w:t>'''''''''' '''' '''''''''''''''''' '''''''''''''' ''''''' '''''' ''''''''''''''''''''''' ''''' ''''''' '''''''''''''''''''</w:t>
      </w:r>
    </w:p>
    <w:tbl>
      <w:tblPr>
        <w:tblW w:w="8396" w:type="dxa"/>
        <w:tblInd w:w="813" w:type="dxa"/>
        <w:tblLook w:val="04A0" w:firstRow="1" w:lastRow="0" w:firstColumn="1" w:lastColumn="0" w:noHBand="0" w:noVBand="1"/>
      </w:tblPr>
      <w:tblGrid>
        <w:gridCol w:w="1878"/>
        <w:gridCol w:w="1303"/>
        <w:gridCol w:w="1304"/>
        <w:gridCol w:w="1303"/>
        <w:gridCol w:w="1304"/>
        <w:gridCol w:w="1304"/>
      </w:tblGrid>
      <w:tr w:rsidR="0025121B" w:rsidRPr="009071BB" w:rsidTr="005E2BE1">
        <w:trPr>
          <w:trHeight w:val="405"/>
        </w:trPr>
        <w:tc>
          <w:tcPr>
            <w:tcW w:w="1878" w:type="dxa"/>
            <w:tcBorders>
              <w:top w:val="single" w:sz="4" w:space="0" w:color="auto"/>
              <w:left w:val="single" w:sz="4" w:space="0" w:color="auto"/>
              <w:bottom w:val="single" w:sz="4" w:space="0" w:color="auto"/>
              <w:right w:val="single" w:sz="4" w:space="0" w:color="auto"/>
            </w:tcBorders>
            <w:shd w:val="clear" w:color="auto" w:fill="auto"/>
            <w:hideMark/>
          </w:tcPr>
          <w:p w:rsidR="0025121B" w:rsidRPr="009E4542" w:rsidRDefault="009E4542" w:rsidP="005E2BE1">
            <w:pPr>
              <w:keepNext/>
              <w:keepLines/>
              <w:spacing w:beforeLines="40" w:before="96" w:afterLines="40" w:after="96"/>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 ''''''''' '''''' ''''''''''' '''''' '''''</w:t>
            </w:r>
          </w:p>
        </w:tc>
        <w:tc>
          <w:tcPr>
            <w:tcW w:w="1303" w:type="dxa"/>
            <w:tcBorders>
              <w:top w:val="single" w:sz="4" w:space="0" w:color="auto"/>
              <w:left w:val="single" w:sz="4" w:space="0" w:color="auto"/>
              <w:bottom w:val="single" w:sz="4" w:space="0" w:color="auto"/>
              <w:right w:val="single" w:sz="4" w:space="0" w:color="auto"/>
            </w:tcBorders>
            <w:vAlign w:val="center"/>
          </w:tcPr>
          <w:p w:rsidR="0025121B" w:rsidRPr="009E4542" w:rsidRDefault="009E4542" w:rsidP="005E2BE1">
            <w:pPr>
              <w:keepNext/>
              <w:keepLines/>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1304" w:type="dxa"/>
            <w:tcBorders>
              <w:top w:val="single" w:sz="4" w:space="0" w:color="auto"/>
              <w:left w:val="nil"/>
              <w:bottom w:val="single" w:sz="4" w:space="0" w:color="auto"/>
              <w:right w:val="single" w:sz="4" w:space="0" w:color="auto"/>
            </w:tcBorders>
            <w:shd w:val="clear" w:color="auto" w:fill="auto"/>
            <w:vAlign w:val="center"/>
          </w:tcPr>
          <w:p w:rsidR="0025121B" w:rsidRPr="009E4542" w:rsidRDefault="009E4542" w:rsidP="005E2BE1">
            <w:pPr>
              <w:keepNext/>
              <w:keepLines/>
              <w:spacing w:beforeLines="40" w:before="96" w:afterLines="40" w:after="96"/>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1303" w:type="dxa"/>
            <w:tcBorders>
              <w:top w:val="single" w:sz="4" w:space="0" w:color="auto"/>
              <w:left w:val="nil"/>
              <w:bottom w:val="single" w:sz="4" w:space="0" w:color="auto"/>
              <w:right w:val="single" w:sz="4" w:space="0" w:color="auto"/>
            </w:tcBorders>
            <w:shd w:val="clear" w:color="auto" w:fill="auto"/>
            <w:vAlign w:val="center"/>
          </w:tcPr>
          <w:p w:rsidR="0025121B" w:rsidRPr="009E4542" w:rsidRDefault="009E4542" w:rsidP="005E2BE1">
            <w:pPr>
              <w:keepNext/>
              <w:keepLines/>
              <w:spacing w:beforeLines="40" w:before="96" w:afterLines="40" w:after="96"/>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1304" w:type="dxa"/>
            <w:tcBorders>
              <w:top w:val="single" w:sz="4" w:space="0" w:color="auto"/>
              <w:left w:val="nil"/>
              <w:bottom w:val="single" w:sz="4" w:space="0" w:color="auto"/>
              <w:right w:val="single" w:sz="4" w:space="0" w:color="auto"/>
            </w:tcBorders>
            <w:shd w:val="clear" w:color="auto" w:fill="auto"/>
            <w:vAlign w:val="center"/>
          </w:tcPr>
          <w:p w:rsidR="0025121B" w:rsidRPr="009E4542" w:rsidRDefault="009E4542" w:rsidP="005E2BE1">
            <w:pPr>
              <w:keepNext/>
              <w:keepLines/>
              <w:spacing w:beforeLines="40" w:before="96" w:afterLines="40" w:after="96"/>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1304" w:type="dxa"/>
            <w:tcBorders>
              <w:top w:val="single" w:sz="4" w:space="0" w:color="auto"/>
              <w:left w:val="nil"/>
              <w:bottom w:val="single" w:sz="4" w:space="0" w:color="auto"/>
              <w:right w:val="single" w:sz="4" w:space="0" w:color="auto"/>
            </w:tcBorders>
            <w:shd w:val="clear" w:color="auto" w:fill="auto"/>
            <w:vAlign w:val="center"/>
          </w:tcPr>
          <w:p w:rsidR="0025121B" w:rsidRPr="009E4542" w:rsidRDefault="009E4542" w:rsidP="005E2BE1">
            <w:pPr>
              <w:keepNext/>
              <w:keepLines/>
              <w:spacing w:beforeLines="40" w:before="96" w:afterLines="40" w:after="96"/>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r>
      <w:tr w:rsidR="0025121B" w:rsidRPr="009071BB" w:rsidTr="0025121B">
        <w:trPr>
          <w:trHeight w:val="405"/>
        </w:trPr>
        <w:tc>
          <w:tcPr>
            <w:tcW w:w="1878" w:type="dxa"/>
            <w:tcBorders>
              <w:top w:val="nil"/>
              <w:left w:val="single" w:sz="4" w:space="0" w:color="auto"/>
              <w:bottom w:val="single" w:sz="4" w:space="0" w:color="auto"/>
              <w:right w:val="single" w:sz="4" w:space="0" w:color="auto"/>
            </w:tcBorders>
            <w:shd w:val="clear" w:color="auto" w:fill="auto"/>
            <w:vAlign w:val="center"/>
            <w:hideMark/>
          </w:tcPr>
          <w:p w:rsidR="0025121B" w:rsidRPr="009E4542" w:rsidRDefault="009E4542" w:rsidP="005E2BE1">
            <w:pPr>
              <w:spacing w:beforeLines="40" w:before="96" w:afterLines="40" w:after="96"/>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303" w:type="dxa"/>
            <w:tcBorders>
              <w:top w:val="single" w:sz="4" w:space="0" w:color="auto"/>
              <w:left w:val="single" w:sz="4" w:space="0" w:color="auto"/>
              <w:bottom w:val="single" w:sz="4" w:space="0" w:color="auto"/>
              <w:right w:val="single" w:sz="4" w:space="0" w:color="auto"/>
            </w:tcBorders>
            <w:vAlign w:val="center"/>
          </w:tcPr>
          <w:p w:rsidR="0025121B" w:rsidRPr="009E4542" w:rsidRDefault="009E4542" w:rsidP="005E2BE1">
            <w:pPr>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3" w:type="dxa"/>
            <w:tcBorders>
              <w:top w:val="nil"/>
              <w:left w:val="nil"/>
              <w:bottom w:val="single" w:sz="4" w:space="0" w:color="auto"/>
              <w:right w:val="single" w:sz="4" w:space="0" w:color="auto"/>
            </w:tcBorders>
            <w:shd w:val="clear" w:color="auto" w:fill="FFFFFF"/>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FFFFFF"/>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FFFFFF"/>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r>
      <w:tr w:rsidR="0025121B" w:rsidRPr="009071BB" w:rsidTr="005E2BE1">
        <w:trPr>
          <w:trHeight w:val="405"/>
        </w:trPr>
        <w:tc>
          <w:tcPr>
            <w:tcW w:w="1878" w:type="dxa"/>
            <w:tcBorders>
              <w:top w:val="nil"/>
              <w:left w:val="single" w:sz="4" w:space="0" w:color="auto"/>
              <w:bottom w:val="single" w:sz="4" w:space="0" w:color="auto"/>
              <w:right w:val="single" w:sz="4" w:space="0" w:color="auto"/>
            </w:tcBorders>
            <w:shd w:val="clear" w:color="auto" w:fill="auto"/>
            <w:vAlign w:val="center"/>
            <w:hideMark/>
          </w:tcPr>
          <w:p w:rsidR="0025121B" w:rsidRPr="009E4542" w:rsidRDefault="009E4542" w:rsidP="005E2BE1">
            <w:pPr>
              <w:spacing w:beforeLines="40" w:before="96" w:afterLines="40" w:after="96"/>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303" w:type="dxa"/>
            <w:tcBorders>
              <w:top w:val="single" w:sz="4" w:space="0" w:color="auto"/>
              <w:left w:val="single" w:sz="4" w:space="0" w:color="auto"/>
              <w:bottom w:val="single" w:sz="4" w:space="0" w:color="auto"/>
              <w:right w:val="single" w:sz="4" w:space="0" w:color="auto"/>
            </w:tcBorders>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3"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r>
      <w:tr w:rsidR="0025121B" w:rsidRPr="009071BB" w:rsidTr="005E2BE1">
        <w:trPr>
          <w:trHeight w:val="405"/>
        </w:trPr>
        <w:tc>
          <w:tcPr>
            <w:tcW w:w="1878" w:type="dxa"/>
            <w:tcBorders>
              <w:top w:val="nil"/>
              <w:left w:val="single" w:sz="4" w:space="0" w:color="auto"/>
              <w:bottom w:val="single" w:sz="4" w:space="0" w:color="auto"/>
              <w:right w:val="single" w:sz="4" w:space="0" w:color="auto"/>
            </w:tcBorders>
            <w:shd w:val="clear" w:color="auto" w:fill="auto"/>
            <w:vAlign w:val="center"/>
            <w:hideMark/>
          </w:tcPr>
          <w:p w:rsidR="0025121B" w:rsidRPr="009E4542" w:rsidRDefault="009E4542" w:rsidP="005E2BE1">
            <w:pPr>
              <w:spacing w:beforeLines="40" w:before="96" w:afterLines="40" w:after="96"/>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303" w:type="dxa"/>
            <w:tcBorders>
              <w:top w:val="single" w:sz="4" w:space="0" w:color="auto"/>
              <w:left w:val="single" w:sz="4" w:space="0" w:color="auto"/>
              <w:bottom w:val="single" w:sz="4" w:space="0" w:color="auto"/>
              <w:right w:val="single" w:sz="4" w:space="0" w:color="auto"/>
            </w:tcBorders>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3"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r>
      <w:tr w:rsidR="0025121B" w:rsidRPr="009071BB" w:rsidTr="005E2BE1">
        <w:trPr>
          <w:trHeight w:val="405"/>
        </w:trPr>
        <w:tc>
          <w:tcPr>
            <w:tcW w:w="1878" w:type="dxa"/>
            <w:tcBorders>
              <w:top w:val="nil"/>
              <w:left w:val="single" w:sz="4" w:space="0" w:color="auto"/>
              <w:bottom w:val="single" w:sz="4" w:space="0" w:color="auto"/>
              <w:right w:val="single" w:sz="4" w:space="0" w:color="auto"/>
            </w:tcBorders>
            <w:shd w:val="clear" w:color="auto" w:fill="auto"/>
            <w:vAlign w:val="center"/>
            <w:hideMark/>
          </w:tcPr>
          <w:p w:rsidR="0025121B" w:rsidRPr="009E4542" w:rsidRDefault="009E4542" w:rsidP="005E2BE1">
            <w:pPr>
              <w:spacing w:beforeLines="40" w:before="96" w:afterLines="40" w:after="96"/>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303" w:type="dxa"/>
            <w:tcBorders>
              <w:top w:val="single" w:sz="4" w:space="0" w:color="auto"/>
              <w:left w:val="single" w:sz="4" w:space="0" w:color="auto"/>
              <w:bottom w:val="single" w:sz="4" w:space="0" w:color="auto"/>
              <w:right w:val="single" w:sz="4" w:space="0" w:color="auto"/>
            </w:tcBorders>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3"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r>
      <w:tr w:rsidR="0025121B" w:rsidRPr="009071BB" w:rsidTr="005E2BE1">
        <w:trPr>
          <w:trHeight w:val="405"/>
        </w:trPr>
        <w:tc>
          <w:tcPr>
            <w:tcW w:w="1878" w:type="dxa"/>
            <w:tcBorders>
              <w:top w:val="nil"/>
              <w:left w:val="single" w:sz="4" w:space="0" w:color="auto"/>
              <w:bottom w:val="single" w:sz="4" w:space="0" w:color="auto"/>
              <w:right w:val="single" w:sz="4" w:space="0" w:color="auto"/>
            </w:tcBorders>
            <w:shd w:val="clear" w:color="auto" w:fill="auto"/>
            <w:vAlign w:val="center"/>
            <w:hideMark/>
          </w:tcPr>
          <w:p w:rsidR="0025121B" w:rsidRPr="009E4542" w:rsidRDefault="009E4542" w:rsidP="005E2BE1">
            <w:pPr>
              <w:spacing w:beforeLines="40" w:before="96" w:afterLines="40" w:after="96"/>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303" w:type="dxa"/>
            <w:tcBorders>
              <w:top w:val="single" w:sz="4" w:space="0" w:color="auto"/>
              <w:left w:val="single" w:sz="4" w:space="0" w:color="auto"/>
              <w:bottom w:val="single" w:sz="4" w:space="0" w:color="auto"/>
              <w:right w:val="single" w:sz="4" w:space="0" w:color="auto"/>
            </w:tcBorders>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3"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304" w:type="dxa"/>
            <w:tcBorders>
              <w:top w:val="nil"/>
              <w:left w:val="nil"/>
              <w:bottom w:val="single" w:sz="4" w:space="0" w:color="auto"/>
              <w:right w:val="single" w:sz="4" w:space="0" w:color="auto"/>
            </w:tcBorders>
            <w:shd w:val="clear" w:color="auto" w:fill="auto"/>
            <w:vAlign w:val="center"/>
          </w:tcPr>
          <w:p w:rsidR="0025121B" w:rsidRPr="009E4542" w:rsidRDefault="009E4542" w:rsidP="005E2BE1">
            <w:pPr>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r>
    </w:tbl>
    <w:p w:rsidR="0025121B" w:rsidRPr="009E4542" w:rsidRDefault="009E4542" w:rsidP="0025121B">
      <w:pPr>
        <w:pStyle w:val="PBACHeading1"/>
        <w:ind w:left="720"/>
        <w:rPr>
          <w:rFonts w:ascii="Arial Narrow" w:hAnsi="Arial Narrow"/>
          <w:b w:val="0"/>
          <w:sz w:val="20"/>
          <w:szCs w:val="20"/>
          <w:highlight w:val="black"/>
        </w:rPr>
      </w:pPr>
      <w:r>
        <w:rPr>
          <w:rFonts w:ascii="Arial Narrow" w:hAnsi="Arial Narrow"/>
          <w:b w:val="0"/>
          <w:noProof/>
          <w:color w:val="000000"/>
          <w:sz w:val="20"/>
          <w:szCs w:val="20"/>
          <w:highlight w:val="black"/>
        </w:rPr>
        <w:t xml:space="preserve">'' '''''''''''' ''''''''''''''''''' '''''''''''''''''''''''''''''  ''''''''''''''''''''''' '''''''''''' '''''''' '''''''''''''''''''' ''''''' ''''''''' '''' '''''''''''''''''''''' ''''''''''''' '''''''''''''''''''''' ''''''''''''' '''' '''''''''''''''' '''''''''' ''''''''''' ''''''''''''''' </w:t>
      </w:r>
    </w:p>
    <w:p w:rsidR="0025121B" w:rsidRPr="00980C2C" w:rsidRDefault="0025121B" w:rsidP="0025121B">
      <w:pPr>
        <w:pStyle w:val="PBACHeading1"/>
        <w:ind w:left="720"/>
        <w:rPr>
          <w:rFonts w:ascii="Arial Narrow" w:hAnsi="Arial Narrow"/>
          <w:b w:val="0"/>
          <w:sz w:val="16"/>
          <w:szCs w:val="16"/>
        </w:rPr>
      </w:pPr>
    </w:p>
    <w:p w:rsidR="0025121B" w:rsidRPr="009E4542" w:rsidRDefault="009E4542" w:rsidP="0025121B">
      <w:pPr>
        <w:pStyle w:val="ListParagraph"/>
        <w:ind w:left="720"/>
        <w:contextualSpacing w:val="0"/>
        <w:jc w:val="center"/>
        <w:rPr>
          <w:rFonts w:ascii="Calibri" w:hAnsi="Calibri"/>
          <w:b/>
          <w:highlight w:val="black"/>
        </w:rPr>
      </w:pPr>
      <w:r>
        <w:rPr>
          <w:rFonts w:ascii="Calibri" w:hAnsi="Calibri"/>
          <w:b/>
          <w:noProof/>
          <w:color w:val="000000"/>
          <w:highlight w:val="black"/>
        </w:rPr>
        <w:t>''''''' '' ''''''''''''''''''''''''''''''''''''''''''''</w:t>
      </w:r>
    </w:p>
    <w:p w:rsidR="0025121B" w:rsidRPr="00980C2C" w:rsidRDefault="0025121B" w:rsidP="00081400">
      <w:pPr>
        <w:pStyle w:val="PBACHeading1"/>
        <w:keepNext/>
        <w:keepLines/>
        <w:spacing w:after="120"/>
        <w:ind w:left="709"/>
        <w:jc w:val="both"/>
        <w:outlineLvl w:val="0"/>
        <w:rPr>
          <w:rFonts w:ascii="Calibri" w:hAnsi="Calibri" w:cs="Calibri"/>
          <w:i/>
          <w:sz w:val="24"/>
          <w:szCs w:val="24"/>
        </w:rPr>
      </w:pPr>
      <w:r w:rsidRPr="00980C2C">
        <w:rPr>
          <w:rFonts w:ascii="Calibri" w:hAnsi="Calibri" w:cs="Calibri"/>
          <w:i/>
          <w:sz w:val="24"/>
          <w:szCs w:val="24"/>
        </w:rPr>
        <w:lastRenderedPageBreak/>
        <w:t>Scenarios – total financial impact to PBS</w:t>
      </w:r>
    </w:p>
    <w:p w:rsidR="0025121B" w:rsidRPr="007E7AC5" w:rsidRDefault="0025121B"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Two scenarios based on different initiation rates of ERAs and PDE-5 inhibitors across the newly treated WHO FC II population </w:t>
      </w:r>
      <w:proofErr w:type="gramStart"/>
      <w:r w:rsidR="00236DB1" w:rsidRPr="00980C2C">
        <w:rPr>
          <w:rFonts w:ascii="Calibri" w:hAnsi="Calibri" w:cs="Calibri"/>
          <w:b w:val="0"/>
          <w:sz w:val="24"/>
          <w:szCs w:val="24"/>
        </w:rPr>
        <w:t>were</w:t>
      </w:r>
      <w:r w:rsidRPr="00980C2C">
        <w:rPr>
          <w:rFonts w:ascii="Calibri" w:hAnsi="Calibri" w:cs="Calibri"/>
          <w:b w:val="0"/>
          <w:sz w:val="24"/>
          <w:szCs w:val="24"/>
        </w:rPr>
        <w:t xml:space="preserve"> provided</w:t>
      </w:r>
      <w:proofErr w:type="gramEnd"/>
      <w:r w:rsidRPr="00980C2C">
        <w:rPr>
          <w:rFonts w:ascii="Calibri" w:hAnsi="Calibri" w:cs="Calibri"/>
          <w:b w:val="0"/>
          <w:sz w:val="24"/>
          <w:szCs w:val="24"/>
        </w:rPr>
        <w:t>. In the base case, the uptake rate for each ERA and PDE-5 inhibitor reflect</w:t>
      </w:r>
      <w:r w:rsidR="00236DB1" w:rsidRPr="00980C2C">
        <w:rPr>
          <w:rFonts w:ascii="Calibri" w:hAnsi="Calibri" w:cs="Calibri"/>
          <w:b w:val="0"/>
          <w:sz w:val="24"/>
          <w:szCs w:val="24"/>
        </w:rPr>
        <w:t>s</w:t>
      </w:r>
      <w:r w:rsidRPr="00980C2C">
        <w:rPr>
          <w:rFonts w:ascii="Calibri" w:hAnsi="Calibri" w:cs="Calibri"/>
          <w:b w:val="0"/>
          <w:sz w:val="24"/>
          <w:szCs w:val="24"/>
        </w:rPr>
        <w:t xml:space="preserve"> the current rate PBS PAH medicines </w:t>
      </w:r>
      <w:proofErr w:type="gramStart"/>
      <w:r w:rsidRPr="00980C2C">
        <w:rPr>
          <w:rFonts w:ascii="Calibri" w:hAnsi="Calibri" w:cs="Calibri"/>
          <w:b w:val="0"/>
          <w:sz w:val="24"/>
          <w:szCs w:val="24"/>
        </w:rPr>
        <w:t xml:space="preserve">are </w:t>
      </w:r>
      <w:r w:rsidR="004B4CD6">
        <w:rPr>
          <w:rFonts w:ascii="Calibri" w:hAnsi="Calibri" w:cs="Calibri"/>
          <w:b w:val="0"/>
          <w:sz w:val="24"/>
          <w:szCs w:val="24"/>
        </w:rPr>
        <w:t>used</w:t>
      </w:r>
      <w:proofErr w:type="gramEnd"/>
      <w:r w:rsidR="004B4CD6">
        <w:rPr>
          <w:rFonts w:ascii="Calibri" w:hAnsi="Calibri" w:cs="Calibri"/>
          <w:b w:val="0"/>
          <w:sz w:val="24"/>
          <w:szCs w:val="24"/>
        </w:rPr>
        <w:t xml:space="preserve"> as initial therapy</w:t>
      </w:r>
      <w:r w:rsidRPr="00980C2C">
        <w:rPr>
          <w:rFonts w:ascii="Calibri" w:hAnsi="Calibri" w:cs="Calibri"/>
          <w:b w:val="0"/>
          <w:sz w:val="24"/>
          <w:szCs w:val="24"/>
        </w:rPr>
        <w:t xml:space="preserve"> in WHO FC III/IV (2018). Scenario 2 doubles the proportion of PDE-5 inhibitors and reduces the incident uptake of ERAs accordingly. Table 5 </w:t>
      </w:r>
      <w:r w:rsidR="00236DB1" w:rsidRPr="00980C2C">
        <w:rPr>
          <w:rFonts w:ascii="Calibri" w:hAnsi="Calibri" w:cs="Calibri"/>
          <w:b w:val="0"/>
          <w:sz w:val="24"/>
          <w:szCs w:val="24"/>
        </w:rPr>
        <w:t xml:space="preserve">provides </w:t>
      </w:r>
      <w:r w:rsidRPr="00980C2C">
        <w:rPr>
          <w:rFonts w:ascii="Calibri" w:hAnsi="Calibri" w:cs="Calibri"/>
          <w:b w:val="0"/>
          <w:sz w:val="24"/>
          <w:szCs w:val="24"/>
        </w:rPr>
        <w:t xml:space="preserve">the modelled uptake </w:t>
      </w:r>
      <w:proofErr w:type="gramStart"/>
      <w:r w:rsidRPr="00980C2C">
        <w:rPr>
          <w:rFonts w:ascii="Calibri" w:hAnsi="Calibri" w:cs="Calibri"/>
          <w:b w:val="0"/>
          <w:sz w:val="24"/>
          <w:szCs w:val="24"/>
        </w:rPr>
        <w:t>rates</w:t>
      </w:r>
      <w:proofErr w:type="gramEnd"/>
      <w:r w:rsidRPr="00980C2C">
        <w:rPr>
          <w:rFonts w:ascii="Calibri" w:hAnsi="Calibri" w:cs="Calibri"/>
          <w:b w:val="0"/>
          <w:sz w:val="24"/>
          <w:szCs w:val="24"/>
        </w:rPr>
        <w:t xml:space="preserve"> of PAH medicines in patients with WHO FC II symptoms</w:t>
      </w:r>
      <w:r w:rsidRPr="007E7AC5">
        <w:rPr>
          <w:rFonts w:ascii="Calibri" w:hAnsi="Calibri" w:cs="Calibri"/>
          <w:b w:val="0"/>
          <w:sz w:val="24"/>
          <w:szCs w:val="24"/>
        </w:rPr>
        <w:t>.</w:t>
      </w:r>
    </w:p>
    <w:p w:rsidR="0025121B" w:rsidRPr="009E4542" w:rsidRDefault="009E4542" w:rsidP="0025121B">
      <w:pPr>
        <w:pStyle w:val="ListParagraph"/>
        <w:keepNext/>
        <w:keepLines/>
        <w:spacing w:before="120"/>
        <w:ind w:left="720"/>
        <w:contextualSpacing w:val="0"/>
        <w:jc w:val="center"/>
        <w:rPr>
          <w:rFonts w:ascii="Calibri" w:eastAsia="Calibri" w:hAnsi="Calibri"/>
          <w:b/>
          <w:szCs w:val="22"/>
          <w:highlight w:val="black"/>
        </w:rPr>
      </w:pPr>
      <w:r>
        <w:rPr>
          <w:rFonts w:ascii="Calibri" w:hAnsi="Calibri"/>
          <w:b/>
          <w:noProof/>
          <w:color w:val="000000"/>
          <w:highlight w:val="black"/>
        </w:rPr>
        <w:t>''''''''' '' ''''''''''''''''''''''''''''''''''''''''''''''''</w:t>
      </w:r>
    </w:p>
    <w:p w:rsidR="0025121B" w:rsidRPr="009E4542" w:rsidRDefault="009E4542" w:rsidP="0025121B">
      <w:pPr>
        <w:pStyle w:val="ListParagraph"/>
        <w:tabs>
          <w:tab w:val="left" w:pos="851"/>
        </w:tabs>
        <w:overflowPunct w:val="0"/>
        <w:autoSpaceDE w:val="0"/>
        <w:autoSpaceDN w:val="0"/>
        <w:adjustRightInd w:val="0"/>
        <w:spacing w:before="120" w:after="40"/>
        <w:ind w:left="720"/>
        <w:contextualSpacing w:val="0"/>
        <w:textAlignment w:val="baseline"/>
        <w:rPr>
          <w:rFonts w:ascii="Calibri" w:hAnsi="Calibri" w:cs="Calibri"/>
          <w:b/>
          <w:highlight w:val="black"/>
        </w:rPr>
      </w:pPr>
      <w:r>
        <w:rPr>
          <w:rFonts w:ascii="Calibri" w:hAnsi="Calibri" w:cs="Calibri"/>
          <w:b/>
          <w:noProof/>
          <w:color w:val="000000"/>
          <w:highlight w:val="black"/>
        </w:rPr>
        <w:t>'''''''''' '''' '''''''''''''''' '''''' '''''''''''''''''''' '''''''''''' '''''''''' '''' ''''''''''''''''''''</w:t>
      </w:r>
    </w:p>
    <w:tbl>
      <w:tblPr>
        <w:tblW w:w="8367"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832"/>
        <w:gridCol w:w="992"/>
        <w:gridCol w:w="1304"/>
        <w:gridCol w:w="1106"/>
        <w:gridCol w:w="1048"/>
        <w:gridCol w:w="936"/>
      </w:tblGrid>
      <w:tr w:rsidR="0025121B" w:rsidRPr="009071BB" w:rsidTr="0025121B">
        <w:trPr>
          <w:trHeight w:val="405"/>
        </w:trPr>
        <w:tc>
          <w:tcPr>
            <w:tcW w:w="2981" w:type="dxa"/>
            <w:gridSpan w:val="2"/>
            <w:shd w:val="clear" w:color="auto" w:fill="auto"/>
            <w:hideMark/>
          </w:tcPr>
          <w:p w:rsidR="0025121B" w:rsidRPr="009E4542" w:rsidRDefault="009E4542" w:rsidP="005E2BE1">
            <w:pPr>
              <w:spacing w:before="40" w:after="40"/>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 '''''''''''''''''''</w:t>
            </w:r>
          </w:p>
        </w:tc>
        <w:tc>
          <w:tcPr>
            <w:tcW w:w="992" w:type="dxa"/>
            <w:shd w:val="clear" w:color="auto" w:fill="auto"/>
            <w:hideMark/>
          </w:tcPr>
          <w:p w:rsidR="0025121B" w:rsidRPr="009E4542" w:rsidRDefault="009E4542" w:rsidP="005E2BE1">
            <w:pPr>
              <w:spacing w:before="40" w:after="40"/>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1304" w:type="dxa"/>
            <w:shd w:val="clear" w:color="auto" w:fill="auto"/>
            <w:hideMark/>
          </w:tcPr>
          <w:p w:rsidR="0025121B" w:rsidRPr="009E4542" w:rsidRDefault="009E4542" w:rsidP="005E2BE1">
            <w:pPr>
              <w:spacing w:before="40" w:after="40"/>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1106" w:type="dxa"/>
            <w:shd w:val="clear" w:color="auto" w:fill="auto"/>
            <w:hideMark/>
          </w:tcPr>
          <w:p w:rsidR="0025121B" w:rsidRPr="009E4542" w:rsidRDefault="009E4542" w:rsidP="005E2BE1">
            <w:pPr>
              <w:spacing w:before="40" w:after="40"/>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1048" w:type="dxa"/>
            <w:shd w:val="clear" w:color="auto" w:fill="auto"/>
            <w:hideMark/>
          </w:tcPr>
          <w:p w:rsidR="0025121B" w:rsidRPr="009E4542" w:rsidRDefault="009E4542" w:rsidP="005E2BE1">
            <w:pPr>
              <w:spacing w:before="40" w:after="40"/>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936" w:type="dxa"/>
            <w:shd w:val="clear" w:color="auto" w:fill="auto"/>
            <w:hideMark/>
          </w:tcPr>
          <w:p w:rsidR="0025121B" w:rsidRPr="009E4542" w:rsidRDefault="009E4542" w:rsidP="005E2BE1">
            <w:pPr>
              <w:spacing w:before="40" w:after="40"/>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r>
      <w:tr w:rsidR="0025121B" w:rsidRPr="009071BB" w:rsidTr="0025121B">
        <w:trPr>
          <w:trHeight w:val="375"/>
        </w:trPr>
        <w:tc>
          <w:tcPr>
            <w:tcW w:w="1149" w:type="dxa"/>
            <w:shd w:val="clear" w:color="auto" w:fill="auto"/>
            <w:hideMark/>
          </w:tcPr>
          <w:p w:rsidR="0025121B" w:rsidRPr="009E4542" w:rsidRDefault="009E4542" w:rsidP="005E2BE1">
            <w:pPr>
              <w:spacing w:before="40" w:after="40"/>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 '''''''''''</w:t>
            </w:r>
          </w:p>
        </w:tc>
        <w:tc>
          <w:tcPr>
            <w:tcW w:w="1832" w:type="dxa"/>
            <w:shd w:val="clear" w:color="auto" w:fill="auto"/>
            <w:hideMark/>
          </w:tcPr>
          <w:p w:rsidR="0025121B" w:rsidRPr="009E4542" w:rsidRDefault="009E4542" w:rsidP="005E2BE1">
            <w:pPr>
              <w:spacing w:before="40" w:after="40"/>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 ''''''''''''''''''''''''' '''''''''''''''''''' ''''''''' </w:t>
            </w:r>
          </w:p>
        </w:tc>
        <w:tc>
          <w:tcPr>
            <w:tcW w:w="992" w:type="dxa"/>
            <w:shd w:val="clear" w:color="auto" w:fill="auto"/>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304" w:type="dxa"/>
            <w:shd w:val="clear" w:color="auto" w:fill="auto"/>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06" w:type="dxa"/>
            <w:shd w:val="clear" w:color="auto" w:fill="auto"/>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048" w:type="dxa"/>
            <w:shd w:val="clear" w:color="auto" w:fill="auto"/>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36" w:type="dxa"/>
            <w:shd w:val="clear" w:color="auto" w:fill="auto"/>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25121B" w:rsidRPr="009071BB" w:rsidTr="0025121B">
        <w:trPr>
          <w:trHeight w:val="375"/>
        </w:trPr>
        <w:tc>
          <w:tcPr>
            <w:tcW w:w="1149" w:type="dxa"/>
            <w:shd w:val="clear" w:color="auto" w:fill="auto"/>
            <w:hideMark/>
          </w:tcPr>
          <w:p w:rsidR="0025121B" w:rsidRPr="009E4542" w:rsidRDefault="009E4542" w:rsidP="005E2BE1">
            <w:pPr>
              <w:spacing w:before="40" w:after="40"/>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 '''</w:t>
            </w:r>
          </w:p>
        </w:tc>
        <w:tc>
          <w:tcPr>
            <w:tcW w:w="1832" w:type="dxa"/>
            <w:shd w:val="clear" w:color="auto" w:fill="auto"/>
            <w:hideMark/>
          </w:tcPr>
          <w:p w:rsidR="0025121B" w:rsidRPr="009E4542" w:rsidRDefault="009E4542" w:rsidP="005E2BE1">
            <w:pPr>
              <w:spacing w:before="40" w:after="40"/>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 ''''''''''''''''' '''''''''''''''''''' '''' '''''''''''' ''''''''''' </w:t>
            </w:r>
          </w:p>
        </w:tc>
        <w:tc>
          <w:tcPr>
            <w:tcW w:w="992" w:type="dxa"/>
            <w:shd w:val="clear" w:color="auto" w:fill="auto"/>
            <w:vAlign w:val="center"/>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304" w:type="dxa"/>
            <w:shd w:val="clear" w:color="auto" w:fill="auto"/>
            <w:vAlign w:val="center"/>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06" w:type="dxa"/>
            <w:shd w:val="clear" w:color="auto" w:fill="auto"/>
            <w:vAlign w:val="center"/>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048" w:type="dxa"/>
            <w:shd w:val="clear" w:color="auto" w:fill="auto"/>
            <w:vAlign w:val="center"/>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36" w:type="dxa"/>
            <w:shd w:val="clear" w:color="auto" w:fill="auto"/>
            <w:vAlign w:val="center"/>
            <w:hideMark/>
          </w:tcPr>
          <w:p w:rsidR="0025121B" w:rsidRPr="009E4542" w:rsidRDefault="009E4542" w:rsidP="005E2BE1">
            <w:pPr>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bl>
    <w:p w:rsidR="0025121B" w:rsidRPr="009E4542" w:rsidRDefault="009E4542" w:rsidP="0025121B">
      <w:pPr>
        <w:pStyle w:val="BodyText"/>
        <w:spacing w:before="40"/>
        <w:ind w:left="720"/>
        <w:rPr>
          <w:rFonts w:ascii="Arial Narrow" w:hAnsi="Arial Narrow"/>
          <w:sz w:val="20"/>
          <w:szCs w:val="20"/>
          <w:highlight w:val="black"/>
        </w:rPr>
      </w:pPr>
      <w:r>
        <w:rPr>
          <w:rFonts w:ascii="Arial Narrow" w:hAnsi="Arial Narrow"/>
          <w:noProof/>
          <w:color w:val="000000"/>
          <w:sz w:val="20"/>
          <w:szCs w:val="20"/>
          <w:highlight w:val="black"/>
        </w:rPr>
        <w:t>'''''''''''''' ''''''''''' ''''''''''''</w:t>
      </w:r>
    </w:p>
    <w:p w:rsidR="0025121B" w:rsidRPr="009E4542" w:rsidRDefault="009E4542" w:rsidP="0025121B">
      <w:pPr>
        <w:pStyle w:val="ListParagraph"/>
        <w:ind w:left="720"/>
        <w:contextualSpacing w:val="0"/>
        <w:jc w:val="center"/>
        <w:rPr>
          <w:rFonts w:ascii="Calibri" w:hAnsi="Calibri"/>
          <w:b/>
          <w:highlight w:val="black"/>
        </w:rPr>
      </w:pPr>
      <w:r>
        <w:rPr>
          <w:rFonts w:ascii="Calibri" w:hAnsi="Calibri"/>
          <w:b/>
          <w:noProof/>
          <w:color w:val="000000"/>
          <w:highlight w:val="black"/>
        </w:rPr>
        <w:t>''''''' '' ''''''''''''''''''''''''''''''''''''''''''''''''''</w:t>
      </w:r>
    </w:p>
    <w:p w:rsidR="0025121B" w:rsidRPr="00980C2C" w:rsidRDefault="0025121B" w:rsidP="0025121B">
      <w:pPr>
        <w:pStyle w:val="ListParagraph"/>
        <w:ind w:left="720"/>
        <w:contextualSpacing w:val="0"/>
        <w:jc w:val="center"/>
        <w:rPr>
          <w:rFonts w:ascii="Arial Narrow" w:hAnsi="Arial Narrow"/>
          <w:b/>
          <w:sz w:val="16"/>
          <w:szCs w:val="16"/>
        </w:rPr>
      </w:pPr>
    </w:p>
    <w:p w:rsidR="0025121B" w:rsidRPr="00980C2C" w:rsidRDefault="0025121B"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Estimated prescription numbers per year </w:t>
      </w:r>
      <w:proofErr w:type="gramStart"/>
      <w:r w:rsidRPr="00980C2C">
        <w:rPr>
          <w:rFonts w:ascii="Calibri" w:hAnsi="Calibri" w:cs="Calibri"/>
          <w:b w:val="0"/>
          <w:sz w:val="24"/>
          <w:szCs w:val="24"/>
        </w:rPr>
        <w:t>were applied</w:t>
      </w:r>
      <w:proofErr w:type="gramEnd"/>
      <w:r w:rsidRPr="00980C2C">
        <w:rPr>
          <w:rFonts w:ascii="Calibri" w:hAnsi="Calibri" w:cs="Calibri"/>
          <w:b w:val="0"/>
          <w:sz w:val="24"/>
          <w:szCs w:val="24"/>
        </w:rPr>
        <w:t xml:space="preserve"> separately to incident and prevalent patients.</w:t>
      </w:r>
    </w:p>
    <w:p w:rsidR="0025121B" w:rsidRPr="00980C2C" w:rsidRDefault="0025121B" w:rsidP="00B675B8">
      <w:pPr>
        <w:pStyle w:val="ListParagraph"/>
        <w:widowControl w:val="0"/>
        <w:numPr>
          <w:ilvl w:val="3"/>
          <w:numId w:val="7"/>
        </w:numPr>
        <w:ind w:left="1276" w:hanging="567"/>
        <w:jc w:val="both"/>
        <w:rPr>
          <w:rFonts w:ascii="Calibri" w:eastAsia="Calibri" w:hAnsi="Calibri"/>
          <w:szCs w:val="22"/>
        </w:rPr>
      </w:pPr>
      <w:r w:rsidRPr="00980C2C">
        <w:rPr>
          <w:rFonts w:ascii="Calibri" w:eastAsia="Calibri" w:hAnsi="Calibri"/>
          <w:szCs w:val="22"/>
        </w:rPr>
        <w:t xml:space="preserve">The number of prescriptions dispensed to prevalent patients in WHO FC II </w:t>
      </w:r>
      <w:proofErr w:type="gramStart"/>
      <w:r w:rsidRPr="00980C2C">
        <w:rPr>
          <w:rFonts w:ascii="Calibri" w:eastAsia="Calibri" w:hAnsi="Calibri"/>
          <w:szCs w:val="22"/>
        </w:rPr>
        <w:t>was estimated</w:t>
      </w:r>
      <w:proofErr w:type="gramEnd"/>
      <w:r w:rsidRPr="00980C2C">
        <w:rPr>
          <w:rFonts w:ascii="Calibri" w:eastAsia="Calibri" w:hAnsi="Calibri"/>
          <w:szCs w:val="22"/>
        </w:rPr>
        <w:t xml:space="preserve"> to be 9.95/year based on the average number of PAH medicine dispensings/patient in the WHO FC III/IV PBS treated population between 2016 and 2018.</w:t>
      </w:r>
    </w:p>
    <w:p w:rsidR="0025121B" w:rsidRPr="00980C2C" w:rsidRDefault="0025121B" w:rsidP="00B675B8">
      <w:pPr>
        <w:pStyle w:val="ListParagraph"/>
        <w:widowControl w:val="0"/>
        <w:numPr>
          <w:ilvl w:val="3"/>
          <w:numId w:val="7"/>
        </w:numPr>
        <w:spacing w:after="240"/>
        <w:ind w:left="1276" w:hanging="567"/>
        <w:jc w:val="both"/>
        <w:rPr>
          <w:rFonts w:ascii="Calibri" w:eastAsia="Calibri" w:hAnsi="Calibri"/>
          <w:szCs w:val="22"/>
        </w:rPr>
      </w:pPr>
      <w:r w:rsidRPr="00980C2C">
        <w:rPr>
          <w:rFonts w:ascii="Calibri" w:eastAsia="Calibri" w:hAnsi="Calibri"/>
          <w:szCs w:val="22"/>
        </w:rPr>
        <w:t xml:space="preserve">The number of prescriptions dispensed to incident patients was estimated to be an average of 5/year as patients are expected </w:t>
      </w:r>
      <w:r w:rsidR="004B4CD6">
        <w:rPr>
          <w:rFonts w:ascii="Calibri" w:eastAsia="Calibri" w:hAnsi="Calibri"/>
          <w:szCs w:val="22"/>
        </w:rPr>
        <w:t xml:space="preserve">to </w:t>
      </w:r>
      <w:r w:rsidRPr="00980C2C">
        <w:rPr>
          <w:rFonts w:ascii="Calibri" w:eastAsia="Calibri" w:hAnsi="Calibri"/>
          <w:szCs w:val="22"/>
        </w:rPr>
        <w:t>commence treatment at any time throughout a year.</w:t>
      </w:r>
    </w:p>
    <w:p w:rsidR="00236DB1" w:rsidRPr="00980C2C" w:rsidRDefault="00236DB1" w:rsidP="00236DB1">
      <w:pPr>
        <w:pStyle w:val="ListParagraph"/>
        <w:widowControl w:val="0"/>
        <w:ind w:left="1276"/>
        <w:jc w:val="both"/>
        <w:rPr>
          <w:rFonts w:ascii="Calibri" w:eastAsia="Calibri" w:hAnsi="Calibri"/>
          <w:szCs w:val="22"/>
        </w:rPr>
      </w:pPr>
    </w:p>
    <w:p w:rsidR="0025121B" w:rsidRPr="00980C2C" w:rsidRDefault="0025121B" w:rsidP="0025121B">
      <w:pPr>
        <w:pStyle w:val="ListParagraph"/>
        <w:spacing w:before="120"/>
        <w:ind w:left="720"/>
        <w:contextualSpacing w:val="0"/>
        <w:rPr>
          <w:rFonts w:ascii="Calibri" w:hAnsi="Calibri"/>
          <w:b/>
          <w:i/>
        </w:rPr>
      </w:pPr>
      <w:r w:rsidRPr="00980C2C">
        <w:rPr>
          <w:rFonts w:ascii="Calibri" w:hAnsi="Calibri"/>
          <w:b/>
          <w:i/>
        </w:rPr>
        <w:t xml:space="preserve">Estimated Cost to the PBS/RPBS for subsidising ERAs and PDE-5 inhibitors for patients presenting in WHO FC II (Option 2) </w:t>
      </w:r>
    </w:p>
    <w:p w:rsidR="0025121B" w:rsidRPr="00980C2C" w:rsidRDefault="0025121B" w:rsidP="007E7AC5">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The </w:t>
      </w:r>
      <w:r w:rsidR="00432E21">
        <w:rPr>
          <w:rFonts w:ascii="Calibri" w:hAnsi="Calibri" w:cs="Calibri"/>
          <w:b w:val="0"/>
          <w:sz w:val="24"/>
          <w:szCs w:val="24"/>
        </w:rPr>
        <w:t xml:space="preserve">PBAC was advised that the </w:t>
      </w:r>
      <w:r w:rsidRPr="00980C2C">
        <w:rPr>
          <w:rFonts w:ascii="Calibri" w:hAnsi="Calibri" w:cs="Calibri"/>
          <w:b w:val="0"/>
          <w:sz w:val="24"/>
          <w:szCs w:val="24"/>
        </w:rPr>
        <w:t xml:space="preserve">additional cost to the PBS/RPBS </w:t>
      </w:r>
      <w:proofErr w:type="gramStart"/>
      <w:r w:rsidRPr="00980C2C">
        <w:rPr>
          <w:rFonts w:ascii="Calibri" w:hAnsi="Calibri" w:cs="Calibri"/>
          <w:b w:val="0"/>
          <w:sz w:val="24"/>
          <w:szCs w:val="24"/>
        </w:rPr>
        <w:t>was</w:t>
      </w:r>
      <w:proofErr w:type="gramEnd"/>
      <w:r w:rsidRPr="00980C2C">
        <w:rPr>
          <w:rFonts w:ascii="Calibri" w:hAnsi="Calibri" w:cs="Calibri"/>
          <w:b w:val="0"/>
          <w:sz w:val="24"/>
          <w:szCs w:val="24"/>
        </w:rPr>
        <w:t xml:space="preserve"> estimated to be approximately $13 million for the Base Case and approximately $10 million for Scenario 2, over the first four years of listing. </w:t>
      </w:r>
    </w:p>
    <w:p w:rsidR="0025121B" w:rsidRPr="00980C2C" w:rsidRDefault="0025121B" w:rsidP="0025121B">
      <w:pPr>
        <w:pStyle w:val="PBACHeading1"/>
        <w:tabs>
          <w:tab w:val="left" w:pos="851"/>
        </w:tabs>
        <w:overflowPunct w:val="0"/>
        <w:autoSpaceDE w:val="0"/>
        <w:autoSpaceDN w:val="0"/>
        <w:adjustRightInd w:val="0"/>
        <w:spacing w:after="40"/>
        <w:ind w:left="709"/>
        <w:jc w:val="both"/>
        <w:textAlignment w:val="baseline"/>
        <w:rPr>
          <w:rFonts w:ascii="Calibri" w:hAnsi="Calibri" w:cs="Calibri"/>
        </w:rPr>
      </w:pPr>
      <w:r w:rsidRPr="00980C2C">
        <w:rPr>
          <w:rFonts w:ascii="Calibri" w:hAnsi="Calibri" w:cs="Calibri"/>
        </w:rPr>
        <w:t xml:space="preserve">Table 6: Estimated cost for monotherapy in WHO FC II </w:t>
      </w:r>
    </w:p>
    <w:tbl>
      <w:tblPr>
        <w:tblW w:w="8363" w:type="dxa"/>
        <w:tblInd w:w="704" w:type="dxa"/>
        <w:tblLook w:val="04A0" w:firstRow="1" w:lastRow="0" w:firstColumn="1" w:lastColumn="0" w:noHBand="0" w:noVBand="1"/>
      </w:tblPr>
      <w:tblGrid>
        <w:gridCol w:w="1238"/>
        <w:gridCol w:w="1129"/>
        <w:gridCol w:w="1130"/>
        <w:gridCol w:w="1129"/>
        <w:gridCol w:w="1130"/>
        <w:gridCol w:w="1130"/>
        <w:gridCol w:w="1477"/>
      </w:tblGrid>
      <w:tr w:rsidR="0025121B" w:rsidRPr="00980C2C" w:rsidTr="00537036">
        <w:trPr>
          <w:trHeight w:val="461"/>
        </w:trPr>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25121B" w:rsidRPr="00980C2C" w:rsidRDefault="0025121B" w:rsidP="005E2BE1">
            <w:pPr>
              <w:spacing w:beforeLines="40" w:before="96" w:afterLines="40" w:after="96"/>
              <w:rPr>
                <w:rFonts w:ascii="Arial Narrow" w:hAnsi="Arial Narrow" w:cs="Calibri"/>
                <w:b/>
                <w:color w:val="000000"/>
                <w:sz w:val="20"/>
                <w:szCs w:val="20"/>
              </w:rPr>
            </w:pPr>
            <w:r w:rsidRPr="00980C2C">
              <w:rPr>
                <w:rFonts w:ascii="Arial Narrow" w:hAnsi="Arial Narrow" w:cs="Calibri"/>
                <w:b/>
                <w:color w:val="000000"/>
                <w:sz w:val="20"/>
                <w:szCs w:val="20"/>
              </w:rPr>
              <w:t>Year</w:t>
            </w:r>
          </w:p>
        </w:tc>
        <w:tc>
          <w:tcPr>
            <w:tcW w:w="1129" w:type="dxa"/>
            <w:tcBorders>
              <w:top w:val="single" w:sz="4" w:space="0" w:color="auto"/>
              <w:left w:val="nil"/>
              <w:bottom w:val="single" w:sz="4" w:space="0" w:color="auto"/>
              <w:right w:val="single" w:sz="4" w:space="0" w:color="auto"/>
            </w:tcBorders>
            <w:shd w:val="clear" w:color="auto" w:fill="auto"/>
            <w:hideMark/>
          </w:tcPr>
          <w:p w:rsidR="0025121B" w:rsidRPr="00980C2C" w:rsidRDefault="0025121B" w:rsidP="005E2BE1">
            <w:pPr>
              <w:spacing w:beforeLines="40" w:before="96" w:afterLines="40" w:after="96"/>
              <w:jc w:val="center"/>
              <w:rPr>
                <w:rFonts w:ascii="Arial Narrow" w:hAnsi="Arial Narrow" w:cs="Calibri"/>
                <w:b/>
                <w:bCs/>
                <w:color w:val="000000"/>
                <w:sz w:val="20"/>
                <w:szCs w:val="20"/>
              </w:rPr>
            </w:pPr>
            <w:r w:rsidRPr="00980C2C">
              <w:rPr>
                <w:rFonts w:ascii="Arial Narrow" w:hAnsi="Arial Narrow" w:cs="Calibri"/>
                <w:b/>
                <w:bCs/>
                <w:color w:val="000000"/>
                <w:sz w:val="20"/>
                <w:szCs w:val="20"/>
              </w:rPr>
              <w:t>2019</w:t>
            </w:r>
          </w:p>
        </w:tc>
        <w:tc>
          <w:tcPr>
            <w:tcW w:w="1130" w:type="dxa"/>
            <w:tcBorders>
              <w:top w:val="single" w:sz="4" w:space="0" w:color="auto"/>
              <w:left w:val="nil"/>
              <w:bottom w:val="single" w:sz="4" w:space="0" w:color="auto"/>
              <w:right w:val="single" w:sz="4" w:space="0" w:color="auto"/>
            </w:tcBorders>
            <w:shd w:val="clear" w:color="auto" w:fill="auto"/>
            <w:hideMark/>
          </w:tcPr>
          <w:p w:rsidR="0025121B" w:rsidRPr="00980C2C" w:rsidRDefault="0025121B" w:rsidP="005E2BE1">
            <w:pPr>
              <w:spacing w:beforeLines="40" w:before="96" w:afterLines="40" w:after="96"/>
              <w:jc w:val="center"/>
              <w:rPr>
                <w:rFonts w:ascii="Arial Narrow" w:hAnsi="Arial Narrow" w:cs="Calibri"/>
                <w:b/>
                <w:bCs/>
                <w:color w:val="000000"/>
                <w:sz w:val="20"/>
                <w:szCs w:val="20"/>
              </w:rPr>
            </w:pPr>
            <w:r w:rsidRPr="00980C2C">
              <w:rPr>
                <w:rFonts w:ascii="Arial Narrow" w:hAnsi="Arial Narrow" w:cs="Calibri"/>
                <w:b/>
                <w:bCs/>
                <w:color w:val="000000"/>
                <w:sz w:val="20"/>
                <w:szCs w:val="20"/>
              </w:rPr>
              <w:t>2020</w:t>
            </w:r>
          </w:p>
        </w:tc>
        <w:tc>
          <w:tcPr>
            <w:tcW w:w="1129" w:type="dxa"/>
            <w:tcBorders>
              <w:top w:val="single" w:sz="4" w:space="0" w:color="auto"/>
              <w:left w:val="nil"/>
              <w:bottom w:val="single" w:sz="4" w:space="0" w:color="auto"/>
              <w:right w:val="single" w:sz="4" w:space="0" w:color="auto"/>
            </w:tcBorders>
            <w:shd w:val="clear" w:color="auto" w:fill="auto"/>
            <w:hideMark/>
          </w:tcPr>
          <w:p w:rsidR="0025121B" w:rsidRPr="00980C2C" w:rsidRDefault="0025121B" w:rsidP="005E2BE1">
            <w:pPr>
              <w:spacing w:beforeLines="40" w:before="96" w:afterLines="40" w:after="96"/>
              <w:jc w:val="center"/>
              <w:rPr>
                <w:rFonts w:ascii="Arial Narrow" w:hAnsi="Arial Narrow" w:cs="Calibri"/>
                <w:b/>
                <w:bCs/>
                <w:color w:val="000000"/>
                <w:sz w:val="20"/>
                <w:szCs w:val="20"/>
              </w:rPr>
            </w:pPr>
            <w:r w:rsidRPr="00980C2C">
              <w:rPr>
                <w:rFonts w:ascii="Arial Narrow" w:hAnsi="Arial Narrow" w:cs="Calibri"/>
                <w:b/>
                <w:bCs/>
                <w:color w:val="000000"/>
                <w:sz w:val="20"/>
                <w:szCs w:val="20"/>
              </w:rPr>
              <w:t>2021</w:t>
            </w:r>
          </w:p>
        </w:tc>
        <w:tc>
          <w:tcPr>
            <w:tcW w:w="1130" w:type="dxa"/>
            <w:tcBorders>
              <w:top w:val="single" w:sz="4" w:space="0" w:color="auto"/>
              <w:left w:val="nil"/>
              <w:bottom w:val="single" w:sz="4" w:space="0" w:color="auto"/>
              <w:right w:val="single" w:sz="4" w:space="0" w:color="auto"/>
            </w:tcBorders>
            <w:shd w:val="clear" w:color="auto" w:fill="auto"/>
            <w:hideMark/>
          </w:tcPr>
          <w:p w:rsidR="0025121B" w:rsidRPr="00980C2C" w:rsidRDefault="0025121B" w:rsidP="005E2BE1">
            <w:pPr>
              <w:spacing w:beforeLines="40" w:before="96" w:afterLines="40" w:after="96"/>
              <w:jc w:val="center"/>
              <w:rPr>
                <w:rFonts w:ascii="Arial Narrow" w:hAnsi="Arial Narrow" w:cs="Calibri"/>
                <w:b/>
                <w:bCs/>
                <w:color w:val="000000"/>
                <w:sz w:val="20"/>
                <w:szCs w:val="20"/>
              </w:rPr>
            </w:pPr>
            <w:r w:rsidRPr="00980C2C">
              <w:rPr>
                <w:rFonts w:ascii="Arial Narrow" w:hAnsi="Arial Narrow" w:cs="Calibri"/>
                <w:b/>
                <w:bCs/>
                <w:color w:val="000000"/>
                <w:sz w:val="20"/>
                <w:szCs w:val="20"/>
              </w:rPr>
              <w:t>2022</w:t>
            </w:r>
          </w:p>
        </w:tc>
        <w:tc>
          <w:tcPr>
            <w:tcW w:w="1130" w:type="dxa"/>
            <w:tcBorders>
              <w:top w:val="single" w:sz="4" w:space="0" w:color="auto"/>
              <w:left w:val="nil"/>
              <w:bottom w:val="single" w:sz="4" w:space="0" w:color="auto"/>
              <w:right w:val="single" w:sz="4" w:space="0" w:color="auto"/>
            </w:tcBorders>
          </w:tcPr>
          <w:p w:rsidR="0025121B" w:rsidRPr="00980C2C" w:rsidRDefault="0025121B" w:rsidP="005E2BE1">
            <w:pPr>
              <w:spacing w:beforeLines="40" w:before="96" w:afterLines="40" w:after="96"/>
              <w:jc w:val="center"/>
              <w:rPr>
                <w:rFonts w:ascii="Arial Narrow" w:hAnsi="Arial Narrow" w:cs="Calibri"/>
                <w:b/>
                <w:bCs/>
                <w:color w:val="000000"/>
                <w:sz w:val="20"/>
                <w:szCs w:val="20"/>
              </w:rPr>
            </w:pPr>
            <w:r w:rsidRPr="00980C2C">
              <w:rPr>
                <w:rFonts w:ascii="Arial Narrow" w:hAnsi="Arial Narrow" w:cs="Calibri"/>
                <w:b/>
                <w:bCs/>
                <w:color w:val="000000"/>
                <w:sz w:val="20"/>
                <w:szCs w:val="20"/>
              </w:rPr>
              <w:t>2023</w:t>
            </w:r>
          </w:p>
        </w:tc>
        <w:tc>
          <w:tcPr>
            <w:tcW w:w="1477" w:type="dxa"/>
            <w:tcBorders>
              <w:top w:val="single" w:sz="4" w:space="0" w:color="auto"/>
              <w:left w:val="nil"/>
              <w:bottom w:val="single" w:sz="4" w:space="0" w:color="auto"/>
              <w:right w:val="single" w:sz="4" w:space="0" w:color="auto"/>
            </w:tcBorders>
          </w:tcPr>
          <w:p w:rsidR="0025121B" w:rsidRPr="00980C2C" w:rsidRDefault="0025121B" w:rsidP="005E2BE1">
            <w:pPr>
              <w:spacing w:beforeLines="40" w:before="96" w:afterLines="40" w:after="96"/>
              <w:jc w:val="center"/>
              <w:rPr>
                <w:rFonts w:ascii="Arial Narrow" w:hAnsi="Arial Narrow" w:cs="Calibri"/>
                <w:b/>
                <w:bCs/>
                <w:color w:val="000000"/>
                <w:sz w:val="20"/>
                <w:szCs w:val="20"/>
              </w:rPr>
            </w:pPr>
            <w:r w:rsidRPr="00980C2C">
              <w:rPr>
                <w:rFonts w:ascii="Arial Narrow" w:hAnsi="Arial Narrow" w:cs="Calibri"/>
                <w:b/>
                <w:bCs/>
                <w:color w:val="000000"/>
                <w:sz w:val="20"/>
                <w:szCs w:val="20"/>
              </w:rPr>
              <w:t>Total</w:t>
            </w:r>
            <w:r w:rsidRPr="00980C2C">
              <w:rPr>
                <w:rFonts w:ascii="Arial Narrow" w:hAnsi="Arial Narrow" w:cs="Calibri"/>
                <w:b/>
                <w:bCs/>
                <w:color w:val="000000"/>
                <w:sz w:val="20"/>
                <w:szCs w:val="20"/>
              </w:rPr>
              <w:br/>
              <w:t>(2019 – 2022)</w:t>
            </w:r>
          </w:p>
        </w:tc>
      </w:tr>
      <w:tr w:rsidR="0025121B" w:rsidRPr="00980C2C" w:rsidTr="00537036">
        <w:trPr>
          <w:trHeight w:val="461"/>
        </w:trPr>
        <w:tc>
          <w:tcPr>
            <w:tcW w:w="1238" w:type="dxa"/>
            <w:tcBorders>
              <w:top w:val="nil"/>
              <w:left w:val="single" w:sz="4" w:space="0" w:color="auto"/>
              <w:bottom w:val="single" w:sz="4" w:space="0" w:color="auto"/>
              <w:right w:val="single" w:sz="4" w:space="0" w:color="auto"/>
            </w:tcBorders>
            <w:shd w:val="clear" w:color="auto" w:fill="auto"/>
          </w:tcPr>
          <w:p w:rsidR="0025121B" w:rsidRPr="00980C2C" w:rsidRDefault="0025121B" w:rsidP="005E2BE1">
            <w:pPr>
              <w:spacing w:beforeLines="40" w:before="96" w:afterLines="40" w:after="96"/>
              <w:rPr>
                <w:rFonts w:ascii="Arial Narrow" w:hAnsi="Arial Narrow" w:cs="Calibri"/>
                <w:b/>
                <w:bCs/>
                <w:color w:val="000000"/>
                <w:sz w:val="20"/>
                <w:szCs w:val="20"/>
              </w:rPr>
            </w:pPr>
            <w:r w:rsidRPr="00980C2C">
              <w:rPr>
                <w:rFonts w:ascii="Arial Narrow" w:hAnsi="Arial Narrow" w:cs="Calibri"/>
                <w:b/>
                <w:bCs/>
                <w:color w:val="000000"/>
                <w:sz w:val="20"/>
                <w:szCs w:val="20"/>
              </w:rPr>
              <w:t>Net cost to PBS/RPBS Base Case</w:t>
            </w:r>
          </w:p>
        </w:tc>
        <w:tc>
          <w:tcPr>
            <w:tcW w:w="1129" w:type="dxa"/>
            <w:tcBorders>
              <w:top w:val="nil"/>
              <w:left w:val="nil"/>
              <w:bottom w:val="single" w:sz="4" w:space="0" w:color="auto"/>
              <w:right w:val="single" w:sz="4" w:space="0" w:color="auto"/>
            </w:tcBorders>
            <w:shd w:val="clear" w:color="auto" w:fill="auto"/>
            <w:vAlign w:val="center"/>
          </w:tcPr>
          <w:p w:rsidR="0025121B" w:rsidRPr="00980C2C" w:rsidRDefault="0025121B" w:rsidP="005E2BE1">
            <w:pPr>
              <w:jc w:val="center"/>
              <w:rPr>
                <w:rFonts w:ascii="Arial Narrow" w:hAnsi="Arial Narrow"/>
                <w:b/>
                <w:color w:val="000000"/>
                <w:sz w:val="20"/>
                <w:szCs w:val="20"/>
              </w:rPr>
            </w:pPr>
            <w:r w:rsidRPr="00980C2C">
              <w:rPr>
                <w:rFonts w:ascii="Arial Narrow" w:hAnsi="Arial Narrow"/>
                <w:b/>
                <w:sz w:val="20"/>
                <w:szCs w:val="20"/>
              </w:rPr>
              <w:t>$2,692,486</w:t>
            </w:r>
          </w:p>
        </w:tc>
        <w:tc>
          <w:tcPr>
            <w:tcW w:w="1130" w:type="dxa"/>
            <w:tcBorders>
              <w:top w:val="nil"/>
              <w:left w:val="nil"/>
              <w:bottom w:val="single" w:sz="4" w:space="0" w:color="auto"/>
              <w:right w:val="single" w:sz="4" w:space="0" w:color="auto"/>
            </w:tcBorders>
            <w:shd w:val="clear" w:color="auto" w:fill="auto"/>
            <w:vAlign w:val="center"/>
          </w:tcPr>
          <w:p w:rsidR="0025121B" w:rsidRPr="00980C2C" w:rsidRDefault="0025121B" w:rsidP="005E2BE1">
            <w:pPr>
              <w:jc w:val="center"/>
              <w:rPr>
                <w:rFonts w:ascii="Arial Narrow" w:hAnsi="Arial Narrow" w:cs="Calibri"/>
                <w:b/>
                <w:color w:val="000000"/>
                <w:sz w:val="20"/>
                <w:szCs w:val="20"/>
              </w:rPr>
            </w:pPr>
            <w:r w:rsidRPr="00980C2C">
              <w:rPr>
                <w:rFonts w:ascii="Arial Narrow" w:hAnsi="Arial Narrow"/>
                <w:b/>
                <w:sz w:val="20"/>
                <w:szCs w:val="20"/>
              </w:rPr>
              <w:t>$3,238,184</w:t>
            </w:r>
          </w:p>
        </w:tc>
        <w:tc>
          <w:tcPr>
            <w:tcW w:w="1129" w:type="dxa"/>
            <w:tcBorders>
              <w:top w:val="nil"/>
              <w:left w:val="nil"/>
              <w:bottom w:val="single" w:sz="4" w:space="0" w:color="auto"/>
              <w:right w:val="single" w:sz="4" w:space="0" w:color="auto"/>
            </w:tcBorders>
            <w:shd w:val="clear" w:color="auto" w:fill="auto"/>
            <w:vAlign w:val="center"/>
          </w:tcPr>
          <w:p w:rsidR="0025121B" w:rsidRPr="00980C2C" w:rsidRDefault="0025121B" w:rsidP="005E2BE1">
            <w:pPr>
              <w:jc w:val="center"/>
              <w:rPr>
                <w:rFonts w:ascii="Arial Narrow" w:hAnsi="Arial Narrow" w:cs="Calibri"/>
                <w:b/>
                <w:color w:val="000000"/>
                <w:sz w:val="20"/>
                <w:szCs w:val="20"/>
              </w:rPr>
            </w:pPr>
            <w:r w:rsidRPr="00980C2C">
              <w:rPr>
                <w:rFonts w:ascii="Arial Narrow" w:hAnsi="Arial Narrow"/>
                <w:b/>
                <w:sz w:val="20"/>
                <w:szCs w:val="20"/>
              </w:rPr>
              <w:t>$3,409,348</w:t>
            </w:r>
          </w:p>
        </w:tc>
        <w:tc>
          <w:tcPr>
            <w:tcW w:w="1130" w:type="dxa"/>
            <w:tcBorders>
              <w:top w:val="nil"/>
              <w:left w:val="nil"/>
              <w:bottom w:val="single" w:sz="4" w:space="0" w:color="auto"/>
              <w:right w:val="single" w:sz="4" w:space="0" w:color="auto"/>
            </w:tcBorders>
            <w:shd w:val="clear" w:color="auto" w:fill="auto"/>
            <w:vAlign w:val="center"/>
          </w:tcPr>
          <w:p w:rsidR="0025121B" w:rsidRPr="00980C2C" w:rsidRDefault="0025121B" w:rsidP="005E2BE1">
            <w:pPr>
              <w:jc w:val="center"/>
              <w:rPr>
                <w:rFonts w:ascii="Arial Narrow" w:hAnsi="Arial Narrow" w:cs="Calibri"/>
                <w:b/>
                <w:color w:val="000000"/>
                <w:sz w:val="20"/>
                <w:szCs w:val="20"/>
              </w:rPr>
            </w:pPr>
            <w:r w:rsidRPr="00980C2C">
              <w:rPr>
                <w:rFonts w:ascii="Arial Narrow" w:hAnsi="Arial Narrow"/>
                <w:b/>
                <w:sz w:val="20"/>
                <w:szCs w:val="20"/>
              </w:rPr>
              <w:t>$3,442,534</w:t>
            </w:r>
          </w:p>
        </w:tc>
        <w:tc>
          <w:tcPr>
            <w:tcW w:w="1130" w:type="dxa"/>
            <w:tcBorders>
              <w:top w:val="single" w:sz="4" w:space="0" w:color="auto"/>
              <w:left w:val="nil"/>
              <w:bottom w:val="single" w:sz="4" w:space="0" w:color="auto"/>
              <w:right w:val="single" w:sz="4" w:space="0" w:color="auto"/>
            </w:tcBorders>
            <w:vAlign w:val="center"/>
          </w:tcPr>
          <w:p w:rsidR="0025121B" w:rsidRPr="00980C2C" w:rsidRDefault="0025121B" w:rsidP="005E2BE1">
            <w:pPr>
              <w:jc w:val="center"/>
              <w:rPr>
                <w:rFonts w:ascii="Arial Narrow" w:hAnsi="Arial Narrow" w:cs="Calibri"/>
                <w:b/>
                <w:color w:val="000000"/>
                <w:sz w:val="20"/>
                <w:szCs w:val="20"/>
              </w:rPr>
            </w:pPr>
            <w:r w:rsidRPr="00980C2C">
              <w:rPr>
                <w:rFonts w:ascii="Arial Narrow" w:hAnsi="Arial Narrow"/>
                <w:b/>
                <w:sz w:val="20"/>
                <w:szCs w:val="20"/>
              </w:rPr>
              <w:t>$3,508,900</w:t>
            </w:r>
          </w:p>
        </w:tc>
        <w:tc>
          <w:tcPr>
            <w:tcW w:w="1477" w:type="dxa"/>
            <w:tcBorders>
              <w:top w:val="single" w:sz="4" w:space="0" w:color="auto"/>
              <w:left w:val="nil"/>
              <w:bottom w:val="single" w:sz="4" w:space="0" w:color="auto"/>
              <w:right w:val="single" w:sz="4" w:space="0" w:color="auto"/>
            </w:tcBorders>
            <w:vAlign w:val="center"/>
          </w:tcPr>
          <w:p w:rsidR="0025121B" w:rsidRPr="00980C2C" w:rsidRDefault="0025121B" w:rsidP="005E2BE1">
            <w:pPr>
              <w:jc w:val="center"/>
              <w:rPr>
                <w:rFonts w:ascii="Arial Narrow" w:hAnsi="Arial Narrow" w:cs="Calibri"/>
                <w:b/>
                <w:bCs/>
                <w:color w:val="000000"/>
                <w:sz w:val="20"/>
                <w:szCs w:val="20"/>
              </w:rPr>
            </w:pPr>
            <w:r w:rsidRPr="00980C2C">
              <w:rPr>
                <w:rFonts w:ascii="Arial Narrow" w:hAnsi="Arial Narrow" w:cs="Calibri"/>
                <w:b/>
                <w:bCs/>
                <w:color w:val="000000"/>
                <w:sz w:val="20"/>
                <w:szCs w:val="20"/>
              </w:rPr>
              <w:t>$12,782,552</w:t>
            </w:r>
          </w:p>
        </w:tc>
      </w:tr>
      <w:tr w:rsidR="0025121B" w:rsidRPr="00980C2C" w:rsidTr="00537036">
        <w:trPr>
          <w:trHeight w:val="461"/>
        </w:trPr>
        <w:tc>
          <w:tcPr>
            <w:tcW w:w="1238" w:type="dxa"/>
            <w:tcBorders>
              <w:top w:val="nil"/>
              <w:left w:val="single" w:sz="4" w:space="0" w:color="auto"/>
              <w:bottom w:val="single" w:sz="4" w:space="0" w:color="auto"/>
              <w:right w:val="single" w:sz="4" w:space="0" w:color="auto"/>
            </w:tcBorders>
            <w:shd w:val="clear" w:color="auto" w:fill="auto"/>
            <w:hideMark/>
          </w:tcPr>
          <w:p w:rsidR="0025121B" w:rsidRPr="00980C2C" w:rsidRDefault="0025121B" w:rsidP="005E2BE1">
            <w:pPr>
              <w:spacing w:beforeLines="40" w:before="96" w:afterLines="40" w:after="96"/>
              <w:rPr>
                <w:rFonts w:ascii="Arial Narrow" w:hAnsi="Arial Narrow" w:cs="Calibri"/>
                <w:b/>
                <w:bCs/>
                <w:color w:val="000000"/>
                <w:sz w:val="20"/>
                <w:szCs w:val="20"/>
              </w:rPr>
            </w:pPr>
            <w:r w:rsidRPr="00980C2C">
              <w:rPr>
                <w:rFonts w:ascii="Arial Narrow" w:hAnsi="Arial Narrow" w:cs="Calibri"/>
                <w:b/>
                <w:bCs/>
                <w:color w:val="000000"/>
                <w:sz w:val="20"/>
                <w:szCs w:val="20"/>
              </w:rPr>
              <w:t>Scenario 2</w:t>
            </w:r>
          </w:p>
        </w:tc>
        <w:tc>
          <w:tcPr>
            <w:tcW w:w="1129" w:type="dxa"/>
            <w:tcBorders>
              <w:top w:val="nil"/>
              <w:left w:val="nil"/>
              <w:bottom w:val="single" w:sz="4" w:space="0" w:color="auto"/>
              <w:right w:val="single" w:sz="4" w:space="0" w:color="auto"/>
            </w:tcBorders>
            <w:shd w:val="clear" w:color="auto" w:fill="auto"/>
            <w:vAlign w:val="center"/>
          </w:tcPr>
          <w:p w:rsidR="0025121B" w:rsidRPr="00980C2C" w:rsidRDefault="0025121B"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$2,089,691</w:t>
            </w:r>
          </w:p>
        </w:tc>
        <w:tc>
          <w:tcPr>
            <w:tcW w:w="1130" w:type="dxa"/>
            <w:tcBorders>
              <w:top w:val="nil"/>
              <w:left w:val="nil"/>
              <w:bottom w:val="single" w:sz="4" w:space="0" w:color="auto"/>
              <w:right w:val="single" w:sz="4" w:space="0" w:color="auto"/>
            </w:tcBorders>
            <w:shd w:val="clear" w:color="auto" w:fill="auto"/>
            <w:vAlign w:val="center"/>
          </w:tcPr>
          <w:p w:rsidR="0025121B" w:rsidRPr="00980C2C" w:rsidRDefault="0025121B"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$2,520,159</w:t>
            </w:r>
          </w:p>
        </w:tc>
        <w:tc>
          <w:tcPr>
            <w:tcW w:w="1129" w:type="dxa"/>
            <w:tcBorders>
              <w:top w:val="nil"/>
              <w:left w:val="nil"/>
              <w:bottom w:val="single" w:sz="4" w:space="0" w:color="auto"/>
              <w:right w:val="single" w:sz="4" w:space="0" w:color="auto"/>
            </w:tcBorders>
            <w:shd w:val="clear" w:color="auto" w:fill="auto"/>
            <w:vAlign w:val="center"/>
          </w:tcPr>
          <w:p w:rsidR="0025121B" w:rsidRPr="00980C2C" w:rsidRDefault="0025121B"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$2,662,511</w:t>
            </w:r>
          </w:p>
        </w:tc>
        <w:tc>
          <w:tcPr>
            <w:tcW w:w="1130" w:type="dxa"/>
            <w:tcBorders>
              <w:top w:val="nil"/>
              <w:left w:val="nil"/>
              <w:bottom w:val="single" w:sz="4" w:space="0" w:color="auto"/>
              <w:right w:val="single" w:sz="4" w:space="0" w:color="auto"/>
            </w:tcBorders>
            <w:shd w:val="clear" w:color="auto" w:fill="auto"/>
            <w:vAlign w:val="center"/>
          </w:tcPr>
          <w:p w:rsidR="0025121B" w:rsidRPr="00980C2C" w:rsidRDefault="0025121B"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$2,695,231</w:t>
            </w:r>
          </w:p>
        </w:tc>
        <w:tc>
          <w:tcPr>
            <w:tcW w:w="1130" w:type="dxa"/>
            <w:tcBorders>
              <w:top w:val="single" w:sz="4" w:space="0" w:color="auto"/>
              <w:left w:val="nil"/>
              <w:bottom w:val="single" w:sz="4" w:space="0" w:color="auto"/>
              <w:right w:val="single" w:sz="4" w:space="0" w:color="auto"/>
            </w:tcBorders>
            <w:vAlign w:val="center"/>
          </w:tcPr>
          <w:p w:rsidR="0025121B" w:rsidRPr="00980C2C" w:rsidRDefault="0025121B" w:rsidP="005E2BE1">
            <w:pPr>
              <w:jc w:val="center"/>
              <w:rPr>
                <w:rFonts w:ascii="Arial Narrow" w:hAnsi="Arial Narrow" w:cs="Calibri"/>
                <w:color w:val="000000"/>
                <w:sz w:val="20"/>
                <w:szCs w:val="20"/>
              </w:rPr>
            </w:pPr>
            <w:r w:rsidRPr="00980C2C">
              <w:rPr>
                <w:rFonts w:ascii="Arial Narrow" w:hAnsi="Arial Narrow" w:cs="Calibri"/>
                <w:color w:val="000000"/>
                <w:sz w:val="20"/>
                <w:szCs w:val="20"/>
              </w:rPr>
              <w:t>$2,748,257</w:t>
            </w:r>
          </w:p>
        </w:tc>
        <w:tc>
          <w:tcPr>
            <w:tcW w:w="1477" w:type="dxa"/>
            <w:tcBorders>
              <w:top w:val="single" w:sz="4" w:space="0" w:color="auto"/>
              <w:left w:val="nil"/>
              <w:bottom w:val="single" w:sz="4" w:space="0" w:color="auto"/>
              <w:right w:val="single" w:sz="4" w:space="0" w:color="auto"/>
            </w:tcBorders>
            <w:vAlign w:val="center"/>
          </w:tcPr>
          <w:p w:rsidR="0025121B" w:rsidRPr="00980C2C" w:rsidRDefault="0025121B" w:rsidP="005E2BE1">
            <w:pPr>
              <w:jc w:val="center"/>
              <w:rPr>
                <w:rFonts w:ascii="Arial Narrow" w:hAnsi="Arial Narrow"/>
                <w:color w:val="000000"/>
                <w:sz w:val="20"/>
                <w:szCs w:val="20"/>
              </w:rPr>
            </w:pPr>
            <w:r w:rsidRPr="00980C2C">
              <w:rPr>
                <w:rFonts w:ascii="Arial Narrow" w:hAnsi="Arial Narrow" w:cs="Calibri"/>
                <w:bCs/>
                <w:color w:val="000000"/>
                <w:sz w:val="20"/>
                <w:szCs w:val="20"/>
              </w:rPr>
              <w:t>$9,967,592</w:t>
            </w:r>
          </w:p>
        </w:tc>
      </w:tr>
    </w:tbl>
    <w:p w:rsidR="00293143" w:rsidRDefault="00293143" w:rsidP="00293143">
      <w:pPr>
        <w:pStyle w:val="PBACHeading1"/>
        <w:spacing w:before="240" w:after="120"/>
        <w:ind w:left="360"/>
        <w:outlineLvl w:val="0"/>
        <w:rPr>
          <w:rFonts w:ascii="Calibri" w:hAnsi="Calibri"/>
          <w:sz w:val="32"/>
          <w:szCs w:val="28"/>
        </w:rPr>
      </w:pPr>
    </w:p>
    <w:p w:rsidR="007E7AC5" w:rsidRDefault="00293143" w:rsidP="007E7AC5">
      <w:pPr>
        <w:pStyle w:val="PBACHeading1"/>
        <w:keepNext/>
        <w:keepLines/>
        <w:numPr>
          <w:ilvl w:val="0"/>
          <w:numId w:val="8"/>
        </w:numPr>
        <w:spacing w:after="120"/>
        <w:ind w:left="709" w:hanging="709"/>
        <w:jc w:val="both"/>
        <w:outlineLvl w:val="0"/>
        <w:rPr>
          <w:rFonts w:ascii="Calibri" w:hAnsi="Calibri"/>
          <w:sz w:val="32"/>
          <w:szCs w:val="28"/>
        </w:rPr>
      </w:pPr>
      <w:r>
        <w:rPr>
          <w:rFonts w:ascii="Calibri" w:hAnsi="Calibri"/>
          <w:sz w:val="32"/>
          <w:szCs w:val="28"/>
        </w:rPr>
        <w:br w:type="page"/>
      </w:r>
      <w:r w:rsidR="00C84F86" w:rsidRPr="00980C2C">
        <w:rPr>
          <w:rFonts w:ascii="Calibri" w:hAnsi="Calibri"/>
          <w:sz w:val="32"/>
          <w:szCs w:val="28"/>
        </w:rPr>
        <w:lastRenderedPageBreak/>
        <w:t xml:space="preserve">PBAC </w:t>
      </w:r>
      <w:r w:rsidR="008B4651" w:rsidRPr="00980C2C">
        <w:rPr>
          <w:rFonts w:ascii="Calibri" w:hAnsi="Calibri"/>
          <w:sz w:val="32"/>
          <w:szCs w:val="28"/>
        </w:rPr>
        <w:t>Outcome</w:t>
      </w:r>
    </w:p>
    <w:p w:rsidR="001E0DC7" w:rsidRPr="00E342F6" w:rsidRDefault="001E0DC7" w:rsidP="00E342F6">
      <w:pPr>
        <w:pStyle w:val="PBACHeading1"/>
        <w:keepNext/>
        <w:keepLines/>
        <w:numPr>
          <w:ilvl w:val="1"/>
          <w:numId w:val="8"/>
        </w:numPr>
        <w:spacing w:after="120"/>
        <w:jc w:val="both"/>
        <w:outlineLvl w:val="0"/>
        <w:rPr>
          <w:rFonts w:ascii="Calibri" w:hAnsi="Calibri" w:cs="Calibri"/>
          <w:b w:val="0"/>
          <w:sz w:val="24"/>
          <w:szCs w:val="24"/>
        </w:rPr>
      </w:pPr>
      <w:r w:rsidRPr="00E342F6">
        <w:rPr>
          <w:rFonts w:ascii="Calibri" w:hAnsi="Calibri" w:cs="Calibri"/>
          <w:b w:val="0"/>
          <w:sz w:val="24"/>
          <w:szCs w:val="24"/>
        </w:rPr>
        <w:t xml:space="preserve">The PBAC considered and accepted that the estimated cost of </w:t>
      </w:r>
      <w:proofErr w:type="spellStart"/>
      <w:r w:rsidRPr="00E342F6">
        <w:rPr>
          <w:rFonts w:ascii="Calibri" w:hAnsi="Calibri" w:cs="Calibri"/>
          <w:b w:val="0"/>
          <w:sz w:val="24"/>
          <w:szCs w:val="24"/>
        </w:rPr>
        <w:t>of</w:t>
      </w:r>
      <w:proofErr w:type="spellEnd"/>
      <w:r w:rsidRPr="00E342F6">
        <w:rPr>
          <w:rFonts w:ascii="Calibri" w:hAnsi="Calibri" w:cs="Calibri"/>
          <w:b w:val="0"/>
          <w:sz w:val="24"/>
          <w:szCs w:val="24"/>
        </w:rPr>
        <w:t xml:space="preserve"> extending PBS subsidised monotherapy with ERAs and PDE-5 inhibitors to patients presenting with WHO FC II PAH symptoms ranges from approximately </w:t>
      </w:r>
      <w:proofErr w:type="spellStart"/>
      <w:r w:rsidRPr="00E342F6">
        <w:rPr>
          <w:rFonts w:ascii="Calibri" w:hAnsi="Calibri" w:cs="Calibri"/>
          <w:b w:val="0"/>
          <w:sz w:val="24"/>
          <w:szCs w:val="24"/>
        </w:rPr>
        <w:t>approximately</w:t>
      </w:r>
      <w:proofErr w:type="spellEnd"/>
      <w:r w:rsidRPr="00E342F6">
        <w:rPr>
          <w:rFonts w:ascii="Calibri" w:hAnsi="Calibri" w:cs="Calibri"/>
          <w:b w:val="0"/>
          <w:sz w:val="24"/>
          <w:szCs w:val="24"/>
        </w:rPr>
        <w:t xml:space="preserve"> $2.7 million in 2019 to $3.5 million in 2023. The PBAC considered the underlying assumptions used in the modelling for the cost estimates were reasonable. The PBAC noted the estimated annual cost to the PBS </w:t>
      </w:r>
      <w:r w:rsidR="00E342F6" w:rsidRPr="00E342F6">
        <w:rPr>
          <w:rFonts w:ascii="Calibri" w:hAnsi="Calibri" w:cs="Calibri"/>
          <w:b w:val="0"/>
          <w:sz w:val="24"/>
          <w:szCs w:val="24"/>
        </w:rPr>
        <w:t xml:space="preserve">was acceptable given the high clinical need and the evidence that </w:t>
      </w:r>
      <w:r w:rsidR="00901E15">
        <w:rPr>
          <w:rFonts w:ascii="Calibri" w:hAnsi="Calibri" w:cs="Calibri"/>
          <w:b w:val="0"/>
          <w:sz w:val="24"/>
          <w:szCs w:val="24"/>
        </w:rPr>
        <w:t xml:space="preserve">ERAs and PDE-5 </w:t>
      </w:r>
      <w:r w:rsidR="004B4CD6">
        <w:rPr>
          <w:rFonts w:ascii="Calibri" w:hAnsi="Calibri" w:cs="Calibri"/>
          <w:b w:val="0"/>
          <w:sz w:val="24"/>
          <w:szCs w:val="24"/>
        </w:rPr>
        <w:t>inhibitors</w:t>
      </w:r>
      <w:r w:rsidR="004B4CD6" w:rsidRPr="00E342F6">
        <w:rPr>
          <w:rFonts w:ascii="Calibri" w:hAnsi="Calibri" w:cs="Calibri"/>
          <w:b w:val="0"/>
          <w:sz w:val="24"/>
          <w:szCs w:val="24"/>
        </w:rPr>
        <w:t xml:space="preserve"> </w:t>
      </w:r>
      <w:r w:rsidR="00E342F6" w:rsidRPr="00E342F6">
        <w:rPr>
          <w:rFonts w:ascii="Calibri" w:hAnsi="Calibri" w:cs="Calibri"/>
          <w:b w:val="0"/>
          <w:sz w:val="24"/>
          <w:szCs w:val="24"/>
        </w:rPr>
        <w:t xml:space="preserve">are effective in </w:t>
      </w:r>
      <w:r w:rsidR="00E342F6">
        <w:rPr>
          <w:rFonts w:ascii="Calibri" w:hAnsi="Calibri" w:cs="Calibri"/>
          <w:b w:val="0"/>
          <w:sz w:val="24"/>
          <w:szCs w:val="24"/>
        </w:rPr>
        <w:t>patie</w:t>
      </w:r>
      <w:r w:rsidR="00901E15">
        <w:rPr>
          <w:rFonts w:ascii="Calibri" w:hAnsi="Calibri" w:cs="Calibri"/>
          <w:b w:val="0"/>
          <w:sz w:val="24"/>
          <w:szCs w:val="24"/>
        </w:rPr>
        <w:t>n</w:t>
      </w:r>
      <w:r w:rsidR="00E342F6">
        <w:rPr>
          <w:rFonts w:ascii="Calibri" w:hAnsi="Calibri" w:cs="Calibri"/>
          <w:b w:val="0"/>
          <w:sz w:val="24"/>
          <w:szCs w:val="24"/>
        </w:rPr>
        <w:t xml:space="preserve">ts presenting with </w:t>
      </w:r>
      <w:r w:rsidR="00E342F6" w:rsidRPr="00E342F6">
        <w:rPr>
          <w:rFonts w:ascii="Calibri" w:hAnsi="Calibri" w:cs="Calibri"/>
          <w:b w:val="0"/>
          <w:sz w:val="24"/>
          <w:szCs w:val="24"/>
        </w:rPr>
        <w:t>WHO FC</w:t>
      </w:r>
      <w:r w:rsidR="004B4CD6">
        <w:rPr>
          <w:rFonts w:ascii="Calibri" w:hAnsi="Calibri" w:cs="Calibri"/>
          <w:b w:val="0"/>
          <w:sz w:val="24"/>
          <w:szCs w:val="24"/>
        </w:rPr>
        <w:t xml:space="preserve"> </w:t>
      </w:r>
      <w:proofErr w:type="spellStart"/>
      <w:r w:rsidR="00901E15">
        <w:rPr>
          <w:rFonts w:ascii="Calibri" w:hAnsi="Calibri" w:cs="Calibri"/>
          <w:b w:val="0"/>
          <w:sz w:val="24"/>
          <w:szCs w:val="24"/>
        </w:rPr>
        <w:t>ll</w:t>
      </w:r>
      <w:proofErr w:type="spellEnd"/>
      <w:r w:rsidR="00E342F6" w:rsidRPr="00E342F6">
        <w:rPr>
          <w:rFonts w:ascii="Calibri" w:hAnsi="Calibri" w:cs="Calibri"/>
          <w:b w:val="0"/>
          <w:sz w:val="24"/>
          <w:szCs w:val="24"/>
        </w:rPr>
        <w:t xml:space="preserve"> </w:t>
      </w:r>
      <w:r w:rsidR="00901E15">
        <w:rPr>
          <w:rFonts w:ascii="Calibri" w:hAnsi="Calibri" w:cs="Calibri"/>
          <w:b w:val="0"/>
          <w:sz w:val="24"/>
          <w:szCs w:val="24"/>
        </w:rPr>
        <w:t xml:space="preserve">symptoms </w:t>
      </w:r>
      <w:r w:rsidR="00E342F6" w:rsidRPr="00E342F6">
        <w:rPr>
          <w:rFonts w:ascii="Calibri" w:hAnsi="Calibri" w:cs="Calibri"/>
          <w:b w:val="0"/>
          <w:sz w:val="24"/>
          <w:szCs w:val="24"/>
        </w:rPr>
        <w:t xml:space="preserve">and </w:t>
      </w:r>
      <w:r w:rsidR="00E342F6">
        <w:rPr>
          <w:rFonts w:ascii="Calibri" w:hAnsi="Calibri" w:cs="Calibri"/>
          <w:b w:val="0"/>
          <w:sz w:val="24"/>
          <w:szCs w:val="24"/>
        </w:rPr>
        <w:t xml:space="preserve">may </w:t>
      </w:r>
      <w:r w:rsidR="00E342F6" w:rsidRPr="00E342F6">
        <w:rPr>
          <w:rFonts w:ascii="Calibri" w:hAnsi="Calibri" w:cs="Calibri"/>
          <w:b w:val="0"/>
          <w:sz w:val="24"/>
          <w:szCs w:val="24"/>
        </w:rPr>
        <w:t>delay</w:t>
      </w:r>
      <w:r w:rsidR="00E342F6">
        <w:rPr>
          <w:rFonts w:ascii="Calibri" w:hAnsi="Calibri" w:cs="Calibri"/>
          <w:b w:val="0"/>
          <w:sz w:val="24"/>
          <w:szCs w:val="24"/>
        </w:rPr>
        <w:t xml:space="preserve"> patients</w:t>
      </w:r>
      <w:r w:rsidR="00E342F6" w:rsidRPr="00E342F6">
        <w:rPr>
          <w:rFonts w:ascii="Calibri" w:hAnsi="Calibri" w:cs="Calibri"/>
          <w:b w:val="0"/>
          <w:sz w:val="24"/>
          <w:szCs w:val="24"/>
        </w:rPr>
        <w:t xml:space="preserve"> deterio</w:t>
      </w:r>
      <w:r w:rsidR="00E342F6">
        <w:rPr>
          <w:rFonts w:ascii="Calibri" w:hAnsi="Calibri" w:cs="Calibri"/>
          <w:b w:val="0"/>
          <w:sz w:val="24"/>
          <w:szCs w:val="24"/>
        </w:rPr>
        <w:t>rating</w:t>
      </w:r>
      <w:r w:rsidR="00E342F6" w:rsidRPr="00E342F6">
        <w:rPr>
          <w:rFonts w:ascii="Calibri" w:hAnsi="Calibri" w:cs="Calibri"/>
          <w:b w:val="0"/>
          <w:sz w:val="24"/>
          <w:szCs w:val="24"/>
        </w:rPr>
        <w:t xml:space="preserve"> to WHO FC </w:t>
      </w:r>
      <w:proofErr w:type="spellStart"/>
      <w:r w:rsidR="00E342F6" w:rsidRPr="00E342F6">
        <w:rPr>
          <w:rFonts w:ascii="Calibri" w:hAnsi="Calibri" w:cs="Calibri"/>
          <w:b w:val="0"/>
          <w:sz w:val="24"/>
          <w:szCs w:val="24"/>
        </w:rPr>
        <w:t>lll</w:t>
      </w:r>
      <w:proofErr w:type="spellEnd"/>
      <w:r w:rsidR="00E342F6" w:rsidRPr="00E342F6">
        <w:rPr>
          <w:rFonts w:ascii="Calibri" w:hAnsi="Calibri" w:cs="Calibri"/>
          <w:b w:val="0"/>
          <w:sz w:val="24"/>
          <w:szCs w:val="24"/>
        </w:rPr>
        <w:t>/</w:t>
      </w:r>
      <w:proofErr w:type="spellStart"/>
      <w:r w:rsidR="00E342F6" w:rsidRPr="00E342F6">
        <w:rPr>
          <w:rFonts w:ascii="Calibri" w:hAnsi="Calibri" w:cs="Calibri"/>
          <w:b w:val="0"/>
          <w:sz w:val="24"/>
          <w:szCs w:val="24"/>
        </w:rPr>
        <w:t>lV.</w:t>
      </w:r>
      <w:proofErr w:type="spellEnd"/>
      <w:r w:rsidR="00E342F6" w:rsidRPr="00E342F6">
        <w:rPr>
          <w:rFonts w:ascii="Calibri" w:hAnsi="Calibri" w:cs="Calibri"/>
          <w:b w:val="0"/>
          <w:sz w:val="24"/>
          <w:szCs w:val="24"/>
        </w:rPr>
        <w:t xml:space="preserve"> </w:t>
      </w:r>
      <w:r w:rsidRPr="00E342F6">
        <w:rPr>
          <w:rFonts w:ascii="Calibri" w:hAnsi="Calibri" w:cs="Calibri"/>
          <w:b w:val="0"/>
          <w:sz w:val="24"/>
          <w:szCs w:val="24"/>
        </w:rPr>
        <w:t>The PBAC reviewed and accepted the revised</w:t>
      </w:r>
      <w:r w:rsidR="00901E15">
        <w:rPr>
          <w:rFonts w:ascii="Calibri" w:hAnsi="Calibri" w:cs="Calibri"/>
          <w:b w:val="0"/>
          <w:sz w:val="24"/>
          <w:szCs w:val="24"/>
        </w:rPr>
        <w:t xml:space="preserve"> PBS</w:t>
      </w:r>
      <w:r w:rsidRPr="00E342F6">
        <w:rPr>
          <w:rFonts w:ascii="Calibri" w:hAnsi="Calibri" w:cs="Calibri"/>
          <w:b w:val="0"/>
          <w:sz w:val="24"/>
          <w:szCs w:val="24"/>
        </w:rPr>
        <w:t xml:space="preserve"> restrictions to extend subsidy to patients in WHO FC II PAH for monotherapy with ERAs and PDE-5 inhibitors medicines as recommended at the November 2018 meeting.</w:t>
      </w:r>
    </w:p>
    <w:p w:rsidR="00336FA4" w:rsidRDefault="001E0DC7" w:rsidP="002F5FAF">
      <w:pPr>
        <w:pStyle w:val="PBACHeading1"/>
        <w:keepNext/>
        <w:keepLines/>
        <w:numPr>
          <w:ilvl w:val="1"/>
          <w:numId w:val="8"/>
        </w:numPr>
        <w:spacing w:after="120"/>
        <w:jc w:val="both"/>
        <w:outlineLvl w:val="0"/>
        <w:rPr>
          <w:rFonts w:ascii="Calibri" w:hAnsi="Calibri" w:cs="Calibri"/>
          <w:b w:val="0"/>
          <w:sz w:val="24"/>
          <w:szCs w:val="24"/>
        </w:rPr>
      </w:pPr>
      <w:r w:rsidRPr="001E0DC7">
        <w:rPr>
          <w:rFonts w:ascii="Calibri" w:hAnsi="Calibri" w:cs="Calibri"/>
          <w:b w:val="0"/>
          <w:sz w:val="24"/>
          <w:szCs w:val="24"/>
        </w:rPr>
        <w:t>The PBAC also reviewed and accepted the November 2018 recommended additional restriction changes to all PBS listed PAH medicines re</w:t>
      </w:r>
      <w:r w:rsidR="00336FA4">
        <w:rPr>
          <w:rFonts w:ascii="Calibri" w:hAnsi="Calibri" w:cs="Calibri"/>
          <w:b w:val="0"/>
          <w:sz w:val="24"/>
          <w:szCs w:val="24"/>
        </w:rPr>
        <w:t xml:space="preserve">lating </w:t>
      </w:r>
      <w:r w:rsidRPr="001E0DC7">
        <w:rPr>
          <w:rFonts w:ascii="Calibri" w:hAnsi="Calibri" w:cs="Calibri"/>
          <w:b w:val="0"/>
          <w:sz w:val="24"/>
          <w:szCs w:val="24"/>
        </w:rPr>
        <w:t xml:space="preserve">to: PAH terminology; the inclusion of additional PAH sub-types; removal of the requirement to trial calcium channel blockers; and strengthening the diagnostic role of right heart catherisation (RHC). </w:t>
      </w:r>
    </w:p>
    <w:p w:rsidR="008464ED" w:rsidRPr="001E0DC7" w:rsidRDefault="008464ED" w:rsidP="002F5FAF">
      <w:pPr>
        <w:pStyle w:val="PBACHeading1"/>
        <w:keepNext/>
        <w:keepLines/>
        <w:numPr>
          <w:ilvl w:val="1"/>
          <w:numId w:val="8"/>
        </w:numPr>
        <w:spacing w:after="120"/>
        <w:jc w:val="both"/>
        <w:outlineLvl w:val="0"/>
        <w:rPr>
          <w:rFonts w:ascii="Calibri" w:hAnsi="Calibri" w:cs="Calibri"/>
          <w:b w:val="0"/>
          <w:sz w:val="24"/>
          <w:szCs w:val="24"/>
        </w:rPr>
      </w:pPr>
      <w:r w:rsidRPr="001E0DC7">
        <w:rPr>
          <w:rFonts w:ascii="Calibri" w:hAnsi="Calibri" w:cs="Calibri"/>
          <w:b w:val="0"/>
          <w:sz w:val="24"/>
          <w:szCs w:val="24"/>
        </w:rPr>
        <w:t>The PBAC accepted th</w:t>
      </w:r>
      <w:r w:rsidR="0008232E" w:rsidRPr="001E0DC7">
        <w:rPr>
          <w:rFonts w:ascii="Calibri" w:hAnsi="Calibri" w:cs="Calibri"/>
          <w:b w:val="0"/>
          <w:sz w:val="24"/>
          <w:szCs w:val="24"/>
        </w:rPr>
        <w:t xml:space="preserve">e amendment to </w:t>
      </w:r>
      <w:r w:rsidRPr="001E0DC7">
        <w:rPr>
          <w:rFonts w:ascii="Calibri" w:hAnsi="Calibri" w:cs="Calibri"/>
          <w:b w:val="0"/>
          <w:sz w:val="24"/>
          <w:szCs w:val="24"/>
        </w:rPr>
        <w:t xml:space="preserve">the </w:t>
      </w:r>
      <w:r w:rsidR="00293143" w:rsidRPr="001E0DC7">
        <w:rPr>
          <w:rFonts w:ascii="Calibri" w:hAnsi="Calibri" w:cs="Calibri"/>
          <w:b w:val="0"/>
          <w:sz w:val="24"/>
          <w:szCs w:val="24"/>
        </w:rPr>
        <w:t xml:space="preserve">PBS restriction </w:t>
      </w:r>
      <w:r w:rsidRPr="001E0DC7">
        <w:rPr>
          <w:rFonts w:ascii="Calibri" w:hAnsi="Calibri" w:cs="Calibri"/>
          <w:b w:val="0"/>
          <w:sz w:val="24"/>
          <w:szCs w:val="24"/>
        </w:rPr>
        <w:t xml:space="preserve">definition for PAH </w:t>
      </w:r>
      <w:r w:rsidR="0008232E" w:rsidRPr="001E0DC7">
        <w:rPr>
          <w:rFonts w:ascii="Calibri" w:hAnsi="Calibri" w:cs="Calibri"/>
          <w:b w:val="0"/>
          <w:sz w:val="24"/>
          <w:szCs w:val="24"/>
        </w:rPr>
        <w:t xml:space="preserve">as proposed </w:t>
      </w:r>
      <w:r w:rsidRPr="001E0DC7">
        <w:rPr>
          <w:rFonts w:ascii="Calibri" w:hAnsi="Calibri" w:cs="Calibri"/>
          <w:b w:val="0"/>
          <w:sz w:val="24"/>
          <w:szCs w:val="24"/>
        </w:rPr>
        <w:t>by the Reference Group</w:t>
      </w:r>
      <w:r w:rsidR="0008232E" w:rsidRPr="001E0DC7">
        <w:rPr>
          <w:rFonts w:ascii="Calibri" w:hAnsi="Calibri" w:cs="Calibri"/>
          <w:b w:val="0"/>
          <w:sz w:val="24"/>
          <w:szCs w:val="24"/>
        </w:rPr>
        <w:t xml:space="preserve"> to </w:t>
      </w:r>
      <w:r w:rsidR="00B1146F" w:rsidRPr="001E0DC7">
        <w:rPr>
          <w:rFonts w:ascii="Calibri" w:hAnsi="Calibri" w:cs="Calibri"/>
          <w:b w:val="0"/>
          <w:sz w:val="24"/>
          <w:szCs w:val="24"/>
        </w:rPr>
        <w:t xml:space="preserve">better </w:t>
      </w:r>
      <w:r w:rsidR="0008232E" w:rsidRPr="001E0DC7">
        <w:rPr>
          <w:rFonts w:ascii="Calibri" w:hAnsi="Calibri" w:cs="Calibri"/>
          <w:b w:val="0"/>
          <w:sz w:val="24"/>
          <w:szCs w:val="24"/>
        </w:rPr>
        <w:t>align PBS restrictions with clinical guidelines</w:t>
      </w:r>
      <w:r w:rsidRPr="001E0DC7">
        <w:rPr>
          <w:rFonts w:ascii="Calibri" w:hAnsi="Calibri" w:cs="Calibri"/>
          <w:b w:val="0"/>
          <w:sz w:val="24"/>
          <w:szCs w:val="24"/>
        </w:rPr>
        <w:t>. The definition for PAH in the PBS restrictions should be amended to:</w:t>
      </w:r>
    </w:p>
    <w:p w:rsidR="008464ED" w:rsidRPr="0008232E" w:rsidRDefault="008464ED" w:rsidP="0008232E">
      <w:pPr>
        <w:pStyle w:val="PBACHeading1"/>
        <w:keepNext/>
        <w:keepLines/>
        <w:snapToGrid w:val="0"/>
        <w:spacing w:after="120"/>
        <w:ind w:left="709"/>
        <w:jc w:val="both"/>
        <w:outlineLvl w:val="0"/>
        <w:rPr>
          <w:rFonts w:ascii="Calibri" w:hAnsi="Calibri" w:cs="Calibri"/>
          <w:b w:val="0"/>
          <w:sz w:val="24"/>
          <w:szCs w:val="24"/>
        </w:rPr>
      </w:pPr>
      <w:r w:rsidRPr="0008232E">
        <w:rPr>
          <w:rFonts w:ascii="Calibri" w:hAnsi="Calibri" w:cs="Calibri"/>
          <w:b w:val="0"/>
          <w:sz w:val="24"/>
          <w:szCs w:val="24"/>
        </w:rPr>
        <w:t>‘</w:t>
      </w:r>
      <w:proofErr w:type="gramStart"/>
      <w:r w:rsidRPr="0008232E">
        <w:rPr>
          <w:rFonts w:ascii="Calibri" w:hAnsi="Calibri" w:cs="Calibri"/>
          <w:b w:val="0"/>
          <w:sz w:val="24"/>
          <w:szCs w:val="24"/>
        </w:rPr>
        <w:t>mean</w:t>
      </w:r>
      <w:proofErr w:type="gramEnd"/>
      <w:r w:rsidRPr="0008232E">
        <w:rPr>
          <w:rFonts w:ascii="Calibri" w:hAnsi="Calibri" w:cs="Calibri"/>
          <w:b w:val="0"/>
          <w:sz w:val="24"/>
          <w:szCs w:val="24"/>
        </w:rPr>
        <w:t xml:space="preserve"> pulmonary arterial pressure (mPAP) greater than or equal to 25 mmHg at rest and pulmonary artery wedge pressure (PAWP) less than or equal to 15 mmHg’.</w:t>
      </w:r>
    </w:p>
    <w:bookmarkEnd w:id="0"/>
    <w:bookmarkEnd w:id="1"/>
    <w:bookmarkEnd w:id="2"/>
    <w:p w:rsidR="00702C78" w:rsidRPr="00252080" w:rsidRDefault="00E577F2" w:rsidP="007E7AC5">
      <w:pPr>
        <w:pStyle w:val="PBACHeading1"/>
        <w:keepNext/>
        <w:keepLines/>
        <w:numPr>
          <w:ilvl w:val="1"/>
          <w:numId w:val="8"/>
        </w:numPr>
        <w:spacing w:after="120"/>
        <w:jc w:val="both"/>
        <w:outlineLvl w:val="0"/>
        <w:rPr>
          <w:rFonts w:ascii="Calibri" w:hAnsi="Calibri" w:cs="Calibri"/>
          <w:b w:val="0"/>
          <w:sz w:val="24"/>
          <w:szCs w:val="24"/>
        </w:rPr>
      </w:pPr>
      <w:r w:rsidRPr="00252080">
        <w:rPr>
          <w:rFonts w:ascii="Calibri" w:hAnsi="Calibri" w:cs="Calibri"/>
          <w:b w:val="0"/>
          <w:sz w:val="24"/>
          <w:szCs w:val="24"/>
        </w:rPr>
        <w:t xml:space="preserve">The PBAC </w:t>
      </w:r>
      <w:r w:rsidR="00A74B35" w:rsidRPr="00252080">
        <w:rPr>
          <w:rFonts w:ascii="Calibri" w:hAnsi="Calibri" w:cs="Calibri"/>
          <w:b w:val="0"/>
          <w:sz w:val="24"/>
          <w:szCs w:val="24"/>
        </w:rPr>
        <w:t xml:space="preserve">noted the pre-PBAC </w:t>
      </w:r>
      <w:r w:rsidR="00722151" w:rsidRPr="00252080">
        <w:rPr>
          <w:rFonts w:ascii="Calibri" w:hAnsi="Calibri" w:cs="Calibri"/>
          <w:b w:val="0"/>
          <w:sz w:val="24"/>
          <w:szCs w:val="24"/>
        </w:rPr>
        <w:t>responses</w:t>
      </w:r>
      <w:r w:rsidR="00A74B35" w:rsidRPr="00252080">
        <w:rPr>
          <w:rFonts w:ascii="Calibri" w:hAnsi="Calibri" w:cs="Calibri"/>
          <w:b w:val="0"/>
          <w:sz w:val="24"/>
          <w:szCs w:val="24"/>
        </w:rPr>
        <w:t xml:space="preserve"> from </w:t>
      </w:r>
      <w:proofErr w:type="gramStart"/>
      <w:r w:rsidR="00A74B35" w:rsidRPr="00252080">
        <w:rPr>
          <w:rFonts w:ascii="Calibri" w:hAnsi="Calibri" w:cs="Calibri"/>
          <w:b w:val="0"/>
          <w:sz w:val="24"/>
          <w:szCs w:val="24"/>
        </w:rPr>
        <w:t>sponsors</w:t>
      </w:r>
      <w:r w:rsidR="004745E1" w:rsidRPr="00252080">
        <w:rPr>
          <w:rFonts w:ascii="Calibri" w:hAnsi="Calibri" w:cs="Calibri"/>
          <w:b w:val="0"/>
          <w:sz w:val="24"/>
          <w:szCs w:val="24"/>
        </w:rPr>
        <w:t>,</w:t>
      </w:r>
      <w:proofErr w:type="gramEnd"/>
      <w:r w:rsidR="004745E1" w:rsidRPr="00252080">
        <w:rPr>
          <w:rFonts w:ascii="Calibri" w:hAnsi="Calibri" w:cs="Calibri"/>
          <w:b w:val="0"/>
          <w:sz w:val="24"/>
          <w:szCs w:val="24"/>
        </w:rPr>
        <w:t xml:space="preserve"> and in particular the request from GSK to extend subsidy of epoprostenol to “initial treatment in patients with WHO FC III symptoms who have evidence of rapid progression of their disease or other markers of a poor prognosis”. The PBAC noted that epoprostenol is currently PBS subsidised as second line treatment for patients with WHO FC III symptoms and first line for patients with WHO FC IV symptoms.</w:t>
      </w:r>
    </w:p>
    <w:p w:rsidR="00702C78" w:rsidRPr="00252080" w:rsidRDefault="00702C78" w:rsidP="007E7AC5">
      <w:pPr>
        <w:pStyle w:val="PBACHeading1"/>
        <w:keepNext/>
        <w:keepLines/>
        <w:numPr>
          <w:ilvl w:val="1"/>
          <w:numId w:val="8"/>
        </w:numPr>
        <w:spacing w:after="120"/>
        <w:jc w:val="both"/>
        <w:outlineLvl w:val="0"/>
        <w:rPr>
          <w:rFonts w:ascii="Calibri" w:hAnsi="Calibri" w:cs="Calibri"/>
          <w:b w:val="0"/>
          <w:sz w:val="24"/>
          <w:szCs w:val="24"/>
        </w:rPr>
      </w:pPr>
      <w:r w:rsidRPr="00252080">
        <w:rPr>
          <w:rFonts w:ascii="Calibri" w:hAnsi="Calibri" w:cs="Calibri"/>
          <w:b w:val="0"/>
          <w:sz w:val="24"/>
          <w:szCs w:val="24"/>
        </w:rPr>
        <w:t xml:space="preserve">The PBAC was of a mind to extend the </w:t>
      </w:r>
      <w:proofErr w:type="spellStart"/>
      <w:r w:rsidRPr="00252080">
        <w:rPr>
          <w:rFonts w:ascii="Calibri" w:hAnsi="Calibri" w:cs="Calibri"/>
          <w:b w:val="0"/>
          <w:sz w:val="24"/>
          <w:szCs w:val="24"/>
        </w:rPr>
        <w:t>subsdidy</w:t>
      </w:r>
      <w:proofErr w:type="spellEnd"/>
      <w:r w:rsidRPr="00252080">
        <w:rPr>
          <w:rFonts w:ascii="Calibri" w:hAnsi="Calibri" w:cs="Calibri"/>
          <w:b w:val="0"/>
          <w:sz w:val="24"/>
          <w:szCs w:val="24"/>
        </w:rPr>
        <w:t xml:space="preserve"> of epoprostenol to include first line treatment for patients with WHO FC III PAH at high risk of deterioration. The PBAC requested further information on this proposal, including on criteria to determine ‘evidence of rapid progression of their disease or other markers </w:t>
      </w:r>
      <w:r w:rsidR="00A313B3" w:rsidRPr="00252080">
        <w:rPr>
          <w:rFonts w:ascii="Calibri" w:hAnsi="Calibri" w:cs="Calibri"/>
          <w:b w:val="0"/>
          <w:sz w:val="24"/>
          <w:szCs w:val="24"/>
        </w:rPr>
        <w:t>o</w:t>
      </w:r>
      <w:r w:rsidR="00A313B3">
        <w:rPr>
          <w:rFonts w:ascii="Calibri" w:hAnsi="Calibri" w:cs="Calibri"/>
          <w:b w:val="0"/>
          <w:sz w:val="24"/>
          <w:szCs w:val="24"/>
        </w:rPr>
        <w:t>f a</w:t>
      </w:r>
      <w:r w:rsidR="00A313B3" w:rsidRPr="00252080">
        <w:rPr>
          <w:rFonts w:ascii="Calibri" w:hAnsi="Calibri" w:cs="Calibri"/>
          <w:b w:val="0"/>
          <w:sz w:val="24"/>
          <w:szCs w:val="24"/>
        </w:rPr>
        <w:t xml:space="preserve"> </w:t>
      </w:r>
      <w:r w:rsidRPr="00252080">
        <w:rPr>
          <w:rFonts w:ascii="Calibri" w:hAnsi="Calibri" w:cs="Calibri"/>
          <w:b w:val="0"/>
          <w:sz w:val="24"/>
          <w:szCs w:val="24"/>
        </w:rPr>
        <w:t xml:space="preserve">poor prognosis’.  The flow-on effect to iloprost, the other PBS listed prostanoid, of any proposal to extend the subsidy of epoprostenol to first line </w:t>
      </w:r>
      <w:r w:rsidR="0086692F" w:rsidRPr="00252080">
        <w:rPr>
          <w:rFonts w:ascii="Calibri" w:hAnsi="Calibri" w:cs="Calibri"/>
          <w:b w:val="0"/>
          <w:sz w:val="24"/>
          <w:szCs w:val="24"/>
        </w:rPr>
        <w:t xml:space="preserve">treatment </w:t>
      </w:r>
      <w:r w:rsidRPr="00252080">
        <w:rPr>
          <w:rFonts w:ascii="Calibri" w:hAnsi="Calibri" w:cs="Calibri"/>
          <w:b w:val="0"/>
          <w:sz w:val="24"/>
          <w:szCs w:val="24"/>
        </w:rPr>
        <w:t>for these patien</w:t>
      </w:r>
      <w:r w:rsidR="008A57B9">
        <w:rPr>
          <w:rFonts w:ascii="Calibri" w:hAnsi="Calibri" w:cs="Calibri"/>
          <w:b w:val="0"/>
          <w:sz w:val="24"/>
          <w:szCs w:val="24"/>
        </w:rPr>
        <w:t xml:space="preserve">ts would need to </w:t>
      </w:r>
      <w:proofErr w:type="gramStart"/>
      <w:r w:rsidR="008A57B9">
        <w:rPr>
          <w:rFonts w:ascii="Calibri" w:hAnsi="Calibri" w:cs="Calibri"/>
          <w:b w:val="0"/>
          <w:sz w:val="24"/>
          <w:szCs w:val="24"/>
        </w:rPr>
        <w:t>be considered</w:t>
      </w:r>
      <w:proofErr w:type="gramEnd"/>
      <w:r w:rsidR="008A57B9">
        <w:rPr>
          <w:rFonts w:ascii="Calibri" w:hAnsi="Calibri" w:cs="Calibri"/>
          <w:b w:val="0"/>
          <w:sz w:val="24"/>
          <w:szCs w:val="24"/>
        </w:rPr>
        <w:t>.</w:t>
      </w:r>
      <w:bookmarkStart w:id="3" w:name="_GoBack"/>
      <w:bookmarkEnd w:id="3"/>
    </w:p>
    <w:p w:rsidR="00994B23" w:rsidRPr="00254785" w:rsidRDefault="00EA178F" w:rsidP="00254785">
      <w:pPr>
        <w:pStyle w:val="PBACHeading1"/>
        <w:keepNext/>
        <w:keepLines/>
        <w:numPr>
          <w:ilvl w:val="1"/>
          <w:numId w:val="8"/>
        </w:numPr>
        <w:spacing w:after="120"/>
        <w:jc w:val="both"/>
        <w:outlineLvl w:val="0"/>
        <w:rPr>
          <w:rFonts w:ascii="Calibri" w:hAnsi="Calibri" w:cs="Calibri"/>
          <w:b w:val="0"/>
          <w:sz w:val="24"/>
          <w:szCs w:val="24"/>
        </w:rPr>
      </w:pPr>
      <w:r w:rsidRPr="00254785">
        <w:rPr>
          <w:rFonts w:ascii="Calibri" w:hAnsi="Calibri" w:cs="Calibri"/>
          <w:b w:val="0"/>
          <w:sz w:val="24"/>
          <w:szCs w:val="24"/>
        </w:rPr>
        <w:lastRenderedPageBreak/>
        <w:t>The PBAC noted that the Department intends to progress a stakeholder meeting to discuss potential dual combination (initial and/or sequential combination) PBS subsidised therapy with ERAs and PDE-5 inhibitor medicines for patients with WHO FC III/IV PAH symptoms with increased risk factors</w:t>
      </w:r>
      <w:r w:rsidR="00901E15" w:rsidRPr="00254785">
        <w:rPr>
          <w:rFonts w:ascii="Calibri" w:hAnsi="Calibri" w:cs="Calibri"/>
          <w:b w:val="0"/>
          <w:sz w:val="24"/>
          <w:szCs w:val="24"/>
        </w:rPr>
        <w:t xml:space="preserve"> or evidence of rapid deterioration in </w:t>
      </w:r>
      <w:r w:rsidR="00AB5F25" w:rsidRPr="00254785">
        <w:rPr>
          <w:rFonts w:ascii="Calibri" w:hAnsi="Calibri" w:cs="Calibri"/>
          <w:b w:val="0"/>
          <w:sz w:val="24"/>
          <w:szCs w:val="24"/>
        </w:rPr>
        <w:t>t</w:t>
      </w:r>
      <w:r w:rsidR="00901E15" w:rsidRPr="00254785">
        <w:rPr>
          <w:rFonts w:ascii="Calibri" w:hAnsi="Calibri" w:cs="Calibri"/>
          <w:b w:val="0"/>
          <w:sz w:val="24"/>
          <w:szCs w:val="24"/>
        </w:rPr>
        <w:t>heir condition.</w:t>
      </w:r>
      <w:r w:rsidRPr="00254785">
        <w:rPr>
          <w:rFonts w:ascii="Calibri" w:hAnsi="Calibri" w:cs="Calibri"/>
          <w:b w:val="0"/>
          <w:sz w:val="24"/>
          <w:szCs w:val="24"/>
        </w:rPr>
        <w:t xml:space="preserve"> </w:t>
      </w:r>
      <w:r w:rsidR="00614CF5" w:rsidRPr="00254785">
        <w:rPr>
          <w:rFonts w:ascii="Calibri" w:hAnsi="Calibri" w:cs="Calibri"/>
          <w:b w:val="0"/>
          <w:sz w:val="24"/>
          <w:szCs w:val="24"/>
        </w:rPr>
        <w:t>The PBAC recalled that progress</w:t>
      </w:r>
      <w:r w:rsidR="00994B23" w:rsidRPr="00254785">
        <w:rPr>
          <w:rFonts w:ascii="Calibri" w:hAnsi="Calibri" w:cs="Calibri"/>
          <w:b w:val="0"/>
          <w:sz w:val="24"/>
          <w:szCs w:val="24"/>
        </w:rPr>
        <w:t xml:space="preserve">ion of PBS </w:t>
      </w:r>
      <w:r w:rsidR="0018787F">
        <w:rPr>
          <w:rFonts w:ascii="Calibri" w:hAnsi="Calibri" w:cs="Calibri"/>
          <w:b w:val="0"/>
          <w:sz w:val="24"/>
          <w:szCs w:val="24"/>
        </w:rPr>
        <w:t>subsidy</w:t>
      </w:r>
      <w:r w:rsidR="00994B23" w:rsidRPr="00254785">
        <w:rPr>
          <w:rFonts w:ascii="Calibri" w:hAnsi="Calibri" w:cs="Calibri"/>
          <w:b w:val="0"/>
          <w:sz w:val="24"/>
          <w:szCs w:val="24"/>
        </w:rPr>
        <w:t xml:space="preserve"> for</w:t>
      </w:r>
      <w:r w:rsidR="00614CF5" w:rsidRPr="00254785">
        <w:rPr>
          <w:rFonts w:ascii="Calibri" w:hAnsi="Calibri" w:cs="Calibri"/>
          <w:b w:val="0"/>
          <w:sz w:val="24"/>
          <w:szCs w:val="24"/>
        </w:rPr>
        <w:t xml:space="preserve"> dual combination therapy </w:t>
      </w:r>
      <w:r w:rsidR="00994B23" w:rsidRPr="00254785">
        <w:rPr>
          <w:rFonts w:ascii="Calibri" w:hAnsi="Calibri" w:cs="Calibri"/>
          <w:b w:val="0"/>
          <w:sz w:val="24"/>
          <w:szCs w:val="24"/>
        </w:rPr>
        <w:t xml:space="preserve">would be </w:t>
      </w:r>
      <w:proofErr w:type="spellStart"/>
      <w:r w:rsidR="00994B23" w:rsidRPr="00254785">
        <w:rPr>
          <w:rFonts w:ascii="Calibri" w:hAnsi="Calibri" w:cs="Calibri"/>
          <w:b w:val="0"/>
          <w:sz w:val="24"/>
          <w:szCs w:val="24"/>
        </w:rPr>
        <w:t>dependant</w:t>
      </w:r>
      <w:proofErr w:type="spellEnd"/>
      <w:r w:rsidR="00994B23" w:rsidRPr="00254785">
        <w:rPr>
          <w:rFonts w:ascii="Calibri" w:hAnsi="Calibri" w:cs="Calibri"/>
          <w:b w:val="0"/>
          <w:sz w:val="24"/>
          <w:szCs w:val="24"/>
        </w:rPr>
        <w:t xml:space="preserve"> on ach</w:t>
      </w:r>
      <w:r w:rsidR="00E72DD1">
        <w:rPr>
          <w:rFonts w:ascii="Calibri" w:hAnsi="Calibri" w:cs="Calibri"/>
          <w:b w:val="0"/>
          <w:sz w:val="24"/>
          <w:szCs w:val="24"/>
        </w:rPr>
        <w:t>ieve</w:t>
      </w:r>
      <w:r w:rsidR="00994B23" w:rsidRPr="00254785">
        <w:rPr>
          <w:rFonts w:ascii="Calibri" w:hAnsi="Calibri" w:cs="Calibri"/>
          <w:b w:val="0"/>
          <w:sz w:val="24"/>
          <w:szCs w:val="24"/>
        </w:rPr>
        <w:t>ment of an acceptable price and that sponsors</w:t>
      </w:r>
      <w:r w:rsidR="005E5D71" w:rsidRPr="00254785">
        <w:rPr>
          <w:rFonts w:ascii="Calibri" w:hAnsi="Calibri" w:cs="Calibri"/>
          <w:b w:val="0"/>
          <w:sz w:val="24"/>
          <w:szCs w:val="24"/>
        </w:rPr>
        <w:t xml:space="preserve"> had previously supported a stakeholder meeting to address this. This stakeholder meeting </w:t>
      </w:r>
      <w:proofErr w:type="gramStart"/>
      <w:r w:rsidR="005E5D71" w:rsidRPr="00254785">
        <w:rPr>
          <w:rFonts w:ascii="Calibri" w:hAnsi="Calibri" w:cs="Calibri"/>
          <w:b w:val="0"/>
          <w:sz w:val="24"/>
          <w:szCs w:val="24"/>
        </w:rPr>
        <w:t>may also be used</w:t>
      </w:r>
      <w:proofErr w:type="gramEnd"/>
      <w:r w:rsidR="005E5D71" w:rsidRPr="00254785">
        <w:rPr>
          <w:rFonts w:ascii="Calibri" w:hAnsi="Calibri" w:cs="Calibri"/>
          <w:b w:val="0"/>
          <w:sz w:val="24"/>
          <w:szCs w:val="24"/>
        </w:rPr>
        <w:t xml:space="preserve"> to progress the request in 5.4 above to extend the PBS listing for epoprostenol in patients with WHO FC </w:t>
      </w:r>
      <w:proofErr w:type="spellStart"/>
      <w:r w:rsidR="005E5D71" w:rsidRPr="00254785">
        <w:rPr>
          <w:rFonts w:ascii="Calibri" w:hAnsi="Calibri" w:cs="Calibri"/>
          <w:b w:val="0"/>
          <w:sz w:val="24"/>
          <w:szCs w:val="24"/>
        </w:rPr>
        <w:t>lll</w:t>
      </w:r>
      <w:proofErr w:type="spellEnd"/>
      <w:r w:rsidR="005E5D71" w:rsidRPr="00254785">
        <w:rPr>
          <w:rFonts w:ascii="Calibri" w:hAnsi="Calibri" w:cs="Calibri"/>
          <w:b w:val="0"/>
          <w:sz w:val="24"/>
          <w:szCs w:val="24"/>
        </w:rPr>
        <w:t xml:space="preserve"> symptoms.</w:t>
      </w:r>
    </w:p>
    <w:p w:rsidR="001E0DC7" w:rsidRDefault="001E0DC7" w:rsidP="001E0DC7">
      <w:pPr>
        <w:pStyle w:val="PBACHeading1"/>
        <w:keepNext/>
        <w:keepLines/>
        <w:numPr>
          <w:ilvl w:val="1"/>
          <w:numId w:val="8"/>
        </w:numPr>
        <w:spacing w:after="120"/>
        <w:jc w:val="both"/>
        <w:outlineLvl w:val="0"/>
        <w:rPr>
          <w:rFonts w:ascii="Calibri" w:hAnsi="Calibri" w:cs="Calibri"/>
          <w:b w:val="0"/>
          <w:sz w:val="24"/>
          <w:szCs w:val="24"/>
        </w:rPr>
      </w:pPr>
      <w:r w:rsidRPr="00980C2C">
        <w:rPr>
          <w:rFonts w:ascii="Calibri" w:hAnsi="Calibri" w:cs="Calibri"/>
          <w:b w:val="0"/>
          <w:sz w:val="24"/>
          <w:szCs w:val="24"/>
        </w:rPr>
        <w:t xml:space="preserve">The </w:t>
      </w:r>
      <w:r>
        <w:rPr>
          <w:rFonts w:ascii="Calibri" w:hAnsi="Calibri" w:cs="Calibri"/>
          <w:b w:val="0"/>
          <w:sz w:val="24"/>
          <w:szCs w:val="24"/>
        </w:rPr>
        <w:t xml:space="preserve">PBAC noted </w:t>
      </w:r>
      <w:r w:rsidRPr="00980C2C">
        <w:rPr>
          <w:rFonts w:ascii="Calibri" w:hAnsi="Calibri" w:cs="Calibri"/>
          <w:b w:val="0"/>
          <w:sz w:val="24"/>
          <w:szCs w:val="24"/>
        </w:rPr>
        <w:t xml:space="preserve">Department </w:t>
      </w:r>
      <w:r>
        <w:rPr>
          <w:rFonts w:ascii="Calibri" w:hAnsi="Calibri" w:cs="Calibri"/>
          <w:b w:val="0"/>
          <w:sz w:val="24"/>
          <w:szCs w:val="24"/>
        </w:rPr>
        <w:t xml:space="preserve">advice that a </w:t>
      </w:r>
      <w:r w:rsidRPr="00980C2C">
        <w:rPr>
          <w:rFonts w:ascii="Calibri" w:hAnsi="Calibri" w:cs="Calibri"/>
          <w:b w:val="0"/>
          <w:sz w:val="24"/>
          <w:szCs w:val="24"/>
        </w:rPr>
        <w:t xml:space="preserve">review of the PAH Designated Prescribing Centre guidelines </w:t>
      </w:r>
      <w:r>
        <w:rPr>
          <w:rFonts w:ascii="Calibri" w:hAnsi="Calibri" w:cs="Calibri"/>
          <w:b w:val="0"/>
          <w:sz w:val="24"/>
          <w:szCs w:val="24"/>
        </w:rPr>
        <w:t>had commenced. Review findings should be available for consideration at the July 2019 PBAC meeting.</w:t>
      </w:r>
    </w:p>
    <w:p w:rsidR="001E0DC7" w:rsidRPr="00987833" w:rsidRDefault="001E0DC7" w:rsidP="001E0DC7">
      <w:pPr>
        <w:pStyle w:val="PBACHeading1"/>
        <w:keepNext/>
        <w:keepLines/>
        <w:spacing w:after="120"/>
        <w:ind w:left="720"/>
        <w:jc w:val="both"/>
        <w:outlineLvl w:val="0"/>
        <w:rPr>
          <w:rFonts w:ascii="Calibri" w:hAnsi="Calibri" w:cs="Calibri"/>
          <w:b w:val="0"/>
          <w:sz w:val="24"/>
          <w:szCs w:val="24"/>
        </w:rPr>
      </w:pPr>
    </w:p>
    <w:p w:rsidR="00702C78" w:rsidRPr="00980C2C" w:rsidRDefault="00702C78" w:rsidP="00702C78">
      <w:pPr>
        <w:ind w:left="709" w:hanging="709"/>
        <w:rPr>
          <w:rFonts w:ascii="Calibri" w:hAnsi="Calibri" w:cs="Calibri"/>
          <w:snapToGrid w:val="0"/>
        </w:rPr>
      </w:pPr>
      <w:r>
        <w:rPr>
          <w:rFonts w:ascii="Calibri" w:hAnsi="Calibri" w:cs="Calibri"/>
          <w:snapToGrid w:val="0"/>
        </w:rPr>
        <w:br w:type="page"/>
      </w:r>
    </w:p>
    <w:p w:rsidR="007E7AC5" w:rsidRDefault="0011467D" w:rsidP="007E7AC5">
      <w:pPr>
        <w:pStyle w:val="PBACHeading1"/>
        <w:keepNext/>
        <w:keepLines/>
        <w:numPr>
          <w:ilvl w:val="0"/>
          <w:numId w:val="8"/>
        </w:numPr>
        <w:spacing w:after="120"/>
        <w:ind w:left="709" w:hanging="709"/>
        <w:jc w:val="both"/>
        <w:outlineLvl w:val="0"/>
        <w:rPr>
          <w:rFonts w:ascii="Calibri" w:hAnsi="Calibri"/>
          <w:sz w:val="32"/>
          <w:szCs w:val="28"/>
        </w:rPr>
      </w:pPr>
      <w:r w:rsidRPr="00980C2C">
        <w:rPr>
          <w:rFonts w:ascii="Calibri" w:hAnsi="Calibri"/>
          <w:sz w:val="32"/>
          <w:szCs w:val="28"/>
        </w:rPr>
        <w:lastRenderedPageBreak/>
        <w:t>Recommended Listing</w:t>
      </w:r>
    </w:p>
    <w:p w:rsidR="00233688" w:rsidRDefault="00E91872" w:rsidP="00066C68">
      <w:pPr>
        <w:rPr>
          <w:rFonts w:ascii="Calibri" w:hAnsi="Calibri" w:cs="Calibri"/>
          <w:lang w:val="en-US"/>
        </w:rPr>
      </w:pPr>
      <w:r w:rsidRPr="0038728F">
        <w:rPr>
          <w:rFonts w:ascii="Calibri" w:hAnsi="Calibri" w:cs="Calibri"/>
          <w:lang w:val="en-US"/>
        </w:rPr>
        <w:t>The recommended amended restrictions for all eight PAH targeted medicines (</w:t>
      </w:r>
      <w:r w:rsidRPr="00507EBE">
        <w:rPr>
          <w:rFonts w:ascii="Calibri" w:hAnsi="Calibri" w:cs="Calibri"/>
        </w:rPr>
        <w:t>bosentan, ambrisentan, macitentan, sildenafil, tadalafil, epoprostenol, iloprost and riociguat)</w:t>
      </w:r>
      <w:r w:rsidRPr="0038728F">
        <w:rPr>
          <w:rFonts w:ascii="Calibri" w:hAnsi="Calibri" w:cs="Calibri"/>
          <w:lang w:val="en-US"/>
        </w:rPr>
        <w:t xml:space="preserve"> are complex. For conciseness, </w:t>
      </w:r>
      <w:r>
        <w:rPr>
          <w:rFonts w:ascii="Calibri" w:hAnsi="Calibri" w:cs="Calibri"/>
          <w:lang w:val="en-US"/>
        </w:rPr>
        <w:t>where revised restrictions are common to multiple listings</w:t>
      </w:r>
      <w:r w:rsidR="00BF7818">
        <w:rPr>
          <w:rFonts w:ascii="Calibri" w:hAnsi="Calibri" w:cs="Calibri"/>
          <w:lang w:val="en-US"/>
        </w:rPr>
        <w:t xml:space="preserve">, they </w:t>
      </w:r>
      <w:proofErr w:type="gramStart"/>
      <w:r w:rsidR="00BF7818">
        <w:rPr>
          <w:rFonts w:ascii="Calibri" w:hAnsi="Calibri" w:cs="Calibri"/>
          <w:lang w:val="en-US"/>
        </w:rPr>
        <w:t xml:space="preserve">are </w:t>
      </w:r>
      <w:r>
        <w:rPr>
          <w:rFonts w:ascii="Calibri" w:hAnsi="Calibri" w:cs="Calibri"/>
          <w:lang w:val="en-US"/>
        </w:rPr>
        <w:t>presented once</w:t>
      </w:r>
      <w:r w:rsidR="00BF7818">
        <w:rPr>
          <w:rFonts w:ascii="Calibri" w:hAnsi="Calibri" w:cs="Calibri"/>
          <w:lang w:val="en-US"/>
        </w:rPr>
        <w:t xml:space="preserve"> only</w:t>
      </w:r>
      <w:r>
        <w:rPr>
          <w:rFonts w:ascii="Calibri" w:hAnsi="Calibri" w:cs="Calibri"/>
          <w:lang w:val="en-US"/>
        </w:rPr>
        <w:t xml:space="preserve"> and referenced where appropriate</w:t>
      </w:r>
      <w:proofErr w:type="gramEnd"/>
      <w:r>
        <w:rPr>
          <w:rFonts w:ascii="Calibri" w:hAnsi="Calibri" w:cs="Calibri"/>
          <w:lang w:val="en-US"/>
        </w:rPr>
        <w:t>.</w:t>
      </w:r>
    </w:p>
    <w:p w:rsidR="00AB6B0C" w:rsidRPr="00AB6B0C" w:rsidRDefault="0038728F" w:rsidP="00AB6B0C">
      <w:pPr>
        <w:pStyle w:val="PBACHeading1"/>
        <w:keepNext/>
        <w:keepLines/>
        <w:numPr>
          <w:ilvl w:val="1"/>
          <w:numId w:val="8"/>
        </w:numPr>
        <w:spacing w:after="120"/>
        <w:jc w:val="both"/>
        <w:outlineLvl w:val="0"/>
        <w:rPr>
          <w:rFonts w:ascii="Calibri" w:hAnsi="Calibri" w:cs="Calibri"/>
          <w:sz w:val="24"/>
          <w:szCs w:val="24"/>
        </w:rPr>
      </w:pPr>
      <w:r w:rsidRPr="009071BB">
        <w:rPr>
          <w:rFonts w:ascii="Calibri" w:hAnsi="Calibri" w:cs="Calibri"/>
          <w:sz w:val="24"/>
          <w:szCs w:val="24"/>
        </w:rPr>
        <w:t>BOSENTAN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791"/>
        <w:gridCol w:w="665"/>
        <w:gridCol w:w="665"/>
        <w:gridCol w:w="1173"/>
        <w:gridCol w:w="853"/>
        <w:gridCol w:w="1201"/>
      </w:tblGrid>
      <w:tr w:rsidR="00EB17D2" w:rsidRPr="00893594" w:rsidTr="0065206B">
        <w:trPr>
          <w:jc w:val="center"/>
        </w:trPr>
        <w:tc>
          <w:tcPr>
            <w:tcW w:w="3337" w:type="dxa"/>
            <w:shd w:val="clear" w:color="auto" w:fill="auto"/>
          </w:tcPr>
          <w:p w:rsidR="00EB17D2" w:rsidRPr="00893594" w:rsidRDefault="00EB17D2" w:rsidP="0065206B">
            <w:pPr>
              <w:keepNext/>
              <w:spacing w:before="40" w:after="40"/>
              <w:rPr>
                <w:rFonts w:ascii="Arial Narrow" w:hAnsi="Arial Narrow" w:cs="Arial"/>
                <w:b/>
                <w:sz w:val="20"/>
                <w:szCs w:val="20"/>
              </w:rPr>
            </w:pPr>
            <w:r w:rsidRPr="00893594">
              <w:rPr>
                <w:rFonts w:ascii="Arial Narrow" w:hAnsi="Arial Narrow" w:cs="Arial"/>
                <w:b/>
                <w:sz w:val="20"/>
                <w:szCs w:val="20"/>
              </w:rPr>
              <w:t>Name, Restriction,</w:t>
            </w:r>
          </w:p>
          <w:p w:rsidR="00EB17D2" w:rsidRPr="00893594" w:rsidRDefault="00EB17D2" w:rsidP="0065206B">
            <w:pPr>
              <w:keepNext/>
              <w:spacing w:before="40" w:after="40"/>
              <w:rPr>
                <w:rFonts w:ascii="Arial Narrow" w:hAnsi="Arial Narrow" w:cs="Arial"/>
                <w:b/>
                <w:sz w:val="20"/>
                <w:szCs w:val="20"/>
              </w:rPr>
            </w:pPr>
            <w:r w:rsidRPr="00893594">
              <w:rPr>
                <w:rFonts w:ascii="Arial Narrow" w:hAnsi="Arial Narrow" w:cs="Arial"/>
                <w:b/>
                <w:sz w:val="20"/>
                <w:szCs w:val="20"/>
              </w:rPr>
              <w:t>Manner of administration and form</w:t>
            </w:r>
          </w:p>
        </w:tc>
        <w:tc>
          <w:tcPr>
            <w:tcW w:w="870" w:type="dxa"/>
            <w:shd w:val="clear" w:color="auto" w:fill="auto"/>
          </w:tcPr>
          <w:p w:rsidR="00EB17D2" w:rsidRPr="00893594" w:rsidRDefault="00EB17D2" w:rsidP="0065206B">
            <w:pPr>
              <w:keepNext/>
              <w:spacing w:before="40" w:after="40"/>
              <w:rPr>
                <w:rFonts w:ascii="Arial Narrow" w:hAnsi="Arial Narrow" w:cs="Arial"/>
                <w:b/>
                <w:sz w:val="20"/>
                <w:szCs w:val="20"/>
              </w:rPr>
            </w:pPr>
            <w:r w:rsidRPr="00893594">
              <w:rPr>
                <w:rFonts w:ascii="Arial Narrow" w:hAnsi="Arial Narrow" w:cs="Arial"/>
                <w:b/>
                <w:sz w:val="20"/>
                <w:szCs w:val="20"/>
              </w:rPr>
              <w:t>Item Number</w:t>
            </w:r>
          </w:p>
        </w:tc>
        <w:tc>
          <w:tcPr>
            <w:tcW w:w="726" w:type="dxa"/>
            <w:shd w:val="clear" w:color="auto" w:fill="auto"/>
          </w:tcPr>
          <w:p w:rsidR="00EB17D2" w:rsidRPr="00893594" w:rsidRDefault="00EB17D2" w:rsidP="0065206B">
            <w:pPr>
              <w:keepNext/>
              <w:spacing w:before="40" w:after="40"/>
              <w:rPr>
                <w:rFonts w:ascii="Arial Narrow" w:hAnsi="Arial Narrow" w:cs="Arial"/>
                <w:b/>
                <w:sz w:val="20"/>
                <w:szCs w:val="20"/>
              </w:rPr>
            </w:pPr>
            <w:r w:rsidRPr="00893594">
              <w:rPr>
                <w:rFonts w:ascii="Arial Narrow" w:hAnsi="Arial Narrow" w:cs="Arial"/>
                <w:b/>
                <w:sz w:val="20"/>
                <w:szCs w:val="20"/>
              </w:rPr>
              <w:t>Max. Qty</w:t>
            </w:r>
          </w:p>
        </w:tc>
        <w:tc>
          <w:tcPr>
            <w:tcW w:w="726" w:type="dxa"/>
            <w:shd w:val="clear" w:color="auto" w:fill="auto"/>
          </w:tcPr>
          <w:p w:rsidR="00EB17D2" w:rsidRPr="00893594" w:rsidRDefault="00EB17D2" w:rsidP="0065206B">
            <w:pPr>
              <w:keepNext/>
              <w:spacing w:before="40" w:after="40"/>
              <w:rPr>
                <w:rFonts w:ascii="Arial Narrow" w:hAnsi="Arial Narrow" w:cs="Arial"/>
                <w:b/>
                <w:sz w:val="20"/>
                <w:szCs w:val="20"/>
              </w:rPr>
            </w:pPr>
            <w:r w:rsidRPr="00893594">
              <w:rPr>
                <w:rFonts w:ascii="Arial Narrow" w:hAnsi="Arial Narrow" w:cs="Arial"/>
                <w:b/>
                <w:sz w:val="20"/>
                <w:szCs w:val="20"/>
              </w:rPr>
              <w:t xml:space="preserve">№.of </w:t>
            </w:r>
            <w:proofErr w:type="spellStart"/>
            <w:r w:rsidRPr="00893594">
              <w:rPr>
                <w:rFonts w:ascii="Arial Narrow" w:hAnsi="Arial Narrow" w:cs="Arial"/>
                <w:b/>
                <w:sz w:val="20"/>
                <w:szCs w:val="20"/>
              </w:rPr>
              <w:t>Rpts</w:t>
            </w:r>
            <w:proofErr w:type="spellEnd"/>
          </w:p>
        </w:tc>
        <w:tc>
          <w:tcPr>
            <w:tcW w:w="1306" w:type="dxa"/>
            <w:shd w:val="clear" w:color="auto" w:fill="auto"/>
          </w:tcPr>
          <w:p w:rsidR="00EB17D2" w:rsidRPr="00893594" w:rsidRDefault="00EB17D2" w:rsidP="0065206B">
            <w:pPr>
              <w:keepNext/>
              <w:spacing w:before="40" w:after="40"/>
              <w:rPr>
                <w:rFonts w:ascii="Arial Narrow" w:hAnsi="Arial Narrow" w:cs="Arial"/>
                <w:b/>
                <w:sz w:val="20"/>
                <w:szCs w:val="20"/>
              </w:rPr>
            </w:pPr>
            <w:r w:rsidRPr="00893594">
              <w:rPr>
                <w:rFonts w:ascii="Arial Narrow" w:hAnsi="Arial Narrow" w:cs="Arial"/>
                <w:b/>
                <w:sz w:val="20"/>
                <w:szCs w:val="20"/>
              </w:rPr>
              <w:t>Dispensed Price for Max. Qty</w:t>
            </w:r>
          </w:p>
        </w:tc>
        <w:tc>
          <w:tcPr>
            <w:tcW w:w="2277" w:type="dxa"/>
            <w:gridSpan w:val="2"/>
            <w:tcBorders>
              <w:bottom w:val="single" w:sz="4" w:space="0" w:color="auto"/>
            </w:tcBorders>
            <w:shd w:val="clear" w:color="auto" w:fill="auto"/>
          </w:tcPr>
          <w:p w:rsidR="00EB17D2" w:rsidRPr="00893594" w:rsidRDefault="00EB17D2" w:rsidP="0065206B">
            <w:pPr>
              <w:keepNext/>
              <w:spacing w:before="40" w:after="40"/>
              <w:rPr>
                <w:rFonts w:ascii="Arial Narrow" w:hAnsi="Arial Narrow" w:cs="Arial"/>
                <w:b/>
                <w:sz w:val="20"/>
                <w:szCs w:val="20"/>
                <w:lang w:val="fr-FR"/>
              </w:rPr>
            </w:pPr>
            <w:r w:rsidRPr="00893594">
              <w:rPr>
                <w:rFonts w:ascii="Arial Narrow" w:hAnsi="Arial Narrow" w:cs="Arial"/>
                <w:b/>
                <w:sz w:val="20"/>
                <w:szCs w:val="20"/>
              </w:rPr>
              <w:t>Proprietary Name and Manufacturer</w:t>
            </w:r>
          </w:p>
        </w:tc>
      </w:tr>
      <w:tr w:rsidR="00EB17D2" w:rsidRPr="00893594" w:rsidTr="0065206B">
        <w:trPr>
          <w:jc w:val="center"/>
        </w:trPr>
        <w:tc>
          <w:tcPr>
            <w:tcW w:w="3337" w:type="dxa"/>
            <w:shd w:val="clear" w:color="auto" w:fill="auto"/>
          </w:tcPr>
          <w:p w:rsidR="00EB17D2" w:rsidRPr="00893594" w:rsidRDefault="00EB17D2" w:rsidP="0065206B">
            <w:pPr>
              <w:keepNext/>
              <w:spacing w:before="40" w:after="40"/>
              <w:jc w:val="both"/>
              <w:rPr>
                <w:rStyle w:val="form-strength"/>
                <w:rFonts w:ascii="Arial Narrow" w:hAnsi="Arial Narrow"/>
                <w:sz w:val="21"/>
                <w:szCs w:val="21"/>
              </w:rPr>
            </w:pPr>
            <w:r w:rsidRPr="00893594">
              <w:rPr>
                <w:rStyle w:val="form-strength"/>
                <w:rFonts w:ascii="Arial Narrow" w:hAnsi="Arial Narrow"/>
                <w:sz w:val="21"/>
                <w:szCs w:val="21"/>
              </w:rPr>
              <w:t>BOSENTAN</w:t>
            </w:r>
          </w:p>
          <w:p w:rsidR="00EB17D2" w:rsidRPr="00893594" w:rsidRDefault="00EB17D2" w:rsidP="0065206B">
            <w:pPr>
              <w:keepNext/>
              <w:spacing w:before="40" w:after="40"/>
              <w:jc w:val="both"/>
              <w:rPr>
                <w:rFonts w:ascii="Arial Narrow" w:hAnsi="Arial Narrow" w:cs="Arial"/>
                <w:smallCaps/>
                <w:sz w:val="20"/>
                <w:szCs w:val="20"/>
              </w:rPr>
            </w:pPr>
            <w:r w:rsidRPr="00893594">
              <w:rPr>
                <w:rFonts w:ascii="Arial Narrow" w:hAnsi="Arial Narrow" w:cs="Arial"/>
                <w:smallCaps/>
                <w:sz w:val="20"/>
                <w:szCs w:val="20"/>
              </w:rPr>
              <w:t xml:space="preserve">62.5mg tablet </w:t>
            </w:r>
            <w:r w:rsidRPr="00893594">
              <w:rPr>
                <w:rFonts w:ascii="Arial Narrow" w:hAnsi="Arial Narrow" w:cs="Arial"/>
                <w:sz w:val="16"/>
                <w:szCs w:val="16"/>
              </w:rPr>
              <w:t xml:space="preserve">S100 HSD Public </w:t>
            </w:r>
          </w:p>
          <w:p w:rsidR="00EB17D2" w:rsidRPr="00893594" w:rsidRDefault="00EB17D2" w:rsidP="0065206B">
            <w:pPr>
              <w:keepNext/>
              <w:spacing w:before="40" w:after="40"/>
              <w:jc w:val="both"/>
              <w:rPr>
                <w:rFonts w:ascii="Arial Narrow" w:hAnsi="Arial Narrow" w:cs="Arial"/>
                <w:smallCaps/>
                <w:sz w:val="20"/>
                <w:szCs w:val="20"/>
              </w:rPr>
            </w:pPr>
            <w:r w:rsidRPr="00893594">
              <w:rPr>
                <w:rFonts w:ascii="Arial Narrow" w:hAnsi="Arial Narrow" w:cs="Arial"/>
                <w:smallCaps/>
                <w:sz w:val="20"/>
                <w:szCs w:val="20"/>
              </w:rPr>
              <w:t xml:space="preserve">62.5mg tablet </w:t>
            </w:r>
            <w:r w:rsidRPr="00893594">
              <w:rPr>
                <w:rFonts w:ascii="Arial Narrow" w:hAnsi="Arial Narrow" w:cs="Arial"/>
                <w:sz w:val="16"/>
                <w:szCs w:val="16"/>
              </w:rPr>
              <w:t xml:space="preserve">S100 HSD Private </w:t>
            </w:r>
          </w:p>
          <w:p w:rsidR="00EB17D2" w:rsidRPr="00893594" w:rsidRDefault="00EB17D2" w:rsidP="0065206B">
            <w:pPr>
              <w:keepNext/>
              <w:spacing w:before="40" w:after="40"/>
              <w:jc w:val="both"/>
              <w:rPr>
                <w:rFonts w:ascii="Arial Narrow" w:hAnsi="Arial Narrow" w:cs="Arial"/>
                <w:smallCaps/>
                <w:sz w:val="20"/>
                <w:szCs w:val="20"/>
              </w:rPr>
            </w:pPr>
            <w:r w:rsidRPr="00893594">
              <w:rPr>
                <w:rFonts w:ascii="Arial Narrow" w:hAnsi="Arial Narrow" w:cs="Arial"/>
                <w:smallCaps/>
                <w:sz w:val="20"/>
                <w:szCs w:val="20"/>
              </w:rPr>
              <w:t xml:space="preserve">125mg tablet </w:t>
            </w:r>
            <w:r w:rsidRPr="00893594">
              <w:rPr>
                <w:rFonts w:ascii="Arial Narrow" w:hAnsi="Arial Narrow" w:cs="Arial"/>
                <w:sz w:val="16"/>
                <w:szCs w:val="16"/>
              </w:rPr>
              <w:t xml:space="preserve">S100 HSD Public </w:t>
            </w:r>
          </w:p>
          <w:p w:rsidR="00EB17D2" w:rsidRPr="00893594" w:rsidRDefault="00EB17D2" w:rsidP="0065206B">
            <w:pPr>
              <w:pStyle w:val="PBACHeading1"/>
              <w:keepNext/>
              <w:keepLines/>
              <w:spacing w:after="120"/>
              <w:jc w:val="both"/>
              <w:outlineLvl w:val="0"/>
              <w:rPr>
                <w:rFonts w:ascii="Calibri" w:hAnsi="Calibri" w:cs="Calibri"/>
                <w:b w:val="0"/>
                <w:sz w:val="24"/>
                <w:szCs w:val="24"/>
              </w:rPr>
            </w:pPr>
            <w:r w:rsidRPr="00893594">
              <w:rPr>
                <w:rFonts w:ascii="Arial Narrow" w:hAnsi="Arial Narrow"/>
                <w:b w:val="0"/>
                <w:smallCaps/>
                <w:sz w:val="20"/>
                <w:szCs w:val="20"/>
              </w:rPr>
              <w:t xml:space="preserve">125mg tablet </w:t>
            </w:r>
            <w:r w:rsidRPr="00893594">
              <w:rPr>
                <w:rFonts w:ascii="Arial Narrow" w:hAnsi="Arial Narrow"/>
                <w:b w:val="0"/>
                <w:sz w:val="16"/>
                <w:szCs w:val="16"/>
              </w:rPr>
              <w:t>S100 HSD Private</w:t>
            </w:r>
          </w:p>
        </w:tc>
        <w:tc>
          <w:tcPr>
            <w:tcW w:w="870" w:type="dxa"/>
            <w:shd w:val="clear" w:color="auto" w:fill="auto"/>
          </w:tcPr>
          <w:p w:rsidR="00EB17D2" w:rsidRPr="00893594" w:rsidRDefault="00EB17D2" w:rsidP="0065206B">
            <w:pPr>
              <w:keepNext/>
              <w:spacing w:before="40" w:after="40"/>
              <w:ind w:right="-13"/>
              <w:jc w:val="center"/>
              <w:rPr>
                <w:rFonts w:ascii="Arial Narrow" w:hAnsi="Arial Narrow" w:cs="Arial"/>
                <w:sz w:val="20"/>
                <w:szCs w:val="20"/>
              </w:rPr>
            </w:pPr>
          </w:p>
          <w:p w:rsidR="00EB17D2" w:rsidRPr="00893594" w:rsidRDefault="00EB17D2" w:rsidP="0065206B">
            <w:pPr>
              <w:keepNext/>
              <w:spacing w:before="40" w:after="40"/>
              <w:ind w:right="-13"/>
              <w:jc w:val="center"/>
              <w:rPr>
                <w:rFonts w:ascii="Arial Narrow" w:hAnsi="Arial Narrow" w:cs="Arial"/>
                <w:smallCaps/>
                <w:sz w:val="20"/>
                <w:szCs w:val="20"/>
              </w:rPr>
            </w:pPr>
            <w:r w:rsidRPr="00893594">
              <w:rPr>
                <w:rFonts w:ascii="Arial Narrow" w:hAnsi="Arial Narrow" w:cs="Arial"/>
                <w:smallCaps/>
                <w:sz w:val="20"/>
                <w:szCs w:val="20"/>
              </w:rPr>
              <w:t>5618Q</w:t>
            </w:r>
          </w:p>
          <w:p w:rsidR="00EB17D2" w:rsidRPr="00893594" w:rsidRDefault="00EB17D2" w:rsidP="0065206B">
            <w:pPr>
              <w:keepNext/>
              <w:spacing w:before="40" w:after="40"/>
              <w:ind w:right="-13"/>
              <w:jc w:val="center"/>
              <w:rPr>
                <w:rFonts w:ascii="Arial Narrow" w:hAnsi="Arial Narrow" w:cs="Arial"/>
                <w:smallCaps/>
                <w:sz w:val="20"/>
                <w:szCs w:val="20"/>
              </w:rPr>
            </w:pPr>
            <w:r w:rsidRPr="00893594">
              <w:rPr>
                <w:rFonts w:ascii="Arial Narrow" w:hAnsi="Arial Narrow" w:cs="Arial"/>
                <w:smallCaps/>
                <w:sz w:val="20"/>
                <w:szCs w:val="20"/>
              </w:rPr>
              <w:t>6429J</w:t>
            </w:r>
          </w:p>
          <w:p w:rsidR="00EB17D2" w:rsidRPr="00893594" w:rsidRDefault="00EB17D2" w:rsidP="0065206B">
            <w:pPr>
              <w:keepNext/>
              <w:spacing w:before="40" w:after="40"/>
              <w:ind w:right="-13"/>
              <w:jc w:val="center"/>
              <w:rPr>
                <w:rFonts w:ascii="Arial Narrow" w:hAnsi="Arial Narrow" w:cs="Arial"/>
                <w:smallCaps/>
                <w:sz w:val="20"/>
                <w:szCs w:val="20"/>
              </w:rPr>
            </w:pPr>
            <w:r w:rsidRPr="00893594">
              <w:rPr>
                <w:rFonts w:ascii="Arial Narrow" w:hAnsi="Arial Narrow" w:cs="Arial"/>
                <w:smallCaps/>
                <w:sz w:val="20"/>
                <w:szCs w:val="20"/>
              </w:rPr>
              <w:t>5619R</w:t>
            </w: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mallCaps/>
                <w:sz w:val="20"/>
                <w:szCs w:val="20"/>
              </w:rPr>
              <w:t>6430K</w:t>
            </w:r>
          </w:p>
        </w:tc>
        <w:tc>
          <w:tcPr>
            <w:tcW w:w="726" w:type="dxa"/>
            <w:shd w:val="clear" w:color="auto" w:fill="auto"/>
          </w:tcPr>
          <w:p w:rsidR="00EB17D2" w:rsidRPr="00893594" w:rsidRDefault="00EB17D2" w:rsidP="0065206B">
            <w:pPr>
              <w:keepNext/>
              <w:spacing w:before="40" w:after="40"/>
              <w:ind w:right="-13"/>
              <w:jc w:val="center"/>
              <w:rPr>
                <w:rFonts w:ascii="Arial Narrow" w:hAnsi="Arial Narrow" w:cs="Arial"/>
                <w:sz w:val="20"/>
                <w:szCs w:val="20"/>
              </w:rPr>
            </w:pP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tc>
        <w:tc>
          <w:tcPr>
            <w:tcW w:w="726" w:type="dxa"/>
            <w:shd w:val="clear" w:color="auto" w:fill="auto"/>
          </w:tcPr>
          <w:p w:rsidR="00EB17D2" w:rsidRPr="00893594" w:rsidRDefault="00EB17D2" w:rsidP="0065206B">
            <w:pPr>
              <w:keepNext/>
              <w:spacing w:before="40" w:after="40"/>
              <w:ind w:right="-13"/>
              <w:jc w:val="center"/>
              <w:rPr>
                <w:rFonts w:ascii="Arial Narrow" w:hAnsi="Arial Narrow" w:cs="Arial"/>
                <w:sz w:val="20"/>
                <w:szCs w:val="20"/>
              </w:rPr>
            </w:pP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EB17D2" w:rsidRPr="00893594" w:rsidRDefault="00EB17D2" w:rsidP="0065206B">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tc>
        <w:tc>
          <w:tcPr>
            <w:tcW w:w="1306" w:type="dxa"/>
            <w:tcBorders>
              <w:right w:val="single" w:sz="4" w:space="0" w:color="auto"/>
            </w:tcBorders>
            <w:shd w:val="clear" w:color="auto" w:fill="auto"/>
          </w:tcPr>
          <w:p w:rsidR="00EB17D2" w:rsidRPr="00893594" w:rsidRDefault="00EB17D2" w:rsidP="0065206B">
            <w:pPr>
              <w:keepNext/>
              <w:spacing w:before="40" w:after="40"/>
              <w:jc w:val="center"/>
              <w:rPr>
                <w:rFonts w:ascii="Arial Narrow" w:hAnsi="Arial Narrow" w:cs="Arial"/>
                <w:sz w:val="20"/>
                <w:szCs w:val="20"/>
              </w:rPr>
            </w:pPr>
          </w:p>
          <w:p w:rsidR="00EB17D2" w:rsidRPr="00893594" w:rsidRDefault="00EB17D2" w:rsidP="0065206B">
            <w:pPr>
              <w:keepNext/>
              <w:spacing w:before="40" w:after="40"/>
              <w:jc w:val="center"/>
              <w:rPr>
                <w:rFonts w:ascii="Arial Narrow" w:hAnsi="Arial Narrow" w:cs="Arial"/>
                <w:sz w:val="20"/>
                <w:szCs w:val="20"/>
              </w:rPr>
            </w:pPr>
            <w:r w:rsidRPr="00893594">
              <w:rPr>
                <w:rFonts w:ascii="Arial Narrow" w:hAnsi="Arial Narrow" w:cs="Arial"/>
                <w:sz w:val="20"/>
                <w:szCs w:val="20"/>
              </w:rPr>
              <w:t>$1536.56</w:t>
            </w:r>
          </w:p>
          <w:p w:rsidR="00EB17D2" w:rsidRPr="00893594" w:rsidRDefault="00EB17D2" w:rsidP="0065206B">
            <w:pPr>
              <w:keepNext/>
              <w:spacing w:before="40" w:after="40"/>
              <w:jc w:val="center"/>
              <w:rPr>
                <w:rFonts w:ascii="Arial Narrow" w:hAnsi="Arial Narrow" w:cs="Arial"/>
                <w:sz w:val="20"/>
                <w:szCs w:val="20"/>
              </w:rPr>
            </w:pPr>
            <w:r w:rsidRPr="00893594">
              <w:rPr>
                <w:rFonts w:ascii="Arial Narrow" w:hAnsi="Arial Narrow" w:cs="Arial"/>
                <w:sz w:val="20"/>
                <w:szCs w:val="20"/>
              </w:rPr>
              <w:t>$1583.85</w:t>
            </w:r>
          </w:p>
          <w:p w:rsidR="00EB17D2" w:rsidRPr="00893594" w:rsidRDefault="00EB17D2" w:rsidP="0065206B">
            <w:pPr>
              <w:keepNext/>
              <w:spacing w:before="40" w:after="40"/>
              <w:jc w:val="center"/>
              <w:rPr>
                <w:rFonts w:ascii="Arial Narrow" w:hAnsi="Arial Narrow" w:cs="Arial"/>
                <w:sz w:val="20"/>
                <w:szCs w:val="20"/>
              </w:rPr>
            </w:pPr>
            <w:r w:rsidRPr="00893594">
              <w:rPr>
                <w:rFonts w:ascii="Arial Narrow" w:hAnsi="Arial Narrow" w:cs="Arial"/>
                <w:sz w:val="20"/>
                <w:szCs w:val="20"/>
              </w:rPr>
              <w:t>$1536.56</w:t>
            </w:r>
          </w:p>
          <w:p w:rsidR="00EB17D2" w:rsidRPr="00893594" w:rsidRDefault="00EB17D2" w:rsidP="0065206B">
            <w:pPr>
              <w:keepNext/>
              <w:spacing w:before="40" w:after="40"/>
              <w:jc w:val="center"/>
              <w:rPr>
                <w:rFonts w:ascii="Arial Narrow" w:hAnsi="Arial Narrow" w:cs="Arial"/>
                <w:sz w:val="20"/>
                <w:szCs w:val="20"/>
              </w:rPr>
            </w:pPr>
            <w:r w:rsidRPr="00893594">
              <w:rPr>
                <w:rFonts w:ascii="Arial Narrow" w:hAnsi="Arial Narrow" w:cs="Arial"/>
                <w:sz w:val="20"/>
                <w:szCs w:val="20"/>
              </w:rPr>
              <w:t>$1583.85</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EB17D2" w:rsidRPr="00893594" w:rsidRDefault="00EB17D2" w:rsidP="0065206B">
            <w:pPr>
              <w:keepNext/>
              <w:spacing w:before="40" w:after="40"/>
              <w:rPr>
                <w:rFonts w:ascii="Arial Narrow" w:hAnsi="Arial Narrow" w:cs="Arial"/>
                <w:sz w:val="20"/>
                <w:szCs w:val="20"/>
              </w:rPr>
            </w:pPr>
          </w:p>
          <w:p w:rsidR="00EB17D2" w:rsidRPr="00893594" w:rsidRDefault="00EB17D2" w:rsidP="0065206B">
            <w:pPr>
              <w:keepNext/>
              <w:spacing w:before="40" w:after="40"/>
              <w:rPr>
                <w:rFonts w:ascii="Arial Narrow" w:hAnsi="Arial Narrow" w:cs="Arial"/>
                <w:sz w:val="20"/>
                <w:szCs w:val="20"/>
              </w:rPr>
            </w:pPr>
            <w:r w:rsidRPr="00893594">
              <w:rPr>
                <w:rFonts w:ascii="Arial Narrow" w:hAnsi="Arial Narrow" w:cs="Arial"/>
                <w:sz w:val="20"/>
                <w:szCs w:val="20"/>
              </w:rPr>
              <w:t>All brands</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EB17D2" w:rsidRPr="00893594" w:rsidRDefault="00EB17D2" w:rsidP="0065206B">
            <w:pPr>
              <w:keepNext/>
              <w:spacing w:before="40" w:after="40"/>
              <w:rPr>
                <w:rFonts w:ascii="Arial Narrow" w:hAnsi="Arial Narrow" w:cs="Arial"/>
                <w:sz w:val="20"/>
                <w:szCs w:val="20"/>
              </w:rPr>
            </w:pPr>
          </w:p>
          <w:p w:rsidR="00EB17D2" w:rsidRPr="00893594" w:rsidRDefault="00EB17D2" w:rsidP="0065206B">
            <w:pPr>
              <w:keepNext/>
              <w:spacing w:before="40" w:after="40"/>
              <w:rPr>
                <w:rFonts w:ascii="Arial Narrow" w:hAnsi="Arial Narrow" w:cs="Arial"/>
                <w:sz w:val="20"/>
                <w:szCs w:val="20"/>
              </w:rPr>
            </w:pPr>
            <w:r w:rsidRPr="00893594">
              <w:rPr>
                <w:rFonts w:ascii="Arial Narrow" w:hAnsi="Arial Narrow" w:cs="Arial"/>
                <w:sz w:val="20"/>
                <w:szCs w:val="20"/>
              </w:rPr>
              <w:t>All manufacturers</w:t>
            </w:r>
          </w:p>
        </w:tc>
      </w:tr>
    </w:tbl>
    <w:p w:rsidR="00EB17D2" w:rsidRPr="00893594" w:rsidRDefault="00EB17D2" w:rsidP="00EB17D2">
      <w:pPr>
        <w:ind w:left="720"/>
        <w:rPr>
          <w:b/>
          <w:caps/>
          <w:sz w:val="22"/>
          <w:szCs w:val="22"/>
        </w:rPr>
      </w:pPr>
    </w:p>
    <w:p w:rsidR="00397EF9" w:rsidRPr="00397EF9" w:rsidRDefault="00EB17D2" w:rsidP="0081621C">
      <w:pPr>
        <w:rPr>
          <w:rFonts w:ascii="Calibri" w:hAnsi="Calibri" w:cs="Calibri"/>
        </w:rPr>
      </w:pPr>
      <w:r>
        <w:rPr>
          <w:rFonts w:ascii="Calibri" w:hAnsi="Calibri" w:cs="Calibri"/>
        </w:rPr>
        <w:t>The revised PBS rest</w:t>
      </w:r>
      <w:r w:rsidR="0028568F">
        <w:rPr>
          <w:rFonts w:ascii="Calibri" w:hAnsi="Calibri" w:cs="Calibri"/>
        </w:rPr>
        <w:t>rictions for bosentan have six</w:t>
      </w:r>
      <w:r>
        <w:rPr>
          <w:rFonts w:ascii="Calibri" w:hAnsi="Calibri" w:cs="Calibri"/>
        </w:rPr>
        <w:t xml:space="preserve"> treatment ph</w:t>
      </w:r>
      <w:r w:rsidR="0028568F">
        <w:rPr>
          <w:rFonts w:ascii="Calibri" w:hAnsi="Calibri" w:cs="Calibri"/>
        </w:rPr>
        <w:t>ases instead of the previous seven</w:t>
      </w:r>
      <w:r>
        <w:rPr>
          <w:rFonts w:ascii="Calibri" w:hAnsi="Calibri" w:cs="Calibri"/>
        </w:rPr>
        <w:t xml:space="preserve"> treatment phases.</w:t>
      </w:r>
      <w:r w:rsidR="00397EF9">
        <w:rPr>
          <w:rFonts w:ascii="Calibri" w:hAnsi="Calibri" w:cs="Calibri"/>
        </w:rPr>
        <w:t xml:space="preserve"> </w:t>
      </w:r>
      <w:r>
        <w:rPr>
          <w:rFonts w:ascii="Calibri" w:hAnsi="Calibri" w:cs="Calibri"/>
        </w:rPr>
        <w:t>T</w:t>
      </w:r>
      <w:r w:rsidR="00397EF9">
        <w:rPr>
          <w:rFonts w:ascii="Calibri" w:hAnsi="Calibri" w:cs="Calibri"/>
        </w:rPr>
        <w:t xml:space="preserve">he locations of the revised restrictions within this </w:t>
      </w:r>
      <w:r>
        <w:rPr>
          <w:rFonts w:ascii="Calibri" w:hAnsi="Calibri" w:cs="Calibri"/>
        </w:rPr>
        <w:t xml:space="preserve">section </w:t>
      </w:r>
      <w:r w:rsidR="00397EF9">
        <w:rPr>
          <w:rFonts w:ascii="Calibri" w:hAnsi="Calibri" w:cs="Calibri"/>
        </w:rPr>
        <w:t>are summarised in the following table.</w:t>
      </w:r>
    </w:p>
    <w:tbl>
      <w:tblPr>
        <w:tblpPr w:leftFromText="180" w:rightFromText="180" w:vertAnchor="text" w:horzAnchor="margin" w:tblpY="436"/>
        <w:tblOverlap w:val="never"/>
        <w:tblW w:w="8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049"/>
        <w:gridCol w:w="2410"/>
      </w:tblGrid>
      <w:tr w:rsidR="00C77E7E" w:rsidRPr="00980C2C" w:rsidTr="009071BB">
        <w:trPr>
          <w:trHeight w:val="381"/>
        </w:trPr>
        <w:tc>
          <w:tcPr>
            <w:tcW w:w="2966" w:type="dxa"/>
            <w:shd w:val="clear" w:color="auto" w:fill="auto"/>
          </w:tcPr>
          <w:p w:rsidR="00C77E7E" w:rsidRPr="00397EF9" w:rsidRDefault="00C77E7E" w:rsidP="009071BB">
            <w:pPr>
              <w:spacing w:before="40" w:afterLines="40" w:after="96"/>
              <w:rPr>
                <w:rFonts w:ascii="Arial Narrow" w:hAnsi="Arial Narrow"/>
                <w:b/>
                <w:sz w:val="20"/>
                <w:szCs w:val="20"/>
              </w:rPr>
            </w:pPr>
            <w:r w:rsidRPr="00397EF9">
              <w:rPr>
                <w:rFonts w:ascii="Arial Narrow" w:hAnsi="Arial Narrow"/>
                <w:b/>
                <w:sz w:val="20"/>
                <w:szCs w:val="20"/>
              </w:rPr>
              <w:t>Current Restrictions</w:t>
            </w:r>
            <w:r w:rsidRPr="00397EF9">
              <w:rPr>
                <w:rFonts w:ascii="Arial Narrow" w:hAnsi="Arial Narrow"/>
                <w:sz w:val="20"/>
                <w:szCs w:val="20"/>
              </w:rPr>
              <w:t xml:space="preserve"> </w:t>
            </w:r>
            <w:r w:rsidRPr="00397EF9">
              <w:rPr>
                <w:rFonts w:ascii="Arial Narrow" w:hAnsi="Arial Narrow"/>
                <w:b/>
                <w:sz w:val="20"/>
                <w:szCs w:val="20"/>
              </w:rPr>
              <w:t>-</w:t>
            </w:r>
            <w:r w:rsidRPr="00397EF9">
              <w:rPr>
                <w:rFonts w:ascii="Arial Narrow" w:hAnsi="Arial Narrow"/>
                <w:b/>
                <w:spacing w:val="5"/>
                <w:kern w:val="28"/>
                <w:sz w:val="20"/>
                <w:szCs w:val="20"/>
              </w:rPr>
              <w:t xml:space="preserve"> Treatment Phases</w:t>
            </w:r>
          </w:p>
        </w:tc>
        <w:tc>
          <w:tcPr>
            <w:tcW w:w="3049" w:type="dxa"/>
            <w:shd w:val="clear" w:color="auto" w:fill="auto"/>
          </w:tcPr>
          <w:p w:rsidR="00C77E7E" w:rsidRPr="00397EF9" w:rsidRDefault="00C77E7E" w:rsidP="009071BB">
            <w:pPr>
              <w:spacing w:before="40" w:afterLines="40" w:after="96"/>
              <w:rPr>
                <w:rFonts w:ascii="Arial Narrow" w:hAnsi="Arial Narrow"/>
                <w:b/>
                <w:spacing w:val="5"/>
                <w:kern w:val="28"/>
                <w:sz w:val="20"/>
                <w:szCs w:val="20"/>
              </w:rPr>
            </w:pPr>
            <w:r w:rsidRPr="00397EF9">
              <w:rPr>
                <w:rFonts w:ascii="Arial Narrow" w:hAnsi="Arial Narrow"/>
                <w:b/>
                <w:sz w:val="20"/>
                <w:szCs w:val="20"/>
              </w:rPr>
              <w:t>Revised Restrictions</w:t>
            </w:r>
            <w:r w:rsidRPr="00397EF9">
              <w:rPr>
                <w:rFonts w:ascii="Arial Narrow" w:hAnsi="Arial Narrow"/>
                <w:b/>
                <w:spacing w:val="5"/>
                <w:kern w:val="28"/>
                <w:sz w:val="20"/>
                <w:szCs w:val="20"/>
              </w:rPr>
              <w:t xml:space="preserve"> Treatment Phases</w:t>
            </w:r>
          </w:p>
        </w:tc>
        <w:tc>
          <w:tcPr>
            <w:tcW w:w="2410" w:type="dxa"/>
          </w:tcPr>
          <w:p w:rsidR="00C77E7E" w:rsidRPr="00397EF9" w:rsidRDefault="00397EF9" w:rsidP="009071BB">
            <w:pPr>
              <w:spacing w:before="40" w:afterLines="40" w:after="96"/>
              <w:rPr>
                <w:rFonts w:ascii="Arial Narrow" w:hAnsi="Arial Narrow"/>
                <w:b/>
                <w:sz w:val="20"/>
                <w:szCs w:val="20"/>
              </w:rPr>
            </w:pPr>
            <w:r w:rsidRPr="00397EF9">
              <w:rPr>
                <w:rFonts w:ascii="Arial Narrow" w:hAnsi="Arial Narrow"/>
                <w:b/>
                <w:sz w:val="20"/>
                <w:szCs w:val="20"/>
              </w:rPr>
              <w:t xml:space="preserve">Restriction Location within </w:t>
            </w:r>
            <w:r>
              <w:rPr>
                <w:rFonts w:ascii="Arial Narrow" w:hAnsi="Arial Narrow"/>
                <w:b/>
                <w:sz w:val="20"/>
                <w:szCs w:val="20"/>
              </w:rPr>
              <w:t xml:space="preserve">this </w:t>
            </w:r>
            <w:r w:rsidRPr="00397EF9">
              <w:rPr>
                <w:rFonts w:ascii="Arial Narrow" w:hAnsi="Arial Narrow"/>
                <w:b/>
                <w:sz w:val="20"/>
                <w:szCs w:val="20"/>
              </w:rPr>
              <w:t>Document</w:t>
            </w:r>
          </w:p>
        </w:tc>
      </w:tr>
      <w:tr w:rsidR="00C77E7E" w:rsidRPr="00980C2C" w:rsidTr="009071BB">
        <w:tc>
          <w:tcPr>
            <w:tcW w:w="2966"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Initial 1 (new patients)</w:t>
            </w:r>
          </w:p>
        </w:tc>
        <w:tc>
          <w:tcPr>
            <w:tcW w:w="3049"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Initial 1 (new patients)</w:t>
            </w:r>
          </w:p>
        </w:tc>
        <w:tc>
          <w:tcPr>
            <w:tcW w:w="2410" w:type="dxa"/>
          </w:tcPr>
          <w:p w:rsidR="00C77E7E" w:rsidRPr="00397EF9" w:rsidRDefault="00ED449A" w:rsidP="009071BB">
            <w:pPr>
              <w:spacing w:before="40" w:afterLines="40" w:after="96"/>
              <w:ind w:right="375"/>
              <w:rPr>
                <w:rFonts w:ascii="Arial Narrow" w:hAnsi="Arial Narrow"/>
                <w:sz w:val="20"/>
                <w:szCs w:val="20"/>
              </w:rPr>
            </w:pPr>
            <w:r>
              <w:rPr>
                <w:rFonts w:ascii="Arial Narrow" w:hAnsi="Arial Narrow"/>
                <w:sz w:val="20"/>
                <w:szCs w:val="20"/>
              </w:rPr>
              <w:t>6.1</w:t>
            </w:r>
            <w:r w:rsidR="00C77E7E" w:rsidRPr="00397EF9">
              <w:rPr>
                <w:rFonts w:ascii="Arial Narrow" w:hAnsi="Arial Narrow"/>
                <w:sz w:val="20"/>
                <w:szCs w:val="20"/>
              </w:rPr>
              <w:t xml:space="preserve">.1 </w:t>
            </w:r>
          </w:p>
        </w:tc>
      </w:tr>
      <w:tr w:rsidR="00C77E7E" w:rsidRPr="00980C2C" w:rsidTr="009071BB">
        <w:tc>
          <w:tcPr>
            <w:tcW w:w="2966"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Initial 2 (new patients)</w:t>
            </w:r>
          </w:p>
        </w:tc>
        <w:tc>
          <w:tcPr>
            <w:tcW w:w="3049"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trike/>
                <w:sz w:val="20"/>
                <w:szCs w:val="20"/>
              </w:rPr>
              <w:t>Initial 2 (new patients)</w:t>
            </w:r>
            <w:r w:rsidRPr="00397EF9">
              <w:rPr>
                <w:rFonts w:ascii="Arial Narrow" w:hAnsi="Arial Narrow"/>
                <w:sz w:val="20"/>
                <w:szCs w:val="20"/>
              </w:rPr>
              <w:t xml:space="preserve"> </w:t>
            </w:r>
          </w:p>
        </w:tc>
        <w:tc>
          <w:tcPr>
            <w:tcW w:w="2410" w:type="dxa"/>
          </w:tcPr>
          <w:p w:rsidR="00C77E7E" w:rsidRPr="00EB17D2" w:rsidRDefault="00ED449A" w:rsidP="009071BB">
            <w:pPr>
              <w:spacing w:before="40" w:afterLines="40" w:after="96"/>
              <w:ind w:right="375"/>
              <w:rPr>
                <w:rFonts w:ascii="Arial Narrow" w:hAnsi="Arial Narrow"/>
                <w:sz w:val="20"/>
                <w:szCs w:val="20"/>
              </w:rPr>
            </w:pPr>
            <w:r w:rsidRPr="00EB17D2">
              <w:rPr>
                <w:rFonts w:ascii="Arial Narrow" w:hAnsi="Arial Narrow"/>
                <w:sz w:val="20"/>
                <w:szCs w:val="20"/>
              </w:rPr>
              <w:t>6.1</w:t>
            </w:r>
            <w:r w:rsidR="00C77E7E" w:rsidRPr="00EB17D2">
              <w:rPr>
                <w:rFonts w:ascii="Arial Narrow" w:hAnsi="Arial Narrow"/>
                <w:sz w:val="20"/>
                <w:szCs w:val="20"/>
              </w:rPr>
              <w:t>.2</w:t>
            </w:r>
            <w:r w:rsidR="00EB17D2">
              <w:rPr>
                <w:rFonts w:ascii="Arial Narrow" w:hAnsi="Arial Narrow"/>
                <w:sz w:val="20"/>
                <w:szCs w:val="20"/>
              </w:rPr>
              <w:t xml:space="preserve"> (deleted)</w:t>
            </w:r>
          </w:p>
        </w:tc>
      </w:tr>
      <w:tr w:rsidR="00C77E7E" w:rsidRPr="00980C2C" w:rsidTr="009071BB">
        <w:tc>
          <w:tcPr>
            <w:tcW w:w="2966"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Initial 3 (change or re-commencement of therapy for all patients)</w:t>
            </w:r>
          </w:p>
        </w:tc>
        <w:tc>
          <w:tcPr>
            <w:tcW w:w="3049"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Initial 2 (change or re-commencement of therapy for all patients)</w:t>
            </w:r>
          </w:p>
        </w:tc>
        <w:tc>
          <w:tcPr>
            <w:tcW w:w="2410" w:type="dxa"/>
          </w:tcPr>
          <w:p w:rsidR="00C77E7E" w:rsidRPr="00397EF9" w:rsidRDefault="00ED449A" w:rsidP="009071BB">
            <w:pPr>
              <w:spacing w:before="40" w:afterLines="40" w:after="96"/>
              <w:ind w:right="375"/>
              <w:rPr>
                <w:rFonts w:ascii="Arial Narrow" w:hAnsi="Arial Narrow"/>
                <w:sz w:val="20"/>
                <w:szCs w:val="20"/>
              </w:rPr>
            </w:pPr>
            <w:r>
              <w:rPr>
                <w:rFonts w:ascii="Arial Narrow" w:hAnsi="Arial Narrow"/>
                <w:sz w:val="20"/>
                <w:szCs w:val="20"/>
              </w:rPr>
              <w:t>6.1</w:t>
            </w:r>
            <w:r w:rsidR="00C77E7E" w:rsidRPr="00397EF9">
              <w:rPr>
                <w:rFonts w:ascii="Arial Narrow" w:hAnsi="Arial Narrow"/>
                <w:sz w:val="20"/>
                <w:szCs w:val="20"/>
              </w:rPr>
              <w:t>.3</w:t>
            </w:r>
          </w:p>
        </w:tc>
      </w:tr>
      <w:tr w:rsidR="00C77E7E" w:rsidRPr="00980C2C" w:rsidTr="009071BB">
        <w:tc>
          <w:tcPr>
            <w:tcW w:w="2966"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First Continuing treatment</w:t>
            </w:r>
          </w:p>
        </w:tc>
        <w:tc>
          <w:tcPr>
            <w:tcW w:w="3049"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First Continuing treatment</w:t>
            </w:r>
          </w:p>
        </w:tc>
        <w:tc>
          <w:tcPr>
            <w:tcW w:w="2410" w:type="dxa"/>
          </w:tcPr>
          <w:p w:rsidR="00C77E7E" w:rsidRPr="00397EF9" w:rsidRDefault="00E97973" w:rsidP="009071BB">
            <w:pPr>
              <w:spacing w:before="40" w:afterLines="40" w:after="96"/>
              <w:ind w:right="375"/>
              <w:rPr>
                <w:rFonts w:ascii="Arial Narrow" w:hAnsi="Arial Narrow"/>
                <w:sz w:val="20"/>
                <w:szCs w:val="20"/>
              </w:rPr>
            </w:pPr>
            <w:r>
              <w:rPr>
                <w:rFonts w:ascii="Arial Narrow" w:hAnsi="Arial Narrow"/>
                <w:sz w:val="20"/>
                <w:szCs w:val="20"/>
              </w:rPr>
              <w:t>Refer 6.9</w:t>
            </w:r>
            <w:r w:rsidR="00597599">
              <w:rPr>
                <w:rFonts w:ascii="Arial Narrow" w:hAnsi="Arial Narrow"/>
                <w:sz w:val="20"/>
                <w:szCs w:val="20"/>
              </w:rPr>
              <w:t>.1</w:t>
            </w:r>
          </w:p>
        </w:tc>
      </w:tr>
      <w:tr w:rsidR="00C77E7E" w:rsidRPr="00980C2C" w:rsidTr="009071BB">
        <w:tc>
          <w:tcPr>
            <w:tcW w:w="2966"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Subsequent Continuing treatment</w:t>
            </w:r>
          </w:p>
        </w:tc>
        <w:tc>
          <w:tcPr>
            <w:tcW w:w="3049"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Subsequent Continuing treatment</w:t>
            </w:r>
          </w:p>
        </w:tc>
        <w:tc>
          <w:tcPr>
            <w:tcW w:w="2410" w:type="dxa"/>
          </w:tcPr>
          <w:p w:rsidR="00C77E7E" w:rsidRPr="00397EF9" w:rsidRDefault="00E97973" w:rsidP="009071BB">
            <w:pPr>
              <w:spacing w:before="40" w:afterLines="40" w:after="96"/>
              <w:ind w:right="375"/>
              <w:rPr>
                <w:rFonts w:ascii="Arial Narrow" w:hAnsi="Arial Narrow"/>
                <w:sz w:val="20"/>
                <w:szCs w:val="20"/>
              </w:rPr>
            </w:pPr>
            <w:r>
              <w:rPr>
                <w:rFonts w:ascii="Arial Narrow" w:hAnsi="Arial Narrow"/>
                <w:sz w:val="20"/>
                <w:szCs w:val="20"/>
              </w:rPr>
              <w:t>Refer 6.9</w:t>
            </w:r>
            <w:r w:rsidR="00597599">
              <w:rPr>
                <w:rFonts w:ascii="Arial Narrow" w:hAnsi="Arial Narrow"/>
                <w:sz w:val="20"/>
                <w:szCs w:val="20"/>
              </w:rPr>
              <w:t>.2</w:t>
            </w:r>
          </w:p>
        </w:tc>
      </w:tr>
      <w:tr w:rsidR="00C77E7E" w:rsidRPr="00980C2C" w:rsidTr="009071BB">
        <w:tc>
          <w:tcPr>
            <w:tcW w:w="2966"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cs="Arial"/>
                <w:sz w:val="20"/>
                <w:szCs w:val="20"/>
              </w:rPr>
              <w:t>Cessation of treatment (all patients)</w:t>
            </w:r>
            <w:r w:rsidRPr="00397EF9">
              <w:rPr>
                <w:rFonts w:ascii="Arial Narrow" w:hAnsi="Arial Narrow"/>
                <w:sz w:val="20"/>
                <w:szCs w:val="20"/>
              </w:rPr>
              <w:t xml:space="preserve"> (bosentan only)</w:t>
            </w:r>
          </w:p>
        </w:tc>
        <w:tc>
          <w:tcPr>
            <w:tcW w:w="3049"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cs="Arial"/>
                <w:sz w:val="20"/>
                <w:szCs w:val="20"/>
              </w:rPr>
              <w:t>Cessation of treatment (all patients)</w:t>
            </w:r>
            <w:r w:rsidRPr="00397EF9">
              <w:rPr>
                <w:rFonts w:ascii="Arial Narrow" w:hAnsi="Arial Narrow"/>
                <w:sz w:val="20"/>
                <w:szCs w:val="20"/>
              </w:rPr>
              <w:t xml:space="preserve"> (bosentan only)</w:t>
            </w:r>
          </w:p>
        </w:tc>
        <w:tc>
          <w:tcPr>
            <w:tcW w:w="2410" w:type="dxa"/>
          </w:tcPr>
          <w:p w:rsidR="00C77E7E" w:rsidRPr="00397EF9" w:rsidRDefault="00ED449A" w:rsidP="009071BB">
            <w:pPr>
              <w:spacing w:before="40" w:afterLines="40" w:after="96"/>
              <w:ind w:right="375"/>
              <w:rPr>
                <w:rFonts w:ascii="Arial Narrow" w:hAnsi="Arial Narrow" w:cs="Arial"/>
                <w:sz w:val="20"/>
                <w:szCs w:val="20"/>
              </w:rPr>
            </w:pPr>
            <w:r>
              <w:rPr>
                <w:rFonts w:ascii="Arial Narrow" w:hAnsi="Arial Narrow" w:cs="Arial"/>
                <w:sz w:val="20"/>
                <w:szCs w:val="20"/>
              </w:rPr>
              <w:t>6.1</w:t>
            </w:r>
            <w:r w:rsidR="00397EF9" w:rsidRPr="00397EF9">
              <w:rPr>
                <w:rFonts w:ascii="Arial Narrow" w:hAnsi="Arial Narrow" w:cs="Arial"/>
                <w:sz w:val="20"/>
                <w:szCs w:val="20"/>
              </w:rPr>
              <w:t>.4</w:t>
            </w:r>
          </w:p>
        </w:tc>
      </w:tr>
      <w:tr w:rsidR="00C77E7E" w:rsidRPr="00980C2C" w:rsidTr="009071BB">
        <w:tc>
          <w:tcPr>
            <w:tcW w:w="2966"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Initial 1 (new patients) or Initial 2 (new patients) or Initial 3 (change or re-commencement of therapy for all patients) or First Continuing treatment - Balance of supply</w:t>
            </w:r>
          </w:p>
        </w:tc>
        <w:tc>
          <w:tcPr>
            <w:tcW w:w="3049" w:type="dxa"/>
            <w:shd w:val="clear" w:color="auto" w:fill="auto"/>
          </w:tcPr>
          <w:p w:rsidR="00C77E7E" w:rsidRPr="00397EF9" w:rsidRDefault="00C77E7E" w:rsidP="009071BB">
            <w:pPr>
              <w:spacing w:before="40" w:afterLines="40" w:after="96"/>
              <w:ind w:right="375"/>
              <w:rPr>
                <w:rFonts w:ascii="Arial Narrow" w:hAnsi="Arial Narrow"/>
                <w:sz w:val="20"/>
                <w:szCs w:val="20"/>
              </w:rPr>
            </w:pPr>
            <w:r w:rsidRPr="00397EF9">
              <w:rPr>
                <w:rFonts w:ascii="Arial Narrow" w:hAnsi="Arial Narrow"/>
                <w:sz w:val="20"/>
                <w:szCs w:val="20"/>
              </w:rPr>
              <w:t>Initial 1 or Initial 2 (change or re-commencement of therapy for all patients) or First Continuing treatment - Balance of supply</w:t>
            </w:r>
          </w:p>
        </w:tc>
        <w:tc>
          <w:tcPr>
            <w:tcW w:w="2410" w:type="dxa"/>
          </w:tcPr>
          <w:p w:rsidR="00C77E7E" w:rsidRPr="00397EF9" w:rsidRDefault="00E97973" w:rsidP="009071BB">
            <w:pPr>
              <w:spacing w:before="40" w:afterLines="40" w:after="96"/>
              <w:ind w:right="375"/>
              <w:rPr>
                <w:rFonts w:ascii="Arial Narrow" w:hAnsi="Arial Narrow"/>
                <w:sz w:val="20"/>
                <w:szCs w:val="20"/>
              </w:rPr>
            </w:pPr>
            <w:r>
              <w:rPr>
                <w:rFonts w:ascii="Arial Narrow" w:hAnsi="Arial Narrow"/>
                <w:sz w:val="20"/>
                <w:szCs w:val="20"/>
              </w:rPr>
              <w:t>Refer 6.9</w:t>
            </w:r>
            <w:r w:rsidR="00597599">
              <w:rPr>
                <w:rFonts w:ascii="Arial Narrow" w:hAnsi="Arial Narrow"/>
                <w:sz w:val="20"/>
                <w:szCs w:val="20"/>
              </w:rPr>
              <w:t>.3</w:t>
            </w:r>
          </w:p>
        </w:tc>
      </w:tr>
    </w:tbl>
    <w:p w:rsidR="00BF7818" w:rsidRPr="00893594" w:rsidRDefault="002C0A98" w:rsidP="002C0A98">
      <w:pPr>
        <w:spacing w:after="40"/>
        <w:jc w:val="both"/>
        <w:rPr>
          <w:rFonts w:ascii="Calibri" w:hAnsi="Calibri" w:cs="Calibri"/>
        </w:rPr>
      </w:pPr>
      <w:r>
        <w:rPr>
          <w:rFonts w:ascii="Calibri" w:hAnsi="Calibri" w:cs="Calibri"/>
        </w:rPr>
        <w:br w:type="page"/>
      </w:r>
      <w:r w:rsidR="00BF7818" w:rsidRPr="00893594">
        <w:rPr>
          <w:rFonts w:ascii="Calibri" w:hAnsi="Calibri" w:cs="Calibri"/>
        </w:rPr>
        <w:lastRenderedPageBreak/>
        <w:t>Amend existing/recommended listing of bosentan as follows:</w:t>
      </w:r>
    </w:p>
    <w:p w:rsidR="0038728F" w:rsidRPr="00233688" w:rsidRDefault="00BF7818" w:rsidP="0081621C">
      <w:pPr>
        <w:rPr>
          <w:rFonts w:ascii="Calibri" w:hAnsi="Calibri" w:cs="Calibr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p w:rsidR="0038728F" w:rsidRPr="00A4025B" w:rsidRDefault="00ED449A" w:rsidP="009C2EF9">
      <w:pPr>
        <w:pStyle w:val="PBACHeading1"/>
        <w:keepNext/>
        <w:keepLines/>
        <w:spacing w:after="120"/>
        <w:jc w:val="both"/>
        <w:outlineLvl w:val="0"/>
        <w:rPr>
          <w:rFonts w:ascii="Calibri" w:hAnsi="Calibri" w:cs="Calibri"/>
          <w:sz w:val="24"/>
          <w:szCs w:val="24"/>
        </w:rPr>
      </w:pPr>
      <w:r w:rsidRPr="00A4025B">
        <w:rPr>
          <w:rFonts w:ascii="Calibri" w:hAnsi="Calibri" w:cs="Calibri"/>
          <w:sz w:val="24"/>
          <w:szCs w:val="24"/>
        </w:rPr>
        <w:t>6.1</w:t>
      </w:r>
      <w:r w:rsidR="0038728F" w:rsidRPr="00A4025B">
        <w:rPr>
          <w:rFonts w:ascii="Calibri" w:hAnsi="Calibri" w:cs="Calibri"/>
          <w:sz w:val="24"/>
          <w:szCs w:val="24"/>
        </w:rPr>
        <w:t>.1</w:t>
      </w:r>
      <w:r w:rsidR="0038728F" w:rsidRPr="00A4025B">
        <w:rPr>
          <w:rFonts w:ascii="Calibri" w:hAnsi="Calibri" w:cs="Calibri"/>
          <w:sz w:val="24"/>
          <w:szCs w:val="24"/>
        </w:rPr>
        <w:tab/>
        <w:t>Treatment Phase: Initial 1 (new patients)-bosentan</w:t>
      </w:r>
    </w:p>
    <w:tbl>
      <w:tblPr>
        <w:tblpPr w:leftFromText="180" w:rightFromText="180" w:vertAnchor="text" w:tblpXSpec="center" w:tblpY="1"/>
        <w:tblOverlap w:val="never"/>
        <w:tblW w:w="5009" w:type="pct"/>
        <w:jc w:val="center"/>
        <w:tblLook w:val="0000" w:firstRow="0" w:lastRow="0" w:firstColumn="0" w:lastColumn="0" w:noHBand="0" w:noVBand="0"/>
      </w:tblPr>
      <w:tblGrid>
        <w:gridCol w:w="1690"/>
        <w:gridCol w:w="6627"/>
      </w:tblGrid>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Treatment Phase: Initial 1 (new patients)</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tabs>
                <w:tab w:val="left" w:pos="3363"/>
              </w:tabs>
              <w:ind w:right="114"/>
              <w:rPr>
                <w:rFonts w:ascii="Arial Narrow" w:hAnsi="Arial Narrow" w:cs="Arial"/>
                <w:sz w:val="20"/>
                <w:szCs w:val="20"/>
              </w:rPr>
            </w:pPr>
            <w:r w:rsidRPr="00893594">
              <w:rPr>
                <w:rFonts w:ascii="Arial Narrow" w:hAnsi="Arial Narrow" w:cs="Arial"/>
                <w:sz w:val="20"/>
                <w:szCs w:val="20"/>
              </w:rPr>
              <w:t>Patient must not have received prior PBS-subsidised treatment with a pulmonary arterial hypertension (PAH) agent,</w:t>
            </w:r>
          </w:p>
          <w:p w:rsidR="0038728F" w:rsidRPr="00893594" w:rsidRDefault="0038728F" w:rsidP="0038728F">
            <w:pPr>
              <w:tabs>
                <w:tab w:val="left" w:pos="3363"/>
              </w:tabs>
              <w:ind w:right="114"/>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sz w:val="20"/>
                <w:szCs w:val="20"/>
              </w:rPr>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 xml:space="preserve">centre </w:t>
            </w:r>
            <w:r w:rsidRPr="00893594">
              <w:rPr>
                <w:rFonts w:ascii="Arial Narrow" w:hAnsi="Arial Narrow"/>
                <w:strike/>
                <w:sz w:val="20"/>
                <w:szCs w:val="20"/>
              </w:rPr>
              <w:t>hospital</w:t>
            </w:r>
            <w:r w:rsidRPr="00893594">
              <w:rPr>
                <w:rFonts w:ascii="Arial Narrow" w:hAnsi="Arial Narrow"/>
                <w:sz w:val="20"/>
                <w:szCs w:val="20"/>
                <w:lang w:val="en"/>
              </w:rPr>
              <w:t>,</w:t>
            </w:r>
          </w:p>
          <w:p w:rsidR="0038728F" w:rsidRPr="00893594" w:rsidRDefault="0038728F" w:rsidP="0038728F">
            <w:pPr>
              <w:tabs>
                <w:tab w:val="left" w:pos="3363"/>
              </w:tabs>
              <w:ind w:right="114"/>
              <w:rPr>
                <w:rFonts w:ascii="Arial Narrow" w:hAnsi="Arial Narrow" w:cs="Arial"/>
                <w:b/>
                <w:bCs/>
                <w:sz w:val="20"/>
                <w:szCs w:val="20"/>
                <w:bdr w:val="none" w:sz="0" w:space="0" w:color="auto" w:frame="1"/>
              </w:rPr>
            </w:pPr>
            <w:r w:rsidRPr="00893594">
              <w:rPr>
                <w:rFonts w:ascii="Arial Narrow" w:hAnsi="Arial Narrow" w:cs="Arial"/>
                <w:b/>
                <w:bCs/>
                <w:sz w:val="20"/>
                <w:szCs w:val="20"/>
                <w:bdr w:val="none" w:sz="0" w:space="0" w:color="auto" w:frame="1"/>
              </w:rPr>
              <w:t>AND</w:t>
            </w:r>
          </w:p>
          <w:p w:rsidR="0038728F" w:rsidRPr="00893594" w:rsidRDefault="0038728F" w:rsidP="0038728F">
            <w:pPr>
              <w:ind w:right="114"/>
              <w:rPr>
                <w:rFonts w:ascii="Arial Narrow" w:hAnsi="Arial Narrow" w:cs="Arial"/>
                <w:i/>
                <w:sz w:val="20"/>
                <w:szCs w:val="20"/>
              </w:rPr>
            </w:pPr>
            <w:r w:rsidRPr="00893594">
              <w:rPr>
                <w:rFonts w:ascii="Arial Narrow" w:hAnsi="Arial Narrow" w:cs="Arial"/>
                <w:i/>
                <w:sz w:val="20"/>
                <w:szCs w:val="20"/>
              </w:rPr>
              <w:t>Patient must have WHO Functional Class II PAH, or WHO Functional Class III PAH, or WHO Functional Class IV PAH,</w:t>
            </w:r>
          </w:p>
          <w:p w:rsidR="0038728F" w:rsidRPr="00893594" w:rsidRDefault="0038728F" w:rsidP="0038728F">
            <w:pPr>
              <w:ind w:right="114"/>
              <w:rPr>
                <w:rFonts w:ascii="Arial Narrow" w:hAnsi="Arial Narrow" w:cs="Arial"/>
                <w:strike/>
                <w:sz w:val="20"/>
                <w:szCs w:val="20"/>
              </w:rPr>
            </w:pPr>
            <w:r w:rsidRPr="00893594">
              <w:rPr>
                <w:rFonts w:ascii="Arial Narrow" w:hAnsi="Arial Narrow" w:cs="Arial"/>
                <w:strike/>
                <w:sz w:val="20"/>
                <w:szCs w:val="20"/>
              </w:rPr>
              <w:t>Patient must have WHO Functional Class III idiopathic pulmonary arterial hypertension (iPAH) or anorexigen-induced PAH or hereditable PAH; OR</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strike/>
                <w:sz w:val="20"/>
                <w:szCs w:val="20"/>
              </w:rPr>
              <w:t>Patient must have WHO Functional Class III pulmonary arterial hypertension secondary to connective tissue disease,</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b/>
                <w:bCs/>
                <w:strike/>
                <w:sz w:val="20"/>
                <w:szCs w:val="20"/>
                <w:bdr w:val="none" w:sz="0" w:space="0" w:color="auto" w:frame="1"/>
              </w:rPr>
              <w:t>AND</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strike/>
                <w:sz w:val="20"/>
                <w:szCs w:val="20"/>
              </w:rPr>
              <w:t>Patient must have a mean right atrial pressure of 8 mmHg or less as measured by right heart catheterisation (RHC); OR</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strike/>
                <w:sz w:val="20"/>
                <w:szCs w:val="20"/>
              </w:rPr>
              <w:t>Patient must have right ventricular function assessed by echocardiography (ECHO) where a RHC cannot be performed on clinical grounds,</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b/>
                <w:bCs/>
                <w:strike/>
                <w:sz w:val="20"/>
                <w:szCs w:val="20"/>
                <w:bdr w:val="none" w:sz="0" w:space="0" w:color="auto" w:frame="1"/>
              </w:rPr>
              <w:t>AND</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strike/>
                <w:sz w:val="20"/>
                <w:szCs w:val="20"/>
              </w:rPr>
              <w:t>Patient must have failed to respond to 6 or more weeks of appropriate vasodilator treatment unless intolerance or a contraindication to such treatment exists,</w:t>
            </w:r>
          </w:p>
          <w:p w:rsidR="0038728F" w:rsidRPr="00893594" w:rsidRDefault="0038728F" w:rsidP="0038728F">
            <w:pPr>
              <w:ind w:right="114"/>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Definitions</w:t>
            </w:r>
          </w:p>
          <w:p w:rsidR="0038728F" w:rsidRPr="00893594" w:rsidRDefault="0038728F" w:rsidP="0038728F">
            <w:pPr>
              <w:spacing w:before="40" w:after="40"/>
              <w:jc w:val="both"/>
              <w:rPr>
                <w:rFonts w:ascii="Arial Narrow" w:hAnsi="Arial Narrow" w:cs="Arial"/>
                <w:sz w:val="20"/>
                <w:szCs w:val="20"/>
              </w:rPr>
            </w:pP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line="300" w:lineRule="atLeast"/>
              <w:rPr>
                <w:rFonts w:ascii="Arial Narrow" w:hAnsi="Arial Narrow" w:cs="Calibri"/>
                <w:i/>
                <w:sz w:val="20"/>
                <w:szCs w:val="20"/>
              </w:rPr>
            </w:pPr>
            <w:r w:rsidRPr="00893594">
              <w:rPr>
                <w:rFonts w:ascii="Arial Narrow" w:hAnsi="Arial Narrow"/>
                <w:i/>
                <w:sz w:val="20"/>
                <w:szCs w:val="20"/>
              </w:rPr>
              <w:t>PAH (WHO Group 1 pulmonary hypertension) currently includes the following subtypes</w:t>
            </w:r>
            <w:r w:rsidRPr="00893594">
              <w:rPr>
                <w:rFonts w:ascii="Arial Narrow" w:hAnsi="Arial Narrow" w:cs="Calibri"/>
                <w:i/>
                <w:sz w:val="20"/>
                <w:szCs w:val="20"/>
              </w:rPr>
              <w:t>:</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Idiopathic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Heritable PAH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BMPR2 mutation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ALK-1, ENG, SMAD9, CAV1, KCNK3 mutations</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Other mutations</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Drugs and toxins induced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PAH associated with: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Connective tissue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Human immunodeficiency virus (HIV) infection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Portal hypertension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lastRenderedPageBreak/>
              <w:t>Congenital heart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Schistosomiasis</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Prescriber Instructions</w:t>
            </w:r>
          </w:p>
          <w:p w:rsidR="0038728F" w:rsidRPr="00893594" w:rsidRDefault="0038728F" w:rsidP="0038728F">
            <w:pPr>
              <w:spacing w:before="40" w:after="40"/>
              <w:jc w:val="both"/>
              <w:rPr>
                <w:rFonts w:ascii="Arial Narrow" w:hAnsi="Arial Narrow" w:cs="Arial"/>
                <w:sz w:val="20"/>
                <w:szCs w:val="20"/>
              </w:rPr>
            </w:pP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256"/>
              <w:rPr>
                <w:rFonts w:ascii="Arial Narrow" w:hAnsi="Arial Narrow" w:cs="Arial"/>
                <w:sz w:val="20"/>
                <w:szCs w:val="20"/>
              </w:rPr>
            </w:pPr>
            <w:r w:rsidRPr="00893594">
              <w:rPr>
                <w:rFonts w:ascii="Arial Narrow" w:hAnsi="Arial Narrow" w:cs="Arial"/>
                <w:sz w:val="20"/>
                <w:szCs w:val="20"/>
              </w:rPr>
              <w:t>Applications for authorisation must be in writing and must include:</w:t>
            </w:r>
          </w:p>
          <w:p w:rsidR="0038728F" w:rsidRPr="00893594" w:rsidRDefault="0038728F" w:rsidP="0038728F">
            <w:pPr>
              <w:ind w:right="256"/>
              <w:rPr>
                <w:rFonts w:ascii="Arial Narrow" w:hAnsi="Arial Narrow" w:cs="Arial"/>
                <w:sz w:val="20"/>
                <w:szCs w:val="20"/>
              </w:rPr>
            </w:pPr>
            <w:r w:rsidRPr="00893594">
              <w:rPr>
                <w:rFonts w:ascii="Arial Narrow" w:hAnsi="Arial Narrow" w:cs="Arial"/>
                <w:sz w:val="20"/>
                <w:szCs w:val="20"/>
              </w:rPr>
              <w:t xml:space="preserve">(1) </w:t>
            </w:r>
            <w:r w:rsidRPr="00893594">
              <w:rPr>
                <w:rFonts w:ascii="Arial Narrow" w:hAnsi="Arial Narrow"/>
                <w:sz w:val="20"/>
                <w:szCs w:val="20"/>
              </w:rPr>
              <w:t>two completed authority prescription forms</w:t>
            </w:r>
            <w:r w:rsidRPr="00893594">
              <w:rPr>
                <w:rFonts w:ascii="Arial Narrow" w:hAnsi="Arial Narrow" w:cs="Arial"/>
                <w:sz w:val="20"/>
                <w:szCs w:val="20"/>
              </w:rPr>
              <w:t>; and</w:t>
            </w:r>
          </w:p>
          <w:p w:rsidR="0038728F" w:rsidRPr="00893594" w:rsidRDefault="0038728F" w:rsidP="0038728F">
            <w:pPr>
              <w:ind w:right="256"/>
              <w:rPr>
                <w:rFonts w:ascii="Arial Narrow" w:hAnsi="Arial Narrow" w:cs="Arial"/>
                <w:sz w:val="20"/>
                <w:szCs w:val="20"/>
              </w:rPr>
            </w:pPr>
            <w:r w:rsidRPr="00893594">
              <w:rPr>
                <w:rFonts w:ascii="Arial Narrow" w:hAnsi="Arial Narrow" w:cs="Arial"/>
                <w:sz w:val="20"/>
                <w:szCs w:val="20"/>
              </w:rPr>
              <w:t>(2) a completed Pulmonary Arterial Hypertension PBS Authority Application - Supporting Information form which includes results from the three tests below, where available:</w:t>
            </w:r>
          </w:p>
          <w:p w:rsidR="0038728F" w:rsidRPr="00893594" w:rsidRDefault="0038728F" w:rsidP="0038728F">
            <w:pPr>
              <w:ind w:right="256"/>
              <w:rPr>
                <w:rFonts w:ascii="Arial Narrow" w:hAnsi="Arial Narrow" w:cs="Arial"/>
                <w:sz w:val="20"/>
                <w:szCs w:val="20"/>
              </w:rPr>
            </w:pPr>
            <w:r w:rsidRPr="00893594">
              <w:rPr>
                <w:rFonts w:ascii="Arial Narrow" w:hAnsi="Arial Narrow" w:cs="Arial"/>
                <w:sz w:val="20"/>
                <w:szCs w:val="20"/>
              </w:rPr>
              <w:t>(</w:t>
            </w:r>
            <w:proofErr w:type="spellStart"/>
            <w:r w:rsidRPr="00893594">
              <w:rPr>
                <w:rFonts w:ascii="Arial Narrow" w:hAnsi="Arial Narrow" w:cs="Arial"/>
                <w:sz w:val="20"/>
                <w:szCs w:val="20"/>
              </w:rPr>
              <w:t>i</w:t>
            </w:r>
            <w:proofErr w:type="spellEnd"/>
            <w:r w:rsidRPr="00893594">
              <w:rPr>
                <w:rFonts w:ascii="Arial Narrow" w:hAnsi="Arial Narrow" w:cs="Arial"/>
                <w:sz w:val="20"/>
                <w:szCs w:val="20"/>
              </w:rPr>
              <w:t>) RHC composite assessment; and</w:t>
            </w:r>
          </w:p>
          <w:p w:rsidR="0038728F" w:rsidRPr="00893594" w:rsidRDefault="0038728F" w:rsidP="0038728F">
            <w:pPr>
              <w:ind w:right="256"/>
              <w:rPr>
                <w:rFonts w:ascii="Arial Narrow" w:hAnsi="Arial Narrow" w:cs="Arial"/>
                <w:sz w:val="20"/>
                <w:szCs w:val="20"/>
              </w:rPr>
            </w:pPr>
            <w:r w:rsidRPr="00893594">
              <w:rPr>
                <w:rFonts w:ascii="Arial Narrow" w:hAnsi="Arial Narrow" w:cs="Arial"/>
                <w:sz w:val="20"/>
                <w:szCs w:val="20"/>
              </w:rPr>
              <w:t>(ii) ECHO composite assessment; and</w:t>
            </w:r>
          </w:p>
          <w:p w:rsidR="0038728F" w:rsidRPr="00893594" w:rsidRDefault="0038728F" w:rsidP="0038728F">
            <w:pPr>
              <w:ind w:right="256"/>
              <w:rPr>
                <w:rFonts w:ascii="Arial Narrow" w:hAnsi="Arial Narrow" w:cs="Arial"/>
                <w:sz w:val="20"/>
                <w:szCs w:val="20"/>
              </w:rPr>
            </w:pPr>
            <w:r w:rsidRPr="00893594">
              <w:rPr>
                <w:rFonts w:ascii="Arial Narrow" w:hAnsi="Arial Narrow" w:cs="Arial"/>
                <w:sz w:val="20"/>
                <w:szCs w:val="20"/>
              </w:rPr>
              <w:t>(iii) 6 Minute Walk Test (6MWT); and</w:t>
            </w:r>
          </w:p>
          <w:p w:rsidR="0038728F" w:rsidRPr="00893594" w:rsidRDefault="0038728F" w:rsidP="0038728F">
            <w:pPr>
              <w:ind w:right="256"/>
              <w:rPr>
                <w:rFonts w:ascii="Arial Narrow" w:hAnsi="Arial Narrow" w:cs="Arial"/>
                <w:sz w:val="20"/>
                <w:szCs w:val="20"/>
              </w:rPr>
            </w:pPr>
            <w:r w:rsidRPr="00893594">
              <w:rPr>
                <w:rFonts w:ascii="Arial Narrow" w:hAnsi="Arial Narrow" w:cs="Arial"/>
                <w:sz w:val="20"/>
                <w:szCs w:val="20"/>
              </w:rPr>
              <w:t xml:space="preserve">(3) </w:t>
            </w:r>
            <w:proofErr w:type="gramStart"/>
            <w:r w:rsidRPr="00893594">
              <w:rPr>
                <w:rFonts w:ascii="Arial Narrow" w:hAnsi="Arial Narrow" w:cs="Arial"/>
                <w:sz w:val="20"/>
                <w:szCs w:val="20"/>
              </w:rPr>
              <w:t>a</w:t>
            </w:r>
            <w:proofErr w:type="gramEnd"/>
            <w:r w:rsidRPr="00893594">
              <w:rPr>
                <w:rFonts w:ascii="Arial Narrow" w:hAnsi="Arial Narrow" w:cs="Arial"/>
                <w:sz w:val="20"/>
                <w:szCs w:val="20"/>
              </w:rPr>
              <w:t xml:space="preserve"> signed patient acknowledgement.</w:t>
            </w:r>
          </w:p>
          <w:p w:rsidR="0038728F" w:rsidRPr="00893594" w:rsidRDefault="0038728F" w:rsidP="0038728F">
            <w:pPr>
              <w:spacing w:before="40" w:after="40"/>
              <w:rPr>
                <w:rFonts w:ascii="Arial Narrow" w:hAnsi="Arial Narrow" w:cs="Arial"/>
                <w:strike/>
                <w:sz w:val="20"/>
                <w:szCs w:val="20"/>
              </w:rPr>
            </w:pPr>
            <w:r w:rsidRPr="00893594">
              <w:rPr>
                <w:rFonts w:ascii="Arial Narrow" w:hAnsi="Arial Narrow" w:cs="Arial"/>
                <w:strike/>
                <w:sz w:val="20"/>
                <w:szCs w:val="20"/>
              </w:rPr>
              <w:t>Idiopathic pulmonary arterial hypertension, anorexigen-induced pulmonary arterial hypertension, hereditable pulmonary arterial hypertension, drug-induced pulmonary arterial hypertension, pulmonary arterial hypertension secondary to connective tissue disease including scleroderma, or pulmonary arterial hypertension associated with a congenital systemic-to-pulmonary shunt (including Eisenmenger's physiology) are defined as follows: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i/>
                <w:sz w:val="20"/>
                <w:szCs w:val="20"/>
              </w:rPr>
              <w:t xml:space="preserve">PAH </w:t>
            </w:r>
            <w:r w:rsidRPr="00893594">
              <w:rPr>
                <w:rFonts w:ascii="Arial Narrow" w:hAnsi="Arial Narrow" w:cs="Arial"/>
                <w:i/>
                <w:sz w:val="20"/>
                <w:szCs w:val="20"/>
              </w:rPr>
              <w:t>(WHO Group I pulmonary hypertension)</w:t>
            </w:r>
            <w:r w:rsidRPr="00893594">
              <w:rPr>
                <w:rFonts w:ascii="Arial Narrow" w:hAnsi="Arial Narrow"/>
                <w:i/>
                <w:sz w:val="20"/>
                <w:szCs w:val="20"/>
              </w:rPr>
              <w:t xml:space="preserve"> </w:t>
            </w:r>
            <w:r w:rsidRPr="00893594">
              <w:rPr>
                <w:rFonts w:ascii="Arial Narrow" w:hAnsi="Arial Narrow" w:cs="Arial"/>
                <w:i/>
                <w:sz w:val="20"/>
                <w:szCs w:val="20"/>
              </w:rPr>
              <w:t>is defined as follows: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w:t>
            </w:r>
            <w:proofErr w:type="spellStart"/>
            <w:r w:rsidRPr="00893594">
              <w:rPr>
                <w:rFonts w:ascii="Arial Narrow" w:hAnsi="Arial Narrow" w:cs="Arial"/>
                <w:sz w:val="20"/>
                <w:szCs w:val="20"/>
              </w:rPr>
              <w:t>i</w:t>
            </w:r>
            <w:proofErr w:type="spellEnd"/>
            <w:r w:rsidRPr="00893594">
              <w:rPr>
                <w:rFonts w:ascii="Arial Narrow" w:hAnsi="Arial Narrow" w:cs="Arial"/>
                <w:sz w:val="20"/>
                <w:szCs w:val="20"/>
              </w:rPr>
              <w:t xml:space="preserve">) mean pulmonary artery pressure (mPAP) greater than </w:t>
            </w:r>
            <w:r w:rsidRPr="00893594">
              <w:rPr>
                <w:rFonts w:ascii="Arial Narrow" w:hAnsi="Arial Narrow" w:cs="Arial"/>
                <w:i/>
                <w:sz w:val="20"/>
                <w:szCs w:val="20"/>
              </w:rPr>
              <w:t>or equal to</w:t>
            </w:r>
            <w:r w:rsidRPr="00893594">
              <w:rPr>
                <w:rFonts w:ascii="Arial Narrow" w:hAnsi="Arial Narrow" w:cs="Arial"/>
                <w:sz w:val="20"/>
                <w:szCs w:val="20"/>
              </w:rPr>
              <w:t xml:space="preserve"> 25 mmHg at rest and pulmonary artery wedge pressure (PAWP) less than </w:t>
            </w:r>
            <w:r w:rsidRPr="00893594">
              <w:rPr>
                <w:rFonts w:ascii="Arial Narrow" w:hAnsi="Arial Narrow" w:cs="Arial"/>
                <w:i/>
                <w:sz w:val="20"/>
                <w:szCs w:val="20"/>
              </w:rPr>
              <w:t>or equal to</w:t>
            </w:r>
            <w:r w:rsidRPr="00893594">
              <w:rPr>
                <w:rFonts w:ascii="Arial Narrow" w:hAnsi="Arial Narrow" w:cs="Arial"/>
                <w:sz w:val="20"/>
                <w:szCs w:val="20"/>
              </w:rPr>
              <w:t xml:space="preserve"> 15 mmHg; or</w:t>
            </w:r>
          </w:p>
          <w:p w:rsidR="0038728F" w:rsidRPr="00893594" w:rsidRDefault="0038728F" w:rsidP="0038728F">
            <w:pPr>
              <w:spacing w:before="40" w:after="40"/>
            </w:pPr>
            <w:r w:rsidRPr="00893594">
              <w:rPr>
                <w:rFonts w:ascii="Arial Narrow" w:hAnsi="Arial Narrow" w:cs="Arial"/>
                <w:sz w:val="20"/>
                <w:szCs w:val="20"/>
              </w:rPr>
              <w:t xml:space="preserve">(ii) </w:t>
            </w:r>
            <w:proofErr w:type="gramStart"/>
            <w:r w:rsidRPr="00893594">
              <w:rPr>
                <w:rFonts w:ascii="Arial Narrow" w:hAnsi="Arial Narrow" w:cs="Arial"/>
                <w:sz w:val="20"/>
                <w:szCs w:val="20"/>
              </w:rPr>
              <w:t>where</w:t>
            </w:r>
            <w:proofErr w:type="gramEnd"/>
            <w:r w:rsidRPr="00893594">
              <w:rPr>
                <w:rFonts w:ascii="Arial Narrow" w:hAnsi="Arial Narrow" w:cs="Arial"/>
                <w:sz w:val="20"/>
                <w:szCs w:val="20"/>
              </w:rPr>
              <w:t xml:space="preserve"> a right heart catheter (RHC) cannot be performed on clinical grounds, right ventricular systolic pressure (RVSP), assessed by echocardiography (ECHO), greater than 40 mmHg, with normal left ventricular function.</w:t>
            </w:r>
            <w:r w:rsidRPr="00893594">
              <w:t xml:space="preserve"> </w:t>
            </w:r>
          </w:p>
          <w:p w:rsidR="0038728F" w:rsidRPr="00893594" w:rsidRDefault="0038728F" w:rsidP="0038728F">
            <w:pPr>
              <w:spacing w:before="40" w:after="40"/>
              <w:rPr>
                <w:rFonts w:ascii="Arial Narrow" w:hAnsi="Arial Narrow" w:cs="Arial"/>
                <w:strike/>
                <w:sz w:val="20"/>
                <w:szCs w:val="20"/>
              </w:rPr>
            </w:pPr>
            <w:r w:rsidRPr="00893594">
              <w:rPr>
                <w:rFonts w:ascii="Arial Narrow" w:hAnsi="Arial Narrow" w:cs="Arial"/>
                <w:strike/>
                <w:sz w:val="20"/>
                <w:szCs w:val="20"/>
              </w:rPr>
              <w:t>Test requirements to establish baseline for initiation of treatment are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first written application for PBS-subsidised treatment with the first PAH agent should be accompanied by the results of a right heart catheter (RHC) composite assessment plus an echocardiograph (ECHO) composite assessment, plus a 6 minute walk test (6MWT) to establish the patient's baseline measurements.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Where it is not possible to perform all 3 tests above on clinical grounds, the following list outlines the preferred test combination, in descending order, for the purposes of initiation of PBS-subsidised treatment:</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(1) RHC plus ECHO composite assessments;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(2) RHC composite assessment plus 6MWT;</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(3) RHC composite assessment only.</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In circumstances where a RHC cannot be performed on clinical grounds, applications may be submitted for consideration based on the results of the following test combinations, which are listed in descending order of preference:</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(1) ECHO composite assessment plus 6MWT;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(2) ECHO composite assessment only.</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Where fewer than 3 tests </w:t>
            </w:r>
            <w:proofErr w:type="gramStart"/>
            <w:r w:rsidRPr="00893594">
              <w:rPr>
                <w:rFonts w:ascii="Arial Narrow" w:hAnsi="Arial Narrow" w:cs="Arial"/>
                <w:sz w:val="20"/>
                <w:szCs w:val="20"/>
              </w:rPr>
              <w:t>are able to</w:t>
            </w:r>
            <w:proofErr w:type="gramEnd"/>
            <w:r w:rsidRPr="00893594">
              <w:rPr>
                <w:rFonts w:ascii="Arial Narrow" w:hAnsi="Arial Narrow" w:cs="Arial"/>
                <w:sz w:val="20"/>
                <w:szCs w:val="20"/>
              </w:rPr>
              <w:t xml:space="preserve"> be performed on clinical grounds, a patient specific reason outlining why the particular test(s) could not be conducted must be provided with the authority application.</w:t>
            </w:r>
          </w:p>
          <w:p w:rsidR="0038728F" w:rsidRPr="00893594" w:rsidRDefault="0038728F" w:rsidP="0038728F">
            <w:pPr>
              <w:rPr>
                <w:rFonts w:ascii="Arial Narrow" w:hAnsi="Arial Narrow" w:cs="Arial"/>
                <w:i/>
                <w:sz w:val="20"/>
                <w:szCs w:val="20"/>
              </w:rPr>
            </w:pPr>
            <w:r w:rsidRPr="00893594">
              <w:rPr>
                <w:rFonts w:ascii="Arial Narrow" w:hAnsi="Arial Narrow" w:cs="Arial"/>
                <w:i/>
                <w:sz w:val="20"/>
                <w:szCs w:val="20"/>
              </w:rPr>
              <w:t xml:space="preserve">Where a RHC cannot be performed on clinical grounds, </w:t>
            </w:r>
            <w:proofErr w:type="gramStart"/>
            <w:r w:rsidRPr="00893594">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roofErr w:type="gramEnd"/>
            <w:r w:rsidRPr="00893594">
              <w:rPr>
                <w:rFonts w:ascii="Arial Narrow" w:hAnsi="Arial Narrow" w:cs="Arial"/>
                <w:i/>
                <w:sz w:val="20"/>
                <w:szCs w:val="20"/>
              </w:rPr>
              <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test results provided must not be more than 2 months old at the time of application.</w:t>
            </w:r>
          </w:p>
          <w:p w:rsidR="0038728F" w:rsidRPr="00893594" w:rsidRDefault="0038728F" w:rsidP="0038728F">
            <w:pPr>
              <w:spacing w:before="40" w:after="40"/>
              <w:rPr>
                <w:rFonts w:ascii="Arial Narrow" w:hAnsi="Arial Narrow" w:cs="Arial"/>
                <w:strike/>
                <w:sz w:val="20"/>
                <w:szCs w:val="20"/>
              </w:rPr>
            </w:pPr>
            <w:r w:rsidRPr="00893594">
              <w:rPr>
                <w:rFonts w:ascii="Arial Narrow" w:hAnsi="Arial Narrow" w:cs="Arial"/>
                <w:strike/>
                <w:sz w:val="20"/>
                <w:szCs w:val="20"/>
              </w:rPr>
              <w:t xml:space="preserve">Details of prior vasodilator treatment, including the dose and duration of treatment, </w:t>
            </w:r>
            <w:proofErr w:type="gramStart"/>
            <w:r w:rsidRPr="00893594">
              <w:rPr>
                <w:rFonts w:ascii="Arial Narrow" w:hAnsi="Arial Narrow" w:cs="Arial"/>
                <w:strike/>
                <w:sz w:val="20"/>
                <w:szCs w:val="20"/>
              </w:rPr>
              <w:t>must be provided</w:t>
            </w:r>
            <w:proofErr w:type="gramEnd"/>
            <w:r w:rsidRPr="00893594">
              <w:rPr>
                <w:rFonts w:ascii="Arial Narrow" w:hAnsi="Arial Narrow" w:cs="Arial"/>
                <w:strike/>
                <w:sz w:val="20"/>
                <w:szCs w:val="20"/>
              </w:rPr>
              <w:t xml:space="preserve"> at the time of application. Where the patient has an adverse event to a vasodilator or where vasodilator treatment is contraindicated, details of the nature of the adverse event or contraindication according to the Therapeutic Goods Administration (TGA) approved Product Information </w:t>
            </w:r>
            <w:proofErr w:type="gramStart"/>
            <w:r w:rsidRPr="00893594">
              <w:rPr>
                <w:rFonts w:ascii="Arial Narrow" w:hAnsi="Arial Narrow" w:cs="Arial"/>
                <w:strike/>
                <w:sz w:val="20"/>
                <w:szCs w:val="20"/>
              </w:rPr>
              <w:t>must also be provided</w:t>
            </w:r>
            <w:proofErr w:type="gramEnd"/>
            <w:r w:rsidRPr="00893594">
              <w:rPr>
                <w:rFonts w:ascii="Arial Narrow" w:hAnsi="Arial Narrow" w:cs="Arial"/>
                <w:strike/>
                <w:sz w:val="20"/>
                <w:szCs w:val="20"/>
              </w:rPr>
              <w:t xml:space="preserve"> with the application.</w:t>
            </w:r>
          </w:p>
          <w:p w:rsidR="0038728F" w:rsidRPr="00893594" w:rsidRDefault="0038728F" w:rsidP="0038728F">
            <w:pPr>
              <w:spacing w:before="40" w:after="40"/>
              <w:rPr>
                <w:rFonts w:ascii="Arial Narrow" w:hAnsi="Arial Narrow" w:cs="Arial"/>
                <w:strike/>
                <w:sz w:val="20"/>
                <w:szCs w:val="20"/>
              </w:rPr>
            </w:pPr>
            <w:r w:rsidRPr="00893594">
              <w:rPr>
                <w:rFonts w:ascii="Arial Narrow" w:hAnsi="Arial Narrow" w:cs="Arial"/>
                <w:strike/>
                <w:sz w:val="20"/>
                <w:szCs w:val="20"/>
              </w:rPr>
              <w:lastRenderedPageBreak/>
              <w:t>Response to prior vasodilator treatment is defined as follows:</w:t>
            </w:r>
          </w:p>
          <w:p w:rsidR="0038728F" w:rsidRPr="00893594" w:rsidRDefault="0038728F" w:rsidP="0038728F">
            <w:pPr>
              <w:spacing w:before="40" w:after="40"/>
              <w:rPr>
                <w:rFonts w:ascii="Arial Narrow" w:hAnsi="Arial Narrow" w:cs="Arial"/>
                <w:strike/>
                <w:sz w:val="20"/>
                <w:szCs w:val="20"/>
              </w:rPr>
            </w:pPr>
            <w:r w:rsidRPr="00893594">
              <w:rPr>
                <w:rFonts w:ascii="Arial Narrow" w:hAnsi="Arial Narrow" w:cs="Arial"/>
                <w:strike/>
                <w:sz w:val="20"/>
                <w:szCs w:val="20"/>
              </w:rPr>
              <w:t xml:space="preserve">For patients with 2 or more baseline tests, response to treatment </w:t>
            </w:r>
            <w:proofErr w:type="gramStart"/>
            <w:r w:rsidRPr="00893594">
              <w:rPr>
                <w:rFonts w:ascii="Arial Narrow" w:hAnsi="Arial Narrow" w:cs="Arial"/>
                <w:strike/>
                <w:sz w:val="20"/>
                <w:szCs w:val="20"/>
              </w:rPr>
              <w:t>is defined</w:t>
            </w:r>
            <w:proofErr w:type="gramEnd"/>
            <w:r w:rsidRPr="00893594">
              <w:rPr>
                <w:rFonts w:ascii="Arial Narrow" w:hAnsi="Arial Narrow" w:cs="Arial"/>
                <w:strike/>
                <w:sz w:val="20"/>
                <w:szCs w:val="20"/>
              </w:rPr>
              <w:t xml:space="preserve"> as 2 or more tests demonstrating stability or improvement of disease, as assessed by a physician from a designated hospital.</w:t>
            </w:r>
          </w:p>
          <w:p w:rsidR="0038728F" w:rsidRPr="00893594" w:rsidRDefault="0038728F" w:rsidP="0038728F">
            <w:pPr>
              <w:spacing w:before="40" w:after="40"/>
              <w:rPr>
                <w:rFonts w:ascii="Arial Narrow" w:hAnsi="Arial Narrow" w:cs="Arial"/>
                <w:strike/>
                <w:sz w:val="20"/>
                <w:szCs w:val="20"/>
              </w:rPr>
            </w:pPr>
            <w:r w:rsidRPr="00893594">
              <w:rPr>
                <w:rFonts w:ascii="Arial Narrow" w:hAnsi="Arial Narrow" w:cs="Arial"/>
                <w:strike/>
                <w:sz w:val="20"/>
                <w:szCs w:val="20"/>
              </w:rPr>
              <w:t xml:space="preserve">For patients with a RHC composite assessment alone at baseline, response to treatment </w:t>
            </w:r>
            <w:proofErr w:type="gramStart"/>
            <w:r w:rsidRPr="00893594">
              <w:rPr>
                <w:rFonts w:ascii="Arial Narrow" w:hAnsi="Arial Narrow" w:cs="Arial"/>
                <w:strike/>
                <w:sz w:val="20"/>
                <w:szCs w:val="20"/>
              </w:rPr>
              <w:t>is defined</w:t>
            </w:r>
            <w:proofErr w:type="gramEnd"/>
            <w:r w:rsidRPr="00893594">
              <w:rPr>
                <w:rFonts w:ascii="Arial Narrow" w:hAnsi="Arial Narrow" w:cs="Arial"/>
                <w:strike/>
                <w:sz w:val="20"/>
                <w:szCs w:val="20"/>
              </w:rPr>
              <w:t xml:space="preserve"> as a RHC result demonstrating stability or improvement of disease, as assessed by a physician from a designated hospital.</w:t>
            </w:r>
          </w:p>
          <w:p w:rsidR="0038728F" w:rsidRPr="00893594" w:rsidRDefault="0038728F" w:rsidP="0038728F">
            <w:pPr>
              <w:spacing w:before="40" w:after="40"/>
              <w:rPr>
                <w:rFonts w:ascii="Arial Narrow" w:hAnsi="Arial Narrow" w:cs="Arial"/>
                <w:strike/>
                <w:sz w:val="20"/>
                <w:szCs w:val="20"/>
              </w:rPr>
            </w:pPr>
            <w:r w:rsidRPr="00893594">
              <w:rPr>
                <w:rFonts w:ascii="Arial Narrow" w:hAnsi="Arial Narrow" w:cs="Arial"/>
                <w:strike/>
                <w:sz w:val="20"/>
                <w:szCs w:val="20"/>
              </w:rPr>
              <w:t xml:space="preserve">For patients with an ECHO composite assessment alone at baseline, response to treatment </w:t>
            </w:r>
            <w:proofErr w:type="gramStart"/>
            <w:r w:rsidRPr="00893594">
              <w:rPr>
                <w:rFonts w:ascii="Arial Narrow" w:hAnsi="Arial Narrow" w:cs="Arial"/>
                <w:strike/>
                <w:sz w:val="20"/>
                <w:szCs w:val="20"/>
              </w:rPr>
              <w:t>is defined</w:t>
            </w:r>
            <w:proofErr w:type="gramEnd"/>
            <w:r w:rsidRPr="00893594">
              <w:rPr>
                <w:rFonts w:ascii="Arial Narrow" w:hAnsi="Arial Narrow" w:cs="Arial"/>
                <w:strike/>
                <w:sz w:val="20"/>
                <w:szCs w:val="20"/>
              </w:rPr>
              <w:t xml:space="preserve"> as an ECHO result demonstrating stability or improvement of disease, as assessed by a physician from a designated hospital.</w:t>
            </w:r>
          </w:p>
          <w:p w:rsidR="0038728F" w:rsidRPr="00893594" w:rsidRDefault="0038728F" w:rsidP="0038728F">
            <w:pPr>
              <w:spacing w:before="40" w:after="40"/>
              <w:rPr>
                <w:rFonts w:ascii="Arial Narrow" w:hAnsi="Arial Narrow" w:cs="Arial"/>
                <w:strike/>
                <w:sz w:val="20"/>
                <w:szCs w:val="20"/>
              </w:rPr>
            </w:pPr>
          </w:p>
          <w:p w:rsidR="0038728F" w:rsidRPr="00893594" w:rsidRDefault="0038728F" w:rsidP="0038728F">
            <w:pPr>
              <w:spacing w:before="40" w:after="40"/>
              <w:rPr>
                <w:rFonts w:ascii="Arial Narrow" w:hAnsi="Arial Narrow" w:cs="Arial"/>
                <w:strike/>
                <w:sz w:val="20"/>
                <w:szCs w:val="20"/>
              </w:rPr>
            </w:pPr>
            <w:r w:rsidRPr="00893594">
              <w:rPr>
                <w:rFonts w:ascii="Arial Narrow" w:hAnsi="Arial Narrow" w:cs="Arial"/>
                <w:strike/>
                <w:sz w:val="20"/>
                <w:szCs w:val="20"/>
              </w:rPr>
              <w:t xml:space="preserve">For patients aged less than 18 years, response to treatment </w:t>
            </w:r>
            <w:proofErr w:type="gramStart"/>
            <w:r w:rsidRPr="00893594">
              <w:rPr>
                <w:rFonts w:ascii="Arial Narrow" w:hAnsi="Arial Narrow" w:cs="Arial"/>
                <w:strike/>
                <w:sz w:val="20"/>
                <w:szCs w:val="20"/>
              </w:rPr>
              <w:t>is defined</w:t>
            </w:r>
            <w:proofErr w:type="gramEnd"/>
            <w:r w:rsidRPr="00893594">
              <w:rPr>
                <w:rFonts w:ascii="Arial Narrow" w:hAnsi="Arial Narrow" w:cs="Arial"/>
                <w:strike/>
                <w:sz w:val="20"/>
                <w:szCs w:val="20"/>
              </w:rPr>
              <w:t xml:space="preserve"> as at least one of the baseline tests demonstrating stability or improvement of disease, as assessed by a physician from a designated hospital.</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Approvals for the first authority prescription will be limited to 1 month of therapy with the 62.5 mg strength tablet, with the quantity approved based on the dosage recommendations in the TGA-approved Product Information. No repeats will be authorised for this prescription.</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The second authority prescription </w:t>
            </w:r>
            <w:proofErr w:type="gramStart"/>
            <w:r w:rsidRPr="00893594">
              <w:rPr>
                <w:rFonts w:ascii="Arial Narrow" w:hAnsi="Arial Narrow" w:cs="Arial"/>
                <w:sz w:val="20"/>
                <w:szCs w:val="20"/>
              </w:rPr>
              <w:t>may be written</w:t>
            </w:r>
            <w:proofErr w:type="gramEnd"/>
            <w:r w:rsidRPr="00893594">
              <w:rPr>
                <w:rFonts w:ascii="Arial Narrow" w:hAnsi="Arial Narrow" w:cs="Arial"/>
                <w:sz w:val="20"/>
                <w:szCs w:val="20"/>
              </w:rPr>
              <w:t xml:space="preserve"> for either the 62.5 mg tablet or the 125 mg tablet strengths. Approvals for the second authority prescription will be limited to 1 month of treatment, with the quantity approved based on the dosage recommendations in the TGA-approved Product Information, and a maximum of 4 repeats.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The assessment of the patient's response to the initial </w:t>
            </w:r>
            <w:proofErr w:type="gramStart"/>
            <w:r w:rsidRPr="00893594">
              <w:rPr>
                <w:rFonts w:ascii="Arial Narrow" w:hAnsi="Arial Narrow" w:cs="Arial"/>
                <w:sz w:val="20"/>
                <w:szCs w:val="20"/>
              </w:rPr>
              <w:t>6 month</w:t>
            </w:r>
            <w:proofErr w:type="gramEnd"/>
            <w:r w:rsidRPr="00893594">
              <w:rPr>
                <w:rFonts w:ascii="Arial Narrow" w:hAnsi="Arial Narrow" w:cs="Arial"/>
                <w:sz w:val="20"/>
                <w:szCs w:val="20"/>
              </w:rPr>
              <w:t xml:space="preserve"> course of treatment should be made following the preceding 5 months of treatment, in order to allow sufficient time for a response to be demonstrated.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Patients who fail to demonstrate a response to PBS-subsidised treatment with this agent at the time where an assessment is required must cease PBS-subsidised therapy with this agent.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term 'PAH agents' refers to bosentan monohydrate, iloprost trometamol, epoprostenol sodium, sildenafil citrate, ambrisentan, tadalafil, macitentan, and riociguat.</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p w:rsidR="0038728F" w:rsidRPr="00893594" w:rsidRDefault="0038728F" w:rsidP="0038728F">
            <w:pPr>
              <w:spacing w:before="40" w:after="40"/>
              <w:jc w:val="both"/>
              <w:rPr>
                <w:rFonts w:ascii="Arial Narrow" w:hAnsi="Arial Narrow" w:cs="Arial"/>
                <w:i/>
                <w:sz w:val="20"/>
                <w:szCs w:val="20"/>
              </w:rPr>
            </w:pP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Where the 62.5 mg tablet strength is required for the second authority prescription, please contact the Department of Human Services on 1800 700 270 (hours of operation 8 a.m. to 5 p.m. EST Monday to Friday) for further advice.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The approved second authority prescription </w:t>
            </w:r>
            <w:proofErr w:type="gramStart"/>
            <w:r w:rsidRPr="00893594">
              <w:rPr>
                <w:rFonts w:ascii="Arial Narrow" w:hAnsi="Arial Narrow" w:cs="Arial"/>
                <w:sz w:val="20"/>
                <w:szCs w:val="20"/>
              </w:rPr>
              <w:t>will be returned</w:t>
            </w:r>
            <w:proofErr w:type="gramEnd"/>
            <w:r w:rsidRPr="00893594">
              <w:rPr>
                <w:rFonts w:ascii="Arial Narrow" w:hAnsi="Arial Narrow" w:cs="Arial"/>
                <w:sz w:val="20"/>
                <w:szCs w:val="20"/>
              </w:rPr>
              <w:t xml:space="preserve"> to the prescriber by the Department of Human Services two weeks after the date of the approval of the first authority prescription, to allow for the uninterrupted completion of the six months initial treatment course. The Department of Human Services will contact prescribers prior to dispatch of the second authority prescription to confirm the tablet strength required for the patient.</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1E3815">
              <w:rPr>
                <w:rFonts w:ascii="Calibri" w:hAnsi="Calibri" w:cs="Calibri"/>
                <w:b/>
                <w:sz w:val="22"/>
                <w:szCs w:val="22"/>
                <w:u w:val="single"/>
                <w:lang w:val="en-US"/>
              </w:rPr>
              <w:t xml:space="preserve"> Section 6.10.1</w:t>
            </w:r>
          </w:p>
        </w:tc>
      </w:tr>
      <w:tr w:rsidR="00893594" w:rsidRPr="00893594" w:rsidTr="003F03AA">
        <w:trPr>
          <w:trHeight w:val="360"/>
          <w:jc w:val="center"/>
        </w:trPr>
        <w:tc>
          <w:tcPr>
            <w:tcW w:w="101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38728F">
            <w:pPr>
              <w:spacing w:before="40" w:after="40"/>
              <w:jc w:val="both"/>
              <w:rPr>
                <w:rFonts w:ascii="Arial Narrow" w:hAnsi="Arial Narrow" w:cs="Arial"/>
                <w:i/>
                <w:sz w:val="20"/>
                <w:szCs w:val="20"/>
              </w:rPr>
            </w:pPr>
          </w:p>
        </w:tc>
        <w:tc>
          <w:tcPr>
            <w:tcW w:w="398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w:t>
            </w:r>
            <w:proofErr w:type="gramStart"/>
            <w:r w:rsidRPr="00893594">
              <w:rPr>
                <w:rFonts w:ascii="Arial Narrow" w:hAnsi="Arial Narrow"/>
                <w:sz w:val="20"/>
                <w:szCs w:val="20"/>
              </w:rPr>
              <w:t>must be avoided</w:t>
            </w:r>
            <w:proofErr w:type="gramEnd"/>
            <w:r w:rsidRPr="00893594">
              <w:rPr>
                <w:rFonts w:ascii="Arial Narrow" w:hAnsi="Arial Narrow"/>
                <w:sz w:val="20"/>
                <w:szCs w:val="20"/>
              </w:rPr>
              <w:t xml:space="preserve"> during treatment and for at least 3 months following cessation of therapy.</w:t>
            </w:r>
          </w:p>
        </w:tc>
      </w:tr>
    </w:tbl>
    <w:p w:rsidR="0038728F" w:rsidRPr="00893594" w:rsidRDefault="0038728F" w:rsidP="0038728F"/>
    <w:p w:rsidR="0068068F" w:rsidRPr="00A4025B" w:rsidRDefault="00ED449A" w:rsidP="00FB6D49">
      <w:pPr>
        <w:pStyle w:val="PBACHeading1"/>
        <w:keepNext/>
        <w:keepLines/>
        <w:spacing w:after="120"/>
        <w:jc w:val="both"/>
        <w:outlineLvl w:val="0"/>
        <w:rPr>
          <w:rFonts w:ascii="Calibri" w:hAnsi="Calibri" w:cs="Calibri"/>
          <w:sz w:val="24"/>
          <w:szCs w:val="24"/>
        </w:rPr>
      </w:pPr>
      <w:r w:rsidRPr="00A4025B">
        <w:rPr>
          <w:rFonts w:ascii="Calibri" w:hAnsi="Calibri" w:cs="Calibri"/>
          <w:sz w:val="24"/>
          <w:szCs w:val="24"/>
        </w:rPr>
        <w:t>6.1</w:t>
      </w:r>
      <w:r w:rsidR="0038728F" w:rsidRPr="00A4025B">
        <w:rPr>
          <w:rFonts w:ascii="Calibri" w:hAnsi="Calibri" w:cs="Calibri"/>
          <w:sz w:val="24"/>
          <w:szCs w:val="24"/>
        </w:rPr>
        <w:t>.2</w:t>
      </w:r>
      <w:r w:rsidR="0038728F" w:rsidRPr="00A4025B">
        <w:rPr>
          <w:rFonts w:ascii="Calibri" w:hAnsi="Calibri" w:cs="Calibri"/>
          <w:sz w:val="24"/>
          <w:szCs w:val="24"/>
        </w:rPr>
        <w:tab/>
        <w:t>Treatment Phase: Initial 2 (new patients) – entire restriction deleted</w:t>
      </w:r>
    </w:p>
    <w:p w:rsidR="0038728F" w:rsidRPr="00A4025B" w:rsidRDefault="0018787F" w:rsidP="00FB6D49">
      <w:pPr>
        <w:pStyle w:val="PBACHeading1"/>
        <w:keepNext/>
        <w:keepLines/>
        <w:spacing w:after="120"/>
        <w:jc w:val="both"/>
        <w:outlineLvl w:val="0"/>
        <w:rPr>
          <w:rFonts w:ascii="Calibri" w:hAnsi="Calibri" w:cs="Calibri"/>
          <w:sz w:val="24"/>
          <w:szCs w:val="24"/>
        </w:rPr>
      </w:pPr>
      <w:r>
        <w:rPr>
          <w:rFonts w:ascii="Calibri" w:hAnsi="Calibri"/>
          <w:b w:val="0"/>
        </w:rPr>
        <w:br w:type="page"/>
      </w:r>
      <w:r w:rsidR="00ED449A" w:rsidRPr="00A4025B">
        <w:rPr>
          <w:rFonts w:ascii="Calibri" w:hAnsi="Calibri" w:cs="Calibri"/>
          <w:sz w:val="24"/>
          <w:szCs w:val="24"/>
        </w:rPr>
        <w:lastRenderedPageBreak/>
        <w:t>6.1</w:t>
      </w:r>
      <w:r w:rsidR="0038728F" w:rsidRPr="00A4025B">
        <w:rPr>
          <w:rFonts w:ascii="Calibri" w:hAnsi="Calibri" w:cs="Calibri"/>
          <w:sz w:val="24"/>
          <w:szCs w:val="24"/>
        </w:rPr>
        <w:t>.3</w:t>
      </w:r>
      <w:r w:rsidR="0038728F" w:rsidRPr="00A4025B">
        <w:rPr>
          <w:rFonts w:ascii="Calibri" w:hAnsi="Calibri" w:cs="Calibri"/>
          <w:sz w:val="24"/>
          <w:szCs w:val="24"/>
        </w:rPr>
        <w:tab/>
        <w:t>Treatment Phase: Initial 3 Initial 2 (change or re-commencement of therapy for all patients) - bosentan</w:t>
      </w:r>
    </w:p>
    <w:tbl>
      <w:tblPr>
        <w:tblpPr w:leftFromText="180" w:rightFromText="180" w:vertAnchor="text" w:tblpXSpec="center" w:tblpY="1"/>
        <w:tblOverlap w:val="never"/>
        <w:tblW w:w="5273" w:type="pct"/>
        <w:jc w:val="center"/>
        <w:tblLook w:val="0000" w:firstRow="0" w:lastRow="0" w:firstColumn="0" w:lastColumn="0" w:noHBand="0" w:noVBand="0"/>
      </w:tblPr>
      <w:tblGrid>
        <w:gridCol w:w="1698"/>
        <w:gridCol w:w="7057"/>
      </w:tblGrid>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265"/>
              <w:rPr>
                <w:rFonts w:ascii="Arial Narrow" w:hAnsi="Arial Narrow" w:cs="Arial"/>
                <w:sz w:val="20"/>
                <w:szCs w:val="20"/>
              </w:rPr>
            </w:pPr>
            <w:r w:rsidRPr="00893594">
              <w:rPr>
                <w:rFonts w:ascii="Arial Narrow" w:hAnsi="Arial Narrow" w:cs="Arial"/>
                <w:sz w:val="20"/>
                <w:szCs w:val="20"/>
              </w:rPr>
              <w:t xml:space="preserve">Initial </w:t>
            </w:r>
            <w:r w:rsidRPr="00893594">
              <w:rPr>
                <w:rFonts w:ascii="Arial Narrow" w:hAnsi="Arial Narrow" w:cs="Arial"/>
                <w:i/>
                <w:sz w:val="20"/>
                <w:szCs w:val="20"/>
              </w:rPr>
              <w:t>2</w:t>
            </w:r>
            <w:r w:rsidRPr="00893594">
              <w:rPr>
                <w:rFonts w:ascii="Arial Narrow" w:hAnsi="Arial Narrow" w:cs="Arial"/>
                <w:strike/>
                <w:sz w:val="20"/>
                <w:szCs w:val="20"/>
              </w:rPr>
              <w:t>3</w:t>
            </w:r>
            <w:r w:rsidRPr="00893594">
              <w:rPr>
                <w:rFonts w:ascii="Arial Narrow" w:hAnsi="Arial Narrow" w:cs="Arial"/>
                <w:sz w:val="20"/>
                <w:szCs w:val="20"/>
              </w:rPr>
              <w:t xml:space="preserve"> (change or re-commencement of therapy for all patients)</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Patient must have</w:t>
            </w:r>
            <w:r w:rsidRPr="00893594">
              <w:rPr>
                <w:rFonts w:ascii="Arial Narrow" w:hAnsi="Arial Narrow"/>
                <w:i/>
                <w:sz w:val="20"/>
                <w:szCs w:val="20"/>
              </w:rPr>
              <w:t xml:space="preserve"> WHO Functional Class II PAH or WHO Functional Class III PAH or WHO Functional Class IV PAH</w:t>
            </w:r>
            <w:r w:rsidRPr="00893594">
              <w:rPr>
                <w:rFonts w:ascii="Arial Narrow" w:hAnsi="Arial Narrow" w:cs="Arial"/>
                <w:sz w:val="20"/>
                <w:szCs w:val="20"/>
              </w:rPr>
              <w:t xml:space="preserve"> </w:t>
            </w:r>
            <w:r w:rsidRPr="00893594">
              <w:rPr>
                <w:rFonts w:ascii="Arial Narrow" w:hAnsi="Arial Narrow" w:cs="Arial"/>
                <w:strike/>
                <w:sz w:val="20"/>
                <w:szCs w:val="20"/>
              </w:rPr>
              <w:t>idiopathic pulmonary arterial hypertension (iPAH) or anorexigen-induced PAH or hereditable PAH or PAH secondary to connective tissue disease or PAH associated with a congenital systemic-to-pulmonary shunt (including Eisenmenger's physiology)</w:t>
            </w:r>
            <w:r w:rsidRPr="00893594">
              <w:rPr>
                <w:rFonts w:ascii="Arial Narrow" w:hAnsi="Arial Narrow" w:cs="Arial"/>
                <w:sz w:val="20"/>
                <w:szCs w:val="20"/>
              </w:rPr>
              <w:t xml:space="preserve"> and must wish to re-commence PBS-subsidised therapy with this agent after a break in therapy and must have demonstrated a response to their most recent course of PBS-subsidised treatment with this agent; OR</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Patient must have</w:t>
            </w:r>
            <w:r w:rsidRPr="00893594">
              <w:rPr>
                <w:rFonts w:ascii="Arial Narrow" w:hAnsi="Arial Narrow"/>
                <w:i/>
                <w:sz w:val="20"/>
                <w:szCs w:val="20"/>
              </w:rPr>
              <w:t xml:space="preserve"> WHO Functional Class II PAH or WHO Functional Class III PAH or WHO Functional Class IV PAH</w:t>
            </w:r>
            <w:r w:rsidRPr="00893594">
              <w:rPr>
                <w:rFonts w:ascii="Arial Narrow" w:hAnsi="Arial Narrow" w:cs="Arial"/>
                <w:sz w:val="20"/>
                <w:szCs w:val="20"/>
              </w:rPr>
              <w:t xml:space="preserve"> </w:t>
            </w:r>
            <w:r w:rsidRPr="00893594">
              <w:rPr>
                <w:rFonts w:ascii="Arial Narrow" w:hAnsi="Arial Narrow" w:cs="Arial"/>
                <w:strike/>
                <w:sz w:val="20"/>
                <w:szCs w:val="20"/>
              </w:rPr>
              <w:t>idiopathic pulmonary arterial hypertension (iPAH) or anorexigen-induced PAH or hereditable PAH or PAH secondary to connective tissue disease or PAH associated with a congenital systemic-to-pulmonary shunt (including Eisenmenger's physiology)</w:t>
            </w:r>
            <w:r w:rsidRPr="00893594">
              <w:rPr>
                <w:rFonts w:ascii="Arial Narrow" w:hAnsi="Arial Narrow" w:cs="Arial"/>
                <w:sz w:val="20"/>
                <w:szCs w:val="20"/>
              </w:rPr>
              <w:t xml:space="preserve"> and whose most recent course of PBS-subsidised treatment was with a PAH agent other than this agent,</w:t>
            </w:r>
          </w:p>
          <w:p w:rsidR="0038728F" w:rsidRPr="00893594" w:rsidRDefault="0038728F" w:rsidP="0038728F">
            <w:pPr>
              <w:ind w:right="114"/>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Applications for authorisation must be in writing and must include:</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(1) two completed authority prescription forms; and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(2) a completed Pulmonary Arterial Hypertension PBS Authority Application - Supporting Information form; and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(3) </w:t>
            </w:r>
            <w:proofErr w:type="gramStart"/>
            <w:r w:rsidRPr="00893594">
              <w:rPr>
                <w:rFonts w:ascii="Arial Narrow" w:hAnsi="Arial Narrow" w:cs="Arial"/>
                <w:sz w:val="20"/>
                <w:szCs w:val="20"/>
              </w:rPr>
              <w:t>the</w:t>
            </w:r>
            <w:proofErr w:type="gramEnd"/>
            <w:r w:rsidRPr="00893594">
              <w:rPr>
                <w:rFonts w:ascii="Arial Narrow" w:hAnsi="Arial Narrow" w:cs="Arial"/>
                <w:sz w:val="20"/>
                <w:szCs w:val="20"/>
              </w:rPr>
              <w:t xml:space="preserve"> results of the patient's response to treatment with their last course of PBS-subsidised PAH agent.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Where fewer than 3 tests </w:t>
            </w:r>
            <w:proofErr w:type="gramStart"/>
            <w:r w:rsidRPr="00893594">
              <w:rPr>
                <w:rFonts w:ascii="Arial Narrow" w:hAnsi="Arial Narrow" w:cs="Arial"/>
                <w:sz w:val="20"/>
                <w:szCs w:val="20"/>
              </w:rPr>
              <w:t>are able to</w:t>
            </w:r>
            <w:proofErr w:type="gramEnd"/>
            <w:r w:rsidRPr="00893594">
              <w:rPr>
                <w:rFonts w:ascii="Arial Narrow" w:hAnsi="Arial Narrow" w:cs="Arial"/>
                <w:sz w:val="20"/>
                <w:szCs w:val="20"/>
              </w:rPr>
              <w:t xml:space="preserve"> be performed on clinical grounds, a patient specific reason outlining why the particular test(s) could not be conducted must be provided with the authority application.</w:t>
            </w:r>
          </w:p>
          <w:p w:rsidR="0038728F" w:rsidRPr="00893594" w:rsidRDefault="0038728F" w:rsidP="0038728F">
            <w:pPr>
              <w:rPr>
                <w:rFonts w:ascii="Arial Narrow" w:hAnsi="Arial Narrow" w:cs="Arial"/>
                <w:i/>
                <w:sz w:val="20"/>
                <w:szCs w:val="20"/>
              </w:rPr>
            </w:pPr>
            <w:r w:rsidRPr="00893594">
              <w:rPr>
                <w:rFonts w:ascii="Arial Narrow" w:hAnsi="Arial Narrow" w:cs="Arial"/>
                <w:i/>
                <w:sz w:val="20"/>
                <w:szCs w:val="20"/>
              </w:rPr>
              <w:t xml:space="preserve">Where a RHC cannot be performed on clinical grounds, </w:t>
            </w:r>
            <w:proofErr w:type="gramStart"/>
            <w:r w:rsidRPr="00893594">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roofErr w:type="gramEnd"/>
            <w:r w:rsidRPr="00893594">
              <w:rPr>
                <w:rFonts w:ascii="Arial Narrow" w:hAnsi="Arial Narrow" w:cs="Arial"/>
                <w:i/>
                <w:sz w:val="20"/>
                <w:szCs w:val="20"/>
              </w:rPr>
              <w: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The test results provided must not be more than 2 months old at the time of application.</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Response to a PAH agent is defined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For patients with two or more baseline tests, response to treatment is defined as</w:t>
            </w:r>
            <w:r w:rsidRPr="00893594">
              <w:rPr>
                <w:rFonts w:ascii="Arial Narrow" w:hAnsi="Arial Narrow"/>
                <w:sz w:val="20"/>
                <w:szCs w:val="20"/>
              </w:rPr>
              <w:t xml:space="preserve"> two</w:t>
            </w:r>
            <w:r w:rsidRPr="00893594">
              <w:rPr>
                <w:rFonts w:ascii="Arial Narrow" w:hAnsi="Arial Narrow" w:cs="Arial"/>
                <w:sz w:val="20"/>
                <w:szCs w:val="20"/>
              </w:rPr>
              <w:t xml:space="preserve"> or more tests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r w:rsidRPr="00893594">
              <w:rPr>
                <w:rFonts w:ascii="Arial Narrow" w:hAnsi="Arial Narrow" w:cs="Arial"/>
                <w:sz w:val="20"/>
                <w:szCs w:val="20"/>
              </w:rPr>
              <w:t xml:space="preserve"> </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For patients with a RHC composite assessment alone at baseline, response to treatment is defined as a RHC result demonstrating stability or improvement of disease, as assessed by a physician from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cs="Arial"/>
                <w:sz w:val="20"/>
                <w:szCs w:val="20"/>
              </w:rPr>
              <w:t xml:space="preserve">. </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lastRenderedPageBreak/>
              <w:t xml:space="preserve">For patients with an ECHO composite assessment alone at baseline, response to treatment is defined as an ECHO result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For patients aged less than 18 years, response to treatment </w:t>
            </w:r>
            <w:proofErr w:type="gramStart"/>
            <w:r w:rsidRPr="00893594">
              <w:rPr>
                <w:rFonts w:ascii="Arial Narrow" w:hAnsi="Arial Narrow" w:cs="Arial"/>
                <w:sz w:val="20"/>
                <w:szCs w:val="20"/>
              </w:rPr>
              <w:t>is defined</w:t>
            </w:r>
            <w:proofErr w:type="gramEnd"/>
            <w:r w:rsidRPr="00893594">
              <w:rPr>
                <w:rFonts w:ascii="Arial Narrow" w:hAnsi="Arial Narrow" w:cs="Arial"/>
                <w:sz w:val="20"/>
                <w:szCs w:val="20"/>
              </w:rPr>
              <w:t xml:space="preserve"> as at least</w:t>
            </w:r>
            <w:r w:rsidRPr="00893594">
              <w:rPr>
                <w:rFonts w:ascii="Arial Narrow" w:hAnsi="Arial Narrow"/>
                <w:sz w:val="20"/>
                <w:szCs w:val="20"/>
              </w:rPr>
              <w:t xml:space="preserve"> one of the baseline tests</w:t>
            </w:r>
            <w:r w:rsidRPr="00893594">
              <w:t xml:space="preserve"> </w:t>
            </w:r>
            <w:r w:rsidRPr="00893594">
              <w:rPr>
                <w:rFonts w:ascii="Arial Narrow" w:hAnsi="Arial Narrow" w:cs="Arial"/>
                <w:sz w:val="20"/>
                <w:szCs w:val="20"/>
              </w:rPr>
              <w:t xml:space="preserve">demonstrating stability or improvement of disease, as assessed by a physician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r w:rsidRPr="00893594">
              <w:rPr>
                <w:rFonts w:ascii="Arial Narrow" w:hAnsi="Arial Narrow" w:cs="Arial"/>
                <w:sz w:val="20"/>
                <w:szCs w:val="20"/>
              </w:rPr>
              <w:t xml:space="preserve"> </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Approvals for the first authority prescription will be limited to 1 month of therapy with the 62.5 mg strength tablet, with the quantity approved based on the dosage recommendations in the Therapeutic Goods Administration (TGA) approved Product Information. No repeats will be authorised for this prescription.</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The second authority prescription </w:t>
            </w:r>
            <w:proofErr w:type="gramStart"/>
            <w:r w:rsidRPr="00893594">
              <w:rPr>
                <w:rFonts w:ascii="Arial Narrow" w:hAnsi="Arial Narrow" w:cs="Arial"/>
                <w:sz w:val="20"/>
                <w:szCs w:val="20"/>
              </w:rPr>
              <w:t>may be written</w:t>
            </w:r>
            <w:proofErr w:type="gramEnd"/>
            <w:r w:rsidRPr="00893594">
              <w:rPr>
                <w:rFonts w:ascii="Arial Narrow" w:hAnsi="Arial Narrow" w:cs="Arial"/>
                <w:sz w:val="20"/>
                <w:szCs w:val="20"/>
              </w:rPr>
              <w:t xml:space="preserve"> for either the 62.5 mg tablet or the 125 mg tablet strengths. Approvals for the second authority prescription will be limited to 1 month of treatment, with the quantity approved based on the dosage recommendations in the TGA-approved Product Information, and a maximum of 4 repeats.</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The assessment of the patient's response to the initial </w:t>
            </w:r>
            <w:proofErr w:type="gramStart"/>
            <w:r w:rsidRPr="00893594">
              <w:rPr>
                <w:rFonts w:ascii="Arial Narrow" w:hAnsi="Arial Narrow" w:cs="Arial"/>
                <w:sz w:val="20"/>
                <w:szCs w:val="20"/>
              </w:rPr>
              <w:t>6 month</w:t>
            </w:r>
            <w:proofErr w:type="gramEnd"/>
            <w:r w:rsidRPr="00893594">
              <w:rPr>
                <w:rFonts w:ascii="Arial Narrow" w:hAnsi="Arial Narrow" w:cs="Arial"/>
                <w:sz w:val="20"/>
                <w:szCs w:val="20"/>
              </w:rPr>
              <w:t xml:space="preserve"> course of treatment should be made following the preceding 5 months of treatment, in order to allow sufficient time for a response to be demonstrated.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Patients who fail to demonstrate a response to PBS-subsidised treatment with this agent at the time where an assessment is required must cease PBS-subsidised therapy with this agent.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The term 'PAH agents' refers to bosentan monohydrate, iloprost trometamol, epoprostenol sodium, sildenafil citrate, ambrisentan, tadalafil, macitentan, and riociguat.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Swapping between PAH agents: Patients can access PAH agents through the PBS according to the relevant restrictions. Once these patients are approved initial treatment with 1 of these 8 drugs, they may swap between PAH agents at any time without having to re-qualify for treatment with the alternate agent. This means that patients may commence treatment with the alternate agent, subject to that agent's </w:t>
            </w:r>
            <w:proofErr w:type="gramStart"/>
            <w:r w:rsidRPr="00893594">
              <w:rPr>
                <w:rFonts w:ascii="Arial Narrow" w:hAnsi="Arial Narrow" w:cs="Arial"/>
                <w:sz w:val="20"/>
                <w:szCs w:val="20"/>
              </w:rPr>
              <w:t>restriction,</w:t>
            </w:r>
            <w:proofErr w:type="gramEnd"/>
            <w:r w:rsidRPr="00893594">
              <w:rPr>
                <w:rFonts w:ascii="Arial Narrow" w:hAnsi="Arial Narrow" w:cs="Arial"/>
                <w:sz w:val="20"/>
                <w:szCs w:val="20"/>
              </w:rPr>
              <w:t xml:space="preserve"> irrespective of the severity of their disease at the time the application to swap therapy is submitted. It also means that no new baseline measurements will be necessary. New baselines </w:t>
            </w:r>
            <w:proofErr w:type="gramStart"/>
            <w:r w:rsidRPr="00893594">
              <w:rPr>
                <w:rFonts w:ascii="Arial Narrow" w:hAnsi="Arial Narrow" w:cs="Arial"/>
                <w:sz w:val="20"/>
                <w:szCs w:val="20"/>
              </w:rPr>
              <w:t>may be submitted</w:t>
            </w:r>
            <w:proofErr w:type="gramEnd"/>
            <w:r w:rsidRPr="00893594">
              <w:rPr>
                <w:rFonts w:ascii="Arial Narrow" w:hAnsi="Arial Narrow" w:cs="Arial"/>
                <w:sz w:val="20"/>
                <w:szCs w:val="20"/>
              </w:rPr>
              <w:t xml:space="preserve"> where the patient has failed to respond to their current treatment. Eligible patients may only swap between PAH agents if they have not failed prior PBS-subsidised treatment with that agent. </w:t>
            </w:r>
            <w:r w:rsidRPr="00893594">
              <w:rPr>
                <w:rFonts w:ascii="Arial Narrow" w:hAnsi="Arial Narrow"/>
                <w:sz w:val="20"/>
                <w:szCs w:val="20"/>
              </w:rPr>
              <w:t xml:space="preserve">For eligible patients, applications to swap between the 8 PAH agents </w:t>
            </w:r>
            <w:proofErr w:type="gramStart"/>
            <w:r w:rsidRPr="00893594">
              <w:rPr>
                <w:rFonts w:ascii="Arial Narrow" w:hAnsi="Arial Narrow"/>
                <w:sz w:val="20"/>
                <w:szCs w:val="20"/>
              </w:rPr>
              <w:t>must be made</w:t>
            </w:r>
            <w:proofErr w:type="gramEnd"/>
            <w:r w:rsidRPr="00893594">
              <w:rPr>
                <w:rFonts w:ascii="Arial Narrow" w:hAnsi="Arial Narrow"/>
                <w:sz w:val="20"/>
                <w:szCs w:val="20"/>
              </w:rPr>
              <w:t xml:space="preserve"> under the relevant initial treatment restriction. Patients </w:t>
            </w:r>
            <w:proofErr w:type="gramStart"/>
            <w:r w:rsidRPr="00893594">
              <w:rPr>
                <w:rFonts w:ascii="Arial Narrow" w:hAnsi="Arial Narrow"/>
                <w:sz w:val="20"/>
                <w:szCs w:val="20"/>
              </w:rPr>
              <w:t>should be assessed</w:t>
            </w:r>
            <w:proofErr w:type="gramEnd"/>
            <w:r w:rsidRPr="00893594">
              <w:rPr>
                <w:rFonts w:ascii="Arial Narrow" w:hAnsi="Arial Narrow"/>
                <w:sz w:val="20"/>
                <w:szCs w:val="20"/>
              </w:rPr>
              <w:t xml:space="preserve"> for response to the treatment they are ceasing at the time the application to swap therapy is being made. Patients who fail to demonstrate a response or for whom no assessment results </w:t>
            </w:r>
            <w:proofErr w:type="gramStart"/>
            <w:r w:rsidRPr="00893594">
              <w:rPr>
                <w:rFonts w:ascii="Arial Narrow" w:hAnsi="Arial Narrow"/>
                <w:sz w:val="20"/>
                <w:szCs w:val="20"/>
              </w:rPr>
              <w:t>are submitted</w:t>
            </w:r>
            <w:proofErr w:type="gramEnd"/>
            <w:r w:rsidRPr="00893594">
              <w:rPr>
                <w:rFonts w:ascii="Arial Narrow" w:hAnsi="Arial Narrow"/>
                <w:sz w:val="20"/>
                <w:szCs w:val="20"/>
              </w:rPr>
              <w:t xml:space="preserve"> with the application to swap therapy may not re-commence PBS-subsidised treatment with the drug they are ceasing.</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p w:rsidR="0038728F" w:rsidRPr="00893594" w:rsidRDefault="0038728F" w:rsidP="0038728F">
            <w:pPr>
              <w:spacing w:before="40" w:after="40"/>
              <w:jc w:val="both"/>
              <w:rPr>
                <w:rFonts w:ascii="Arial Narrow" w:hAnsi="Arial Narrow" w:cs="Arial"/>
                <w:i/>
                <w:sz w:val="20"/>
                <w:szCs w:val="20"/>
              </w:rPr>
            </w:pP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Where the 62.5 mg tablet strength is required for the second authority prescription, please contact the Department of Human Services on 1800 700 270 (hours of operation 8 a.m. to 5 p.m. EST Monday to Friday) for further advice.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The approved second authority prescription </w:t>
            </w:r>
            <w:proofErr w:type="gramStart"/>
            <w:r w:rsidRPr="00893594">
              <w:rPr>
                <w:rFonts w:ascii="Arial Narrow" w:hAnsi="Arial Narrow" w:cs="Arial"/>
                <w:sz w:val="20"/>
                <w:szCs w:val="20"/>
              </w:rPr>
              <w:t>will be returned</w:t>
            </w:r>
            <w:proofErr w:type="gramEnd"/>
            <w:r w:rsidRPr="00893594">
              <w:rPr>
                <w:rFonts w:ascii="Arial Narrow" w:hAnsi="Arial Narrow" w:cs="Arial"/>
                <w:sz w:val="20"/>
                <w:szCs w:val="20"/>
              </w:rPr>
              <w:t xml:space="preserve"> to the prescriber by the Department of Human Services two weeks after the date of the approval of the first authority prescription, to allow for the uninterrupted completion of the six months initial treatment course. The Department of Human Services will contact prescribers prior to dispatch of the second authority prescription to confirm the tablet strength required for the patient.</w:t>
            </w:r>
          </w:p>
          <w:p w:rsidR="0038728F" w:rsidRPr="00893594" w:rsidRDefault="0038728F" w:rsidP="0038728F">
            <w:pPr>
              <w:ind w:right="252"/>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 xml:space="preserve">Applications for patients who wish to swap to an alternate PAH agent </w:t>
            </w:r>
            <w:proofErr w:type="gramStart"/>
            <w:r w:rsidRPr="00893594">
              <w:rPr>
                <w:rFonts w:ascii="Arial Narrow" w:hAnsi="Arial Narrow" w:cs="Arial"/>
                <w:sz w:val="20"/>
                <w:szCs w:val="20"/>
              </w:rPr>
              <w:t>should be accompanied</w:t>
            </w:r>
            <w:proofErr w:type="gramEnd"/>
            <w:r w:rsidRPr="00893594">
              <w:rPr>
                <w:rFonts w:ascii="Arial Narrow" w:hAnsi="Arial Narrow" w:cs="Arial"/>
                <w:sz w:val="20"/>
                <w:szCs w:val="20"/>
              </w:rPr>
              <w:t xml:space="preserve"> by the previously approved authority prescription, or remaining repeats, for the treatment the patient is ceasing.</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lastRenderedPageBreak/>
              <w:t>Refer Common Administrative Advice</w:t>
            </w:r>
            <w:r w:rsidR="00E97973">
              <w:rPr>
                <w:rFonts w:ascii="Calibri" w:hAnsi="Calibri" w:cs="Calibri"/>
                <w:b/>
                <w:sz w:val="22"/>
                <w:szCs w:val="22"/>
                <w:u w:val="single"/>
                <w:lang w:val="en-US"/>
              </w:rPr>
              <w:t xml:space="preserve"> Section 6.10.1</w:t>
            </w:r>
          </w:p>
        </w:tc>
      </w:tr>
      <w:tr w:rsidR="0024295E" w:rsidRPr="00893594" w:rsidTr="00AB6B0C">
        <w:trPr>
          <w:trHeight w:val="360"/>
          <w:jc w:val="center"/>
        </w:trPr>
        <w:tc>
          <w:tcPr>
            <w:tcW w:w="97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Cautions</w:t>
            </w:r>
          </w:p>
          <w:p w:rsidR="0038728F" w:rsidRPr="00893594" w:rsidRDefault="0038728F" w:rsidP="0038728F">
            <w:pPr>
              <w:spacing w:before="40" w:after="40"/>
              <w:jc w:val="both"/>
              <w:rPr>
                <w:rFonts w:ascii="Arial Narrow" w:hAnsi="Arial Narrow" w:cs="Arial"/>
                <w:i/>
                <w:sz w:val="20"/>
                <w:szCs w:val="20"/>
              </w:rPr>
            </w:pPr>
          </w:p>
        </w:tc>
        <w:tc>
          <w:tcPr>
            <w:tcW w:w="403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w:t>
            </w:r>
            <w:proofErr w:type="gramStart"/>
            <w:r w:rsidRPr="00893594">
              <w:rPr>
                <w:rFonts w:ascii="Arial Narrow" w:hAnsi="Arial Narrow"/>
                <w:sz w:val="20"/>
                <w:szCs w:val="20"/>
              </w:rPr>
              <w:t>must be avoided</w:t>
            </w:r>
            <w:proofErr w:type="gramEnd"/>
            <w:r w:rsidRPr="00893594">
              <w:rPr>
                <w:rFonts w:ascii="Arial Narrow" w:hAnsi="Arial Narrow"/>
                <w:sz w:val="20"/>
                <w:szCs w:val="20"/>
              </w:rPr>
              <w:t xml:space="preserve"> during treatment and for at least 3 months following cessation of therapy.</w:t>
            </w:r>
          </w:p>
        </w:tc>
      </w:tr>
    </w:tbl>
    <w:p w:rsidR="0038728F" w:rsidRPr="00893594" w:rsidRDefault="002C0A98" w:rsidP="002C0A98">
      <w:pPr>
        <w:rPr>
          <w:rFonts w:ascii="Calibri" w:hAnsi="Calibri"/>
          <w:b/>
        </w:rPr>
      </w:pPr>
      <w:r>
        <w:rPr>
          <w:b/>
          <w:szCs w:val="22"/>
        </w:rPr>
        <w:br w:type="page"/>
      </w:r>
      <w:r w:rsidR="00ED449A">
        <w:rPr>
          <w:rFonts w:ascii="Calibri" w:hAnsi="Calibri"/>
          <w:b/>
        </w:rPr>
        <w:lastRenderedPageBreak/>
        <w:t>6.1</w:t>
      </w:r>
      <w:r w:rsidR="0038728F" w:rsidRPr="00893594">
        <w:rPr>
          <w:rFonts w:ascii="Calibri" w:hAnsi="Calibri"/>
          <w:b/>
        </w:rPr>
        <w:t>.4</w:t>
      </w:r>
      <w:r w:rsidR="0038728F" w:rsidRPr="00893594">
        <w:rPr>
          <w:rFonts w:ascii="Calibri" w:hAnsi="Calibri"/>
          <w:b/>
        </w:rPr>
        <w:tab/>
        <w:t>Treatment Phase: Cessation of treatment (all patients) – bosentan (5618Q, 6429J only)</w:t>
      </w:r>
    </w:p>
    <w:tbl>
      <w:tblPr>
        <w:tblpPr w:leftFromText="180" w:rightFromText="180" w:vertAnchor="text" w:tblpXSpec="center" w:tblpY="1"/>
        <w:tblOverlap w:val="never"/>
        <w:tblW w:w="4988" w:type="pct"/>
        <w:tblLook w:val="0000" w:firstRow="0" w:lastRow="0" w:firstColumn="0" w:lastColumn="0" w:noHBand="0" w:noVBand="0"/>
      </w:tblPr>
      <w:tblGrid>
        <w:gridCol w:w="1698"/>
        <w:gridCol w:w="6584"/>
      </w:tblGrid>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597599">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rPr>
                <w:rFonts w:ascii="Arial Narrow" w:hAnsi="Arial Narrow" w:cs="Arial"/>
                <w:sz w:val="20"/>
                <w:szCs w:val="20"/>
              </w:rPr>
            </w:pPr>
            <w:r w:rsidRPr="00893594">
              <w:rPr>
                <w:rFonts w:ascii="Arial Narrow" w:hAnsi="Arial Narrow" w:cs="Arial"/>
                <w:sz w:val="20"/>
                <w:szCs w:val="20"/>
              </w:rPr>
              <w:t>Cessation of treatment (all patients)</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3"/>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Telephone</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597599">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rPr>
                <w:rFonts w:ascii="Arial Narrow" w:hAnsi="Arial Narrow" w:cs="Arial"/>
                <w:sz w:val="20"/>
                <w:szCs w:val="20"/>
              </w:rPr>
            </w:pPr>
            <w:r w:rsidRPr="00893594">
              <w:rPr>
                <w:rFonts w:ascii="Arial Narrow" w:hAnsi="Arial Narrow" w:cs="Arial"/>
                <w:sz w:val="20"/>
                <w:szCs w:val="20"/>
              </w:rPr>
              <w:t>Patient must have received approval for initial PBS-subsidised treatment with this agent,</w:t>
            </w:r>
          </w:p>
          <w:p w:rsidR="0038728F" w:rsidRPr="00893594" w:rsidRDefault="0038728F" w:rsidP="00597599">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597599">
            <w:pPr>
              <w:rPr>
                <w:rFonts w:ascii="Arial Narrow" w:hAnsi="Arial Narrow" w:cs="Arial"/>
                <w:sz w:val="20"/>
                <w:szCs w:val="20"/>
              </w:rPr>
            </w:pPr>
            <w:r w:rsidRPr="00893594">
              <w:rPr>
                <w:rFonts w:ascii="Arial Narrow" w:hAnsi="Arial Narrow" w:cs="Arial"/>
                <w:sz w:val="20"/>
                <w:szCs w:val="20"/>
              </w:rPr>
              <w:t>Patient must have not responded to prior PBS-subsidised therapy with this agent,</w:t>
            </w:r>
          </w:p>
          <w:p w:rsidR="0038728F" w:rsidRPr="00893594" w:rsidRDefault="0038728F" w:rsidP="00597599">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597599">
            <w:pPr>
              <w:rPr>
                <w:rFonts w:ascii="Arial Narrow" w:hAnsi="Arial Narrow" w:cs="Arial"/>
                <w:sz w:val="20"/>
                <w:szCs w:val="20"/>
              </w:rPr>
            </w:pPr>
            <w:r w:rsidRPr="00893594">
              <w:rPr>
                <w:rFonts w:ascii="Arial Narrow" w:hAnsi="Arial Narrow" w:cs="Arial"/>
                <w:sz w:val="20"/>
                <w:szCs w:val="20"/>
              </w:rPr>
              <w:t>The treatment must be for the purpose of gradual dose reduction prior to ceasing therapy,</w:t>
            </w:r>
          </w:p>
          <w:p w:rsidR="0038728F" w:rsidRPr="00893594" w:rsidRDefault="0038728F" w:rsidP="00597599">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597599">
            <w:pPr>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rPr>
                <w:rFonts w:ascii="Arial Narrow" w:hAnsi="Arial Narrow" w:cs="Arial"/>
                <w:sz w:val="20"/>
                <w:szCs w:val="20"/>
              </w:rPr>
            </w:pPr>
            <w:r w:rsidRPr="00893594">
              <w:rPr>
                <w:rFonts w:ascii="Arial Narrow" w:hAnsi="Arial Narrow" w:cs="Arial"/>
                <w:sz w:val="20"/>
                <w:szCs w:val="20"/>
              </w:rPr>
              <w:t xml:space="preserve">The maximum quantity authorised will be limited to provide sufficient supply for 1 month of treatment. Treatment beyond 1 month </w:t>
            </w:r>
            <w:proofErr w:type="gramStart"/>
            <w:r w:rsidRPr="00893594">
              <w:rPr>
                <w:rFonts w:ascii="Arial Narrow" w:hAnsi="Arial Narrow" w:cs="Arial"/>
                <w:sz w:val="20"/>
                <w:szCs w:val="20"/>
              </w:rPr>
              <w:t>will not be approved</w:t>
            </w:r>
            <w:proofErr w:type="gramEnd"/>
            <w:r w:rsidRPr="00893594">
              <w:rPr>
                <w:rFonts w:ascii="Arial Narrow" w:hAnsi="Arial Narrow" w:cs="Arial"/>
                <w:sz w:val="20"/>
                <w:szCs w:val="20"/>
              </w:rPr>
              <w:t>.</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p w:rsidR="0038728F" w:rsidRPr="00893594" w:rsidRDefault="0038728F" w:rsidP="00597599">
            <w:pPr>
              <w:spacing w:before="40" w:after="40"/>
              <w:jc w:val="both"/>
              <w:rPr>
                <w:rFonts w:ascii="Arial Narrow" w:hAnsi="Arial Narrow" w:cs="Arial"/>
                <w:i/>
                <w:sz w:val="20"/>
                <w:szCs w:val="20"/>
              </w:rPr>
            </w:pPr>
          </w:p>
          <w:p w:rsidR="0038728F" w:rsidRPr="00893594" w:rsidRDefault="0038728F" w:rsidP="00597599">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ind w:right="3366"/>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597599">
            <w:pPr>
              <w:ind w:right="252"/>
              <w:rPr>
                <w:rFonts w:ascii="Arial Narrow" w:hAnsi="Arial Narrow" w:cs="Arial"/>
                <w:sz w:val="20"/>
                <w:szCs w:val="20"/>
              </w:rPr>
            </w:pPr>
            <w:r w:rsidRPr="00893594">
              <w:rPr>
                <w:rFonts w:ascii="Arial Narrow" w:hAnsi="Arial Narrow" w:cs="Arial"/>
                <w:sz w:val="20"/>
                <w:szCs w:val="20"/>
              </w:rPr>
              <w:t>Applications for authorisation under this criterion may be made by telephone by contacting the Department of Human Services on 1800 700 270 (hours of operation 8 a.m. to 5 p.m. EST Monday to Friday).</w:t>
            </w:r>
          </w:p>
          <w:p w:rsidR="0038728F" w:rsidRPr="00893594" w:rsidRDefault="0038728F" w:rsidP="00597599">
            <w:pPr>
              <w:ind w:right="252"/>
              <w:rPr>
                <w:rFonts w:ascii="Arial Narrow" w:hAnsi="Arial Narrow" w:cs="Arial"/>
                <w:sz w:val="20"/>
                <w:szCs w:val="20"/>
              </w:rPr>
            </w:pPr>
            <w:r w:rsidRPr="00893594">
              <w:rPr>
                <w:rFonts w:ascii="Arial Narrow" w:hAnsi="Arial Narrow" w:cs="Arial"/>
                <w:sz w:val="20"/>
                <w:szCs w:val="20"/>
              </w:rPr>
              <w:t>Written applications for authorisation under this criterion should be forwarded to:</w:t>
            </w:r>
          </w:p>
          <w:p w:rsidR="0038728F" w:rsidRPr="00893594" w:rsidRDefault="0038728F" w:rsidP="00597599">
            <w:pPr>
              <w:ind w:right="252"/>
              <w:rPr>
                <w:rFonts w:ascii="Arial Narrow" w:hAnsi="Arial Narrow" w:cs="Arial"/>
                <w:sz w:val="20"/>
                <w:szCs w:val="20"/>
              </w:rPr>
            </w:pPr>
            <w:r w:rsidRPr="00893594">
              <w:rPr>
                <w:rFonts w:ascii="Arial Narrow" w:hAnsi="Arial Narrow" w:cs="Arial"/>
                <w:sz w:val="20"/>
                <w:szCs w:val="20"/>
              </w:rPr>
              <w:t>Department of Human Services</w:t>
            </w:r>
          </w:p>
          <w:p w:rsidR="0038728F" w:rsidRPr="00893594" w:rsidRDefault="0038728F" w:rsidP="00597599">
            <w:pPr>
              <w:ind w:right="252"/>
              <w:rPr>
                <w:rFonts w:ascii="Arial Narrow" w:hAnsi="Arial Narrow" w:cs="Arial"/>
                <w:sz w:val="20"/>
                <w:szCs w:val="20"/>
              </w:rPr>
            </w:pPr>
            <w:r w:rsidRPr="00893594">
              <w:rPr>
                <w:rFonts w:ascii="Arial Narrow" w:hAnsi="Arial Narrow" w:cs="Arial"/>
                <w:sz w:val="20"/>
                <w:szCs w:val="20"/>
              </w:rPr>
              <w:t>Complex Drugs</w:t>
            </w:r>
          </w:p>
          <w:p w:rsidR="0038728F" w:rsidRPr="00893594" w:rsidRDefault="0038728F" w:rsidP="00597599">
            <w:pPr>
              <w:ind w:right="252"/>
              <w:rPr>
                <w:rFonts w:ascii="Arial Narrow" w:hAnsi="Arial Narrow" w:cs="Arial"/>
                <w:sz w:val="20"/>
                <w:szCs w:val="20"/>
              </w:rPr>
            </w:pPr>
            <w:r w:rsidRPr="00893594">
              <w:rPr>
                <w:rFonts w:ascii="Arial Narrow" w:hAnsi="Arial Narrow" w:cs="Arial"/>
                <w:sz w:val="20"/>
                <w:szCs w:val="20"/>
              </w:rPr>
              <w:t>Reply Paid 9826</w:t>
            </w:r>
          </w:p>
          <w:p w:rsidR="0038728F" w:rsidRPr="00893594" w:rsidRDefault="0038728F" w:rsidP="00597599">
            <w:pPr>
              <w:ind w:right="252"/>
              <w:rPr>
                <w:rFonts w:ascii="Arial Narrow" w:hAnsi="Arial Narrow" w:cs="Arial"/>
                <w:sz w:val="20"/>
                <w:szCs w:val="20"/>
              </w:rPr>
            </w:pPr>
            <w:r w:rsidRPr="00893594">
              <w:rPr>
                <w:rFonts w:ascii="Arial Narrow" w:hAnsi="Arial Narrow" w:cs="Arial"/>
                <w:sz w:val="20"/>
                <w:szCs w:val="20"/>
              </w:rPr>
              <w:t>HOBART TAS 7001</w:t>
            </w:r>
          </w:p>
        </w:tc>
      </w:tr>
      <w:tr w:rsidR="0038728F" w:rsidRPr="00893594" w:rsidTr="00597599">
        <w:trPr>
          <w:trHeight w:val="360"/>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597599">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597599">
            <w:pPr>
              <w:spacing w:before="120"/>
              <w:rPr>
                <w:rFonts w:ascii="Arial Narrow" w:hAnsi="Arial Narrow"/>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w:t>
            </w:r>
            <w:proofErr w:type="gramStart"/>
            <w:r w:rsidRPr="00893594">
              <w:rPr>
                <w:rFonts w:ascii="Arial Narrow" w:hAnsi="Arial Narrow"/>
                <w:sz w:val="20"/>
                <w:szCs w:val="20"/>
              </w:rPr>
              <w:t>must be avoided</w:t>
            </w:r>
            <w:proofErr w:type="gramEnd"/>
            <w:r w:rsidRPr="00893594">
              <w:rPr>
                <w:rFonts w:ascii="Arial Narrow" w:hAnsi="Arial Narrow"/>
                <w:sz w:val="20"/>
                <w:szCs w:val="20"/>
              </w:rPr>
              <w:t xml:space="preserve"> during treatment and for at least 3 months following cessation of therapy.</w:t>
            </w:r>
          </w:p>
        </w:tc>
      </w:tr>
    </w:tbl>
    <w:p w:rsidR="0038728F" w:rsidRPr="00893594" w:rsidRDefault="0038728F" w:rsidP="0038728F">
      <w:pPr>
        <w:rPr>
          <w:rFonts w:ascii="Calibri" w:hAnsi="Calibri"/>
          <w:sz w:val="22"/>
          <w:szCs w:val="22"/>
        </w:rPr>
      </w:pPr>
    </w:p>
    <w:p w:rsidR="0038728F" w:rsidRPr="00893594" w:rsidRDefault="00ED449A" w:rsidP="0038728F">
      <w:pPr>
        <w:ind w:left="720" w:hanging="720"/>
        <w:rPr>
          <w:rFonts w:ascii="Calibri" w:hAnsi="Calibri"/>
          <w:b/>
        </w:rPr>
      </w:pPr>
      <w:r>
        <w:rPr>
          <w:rFonts w:ascii="Calibri" w:hAnsi="Calibri"/>
          <w:b/>
        </w:rPr>
        <w:t>6.1</w:t>
      </w:r>
      <w:r w:rsidR="00E97973">
        <w:rPr>
          <w:rFonts w:ascii="Calibri" w:hAnsi="Calibri"/>
          <w:b/>
        </w:rPr>
        <w:t>.5</w:t>
      </w:r>
      <w:r w:rsidR="00E97973">
        <w:rPr>
          <w:rFonts w:ascii="Calibri" w:hAnsi="Calibri"/>
          <w:b/>
        </w:rPr>
        <w:tab/>
        <w:t>REFER SECTION 6.9</w:t>
      </w:r>
      <w:r w:rsidR="0038728F" w:rsidRPr="00893594">
        <w:rPr>
          <w:rFonts w:ascii="Calibri" w:hAnsi="Calibri"/>
          <w:b/>
        </w:rPr>
        <w:t xml:space="preserve"> COMMON RESTRICTIONS FOR THE FOLLOWING AMENDED </w:t>
      </w:r>
      <w:r w:rsidR="001E3815">
        <w:rPr>
          <w:rFonts w:ascii="Calibri" w:hAnsi="Calibri"/>
          <w:b/>
        </w:rPr>
        <w:t xml:space="preserve">BOSENTAN </w:t>
      </w:r>
      <w:r w:rsidR="0038728F" w:rsidRPr="00893594">
        <w:rPr>
          <w:rFonts w:ascii="Calibri" w:hAnsi="Calibri"/>
          <w:b/>
        </w:rPr>
        <w:t xml:space="preserve">RESTRICTIONS: </w:t>
      </w:r>
    </w:p>
    <w:p w:rsidR="0038728F" w:rsidRPr="00893594" w:rsidRDefault="0038728F" w:rsidP="0081621C">
      <w:pPr>
        <w:rPr>
          <w:b/>
          <w:szCs w:val="22"/>
        </w:rPr>
      </w:pPr>
      <w:r w:rsidRPr="00893594">
        <w:rPr>
          <w:rFonts w:ascii="Calibri" w:hAnsi="Calibri"/>
          <w:b/>
        </w:rPr>
        <w:t>Treatment Phase: First Continuing treatment – bosentan</w:t>
      </w:r>
    </w:p>
    <w:p w:rsidR="0038728F" w:rsidRPr="00893594" w:rsidRDefault="0038728F" w:rsidP="0081621C">
      <w:pPr>
        <w:rPr>
          <w:rFonts w:ascii="Calibri" w:hAnsi="Calibri"/>
          <w:b/>
        </w:rPr>
      </w:pPr>
      <w:r w:rsidRPr="00893594">
        <w:rPr>
          <w:rFonts w:ascii="Calibri" w:hAnsi="Calibri"/>
          <w:b/>
        </w:rPr>
        <w:t>Treatment Phase: Subsequent Continuing treatment – bosentan</w:t>
      </w:r>
    </w:p>
    <w:p w:rsidR="0038728F" w:rsidRPr="00893594" w:rsidRDefault="0038728F" w:rsidP="0081621C">
      <w:pPr>
        <w:rPr>
          <w:rFonts w:ascii="Calibri" w:hAnsi="Calibri"/>
          <w:b/>
        </w:rPr>
      </w:pPr>
      <w:r w:rsidRPr="00893594">
        <w:rPr>
          <w:rFonts w:ascii="Calibri" w:hAnsi="Calibri"/>
          <w:b/>
        </w:rPr>
        <w:t>Treatment Phase: Initial 1 (new patients) or Initial 2 (</w:t>
      </w:r>
      <w:r w:rsidRPr="00893594">
        <w:rPr>
          <w:rFonts w:ascii="Calibri" w:hAnsi="Calibri"/>
          <w:b/>
          <w:strike/>
        </w:rPr>
        <w:t>new patients</w:t>
      </w:r>
      <w:r w:rsidRPr="00893594">
        <w:rPr>
          <w:rFonts w:ascii="Calibri" w:hAnsi="Calibri"/>
          <w:b/>
        </w:rPr>
        <w:t xml:space="preserve"> change or re-commencement of therapy for all patients) or </w:t>
      </w:r>
      <w:r w:rsidRPr="00893594">
        <w:rPr>
          <w:rFonts w:ascii="Calibri" w:hAnsi="Calibri"/>
          <w:b/>
          <w:strike/>
        </w:rPr>
        <w:t>Initial 3 change or re-commencement of therapy for all patients</w:t>
      </w:r>
      <w:r w:rsidRPr="00893594">
        <w:rPr>
          <w:rFonts w:ascii="Calibri" w:hAnsi="Calibri"/>
          <w:b/>
        </w:rPr>
        <w:t xml:space="preserve"> First Continuing treatment - Balance of supply – bosentan</w:t>
      </w:r>
    </w:p>
    <w:p w:rsidR="0038728F" w:rsidRPr="00893594" w:rsidRDefault="0038728F" w:rsidP="0038728F">
      <w:pPr>
        <w:rPr>
          <w:rFonts w:ascii="Calibri" w:hAnsi="Calibri"/>
          <w:sz w:val="22"/>
          <w:szCs w:val="22"/>
        </w:rPr>
      </w:pPr>
    </w:p>
    <w:p w:rsidR="0038728F" w:rsidRPr="009071BB" w:rsidRDefault="0038728F" w:rsidP="009071BB">
      <w:pPr>
        <w:pStyle w:val="PBACHeading1"/>
        <w:keepNext/>
        <w:keepLines/>
        <w:numPr>
          <w:ilvl w:val="1"/>
          <w:numId w:val="8"/>
        </w:numPr>
        <w:spacing w:after="120"/>
        <w:jc w:val="both"/>
        <w:outlineLvl w:val="0"/>
        <w:rPr>
          <w:rFonts w:ascii="Calibri" w:hAnsi="Calibri" w:cs="Calibri"/>
          <w:sz w:val="24"/>
          <w:szCs w:val="24"/>
        </w:rPr>
      </w:pPr>
      <w:r w:rsidRPr="00893594">
        <w:rPr>
          <w:rFonts w:ascii="Calibri" w:hAnsi="Calibri"/>
          <w:b w:val="0"/>
          <w:i/>
        </w:rPr>
        <w:br w:type="page"/>
      </w:r>
      <w:r w:rsidRPr="009071BB">
        <w:rPr>
          <w:rFonts w:ascii="Calibri" w:hAnsi="Calibri" w:cs="Calibri"/>
          <w:sz w:val="24"/>
          <w:szCs w:val="24"/>
        </w:rPr>
        <w:lastRenderedPageBreak/>
        <w:t>AMBRISENTAN</w:t>
      </w:r>
    </w:p>
    <w:tbl>
      <w:tblPr>
        <w:tblpPr w:leftFromText="180" w:rightFromText="180" w:vertAnchor="text" w:horzAnchor="margin" w:tblpY="10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794"/>
        <w:gridCol w:w="667"/>
        <w:gridCol w:w="667"/>
        <w:gridCol w:w="1561"/>
        <w:gridCol w:w="902"/>
        <w:gridCol w:w="1002"/>
      </w:tblGrid>
      <w:tr w:rsidR="00233688" w:rsidRPr="00893594" w:rsidTr="00233688">
        <w:tc>
          <w:tcPr>
            <w:tcW w:w="3059" w:type="dxa"/>
            <w:shd w:val="clear" w:color="auto" w:fill="auto"/>
          </w:tcPr>
          <w:p w:rsidR="00233688" w:rsidRPr="00893594" w:rsidRDefault="00233688" w:rsidP="00233688">
            <w:pPr>
              <w:keepNext/>
              <w:spacing w:before="40" w:after="40"/>
              <w:rPr>
                <w:rFonts w:ascii="Arial Narrow" w:hAnsi="Arial Narrow" w:cs="Arial"/>
                <w:b/>
                <w:sz w:val="20"/>
                <w:szCs w:val="20"/>
              </w:rPr>
            </w:pPr>
            <w:r w:rsidRPr="00893594">
              <w:rPr>
                <w:rFonts w:ascii="Arial Narrow" w:hAnsi="Arial Narrow" w:cs="Arial"/>
                <w:b/>
                <w:sz w:val="20"/>
                <w:szCs w:val="20"/>
              </w:rPr>
              <w:t>Name, Restriction,</w:t>
            </w:r>
          </w:p>
          <w:p w:rsidR="00233688" w:rsidRPr="00893594" w:rsidRDefault="00233688" w:rsidP="00233688">
            <w:pPr>
              <w:keepNext/>
              <w:spacing w:before="40" w:after="40"/>
              <w:rPr>
                <w:rFonts w:ascii="Arial Narrow" w:hAnsi="Arial Narrow" w:cs="Arial"/>
                <w:b/>
                <w:sz w:val="20"/>
                <w:szCs w:val="20"/>
              </w:rPr>
            </w:pPr>
            <w:r w:rsidRPr="00893594">
              <w:rPr>
                <w:rFonts w:ascii="Arial Narrow" w:hAnsi="Arial Narrow" w:cs="Arial"/>
                <w:b/>
                <w:sz w:val="20"/>
                <w:szCs w:val="20"/>
              </w:rPr>
              <w:t>Manner of administration and form</w:t>
            </w:r>
          </w:p>
        </w:tc>
        <w:tc>
          <w:tcPr>
            <w:tcW w:w="873" w:type="dxa"/>
            <w:shd w:val="clear" w:color="auto" w:fill="auto"/>
          </w:tcPr>
          <w:p w:rsidR="00233688" w:rsidRPr="00893594" w:rsidRDefault="00233688" w:rsidP="00233688">
            <w:pPr>
              <w:keepNext/>
              <w:spacing w:before="40" w:after="40"/>
              <w:rPr>
                <w:rFonts w:ascii="Arial Narrow" w:hAnsi="Arial Narrow" w:cs="Arial"/>
                <w:b/>
                <w:sz w:val="20"/>
                <w:szCs w:val="20"/>
              </w:rPr>
            </w:pPr>
            <w:r w:rsidRPr="00893594">
              <w:rPr>
                <w:rFonts w:ascii="Arial Narrow" w:hAnsi="Arial Narrow" w:cs="Arial"/>
                <w:b/>
                <w:sz w:val="20"/>
                <w:szCs w:val="20"/>
              </w:rPr>
              <w:t>Item Number</w:t>
            </w:r>
          </w:p>
        </w:tc>
        <w:tc>
          <w:tcPr>
            <w:tcW w:w="728" w:type="dxa"/>
            <w:shd w:val="clear" w:color="auto" w:fill="auto"/>
          </w:tcPr>
          <w:p w:rsidR="00233688" w:rsidRPr="00893594" w:rsidRDefault="00233688" w:rsidP="00233688">
            <w:pPr>
              <w:keepNext/>
              <w:spacing w:before="40" w:after="40"/>
              <w:rPr>
                <w:rFonts w:ascii="Arial Narrow" w:hAnsi="Arial Narrow" w:cs="Arial"/>
                <w:b/>
                <w:sz w:val="20"/>
                <w:szCs w:val="20"/>
              </w:rPr>
            </w:pPr>
            <w:r w:rsidRPr="00893594">
              <w:rPr>
                <w:rFonts w:ascii="Arial Narrow" w:hAnsi="Arial Narrow" w:cs="Arial"/>
                <w:b/>
                <w:sz w:val="20"/>
                <w:szCs w:val="20"/>
              </w:rPr>
              <w:t>Max. Qty</w:t>
            </w:r>
          </w:p>
        </w:tc>
        <w:tc>
          <w:tcPr>
            <w:tcW w:w="728" w:type="dxa"/>
            <w:shd w:val="clear" w:color="auto" w:fill="auto"/>
          </w:tcPr>
          <w:p w:rsidR="00233688" w:rsidRPr="00893594" w:rsidRDefault="00233688" w:rsidP="00233688">
            <w:pPr>
              <w:keepNext/>
              <w:spacing w:before="40" w:after="40"/>
              <w:rPr>
                <w:rFonts w:ascii="Arial Narrow" w:hAnsi="Arial Narrow" w:cs="Arial"/>
                <w:b/>
                <w:sz w:val="20"/>
                <w:szCs w:val="20"/>
              </w:rPr>
            </w:pPr>
            <w:r w:rsidRPr="00893594">
              <w:rPr>
                <w:rFonts w:ascii="Arial Narrow" w:hAnsi="Arial Narrow" w:cs="Arial"/>
                <w:b/>
                <w:sz w:val="20"/>
                <w:szCs w:val="20"/>
              </w:rPr>
              <w:t xml:space="preserve">№.of </w:t>
            </w:r>
            <w:proofErr w:type="spellStart"/>
            <w:r w:rsidRPr="00893594">
              <w:rPr>
                <w:rFonts w:ascii="Arial Narrow" w:hAnsi="Arial Narrow" w:cs="Arial"/>
                <w:b/>
                <w:sz w:val="20"/>
                <w:szCs w:val="20"/>
              </w:rPr>
              <w:t>Rpts</w:t>
            </w:r>
            <w:proofErr w:type="spellEnd"/>
          </w:p>
        </w:tc>
        <w:tc>
          <w:tcPr>
            <w:tcW w:w="1748" w:type="dxa"/>
            <w:shd w:val="clear" w:color="auto" w:fill="auto"/>
          </w:tcPr>
          <w:p w:rsidR="00233688" w:rsidRPr="00893594" w:rsidRDefault="00233688" w:rsidP="00233688">
            <w:pPr>
              <w:keepNext/>
              <w:spacing w:before="40" w:after="40"/>
              <w:rPr>
                <w:rFonts w:ascii="Arial Narrow" w:hAnsi="Arial Narrow" w:cs="Arial"/>
                <w:b/>
                <w:sz w:val="20"/>
                <w:szCs w:val="20"/>
              </w:rPr>
            </w:pPr>
            <w:r w:rsidRPr="00893594">
              <w:rPr>
                <w:rFonts w:ascii="Arial Narrow" w:hAnsi="Arial Narrow" w:cs="Arial"/>
                <w:b/>
                <w:sz w:val="20"/>
                <w:szCs w:val="20"/>
              </w:rPr>
              <w:t>Dispensed Price for Max. Qty</w:t>
            </w:r>
          </w:p>
        </w:tc>
        <w:tc>
          <w:tcPr>
            <w:tcW w:w="2106" w:type="dxa"/>
            <w:gridSpan w:val="2"/>
            <w:shd w:val="clear" w:color="auto" w:fill="auto"/>
          </w:tcPr>
          <w:p w:rsidR="00233688" w:rsidRPr="00893594" w:rsidRDefault="00233688" w:rsidP="00233688">
            <w:pPr>
              <w:keepNext/>
              <w:spacing w:before="40" w:after="40"/>
              <w:rPr>
                <w:rFonts w:ascii="Arial Narrow" w:hAnsi="Arial Narrow" w:cs="Arial"/>
                <w:b/>
                <w:sz w:val="20"/>
                <w:szCs w:val="20"/>
                <w:lang w:val="fr-FR"/>
              </w:rPr>
            </w:pPr>
            <w:r w:rsidRPr="00893594">
              <w:rPr>
                <w:rFonts w:ascii="Arial Narrow" w:hAnsi="Arial Narrow" w:cs="Arial"/>
                <w:b/>
                <w:sz w:val="20"/>
                <w:szCs w:val="20"/>
              </w:rPr>
              <w:t>Proprietary Name and Manufacturer</w:t>
            </w:r>
          </w:p>
        </w:tc>
      </w:tr>
      <w:tr w:rsidR="00233688" w:rsidRPr="00893594" w:rsidTr="00233688">
        <w:tc>
          <w:tcPr>
            <w:tcW w:w="3059" w:type="dxa"/>
            <w:shd w:val="clear" w:color="auto" w:fill="auto"/>
          </w:tcPr>
          <w:p w:rsidR="00233688" w:rsidRPr="00893594" w:rsidRDefault="00233688" w:rsidP="00233688">
            <w:pPr>
              <w:keepNext/>
              <w:spacing w:before="40" w:after="40"/>
              <w:jc w:val="both"/>
              <w:rPr>
                <w:rStyle w:val="form-strength"/>
                <w:rFonts w:ascii="Arial Narrow" w:hAnsi="Arial Narrow"/>
                <w:sz w:val="21"/>
                <w:szCs w:val="21"/>
              </w:rPr>
            </w:pPr>
            <w:r w:rsidRPr="00893594">
              <w:rPr>
                <w:rStyle w:val="form-strength"/>
                <w:rFonts w:ascii="Arial Narrow" w:hAnsi="Arial Narrow"/>
                <w:sz w:val="21"/>
                <w:szCs w:val="21"/>
              </w:rPr>
              <w:t xml:space="preserve">AMBRISENTAN </w:t>
            </w:r>
          </w:p>
          <w:p w:rsidR="00233688" w:rsidRPr="00893594" w:rsidRDefault="00233688" w:rsidP="00233688">
            <w:pPr>
              <w:keepNext/>
              <w:spacing w:before="40" w:after="40"/>
              <w:rPr>
                <w:rFonts w:ascii="Arial Narrow" w:hAnsi="Arial Narrow" w:cs="Arial"/>
                <w:sz w:val="16"/>
                <w:szCs w:val="16"/>
              </w:rPr>
            </w:pPr>
            <w:r w:rsidRPr="00893594">
              <w:rPr>
                <w:rStyle w:val="form-strength"/>
                <w:rFonts w:ascii="Arial Narrow" w:hAnsi="Arial Narrow"/>
                <w:smallCaps/>
                <w:sz w:val="20"/>
                <w:szCs w:val="20"/>
              </w:rPr>
              <w:t xml:space="preserve">5 mg tablet, </w:t>
            </w:r>
            <w:r w:rsidRPr="00893594">
              <w:rPr>
                <w:rFonts w:ascii="Arial Narrow" w:hAnsi="Arial Narrow" w:cs="Arial"/>
                <w:smallCaps/>
                <w:sz w:val="20"/>
                <w:szCs w:val="20"/>
              </w:rPr>
              <w:t xml:space="preserve">30 </w:t>
            </w:r>
            <w:r w:rsidRPr="00893594">
              <w:rPr>
                <w:rFonts w:ascii="Arial Narrow" w:hAnsi="Arial Narrow" w:cs="Arial"/>
                <w:sz w:val="16"/>
                <w:szCs w:val="16"/>
              </w:rPr>
              <w:t>S100 HSD Public</w:t>
            </w:r>
          </w:p>
          <w:p w:rsidR="00233688" w:rsidRPr="00893594" w:rsidRDefault="00233688" w:rsidP="00233688">
            <w:pPr>
              <w:keepNext/>
              <w:spacing w:before="40" w:after="40"/>
              <w:rPr>
                <w:rFonts w:ascii="Arial Narrow" w:hAnsi="Arial Narrow" w:cs="Arial"/>
                <w:sz w:val="16"/>
                <w:szCs w:val="16"/>
              </w:rPr>
            </w:pPr>
            <w:r w:rsidRPr="00893594">
              <w:rPr>
                <w:rStyle w:val="form-strength"/>
                <w:rFonts w:ascii="Arial Narrow" w:hAnsi="Arial Narrow"/>
                <w:smallCaps/>
                <w:sz w:val="20"/>
                <w:szCs w:val="20"/>
              </w:rPr>
              <w:t xml:space="preserve">5 mg tablet, </w:t>
            </w:r>
            <w:r w:rsidRPr="00893594">
              <w:rPr>
                <w:rFonts w:ascii="Arial Narrow" w:hAnsi="Arial Narrow" w:cs="Arial"/>
                <w:smallCaps/>
                <w:sz w:val="20"/>
                <w:szCs w:val="20"/>
              </w:rPr>
              <w:t xml:space="preserve">30 </w:t>
            </w:r>
            <w:r w:rsidRPr="00893594">
              <w:rPr>
                <w:rFonts w:ascii="Arial Narrow" w:hAnsi="Arial Narrow" w:cs="Arial"/>
                <w:sz w:val="16"/>
                <w:szCs w:val="16"/>
              </w:rPr>
              <w:t>S100 HSD Private</w:t>
            </w:r>
          </w:p>
          <w:p w:rsidR="00233688" w:rsidRPr="00893594" w:rsidRDefault="00233688" w:rsidP="00233688">
            <w:pPr>
              <w:keepNext/>
              <w:spacing w:before="40" w:after="40"/>
              <w:rPr>
                <w:rStyle w:val="form-strength"/>
                <w:rFonts w:ascii="Arial Narrow" w:hAnsi="Arial Narrow"/>
                <w:sz w:val="16"/>
                <w:szCs w:val="16"/>
              </w:rPr>
            </w:pPr>
            <w:r w:rsidRPr="00893594">
              <w:rPr>
                <w:rStyle w:val="form-strength"/>
                <w:rFonts w:ascii="Arial Narrow" w:hAnsi="Arial Narrow"/>
                <w:smallCaps/>
                <w:sz w:val="20"/>
                <w:szCs w:val="20"/>
              </w:rPr>
              <w:t xml:space="preserve">10 mg tablet, 30 </w:t>
            </w:r>
            <w:r w:rsidRPr="00893594">
              <w:rPr>
                <w:rFonts w:ascii="Arial Narrow" w:hAnsi="Arial Narrow" w:cs="Arial"/>
                <w:sz w:val="16"/>
                <w:szCs w:val="16"/>
              </w:rPr>
              <w:t>S100 HSD Public</w:t>
            </w:r>
          </w:p>
          <w:p w:rsidR="00233688" w:rsidRPr="00893594" w:rsidRDefault="00233688" w:rsidP="00233688">
            <w:pPr>
              <w:pStyle w:val="PBACHeading1"/>
              <w:keepNext/>
              <w:keepLines/>
              <w:spacing w:after="120"/>
              <w:jc w:val="both"/>
              <w:outlineLvl w:val="0"/>
              <w:rPr>
                <w:rFonts w:ascii="Arial Narrow" w:hAnsi="Arial Narrow"/>
                <w:sz w:val="16"/>
                <w:szCs w:val="16"/>
              </w:rPr>
            </w:pPr>
            <w:r w:rsidRPr="00893594">
              <w:rPr>
                <w:rFonts w:ascii="Arial Narrow" w:hAnsi="Arial Narrow"/>
                <w:b w:val="0"/>
                <w:smallCaps/>
                <w:sz w:val="20"/>
                <w:szCs w:val="20"/>
              </w:rPr>
              <w:t xml:space="preserve">10 mg tablet, 30 </w:t>
            </w:r>
            <w:r w:rsidRPr="00893594">
              <w:rPr>
                <w:rFonts w:ascii="Arial Narrow" w:hAnsi="Arial Narrow"/>
                <w:b w:val="0"/>
                <w:smallCaps/>
                <w:sz w:val="16"/>
                <w:szCs w:val="16"/>
              </w:rPr>
              <w:t>S100 HSD Private</w:t>
            </w:r>
          </w:p>
        </w:tc>
        <w:tc>
          <w:tcPr>
            <w:tcW w:w="873" w:type="dxa"/>
            <w:shd w:val="clear" w:color="auto" w:fill="auto"/>
          </w:tcPr>
          <w:p w:rsidR="00233688" w:rsidRPr="00893594" w:rsidRDefault="00233688" w:rsidP="00233688">
            <w:pPr>
              <w:keepNext/>
              <w:spacing w:before="40" w:after="40"/>
              <w:ind w:right="-13"/>
              <w:jc w:val="center"/>
              <w:rPr>
                <w:rFonts w:ascii="Arial Narrow" w:hAnsi="Arial Narrow" w:cs="Arial"/>
                <w:smallCaps/>
                <w:sz w:val="20"/>
                <w:szCs w:val="20"/>
              </w:rPr>
            </w:pPr>
          </w:p>
          <w:p w:rsidR="00233688" w:rsidRPr="00893594" w:rsidRDefault="00233688" w:rsidP="00233688">
            <w:pPr>
              <w:keepNext/>
              <w:spacing w:before="40" w:after="40"/>
              <w:ind w:right="-13"/>
              <w:jc w:val="center"/>
              <w:rPr>
                <w:rFonts w:ascii="Arial Narrow" w:hAnsi="Arial Narrow" w:cs="Arial"/>
                <w:smallCaps/>
                <w:sz w:val="20"/>
                <w:szCs w:val="20"/>
              </w:rPr>
            </w:pPr>
            <w:r w:rsidRPr="00893594">
              <w:rPr>
                <w:rFonts w:ascii="Arial Narrow" w:hAnsi="Arial Narrow" w:cs="Arial"/>
                <w:smallCaps/>
                <w:sz w:val="20"/>
                <w:szCs w:val="20"/>
              </w:rPr>
              <w:t>5607D</w:t>
            </w:r>
          </w:p>
          <w:p w:rsidR="00233688" w:rsidRPr="00893594" w:rsidRDefault="00233688" w:rsidP="00233688">
            <w:pPr>
              <w:keepNext/>
              <w:spacing w:before="40" w:after="40"/>
              <w:ind w:right="-13"/>
              <w:jc w:val="center"/>
              <w:rPr>
                <w:rFonts w:ascii="Arial Narrow" w:hAnsi="Arial Narrow" w:cs="Arial"/>
                <w:smallCaps/>
                <w:sz w:val="20"/>
                <w:szCs w:val="20"/>
              </w:rPr>
            </w:pPr>
            <w:r w:rsidRPr="00893594">
              <w:rPr>
                <w:rFonts w:ascii="Arial Narrow" w:hAnsi="Arial Narrow" w:cs="Arial"/>
                <w:smallCaps/>
                <w:sz w:val="20"/>
                <w:szCs w:val="20"/>
              </w:rPr>
              <w:t>9648T</w:t>
            </w:r>
          </w:p>
          <w:p w:rsidR="00233688" w:rsidRPr="00893594" w:rsidRDefault="00233688" w:rsidP="00233688">
            <w:pPr>
              <w:keepNext/>
              <w:spacing w:before="40" w:after="40"/>
              <w:ind w:right="-13"/>
              <w:jc w:val="center"/>
              <w:rPr>
                <w:rStyle w:val="form-strength"/>
                <w:rFonts w:ascii="Arial Narrow" w:hAnsi="Arial Narrow"/>
                <w:smallCaps/>
                <w:sz w:val="20"/>
                <w:szCs w:val="20"/>
              </w:rPr>
            </w:pPr>
            <w:r w:rsidRPr="00893594">
              <w:rPr>
                <w:rStyle w:val="form-strength"/>
                <w:rFonts w:ascii="Arial Narrow" w:hAnsi="Arial Narrow"/>
                <w:smallCaps/>
                <w:sz w:val="20"/>
                <w:szCs w:val="20"/>
              </w:rPr>
              <w:t>5608E</w:t>
            </w:r>
          </w:p>
          <w:p w:rsidR="00233688" w:rsidRPr="00893594" w:rsidRDefault="00233688" w:rsidP="00233688">
            <w:pPr>
              <w:keepNext/>
              <w:spacing w:before="40" w:after="40"/>
              <w:ind w:right="-13"/>
              <w:jc w:val="center"/>
              <w:rPr>
                <w:rFonts w:ascii="Arial Narrow" w:hAnsi="Arial Narrow" w:cs="Arial"/>
                <w:sz w:val="20"/>
                <w:szCs w:val="20"/>
              </w:rPr>
            </w:pPr>
            <w:r w:rsidRPr="00893594">
              <w:rPr>
                <w:rStyle w:val="form-strength"/>
                <w:rFonts w:ascii="Arial Narrow" w:hAnsi="Arial Narrow"/>
                <w:smallCaps/>
                <w:sz w:val="20"/>
                <w:szCs w:val="20"/>
              </w:rPr>
              <w:t>9649W</w:t>
            </w:r>
          </w:p>
        </w:tc>
        <w:tc>
          <w:tcPr>
            <w:tcW w:w="728" w:type="dxa"/>
            <w:shd w:val="clear" w:color="auto" w:fill="auto"/>
          </w:tcPr>
          <w:p w:rsidR="00233688" w:rsidRPr="00893594" w:rsidRDefault="00233688" w:rsidP="00233688">
            <w:pPr>
              <w:keepNext/>
              <w:spacing w:before="40" w:after="40"/>
              <w:ind w:right="-13"/>
              <w:jc w:val="center"/>
              <w:rPr>
                <w:rFonts w:ascii="Arial Narrow" w:hAnsi="Arial Narrow" w:cs="Arial"/>
                <w:sz w:val="20"/>
                <w:szCs w:val="20"/>
              </w:rPr>
            </w:pPr>
          </w:p>
          <w:p w:rsidR="00233688" w:rsidRPr="00893594" w:rsidRDefault="00233688" w:rsidP="00233688">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233688" w:rsidRPr="00893594" w:rsidRDefault="00233688" w:rsidP="00233688">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233688" w:rsidRPr="00893594" w:rsidRDefault="00233688" w:rsidP="00233688">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233688" w:rsidRPr="00893594" w:rsidRDefault="00233688" w:rsidP="00233688">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tc>
        <w:tc>
          <w:tcPr>
            <w:tcW w:w="728" w:type="dxa"/>
            <w:shd w:val="clear" w:color="auto" w:fill="auto"/>
          </w:tcPr>
          <w:p w:rsidR="00233688" w:rsidRPr="00893594" w:rsidRDefault="00233688" w:rsidP="00233688">
            <w:pPr>
              <w:keepNext/>
              <w:spacing w:before="40" w:after="40"/>
              <w:ind w:right="-13"/>
              <w:jc w:val="center"/>
              <w:rPr>
                <w:rFonts w:ascii="Arial Narrow" w:hAnsi="Arial Narrow" w:cs="Arial"/>
                <w:sz w:val="20"/>
                <w:szCs w:val="20"/>
              </w:rPr>
            </w:pPr>
          </w:p>
          <w:p w:rsidR="00233688" w:rsidRPr="00893594" w:rsidRDefault="00233688" w:rsidP="00233688">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233688" w:rsidRPr="00893594" w:rsidRDefault="00233688" w:rsidP="00233688">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233688" w:rsidRPr="00893594" w:rsidRDefault="00233688" w:rsidP="00233688">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233688" w:rsidRPr="00893594" w:rsidRDefault="00233688" w:rsidP="00233688">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tc>
        <w:tc>
          <w:tcPr>
            <w:tcW w:w="1748" w:type="dxa"/>
            <w:shd w:val="clear" w:color="auto" w:fill="auto"/>
          </w:tcPr>
          <w:p w:rsidR="00233688" w:rsidRPr="00893594" w:rsidRDefault="00233688" w:rsidP="00233688">
            <w:pPr>
              <w:keepNext/>
              <w:spacing w:before="40" w:after="40"/>
              <w:jc w:val="center"/>
              <w:rPr>
                <w:rFonts w:ascii="Arial Narrow" w:hAnsi="Arial Narrow" w:cs="Arial"/>
                <w:sz w:val="20"/>
                <w:szCs w:val="20"/>
              </w:rPr>
            </w:pPr>
          </w:p>
          <w:p w:rsidR="00233688" w:rsidRPr="00893594" w:rsidRDefault="00233688" w:rsidP="00233688">
            <w:pPr>
              <w:keepNext/>
              <w:spacing w:before="40" w:after="40"/>
              <w:jc w:val="center"/>
              <w:rPr>
                <w:rFonts w:ascii="Arial Narrow" w:hAnsi="Arial Narrow" w:cs="Arial"/>
                <w:sz w:val="20"/>
                <w:szCs w:val="20"/>
              </w:rPr>
            </w:pPr>
            <w:r w:rsidRPr="00893594">
              <w:rPr>
                <w:rFonts w:ascii="Arial Narrow" w:hAnsi="Arial Narrow" w:cs="Arial"/>
                <w:sz w:val="20"/>
                <w:szCs w:val="20"/>
              </w:rPr>
              <w:t>$2732.65</w:t>
            </w:r>
          </w:p>
          <w:p w:rsidR="00233688" w:rsidRPr="00893594" w:rsidRDefault="00233688" w:rsidP="00233688">
            <w:pPr>
              <w:keepNext/>
              <w:spacing w:before="40" w:after="40"/>
              <w:jc w:val="center"/>
              <w:rPr>
                <w:rFonts w:ascii="Arial Narrow" w:hAnsi="Arial Narrow" w:cs="Arial"/>
                <w:sz w:val="20"/>
                <w:szCs w:val="20"/>
              </w:rPr>
            </w:pPr>
            <w:r w:rsidRPr="00893594">
              <w:rPr>
                <w:rFonts w:ascii="Arial Narrow" w:hAnsi="Arial Narrow" w:cs="Arial"/>
                <w:sz w:val="20"/>
                <w:szCs w:val="20"/>
              </w:rPr>
              <w:t>$2779.94</w:t>
            </w:r>
          </w:p>
          <w:p w:rsidR="00233688" w:rsidRPr="00893594" w:rsidRDefault="00233688" w:rsidP="00233688">
            <w:pPr>
              <w:keepNext/>
              <w:spacing w:before="40" w:after="40"/>
              <w:jc w:val="center"/>
              <w:rPr>
                <w:rFonts w:ascii="Arial Narrow" w:hAnsi="Arial Narrow" w:cs="Arial"/>
                <w:sz w:val="20"/>
                <w:szCs w:val="20"/>
              </w:rPr>
            </w:pPr>
            <w:r w:rsidRPr="00893594">
              <w:rPr>
                <w:rFonts w:ascii="Arial Narrow" w:hAnsi="Arial Narrow" w:cs="Arial"/>
                <w:sz w:val="20"/>
                <w:szCs w:val="20"/>
              </w:rPr>
              <w:t>$2732.65</w:t>
            </w:r>
          </w:p>
          <w:p w:rsidR="00233688" w:rsidRPr="00893594" w:rsidRDefault="00233688" w:rsidP="00233688">
            <w:pPr>
              <w:keepNext/>
              <w:spacing w:before="40" w:after="40"/>
              <w:jc w:val="center"/>
              <w:rPr>
                <w:rFonts w:ascii="Arial Narrow" w:hAnsi="Arial Narrow" w:cs="Arial"/>
                <w:sz w:val="20"/>
                <w:szCs w:val="20"/>
              </w:rPr>
            </w:pPr>
            <w:r w:rsidRPr="00893594">
              <w:rPr>
                <w:rFonts w:ascii="Arial Narrow" w:hAnsi="Arial Narrow" w:cs="Arial"/>
                <w:sz w:val="20"/>
                <w:szCs w:val="20"/>
              </w:rPr>
              <w:t>$2779.94</w:t>
            </w:r>
          </w:p>
        </w:tc>
        <w:tc>
          <w:tcPr>
            <w:tcW w:w="996" w:type="dxa"/>
            <w:tcBorders>
              <w:bottom w:val="single" w:sz="4" w:space="0" w:color="auto"/>
            </w:tcBorders>
            <w:shd w:val="clear" w:color="auto" w:fill="auto"/>
          </w:tcPr>
          <w:p w:rsidR="00233688" w:rsidRPr="00893594" w:rsidRDefault="00233688" w:rsidP="00233688">
            <w:pPr>
              <w:keepNext/>
              <w:spacing w:before="40" w:after="40"/>
              <w:rPr>
                <w:rFonts w:ascii="Arial Narrow" w:hAnsi="Arial Narrow" w:cs="Arial"/>
                <w:sz w:val="20"/>
                <w:szCs w:val="20"/>
              </w:rPr>
            </w:pPr>
          </w:p>
          <w:p w:rsidR="00233688" w:rsidRPr="00893594" w:rsidRDefault="00233688" w:rsidP="00233688">
            <w:pPr>
              <w:keepNext/>
              <w:spacing w:before="40" w:after="40"/>
              <w:rPr>
                <w:rFonts w:ascii="Arial Narrow" w:hAnsi="Arial Narrow" w:cs="Arial"/>
                <w:sz w:val="20"/>
                <w:szCs w:val="20"/>
              </w:rPr>
            </w:pPr>
            <w:proofErr w:type="spellStart"/>
            <w:r w:rsidRPr="00893594">
              <w:rPr>
                <w:rFonts w:ascii="Arial Narrow" w:hAnsi="Arial Narrow" w:cs="Arial"/>
                <w:sz w:val="20"/>
                <w:szCs w:val="20"/>
              </w:rPr>
              <w:t>Volibris</w:t>
            </w:r>
            <w:proofErr w:type="spellEnd"/>
            <w:r w:rsidRPr="00893594">
              <w:rPr>
                <w:rFonts w:ascii="Arial Narrow" w:hAnsi="Arial Narrow"/>
                <w:sz w:val="20"/>
                <w:szCs w:val="20"/>
                <w:vertAlign w:val="superscript"/>
              </w:rPr>
              <w:t>®</w:t>
            </w:r>
          </w:p>
          <w:p w:rsidR="00233688" w:rsidRPr="00893594" w:rsidRDefault="00233688" w:rsidP="00233688">
            <w:pPr>
              <w:keepNext/>
              <w:spacing w:before="40" w:after="40"/>
              <w:rPr>
                <w:rFonts w:ascii="Arial Narrow" w:hAnsi="Arial Narrow" w:cs="Arial"/>
                <w:sz w:val="20"/>
                <w:szCs w:val="20"/>
              </w:rPr>
            </w:pPr>
          </w:p>
        </w:tc>
        <w:tc>
          <w:tcPr>
            <w:tcW w:w="1110" w:type="dxa"/>
            <w:tcBorders>
              <w:bottom w:val="single" w:sz="4" w:space="0" w:color="auto"/>
            </w:tcBorders>
            <w:shd w:val="clear" w:color="auto" w:fill="auto"/>
          </w:tcPr>
          <w:p w:rsidR="00233688" w:rsidRPr="00893594" w:rsidRDefault="00233688" w:rsidP="00233688">
            <w:pPr>
              <w:keepNext/>
              <w:spacing w:before="40" w:after="40"/>
              <w:rPr>
                <w:rFonts w:ascii="Arial Narrow" w:hAnsi="Arial Narrow" w:cs="Arial"/>
                <w:sz w:val="20"/>
                <w:szCs w:val="20"/>
              </w:rPr>
            </w:pPr>
          </w:p>
          <w:p w:rsidR="00233688" w:rsidRPr="00893594" w:rsidRDefault="00233688" w:rsidP="00233688">
            <w:pPr>
              <w:keepNext/>
              <w:spacing w:before="40" w:after="40"/>
              <w:rPr>
                <w:rFonts w:ascii="Arial Narrow" w:hAnsi="Arial Narrow" w:cs="Arial"/>
                <w:sz w:val="20"/>
                <w:szCs w:val="20"/>
              </w:rPr>
            </w:pPr>
            <w:r w:rsidRPr="00893594">
              <w:rPr>
                <w:rFonts w:ascii="Arial Narrow" w:hAnsi="Arial Narrow" w:cs="Arial"/>
                <w:sz w:val="20"/>
                <w:szCs w:val="20"/>
              </w:rPr>
              <w:t>GSK</w:t>
            </w:r>
          </w:p>
          <w:p w:rsidR="00233688" w:rsidRPr="00893594" w:rsidRDefault="00233688" w:rsidP="00233688">
            <w:pPr>
              <w:keepNext/>
              <w:spacing w:before="40" w:after="40"/>
              <w:rPr>
                <w:rFonts w:ascii="Arial Narrow" w:hAnsi="Arial Narrow" w:cs="Arial"/>
                <w:sz w:val="20"/>
                <w:szCs w:val="20"/>
              </w:rPr>
            </w:pPr>
          </w:p>
        </w:tc>
      </w:tr>
    </w:tbl>
    <w:p w:rsidR="00233688" w:rsidRDefault="00233688" w:rsidP="0038728F">
      <w:pPr>
        <w:spacing w:after="40"/>
        <w:jc w:val="both"/>
        <w:rPr>
          <w:rFonts w:ascii="Calibri" w:hAnsi="Calibri" w:cs="Calibri"/>
        </w:rPr>
      </w:pPr>
    </w:p>
    <w:p w:rsidR="00397EF9" w:rsidRPr="00397EF9" w:rsidRDefault="00233688" w:rsidP="0038728F">
      <w:pPr>
        <w:rPr>
          <w:rFonts w:ascii="Calibri" w:hAnsi="Calibri" w:cs="Calibri"/>
        </w:rPr>
      </w:pPr>
      <w:r>
        <w:rPr>
          <w:rFonts w:ascii="Calibri" w:hAnsi="Calibri" w:cs="Calibri"/>
        </w:rPr>
        <w:t>The revised PBS restrictions for ambrisentan have five treatment phases instead of the previous six treatment phases. The locations of the revised restrictions within this section are summarised in the following table.</w:t>
      </w:r>
    </w:p>
    <w:tbl>
      <w:tblPr>
        <w:tblpPr w:leftFromText="180" w:rightFromText="180" w:vertAnchor="text" w:tblpXSpec="center" w:tblpY="1"/>
        <w:tblOverlap w:val="neve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049"/>
        <w:gridCol w:w="2410"/>
      </w:tblGrid>
      <w:tr w:rsidR="00397EF9" w:rsidRPr="00980C2C" w:rsidTr="00824FA7">
        <w:trPr>
          <w:trHeight w:val="381"/>
          <w:jc w:val="center"/>
        </w:trPr>
        <w:tc>
          <w:tcPr>
            <w:tcW w:w="2966" w:type="dxa"/>
            <w:shd w:val="clear" w:color="auto" w:fill="auto"/>
          </w:tcPr>
          <w:p w:rsidR="00397EF9" w:rsidRPr="00980C2C" w:rsidRDefault="00397EF9" w:rsidP="00824FA7">
            <w:pPr>
              <w:spacing w:before="40" w:afterLines="40" w:after="96"/>
              <w:rPr>
                <w:rFonts w:ascii="Arial Narrow" w:hAnsi="Arial Narrow"/>
                <w:b/>
                <w:sz w:val="20"/>
                <w:szCs w:val="20"/>
              </w:rPr>
            </w:pPr>
            <w:r w:rsidRPr="00980C2C">
              <w:rPr>
                <w:rFonts w:ascii="Arial Narrow" w:hAnsi="Arial Narrow"/>
                <w:b/>
                <w:sz w:val="20"/>
                <w:szCs w:val="20"/>
              </w:rPr>
              <w:t>Current Restrictions</w:t>
            </w:r>
            <w:r w:rsidRPr="00980C2C">
              <w:rPr>
                <w:rFonts w:ascii="Arial Narrow" w:hAnsi="Arial Narrow"/>
                <w:sz w:val="20"/>
                <w:szCs w:val="20"/>
              </w:rPr>
              <w:t xml:space="preserve"> </w:t>
            </w:r>
            <w:r w:rsidRPr="00980C2C">
              <w:rPr>
                <w:rFonts w:ascii="Arial Narrow" w:hAnsi="Arial Narrow"/>
                <w:b/>
                <w:sz w:val="20"/>
                <w:szCs w:val="20"/>
              </w:rPr>
              <w:t>-</w:t>
            </w:r>
            <w:r w:rsidRPr="00980C2C">
              <w:rPr>
                <w:rFonts w:ascii="Arial Narrow" w:hAnsi="Arial Narrow"/>
                <w:b/>
                <w:spacing w:val="5"/>
                <w:kern w:val="28"/>
                <w:sz w:val="20"/>
                <w:szCs w:val="20"/>
              </w:rPr>
              <w:t xml:space="preserve"> Treatment Phases</w:t>
            </w:r>
          </w:p>
        </w:tc>
        <w:tc>
          <w:tcPr>
            <w:tcW w:w="3049" w:type="dxa"/>
            <w:shd w:val="clear" w:color="auto" w:fill="auto"/>
          </w:tcPr>
          <w:p w:rsidR="00397EF9" w:rsidRPr="00980C2C" w:rsidRDefault="00397EF9" w:rsidP="00824FA7">
            <w:pPr>
              <w:spacing w:before="40" w:afterLines="40" w:after="96"/>
              <w:rPr>
                <w:rFonts w:ascii="Arial Narrow" w:hAnsi="Arial Narrow"/>
                <w:b/>
                <w:spacing w:val="5"/>
                <w:kern w:val="28"/>
                <w:sz w:val="20"/>
                <w:szCs w:val="20"/>
              </w:rPr>
            </w:pPr>
            <w:r w:rsidRPr="00980C2C">
              <w:rPr>
                <w:rFonts w:ascii="Arial Narrow" w:hAnsi="Arial Narrow"/>
                <w:b/>
                <w:sz w:val="20"/>
                <w:szCs w:val="20"/>
              </w:rPr>
              <w:t>Draft Revised Restrictions</w:t>
            </w:r>
            <w:r w:rsidRPr="00980C2C">
              <w:rPr>
                <w:rFonts w:ascii="Arial Narrow" w:hAnsi="Arial Narrow"/>
                <w:b/>
                <w:spacing w:val="5"/>
                <w:kern w:val="28"/>
                <w:sz w:val="20"/>
                <w:szCs w:val="20"/>
              </w:rPr>
              <w:t xml:space="preserve"> Treatment Phases</w:t>
            </w:r>
          </w:p>
        </w:tc>
        <w:tc>
          <w:tcPr>
            <w:tcW w:w="2410" w:type="dxa"/>
          </w:tcPr>
          <w:p w:rsidR="00397EF9" w:rsidRPr="00980C2C" w:rsidRDefault="00397EF9" w:rsidP="00824FA7">
            <w:pPr>
              <w:spacing w:before="40" w:afterLines="40" w:after="96"/>
              <w:rPr>
                <w:rFonts w:ascii="Arial Narrow" w:hAnsi="Arial Narrow"/>
                <w:b/>
                <w:sz w:val="20"/>
                <w:szCs w:val="20"/>
              </w:rPr>
            </w:pPr>
            <w:r>
              <w:rPr>
                <w:rFonts w:ascii="Arial Narrow" w:hAnsi="Arial Narrow"/>
                <w:b/>
                <w:sz w:val="20"/>
                <w:szCs w:val="20"/>
              </w:rPr>
              <w:t>Restriction Location within this Document</w:t>
            </w:r>
          </w:p>
        </w:tc>
      </w:tr>
      <w:tr w:rsidR="00397EF9" w:rsidRPr="00980C2C" w:rsidTr="00824FA7">
        <w:trPr>
          <w:jc w:val="center"/>
        </w:trPr>
        <w:tc>
          <w:tcPr>
            <w:tcW w:w="2966"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3049"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2410" w:type="dxa"/>
          </w:tcPr>
          <w:p w:rsidR="00397EF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6.2</w:t>
            </w:r>
            <w:r w:rsidR="00397EF9">
              <w:rPr>
                <w:rFonts w:ascii="Arial Narrow" w:hAnsi="Arial Narrow"/>
                <w:sz w:val="20"/>
                <w:szCs w:val="20"/>
              </w:rPr>
              <w:t>.1</w:t>
            </w:r>
          </w:p>
        </w:tc>
      </w:tr>
      <w:tr w:rsidR="00397EF9" w:rsidRPr="00980C2C" w:rsidTr="00824FA7">
        <w:trPr>
          <w:jc w:val="center"/>
        </w:trPr>
        <w:tc>
          <w:tcPr>
            <w:tcW w:w="2966"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Initial 2 (new patients)</w:t>
            </w:r>
          </w:p>
        </w:tc>
        <w:tc>
          <w:tcPr>
            <w:tcW w:w="3049" w:type="dxa"/>
            <w:shd w:val="clear" w:color="auto" w:fill="auto"/>
          </w:tcPr>
          <w:p w:rsidR="00397EF9" w:rsidRPr="00980C2C" w:rsidRDefault="00397EF9" w:rsidP="00824FA7">
            <w:pPr>
              <w:spacing w:before="40" w:afterLines="40" w:after="96"/>
              <w:ind w:right="375"/>
              <w:rPr>
                <w:rFonts w:ascii="Arial Narrow" w:hAnsi="Arial Narrow"/>
                <w:strike/>
                <w:sz w:val="20"/>
                <w:szCs w:val="20"/>
              </w:rPr>
            </w:pPr>
            <w:r w:rsidRPr="00980C2C">
              <w:rPr>
                <w:rFonts w:ascii="Arial Narrow" w:hAnsi="Arial Narrow"/>
                <w:strike/>
                <w:sz w:val="20"/>
                <w:szCs w:val="20"/>
              </w:rPr>
              <w:t>Initial 2 (new patients)</w:t>
            </w:r>
          </w:p>
        </w:tc>
        <w:tc>
          <w:tcPr>
            <w:tcW w:w="2410" w:type="dxa"/>
          </w:tcPr>
          <w:p w:rsidR="00397EF9" w:rsidRPr="002C0A98" w:rsidRDefault="00E97973" w:rsidP="00824FA7">
            <w:pPr>
              <w:spacing w:before="40" w:afterLines="40" w:after="96"/>
              <w:ind w:right="375"/>
              <w:rPr>
                <w:rFonts w:ascii="Arial Narrow" w:hAnsi="Arial Narrow"/>
                <w:sz w:val="20"/>
                <w:szCs w:val="20"/>
              </w:rPr>
            </w:pPr>
            <w:r w:rsidRPr="002C0A98">
              <w:rPr>
                <w:rFonts w:ascii="Arial Narrow" w:hAnsi="Arial Narrow"/>
                <w:sz w:val="20"/>
                <w:szCs w:val="20"/>
              </w:rPr>
              <w:t>6.2</w:t>
            </w:r>
            <w:r w:rsidR="00397EF9" w:rsidRPr="002C0A98">
              <w:rPr>
                <w:rFonts w:ascii="Arial Narrow" w:hAnsi="Arial Narrow"/>
                <w:sz w:val="20"/>
                <w:szCs w:val="20"/>
              </w:rPr>
              <w:t>.2</w:t>
            </w:r>
            <w:r w:rsidR="002C0A98">
              <w:rPr>
                <w:rFonts w:ascii="Arial Narrow" w:hAnsi="Arial Narrow"/>
                <w:sz w:val="20"/>
                <w:szCs w:val="20"/>
              </w:rPr>
              <w:t xml:space="preserve"> (deleted)</w:t>
            </w:r>
          </w:p>
        </w:tc>
      </w:tr>
      <w:tr w:rsidR="00397EF9" w:rsidRPr="00980C2C" w:rsidTr="00824FA7">
        <w:trPr>
          <w:jc w:val="center"/>
        </w:trPr>
        <w:tc>
          <w:tcPr>
            <w:tcW w:w="2966"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Initial 3 (change or re-commencement of therapy for all patients)</w:t>
            </w:r>
          </w:p>
        </w:tc>
        <w:tc>
          <w:tcPr>
            <w:tcW w:w="3049"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Initial 2 (change or re-commencement of therapy for all patients)</w:t>
            </w:r>
          </w:p>
        </w:tc>
        <w:tc>
          <w:tcPr>
            <w:tcW w:w="2410" w:type="dxa"/>
          </w:tcPr>
          <w:p w:rsidR="00397EF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6.2</w:t>
            </w:r>
            <w:r w:rsidR="00397EF9">
              <w:rPr>
                <w:rFonts w:ascii="Arial Narrow" w:hAnsi="Arial Narrow"/>
                <w:sz w:val="20"/>
                <w:szCs w:val="20"/>
              </w:rPr>
              <w:t>.3</w:t>
            </w:r>
          </w:p>
        </w:tc>
      </w:tr>
      <w:tr w:rsidR="00397EF9" w:rsidRPr="00980C2C" w:rsidTr="00824FA7">
        <w:trPr>
          <w:jc w:val="center"/>
        </w:trPr>
        <w:tc>
          <w:tcPr>
            <w:tcW w:w="2966"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3049"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2410" w:type="dxa"/>
          </w:tcPr>
          <w:p w:rsidR="00397EF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Refer 6.9</w:t>
            </w:r>
            <w:r w:rsidR="00597599">
              <w:rPr>
                <w:rFonts w:ascii="Arial Narrow" w:hAnsi="Arial Narrow"/>
                <w:sz w:val="20"/>
                <w:szCs w:val="20"/>
              </w:rPr>
              <w:t>.1</w:t>
            </w:r>
          </w:p>
        </w:tc>
      </w:tr>
      <w:tr w:rsidR="00397EF9" w:rsidRPr="00980C2C" w:rsidTr="00824FA7">
        <w:trPr>
          <w:jc w:val="center"/>
        </w:trPr>
        <w:tc>
          <w:tcPr>
            <w:tcW w:w="2966"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3049"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2410" w:type="dxa"/>
          </w:tcPr>
          <w:p w:rsidR="00397EF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Refer 6.9</w:t>
            </w:r>
            <w:r w:rsidR="00597599">
              <w:rPr>
                <w:rFonts w:ascii="Arial Narrow" w:hAnsi="Arial Narrow"/>
                <w:sz w:val="20"/>
                <w:szCs w:val="20"/>
              </w:rPr>
              <w:t>.2</w:t>
            </w:r>
          </w:p>
        </w:tc>
      </w:tr>
      <w:tr w:rsidR="00397EF9" w:rsidRPr="00980C2C" w:rsidTr="00824FA7">
        <w:trPr>
          <w:jc w:val="center"/>
        </w:trPr>
        <w:tc>
          <w:tcPr>
            <w:tcW w:w="2966"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 or Initial 2 (new patients) or Initial 3 (change or re-commencement of therapy for all patients) or First Continuing treatment - Balance of supply</w:t>
            </w:r>
          </w:p>
        </w:tc>
        <w:tc>
          <w:tcPr>
            <w:tcW w:w="3049" w:type="dxa"/>
            <w:shd w:val="clear" w:color="auto" w:fill="auto"/>
          </w:tcPr>
          <w:p w:rsidR="00397EF9" w:rsidRPr="00980C2C" w:rsidRDefault="00397EF9" w:rsidP="00824FA7">
            <w:pPr>
              <w:spacing w:before="40" w:afterLines="40" w:after="96"/>
              <w:ind w:right="375"/>
              <w:rPr>
                <w:rFonts w:ascii="Arial Narrow" w:hAnsi="Arial Narrow"/>
                <w:sz w:val="20"/>
                <w:szCs w:val="20"/>
              </w:rPr>
            </w:pPr>
            <w:r w:rsidRPr="00980C2C">
              <w:rPr>
                <w:rFonts w:ascii="Arial Narrow" w:hAnsi="Arial Narrow"/>
                <w:sz w:val="20"/>
                <w:szCs w:val="20"/>
              </w:rPr>
              <w:t>Initial 1 or Initial 2 (change or re-commencement of therapy for all patients) or First Continuing treatment - Balance of supply</w:t>
            </w:r>
          </w:p>
        </w:tc>
        <w:tc>
          <w:tcPr>
            <w:tcW w:w="2410" w:type="dxa"/>
          </w:tcPr>
          <w:p w:rsidR="00397EF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Refer 6.9</w:t>
            </w:r>
            <w:r w:rsidR="00597599">
              <w:rPr>
                <w:rFonts w:ascii="Arial Narrow" w:hAnsi="Arial Narrow"/>
                <w:sz w:val="20"/>
                <w:szCs w:val="20"/>
              </w:rPr>
              <w:t>.3</w:t>
            </w:r>
          </w:p>
        </w:tc>
      </w:tr>
    </w:tbl>
    <w:p w:rsidR="00C77E7E" w:rsidRPr="00893594" w:rsidRDefault="00C77E7E" w:rsidP="0038728F">
      <w:pPr>
        <w:rPr>
          <w:rFonts w:ascii="Calibri" w:hAnsi="Calibri"/>
          <w:i/>
          <w:strike/>
        </w:rPr>
      </w:pPr>
    </w:p>
    <w:p w:rsidR="00233688" w:rsidRPr="00893594" w:rsidRDefault="00233688" w:rsidP="0081621C">
      <w:pPr>
        <w:jc w:val="both"/>
        <w:rPr>
          <w:rFonts w:ascii="Calibri" w:hAnsi="Calibri" w:cs="Calibri"/>
        </w:rPr>
      </w:pPr>
      <w:r w:rsidRPr="00893594">
        <w:rPr>
          <w:rFonts w:ascii="Calibri" w:hAnsi="Calibri" w:cs="Calibri"/>
        </w:rPr>
        <w:t>Amend existing/recommended listing of ambrisentan as follows:</w:t>
      </w:r>
    </w:p>
    <w:p w:rsidR="00233688" w:rsidRPr="00233688" w:rsidRDefault="00233688" w:rsidP="0081621C">
      <w:pPr>
        <w:rPr>
          <w:rFonts w:ascii="Calibri" w:hAnsi="Calibri" w:cs="Calibr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p w:rsidR="0038728F" w:rsidRPr="00893594" w:rsidRDefault="00E97973" w:rsidP="0038728F">
      <w:pPr>
        <w:spacing w:after="40"/>
        <w:jc w:val="both"/>
        <w:rPr>
          <w:rFonts w:ascii="Calibri" w:hAnsi="Calibri"/>
          <w:b/>
        </w:rPr>
      </w:pPr>
      <w:r>
        <w:rPr>
          <w:rFonts w:ascii="Calibri" w:hAnsi="Calibri"/>
          <w:b/>
        </w:rPr>
        <w:t>6.2</w:t>
      </w:r>
      <w:r w:rsidR="001E257D" w:rsidRPr="00893594">
        <w:rPr>
          <w:rFonts w:ascii="Calibri" w:hAnsi="Calibri"/>
          <w:b/>
        </w:rPr>
        <w:t>.1</w:t>
      </w:r>
      <w:r w:rsidR="001E257D" w:rsidRPr="00893594">
        <w:rPr>
          <w:rFonts w:ascii="Calibri" w:hAnsi="Calibri"/>
          <w:b/>
        </w:rPr>
        <w:tab/>
      </w:r>
      <w:r w:rsidR="0038728F" w:rsidRPr="00893594">
        <w:rPr>
          <w:rFonts w:ascii="Calibri" w:hAnsi="Calibri"/>
          <w:b/>
        </w:rPr>
        <w:t>Treatment Phase: Initial 1 (new patients</w:t>
      </w:r>
      <w:proofErr w:type="gramStart"/>
      <w:r w:rsidR="0038728F" w:rsidRPr="00893594">
        <w:rPr>
          <w:rFonts w:ascii="Calibri" w:hAnsi="Calibri"/>
          <w:b/>
        </w:rPr>
        <w:t>)-</w:t>
      </w:r>
      <w:proofErr w:type="gramEnd"/>
      <w:r w:rsidR="0038728F" w:rsidRPr="00893594">
        <w:rPr>
          <w:rFonts w:ascii="Calibri" w:hAnsi="Calibri" w:cs="Calibri"/>
          <w:b/>
          <w:i/>
        </w:rPr>
        <w:t xml:space="preserve"> </w:t>
      </w:r>
      <w:r w:rsidR="0038728F" w:rsidRPr="00893594">
        <w:rPr>
          <w:rFonts w:ascii="Calibri" w:hAnsi="Calibri"/>
          <w:b/>
        </w:rPr>
        <w:t>ambrisentan</w:t>
      </w:r>
    </w:p>
    <w:tbl>
      <w:tblPr>
        <w:tblpPr w:leftFromText="180" w:rightFromText="180" w:vertAnchor="text" w:tblpXSpec="center" w:tblpY="1"/>
        <w:tblOverlap w:val="never"/>
        <w:tblW w:w="5000" w:type="pct"/>
        <w:jc w:val="center"/>
        <w:tblLook w:val="0000" w:firstRow="0" w:lastRow="0" w:firstColumn="0" w:lastColumn="0" w:noHBand="0" w:noVBand="0"/>
      </w:tblPr>
      <w:tblGrid>
        <w:gridCol w:w="1702"/>
        <w:gridCol w:w="6600"/>
      </w:tblGrid>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Initial 1 (new patients)</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260"/>
              <w:rPr>
                <w:rFonts w:ascii="Arial Narrow" w:hAnsi="Arial Narrow" w:cs="Arial"/>
                <w:sz w:val="20"/>
                <w:szCs w:val="20"/>
              </w:rPr>
            </w:pPr>
            <w:r w:rsidRPr="00893594">
              <w:rPr>
                <w:rFonts w:ascii="Arial Narrow" w:hAnsi="Arial Narrow" w:cs="Arial"/>
                <w:sz w:val="20"/>
                <w:szCs w:val="20"/>
              </w:rPr>
              <w:t>Patient must not have received prior PBS-subsidised treatment with a pulmonary arterial hypertension (PAH) agent,</w:t>
            </w:r>
          </w:p>
          <w:p w:rsidR="0038728F" w:rsidRPr="00893594" w:rsidRDefault="0038728F" w:rsidP="0038728F">
            <w:pPr>
              <w:ind w:right="260"/>
              <w:rPr>
                <w:rFonts w:ascii="Arial Narrow" w:hAnsi="Arial Narrow" w:cs="Arial"/>
                <w:sz w:val="20"/>
                <w:szCs w:val="20"/>
              </w:rPr>
            </w:pPr>
            <w:r w:rsidRPr="00893594">
              <w:rPr>
                <w:rFonts w:ascii="Arial Narrow" w:hAnsi="Arial Narrow" w:cs="Arial"/>
                <w:b/>
                <w:bCs/>
                <w:sz w:val="20"/>
                <w:szCs w:val="20"/>
                <w:bdr w:val="none" w:sz="0" w:space="0" w:color="auto" w:frame="1"/>
              </w:rPr>
              <w:lastRenderedPageBreak/>
              <w:t>AND</w:t>
            </w:r>
          </w:p>
          <w:p w:rsidR="0038728F" w:rsidRPr="00893594" w:rsidRDefault="0038728F" w:rsidP="0038728F">
            <w:pPr>
              <w:ind w:right="260"/>
              <w:rPr>
                <w:rFonts w:ascii="Arial Narrow" w:hAnsi="Arial Narrow" w:cs="Arial"/>
                <w:sz w:val="20"/>
                <w:szCs w:val="20"/>
              </w:rPr>
            </w:pPr>
            <w:r w:rsidRPr="00893594">
              <w:rPr>
                <w:rFonts w:ascii="Arial Narrow" w:hAnsi="Arial Narrow" w:cs="Arial"/>
                <w:sz w:val="20"/>
                <w:szCs w:val="20"/>
              </w:rPr>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 xml:space="preserve">centre </w:t>
            </w:r>
            <w:r w:rsidRPr="00893594">
              <w:rPr>
                <w:rFonts w:ascii="Arial Narrow" w:hAnsi="Arial Narrow"/>
                <w:strike/>
                <w:sz w:val="20"/>
                <w:szCs w:val="20"/>
              </w:rPr>
              <w:t>hospital</w:t>
            </w:r>
            <w:r w:rsidRPr="00893594">
              <w:rPr>
                <w:rFonts w:ascii="Arial Narrow" w:hAnsi="Arial Narrow"/>
                <w:sz w:val="20"/>
                <w:szCs w:val="20"/>
                <w:lang w:val="en"/>
              </w:rPr>
              <w:t>,</w:t>
            </w:r>
          </w:p>
          <w:p w:rsidR="0038728F" w:rsidRPr="00893594" w:rsidRDefault="0038728F" w:rsidP="0038728F">
            <w:pPr>
              <w:ind w:right="260"/>
              <w:rPr>
                <w:rFonts w:ascii="Arial Narrow" w:hAnsi="Arial Narrow" w:cs="Arial"/>
                <w:b/>
                <w:bCs/>
                <w:sz w:val="20"/>
                <w:szCs w:val="20"/>
                <w:bdr w:val="none" w:sz="0" w:space="0" w:color="auto" w:frame="1"/>
              </w:rPr>
            </w:pPr>
            <w:r w:rsidRPr="00893594">
              <w:rPr>
                <w:rFonts w:ascii="Arial Narrow" w:hAnsi="Arial Narrow" w:cs="Arial"/>
                <w:b/>
                <w:bCs/>
                <w:sz w:val="20"/>
                <w:szCs w:val="20"/>
                <w:bdr w:val="none" w:sz="0" w:space="0" w:color="auto" w:frame="1"/>
              </w:rPr>
              <w:t>AND</w:t>
            </w:r>
          </w:p>
          <w:p w:rsidR="0038728F" w:rsidRPr="00893594" w:rsidRDefault="0038728F" w:rsidP="0038728F">
            <w:pPr>
              <w:ind w:right="114"/>
              <w:rPr>
                <w:rFonts w:ascii="Arial Narrow" w:hAnsi="Arial Narrow" w:cs="Arial"/>
                <w:i/>
                <w:sz w:val="20"/>
                <w:szCs w:val="20"/>
              </w:rPr>
            </w:pPr>
            <w:r w:rsidRPr="00893594">
              <w:rPr>
                <w:rFonts w:ascii="Arial Narrow" w:hAnsi="Arial Narrow" w:cs="Arial"/>
                <w:i/>
                <w:sz w:val="20"/>
                <w:szCs w:val="20"/>
              </w:rPr>
              <w:t>Patient must have WHO Functional Class II PAH, or WHO Functional Class III PAH, or WHO Functional Class IV PAH,</w:t>
            </w:r>
          </w:p>
          <w:p w:rsidR="0038728F" w:rsidRPr="00893594" w:rsidRDefault="0038728F" w:rsidP="0038728F">
            <w:pPr>
              <w:ind w:right="260"/>
              <w:rPr>
                <w:rFonts w:ascii="Arial Narrow" w:hAnsi="Arial Narrow" w:cs="Arial"/>
                <w:strike/>
                <w:sz w:val="20"/>
                <w:szCs w:val="20"/>
              </w:rPr>
            </w:pPr>
            <w:r w:rsidRPr="00893594">
              <w:rPr>
                <w:rFonts w:ascii="Arial Narrow" w:hAnsi="Arial Narrow" w:cs="Arial"/>
                <w:strike/>
                <w:sz w:val="20"/>
                <w:szCs w:val="20"/>
              </w:rPr>
              <w:t>Patient must have WHO Functional Class III idiopathic pulmonary arterial hypertension (iPAH) or anorexigen-induced PAH or hereditable PAH; OR</w:t>
            </w:r>
          </w:p>
          <w:p w:rsidR="0038728F" w:rsidRPr="00893594" w:rsidRDefault="0038728F" w:rsidP="0038728F">
            <w:pPr>
              <w:ind w:right="260"/>
              <w:rPr>
                <w:rFonts w:ascii="Arial Narrow" w:hAnsi="Arial Narrow" w:cs="Arial"/>
                <w:strike/>
                <w:sz w:val="20"/>
                <w:szCs w:val="20"/>
              </w:rPr>
            </w:pPr>
            <w:r w:rsidRPr="00893594">
              <w:rPr>
                <w:rFonts w:ascii="Arial Narrow" w:hAnsi="Arial Narrow" w:cs="Arial"/>
                <w:strike/>
                <w:sz w:val="20"/>
                <w:szCs w:val="20"/>
              </w:rPr>
              <w:t>Patient must have WHO Functional Class III pulmonary arterial hypertension secondary to connective tissue disease,</w:t>
            </w:r>
          </w:p>
          <w:p w:rsidR="0038728F" w:rsidRPr="00893594" w:rsidRDefault="0038728F" w:rsidP="0038728F">
            <w:pPr>
              <w:ind w:right="260"/>
              <w:rPr>
                <w:rFonts w:ascii="Arial Narrow" w:hAnsi="Arial Narrow" w:cs="Arial"/>
                <w:strike/>
                <w:sz w:val="20"/>
                <w:szCs w:val="20"/>
              </w:rPr>
            </w:pPr>
            <w:r w:rsidRPr="00893594">
              <w:rPr>
                <w:rFonts w:ascii="Arial Narrow" w:hAnsi="Arial Narrow" w:cs="Arial"/>
                <w:b/>
                <w:bCs/>
                <w:strike/>
                <w:sz w:val="20"/>
                <w:szCs w:val="20"/>
                <w:bdr w:val="none" w:sz="0" w:space="0" w:color="auto" w:frame="1"/>
              </w:rPr>
              <w:t>AND</w:t>
            </w:r>
          </w:p>
          <w:p w:rsidR="0038728F" w:rsidRPr="00893594" w:rsidRDefault="0038728F" w:rsidP="0038728F">
            <w:pPr>
              <w:ind w:right="260"/>
              <w:rPr>
                <w:rFonts w:ascii="Arial Narrow" w:hAnsi="Arial Narrow" w:cs="Arial"/>
                <w:strike/>
                <w:sz w:val="20"/>
                <w:szCs w:val="20"/>
              </w:rPr>
            </w:pPr>
            <w:r w:rsidRPr="00893594">
              <w:rPr>
                <w:rFonts w:ascii="Arial Narrow" w:hAnsi="Arial Narrow" w:cs="Arial"/>
                <w:strike/>
                <w:sz w:val="20"/>
                <w:szCs w:val="20"/>
              </w:rPr>
              <w:t>Patient must have a mean right atrial pressure of 8 mmHg or less as measured by right heart catheterisation (RHC); OR</w:t>
            </w:r>
          </w:p>
          <w:p w:rsidR="0038728F" w:rsidRPr="00893594" w:rsidRDefault="0038728F" w:rsidP="0038728F">
            <w:pPr>
              <w:ind w:right="260"/>
              <w:rPr>
                <w:rFonts w:ascii="Arial Narrow" w:hAnsi="Arial Narrow" w:cs="Arial"/>
                <w:strike/>
                <w:sz w:val="20"/>
                <w:szCs w:val="20"/>
              </w:rPr>
            </w:pPr>
            <w:r w:rsidRPr="00893594">
              <w:rPr>
                <w:rFonts w:ascii="Arial Narrow" w:hAnsi="Arial Narrow" w:cs="Arial"/>
                <w:strike/>
                <w:sz w:val="20"/>
                <w:szCs w:val="20"/>
              </w:rPr>
              <w:t>Patient must have right ventricular function assessed by echocardiography (ECHO) where a RHC cannot be performed on clinical grounds,</w:t>
            </w:r>
          </w:p>
          <w:p w:rsidR="0038728F" w:rsidRPr="00893594" w:rsidRDefault="0038728F" w:rsidP="0038728F">
            <w:pPr>
              <w:ind w:right="260"/>
              <w:rPr>
                <w:rFonts w:ascii="Arial Narrow" w:hAnsi="Arial Narrow" w:cs="Arial"/>
                <w:strike/>
                <w:sz w:val="20"/>
                <w:szCs w:val="20"/>
              </w:rPr>
            </w:pPr>
            <w:r w:rsidRPr="00893594">
              <w:rPr>
                <w:rFonts w:ascii="Arial Narrow" w:hAnsi="Arial Narrow" w:cs="Arial"/>
                <w:b/>
                <w:bCs/>
                <w:strike/>
                <w:sz w:val="20"/>
                <w:szCs w:val="20"/>
                <w:bdr w:val="none" w:sz="0" w:space="0" w:color="auto" w:frame="1"/>
              </w:rPr>
              <w:t>AND</w:t>
            </w:r>
          </w:p>
          <w:p w:rsidR="0038728F" w:rsidRPr="00893594" w:rsidRDefault="0038728F" w:rsidP="0038728F">
            <w:pPr>
              <w:ind w:right="260"/>
              <w:rPr>
                <w:rFonts w:ascii="Arial Narrow" w:hAnsi="Arial Narrow" w:cs="Arial"/>
                <w:sz w:val="20"/>
                <w:szCs w:val="20"/>
              </w:rPr>
            </w:pPr>
            <w:r w:rsidRPr="00893594">
              <w:rPr>
                <w:rFonts w:ascii="Arial Narrow" w:hAnsi="Arial Narrow" w:cs="Arial"/>
                <w:strike/>
                <w:sz w:val="20"/>
                <w:szCs w:val="20"/>
              </w:rPr>
              <w:t>Patient must have failed to respond to 6 or more weeks of appropriate vasodilator treatment unless intolerance or a contraindication to such treatment exists</w:t>
            </w:r>
            <w:r w:rsidRPr="00893594">
              <w:rPr>
                <w:rFonts w:ascii="Arial Narrow" w:hAnsi="Arial Narrow" w:cs="Arial"/>
                <w:sz w:val="20"/>
                <w:szCs w:val="20"/>
              </w:rPr>
              <w:t>,</w:t>
            </w:r>
          </w:p>
          <w:p w:rsidR="0038728F" w:rsidRPr="00893594" w:rsidRDefault="0038728F" w:rsidP="0038728F">
            <w:pPr>
              <w:ind w:right="260"/>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ind w:right="260"/>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Definitions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line="300" w:lineRule="atLeast"/>
              <w:rPr>
                <w:rFonts w:ascii="Arial Narrow" w:hAnsi="Arial Narrow" w:cs="Calibri"/>
                <w:i/>
                <w:sz w:val="20"/>
                <w:szCs w:val="20"/>
              </w:rPr>
            </w:pPr>
            <w:r w:rsidRPr="00893594">
              <w:rPr>
                <w:rFonts w:ascii="Arial Narrow" w:hAnsi="Arial Narrow"/>
                <w:i/>
                <w:sz w:val="20"/>
                <w:szCs w:val="20"/>
              </w:rPr>
              <w:t>PAH (WHO Group 1 pulmonary hypertension) currently includes the following subtypes</w:t>
            </w:r>
            <w:r w:rsidRPr="00893594">
              <w:rPr>
                <w:rFonts w:ascii="Arial Narrow" w:hAnsi="Arial Narrow" w:cs="Calibri"/>
                <w:i/>
                <w:sz w:val="20"/>
                <w:szCs w:val="20"/>
              </w:rPr>
              <w:t>:</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Idiopathic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Heritable PAH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BMPR2 mutation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ALK-1, ENG, SMAD9, CAV1, KCNK3 mutations</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Other mutations</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Drugs and toxins induced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PAH associated with: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Connective tissue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Human immunodeficiency virus (HIV) infection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Portal hypertension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Congenital heart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sz w:val="20"/>
              </w:rPr>
            </w:pPr>
            <w:r w:rsidRPr="00893594">
              <w:rPr>
                <w:rFonts w:ascii="Arial Narrow" w:hAnsi="Arial Narrow"/>
                <w:i/>
                <w:sz w:val="20"/>
              </w:rPr>
              <w:t>Schistosomiasis</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Prescriber instructions A</w:t>
            </w:r>
            <w:r w:rsidR="00E97973">
              <w:rPr>
                <w:rFonts w:ascii="Calibri" w:hAnsi="Calibri" w:cs="Calibri"/>
                <w:b/>
                <w:sz w:val="22"/>
                <w:szCs w:val="22"/>
                <w:u w:val="single"/>
                <w:lang w:val="en-US"/>
              </w:rPr>
              <w:t xml:space="preserve"> Section 6.10.2</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E97973">
              <w:rPr>
                <w:rFonts w:ascii="Calibri" w:hAnsi="Calibri" w:cs="Calibri"/>
                <w:b/>
                <w:sz w:val="22"/>
                <w:szCs w:val="22"/>
                <w:u w:val="single"/>
                <w:lang w:val="en-US"/>
              </w:rPr>
              <w:t xml:space="preserve"> Section 6.10.1</w:t>
            </w:r>
          </w:p>
        </w:tc>
      </w:tr>
      <w:tr w:rsidR="0038728F" w:rsidRPr="00893594" w:rsidTr="00C77E7E">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Pr>
        <w:rPr>
          <w:szCs w:val="22"/>
        </w:rPr>
      </w:pPr>
    </w:p>
    <w:p w:rsidR="0068068F" w:rsidRDefault="00E97973" w:rsidP="0038728F">
      <w:pPr>
        <w:rPr>
          <w:rFonts w:ascii="Calibri" w:hAnsi="Calibri"/>
          <w:b/>
        </w:rPr>
      </w:pPr>
      <w:r>
        <w:rPr>
          <w:rFonts w:ascii="Calibri" w:hAnsi="Calibri"/>
          <w:b/>
        </w:rPr>
        <w:t>6.2</w:t>
      </w:r>
      <w:r w:rsidR="001E257D" w:rsidRPr="00893594">
        <w:rPr>
          <w:rFonts w:ascii="Calibri" w:hAnsi="Calibri"/>
          <w:b/>
        </w:rPr>
        <w:t>.2</w:t>
      </w:r>
      <w:r w:rsidR="001E257D" w:rsidRPr="00893594">
        <w:rPr>
          <w:rFonts w:ascii="Calibri" w:hAnsi="Calibri"/>
          <w:b/>
        </w:rPr>
        <w:tab/>
      </w:r>
      <w:r w:rsidR="0038728F" w:rsidRPr="00893594">
        <w:rPr>
          <w:rFonts w:ascii="Calibri" w:hAnsi="Calibri"/>
          <w:b/>
        </w:rPr>
        <w:t xml:space="preserve">Treatment Phase: </w:t>
      </w:r>
      <w:r w:rsidR="0038728F" w:rsidRPr="00893594">
        <w:rPr>
          <w:rFonts w:ascii="Calibri" w:hAnsi="Calibri"/>
          <w:b/>
          <w:i/>
          <w:strike/>
        </w:rPr>
        <w:t>Initial 2 (new patients)</w:t>
      </w:r>
      <w:r w:rsidR="0038728F" w:rsidRPr="00893594">
        <w:rPr>
          <w:i/>
        </w:rPr>
        <w:t xml:space="preserve"> </w:t>
      </w:r>
      <w:r w:rsidR="0038728F" w:rsidRPr="00893594">
        <w:rPr>
          <w:rFonts w:ascii="Calibri" w:hAnsi="Calibri"/>
          <w:b/>
          <w:i/>
        </w:rPr>
        <w:t xml:space="preserve">– </w:t>
      </w:r>
      <w:r w:rsidR="0038728F" w:rsidRPr="004B4B68">
        <w:rPr>
          <w:rFonts w:ascii="Calibri" w:hAnsi="Calibri"/>
          <w:b/>
        </w:rPr>
        <w:t>entire restriction deleted</w:t>
      </w:r>
    </w:p>
    <w:p w:rsidR="0038728F" w:rsidRPr="00893594" w:rsidRDefault="002C0A98" w:rsidP="002C0A98">
      <w:pPr>
        <w:rPr>
          <w:rFonts w:ascii="Calibri" w:hAnsi="Calibri"/>
          <w:b/>
        </w:rPr>
      </w:pPr>
      <w:r>
        <w:rPr>
          <w:rFonts w:ascii="Calibri" w:hAnsi="Calibri"/>
          <w:b/>
        </w:rPr>
        <w:br w:type="page"/>
      </w:r>
      <w:r w:rsidR="00E97973">
        <w:rPr>
          <w:rFonts w:ascii="Calibri" w:hAnsi="Calibri"/>
          <w:b/>
        </w:rPr>
        <w:lastRenderedPageBreak/>
        <w:t>6.2</w:t>
      </w:r>
      <w:r w:rsidR="001E257D" w:rsidRPr="00893594">
        <w:rPr>
          <w:rFonts w:ascii="Calibri" w:hAnsi="Calibri"/>
          <w:b/>
        </w:rPr>
        <w:t>.3</w:t>
      </w:r>
      <w:r w:rsidR="001E257D" w:rsidRPr="00893594">
        <w:rPr>
          <w:rFonts w:ascii="Calibri" w:hAnsi="Calibri"/>
          <w:b/>
        </w:rPr>
        <w:tab/>
      </w:r>
      <w:r w:rsidR="0038728F" w:rsidRPr="00893594">
        <w:rPr>
          <w:rFonts w:ascii="Calibri" w:hAnsi="Calibri"/>
          <w:b/>
        </w:rPr>
        <w:t>Treatment Phase: Initial</w:t>
      </w:r>
      <w:r w:rsidR="0038728F" w:rsidRPr="00893594">
        <w:rPr>
          <w:rFonts w:ascii="Calibri" w:hAnsi="Calibri"/>
          <w:b/>
          <w:i/>
        </w:rPr>
        <w:t xml:space="preserve"> </w:t>
      </w:r>
      <w:r w:rsidR="0038728F" w:rsidRPr="00893594">
        <w:rPr>
          <w:rFonts w:ascii="Calibri" w:hAnsi="Calibri"/>
          <w:b/>
          <w:i/>
          <w:strike/>
        </w:rPr>
        <w:t>3</w:t>
      </w:r>
      <w:r w:rsidR="0038728F" w:rsidRPr="00893594">
        <w:rPr>
          <w:rFonts w:ascii="Calibri" w:hAnsi="Calibri"/>
          <w:b/>
          <w:i/>
        </w:rPr>
        <w:t xml:space="preserve"> 2 </w:t>
      </w:r>
      <w:r w:rsidR="0038728F" w:rsidRPr="00893594">
        <w:rPr>
          <w:rFonts w:ascii="Calibri" w:hAnsi="Calibri"/>
          <w:b/>
        </w:rPr>
        <w:t>(change or re-commencement of therapy for all patients)</w:t>
      </w:r>
      <w:r w:rsidR="0038728F" w:rsidRPr="00893594">
        <w:t xml:space="preserve"> </w:t>
      </w:r>
      <w:r w:rsidR="0038728F" w:rsidRPr="00893594">
        <w:rPr>
          <w:rFonts w:ascii="Calibri" w:hAnsi="Calibri"/>
          <w:b/>
        </w:rPr>
        <w:t>– ambrisentan</w:t>
      </w:r>
    </w:p>
    <w:tbl>
      <w:tblPr>
        <w:tblpPr w:leftFromText="180" w:rightFromText="180" w:vertAnchor="text" w:tblpXSpec="center" w:tblpY="1"/>
        <w:tblOverlap w:val="never"/>
        <w:tblW w:w="4988" w:type="pct"/>
        <w:jc w:val="center"/>
        <w:tblLook w:val="0000" w:firstRow="0" w:lastRow="0" w:firstColumn="0" w:lastColumn="0" w:noHBand="0" w:noVBand="0"/>
      </w:tblPr>
      <w:tblGrid>
        <w:gridCol w:w="1698"/>
        <w:gridCol w:w="6584"/>
      </w:tblGrid>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 xml:space="preserve">Initial </w:t>
            </w:r>
            <w:r w:rsidRPr="00893594">
              <w:rPr>
                <w:rFonts w:ascii="Arial Narrow" w:hAnsi="Arial Narrow" w:cs="Arial"/>
                <w:i/>
                <w:sz w:val="20"/>
                <w:szCs w:val="20"/>
              </w:rPr>
              <w:t>2</w:t>
            </w:r>
            <w:r w:rsidRPr="00893594">
              <w:rPr>
                <w:rFonts w:ascii="Arial Narrow" w:hAnsi="Arial Narrow" w:cs="Arial"/>
                <w:strike/>
                <w:sz w:val="20"/>
                <w:szCs w:val="20"/>
              </w:rPr>
              <w:t>3</w:t>
            </w:r>
            <w:r w:rsidRPr="00893594">
              <w:rPr>
                <w:rFonts w:ascii="Arial Narrow" w:hAnsi="Arial Narrow" w:cs="Arial"/>
                <w:sz w:val="20"/>
                <w:szCs w:val="20"/>
              </w:rPr>
              <w:t xml:space="preserve"> (change or re-commencement of therapy for all patients)</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p w:rsidR="000A3422" w:rsidRPr="00893594" w:rsidRDefault="000A3422" w:rsidP="0038728F">
            <w:pPr>
              <w:spacing w:before="40" w:after="40"/>
              <w:rPr>
                <w:rFonts w:ascii="Arial Narrow" w:hAnsi="Arial Narrow" w:cs="Arial"/>
                <w:sz w:val="20"/>
                <w:szCs w:val="20"/>
              </w:rPr>
            </w:pP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tabs>
                <w:tab w:val="left" w:pos="13325"/>
              </w:tabs>
              <w:ind w:right="633"/>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i/>
                <w:sz w:val="20"/>
                <w:szCs w:val="20"/>
              </w:rPr>
              <w:t>WHO Functional Class II PAH or WHO Functional Class III PAH or WHO Functional Class IV PAH</w:t>
            </w:r>
            <w:r w:rsidRPr="00893594">
              <w:rPr>
                <w:rFonts w:ascii="Arial Narrow" w:hAnsi="Arial Narrow" w:cs="Arial"/>
                <w:sz w:val="20"/>
                <w:szCs w:val="20"/>
              </w:rPr>
              <w:t xml:space="preserve"> </w:t>
            </w:r>
            <w:r w:rsidRPr="00893594">
              <w:rPr>
                <w:rFonts w:ascii="Arial Narrow" w:hAnsi="Arial Narrow" w:cs="Arial"/>
                <w:strike/>
                <w:sz w:val="20"/>
                <w:szCs w:val="20"/>
              </w:rPr>
              <w:t xml:space="preserve">idiopathic pulmonary arterial hypertension (iPAH) or anorexigen-induced PAH or hereditable PAH or PAH secondary to connective tissue disease </w:t>
            </w:r>
            <w:r w:rsidRPr="00893594">
              <w:rPr>
                <w:rFonts w:ascii="Arial Narrow" w:hAnsi="Arial Narrow" w:cs="Arial"/>
                <w:sz w:val="20"/>
                <w:szCs w:val="20"/>
              </w:rPr>
              <w:t>and must wish to re-commence PBS-subsidised therapy with this agent after a break in therapy and must have demonstrated a response to their most recent course of PBS-subsidised treatment with this agent; OR</w:t>
            </w:r>
          </w:p>
          <w:p w:rsidR="0038728F" w:rsidRPr="00893594" w:rsidRDefault="0038728F" w:rsidP="0038728F">
            <w:pPr>
              <w:tabs>
                <w:tab w:val="left" w:pos="13325"/>
              </w:tabs>
              <w:ind w:right="633"/>
              <w:rPr>
                <w:rFonts w:ascii="Arial Narrow" w:hAnsi="Arial Narrow" w:cs="Arial"/>
                <w:sz w:val="20"/>
                <w:szCs w:val="20"/>
              </w:rPr>
            </w:pPr>
            <w:r w:rsidRPr="00893594">
              <w:rPr>
                <w:rFonts w:ascii="Arial Narrow" w:hAnsi="Arial Narrow" w:cs="Arial"/>
                <w:sz w:val="20"/>
                <w:szCs w:val="20"/>
              </w:rPr>
              <w:t>Patient must have</w:t>
            </w:r>
            <w:r w:rsidRPr="00893594">
              <w:rPr>
                <w:rFonts w:ascii="Arial Narrow" w:hAnsi="Arial Narrow"/>
                <w:i/>
                <w:sz w:val="20"/>
                <w:szCs w:val="20"/>
              </w:rPr>
              <w:t xml:space="preserve"> WHO Functional Class II PAH or WHO Functional Class III PAH or WHO Functional Class IV PAH</w:t>
            </w:r>
            <w:r w:rsidRPr="00893594">
              <w:rPr>
                <w:rFonts w:ascii="Arial Narrow" w:hAnsi="Arial Narrow" w:cs="Arial"/>
                <w:sz w:val="20"/>
                <w:szCs w:val="20"/>
              </w:rPr>
              <w:t xml:space="preserve"> </w:t>
            </w:r>
            <w:r w:rsidRPr="00893594">
              <w:rPr>
                <w:rFonts w:ascii="Arial Narrow" w:hAnsi="Arial Narrow" w:cs="Arial"/>
                <w:strike/>
                <w:sz w:val="20"/>
                <w:szCs w:val="20"/>
              </w:rPr>
              <w:t>idiopathic pulmonary arterial hypertension (iPAH) or anorexigen-induced PAH or hereditable PAH or PAH secondary to connective tissue disease</w:t>
            </w:r>
            <w:r w:rsidRPr="00893594">
              <w:rPr>
                <w:rFonts w:ascii="Arial Narrow" w:hAnsi="Arial Narrow" w:cs="Arial"/>
                <w:sz w:val="20"/>
                <w:szCs w:val="20"/>
              </w:rPr>
              <w:t xml:space="preserve"> and whose most recent course of PBS-subsidised treatment was with a PAH agent other than this agent,</w:t>
            </w:r>
          </w:p>
          <w:p w:rsidR="0038728F" w:rsidRPr="00893594" w:rsidRDefault="0038728F" w:rsidP="0038728F">
            <w:pPr>
              <w:tabs>
                <w:tab w:val="left" w:pos="13325"/>
              </w:tabs>
              <w:ind w:right="633"/>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0A3422" w:rsidRPr="00893594" w:rsidRDefault="0038728F" w:rsidP="0038728F">
            <w:pPr>
              <w:tabs>
                <w:tab w:val="left" w:pos="13325"/>
              </w:tabs>
              <w:ind w:right="633"/>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Prescriber instructions B</w:t>
            </w:r>
            <w:r w:rsidR="00E97973">
              <w:rPr>
                <w:rFonts w:ascii="Calibri" w:hAnsi="Calibri" w:cs="Calibri"/>
                <w:b/>
                <w:sz w:val="22"/>
                <w:szCs w:val="22"/>
                <w:u w:val="single"/>
                <w:lang w:val="en-US"/>
              </w:rPr>
              <w:t xml:space="preserve"> Section 6.10.3</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tabs>
                <w:tab w:val="left" w:pos="13325"/>
              </w:tabs>
              <w:ind w:right="633"/>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tabs>
                <w:tab w:val="left" w:pos="13325"/>
              </w:tabs>
              <w:ind w:right="633"/>
              <w:rPr>
                <w:rFonts w:ascii="Arial Narrow" w:hAnsi="Arial Narrow" w:cs="Arial"/>
                <w:sz w:val="20"/>
                <w:szCs w:val="20"/>
              </w:rPr>
            </w:pPr>
            <w:r w:rsidRPr="00893594">
              <w:rPr>
                <w:rFonts w:ascii="Arial Narrow" w:hAnsi="Arial Narrow" w:cs="Arial"/>
                <w:sz w:val="20"/>
                <w:szCs w:val="20"/>
              </w:rPr>
              <w:t xml:space="preserve">Applications for patients who wish to swap to an alternate PAH agent </w:t>
            </w:r>
            <w:proofErr w:type="gramStart"/>
            <w:r w:rsidRPr="00893594">
              <w:rPr>
                <w:rFonts w:ascii="Arial Narrow" w:hAnsi="Arial Narrow" w:cs="Arial"/>
                <w:sz w:val="20"/>
                <w:szCs w:val="20"/>
              </w:rPr>
              <w:t>should be accompanied</w:t>
            </w:r>
            <w:proofErr w:type="gramEnd"/>
            <w:r w:rsidRPr="00893594">
              <w:rPr>
                <w:rFonts w:ascii="Arial Narrow" w:hAnsi="Arial Narrow" w:cs="Arial"/>
                <w:sz w:val="20"/>
                <w:szCs w:val="20"/>
              </w:rPr>
              <w:t xml:space="preserve"> by the previously approved authority prescription, or remaining repeats, for the treatment the patient is ceasing.</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E97973">
              <w:rPr>
                <w:rFonts w:ascii="Calibri" w:hAnsi="Calibri" w:cs="Calibri"/>
                <w:b/>
                <w:sz w:val="22"/>
                <w:szCs w:val="22"/>
                <w:u w:val="single"/>
                <w:lang w:val="en-US"/>
              </w:rPr>
              <w:t xml:space="preserve"> Section 6.10.1</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Pr>
        <w:rPr>
          <w:rFonts w:ascii="Calibri" w:hAnsi="Calibri"/>
          <w:b/>
        </w:rPr>
      </w:pPr>
    </w:p>
    <w:p w:rsidR="0038728F" w:rsidRPr="00893594" w:rsidRDefault="00E97973" w:rsidP="001E257D">
      <w:pPr>
        <w:ind w:left="720" w:hanging="720"/>
        <w:rPr>
          <w:rFonts w:ascii="Calibri" w:hAnsi="Calibri"/>
          <w:b/>
        </w:rPr>
      </w:pPr>
      <w:r>
        <w:rPr>
          <w:rFonts w:ascii="Calibri" w:hAnsi="Calibri"/>
          <w:b/>
        </w:rPr>
        <w:t>6.2.4</w:t>
      </w:r>
      <w:r>
        <w:rPr>
          <w:rFonts w:ascii="Calibri" w:hAnsi="Calibri"/>
          <w:b/>
        </w:rPr>
        <w:tab/>
        <w:t>REFER SECTION 6.9</w:t>
      </w:r>
      <w:r w:rsidR="001E257D" w:rsidRPr="00893594">
        <w:rPr>
          <w:rFonts w:ascii="Calibri" w:hAnsi="Calibri"/>
          <w:b/>
        </w:rPr>
        <w:t xml:space="preserve"> COMMON RESTRICTIONS FOR THE FOLLOWING AMENDED </w:t>
      </w:r>
      <w:r w:rsidR="007F3AA5">
        <w:rPr>
          <w:rFonts w:ascii="Calibri" w:hAnsi="Calibri"/>
          <w:b/>
        </w:rPr>
        <w:t xml:space="preserve">AMBRISENTAN </w:t>
      </w:r>
      <w:r w:rsidR="001E257D" w:rsidRPr="00893594">
        <w:rPr>
          <w:rFonts w:ascii="Calibri" w:hAnsi="Calibri"/>
          <w:b/>
        </w:rPr>
        <w:t>RESTRICTIONS</w:t>
      </w:r>
      <w:r w:rsidR="0038728F" w:rsidRPr="00893594">
        <w:rPr>
          <w:rFonts w:ascii="Calibri" w:hAnsi="Calibri"/>
          <w:b/>
        </w:rPr>
        <w:t xml:space="preserve">: </w:t>
      </w:r>
    </w:p>
    <w:p w:rsidR="0038728F" w:rsidRPr="00893594" w:rsidRDefault="0038728F" w:rsidP="0038728F">
      <w:pPr>
        <w:rPr>
          <w:rFonts w:ascii="Calibri" w:hAnsi="Calibri"/>
          <w:b/>
        </w:rPr>
      </w:pPr>
      <w:r w:rsidRPr="00893594">
        <w:rPr>
          <w:rFonts w:ascii="Calibri" w:hAnsi="Calibri"/>
          <w:b/>
        </w:rPr>
        <w:t>Treatment Phase: First Continuing treatment – Ambrisentan</w:t>
      </w:r>
    </w:p>
    <w:p w:rsidR="0038728F" w:rsidRPr="00893594" w:rsidRDefault="0038728F" w:rsidP="0038728F">
      <w:pPr>
        <w:rPr>
          <w:rFonts w:ascii="Calibri" w:hAnsi="Calibri"/>
          <w:b/>
        </w:rPr>
      </w:pPr>
      <w:r w:rsidRPr="00893594">
        <w:rPr>
          <w:rFonts w:ascii="Calibri" w:hAnsi="Calibri"/>
          <w:b/>
        </w:rPr>
        <w:t>Treatment Phase: Subsequent Continuing treatment – Ambrisentan</w:t>
      </w:r>
    </w:p>
    <w:p w:rsidR="0038728F" w:rsidRPr="00893594" w:rsidRDefault="0038728F" w:rsidP="0038728F">
      <w:pPr>
        <w:rPr>
          <w:rFonts w:ascii="Calibri" w:hAnsi="Calibri"/>
          <w:b/>
        </w:rPr>
      </w:pPr>
      <w:r w:rsidRPr="00893594">
        <w:rPr>
          <w:rFonts w:ascii="Calibri" w:hAnsi="Calibri"/>
          <w:b/>
        </w:rPr>
        <w:t>Treatment Phase: Initial 1 (new patients) or Initial 2 (</w:t>
      </w:r>
      <w:r w:rsidRPr="00893594">
        <w:rPr>
          <w:rFonts w:ascii="Calibri" w:hAnsi="Calibri"/>
          <w:b/>
          <w:strike/>
        </w:rPr>
        <w:t>new patients</w:t>
      </w:r>
      <w:r w:rsidRPr="00893594">
        <w:rPr>
          <w:rFonts w:ascii="Calibri" w:hAnsi="Calibri"/>
          <w:b/>
        </w:rPr>
        <w:t xml:space="preserve"> change or re-commencement of therapy for all patients) or </w:t>
      </w:r>
      <w:r w:rsidRPr="00893594">
        <w:rPr>
          <w:rFonts w:ascii="Calibri" w:hAnsi="Calibri"/>
          <w:b/>
          <w:strike/>
        </w:rPr>
        <w:t>Initial 3 change or re-commencement of therapy for all patients</w:t>
      </w:r>
      <w:r w:rsidRPr="00893594">
        <w:rPr>
          <w:rFonts w:ascii="Calibri" w:hAnsi="Calibri"/>
          <w:b/>
        </w:rPr>
        <w:t xml:space="preserve"> First Continuing treatment - Balance of supply– Ambrisentan</w:t>
      </w:r>
    </w:p>
    <w:p w:rsidR="0038728F" w:rsidRPr="009071BB" w:rsidRDefault="0038728F" w:rsidP="009071BB">
      <w:pPr>
        <w:pStyle w:val="PBACHeading1"/>
        <w:keepNext/>
        <w:keepLines/>
        <w:numPr>
          <w:ilvl w:val="1"/>
          <w:numId w:val="8"/>
        </w:numPr>
        <w:spacing w:after="120"/>
        <w:jc w:val="both"/>
        <w:outlineLvl w:val="0"/>
        <w:rPr>
          <w:rFonts w:ascii="Calibri" w:hAnsi="Calibri" w:cs="Calibri"/>
          <w:sz w:val="24"/>
          <w:szCs w:val="24"/>
        </w:rPr>
      </w:pPr>
      <w:r w:rsidRPr="00893594">
        <w:br w:type="page"/>
      </w:r>
      <w:r w:rsidRPr="009071BB">
        <w:rPr>
          <w:rFonts w:ascii="Calibri" w:hAnsi="Calibri" w:cs="Calibri"/>
          <w:sz w:val="24"/>
          <w:szCs w:val="24"/>
        </w:rPr>
        <w:lastRenderedPageBreak/>
        <w:t>MACITENTAN</w:t>
      </w:r>
    </w:p>
    <w:tbl>
      <w:tblPr>
        <w:tblpPr w:leftFromText="181" w:rightFromText="181" w:vertAnchor="text" w:horzAnchor="margin" w:tblpY="5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794"/>
        <w:gridCol w:w="667"/>
        <w:gridCol w:w="667"/>
        <w:gridCol w:w="1178"/>
        <w:gridCol w:w="1113"/>
        <w:gridCol w:w="1045"/>
      </w:tblGrid>
      <w:tr w:rsidR="00312746" w:rsidRPr="00893594" w:rsidTr="00312746">
        <w:tc>
          <w:tcPr>
            <w:tcW w:w="3206"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Name, Restriction,</w:t>
            </w:r>
          </w:p>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Manner of administration and form</w:t>
            </w:r>
          </w:p>
        </w:tc>
        <w:tc>
          <w:tcPr>
            <w:tcW w:w="873"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Item Number</w:t>
            </w:r>
          </w:p>
        </w:tc>
        <w:tc>
          <w:tcPr>
            <w:tcW w:w="728"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Max. Qty</w:t>
            </w:r>
          </w:p>
        </w:tc>
        <w:tc>
          <w:tcPr>
            <w:tcW w:w="728"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 xml:space="preserve">№.of </w:t>
            </w:r>
            <w:proofErr w:type="spellStart"/>
            <w:r w:rsidRPr="00893594">
              <w:rPr>
                <w:rFonts w:ascii="Arial Narrow" w:hAnsi="Arial Narrow" w:cs="Arial"/>
                <w:b/>
                <w:sz w:val="20"/>
                <w:szCs w:val="20"/>
              </w:rPr>
              <w:t>Rpts</w:t>
            </w:r>
            <w:proofErr w:type="spellEnd"/>
          </w:p>
        </w:tc>
        <w:tc>
          <w:tcPr>
            <w:tcW w:w="1311"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Dispensed Price for Max. Qty</w:t>
            </w:r>
          </w:p>
        </w:tc>
        <w:tc>
          <w:tcPr>
            <w:tcW w:w="2396" w:type="dxa"/>
            <w:gridSpan w:val="2"/>
            <w:shd w:val="clear" w:color="auto" w:fill="auto"/>
          </w:tcPr>
          <w:p w:rsidR="00312746" w:rsidRPr="00893594" w:rsidRDefault="00312746" w:rsidP="00312746">
            <w:pPr>
              <w:keepNext/>
              <w:spacing w:before="40" w:after="40"/>
              <w:rPr>
                <w:rFonts w:ascii="Arial Narrow" w:hAnsi="Arial Narrow" w:cs="Arial"/>
                <w:b/>
                <w:sz w:val="20"/>
                <w:szCs w:val="20"/>
                <w:lang w:val="fr-FR"/>
              </w:rPr>
            </w:pPr>
            <w:r w:rsidRPr="00893594">
              <w:rPr>
                <w:rFonts w:ascii="Arial Narrow" w:hAnsi="Arial Narrow" w:cs="Arial"/>
                <w:b/>
                <w:sz w:val="20"/>
                <w:szCs w:val="20"/>
              </w:rPr>
              <w:t>Proprietary Name and Manufacturer</w:t>
            </w:r>
          </w:p>
        </w:tc>
      </w:tr>
      <w:tr w:rsidR="00312746" w:rsidRPr="00893594" w:rsidTr="00312746">
        <w:tc>
          <w:tcPr>
            <w:tcW w:w="3206" w:type="dxa"/>
            <w:shd w:val="clear" w:color="auto" w:fill="auto"/>
          </w:tcPr>
          <w:p w:rsidR="00312746" w:rsidRPr="00893594" w:rsidRDefault="00312746" w:rsidP="00312746">
            <w:pPr>
              <w:keepNext/>
              <w:spacing w:before="40" w:after="40"/>
              <w:jc w:val="both"/>
              <w:rPr>
                <w:rStyle w:val="form-strength"/>
                <w:rFonts w:ascii="Arial Narrow" w:hAnsi="Arial Narrow"/>
                <w:sz w:val="21"/>
                <w:szCs w:val="21"/>
              </w:rPr>
            </w:pPr>
            <w:r w:rsidRPr="00893594">
              <w:rPr>
                <w:rStyle w:val="form-strength"/>
                <w:rFonts w:ascii="Arial Narrow" w:hAnsi="Arial Narrow"/>
                <w:sz w:val="21"/>
                <w:szCs w:val="21"/>
              </w:rPr>
              <w:t>MACITENTAN</w:t>
            </w:r>
          </w:p>
          <w:p w:rsidR="00312746" w:rsidRPr="00893594" w:rsidRDefault="00312746" w:rsidP="00312746">
            <w:pPr>
              <w:keepNext/>
              <w:spacing w:before="40" w:after="40"/>
              <w:rPr>
                <w:rFonts w:ascii="Arial Narrow" w:hAnsi="Arial Narrow" w:cs="Arial"/>
                <w:sz w:val="16"/>
                <w:szCs w:val="16"/>
              </w:rPr>
            </w:pPr>
            <w:r w:rsidRPr="00893594">
              <w:rPr>
                <w:rFonts w:ascii="Arial Narrow" w:hAnsi="Arial Narrow" w:cs="Arial"/>
                <w:smallCaps/>
                <w:sz w:val="20"/>
                <w:szCs w:val="20"/>
              </w:rPr>
              <w:t xml:space="preserve">10mg Tablet </w:t>
            </w:r>
            <w:r w:rsidRPr="00893594">
              <w:rPr>
                <w:rFonts w:ascii="Arial Narrow" w:hAnsi="Arial Narrow" w:cs="Arial"/>
                <w:sz w:val="16"/>
                <w:szCs w:val="16"/>
              </w:rPr>
              <w:t>S100 HSD public hospital</w:t>
            </w:r>
          </w:p>
          <w:p w:rsidR="00312746" w:rsidRPr="00893594" w:rsidRDefault="00312746" w:rsidP="00312746">
            <w:pPr>
              <w:pStyle w:val="PBACHeading1"/>
              <w:keepNext/>
              <w:keepLines/>
              <w:spacing w:after="120"/>
              <w:jc w:val="both"/>
              <w:outlineLvl w:val="0"/>
              <w:rPr>
                <w:rFonts w:ascii="Arial Narrow" w:hAnsi="Arial Narrow"/>
                <w:b w:val="0"/>
                <w:smallCaps/>
                <w:sz w:val="20"/>
                <w:szCs w:val="20"/>
              </w:rPr>
            </w:pPr>
            <w:r w:rsidRPr="00893594">
              <w:rPr>
                <w:rFonts w:ascii="Arial Narrow" w:hAnsi="Arial Narrow"/>
                <w:b w:val="0"/>
                <w:smallCaps/>
                <w:sz w:val="20"/>
                <w:szCs w:val="20"/>
              </w:rPr>
              <w:t xml:space="preserve">10mg Tablet </w:t>
            </w:r>
            <w:r w:rsidRPr="00893594">
              <w:rPr>
                <w:rFonts w:ascii="Arial Narrow" w:hAnsi="Arial Narrow"/>
                <w:b w:val="0"/>
                <w:smallCaps/>
                <w:sz w:val="16"/>
                <w:szCs w:val="16"/>
              </w:rPr>
              <w:t>S100 HSD private hospital</w:t>
            </w:r>
          </w:p>
        </w:tc>
        <w:tc>
          <w:tcPr>
            <w:tcW w:w="873" w:type="dxa"/>
            <w:shd w:val="clear" w:color="auto" w:fill="auto"/>
          </w:tcPr>
          <w:p w:rsidR="00312746" w:rsidRPr="00893594" w:rsidRDefault="00312746" w:rsidP="00312746">
            <w:pPr>
              <w:keepNext/>
              <w:spacing w:before="40" w:after="40"/>
              <w:ind w:right="-13"/>
              <w:rPr>
                <w:rFonts w:ascii="Arial Narrow" w:hAnsi="Arial Narrow" w:cs="Arial"/>
                <w:smallCaps/>
                <w:sz w:val="20"/>
                <w:szCs w:val="20"/>
              </w:rPr>
            </w:pPr>
          </w:p>
          <w:p w:rsidR="00312746" w:rsidRPr="00893594" w:rsidRDefault="00312746" w:rsidP="00312746">
            <w:pPr>
              <w:keepNext/>
              <w:spacing w:before="40" w:after="40"/>
              <w:ind w:right="-13"/>
              <w:rPr>
                <w:rFonts w:ascii="Arial Narrow" w:hAnsi="Arial Narrow" w:cs="Arial"/>
                <w:smallCaps/>
                <w:sz w:val="20"/>
                <w:szCs w:val="20"/>
              </w:rPr>
            </w:pPr>
            <w:r w:rsidRPr="00893594">
              <w:rPr>
                <w:rFonts w:ascii="Arial Narrow" w:hAnsi="Arial Narrow" w:cs="Arial"/>
                <w:smallCaps/>
                <w:sz w:val="20"/>
                <w:szCs w:val="20"/>
              </w:rPr>
              <w:t>10136L</w:t>
            </w:r>
          </w:p>
          <w:p w:rsidR="00312746" w:rsidRPr="00893594" w:rsidRDefault="00312746" w:rsidP="00312746">
            <w:pPr>
              <w:keepNext/>
              <w:spacing w:before="40" w:after="40"/>
              <w:ind w:right="-13"/>
              <w:rPr>
                <w:rFonts w:ascii="Arial Narrow" w:hAnsi="Arial Narrow" w:cs="Arial"/>
                <w:sz w:val="20"/>
                <w:szCs w:val="20"/>
              </w:rPr>
            </w:pPr>
            <w:r w:rsidRPr="00893594">
              <w:rPr>
                <w:rFonts w:ascii="Arial Narrow" w:hAnsi="Arial Narrow" w:cs="Arial"/>
                <w:smallCaps/>
                <w:sz w:val="20"/>
                <w:szCs w:val="20"/>
              </w:rPr>
              <w:t>10134J</w:t>
            </w:r>
          </w:p>
        </w:tc>
        <w:tc>
          <w:tcPr>
            <w:tcW w:w="728" w:type="dxa"/>
            <w:shd w:val="clear" w:color="auto" w:fill="auto"/>
          </w:tcPr>
          <w:p w:rsidR="00312746" w:rsidRPr="00893594" w:rsidRDefault="00312746" w:rsidP="00312746">
            <w:pPr>
              <w:keepNext/>
              <w:spacing w:before="40" w:after="40"/>
              <w:ind w:right="-13"/>
              <w:jc w:val="center"/>
              <w:rPr>
                <w:rFonts w:ascii="Arial Narrow" w:hAnsi="Arial Narrow" w:cs="Arial"/>
                <w:sz w:val="20"/>
                <w:szCs w:val="20"/>
              </w:rPr>
            </w:pP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tc>
        <w:tc>
          <w:tcPr>
            <w:tcW w:w="728" w:type="dxa"/>
            <w:shd w:val="clear" w:color="auto" w:fill="auto"/>
          </w:tcPr>
          <w:p w:rsidR="00312746" w:rsidRPr="00893594" w:rsidRDefault="00312746" w:rsidP="00312746">
            <w:pPr>
              <w:keepNext/>
              <w:spacing w:before="40" w:after="40"/>
              <w:ind w:right="-13"/>
              <w:jc w:val="center"/>
              <w:rPr>
                <w:rFonts w:ascii="Arial Narrow" w:hAnsi="Arial Narrow" w:cs="Arial"/>
                <w:sz w:val="20"/>
                <w:szCs w:val="20"/>
              </w:rPr>
            </w:pP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tc>
        <w:tc>
          <w:tcPr>
            <w:tcW w:w="1311" w:type="dxa"/>
            <w:shd w:val="clear" w:color="auto" w:fill="auto"/>
          </w:tcPr>
          <w:p w:rsidR="00312746" w:rsidRPr="00893594" w:rsidRDefault="00312746" w:rsidP="00312746">
            <w:pPr>
              <w:keepNext/>
              <w:spacing w:before="40" w:after="40"/>
              <w:jc w:val="center"/>
              <w:rPr>
                <w:rFonts w:ascii="Arial Narrow" w:hAnsi="Arial Narrow" w:cs="Arial"/>
                <w:sz w:val="20"/>
                <w:szCs w:val="20"/>
              </w:rPr>
            </w:pPr>
          </w:p>
          <w:p w:rsidR="00312746" w:rsidRPr="00893594" w:rsidRDefault="00312746" w:rsidP="00312746">
            <w:pPr>
              <w:keepNext/>
              <w:spacing w:before="40" w:after="40"/>
              <w:jc w:val="center"/>
              <w:rPr>
                <w:rFonts w:ascii="Arial Narrow" w:hAnsi="Arial Narrow" w:cs="Arial"/>
                <w:sz w:val="20"/>
                <w:szCs w:val="20"/>
              </w:rPr>
            </w:pPr>
            <w:r w:rsidRPr="00893594">
              <w:rPr>
                <w:rFonts w:ascii="Arial Narrow" w:hAnsi="Arial Narrow" w:cs="Arial"/>
                <w:sz w:val="20"/>
                <w:szCs w:val="20"/>
              </w:rPr>
              <w:t>$2876.47</w:t>
            </w:r>
          </w:p>
          <w:p w:rsidR="00312746" w:rsidRPr="00893594" w:rsidRDefault="00312746" w:rsidP="00312746">
            <w:pPr>
              <w:keepNext/>
              <w:spacing w:before="40" w:after="40"/>
              <w:jc w:val="center"/>
              <w:rPr>
                <w:rFonts w:ascii="Arial Narrow" w:hAnsi="Arial Narrow" w:cs="Arial"/>
                <w:sz w:val="20"/>
                <w:szCs w:val="20"/>
              </w:rPr>
            </w:pPr>
            <w:r w:rsidRPr="00893594">
              <w:rPr>
                <w:rFonts w:ascii="Arial Narrow" w:hAnsi="Arial Narrow" w:cs="Arial"/>
                <w:sz w:val="20"/>
                <w:szCs w:val="20"/>
              </w:rPr>
              <w:t>$2923.76</w:t>
            </w:r>
          </w:p>
        </w:tc>
        <w:tc>
          <w:tcPr>
            <w:tcW w:w="1237" w:type="dxa"/>
            <w:tcBorders>
              <w:bottom w:val="single" w:sz="4" w:space="0" w:color="auto"/>
            </w:tcBorders>
            <w:shd w:val="clear" w:color="auto" w:fill="auto"/>
          </w:tcPr>
          <w:p w:rsidR="00312746" w:rsidRPr="00893594" w:rsidRDefault="00312746" w:rsidP="00312746">
            <w:pPr>
              <w:keepNext/>
              <w:spacing w:before="40" w:after="40"/>
              <w:rPr>
                <w:rFonts w:ascii="Arial Narrow" w:hAnsi="Arial Narrow" w:cs="Arial"/>
                <w:sz w:val="20"/>
                <w:szCs w:val="20"/>
              </w:rPr>
            </w:pPr>
          </w:p>
          <w:p w:rsidR="00312746" w:rsidRPr="00893594" w:rsidRDefault="00312746" w:rsidP="00312746">
            <w:pPr>
              <w:keepNext/>
              <w:spacing w:before="40" w:after="40"/>
              <w:rPr>
                <w:rFonts w:ascii="Arial Narrow" w:hAnsi="Arial Narrow" w:cs="Arial"/>
                <w:sz w:val="20"/>
                <w:szCs w:val="20"/>
              </w:rPr>
            </w:pPr>
            <w:proofErr w:type="spellStart"/>
            <w:r w:rsidRPr="00893594">
              <w:rPr>
                <w:rFonts w:ascii="Arial Narrow" w:hAnsi="Arial Narrow" w:cs="Arial"/>
                <w:sz w:val="20"/>
                <w:szCs w:val="20"/>
              </w:rPr>
              <w:t>Opsumit</w:t>
            </w:r>
            <w:proofErr w:type="spellEnd"/>
            <w:r w:rsidRPr="00893594">
              <w:rPr>
                <w:rFonts w:ascii="Arial Narrow" w:hAnsi="Arial Narrow"/>
                <w:sz w:val="20"/>
                <w:szCs w:val="20"/>
                <w:vertAlign w:val="superscript"/>
              </w:rPr>
              <w:t>®</w:t>
            </w:r>
            <w:r w:rsidRPr="00893594">
              <w:rPr>
                <w:rFonts w:ascii="Arial Narrow" w:hAnsi="Arial Narrow" w:cs="Arial"/>
                <w:sz w:val="20"/>
                <w:szCs w:val="20"/>
              </w:rPr>
              <w:t xml:space="preserve"> </w:t>
            </w:r>
          </w:p>
          <w:p w:rsidR="00312746" w:rsidRPr="00893594" w:rsidRDefault="00312746" w:rsidP="00312746">
            <w:pPr>
              <w:keepNext/>
              <w:spacing w:before="40" w:after="40"/>
              <w:rPr>
                <w:rFonts w:ascii="Arial Narrow" w:hAnsi="Arial Narrow" w:cs="Arial"/>
                <w:sz w:val="20"/>
                <w:szCs w:val="20"/>
              </w:rPr>
            </w:pPr>
          </w:p>
        </w:tc>
        <w:tc>
          <w:tcPr>
            <w:tcW w:w="1159" w:type="dxa"/>
            <w:tcBorders>
              <w:bottom w:val="single" w:sz="4" w:space="0" w:color="auto"/>
            </w:tcBorders>
            <w:shd w:val="clear" w:color="auto" w:fill="auto"/>
          </w:tcPr>
          <w:p w:rsidR="00312746" w:rsidRPr="00893594" w:rsidRDefault="00312746" w:rsidP="00312746">
            <w:pPr>
              <w:keepNext/>
              <w:spacing w:before="40" w:after="40"/>
              <w:rPr>
                <w:rFonts w:ascii="Arial Narrow" w:hAnsi="Arial Narrow" w:cs="Arial"/>
                <w:sz w:val="20"/>
                <w:szCs w:val="20"/>
              </w:rPr>
            </w:pP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 xml:space="preserve">Actelion </w:t>
            </w:r>
          </w:p>
          <w:p w:rsidR="00312746" w:rsidRPr="00893594" w:rsidRDefault="00312746" w:rsidP="00312746">
            <w:pPr>
              <w:keepNext/>
              <w:spacing w:before="40" w:after="40"/>
              <w:rPr>
                <w:rFonts w:ascii="Arial Narrow" w:hAnsi="Arial Narrow" w:cs="Arial"/>
                <w:sz w:val="20"/>
                <w:szCs w:val="20"/>
              </w:rPr>
            </w:pPr>
          </w:p>
        </w:tc>
      </w:tr>
    </w:tbl>
    <w:p w:rsidR="00312746" w:rsidRDefault="00312746" w:rsidP="00233688">
      <w:pPr>
        <w:rPr>
          <w:rFonts w:ascii="Calibri" w:hAnsi="Calibri" w:cs="Calibri"/>
        </w:rPr>
      </w:pPr>
    </w:p>
    <w:p w:rsidR="00233688" w:rsidRPr="00397EF9" w:rsidRDefault="00233688" w:rsidP="00233688">
      <w:pPr>
        <w:rPr>
          <w:rFonts w:ascii="Calibri" w:hAnsi="Calibri" w:cs="Calibri"/>
        </w:rPr>
      </w:pPr>
      <w:r>
        <w:rPr>
          <w:rFonts w:ascii="Calibri" w:hAnsi="Calibri" w:cs="Calibri"/>
        </w:rPr>
        <w:t>The revised PBS restrictions for macitentan have five treatment phases instead of the previous six treatment phases. The locations of the revised restrictions within this section are summarised in the following table.</w:t>
      </w:r>
    </w:p>
    <w:tbl>
      <w:tblPr>
        <w:tblpPr w:leftFromText="180" w:rightFromText="180" w:vertAnchor="text" w:tblpXSpec="center" w:tblpY="1"/>
        <w:tblOverlap w:val="neve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049"/>
        <w:gridCol w:w="2410"/>
      </w:tblGrid>
      <w:tr w:rsidR="00EC7F29" w:rsidRPr="00980C2C" w:rsidTr="00824FA7">
        <w:trPr>
          <w:trHeight w:val="381"/>
          <w:jc w:val="center"/>
        </w:trPr>
        <w:tc>
          <w:tcPr>
            <w:tcW w:w="2966" w:type="dxa"/>
            <w:shd w:val="clear" w:color="auto" w:fill="auto"/>
          </w:tcPr>
          <w:p w:rsidR="00EC7F29" w:rsidRPr="00980C2C" w:rsidRDefault="00EC7F29" w:rsidP="00824FA7">
            <w:pPr>
              <w:spacing w:before="40" w:afterLines="40" w:after="96"/>
              <w:rPr>
                <w:rFonts w:ascii="Arial Narrow" w:hAnsi="Arial Narrow"/>
                <w:b/>
                <w:sz w:val="20"/>
                <w:szCs w:val="20"/>
              </w:rPr>
            </w:pPr>
            <w:r w:rsidRPr="00980C2C">
              <w:rPr>
                <w:rFonts w:ascii="Arial Narrow" w:hAnsi="Arial Narrow"/>
                <w:b/>
                <w:sz w:val="20"/>
                <w:szCs w:val="20"/>
              </w:rPr>
              <w:t>Current Restrictions</w:t>
            </w:r>
            <w:r w:rsidRPr="00980C2C">
              <w:rPr>
                <w:rFonts w:ascii="Arial Narrow" w:hAnsi="Arial Narrow"/>
                <w:sz w:val="20"/>
                <w:szCs w:val="20"/>
              </w:rPr>
              <w:t xml:space="preserve"> </w:t>
            </w:r>
            <w:r w:rsidRPr="00980C2C">
              <w:rPr>
                <w:rFonts w:ascii="Arial Narrow" w:hAnsi="Arial Narrow"/>
                <w:b/>
                <w:sz w:val="20"/>
                <w:szCs w:val="20"/>
              </w:rPr>
              <w:t>-</w:t>
            </w:r>
            <w:r w:rsidRPr="00980C2C">
              <w:rPr>
                <w:rFonts w:ascii="Arial Narrow" w:hAnsi="Arial Narrow"/>
                <w:b/>
                <w:spacing w:val="5"/>
                <w:kern w:val="28"/>
                <w:sz w:val="20"/>
                <w:szCs w:val="20"/>
              </w:rPr>
              <w:t xml:space="preserve"> Treatment Phases</w:t>
            </w:r>
          </w:p>
        </w:tc>
        <w:tc>
          <w:tcPr>
            <w:tcW w:w="3049" w:type="dxa"/>
            <w:shd w:val="clear" w:color="auto" w:fill="auto"/>
          </w:tcPr>
          <w:p w:rsidR="00EC7F29" w:rsidRPr="00980C2C" w:rsidRDefault="00EC7F29" w:rsidP="00824FA7">
            <w:pPr>
              <w:spacing w:before="40" w:afterLines="40" w:after="96"/>
              <w:rPr>
                <w:rFonts w:ascii="Arial Narrow" w:hAnsi="Arial Narrow"/>
                <w:b/>
                <w:spacing w:val="5"/>
                <w:kern w:val="28"/>
                <w:sz w:val="20"/>
                <w:szCs w:val="20"/>
              </w:rPr>
            </w:pPr>
            <w:r w:rsidRPr="00980C2C">
              <w:rPr>
                <w:rFonts w:ascii="Arial Narrow" w:hAnsi="Arial Narrow"/>
                <w:b/>
                <w:sz w:val="20"/>
                <w:szCs w:val="20"/>
              </w:rPr>
              <w:t>Draft Revised Restrictions</w:t>
            </w:r>
            <w:r w:rsidRPr="00980C2C">
              <w:rPr>
                <w:rFonts w:ascii="Arial Narrow" w:hAnsi="Arial Narrow"/>
                <w:b/>
                <w:spacing w:val="5"/>
                <w:kern w:val="28"/>
                <w:sz w:val="20"/>
                <w:szCs w:val="20"/>
              </w:rPr>
              <w:t xml:space="preserve"> Treatment Phases</w:t>
            </w:r>
          </w:p>
        </w:tc>
        <w:tc>
          <w:tcPr>
            <w:tcW w:w="2410" w:type="dxa"/>
          </w:tcPr>
          <w:p w:rsidR="00EC7F29" w:rsidRPr="00980C2C" w:rsidRDefault="00EC7F29" w:rsidP="00824FA7">
            <w:pPr>
              <w:spacing w:before="40" w:afterLines="40" w:after="96"/>
              <w:rPr>
                <w:rFonts w:ascii="Arial Narrow" w:hAnsi="Arial Narrow"/>
                <w:b/>
                <w:sz w:val="20"/>
                <w:szCs w:val="20"/>
              </w:rPr>
            </w:pPr>
            <w:r>
              <w:rPr>
                <w:rFonts w:ascii="Arial Narrow" w:hAnsi="Arial Narrow"/>
                <w:b/>
                <w:sz w:val="20"/>
                <w:szCs w:val="20"/>
              </w:rPr>
              <w:t>Restriction Location within this Document</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2410" w:type="dxa"/>
          </w:tcPr>
          <w:p w:rsidR="00EC7F2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6.3</w:t>
            </w:r>
            <w:r w:rsidR="00EC7F29">
              <w:rPr>
                <w:rFonts w:ascii="Arial Narrow" w:hAnsi="Arial Narrow"/>
                <w:sz w:val="20"/>
                <w:szCs w:val="20"/>
              </w:rPr>
              <w:t>.1</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2 (new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trike/>
                <w:sz w:val="20"/>
                <w:szCs w:val="20"/>
              </w:rPr>
            </w:pPr>
            <w:r w:rsidRPr="00980C2C">
              <w:rPr>
                <w:rFonts w:ascii="Arial Narrow" w:hAnsi="Arial Narrow"/>
                <w:strike/>
                <w:sz w:val="20"/>
                <w:szCs w:val="20"/>
              </w:rPr>
              <w:t>Initial 2 (new patients)</w:t>
            </w:r>
          </w:p>
        </w:tc>
        <w:tc>
          <w:tcPr>
            <w:tcW w:w="2410" w:type="dxa"/>
          </w:tcPr>
          <w:p w:rsidR="00EC7F29" w:rsidRPr="002C0A98" w:rsidRDefault="00E97973" w:rsidP="00824FA7">
            <w:pPr>
              <w:spacing w:before="40" w:afterLines="40" w:after="96"/>
              <w:ind w:right="375"/>
              <w:rPr>
                <w:rFonts w:ascii="Arial Narrow" w:hAnsi="Arial Narrow"/>
                <w:sz w:val="20"/>
                <w:szCs w:val="20"/>
              </w:rPr>
            </w:pPr>
            <w:r w:rsidRPr="002C0A98">
              <w:rPr>
                <w:rFonts w:ascii="Arial Narrow" w:hAnsi="Arial Narrow"/>
                <w:sz w:val="20"/>
                <w:szCs w:val="20"/>
              </w:rPr>
              <w:t>6.3</w:t>
            </w:r>
            <w:r w:rsidR="00EC7F29" w:rsidRPr="002C0A98">
              <w:rPr>
                <w:rFonts w:ascii="Arial Narrow" w:hAnsi="Arial Narrow"/>
                <w:sz w:val="20"/>
                <w:szCs w:val="20"/>
              </w:rPr>
              <w:t>.2</w:t>
            </w:r>
            <w:r w:rsidR="002C0A98">
              <w:rPr>
                <w:rFonts w:ascii="Arial Narrow" w:hAnsi="Arial Narrow"/>
                <w:sz w:val="20"/>
                <w:szCs w:val="20"/>
              </w:rPr>
              <w:t xml:space="preserve"> (deleted)</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3 (change or re-commencement of therapy for all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2 (change or re-commencement of therapy for all patients)</w:t>
            </w:r>
          </w:p>
        </w:tc>
        <w:tc>
          <w:tcPr>
            <w:tcW w:w="2410" w:type="dxa"/>
          </w:tcPr>
          <w:p w:rsidR="00EC7F2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6.3</w:t>
            </w:r>
            <w:r w:rsidR="00EC7F29">
              <w:rPr>
                <w:rFonts w:ascii="Arial Narrow" w:hAnsi="Arial Narrow"/>
                <w:sz w:val="20"/>
                <w:szCs w:val="20"/>
              </w:rPr>
              <w:t>.3</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.1</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.2</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 or Initial 2 (new patients) or Initial 3 (change or re-commencement of therapy for all patients) or First Continuing treatment - Balance of supply</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or Initial 2 (change or re-commencement of therapy for all patients) or First Continuing treatment - Balance of supply</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.3</w:t>
            </w:r>
          </w:p>
        </w:tc>
      </w:tr>
    </w:tbl>
    <w:p w:rsidR="00233688" w:rsidRDefault="00233688" w:rsidP="00233688">
      <w:pPr>
        <w:jc w:val="both"/>
        <w:rPr>
          <w:rFonts w:ascii="Calibri" w:hAnsi="Calibri" w:cs="Calibri"/>
        </w:rPr>
      </w:pPr>
    </w:p>
    <w:p w:rsidR="00233688" w:rsidRDefault="00233688" w:rsidP="0081621C">
      <w:pPr>
        <w:jc w:val="both"/>
        <w:rPr>
          <w:rFonts w:ascii="Calibri" w:hAnsi="Calibri" w:cs="Calibri"/>
        </w:rPr>
      </w:pPr>
      <w:r w:rsidRPr="00893594">
        <w:rPr>
          <w:rFonts w:ascii="Calibri" w:hAnsi="Calibri" w:cs="Calibri"/>
        </w:rPr>
        <w:t>Amend existing/recommended listing of macitentan as follows:</w:t>
      </w:r>
    </w:p>
    <w:p w:rsidR="0038728F" w:rsidRPr="00233688" w:rsidRDefault="00233688" w:rsidP="0081621C">
      <w:pPr>
        <w:rPr>
          <w:rFonts w:ascii="Calibri" w:hAnsi="Calibri" w:cs="Calibr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p w:rsidR="0038728F" w:rsidRPr="00893594" w:rsidRDefault="00E97973" w:rsidP="0038728F">
      <w:pPr>
        <w:jc w:val="both"/>
        <w:rPr>
          <w:rFonts w:ascii="Calibri" w:hAnsi="Calibri" w:cs="Calibri"/>
          <w:b/>
        </w:rPr>
      </w:pPr>
      <w:r>
        <w:rPr>
          <w:rFonts w:ascii="Calibri" w:hAnsi="Calibri" w:cs="Calibri"/>
          <w:b/>
        </w:rPr>
        <w:t>6.3</w:t>
      </w:r>
      <w:r w:rsidR="001E257D" w:rsidRPr="00893594">
        <w:rPr>
          <w:rFonts w:ascii="Calibri" w:hAnsi="Calibri" w:cs="Calibri"/>
          <w:b/>
        </w:rPr>
        <w:t>.1</w:t>
      </w:r>
      <w:r w:rsidR="001E257D" w:rsidRPr="00893594">
        <w:rPr>
          <w:rFonts w:ascii="Calibri" w:hAnsi="Calibri" w:cs="Calibri"/>
          <w:b/>
        </w:rPr>
        <w:tab/>
      </w:r>
      <w:r w:rsidR="0038728F" w:rsidRPr="00893594">
        <w:rPr>
          <w:rFonts w:ascii="Calibri" w:hAnsi="Calibri" w:cs="Calibri"/>
          <w:b/>
        </w:rPr>
        <w:t>Treatment Phase: Initial 1 (new patients) - macitentan</w:t>
      </w:r>
    </w:p>
    <w:tbl>
      <w:tblPr>
        <w:tblpPr w:leftFromText="180" w:rightFromText="180" w:vertAnchor="text" w:tblpXSpec="center" w:tblpY="1"/>
        <w:tblOverlap w:val="never"/>
        <w:tblW w:w="4985" w:type="pct"/>
        <w:jc w:val="center"/>
        <w:tblLook w:val="0000" w:firstRow="0" w:lastRow="0" w:firstColumn="0" w:lastColumn="0" w:noHBand="0" w:noVBand="0"/>
      </w:tblPr>
      <w:tblGrid>
        <w:gridCol w:w="1697"/>
        <w:gridCol w:w="6580"/>
      </w:tblGrid>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sz w:val="20"/>
                <w:szCs w:val="20"/>
              </w:rPr>
            </w:pPr>
            <w:r w:rsidRPr="00893594">
              <w:rPr>
                <w:rFonts w:ascii="Arial Narrow" w:hAnsi="Arial Narrow"/>
                <w:sz w:val="20"/>
                <w:szCs w:val="20"/>
              </w:rPr>
              <w:t>Treatment Phase: Initial 1 (new patients)</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C906F0"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sz w:val="20"/>
                <w:szCs w:val="20"/>
              </w:rPr>
            </w:pPr>
            <w:r w:rsidRPr="00893594">
              <w:rPr>
                <w:rFonts w:ascii="Arial Narrow" w:hAnsi="Arial Narrow"/>
                <w:sz w:val="20"/>
                <w:szCs w:val="20"/>
              </w:rPr>
              <w:t>Patient must not have received prior PBS-subsidised treatment with a pulmonary arterial hypertension (PAH) agent,</w:t>
            </w:r>
          </w:p>
          <w:p w:rsidR="0038728F" w:rsidRPr="00893594" w:rsidRDefault="0038728F" w:rsidP="0038728F">
            <w:pPr>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38728F">
            <w:pPr>
              <w:rPr>
                <w:rFonts w:ascii="Arial Narrow" w:hAnsi="Arial Narrow"/>
                <w:sz w:val="20"/>
                <w:szCs w:val="20"/>
              </w:rPr>
            </w:pPr>
            <w:r w:rsidRPr="00893594">
              <w:rPr>
                <w:rFonts w:ascii="Arial Narrow" w:hAnsi="Arial Narrow"/>
                <w:sz w:val="20"/>
                <w:szCs w:val="20"/>
              </w:rPr>
              <w:lastRenderedPageBreak/>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 xml:space="preserve">centre </w:t>
            </w:r>
            <w:r w:rsidRPr="00893594">
              <w:rPr>
                <w:rFonts w:ascii="Arial Narrow" w:hAnsi="Arial Narrow"/>
                <w:strike/>
                <w:sz w:val="20"/>
                <w:szCs w:val="20"/>
              </w:rPr>
              <w:t>hospital</w:t>
            </w:r>
            <w:r w:rsidRPr="00893594">
              <w:rPr>
                <w:rFonts w:ascii="Arial Narrow" w:hAnsi="Arial Narrow"/>
                <w:sz w:val="20"/>
                <w:szCs w:val="20"/>
                <w:lang w:val="en"/>
              </w:rPr>
              <w:t>,</w:t>
            </w:r>
          </w:p>
          <w:p w:rsidR="0038728F" w:rsidRPr="00893594" w:rsidRDefault="0038728F" w:rsidP="0038728F">
            <w:pPr>
              <w:rPr>
                <w:rFonts w:ascii="Arial Narrow" w:hAnsi="Arial Narrow"/>
                <w:b/>
                <w:bCs/>
                <w:sz w:val="20"/>
                <w:szCs w:val="20"/>
                <w:bdr w:val="none" w:sz="0" w:space="0" w:color="auto" w:frame="1"/>
              </w:rPr>
            </w:pPr>
            <w:r w:rsidRPr="00893594">
              <w:rPr>
                <w:rFonts w:ascii="Arial Narrow" w:hAnsi="Arial Narrow"/>
                <w:b/>
                <w:bCs/>
                <w:sz w:val="20"/>
                <w:szCs w:val="20"/>
                <w:bdr w:val="none" w:sz="0" w:space="0" w:color="auto" w:frame="1"/>
              </w:rPr>
              <w:t>AND</w:t>
            </w:r>
          </w:p>
          <w:p w:rsidR="0038728F" w:rsidRPr="00893594" w:rsidRDefault="0038728F" w:rsidP="0038728F">
            <w:pPr>
              <w:ind w:right="114"/>
              <w:rPr>
                <w:rFonts w:ascii="Arial Narrow" w:hAnsi="Arial Narrow" w:cs="Arial"/>
                <w:i/>
                <w:sz w:val="20"/>
                <w:szCs w:val="20"/>
              </w:rPr>
            </w:pPr>
            <w:r w:rsidRPr="00893594">
              <w:rPr>
                <w:rFonts w:ascii="Arial Narrow" w:hAnsi="Arial Narrow" w:cs="Arial"/>
                <w:i/>
                <w:sz w:val="20"/>
                <w:szCs w:val="20"/>
              </w:rPr>
              <w:t>Patient must have WHO Functional Class II PAH, or WHO Functional Class III PAH, or WHO Functional Class IV PAH,</w:t>
            </w:r>
          </w:p>
          <w:p w:rsidR="0038728F" w:rsidRPr="00893594" w:rsidRDefault="0038728F" w:rsidP="0038728F">
            <w:pPr>
              <w:rPr>
                <w:rFonts w:ascii="Arial Narrow" w:hAnsi="Arial Narrow"/>
                <w:strike/>
                <w:sz w:val="20"/>
                <w:szCs w:val="20"/>
              </w:rPr>
            </w:pPr>
            <w:r w:rsidRPr="00893594">
              <w:rPr>
                <w:rFonts w:ascii="Arial Narrow" w:hAnsi="Arial Narrow"/>
                <w:strike/>
                <w:sz w:val="20"/>
                <w:szCs w:val="20"/>
              </w:rPr>
              <w:t>Patient must have WHO Functional Class III idiopathic pulmonary arterial hypertension (iPAH) or anorexigen-induced PAH or hereditable PAH; OR</w:t>
            </w:r>
          </w:p>
          <w:p w:rsidR="0038728F" w:rsidRPr="00893594" w:rsidRDefault="0038728F" w:rsidP="0038728F">
            <w:pPr>
              <w:rPr>
                <w:rFonts w:ascii="Arial Narrow" w:hAnsi="Arial Narrow"/>
                <w:strike/>
                <w:sz w:val="20"/>
                <w:szCs w:val="20"/>
              </w:rPr>
            </w:pPr>
            <w:r w:rsidRPr="00893594">
              <w:rPr>
                <w:rFonts w:ascii="Arial Narrow" w:hAnsi="Arial Narrow"/>
                <w:strike/>
                <w:sz w:val="20"/>
                <w:szCs w:val="20"/>
              </w:rPr>
              <w:t>Patient must have WHO Functional Class III pulmonary arterial hypertension secondary to connective tissue disease,</w:t>
            </w:r>
          </w:p>
          <w:p w:rsidR="0038728F" w:rsidRPr="00893594" w:rsidRDefault="0038728F" w:rsidP="0038728F">
            <w:pPr>
              <w:rPr>
                <w:rFonts w:ascii="Arial Narrow" w:hAnsi="Arial Narrow"/>
                <w:strike/>
                <w:sz w:val="20"/>
                <w:szCs w:val="20"/>
              </w:rPr>
            </w:pPr>
            <w:r w:rsidRPr="00893594">
              <w:rPr>
                <w:rFonts w:ascii="Arial Narrow" w:hAnsi="Arial Narrow"/>
                <w:b/>
                <w:bCs/>
                <w:strike/>
                <w:sz w:val="20"/>
                <w:szCs w:val="20"/>
                <w:bdr w:val="none" w:sz="0" w:space="0" w:color="auto" w:frame="1"/>
              </w:rPr>
              <w:t>AND</w:t>
            </w:r>
          </w:p>
          <w:p w:rsidR="0038728F" w:rsidRPr="00893594" w:rsidRDefault="0038728F" w:rsidP="0038728F">
            <w:pPr>
              <w:rPr>
                <w:rFonts w:ascii="Arial Narrow" w:hAnsi="Arial Narrow"/>
                <w:strike/>
                <w:sz w:val="20"/>
                <w:szCs w:val="20"/>
              </w:rPr>
            </w:pPr>
            <w:r w:rsidRPr="00893594">
              <w:rPr>
                <w:rFonts w:ascii="Arial Narrow" w:hAnsi="Arial Narrow"/>
                <w:strike/>
                <w:sz w:val="20"/>
                <w:szCs w:val="20"/>
              </w:rPr>
              <w:t>Patient must have a mean right atrial pressure of 8 mmHg or less as measured by right heart catheterisation (RHC); OR</w:t>
            </w:r>
          </w:p>
          <w:p w:rsidR="0038728F" w:rsidRPr="00893594" w:rsidRDefault="0038728F" w:rsidP="0038728F">
            <w:pPr>
              <w:rPr>
                <w:rFonts w:ascii="Arial Narrow" w:hAnsi="Arial Narrow"/>
                <w:strike/>
                <w:sz w:val="20"/>
                <w:szCs w:val="20"/>
              </w:rPr>
            </w:pPr>
            <w:r w:rsidRPr="00893594">
              <w:rPr>
                <w:rFonts w:ascii="Arial Narrow" w:hAnsi="Arial Narrow"/>
                <w:strike/>
                <w:sz w:val="20"/>
                <w:szCs w:val="20"/>
              </w:rPr>
              <w:t>Patient must have right ventricular function assessed by echocardiography (ECHO) where a RHC cannot be performed on clinical grounds,</w:t>
            </w:r>
          </w:p>
          <w:p w:rsidR="0038728F" w:rsidRPr="00893594" w:rsidRDefault="0038728F" w:rsidP="0038728F">
            <w:pPr>
              <w:rPr>
                <w:rFonts w:ascii="Arial Narrow" w:hAnsi="Arial Narrow"/>
                <w:strike/>
                <w:sz w:val="20"/>
                <w:szCs w:val="20"/>
              </w:rPr>
            </w:pPr>
            <w:r w:rsidRPr="00893594">
              <w:rPr>
                <w:rFonts w:ascii="Arial Narrow" w:hAnsi="Arial Narrow"/>
                <w:b/>
                <w:bCs/>
                <w:strike/>
                <w:sz w:val="20"/>
                <w:szCs w:val="20"/>
                <w:bdr w:val="none" w:sz="0" w:space="0" w:color="auto" w:frame="1"/>
              </w:rPr>
              <w:t>AND</w:t>
            </w:r>
          </w:p>
          <w:p w:rsidR="0038728F" w:rsidRPr="00893594" w:rsidRDefault="0038728F" w:rsidP="0038728F">
            <w:pPr>
              <w:rPr>
                <w:rFonts w:ascii="Arial Narrow" w:hAnsi="Arial Narrow"/>
                <w:strike/>
                <w:sz w:val="20"/>
                <w:szCs w:val="20"/>
              </w:rPr>
            </w:pPr>
            <w:r w:rsidRPr="00893594">
              <w:rPr>
                <w:rFonts w:ascii="Arial Narrow" w:hAnsi="Arial Narrow"/>
                <w:strike/>
                <w:sz w:val="20"/>
                <w:szCs w:val="20"/>
              </w:rPr>
              <w:t>Patient must have failed to respond to 6 or more weeks of appropriate vasodilator treatment unless intolerance or a contraindication to such treatment exists,</w:t>
            </w:r>
          </w:p>
          <w:p w:rsidR="0038728F" w:rsidRPr="00893594" w:rsidRDefault="0038728F" w:rsidP="0038728F">
            <w:pPr>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38728F">
            <w:pPr>
              <w:rPr>
                <w:rFonts w:ascii="Arial Narrow" w:hAnsi="Arial Narrow"/>
                <w:sz w:val="20"/>
                <w:szCs w:val="20"/>
              </w:rPr>
            </w:pPr>
            <w:r w:rsidRPr="00893594">
              <w:rPr>
                <w:rFonts w:ascii="Arial Narrow" w:hAnsi="Arial Narrow"/>
                <w:sz w:val="20"/>
                <w:szCs w:val="20"/>
              </w:rPr>
              <w:t>The treatment must be the sole PBS-subsidised PAH agent for this condition.</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Definitions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line="300" w:lineRule="atLeast"/>
              <w:rPr>
                <w:rFonts w:ascii="Arial Narrow" w:hAnsi="Arial Narrow" w:cs="Calibri"/>
                <w:i/>
                <w:sz w:val="20"/>
                <w:szCs w:val="20"/>
              </w:rPr>
            </w:pPr>
            <w:r w:rsidRPr="00893594">
              <w:rPr>
                <w:rFonts w:ascii="Arial Narrow" w:hAnsi="Arial Narrow"/>
                <w:i/>
                <w:sz w:val="20"/>
                <w:szCs w:val="20"/>
              </w:rPr>
              <w:t>PAH (WHO Group 1 pulmonary hypertension) currently includes the following subtypes</w:t>
            </w:r>
            <w:r w:rsidRPr="00893594">
              <w:rPr>
                <w:rFonts w:ascii="Arial Narrow" w:hAnsi="Arial Narrow" w:cs="Calibri"/>
                <w:i/>
                <w:sz w:val="20"/>
                <w:szCs w:val="20"/>
              </w:rPr>
              <w:t>:</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Idiopathic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Heritable PAH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BMPR2 mutation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ALK-1, ENG, SMAD9, CAV1, KCNK3 mutations</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Other mutations</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Drugs and toxins induced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PAH associated with: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Connective tissue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Human immunodeficiency virus (HIV) infection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Portal hypertension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Congenital heart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sz w:val="20"/>
              </w:rPr>
            </w:pPr>
            <w:r w:rsidRPr="00893594">
              <w:rPr>
                <w:rFonts w:ascii="Arial Narrow" w:hAnsi="Arial Narrow"/>
                <w:i/>
                <w:sz w:val="20"/>
              </w:rPr>
              <w:t>Schistosomiasis</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Prescriber instructions A</w:t>
            </w:r>
            <w:r w:rsidR="00E97973">
              <w:rPr>
                <w:rFonts w:ascii="Calibri" w:hAnsi="Calibri" w:cs="Calibri"/>
                <w:b/>
                <w:sz w:val="22"/>
                <w:szCs w:val="22"/>
                <w:u w:val="single"/>
                <w:lang w:val="en-US"/>
              </w:rPr>
              <w:t xml:space="preserve"> Section 6.10.2</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E97973">
              <w:rPr>
                <w:rFonts w:ascii="Calibri" w:hAnsi="Calibri" w:cs="Calibri"/>
                <w:b/>
                <w:sz w:val="22"/>
                <w:szCs w:val="22"/>
                <w:u w:val="single"/>
                <w:lang w:val="en-US"/>
              </w:rPr>
              <w:t xml:space="preserve"> Section 6.10.1</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38728F">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Pr>
        <w:rPr>
          <w:szCs w:val="22"/>
        </w:rPr>
      </w:pPr>
    </w:p>
    <w:p w:rsidR="0068068F" w:rsidRDefault="00E97973" w:rsidP="0038728F">
      <w:pPr>
        <w:rPr>
          <w:rFonts w:ascii="Calibri" w:hAnsi="Calibri" w:cs="Calibri"/>
          <w:b/>
          <w:szCs w:val="22"/>
        </w:rPr>
      </w:pPr>
      <w:r>
        <w:rPr>
          <w:rFonts w:ascii="Calibri" w:hAnsi="Calibri" w:cs="Calibri"/>
          <w:b/>
        </w:rPr>
        <w:t>6.3</w:t>
      </w:r>
      <w:r w:rsidR="001E257D" w:rsidRPr="00893594">
        <w:rPr>
          <w:rFonts w:ascii="Calibri" w:hAnsi="Calibri" w:cs="Calibri"/>
          <w:b/>
        </w:rPr>
        <w:t>.2</w:t>
      </w:r>
      <w:r w:rsidR="001E257D" w:rsidRPr="00893594">
        <w:rPr>
          <w:rFonts w:ascii="Calibri" w:hAnsi="Calibri" w:cs="Calibri"/>
          <w:b/>
        </w:rPr>
        <w:tab/>
      </w:r>
      <w:r w:rsidR="0038728F" w:rsidRPr="00893594">
        <w:rPr>
          <w:rFonts w:ascii="Calibri" w:hAnsi="Calibri" w:cs="Calibri"/>
          <w:b/>
        </w:rPr>
        <w:t xml:space="preserve">Treatment Phase: </w:t>
      </w:r>
      <w:r w:rsidR="0038728F" w:rsidRPr="00893594">
        <w:rPr>
          <w:rFonts w:ascii="Calibri" w:hAnsi="Calibri" w:cs="Calibri"/>
          <w:b/>
          <w:strike/>
          <w:szCs w:val="22"/>
        </w:rPr>
        <w:t>Initial 2 (new patient)</w:t>
      </w:r>
      <w:r w:rsidR="0038728F" w:rsidRPr="00893594">
        <w:rPr>
          <w:rFonts w:ascii="Calibri" w:hAnsi="Calibri" w:cs="Calibri"/>
          <w:b/>
          <w:szCs w:val="22"/>
        </w:rPr>
        <w:t xml:space="preserve"> – entire restriction deleted</w:t>
      </w:r>
    </w:p>
    <w:p w:rsidR="0038728F" w:rsidRPr="00893594" w:rsidRDefault="002C0A98" w:rsidP="002C0A98">
      <w:pPr>
        <w:rPr>
          <w:rFonts w:ascii="Calibri" w:hAnsi="Calibri" w:cs="Calibri"/>
          <w:b/>
          <w:szCs w:val="22"/>
        </w:rPr>
      </w:pPr>
      <w:r>
        <w:rPr>
          <w:rFonts w:ascii="Calibri" w:hAnsi="Calibri" w:cs="Calibri"/>
          <w:b/>
          <w:szCs w:val="22"/>
        </w:rPr>
        <w:br w:type="page"/>
      </w:r>
      <w:r w:rsidR="00E97973">
        <w:rPr>
          <w:rFonts w:ascii="Calibri" w:hAnsi="Calibri" w:cs="Calibri"/>
          <w:b/>
        </w:rPr>
        <w:lastRenderedPageBreak/>
        <w:t>6.3</w:t>
      </w:r>
      <w:r w:rsidR="001E257D" w:rsidRPr="00893594">
        <w:rPr>
          <w:rFonts w:ascii="Calibri" w:hAnsi="Calibri" w:cs="Calibri"/>
          <w:b/>
        </w:rPr>
        <w:t>.3</w:t>
      </w:r>
      <w:r w:rsidR="001E257D" w:rsidRPr="00893594">
        <w:rPr>
          <w:rFonts w:ascii="Calibri" w:hAnsi="Calibri" w:cs="Calibri"/>
          <w:b/>
        </w:rPr>
        <w:tab/>
      </w:r>
      <w:r w:rsidR="0038728F" w:rsidRPr="00893594">
        <w:rPr>
          <w:rFonts w:ascii="Calibri" w:hAnsi="Calibri" w:cs="Calibri"/>
          <w:b/>
        </w:rPr>
        <w:t xml:space="preserve">Treatment Phase: </w:t>
      </w:r>
      <w:r w:rsidR="0038728F" w:rsidRPr="00893594">
        <w:rPr>
          <w:rFonts w:ascii="Calibri" w:hAnsi="Calibri" w:cs="Calibri"/>
          <w:b/>
          <w:szCs w:val="22"/>
        </w:rPr>
        <w:t>Initial</w:t>
      </w:r>
      <w:r w:rsidR="0038728F" w:rsidRPr="00893594">
        <w:rPr>
          <w:rFonts w:ascii="Calibri" w:hAnsi="Calibri" w:cs="Calibri"/>
          <w:b/>
          <w:strike/>
          <w:szCs w:val="22"/>
        </w:rPr>
        <w:t xml:space="preserve"> 3</w:t>
      </w:r>
      <w:r w:rsidR="0038728F" w:rsidRPr="00893594">
        <w:rPr>
          <w:rFonts w:ascii="Calibri" w:hAnsi="Calibri" w:cs="Calibri"/>
          <w:b/>
          <w:szCs w:val="22"/>
        </w:rPr>
        <w:t xml:space="preserve"> </w:t>
      </w:r>
      <w:r w:rsidR="0038728F" w:rsidRPr="00893594">
        <w:rPr>
          <w:rFonts w:ascii="Calibri" w:hAnsi="Calibri" w:cs="Calibri"/>
          <w:b/>
          <w:i/>
          <w:szCs w:val="22"/>
        </w:rPr>
        <w:t xml:space="preserve">2 </w:t>
      </w:r>
      <w:r w:rsidR="0038728F" w:rsidRPr="00893594">
        <w:rPr>
          <w:rFonts w:ascii="Calibri" w:hAnsi="Calibri" w:cs="Calibri"/>
          <w:b/>
          <w:szCs w:val="22"/>
        </w:rPr>
        <w:t>(change or re-commencement for all patients) – macitentan</w:t>
      </w:r>
    </w:p>
    <w:tbl>
      <w:tblPr>
        <w:tblpPr w:leftFromText="180" w:rightFromText="180" w:vertAnchor="text" w:tblpXSpec="center" w:tblpY="1"/>
        <w:tblOverlap w:val="never"/>
        <w:tblW w:w="4988" w:type="pct"/>
        <w:jc w:val="center"/>
        <w:tblLook w:val="0000" w:firstRow="0" w:lastRow="0" w:firstColumn="0" w:lastColumn="0" w:noHBand="0" w:noVBand="0"/>
      </w:tblPr>
      <w:tblGrid>
        <w:gridCol w:w="1698"/>
        <w:gridCol w:w="6584"/>
      </w:tblGrid>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Initial</w:t>
            </w:r>
            <w:r w:rsidR="00C10B37" w:rsidRPr="00893594">
              <w:rPr>
                <w:rFonts w:ascii="Arial Narrow" w:hAnsi="Arial Narrow" w:cs="Arial"/>
                <w:sz w:val="20"/>
                <w:szCs w:val="20"/>
              </w:rPr>
              <w:t xml:space="preserve"> </w:t>
            </w:r>
            <w:r w:rsidR="00C10B37" w:rsidRPr="00893594">
              <w:rPr>
                <w:rFonts w:ascii="Arial Narrow" w:hAnsi="Arial Narrow" w:cs="Arial"/>
                <w:strike/>
                <w:sz w:val="20"/>
                <w:szCs w:val="20"/>
              </w:rPr>
              <w:t>3</w:t>
            </w:r>
            <w:r w:rsidRPr="00893594">
              <w:rPr>
                <w:rFonts w:ascii="Arial Narrow" w:hAnsi="Arial Narrow" w:cs="Arial"/>
                <w:sz w:val="20"/>
                <w:szCs w:val="20"/>
              </w:rPr>
              <w:t xml:space="preserve"> </w:t>
            </w:r>
            <w:r w:rsidRPr="00893594">
              <w:rPr>
                <w:rFonts w:ascii="Arial Narrow" w:hAnsi="Arial Narrow" w:cs="Arial"/>
                <w:i/>
                <w:sz w:val="20"/>
                <w:szCs w:val="20"/>
              </w:rPr>
              <w:t>2</w:t>
            </w:r>
            <w:r w:rsidRPr="00893594">
              <w:rPr>
                <w:rFonts w:ascii="Arial Narrow" w:hAnsi="Arial Narrow" w:cs="Arial"/>
                <w:sz w:val="20"/>
                <w:szCs w:val="20"/>
              </w:rPr>
              <w:t xml:space="preserve"> (change or re-commencement of therapy for all patients)</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sz w:val="20"/>
                <w:szCs w:val="20"/>
              </w:rPr>
            </w:pPr>
            <w:r w:rsidRPr="00893594">
              <w:rPr>
                <w:rFonts w:ascii="Arial Narrow" w:hAnsi="Arial Narrow"/>
                <w:sz w:val="20"/>
                <w:szCs w:val="20"/>
              </w:rPr>
              <w:t xml:space="preserve">Patient must have </w:t>
            </w:r>
            <w:r w:rsidRPr="00893594">
              <w:rPr>
                <w:rFonts w:ascii="Arial Narrow" w:hAnsi="Arial Narrow"/>
                <w:i/>
                <w:sz w:val="20"/>
                <w:szCs w:val="20"/>
              </w:rPr>
              <w:t>WHO Functional Class II PAH or WHO Functional Class III PAH or WHO Functional Class IV PAH</w:t>
            </w:r>
            <w:r w:rsidRPr="00893594">
              <w:rPr>
                <w:rFonts w:ascii="Arial Narrow" w:hAnsi="Arial Narrow" w:cs="Arial"/>
                <w:sz w:val="20"/>
                <w:szCs w:val="20"/>
              </w:rPr>
              <w:t xml:space="preserve"> </w:t>
            </w:r>
            <w:r w:rsidRPr="00893594">
              <w:rPr>
                <w:rFonts w:ascii="Arial Narrow" w:hAnsi="Arial Narrow"/>
                <w:strike/>
                <w:sz w:val="20"/>
                <w:szCs w:val="20"/>
              </w:rPr>
              <w:t>idiopathic pulmonary arterial hypertension (iPAH) or anorexigen-induced PAH or hereditable PAH or PAH secondary to connective tissue disease or PAH associated with a congenital systemic-to-pulmonary shunt (including Eisenmenger's physiology)</w:t>
            </w:r>
            <w:r w:rsidRPr="00893594">
              <w:rPr>
                <w:rFonts w:ascii="Arial Narrow" w:hAnsi="Arial Narrow"/>
                <w:sz w:val="20"/>
                <w:szCs w:val="20"/>
              </w:rPr>
              <w:t xml:space="preserve"> and must wish to re-commence PBS-subsidised therapy with this agent after a break in therapy and must have demonstrated a response to their most recent course of PBS-subsidised treatment with this agent; OR</w:t>
            </w:r>
          </w:p>
          <w:p w:rsidR="0038728F" w:rsidRPr="00893594" w:rsidRDefault="0038728F" w:rsidP="0038728F">
            <w:pPr>
              <w:rPr>
                <w:rFonts w:ascii="Arial Narrow" w:hAnsi="Arial Narrow"/>
                <w:sz w:val="20"/>
                <w:szCs w:val="20"/>
              </w:rPr>
            </w:pPr>
            <w:r w:rsidRPr="00893594">
              <w:rPr>
                <w:rFonts w:ascii="Arial Narrow" w:hAnsi="Arial Narrow"/>
                <w:sz w:val="20"/>
                <w:szCs w:val="20"/>
              </w:rPr>
              <w:t xml:space="preserve">Patient must have </w:t>
            </w:r>
            <w:r w:rsidRPr="00893594">
              <w:rPr>
                <w:rFonts w:ascii="Arial Narrow" w:hAnsi="Arial Narrow"/>
                <w:i/>
                <w:sz w:val="20"/>
                <w:szCs w:val="20"/>
              </w:rPr>
              <w:t>WHO Functional Class II PAH or WHO Functional Class III PAH or WHO Functional Class IV PAH</w:t>
            </w:r>
            <w:r w:rsidRPr="00893594">
              <w:rPr>
                <w:rFonts w:ascii="Arial Narrow" w:hAnsi="Arial Narrow" w:cs="Arial"/>
                <w:sz w:val="20"/>
                <w:szCs w:val="20"/>
              </w:rPr>
              <w:t xml:space="preserve"> </w:t>
            </w:r>
            <w:r w:rsidRPr="00893594">
              <w:rPr>
                <w:rFonts w:ascii="Arial Narrow" w:hAnsi="Arial Narrow"/>
                <w:strike/>
                <w:sz w:val="20"/>
                <w:szCs w:val="20"/>
              </w:rPr>
              <w:t>idiopathic pulmonary arterial hypertension (iPAH) or anorexigen-induced PAH or hereditable PAH or PAH secondary to connective tissue disease or PAH associated with a congenital systemic-to-pulmonary shunt (including Eisenmenger's physiology)</w:t>
            </w:r>
            <w:r w:rsidRPr="00893594">
              <w:rPr>
                <w:rFonts w:ascii="Arial Narrow" w:hAnsi="Arial Narrow"/>
                <w:sz w:val="20"/>
                <w:szCs w:val="20"/>
              </w:rPr>
              <w:t xml:space="preserve"> and whose most recent course of PBS-subsidised treatment was with a PAH agent other than this agent,</w:t>
            </w:r>
          </w:p>
          <w:p w:rsidR="0038728F" w:rsidRPr="00893594" w:rsidRDefault="0038728F" w:rsidP="0038728F">
            <w:pPr>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38728F">
            <w:pPr>
              <w:rPr>
                <w:rFonts w:ascii="Arial Narrow" w:hAnsi="Arial Narrow"/>
                <w:sz w:val="20"/>
                <w:szCs w:val="20"/>
              </w:rPr>
            </w:pPr>
            <w:r w:rsidRPr="00893594">
              <w:rPr>
                <w:rFonts w:ascii="Arial Narrow" w:hAnsi="Arial Narrow"/>
                <w:sz w:val="20"/>
                <w:szCs w:val="20"/>
              </w:rPr>
              <w:t>The treatment must be the sole PBS-subsidised PAH agent for this condition.</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Prescriber instructions B</w:t>
            </w:r>
            <w:r w:rsidR="00216AF5" w:rsidRPr="00893594">
              <w:rPr>
                <w:rFonts w:ascii="Calibri" w:hAnsi="Calibri" w:cs="Calibri"/>
                <w:b/>
                <w:sz w:val="22"/>
                <w:szCs w:val="22"/>
                <w:u w:val="single"/>
                <w:lang w:val="en-US"/>
              </w:rPr>
              <w:t xml:space="preserve"> </w:t>
            </w:r>
            <w:r w:rsidR="00E97973">
              <w:rPr>
                <w:rFonts w:ascii="Calibri" w:hAnsi="Calibri" w:cs="Calibri"/>
                <w:b/>
                <w:sz w:val="22"/>
                <w:szCs w:val="22"/>
                <w:u w:val="single"/>
                <w:lang w:val="en-US"/>
              </w:rPr>
              <w:t xml:space="preserve">Section 6.10.3 </w:t>
            </w:r>
            <w:r w:rsidR="00216AF5" w:rsidRPr="00893594">
              <w:rPr>
                <w:rFonts w:ascii="Calibri" w:hAnsi="Calibri" w:cs="Calibri"/>
                <w:b/>
                <w:sz w:val="22"/>
                <w:szCs w:val="22"/>
                <w:u w:val="single"/>
                <w:lang w:val="en-US"/>
              </w:rPr>
              <w:t>with the following change</w:t>
            </w:r>
          </w:p>
          <w:p w:rsidR="00216AF5" w:rsidRPr="00893594" w:rsidRDefault="00216AF5" w:rsidP="00C906F0">
            <w:pPr>
              <w:rPr>
                <w:rFonts w:ascii="Arial Narrow" w:hAnsi="Arial Narrow"/>
                <w:i/>
                <w:sz w:val="20"/>
                <w:szCs w:val="20"/>
              </w:rPr>
            </w:pPr>
            <w:r w:rsidRPr="00893594">
              <w:rPr>
                <w:rFonts w:ascii="Arial Narrow" w:hAnsi="Arial Narrow"/>
                <w:sz w:val="20"/>
                <w:szCs w:val="20"/>
              </w:rPr>
              <w:t xml:space="preserve">A maximum of 5 repeats may be </w:t>
            </w:r>
            <w:r w:rsidRPr="00893594">
              <w:rPr>
                <w:rFonts w:ascii="Arial Narrow" w:hAnsi="Arial Narrow"/>
                <w:strike/>
                <w:sz w:val="20"/>
                <w:szCs w:val="20"/>
              </w:rPr>
              <w:t xml:space="preserve">authorised </w:t>
            </w:r>
            <w:r w:rsidRPr="00893594">
              <w:rPr>
                <w:rFonts w:ascii="Arial Narrow" w:hAnsi="Arial Narrow"/>
                <w:i/>
                <w:sz w:val="20"/>
                <w:szCs w:val="20"/>
              </w:rPr>
              <w:t>requested</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sz w:val="20"/>
                <w:szCs w:val="20"/>
              </w:rPr>
            </w:pPr>
            <w:r w:rsidRPr="00893594">
              <w:rPr>
                <w:rFonts w:ascii="Arial Narrow" w:hAnsi="Arial Narrow"/>
                <w:b/>
                <w:bCs/>
                <w:sz w:val="20"/>
                <w:szCs w:val="20"/>
                <w:u w:val="single"/>
                <w:bdr w:val="none" w:sz="0" w:space="0" w:color="auto" w:frame="1"/>
              </w:rPr>
              <w:t>Note</w:t>
            </w:r>
          </w:p>
          <w:p w:rsidR="0038728F" w:rsidRPr="00893594" w:rsidRDefault="0038728F" w:rsidP="0038728F">
            <w:pPr>
              <w:rPr>
                <w:rFonts w:ascii="Arial Narrow" w:hAnsi="Arial Narrow"/>
                <w:sz w:val="20"/>
                <w:szCs w:val="20"/>
              </w:rPr>
            </w:pPr>
            <w:r w:rsidRPr="00893594">
              <w:rPr>
                <w:rFonts w:ascii="Arial Narrow" w:hAnsi="Arial Narrow"/>
                <w:sz w:val="20"/>
                <w:szCs w:val="20"/>
              </w:rPr>
              <w:t xml:space="preserve">Applications for patients who wish to swap to an alternate PAH agent </w:t>
            </w:r>
            <w:proofErr w:type="gramStart"/>
            <w:r w:rsidRPr="00893594">
              <w:rPr>
                <w:rFonts w:ascii="Arial Narrow" w:hAnsi="Arial Narrow"/>
                <w:sz w:val="20"/>
                <w:szCs w:val="20"/>
              </w:rPr>
              <w:t>should be accompanied</w:t>
            </w:r>
            <w:proofErr w:type="gramEnd"/>
            <w:r w:rsidRPr="00893594">
              <w:rPr>
                <w:rFonts w:ascii="Arial Narrow" w:hAnsi="Arial Narrow"/>
                <w:sz w:val="20"/>
                <w:szCs w:val="20"/>
              </w:rPr>
              <w:t xml:space="preserve"> by the previously approved authority prescription, or remaining repeats, for the treatment the patient is ceasing.</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E97973">
              <w:rPr>
                <w:rFonts w:ascii="Calibri" w:hAnsi="Calibri" w:cs="Calibri"/>
                <w:b/>
                <w:sz w:val="22"/>
                <w:szCs w:val="22"/>
                <w:u w:val="single"/>
                <w:lang w:val="en-US"/>
              </w:rPr>
              <w:t xml:space="preserve"> Section 6.10.1</w:t>
            </w:r>
          </w:p>
        </w:tc>
      </w:tr>
      <w:tr w:rsidR="0024295E" w:rsidRPr="00893594" w:rsidTr="0068068F">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38728F">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 w:rsidR="0038728F" w:rsidRPr="00893594" w:rsidRDefault="00E97973" w:rsidP="0038728F">
      <w:pPr>
        <w:rPr>
          <w:rFonts w:ascii="Calibri" w:hAnsi="Calibri"/>
          <w:b/>
        </w:rPr>
      </w:pPr>
      <w:r>
        <w:rPr>
          <w:rFonts w:ascii="Calibri" w:hAnsi="Calibri"/>
          <w:b/>
        </w:rPr>
        <w:t>6.3.4 REFER SECTION 6.9</w:t>
      </w:r>
      <w:r w:rsidR="001E257D" w:rsidRPr="00893594">
        <w:rPr>
          <w:rFonts w:ascii="Calibri" w:hAnsi="Calibri"/>
          <w:b/>
        </w:rPr>
        <w:t xml:space="preserve"> COMMON RESTRICTIONS FOR THE FOLLOWING AMENDED </w:t>
      </w:r>
      <w:r w:rsidR="007F3AA5">
        <w:rPr>
          <w:rFonts w:ascii="Calibri" w:hAnsi="Calibri"/>
          <w:b/>
        </w:rPr>
        <w:t xml:space="preserve">MACITENTAN </w:t>
      </w:r>
      <w:r w:rsidR="001E257D" w:rsidRPr="00893594">
        <w:rPr>
          <w:rFonts w:ascii="Calibri" w:hAnsi="Calibri"/>
          <w:b/>
        </w:rPr>
        <w:t>RESTRICTIONS</w:t>
      </w:r>
      <w:r w:rsidR="0038728F" w:rsidRPr="00893594">
        <w:rPr>
          <w:rFonts w:ascii="Calibri" w:hAnsi="Calibri"/>
          <w:b/>
        </w:rPr>
        <w:t xml:space="preserve">: </w:t>
      </w:r>
    </w:p>
    <w:p w:rsidR="0038728F" w:rsidRPr="00893594" w:rsidRDefault="0038728F" w:rsidP="0038728F">
      <w:pPr>
        <w:rPr>
          <w:rFonts w:ascii="Calibri" w:hAnsi="Calibri" w:cs="Calibri"/>
          <w:b/>
          <w:szCs w:val="22"/>
        </w:rPr>
      </w:pPr>
      <w:r w:rsidRPr="00893594">
        <w:rPr>
          <w:rFonts w:ascii="Calibri" w:hAnsi="Calibri" w:cs="Calibri"/>
          <w:b/>
        </w:rPr>
        <w:t>Treatment Phase:</w:t>
      </w:r>
      <w:r w:rsidRPr="00893594">
        <w:rPr>
          <w:rFonts w:ascii="Calibri" w:hAnsi="Calibri" w:cs="Calibri"/>
          <w:b/>
          <w:szCs w:val="22"/>
        </w:rPr>
        <w:t xml:space="preserve"> First Continuing treatment - macitentan</w:t>
      </w:r>
    </w:p>
    <w:p w:rsidR="0038728F" w:rsidRPr="00893594" w:rsidRDefault="0038728F" w:rsidP="0038728F">
      <w:pPr>
        <w:rPr>
          <w:rFonts w:ascii="Calibri" w:hAnsi="Calibri" w:cs="Calibri"/>
          <w:b/>
          <w:szCs w:val="22"/>
        </w:rPr>
      </w:pPr>
      <w:r w:rsidRPr="00893594">
        <w:rPr>
          <w:rFonts w:ascii="Calibri" w:hAnsi="Calibri" w:cs="Calibri"/>
          <w:b/>
        </w:rPr>
        <w:t>Treatment Phase:</w:t>
      </w:r>
      <w:r w:rsidRPr="00893594">
        <w:rPr>
          <w:rFonts w:ascii="Calibri" w:hAnsi="Calibri" w:cs="Calibri"/>
          <w:b/>
          <w:szCs w:val="22"/>
        </w:rPr>
        <w:t xml:space="preserve"> Subsequent Continuing treatment – macitentan</w:t>
      </w:r>
    </w:p>
    <w:p w:rsidR="0038728F" w:rsidRPr="00893594" w:rsidRDefault="0038728F" w:rsidP="0038728F">
      <w:pPr>
        <w:rPr>
          <w:rFonts w:ascii="Calibri" w:hAnsi="Calibri" w:cs="Calibri"/>
          <w:b/>
          <w:szCs w:val="22"/>
        </w:rPr>
      </w:pPr>
      <w:r w:rsidRPr="00893594">
        <w:rPr>
          <w:rFonts w:ascii="Calibri" w:hAnsi="Calibri"/>
          <w:b/>
        </w:rPr>
        <w:t>Treatment Phase: Initial 1 (new patients) or Initial 2 (</w:t>
      </w:r>
      <w:r w:rsidRPr="00893594">
        <w:rPr>
          <w:rFonts w:ascii="Calibri" w:hAnsi="Calibri"/>
          <w:b/>
          <w:strike/>
        </w:rPr>
        <w:t>new patients</w:t>
      </w:r>
      <w:r w:rsidRPr="00893594">
        <w:rPr>
          <w:rFonts w:ascii="Calibri" w:hAnsi="Calibri"/>
          <w:b/>
        </w:rPr>
        <w:t xml:space="preserve"> change or re-commencement of therapy for all patients) or </w:t>
      </w:r>
      <w:r w:rsidRPr="00893594">
        <w:rPr>
          <w:rFonts w:ascii="Calibri" w:hAnsi="Calibri"/>
          <w:b/>
          <w:strike/>
        </w:rPr>
        <w:t>Initial 3 change or re-commencement of therapy for all patients</w:t>
      </w:r>
      <w:r w:rsidRPr="00893594">
        <w:rPr>
          <w:rFonts w:ascii="Calibri" w:hAnsi="Calibri"/>
          <w:b/>
        </w:rPr>
        <w:t xml:space="preserve"> First Continuing treatment - Balance of supply</w:t>
      </w:r>
      <w:r w:rsidRPr="00893594">
        <w:rPr>
          <w:rFonts w:ascii="Calibri" w:hAnsi="Calibri" w:cs="Calibri"/>
          <w:b/>
          <w:i/>
          <w:szCs w:val="22"/>
        </w:rPr>
        <w:t xml:space="preserve">– </w:t>
      </w:r>
      <w:r w:rsidRPr="00893594">
        <w:rPr>
          <w:rFonts w:ascii="Calibri" w:hAnsi="Calibri" w:cs="Calibri"/>
          <w:b/>
          <w:szCs w:val="22"/>
        </w:rPr>
        <w:t>macitentan</w:t>
      </w:r>
    </w:p>
    <w:p w:rsidR="0038728F" w:rsidRPr="009071BB" w:rsidRDefault="0038728F" w:rsidP="009071BB">
      <w:pPr>
        <w:pStyle w:val="PBACHeading1"/>
        <w:keepNext/>
        <w:keepLines/>
        <w:numPr>
          <w:ilvl w:val="1"/>
          <w:numId w:val="8"/>
        </w:numPr>
        <w:spacing w:after="120"/>
        <w:jc w:val="both"/>
        <w:outlineLvl w:val="0"/>
        <w:rPr>
          <w:rFonts w:ascii="Calibri" w:hAnsi="Calibri" w:cs="Calibri"/>
          <w:sz w:val="24"/>
          <w:szCs w:val="24"/>
        </w:rPr>
      </w:pPr>
      <w:r w:rsidRPr="00893594">
        <w:br w:type="page"/>
      </w:r>
      <w:r w:rsidRPr="009071BB">
        <w:rPr>
          <w:rFonts w:ascii="Calibri" w:hAnsi="Calibri" w:cs="Calibri"/>
          <w:sz w:val="24"/>
          <w:szCs w:val="24"/>
        </w:rPr>
        <w:lastRenderedPageBreak/>
        <w:t>SILDENAFIL</w:t>
      </w:r>
    </w:p>
    <w:tbl>
      <w:tblPr>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775"/>
        <w:gridCol w:w="650"/>
        <w:gridCol w:w="650"/>
        <w:gridCol w:w="1147"/>
        <w:gridCol w:w="1147"/>
        <w:gridCol w:w="1201"/>
      </w:tblGrid>
      <w:tr w:rsidR="00312746" w:rsidRPr="00893594" w:rsidTr="00312746">
        <w:tc>
          <w:tcPr>
            <w:tcW w:w="3085"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Name, Restriction,</w:t>
            </w:r>
          </w:p>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Manner of administration and form</w:t>
            </w:r>
          </w:p>
        </w:tc>
        <w:tc>
          <w:tcPr>
            <w:tcW w:w="851"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Item Number</w:t>
            </w:r>
          </w:p>
        </w:tc>
        <w:tc>
          <w:tcPr>
            <w:tcW w:w="708"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Max. Qty</w:t>
            </w:r>
          </w:p>
        </w:tc>
        <w:tc>
          <w:tcPr>
            <w:tcW w:w="709"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 xml:space="preserve">№.of </w:t>
            </w:r>
            <w:proofErr w:type="spellStart"/>
            <w:r w:rsidRPr="00893594">
              <w:rPr>
                <w:rFonts w:ascii="Arial Narrow" w:hAnsi="Arial Narrow" w:cs="Arial"/>
                <w:b/>
                <w:sz w:val="20"/>
                <w:szCs w:val="20"/>
              </w:rPr>
              <w:t>Rpts</w:t>
            </w:r>
            <w:proofErr w:type="spellEnd"/>
          </w:p>
        </w:tc>
        <w:tc>
          <w:tcPr>
            <w:tcW w:w="1276"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Dispensed Price for Max. Qty</w:t>
            </w:r>
          </w:p>
        </w:tc>
        <w:tc>
          <w:tcPr>
            <w:tcW w:w="2613" w:type="dxa"/>
            <w:gridSpan w:val="2"/>
            <w:shd w:val="clear" w:color="auto" w:fill="auto"/>
          </w:tcPr>
          <w:p w:rsidR="00312746" w:rsidRPr="00893594" w:rsidRDefault="00312746" w:rsidP="00312746">
            <w:pPr>
              <w:keepNext/>
              <w:spacing w:before="40" w:after="40"/>
              <w:rPr>
                <w:rFonts w:ascii="Arial Narrow" w:hAnsi="Arial Narrow" w:cs="Arial"/>
                <w:b/>
                <w:sz w:val="20"/>
                <w:szCs w:val="20"/>
                <w:lang w:val="fr-FR"/>
              </w:rPr>
            </w:pPr>
            <w:r w:rsidRPr="00893594">
              <w:rPr>
                <w:rFonts w:ascii="Arial Narrow" w:hAnsi="Arial Narrow" w:cs="Arial"/>
                <w:b/>
                <w:sz w:val="20"/>
                <w:szCs w:val="20"/>
              </w:rPr>
              <w:t>Proprietary Name and Manufacturer</w:t>
            </w:r>
          </w:p>
        </w:tc>
      </w:tr>
      <w:tr w:rsidR="00312746" w:rsidRPr="00893594" w:rsidTr="00312746">
        <w:tc>
          <w:tcPr>
            <w:tcW w:w="3085" w:type="dxa"/>
            <w:shd w:val="clear" w:color="auto" w:fill="auto"/>
          </w:tcPr>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mallCaps/>
                <w:sz w:val="20"/>
                <w:szCs w:val="20"/>
              </w:rPr>
              <w:t>SILDENAFIL</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 xml:space="preserve">20mg tablet </w:t>
            </w:r>
            <w:r w:rsidRPr="00893594">
              <w:rPr>
                <w:rFonts w:ascii="Arial Narrow" w:hAnsi="Arial Narrow" w:cs="Arial"/>
                <w:sz w:val="16"/>
                <w:szCs w:val="16"/>
              </w:rPr>
              <w:t>S100 HSD Public</w:t>
            </w:r>
          </w:p>
          <w:p w:rsidR="00312746" w:rsidRPr="00893594" w:rsidRDefault="00312746" w:rsidP="00312746">
            <w:pPr>
              <w:pStyle w:val="PBACHeading1"/>
              <w:keepNext/>
              <w:keepLines/>
              <w:spacing w:after="120"/>
              <w:jc w:val="both"/>
              <w:outlineLvl w:val="0"/>
              <w:rPr>
                <w:rFonts w:ascii="Arial Narrow" w:hAnsi="Arial Narrow"/>
                <w:b w:val="0"/>
                <w:smallCaps/>
                <w:sz w:val="20"/>
                <w:szCs w:val="20"/>
              </w:rPr>
            </w:pPr>
            <w:r w:rsidRPr="00893594">
              <w:rPr>
                <w:rFonts w:ascii="Arial Narrow" w:hAnsi="Arial Narrow"/>
                <w:b w:val="0"/>
                <w:smallCaps/>
                <w:sz w:val="20"/>
                <w:szCs w:val="20"/>
              </w:rPr>
              <w:t xml:space="preserve">20mg tablet </w:t>
            </w:r>
            <w:r w:rsidRPr="00893594">
              <w:rPr>
                <w:rFonts w:ascii="Arial Narrow" w:hAnsi="Arial Narrow"/>
                <w:b w:val="0"/>
                <w:smallCaps/>
                <w:sz w:val="16"/>
                <w:szCs w:val="16"/>
              </w:rPr>
              <w:t>S100 HSD Private</w:t>
            </w:r>
          </w:p>
        </w:tc>
        <w:tc>
          <w:tcPr>
            <w:tcW w:w="851" w:type="dxa"/>
            <w:shd w:val="clear" w:color="auto" w:fill="auto"/>
          </w:tcPr>
          <w:p w:rsidR="00312746" w:rsidRPr="00893594" w:rsidRDefault="00312746" w:rsidP="00312746">
            <w:pPr>
              <w:keepNext/>
              <w:spacing w:before="40" w:after="40"/>
              <w:ind w:right="-13"/>
              <w:jc w:val="center"/>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9547L</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9605M</w:t>
            </w:r>
          </w:p>
        </w:tc>
        <w:tc>
          <w:tcPr>
            <w:tcW w:w="708" w:type="dxa"/>
            <w:shd w:val="clear" w:color="auto" w:fill="auto"/>
          </w:tcPr>
          <w:p w:rsidR="00312746" w:rsidRPr="00893594" w:rsidRDefault="00312746" w:rsidP="00312746">
            <w:pPr>
              <w:keepNext/>
              <w:spacing w:before="40" w:after="40"/>
              <w:ind w:right="-13"/>
              <w:jc w:val="center"/>
              <w:rPr>
                <w:rFonts w:ascii="Arial Narrow" w:hAnsi="Arial Narrow" w:cs="Arial"/>
                <w:sz w:val="20"/>
                <w:szCs w:val="20"/>
              </w:rPr>
            </w:pP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tc>
        <w:tc>
          <w:tcPr>
            <w:tcW w:w="709" w:type="dxa"/>
            <w:shd w:val="clear" w:color="auto" w:fill="auto"/>
          </w:tcPr>
          <w:p w:rsidR="00312746" w:rsidRPr="00893594" w:rsidRDefault="00312746" w:rsidP="00312746">
            <w:pPr>
              <w:keepNext/>
              <w:spacing w:before="40" w:after="40"/>
              <w:ind w:right="-13"/>
              <w:jc w:val="center"/>
              <w:rPr>
                <w:rFonts w:ascii="Arial Narrow" w:hAnsi="Arial Narrow" w:cs="Arial"/>
                <w:sz w:val="20"/>
                <w:szCs w:val="20"/>
              </w:rPr>
            </w:pP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tc>
        <w:tc>
          <w:tcPr>
            <w:tcW w:w="1276" w:type="dxa"/>
            <w:shd w:val="clear" w:color="auto" w:fill="auto"/>
          </w:tcPr>
          <w:p w:rsidR="00312746" w:rsidRPr="00893594" w:rsidRDefault="00312746" w:rsidP="00312746">
            <w:pPr>
              <w:keepNext/>
              <w:spacing w:before="40" w:after="40"/>
              <w:jc w:val="center"/>
              <w:rPr>
                <w:rFonts w:ascii="Arial Narrow" w:hAnsi="Arial Narrow" w:cs="Arial"/>
                <w:sz w:val="20"/>
                <w:szCs w:val="20"/>
              </w:rPr>
            </w:pPr>
          </w:p>
          <w:p w:rsidR="00312746" w:rsidRPr="00893594" w:rsidRDefault="00312746" w:rsidP="00312746">
            <w:pPr>
              <w:keepNext/>
              <w:spacing w:before="40" w:after="40"/>
              <w:jc w:val="center"/>
              <w:rPr>
                <w:rFonts w:ascii="Arial Narrow" w:hAnsi="Arial Narrow" w:cs="Arial"/>
                <w:sz w:val="20"/>
                <w:szCs w:val="20"/>
              </w:rPr>
            </w:pPr>
            <w:r w:rsidRPr="00893594">
              <w:rPr>
                <w:rFonts w:ascii="Arial Narrow" w:hAnsi="Arial Narrow" w:cs="Arial"/>
                <w:sz w:val="20"/>
                <w:szCs w:val="20"/>
              </w:rPr>
              <w:t>$254.31</w:t>
            </w:r>
          </w:p>
          <w:p w:rsidR="00312746" w:rsidRPr="00893594" w:rsidRDefault="00312746" w:rsidP="00312746">
            <w:pPr>
              <w:keepNext/>
              <w:spacing w:before="40" w:after="40"/>
              <w:jc w:val="center"/>
              <w:rPr>
                <w:rFonts w:ascii="Arial Narrow" w:hAnsi="Arial Narrow" w:cs="Arial"/>
                <w:sz w:val="20"/>
                <w:szCs w:val="20"/>
              </w:rPr>
            </w:pPr>
            <w:r w:rsidRPr="00893594">
              <w:rPr>
                <w:rFonts w:ascii="Arial Narrow" w:hAnsi="Arial Narrow" w:cs="Arial"/>
                <w:sz w:val="20"/>
                <w:szCs w:val="20"/>
              </w:rPr>
              <w:t>$271.77</w:t>
            </w:r>
          </w:p>
        </w:tc>
        <w:tc>
          <w:tcPr>
            <w:tcW w:w="1276" w:type="dxa"/>
            <w:tcBorders>
              <w:bottom w:val="single" w:sz="4" w:space="0" w:color="auto"/>
            </w:tcBorders>
            <w:shd w:val="clear" w:color="auto" w:fill="auto"/>
          </w:tcPr>
          <w:p w:rsidR="00312746" w:rsidRPr="00893594" w:rsidRDefault="00312746" w:rsidP="00312746">
            <w:pPr>
              <w:keepNext/>
              <w:spacing w:before="40" w:after="40"/>
              <w:rPr>
                <w:rFonts w:ascii="Arial Narrow" w:hAnsi="Arial Narrow" w:cs="Arial"/>
                <w:sz w:val="20"/>
                <w:szCs w:val="20"/>
              </w:rPr>
            </w:pPr>
          </w:p>
          <w:p w:rsidR="00312746" w:rsidRPr="00893594" w:rsidRDefault="00312746" w:rsidP="00312746">
            <w:pPr>
              <w:keepNext/>
              <w:spacing w:before="40" w:after="40"/>
              <w:rPr>
                <w:rFonts w:ascii="Arial Narrow" w:hAnsi="Arial Narrow" w:cs="Arial"/>
                <w:sz w:val="20"/>
                <w:szCs w:val="20"/>
              </w:rPr>
            </w:pPr>
            <w:proofErr w:type="spellStart"/>
            <w:r w:rsidRPr="00893594">
              <w:rPr>
                <w:rFonts w:ascii="Arial Narrow" w:hAnsi="Arial Narrow" w:cs="Arial"/>
                <w:sz w:val="20"/>
                <w:szCs w:val="20"/>
              </w:rPr>
              <w:t>Revatio</w:t>
            </w:r>
            <w:proofErr w:type="spellEnd"/>
            <w:r w:rsidRPr="00893594">
              <w:rPr>
                <w:rFonts w:ascii="Arial Narrow" w:hAnsi="Arial Narrow"/>
                <w:sz w:val="20"/>
                <w:szCs w:val="20"/>
                <w:vertAlign w:val="superscript"/>
              </w:rPr>
              <w:t>®</w:t>
            </w:r>
            <w:r w:rsidRPr="00893594">
              <w:rPr>
                <w:rFonts w:ascii="Arial Narrow" w:hAnsi="Arial Narrow" w:cs="Arial"/>
                <w:sz w:val="20"/>
                <w:szCs w:val="20"/>
              </w:rPr>
              <w:t xml:space="preserve"> and other brands</w:t>
            </w:r>
          </w:p>
        </w:tc>
        <w:tc>
          <w:tcPr>
            <w:tcW w:w="1337" w:type="dxa"/>
            <w:tcBorders>
              <w:bottom w:val="single" w:sz="4" w:space="0" w:color="auto"/>
            </w:tcBorders>
            <w:shd w:val="clear" w:color="auto" w:fill="auto"/>
          </w:tcPr>
          <w:p w:rsidR="00312746" w:rsidRPr="00893594" w:rsidRDefault="00312746" w:rsidP="00312746">
            <w:pPr>
              <w:keepNext/>
              <w:spacing w:before="40" w:after="40"/>
              <w:rPr>
                <w:rFonts w:ascii="Arial Narrow" w:hAnsi="Arial Narrow" w:cs="Arial"/>
                <w:sz w:val="20"/>
                <w:szCs w:val="20"/>
              </w:rPr>
            </w:pP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Pfizer Australia and other manufacturers</w:t>
            </w:r>
          </w:p>
        </w:tc>
      </w:tr>
    </w:tbl>
    <w:p w:rsidR="00312746" w:rsidRDefault="00312746" w:rsidP="00312746">
      <w:pPr>
        <w:rPr>
          <w:rFonts w:ascii="Calibri" w:hAnsi="Calibri" w:cs="Calibri"/>
        </w:rPr>
      </w:pPr>
    </w:p>
    <w:p w:rsidR="00312746" w:rsidRPr="00397EF9" w:rsidRDefault="00312746" w:rsidP="00312746">
      <w:pPr>
        <w:rPr>
          <w:rFonts w:ascii="Calibri" w:hAnsi="Calibri" w:cs="Calibri"/>
        </w:rPr>
      </w:pPr>
      <w:r>
        <w:rPr>
          <w:rFonts w:ascii="Calibri" w:hAnsi="Calibri" w:cs="Calibri"/>
        </w:rPr>
        <w:t>The revised PBS restrictions for sildenafil have five treatment phases instead of the previous six treatment phases. The locations of the revised restrictions within this section are summarised in the following table.</w:t>
      </w:r>
    </w:p>
    <w:tbl>
      <w:tblPr>
        <w:tblpPr w:leftFromText="180" w:rightFromText="180" w:vertAnchor="text" w:tblpXSpec="center" w:tblpY="1"/>
        <w:tblOverlap w:val="neve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049"/>
        <w:gridCol w:w="2410"/>
      </w:tblGrid>
      <w:tr w:rsidR="00EC7F29" w:rsidRPr="00980C2C" w:rsidTr="00824FA7">
        <w:trPr>
          <w:trHeight w:val="381"/>
          <w:jc w:val="center"/>
        </w:trPr>
        <w:tc>
          <w:tcPr>
            <w:tcW w:w="2966" w:type="dxa"/>
            <w:shd w:val="clear" w:color="auto" w:fill="auto"/>
          </w:tcPr>
          <w:p w:rsidR="00EC7F29" w:rsidRPr="00980C2C" w:rsidRDefault="00EC7F29" w:rsidP="00824FA7">
            <w:pPr>
              <w:spacing w:before="40" w:afterLines="40" w:after="96"/>
              <w:rPr>
                <w:rFonts w:ascii="Arial Narrow" w:hAnsi="Arial Narrow"/>
                <w:b/>
                <w:sz w:val="20"/>
                <w:szCs w:val="20"/>
              </w:rPr>
            </w:pPr>
            <w:r w:rsidRPr="00980C2C">
              <w:rPr>
                <w:rFonts w:ascii="Arial Narrow" w:hAnsi="Arial Narrow"/>
                <w:b/>
                <w:sz w:val="20"/>
                <w:szCs w:val="20"/>
              </w:rPr>
              <w:t>Current Restrictions</w:t>
            </w:r>
            <w:r w:rsidRPr="00980C2C">
              <w:rPr>
                <w:rFonts w:ascii="Arial Narrow" w:hAnsi="Arial Narrow"/>
                <w:sz w:val="20"/>
                <w:szCs w:val="20"/>
              </w:rPr>
              <w:t xml:space="preserve"> </w:t>
            </w:r>
            <w:r w:rsidRPr="00980C2C">
              <w:rPr>
                <w:rFonts w:ascii="Arial Narrow" w:hAnsi="Arial Narrow"/>
                <w:b/>
                <w:sz w:val="20"/>
                <w:szCs w:val="20"/>
              </w:rPr>
              <w:t>-</w:t>
            </w:r>
            <w:r w:rsidRPr="00980C2C">
              <w:rPr>
                <w:rFonts w:ascii="Arial Narrow" w:hAnsi="Arial Narrow"/>
                <w:b/>
                <w:spacing w:val="5"/>
                <w:kern w:val="28"/>
                <w:sz w:val="20"/>
                <w:szCs w:val="20"/>
              </w:rPr>
              <w:t xml:space="preserve"> Treatment Phases</w:t>
            </w:r>
          </w:p>
        </w:tc>
        <w:tc>
          <w:tcPr>
            <w:tcW w:w="3049" w:type="dxa"/>
            <w:shd w:val="clear" w:color="auto" w:fill="auto"/>
          </w:tcPr>
          <w:p w:rsidR="00EC7F29" w:rsidRPr="00980C2C" w:rsidRDefault="00EC7F29" w:rsidP="00824FA7">
            <w:pPr>
              <w:spacing w:before="40" w:afterLines="40" w:after="96"/>
              <w:rPr>
                <w:rFonts w:ascii="Arial Narrow" w:hAnsi="Arial Narrow"/>
                <w:b/>
                <w:spacing w:val="5"/>
                <w:kern w:val="28"/>
                <w:sz w:val="20"/>
                <w:szCs w:val="20"/>
              </w:rPr>
            </w:pPr>
            <w:r w:rsidRPr="00980C2C">
              <w:rPr>
                <w:rFonts w:ascii="Arial Narrow" w:hAnsi="Arial Narrow"/>
                <w:b/>
                <w:sz w:val="20"/>
                <w:szCs w:val="20"/>
              </w:rPr>
              <w:t>Draft Revised Restrictions</w:t>
            </w:r>
            <w:r w:rsidRPr="00980C2C">
              <w:rPr>
                <w:rFonts w:ascii="Arial Narrow" w:hAnsi="Arial Narrow"/>
                <w:b/>
                <w:spacing w:val="5"/>
                <w:kern w:val="28"/>
                <w:sz w:val="20"/>
                <w:szCs w:val="20"/>
              </w:rPr>
              <w:t xml:space="preserve"> Treatment Phases</w:t>
            </w:r>
          </w:p>
        </w:tc>
        <w:tc>
          <w:tcPr>
            <w:tcW w:w="2410" w:type="dxa"/>
          </w:tcPr>
          <w:p w:rsidR="00EC7F29" w:rsidRPr="00980C2C" w:rsidRDefault="00EC7F29" w:rsidP="00824FA7">
            <w:pPr>
              <w:spacing w:before="40" w:afterLines="40" w:after="96"/>
              <w:rPr>
                <w:rFonts w:ascii="Arial Narrow" w:hAnsi="Arial Narrow"/>
                <w:b/>
                <w:sz w:val="20"/>
                <w:szCs w:val="20"/>
              </w:rPr>
            </w:pPr>
            <w:r>
              <w:rPr>
                <w:rFonts w:ascii="Arial Narrow" w:hAnsi="Arial Narrow"/>
                <w:b/>
                <w:sz w:val="20"/>
                <w:szCs w:val="20"/>
              </w:rPr>
              <w:t>Restriction Location within this Document</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2410" w:type="dxa"/>
          </w:tcPr>
          <w:p w:rsidR="00EC7F2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6.4</w:t>
            </w:r>
            <w:r w:rsidR="00EC7F29">
              <w:rPr>
                <w:rFonts w:ascii="Arial Narrow" w:hAnsi="Arial Narrow"/>
                <w:sz w:val="20"/>
                <w:szCs w:val="20"/>
              </w:rPr>
              <w:t>.1</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2 (new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trike/>
                <w:sz w:val="20"/>
                <w:szCs w:val="20"/>
              </w:rPr>
            </w:pPr>
            <w:r w:rsidRPr="00980C2C">
              <w:rPr>
                <w:rFonts w:ascii="Arial Narrow" w:hAnsi="Arial Narrow"/>
                <w:strike/>
                <w:sz w:val="20"/>
                <w:szCs w:val="20"/>
              </w:rPr>
              <w:t>Initial 2 (new patients)</w:t>
            </w:r>
          </w:p>
        </w:tc>
        <w:tc>
          <w:tcPr>
            <w:tcW w:w="2410" w:type="dxa"/>
          </w:tcPr>
          <w:p w:rsidR="00EC7F29" w:rsidRPr="002C0A98" w:rsidRDefault="00E97973" w:rsidP="00824FA7">
            <w:pPr>
              <w:spacing w:before="40" w:afterLines="40" w:after="96"/>
              <w:ind w:right="375"/>
              <w:rPr>
                <w:rFonts w:ascii="Arial Narrow" w:hAnsi="Arial Narrow"/>
                <w:sz w:val="20"/>
                <w:szCs w:val="20"/>
              </w:rPr>
            </w:pPr>
            <w:r w:rsidRPr="002C0A98">
              <w:rPr>
                <w:rFonts w:ascii="Arial Narrow" w:hAnsi="Arial Narrow"/>
                <w:sz w:val="20"/>
                <w:szCs w:val="20"/>
              </w:rPr>
              <w:t>6.4</w:t>
            </w:r>
            <w:r w:rsidR="00EC7F29" w:rsidRPr="002C0A98">
              <w:rPr>
                <w:rFonts w:ascii="Arial Narrow" w:hAnsi="Arial Narrow"/>
                <w:sz w:val="20"/>
                <w:szCs w:val="20"/>
              </w:rPr>
              <w:t>.2</w:t>
            </w:r>
            <w:r w:rsidR="002C0A98">
              <w:rPr>
                <w:rFonts w:ascii="Arial Narrow" w:hAnsi="Arial Narrow"/>
                <w:sz w:val="20"/>
                <w:szCs w:val="20"/>
              </w:rPr>
              <w:t xml:space="preserve"> (deleted)</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3 (change or re-commencement of therapy for all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2 (change or re-commencement of therapy for all patients)</w:t>
            </w:r>
          </w:p>
        </w:tc>
        <w:tc>
          <w:tcPr>
            <w:tcW w:w="2410" w:type="dxa"/>
          </w:tcPr>
          <w:p w:rsidR="00EC7F2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6.4</w:t>
            </w:r>
            <w:r w:rsidR="00EC7F29">
              <w:rPr>
                <w:rFonts w:ascii="Arial Narrow" w:hAnsi="Arial Narrow"/>
                <w:sz w:val="20"/>
                <w:szCs w:val="20"/>
              </w:rPr>
              <w:t>.3</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.1</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.2</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 or Initial 2 (new patients) or Initial 3 (change or re-commencement of therapy for all patients) or First Continuing treatment - Balance of supply</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or Initial 2 (change or re-commencement of therapy for all patients) or First Continuing treatment - Balance of supply</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.3</w:t>
            </w:r>
          </w:p>
        </w:tc>
      </w:tr>
    </w:tbl>
    <w:p w:rsidR="00312746" w:rsidRDefault="00312746" w:rsidP="00312746">
      <w:pPr>
        <w:rPr>
          <w:rFonts w:ascii="Calibri" w:hAnsi="Calibri" w:cs="Calibri"/>
        </w:rPr>
      </w:pPr>
    </w:p>
    <w:p w:rsidR="00312746" w:rsidRPr="00893594" w:rsidRDefault="00312746" w:rsidP="00312746">
      <w:pPr>
        <w:rPr>
          <w:rFonts w:ascii="Calibri" w:hAnsi="Calibri" w:cs="Calibri"/>
        </w:rPr>
      </w:pPr>
      <w:r w:rsidRPr="00893594">
        <w:rPr>
          <w:rFonts w:ascii="Calibri" w:hAnsi="Calibri" w:cs="Calibri"/>
        </w:rPr>
        <w:t>Amend existing/recommended listing of sildenafil as follows:</w:t>
      </w:r>
    </w:p>
    <w:p w:rsidR="0038728F" w:rsidRPr="00312746" w:rsidRDefault="00312746" w:rsidP="0038728F">
      <w:pPr>
        <w:rPr>
          <w:rFonts w:ascii="Calibri" w:hAnsi="Calibri" w:cs="Calibr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p w:rsidR="0038728F" w:rsidRPr="00893594" w:rsidRDefault="00E97973" w:rsidP="0038728F">
      <w:pPr>
        <w:rPr>
          <w:rFonts w:ascii="Calibri" w:hAnsi="Calibri" w:cs="Calibri"/>
          <w:b/>
        </w:rPr>
      </w:pPr>
      <w:r>
        <w:rPr>
          <w:rFonts w:ascii="Calibri" w:hAnsi="Calibri" w:cs="Calibri"/>
          <w:b/>
        </w:rPr>
        <w:t>6.4</w:t>
      </w:r>
      <w:r w:rsidR="001E257D" w:rsidRPr="00893594">
        <w:rPr>
          <w:rFonts w:ascii="Calibri" w:hAnsi="Calibri" w:cs="Calibri"/>
          <w:b/>
        </w:rPr>
        <w:t>.1</w:t>
      </w:r>
      <w:r w:rsidR="001E257D" w:rsidRPr="00893594">
        <w:rPr>
          <w:rFonts w:ascii="Calibri" w:hAnsi="Calibri" w:cs="Calibri"/>
          <w:b/>
        </w:rPr>
        <w:tab/>
      </w:r>
      <w:r w:rsidR="0038728F" w:rsidRPr="00893594">
        <w:rPr>
          <w:rFonts w:ascii="Calibri" w:hAnsi="Calibri" w:cs="Calibri"/>
          <w:b/>
        </w:rPr>
        <w:t>Treatment Phase: Initial 1 (new patients) – sildenafil</w:t>
      </w:r>
    </w:p>
    <w:tbl>
      <w:tblPr>
        <w:tblpPr w:leftFromText="180" w:rightFromText="180" w:vertAnchor="text" w:tblpXSpec="center" w:tblpY="1"/>
        <w:tblOverlap w:val="never"/>
        <w:tblW w:w="5000" w:type="pct"/>
        <w:jc w:val="center"/>
        <w:tblLook w:val="0000" w:firstRow="0" w:lastRow="0" w:firstColumn="0" w:lastColumn="0" w:noHBand="0" w:noVBand="0"/>
      </w:tblPr>
      <w:tblGrid>
        <w:gridCol w:w="1702"/>
        <w:gridCol w:w="6600"/>
      </w:tblGrid>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Initial 1 (new patients)</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Patient must not have received prior PBS-subsidised treatment with a pulmonary arterial hypertension (PAH) agent,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lastRenderedPageBreak/>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lang w:val="en"/>
              </w:rPr>
              <w: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cs="Arial"/>
                <w:i/>
                <w:sz w:val="20"/>
                <w:szCs w:val="20"/>
              </w:rPr>
              <w:t>WHO Functional Class II PAH, or WHO Functional Class III PAH,</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WHO Functional Class III idiopathic pulmonary arterial hypertension (iPAH) or anorexigen-induced PAH or hereditable PAH; OR</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WHO Functional Class III pulmonary arterial hypertension secondary to connective tissue disease,</w:t>
            </w:r>
          </w:p>
          <w:p w:rsidR="0038728F" w:rsidRPr="00893594" w:rsidRDefault="0038728F" w:rsidP="0038728F">
            <w:pPr>
              <w:rPr>
                <w:rFonts w:ascii="Arial Narrow" w:hAnsi="Arial Narrow" w:cs="Arial"/>
                <w:strike/>
                <w:sz w:val="20"/>
                <w:szCs w:val="20"/>
              </w:rPr>
            </w:pPr>
            <w:r w:rsidRPr="00893594">
              <w:rPr>
                <w:rFonts w:ascii="Arial Narrow" w:hAnsi="Arial Narrow" w:cs="Arial"/>
                <w:b/>
                <w:bCs/>
                <w:strike/>
                <w:sz w:val="20"/>
                <w:szCs w:val="20"/>
                <w:bdr w:val="none" w:sz="0" w:space="0" w:color="auto" w:frame="1"/>
              </w:rPr>
              <w:t>AND</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a mean right atrial pressure of 8 mmHg or less as measured by right heart catheterisation (RHC); OR</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right ventricular function assessed by echocardiography (ECHO) where a RHC cannot be performed on clinical grounds,</w:t>
            </w:r>
          </w:p>
          <w:p w:rsidR="0038728F" w:rsidRPr="00893594" w:rsidRDefault="0038728F" w:rsidP="0038728F">
            <w:pPr>
              <w:rPr>
                <w:rFonts w:ascii="Arial Narrow" w:hAnsi="Arial Narrow" w:cs="Arial"/>
                <w:strike/>
                <w:sz w:val="20"/>
                <w:szCs w:val="20"/>
              </w:rPr>
            </w:pPr>
            <w:r w:rsidRPr="00893594">
              <w:rPr>
                <w:rFonts w:ascii="Arial Narrow" w:hAnsi="Arial Narrow" w:cs="Arial"/>
                <w:b/>
                <w:bCs/>
                <w:strike/>
                <w:sz w:val="20"/>
                <w:szCs w:val="20"/>
                <w:bdr w:val="none" w:sz="0" w:space="0" w:color="auto" w:frame="1"/>
              </w:rPr>
              <w:t>AND</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failed to respond to 6 or more weeks of appropriate vasodilator treatment unless intolerance or a contraindication to such treatment exists,</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Definitions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line="300" w:lineRule="atLeast"/>
              <w:rPr>
                <w:rFonts w:ascii="Arial Narrow" w:hAnsi="Arial Narrow" w:cs="Calibri"/>
                <w:i/>
                <w:sz w:val="20"/>
                <w:szCs w:val="20"/>
              </w:rPr>
            </w:pPr>
            <w:r w:rsidRPr="00893594">
              <w:rPr>
                <w:rFonts w:ascii="Arial Narrow" w:hAnsi="Arial Narrow"/>
                <w:i/>
                <w:sz w:val="20"/>
                <w:szCs w:val="20"/>
              </w:rPr>
              <w:t>PAH (WHO Group 1 pulmonary hypertension) currently includes the following subtypes</w:t>
            </w:r>
            <w:r w:rsidRPr="00893594">
              <w:rPr>
                <w:rFonts w:ascii="Arial Narrow" w:hAnsi="Arial Narrow" w:cs="Calibri"/>
                <w:i/>
                <w:sz w:val="20"/>
                <w:szCs w:val="20"/>
              </w:rPr>
              <w:t>:</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Idiopathic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Heritable PAH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BMPR2 mutation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ALK-1, ENG, SMAD9, CAV1, KCNK3 mutations</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Other mutations</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Drugs and toxins induced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PAH associated with: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Connective tissue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Human immunodeficiency virus (HIV) infection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Portal hypertension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Congenital heart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sz w:val="20"/>
              </w:rPr>
            </w:pPr>
            <w:r w:rsidRPr="00893594">
              <w:rPr>
                <w:rFonts w:ascii="Arial Narrow" w:hAnsi="Arial Narrow"/>
                <w:i/>
                <w:sz w:val="20"/>
              </w:rPr>
              <w:t>Schistosomiasis</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Prescriber instructions A</w:t>
            </w:r>
            <w:r w:rsidR="00E97973">
              <w:rPr>
                <w:rFonts w:ascii="Calibri" w:hAnsi="Calibri" w:cs="Calibri"/>
                <w:b/>
                <w:sz w:val="22"/>
                <w:szCs w:val="22"/>
                <w:u w:val="single"/>
                <w:lang w:val="en-US"/>
              </w:rPr>
              <w:t xml:space="preserve"> Section 6.10.2</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E97973">
              <w:rPr>
                <w:rFonts w:ascii="Calibri" w:hAnsi="Calibri" w:cs="Calibri"/>
                <w:b/>
                <w:sz w:val="22"/>
                <w:szCs w:val="22"/>
                <w:u w:val="single"/>
                <w:lang w:val="en-US"/>
              </w:rPr>
              <w:t xml:space="preserve"> Section 6.10.1</w:t>
            </w:r>
          </w:p>
        </w:tc>
      </w:tr>
      <w:tr w:rsidR="0024295E" w:rsidRPr="00893594" w:rsidTr="00C906F0">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Pr>
        <w:rPr>
          <w:szCs w:val="22"/>
        </w:rPr>
      </w:pPr>
    </w:p>
    <w:p w:rsidR="0068068F" w:rsidRDefault="00E97973" w:rsidP="0038728F">
      <w:pPr>
        <w:rPr>
          <w:rFonts w:ascii="Calibri" w:hAnsi="Calibri"/>
          <w:b/>
        </w:rPr>
      </w:pPr>
      <w:r>
        <w:rPr>
          <w:rFonts w:ascii="Calibri" w:hAnsi="Calibri"/>
          <w:b/>
        </w:rPr>
        <w:t>6.4</w:t>
      </w:r>
      <w:r w:rsidR="001E257D" w:rsidRPr="00893594">
        <w:rPr>
          <w:rFonts w:ascii="Calibri" w:hAnsi="Calibri"/>
          <w:b/>
        </w:rPr>
        <w:t>.2</w:t>
      </w:r>
      <w:r w:rsidR="001E257D" w:rsidRPr="00893594">
        <w:rPr>
          <w:rFonts w:ascii="Calibri" w:hAnsi="Calibri"/>
          <w:b/>
        </w:rPr>
        <w:tab/>
      </w:r>
      <w:r w:rsidR="0038728F" w:rsidRPr="00893594">
        <w:rPr>
          <w:rFonts w:ascii="Calibri" w:hAnsi="Calibri"/>
          <w:b/>
        </w:rPr>
        <w:t>Treatment Phase:</w:t>
      </w:r>
      <w:r w:rsidR="0038728F" w:rsidRPr="00893594">
        <w:rPr>
          <w:rFonts w:ascii="Calibri" w:hAnsi="Calibri"/>
          <w:b/>
          <w:strike/>
        </w:rPr>
        <w:t xml:space="preserve"> Initial 2 (new patients) </w:t>
      </w:r>
      <w:r w:rsidR="0038728F" w:rsidRPr="00893594">
        <w:rPr>
          <w:rFonts w:ascii="Calibri" w:hAnsi="Calibri"/>
          <w:b/>
        </w:rPr>
        <w:t>– entire restriction deleted</w:t>
      </w:r>
    </w:p>
    <w:p w:rsidR="0038728F" w:rsidRPr="00893594" w:rsidRDefault="002C0A98" w:rsidP="002C0A98">
      <w:pPr>
        <w:rPr>
          <w:rFonts w:ascii="Calibri" w:hAnsi="Calibri"/>
          <w:b/>
        </w:rPr>
      </w:pPr>
      <w:r>
        <w:rPr>
          <w:rFonts w:ascii="Calibri" w:hAnsi="Calibri"/>
          <w:b/>
        </w:rPr>
        <w:br w:type="page"/>
      </w:r>
      <w:r w:rsidR="00E97973">
        <w:rPr>
          <w:rFonts w:ascii="Calibri" w:hAnsi="Calibri"/>
          <w:b/>
        </w:rPr>
        <w:lastRenderedPageBreak/>
        <w:t>6.4</w:t>
      </w:r>
      <w:r w:rsidR="001E257D" w:rsidRPr="00893594">
        <w:rPr>
          <w:rFonts w:ascii="Calibri" w:hAnsi="Calibri"/>
          <w:b/>
        </w:rPr>
        <w:t>.3</w:t>
      </w:r>
      <w:r w:rsidR="001E257D" w:rsidRPr="00893594">
        <w:rPr>
          <w:rFonts w:ascii="Calibri" w:hAnsi="Calibri"/>
          <w:b/>
        </w:rPr>
        <w:tab/>
      </w:r>
      <w:r w:rsidR="0038728F" w:rsidRPr="00893594">
        <w:rPr>
          <w:rFonts w:ascii="Calibri" w:hAnsi="Calibri"/>
          <w:b/>
        </w:rPr>
        <w:t>Treatment Phase: Initial</w:t>
      </w:r>
      <w:r w:rsidR="0038728F" w:rsidRPr="00893594">
        <w:rPr>
          <w:rFonts w:ascii="Calibri" w:hAnsi="Calibri"/>
          <w:b/>
          <w:i/>
        </w:rPr>
        <w:t xml:space="preserve"> </w:t>
      </w:r>
      <w:r w:rsidR="0038728F" w:rsidRPr="00893594">
        <w:rPr>
          <w:rFonts w:ascii="Calibri" w:hAnsi="Calibri"/>
          <w:b/>
          <w:i/>
          <w:strike/>
        </w:rPr>
        <w:t>3</w:t>
      </w:r>
      <w:r w:rsidR="0038728F" w:rsidRPr="00893594">
        <w:rPr>
          <w:rFonts w:ascii="Calibri" w:hAnsi="Calibri"/>
          <w:b/>
          <w:i/>
        </w:rPr>
        <w:t xml:space="preserve"> 2 </w:t>
      </w:r>
      <w:r w:rsidR="0038728F" w:rsidRPr="00893594">
        <w:rPr>
          <w:rFonts w:ascii="Calibri" w:hAnsi="Calibri"/>
          <w:b/>
        </w:rPr>
        <w:t>(change or re-commencement of therapy for all patients) - sildenafil</w:t>
      </w:r>
      <w:r w:rsidR="0038728F" w:rsidRPr="00893594">
        <w:rPr>
          <w:rFonts w:ascii="Calibri" w:hAnsi="Calibri" w:cs="Calibri"/>
        </w:rPr>
        <w:t xml:space="preserve"> </w:t>
      </w:r>
    </w:p>
    <w:tbl>
      <w:tblPr>
        <w:tblpPr w:leftFromText="180" w:rightFromText="180" w:vertAnchor="text" w:tblpXSpec="center" w:tblpY="1"/>
        <w:tblOverlap w:val="never"/>
        <w:tblW w:w="5000" w:type="pct"/>
        <w:jc w:val="center"/>
        <w:tblLook w:val="0000" w:firstRow="0" w:lastRow="0" w:firstColumn="0" w:lastColumn="0" w:noHBand="0" w:noVBand="0"/>
      </w:tblPr>
      <w:tblGrid>
        <w:gridCol w:w="1795"/>
        <w:gridCol w:w="6507"/>
      </w:tblGrid>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 xml:space="preserve">Treatment Phase: Initial </w:t>
            </w:r>
            <w:r w:rsidRPr="00893594">
              <w:rPr>
                <w:rFonts w:ascii="Arial Narrow" w:hAnsi="Arial Narrow" w:cs="Arial"/>
                <w:i/>
                <w:sz w:val="20"/>
                <w:szCs w:val="20"/>
              </w:rPr>
              <w:t>2</w:t>
            </w:r>
            <w:r w:rsidRPr="00893594">
              <w:rPr>
                <w:rFonts w:ascii="Arial Narrow" w:hAnsi="Arial Narrow" w:cs="Arial"/>
                <w:strike/>
                <w:sz w:val="20"/>
                <w:szCs w:val="20"/>
              </w:rPr>
              <w:t>3</w:t>
            </w:r>
            <w:r w:rsidRPr="00893594">
              <w:rPr>
                <w:rFonts w:ascii="Arial Narrow" w:hAnsi="Arial Narrow" w:cs="Arial"/>
                <w:sz w:val="20"/>
                <w:szCs w:val="20"/>
              </w:rPr>
              <w:t xml:space="preserve"> (change or re-commencement of therapy for all patients)</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cs="Arial"/>
                <w:i/>
                <w:sz w:val="20"/>
                <w:szCs w:val="20"/>
              </w:rPr>
              <w:t>WHO Functional Class II or WHO Functional Class III</w:t>
            </w:r>
            <w:r w:rsidRPr="00893594">
              <w:rPr>
                <w:rFonts w:ascii="Arial Narrow" w:hAnsi="Arial Narrow" w:cs="Arial"/>
                <w:sz w:val="20"/>
                <w:szCs w:val="20"/>
              </w:rPr>
              <w:t xml:space="preserve"> </w:t>
            </w:r>
            <w:r w:rsidRPr="00893594">
              <w:rPr>
                <w:rFonts w:ascii="Arial Narrow" w:hAnsi="Arial Narrow" w:cs="Arial"/>
                <w:i/>
                <w:sz w:val="20"/>
                <w:szCs w:val="20"/>
              </w:rPr>
              <w:t>PAH</w:t>
            </w:r>
            <w:r w:rsidRPr="00893594">
              <w:rPr>
                <w:rFonts w:ascii="Arial Narrow" w:hAnsi="Arial Narrow" w:cs="Arial"/>
                <w:sz w:val="20"/>
                <w:szCs w:val="20"/>
              </w:rPr>
              <w:t xml:space="preserve"> </w:t>
            </w:r>
            <w:r w:rsidRPr="00893594">
              <w:rPr>
                <w:rFonts w:ascii="Arial Narrow" w:hAnsi="Arial Narrow" w:cs="Arial"/>
                <w:strike/>
                <w:sz w:val="20"/>
                <w:szCs w:val="20"/>
              </w:rPr>
              <w:t>WHO Functional Class III idiopathic pulmonary arterial hypertension (iPAH) or anorexigen-induced PAH or hereditable PAH or PAH secondary to connective tissue disease</w:t>
            </w:r>
            <w:r w:rsidRPr="00893594">
              <w:rPr>
                <w:rFonts w:ascii="Arial Narrow" w:hAnsi="Arial Narrow" w:cs="Arial"/>
                <w:sz w:val="20"/>
                <w:szCs w:val="20"/>
              </w:rPr>
              <w:t xml:space="preserve"> and must wish to re-commence PBS-subsidised therapy with this agent after a break in therapy and must have demonstrated a response to their most recent course of PBS-subsidised treatment with this agent; OR</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cs="Arial"/>
                <w:i/>
                <w:sz w:val="20"/>
                <w:szCs w:val="20"/>
              </w:rPr>
              <w:t>WHO Functional Class II or WHO Functional Class III PAH</w:t>
            </w:r>
            <w:r w:rsidRPr="00893594">
              <w:rPr>
                <w:rFonts w:ascii="Arial Narrow" w:hAnsi="Arial Narrow" w:cs="Arial"/>
                <w:sz w:val="20"/>
                <w:szCs w:val="20"/>
              </w:rPr>
              <w:t xml:space="preserve"> </w:t>
            </w:r>
            <w:r w:rsidRPr="00893594">
              <w:rPr>
                <w:rFonts w:ascii="Arial Narrow" w:hAnsi="Arial Narrow" w:cs="Arial"/>
                <w:strike/>
                <w:sz w:val="20"/>
                <w:szCs w:val="20"/>
              </w:rPr>
              <w:t xml:space="preserve">WHO Functional Class III idiopathic pulmonary arterial hypertension (iPAH) or anorexigen-induced PAH or hereditable PAH or PAH secondary to connective tissue disease </w:t>
            </w:r>
            <w:r w:rsidRPr="00893594">
              <w:rPr>
                <w:rFonts w:ascii="Arial Narrow" w:hAnsi="Arial Narrow" w:cs="Arial"/>
                <w:sz w:val="20"/>
                <w:szCs w:val="20"/>
              </w:rPr>
              <w:t>and whose most recent course of PBS-subsidised treatment was with a PAH agent other than this agent,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Prescriber instructions B</w:t>
            </w:r>
            <w:r w:rsidR="00E97973">
              <w:rPr>
                <w:rFonts w:ascii="Calibri" w:hAnsi="Calibri" w:cs="Calibri"/>
                <w:b/>
                <w:sz w:val="22"/>
                <w:szCs w:val="22"/>
                <w:u w:val="single"/>
                <w:lang w:val="en-US"/>
              </w:rPr>
              <w:t xml:space="preserve"> Section 6.10.3</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Applications for patients who wish to swap to an alternate PAH agent </w:t>
            </w:r>
            <w:proofErr w:type="gramStart"/>
            <w:r w:rsidRPr="00893594">
              <w:rPr>
                <w:rFonts w:ascii="Arial Narrow" w:hAnsi="Arial Narrow" w:cs="Arial"/>
                <w:sz w:val="20"/>
                <w:szCs w:val="20"/>
              </w:rPr>
              <w:t>should be accompanied</w:t>
            </w:r>
            <w:proofErr w:type="gramEnd"/>
            <w:r w:rsidRPr="00893594">
              <w:rPr>
                <w:rFonts w:ascii="Arial Narrow" w:hAnsi="Arial Narrow" w:cs="Arial"/>
                <w:sz w:val="20"/>
                <w:szCs w:val="20"/>
              </w:rPr>
              <w:t xml:space="preserve"> by the previously approved authority prescription, or remaining repeats, for the treatment the patient is ceasing.</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E97973">
              <w:rPr>
                <w:rFonts w:ascii="Calibri" w:hAnsi="Calibri" w:cs="Calibri"/>
                <w:b/>
                <w:sz w:val="22"/>
                <w:szCs w:val="22"/>
                <w:u w:val="single"/>
                <w:lang w:val="en-US"/>
              </w:rPr>
              <w:t xml:space="preserve"> Section 6.10.1</w:t>
            </w:r>
          </w:p>
        </w:tc>
      </w:tr>
      <w:tr w:rsidR="0038728F" w:rsidRPr="00893594" w:rsidTr="0038728F">
        <w:trPr>
          <w:cantSplit/>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Pr>
        <w:rPr>
          <w:rFonts w:ascii="Calibri" w:hAnsi="Calibri" w:cs="Calibri"/>
          <w:b/>
          <w:i/>
        </w:rPr>
      </w:pPr>
    </w:p>
    <w:p w:rsidR="0038728F" w:rsidRPr="00893594" w:rsidRDefault="00E97973" w:rsidP="001E257D">
      <w:pPr>
        <w:ind w:left="720" w:hanging="720"/>
        <w:rPr>
          <w:rFonts w:ascii="Calibri" w:hAnsi="Calibri"/>
          <w:b/>
        </w:rPr>
      </w:pPr>
      <w:r>
        <w:rPr>
          <w:rFonts w:ascii="Calibri" w:hAnsi="Calibri"/>
          <w:b/>
        </w:rPr>
        <w:t>6.4.4</w:t>
      </w:r>
      <w:r>
        <w:rPr>
          <w:rFonts w:ascii="Calibri" w:hAnsi="Calibri"/>
          <w:b/>
        </w:rPr>
        <w:tab/>
        <w:t>REFER SECTION 6.9</w:t>
      </w:r>
      <w:r w:rsidR="001E257D" w:rsidRPr="00893594">
        <w:rPr>
          <w:rFonts w:ascii="Calibri" w:hAnsi="Calibri"/>
          <w:b/>
        </w:rPr>
        <w:t xml:space="preserve"> COMMON RESTRICTIONS FOR THE FOLLOWING AMENDED </w:t>
      </w:r>
      <w:r w:rsidR="00C2531C">
        <w:rPr>
          <w:rFonts w:ascii="Calibri" w:hAnsi="Calibri"/>
          <w:b/>
        </w:rPr>
        <w:t xml:space="preserve">SILDENAFIL </w:t>
      </w:r>
      <w:r w:rsidR="001E257D" w:rsidRPr="00893594">
        <w:rPr>
          <w:rFonts w:ascii="Calibri" w:hAnsi="Calibri"/>
          <w:b/>
        </w:rPr>
        <w:t>RESTRICTIONS</w:t>
      </w:r>
      <w:r w:rsidR="0038728F" w:rsidRPr="00893594">
        <w:rPr>
          <w:rFonts w:ascii="Calibri" w:hAnsi="Calibri"/>
          <w:b/>
        </w:rPr>
        <w:t xml:space="preserve">: </w:t>
      </w:r>
    </w:p>
    <w:p w:rsidR="0038728F" w:rsidRPr="00893594" w:rsidRDefault="0038728F" w:rsidP="0038728F">
      <w:pPr>
        <w:rPr>
          <w:rFonts w:ascii="Calibri" w:hAnsi="Calibri" w:cs="Calibri"/>
          <w:b/>
          <w:szCs w:val="22"/>
        </w:rPr>
      </w:pPr>
      <w:r w:rsidRPr="00893594">
        <w:rPr>
          <w:rFonts w:ascii="Calibri" w:hAnsi="Calibri"/>
          <w:b/>
        </w:rPr>
        <w:t>Treatment Phase</w:t>
      </w:r>
      <w:r w:rsidRPr="00893594">
        <w:rPr>
          <w:rFonts w:ascii="Calibri" w:hAnsi="Calibri" w:cs="Calibri"/>
          <w:b/>
          <w:szCs w:val="22"/>
        </w:rPr>
        <w:t>: First Continuing treatment - sildenafil</w:t>
      </w:r>
    </w:p>
    <w:p w:rsidR="0038728F" w:rsidRPr="00893594" w:rsidRDefault="0038728F" w:rsidP="0038728F">
      <w:pPr>
        <w:rPr>
          <w:rFonts w:ascii="Calibri" w:hAnsi="Calibri" w:cs="Calibri"/>
          <w:b/>
          <w:szCs w:val="22"/>
        </w:rPr>
      </w:pPr>
      <w:r w:rsidRPr="00893594">
        <w:rPr>
          <w:rFonts w:ascii="Calibri" w:hAnsi="Calibri"/>
          <w:b/>
        </w:rPr>
        <w:t>Treatment Phase</w:t>
      </w:r>
      <w:r w:rsidRPr="00893594">
        <w:rPr>
          <w:rFonts w:ascii="Calibri" w:hAnsi="Calibri" w:cs="Calibri"/>
          <w:b/>
          <w:szCs w:val="22"/>
        </w:rPr>
        <w:t>: Subsequent Continuing treatment – sildenafil</w:t>
      </w:r>
    </w:p>
    <w:p w:rsidR="0038728F" w:rsidRPr="00893594" w:rsidRDefault="0038728F" w:rsidP="0038728F">
      <w:pPr>
        <w:rPr>
          <w:rFonts w:ascii="Calibri" w:hAnsi="Calibri" w:cs="Calibri"/>
          <w:b/>
          <w:i/>
          <w:szCs w:val="22"/>
        </w:rPr>
      </w:pPr>
      <w:r w:rsidRPr="00893594">
        <w:rPr>
          <w:rFonts w:ascii="Calibri" w:hAnsi="Calibri"/>
          <w:b/>
        </w:rPr>
        <w:t>Treatment Phase: Initial 1 (new patients) or Initial 2 (</w:t>
      </w:r>
      <w:r w:rsidRPr="00893594">
        <w:rPr>
          <w:rFonts w:ascii="Calibri" w:hAnsi="Calibri"/>
          <w:b/>
          <w:strike/>
        </w:rPr>
        <w:t>new patients</w:t>
      </w:r>
      <w:r w:rsidRPr="00893594">
        <w:rPr>
          <w:rFonts w:ascii="Calibri" w:hAnsi="Calibri"/>
          <w:b/>
        </w:rPr>
        <w:t xml:space="preserve"> change or re-commencement of therapy for all patients) or </w:t>
      </w:r>
      <w:r w:rsidRPr="00893594">
        <w:rPr>
          <w:rFonts w:ascii="Calibri" w:hAnsi="Calibri"/>
          <w:b/>
          <w:strike/>
        </w:rPr>
        <w:t>Initial 3 change or re-commencement of therapy for all patients</w:t>
      </w:r>
      <w:r w:rsidRPr="00893594">
        <w:rPr>
          <w:rFonts w:ascii="Calibri" w:hAnsi="Calibri"/>
          <w:b/>
        </w:rPr>
        <w:t xml:space="preserve"> First Continuing treatment - Balance of supply-</w:t>
      </w:r>
      <w:r w:rsidRPr="00893594">
        <w:rPr>
          <w:rFonts w:ascii="Calibri" w:hAnsi="Calibri" w:cs="Calibri"/>
          <w:b/>
          <w:szCs w:val="22"/>
        </w:rPr>
        <w:t>– sildenafil</w:t>
      </w:r>
    </w:p>
    <w:p w:rsidR="0038728F" w:rsidRPr="009071BB" w:rsidRDefault="0038728F" w:rsidP="009071BB">
      <w:pPr>
        <w:pStyle w:val="PBACHeading1"/>
        <w:keepNext/>
        <w:keepLines/>
        <w:numPr>
          <w:ilvl w:val="1"/>
          <w:numId w:val="8"/>
        </w:numPr>
        <w:spacing w:after="120"/>
        <w:jc w:val="both"/>
        <w:outlineLvl w:val="0"/>
        <w:rPr>
          <w:rFonts w:ascii="Calibri" w:hAnsi="Calibri" w:cs="Calibri"/>
          <w:sz w:val="24"/>
          <w:szCs w:val="24"/>
        </w:rPr>
      </w:pPr>
      <w:r w:rsidRPr="00893594">
        <w:br w:type="page"/>
      </w:r>
      <w:r w:rsidRPr="009071BB">
        <w:rPr>
          <w:rFonts w:ascii="Calibri" w:hAnsi="Calibri" w:cs="Calibri"/>
          <w:sz w:val="24"/>
          <w:szCs w:val="24"/>
        </w:rPr>
        <w:lastRenderedPageBreak/>
        <w:t>TADALAFIL</w:t>
      </w:r>
    </w:p>
    <w:tbl>
      <w:tblPr>
        <w:tblpPr w:leftFromText="180" w:rightFromText="180" w:vertAnchor="text" w:horzAnchor="margin" w:tblpY="7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869"/>
        <w:gridCol w:w="662"/>
        <w:gridCol w:w="662"/>
        <w:gridCol w:w="1168"/>
        <w:gridCol w:w="1104"/>
        <w:gridCol w:w="1105"/>
      </w:tblGrid>
      <w:tr w:rsidR="00312746" w:rsidRPr="00893594" w:rsidTr="00312746">
        <w:tc>
          <w:tcPr>
            <w:tcW w:w="3085"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Name, Restriction,</w:t>
            </w:r>
          </w:p>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Manner of administration and form</w:t>
            </w:r>
          </w:p>
        </w:tc>
        <w:tc>
          <w:tcPr>
            <w:tcW w:w="958"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Item Number</w:t>
            </w:r>
          </w:p>
        </w:tc>
        <w:tc>
          <w:tcPr>
            <w:tcW w:w="722"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Max. Qty</w:t>
            </w:r>
          </w:p>
        </w:tc>
        <w:tc>
          <w:tcPr>
            <w:tcW w:w="722"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 xml:space="preserve">№.of </w:t>
            </w:r>
            <w:proofErr w:type="spellStart"/>
            <w:r w:rsidRPr="00893594">
              <w:rPr>
                <w:rFonts w:ascii="Arial Narrow" w:hAnsi="Arial Narrow" w:cs="Arial"/>
                <w:b/>
                <w:sz w:val="20"/>
                <w:szCs w:val="20"/>
              </w:rPr>
              <w:t>Rpts</w:t>
            </w:r>
            <w:proofErr w:type="spellEnd"/>
          </w:p>
        </w:tc>
        <w:tc>
          <w:tcPr>
            <w:tcW w:w="1300"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Dispensed Price for Max. Qty</w:t>
            </w:r>
          </w:p>
        </w:tc>
        <w:tc>
          <w:tcPr>
            <w:tcW w:w="2455" w:type="dxa"/>
            <w:gridSpan w:val="2"/>
            <w:shd w:val="clear" w:color="auto" w:fill="auto"/>
          </w:tcPr>
          <w:p w:rsidR="00312746" w:rsidRPr="00893594" w:rsidRDefault="00312746" w:rsidP="00312746">
            <w:pPr>
              <w:keepNext/>
              <w:spacing w:before="40" w:after="40"/>
              <w:rPr>
                <w:rFonts w:ascii="Arial Narrow" w:hAnsi="Arial Narrow" w:cs="Arial"/>
                <w:b/>
                <w:sz w:val="20"/>
                <w:szCs w:val="20"/>
                <w:lang w:val="fr-FR"/>
              </w:rPr>
            </w:pPr>
            <w:r w:rsidRPr="00893594">
              <w:rPr>
                <w:rFonts w:ascii="Arial Narrow" w:hAnsi="Arial Narrow" w:cs="Arial"/>
                <w:b/>
                <w:sz w:val="20"/>
                <w:szCs w:val="20"/>
              </w:rPr>
              <w:t>Proprietary Name and Manufacturer</w:t>
            </w:r>
          </w:p>
        </w:tc>
      </w:tr>
      <w:tr w:rsidR="00312746" w:rsidRPr="00893594" w:rsidTr="00312746">
        <w:tc>
          <w:tcPr>
            <w:tcW w:w="3085" w:type="dxa"/>
            <w:shd w:val="clear" w:color="auto" w:fill="auto"/>
          </w:tcPr>
          <w:p w:rsidR="00312746" w:rsidRPr="00893594" w:rsidRDefault="00312746" w:rsidP="00312746">
            <w:pPr>
              <w:keepNext/>
              <w:spacing w:before="40" w:after="40"/>
              <w:jc w:val="both"/>
              <w:rPr>
                <w:rFonts w:ascii="Arial Narrow" w:hAnsi="Arial Narrow" w:cs="Arial"/>
                <w:smallCaps/>
                <w:sz w:val="20"/>
                <w:szCs w:val="20"/>
              </w:rPr>
            </w:pPr>
            <w:r w:rsidRPr="00893594">
              <w:rPr>
                <w:rFonts w:ascii="Arial Narrow" w:hAnsi="Arial Narrow" w:cs="Arial"/>
                <w:smallCaps/>
                <w:sz w:val="20"/>
                <w:szCs w:val="20"/>
              </w:rPr>
              <w:t xml:space="preserve">TADALAFIL </w:t>
            </w:r>
          </w:p>
          <w:p w:rsidR="00312746" w:rsidRPr="00893594" w:rsidRDefault="00312746" w:rsidP="00312746">
            <w:pPr>
              <w:keepNext/>
              <w:spacing w:before="40" w:after="40"/>
              <w:rPr>
                <w:rFonts w:ascii="Arial Narrow" w:hAnsi="Arial Narrow" w:cs="Arial"/>
                <w:sz w:val="16"/>
                <w:szCs w:val="16"/>
              </w:rPr>
            </w:pPr>
            <w:r w:rsidRPr="00893594">
              <w:rPr>
                <w:rFonts w:ascii="Arial Narrow" w:hAnsi="Arial Narrow" w:cs="Arial"/>
                <w:smallCaps/>
                <w:sz w:val="20"/>
                <w:szCs w:val="20"/>
              </w:rPr>
              <w:t xml:space="preserve">20mg tablet </w:t>
            </w:r>
            <w:r w:rsidRPr="00893594">
              <w:rPr>
                <w:rFonts w:ascii="Arial Narrow" w:hAnsi="Arial Narrow" w:cs="Arial"/>
                <w:sz w:val="16"/>
                <w:szCs w:val="16"/>
              </w:rPr>
              <w:t>S100 HSD Public</w:t>
            </w:r>
          </w:p>
          <w:p w:rsidR="00312746" w:rsidRPr="00893594" w:rsidRDefault="00312746" w:rsidP="00312746">
            <w:pPr>
              <w:pStyle w:val="PBACHeading1"/>
              <w:keepNext/>
              <w:keepLines/>
              <w:spacing w:after="120"/>
              <w:jc w:val="both"/>
              <w:outlineLvl w:val="0"/>
              <w:rPr>
                <w:rFonts w:ascii="Arial Narrow" w:hAnsi="Arial Narrow"/>
                <w:b w:val="0"/>
                <w:smallCaps/>
                <w:sz w:val="20"/>
                <w:szCs w:val="20"/>
              </w:rPr>
            </w:pPr>
            <w:r w:rsidRPr="00893594">
              <w:rPr>
                <w:rFonts w:ascii="Arial Narrow" w:hAnsi="Arial Narrow"/>
                <w:b w:val="0"/>
                <w:smallCaps/>
                <w:sz w:val="20"/>
                <w:szCs w:val="20"/>
              </w:rPr>
              <w:t xml:space="preserve">20mg tablet </w:t>
            </w:r>
            <w:r w:rsidRPr="00893594">
              <w:rPr>
                <w:rFonts w:ascii="Arial Narrow" w:hAnsi="Arial Narrow"/>
                <w:b w:val="0"/>
                <w:smallCaps/>
                <w:sz w:val="16"/>
                <w:szCs w:val="16"/>
              </w:rPr>
              <w:t>S100 HSD Private</w:t>
            </w:r>
          </w:p>
        </w:tc>
        <w:tc>
          <w:tcPr>
            <w:tcW w:w="958" w:type="dxa"/>
            <w:shd w:val="clear" w:color="auto" w:fill="auto"/>
          </w:tcPr>
          <w:p w:rsidR="00312746" w:rsidRPr="00893594" w:rsidRDefault="00312746" w:rsidP="00312746">
            <w:pPr>
              <w:keepNext/>
              <w:spacing w:before="40" w:after="40"/>
              <w:ind w:right="-13"/>
              <w:jc w:val="center"/>
              <w:rPr>
                <w:rFonts w:ascii="Arial Narrow" w:hAnsi="Arial Narrow" w:cs="Arial"/>
                <w:sz w:val="20"/>
                <w:szCs w:val="20"/>
              </w:rPr>
            </w:pPr>
          </w:p>
          <w:p w:rsidR="00312746" w:rsidRPr="00893594" w:rsidRDefault="00312746" w:rsidP="00312746">
            <w:pPr>
              <w:keepNext/>
              <w:spacing w:before="40" w:after="40"/>
              <w:ind w:right="-13"/>
              <w:jc w:val="center"/>
              <w:rPr>
                <w:rFonts w:ascii="Arial Narrow" w:hAnsi="Arial Narrow" w:cs="Arial"/>
                <w:smallCaps/>
                <w:sz w:val="20"/>
                <w:szCs w:val="20"/>
              </w:rPr>
            </w:pPr>
            <w:r w:rsidRPr="00893594">
              <w:rPr>
                <w:rFonts w:ascii="Arial Narrow" w:hAnsi="Arial Narrow" w:cs="Arial"/>
                <w:smallCaps/>
                <w:sz w:val="20"/>
                <w:szCs w:val="20"/>
              </w:rPr>
              <w:t>1308W</w:t>
            </w: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mallCaps/>
                <w:sz w:val="20"/>
                <w:szCs w:val="20"/>
              </w:rPr>
              <w:t>1304P</w:t>
            </w:r>
          </w:p>
        </w:tc>
        <w:tc>
          <w:tcPr>
            <w:tcW w:w="722" w:type="dxa"/>
            <w:shd w:val="clear" w:color="auto" w:fill="auto"/>
          </w:tcPr>
          <w:p w:rsidR="00312746" w:rsidRPr="00893594" w:rsidRDefault="00312746" w:rsidP="00312746">
            <w:pPr>
              <w:keepNext/>
              <w:spacing w:before="40" w:after="40"/>
              <w:ind w:right="-13"/>
              <w:jc w:val="center"/>
              <w:rPr>
                <w:rFonts w:ascii="Arial Narrow" w:hAnsi="Arial Narrow" w:cs="Arial"/>
                <w:sz w:val="20"/>
                <w:szCs w:val="20"/>
              </w:rPr>
            </w:pP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1</w:t>
            </w:r>
          </w:p>
        </w:tc>
        <w:tc>
          <w:tcPr>
            <w:tcW w:w="722" w:type="dxa"/>
            <w:shd w:val="clear" w:color="auto" w:fill="auto"/>
          </w:tcPr>
          <w:p w:rsidR="00312746" w:rsidRPr="00893594" w:rsidRDefault="00312746" w:rsidP="00312746">
            <w:pPr>
              <w:keepNext/>
              <w:spacing w:before="40" w:after="40"/>
              <w:ind w:right="-13"/>
              <w:jc w:val="center"/>
              <w:rPr>
                <w:rFonts w:ascii="Arial Narrow" w:hAnsi="Arial Narrow" w:cs="Arial"/>
                <w:sz w:val="20"/>
                <w:szCs w:val="20"/>
              </w:rPr>
            </w:pP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ind w:right="-13"/>
              <w:jc w:val="center"/>
              <w:rPr>
                <w:rFonts w:ascii="Arial Narrow" w:hAnsi="Arial Narrow" w:cs="Arial"/>
                <w:sz w:val="20"/>
                <w:szCs w:val="20"/>
              </w:rPr>
            </w:pPr>
            <w:r w:rsidRPr="00893594">
              <w:rPr>
                <w:rFonts w:ascii="Arial Narrow" w:hAnsi="Arial Narrow" w:cs="Arial"/>
                <w:sz w:val="20"/>
                <w:szCs w:val="20"/>
              </w:rPr>
              <w:t>0</w:t>
            </w:r>
          </w:p>
        </w:tc>
        <w:tc>
          <w:tcPr>
            <w:tcW w:w="1300" w:type="dxa"/>
            <w:shd w:val="clear" w:color="auto" w:fill="auto"/>
          </w:tcPr>
          <w:p w:rsidR="00312746" w:rsidRPr="00893594" w:rsidRDefault="00312746" w:rsidP="00312746">
            <w:pPr>
              <w:keepNext/>
              <w:spacing w:before="40" w:after="40"/>
              <w:jc w:val="center"/>
              <w:rPr>
                <w:rFonts w:ascii="Arial Narrow" w:hAnsi="Arial Narrow" w:cs="Arial"/>
                <w:sz w:val="20"/>
                <w:szCs w:val="20"/>
              </w:rPr>
            </w:pPr>
          </w:p>
          <w:p w:rsidR="00312746" w:rsidRPr="00893594" w:rsidRDefault="00312746" w:rsidP="00312746">
            <w:pPr>
              <w:keepNext/>
              <w:spacing w:before="40" w:after="40"/>
              <w:jc w:val="center"/>
              <w:rPr>
                <w:rFonts w:ascii="Arial Narrow" w:hAnsi="Arial Narrow" w:cs="Arial"/>
                <w:sz w:val="20"/>
                <w:szCs w:val="20"/>
              </w:rPr>
            </w:pPr>
            <w:r w:rsidRPr="00893594">
              <w:rPr>
                <w:rFonts w:ascii="Arial Narrow" w:hAnsi="Arial Narrow" w:cs="Arial"/>
                <w:sz w:val="20"/>
                <w:szCs w:val="20"/>
              </w:rPr>
              <w:t>$796.60</w:t>
            </w:r>
          </w:p>
          <w:p w:rsidR="00312746" w:rsidRPr="00893594" w:rsidRDefault="00312746" w:rsidP="00312746">
            <w:pPr>
              <w:keepNext/>
              <w:spacing w:before="40" w:after="40"/>
              <w:jc w:val="center"/>
              <w:rPr>
                <w:rFonts w:ascii="Arial Narrow" w:hAnsi="Arial Narrow" w:cs="Arial"/>
                <w:sz w:val="20"/>
                <w:szCs w:val="20"/>
              </w:rPr>
            </w:pPr>
            <w:r w:rsidRPr="00893594">
              <w:rPr>
                <w:rFonts w:ascii="Arial Narrow" w:hAnsi="Arial Narrow" w:cs="Arial"/>
                <w:sz w:val="20"/>
                <w:szCs w:val="20"/>
              </w:rPr>
              <w:t>$835.75</w:t>
            </w:r>
          </w:p>
        </w:tc>
        <w:tc>
          <w:tcPr>
            <w:tcW w:w="1227" w:type="dxa"/>
            <w:tcBorders>
              <w:bottom w:val="single" w:sz="4" w:space="0" w:color="auto"/>
            </w:tcBorders>
            <w:shd w:val="clear" w:color="auto" w:fill="auto"/>
          </w:tcPr>
          <w:p w:rsidR="00312746" w:rsidRPr="00893594" w:rsidRDefault="00312746" w:rsidP="00312746">
            <w:pPr>
              <w:keepNext/>
              <w:spacing w:before="40" w:after="40"/>
              <w:rPr>
                <w:rFonts w:ascii="Arial Narrow" w:hAnsi="Arial Narrow" w:cs="Arial"/>
                <w:sz w:val="20"/>
                <w:szCs w:val="20"/>
              </w:rPr>
            </w:pP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Adcirca</w:t>
            </w:r>
            <w:r w:rsidRPr="00893594">
              <w:rPr>
                <w:rFonts w:ascii="Arial Narrow" w:hAnsi="Arial Narrow"/>
                <w:sz w:val="20"/>
                <w:szCs w:val="20"/>
                <w:vertAlign w:val="superscript"/>
              </w:rPr>
              <w:t>®</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Adcirca</w:t>
            </w:r>
            <w:r w:rsidRPr="00893594">
              <w:rPr>
                <w:rFonts w:ascii="Arial Narrow" w:hAnsi="Arial Narrow"/>
                <w:sz w:val="20"/>
                <w:szCs w:val="20"/>
                <w:vertAlign w:val="superscript"/>
              </w:rPr>
              <w:t>®</w:t>
            </w:r>
          </w:p>
        </w:tc>
        <w:tc>
          <w:tcPr>
            <w:tcW w:w="1228" w:type="dxa"/>
            <w:tcBorders>
              <w:bottom w:val="single" w:sz="4" w:space="0" w:color="auto"/>
            </w:tcBorders>
            <w:shd w:val="clear" w:color="auto" w:fill="auto"/>
          </w:tcPr>
          <w:p w:rsidR="00312746" w:rsidRPr="00893594" w:rsidRDefault="00312746" w:rsidP="00312746">
            <w:pPr>
              <w:keepNext/>
              <w:spacing w:before="40" w:after="40"/>
              <w:rPr>
                <w:rFonts w:ascii="Arial Narrow" w:hAnsi="Arial Narrow" w:cs="Arial"/>
                <w:sz w:val="20"/>
                <w:szCs w:val="20"/>
              </w:rPr>
            </w:pP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Eli Lilly Australia</w:t>
            </w:r>
          </w:p>
        </w:tc>
      </w:tr>
    </w:tbl>
    <w:p w:rsidR="00312746" w:rsidRDefault="00312746" w:rsidP="00312746">
      <w:pPr>
        <w:rPr>
          <w:rFonts w:ascii="Calibri" w:hAnsi="Calibri" w:cs="Calibri"/>
        </w:rPr>
      </w:pPr>
    </w:p>
    <w:p w:rsidR="00312746" w:rsidRPr="00397EF9" w:rsidRDefault="00312746" w:rsidP="00312746">
      <w:pPr>
        <w:rPr>
          <w:rFonts w:ascii="Calibri" w:hAnsi="Calibri" w:cs="Calibri"/>
        </w:rPr>
      </w:pPr>
      <w:r>
        <w:rPr>
          <w:rFonts w:ascii="Calibri" w:hAnsi="Calibri" w:cs="Calibri"/>
        </w:rPr>
        <w:t>The revised PBS restrictions for tadalafil have five treatment phases instead of the previous six treatment phases. The locations of the revised restrictions within this section are summarised in the following table.</w:t>
      </w:r>
    </w:p>
    <w:tbl>
      <w:tblPr>
        <w:tblpPr w:leftFromText="180" w:rightFromText="180" w:vertAnchor="text" w:tblpXSpec="center" w:tblpY="1"/>
        <w:tblOverlap w:val="neve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049"/>
        <w:gridCol w:w="2410"/>
      </w:tblGrid>
      <w:tr w:rsidR="00EC7F29" w:rsidRPr="00980C2C" w:rsidTr="00824FA7">
        <w:trPr>
          <w:trHeight w:val="381"/>
          <w:jc w:val="center"/>
        </w:trPr>
        <w:tc>
          <w:tcPr>
            <w:tcW w:w="2966" w:type="dxa"/>
            <w:shd w:val="clear" w:color="auto" w:fill="auto"/>
          </w:tcPr>
          <w:p w:rsidR="00EC7F29" w:rsidRPr="00980C2C" w:rsidRDefault="00EC7F29" w:rsidP="00824FA7">
            <w:pPr>
              <w:spacing w:before="40" w:afterLines="40" w:after="96"/>
              <w:rPr>
                <w:rFonts w:ascii="Arial Narrow" w:hAnsi="Arial Narrow"/>
                <w:b/>
                <w:sz w:val="20"/>
                <w:szCs w:val="20"/>
              </w:rPr>
            </w:pPr>
            <w:r w:rsidRPr="00980C2C">
              <w:rPr>
                <w:rFonts w:ascii="Arial Narrow" w:hAnsi="Arial Narrow"/>
                <w:b/>
                <w:sz w:val="20"/>
                <w:szCs w:val="20"/>
              </w:rPr>
              <w:t>Current Restrictions</w:t>
            </w:r>
            <w:r w:rsidRPr="00980C2C">
              <w:rPr>
                <w:rFonts w:ascii="Arial Narrow" w:hAnsi="Arial Narrow"/>
                <w:sz w:val="20"/>
                <w:szCs w:val="20"/>
              </w:rPr>
              <w:t xml:space="preserve"> </w:t>
            </w:r>
            <w:r w:rsidRPr="00980C2C">
              <w:rPr>
                <w:rFonts w:ascii="Arial Narrow" w:hAnsi="Arial Narrow"/>
                <w:b/>
                <w:sz w:val="20"/>
                <w:szCs w:val="20"/>
              </w:rPr>
              <w:t>-</w:t>
            </w:r>
            <w:r w:rsidRPr="00980C2C">
              <w:rPr>
                <w:rFonts w:ascii="Arial Narrow" w:hAnsi="Arial Narrow"/>
                <w:b/>
                <w:spacing w:val="5"/>
                <w:kern w:val="28"/>
                <w:sz w:val="20"/>
                <w:szCs w:val="20"/>
              </w:rPr>
              <w:t xml:space="preserve"> Treatment Phases</w:t>
            </w:r>
          </w:p>
        </w:tc>
        <w:tc>
          <w:tcPr>
            <w:tcW w:w="3049" w:type="dxa"/>
            <w:shd w:val="clear" w:color="auto" w:fill="auto"/>
          </w:tcPr>
          <w:p w:rsidR="00EC7F29" w:rsidRPr="00980C2C" w:rsidRDefault="00EC7F29" w:rsidP="00824FA7">
            <w:pPr>
              <w:spacing w:before="40" w:afterLines="40" w:after="96"/>
              <w:rPr>
                <w:rFonts w:ascii="Arial Narrow" w:hAnsi="Arial Narrow"/>
                <w:b/>
                <w:spacing w:val="5"/>
                <w:kern w:val="28"/>
                <w:sz w:val="20"/>
                <w:szCs w:val="20"/>
              </w:rPr>
            </w:pPr>
            <w:r w:rsidRPr="00980C2C">
              <w:rPr>
                <w:rFonts w:ascii="Arial Narrow" w:hAnsi="Arial Narrow"/>
                <w:b/>
                <w:sz w:val="20"/>
                <w:szCs w:val="20"/>
              </w:rPr>
              <w:t>Draft Revised Restrictions</w:t>
            </w:r>
            <w:r w:rsidRPr="00980C2C">
              <w:rPr>
                <w:rFonts w:ascii="Arial Narrow" w:hAnsi="Arial Narrow"/>
                <w:b/>
                <w:spacing w:val="5"/>
                <w:kern w:val="28"/>
                <w:sz w:val="20"/>
                <w:szCs w:val="20"/>
              </w:rPr>
              <w:t xml:space="preserve"> Treatment Phases</w:t>
            </w:r>
          </w:p>
        </w:tc>
        <w:tc>
          <w:tcPr>
            <w:tcW w:w="2410" w:type="dxa"/>
          </w:tcPr>
          <w:p w:rsidR="00EC7F29" w:rsidRPr="00980C2C" w:rsidRDefault="00EC7F29" w:rsidP="00824FA7">
            <w:pPr>
              <w:spacing w:before="40" w:afterLines="40" w:after="96"/>
              <w:rPr>
                <w:rFonts w:ascii="Arial Narrow" w:hAnsi="Arial Narrow"/>
                <w:b/>
                <w:sz w:val="20"/>
                <w:szCs w:val="20"/>
              </w:rPr>
            </w:pPr>
            <w:r>
              <w:rPr>
                <w:rFonts w:ascii="Arial Narrow" w:hAnsi="Arial Narrow"/>
                <w:b/>
                <w:sz w:val="20"/>
                <w:szCs w:val="20"/>
              </w:rPr>
              <w:t>Restriction Location within this Document</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2410" w:type="dxa"/>
          </w:tcPr>
          <w:p w:rsidR="00EC7F2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6.5</w:t>
            </w:r>
            <w:r w:rsidR="00EC7F29">
              <w:rPr>
                <w:rFonts w:ascii="Arial Narrow" w:hAnsi="Arial Narrow"/>
                <w:sz w:val="20"/>
                <w:szCs w:val="20"/>
              </w:rPr>
              <w:t>.1</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2 (new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trike/>
                <w:sz w:val="20"/>
                <w:szCs w:val="20"/>
              </w:rPr>
            </w:pPr>
            <w:r w:rsidRPr="00980C2C">
              <w:rPr>
                <w:rFonts w:ascii="Arial Narrow" w:hAnsi="Arial Narrow"/>
                <w:strike/>
                <w:sz w:val="20"/>
                <w:szCs w:val="20"/>
              </w:rPr>
              <w:t>Initial 2 (new patients)</w:t>
            </w:r>
          </w:p>
        </w:tc>
        <w:tc>
          <w:tcPr>
            <w:tcW w:w="2410" w:type="dxa"/>
          </w:tcPr>
          <w:p w:rsidR="00EC7F29" w:rsidRPr="00046290" w:rsidRDefault="00E97973" w:rsidP="00824FA7">
            <w:pPr>
              <w:spacing w:before="40" w:afterLines="40" w:after="96"/>
              <w:ind w:right="375"/>
              <w:rPr>
                <w:rFonts w:ascii="Arial Narrow" w:hAnsi="Arial Narrow"/>
                <w:sz w:val="20"/>
                <w:szCs w:val="20"/>
              </w:rPr>
            </w:pPr>
            <w:r w:rsidRPr="00046290">
              <w:rPr>
                <w:rFonts w:ascii="Arial Narrow" w:hAnsi="Arial Narrow"/>
                <w:sz w:val="20"/>
                <w:szCs w:val="20"/>
              </w:rPr>
              <w:t>6.5</w:t>
            </w:r>
            <w:r w:rsidR="00EC7F29" w:rsidRPr="00046290">
              <w:rPr>
                <w:rFonts w:ascii="Arial Narrow" w:hAnsi="Arial Narrow"/>
                <w:sz w:val="20"/>
                <w:szCs w:val="20"/>
              </w:rPr>
              <w:t>.2</w:t>
            </w:r>
            <w:r w:rsidR="00046290">
              <w:rPr>
                <w:rFonts w:ascii="Arial Narrow" w:hAnsi="Arial Narrow"/>
                <w:sz w:val="20"/>
                <w:szCs w:val="20"/>
              </w:rPr>
              <w:t xml:space="preserve"> (deleted)</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3 (change or re-commencement of therapy for all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2 (change or re-commencement of therapy for all patients)</w:t>
            </w:r>
          </w:p>
        </w:tc>
        <w:tc>
          <w:tcPr>
            <w:tcW w:w="2410" w:type="dxa"/>
          </w:tcPr>
          <w:p w:rsidR="00EC7F2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6.5</w:t>
            </w:r>
            <w:r w:rsidR="00EC7F29">
              <w:rPr>
                <w:rFonts w:ascii="Arial Narrow" w:hAnsi="Arial Narrow"/>
                <w:sz w:val="20"/>
                <w:szCs w:val="20"/>
              </w:rPr>
              <w:t>.3</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.1</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.2</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 or Initial 2 (new patients) or Initial 3 (change or re-commencement of therapy for all patients) or First Continuing treatment - Balance of supply</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or Initial 2 (change or re-commencement of therapy for all patients) or First Continuing treatment - Balance of supply</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.3</w:t>
            </w:r>
          </w:p>
        </w:tc>
      </w:tr>
    </w:tbl>
    <w:p w:rsidR="00312746" w:rsidRDefault="00312746" w:rsidP="00312746">
      <w:pPr>
        <w:jc w:val="both"/>
        <w:rPr>
          <w:rFonts w:ascii="Calibri" w:hAnsi="Calibri" w:cs="Calibri"/>
        </w:rPr>
      </w:pPr>
    </w:p>
    <w:p w:rsidR="00312746" w:rsidRPr="00893594" w:rsidRDefault="00312746" w:rsidP="00312746">
      <w:pPr>
        <w:jc w:val="both"/>
        <w:rPr>
          <w:rFonts w:ascii="Calibri" w:hAnsi="Calibri" w:cs="Calibri"/>
        </w:rPr>
      </w:pPr>
      <w:r w:rsidRPr="00893594">
        <w:rPr>
          <w:rFonts w:ascii="Calibri" w:hAnsi="Calibri" w:cs="Calibri"/>
        </w:rPr>
        <w:t>Amend existing/recommended listing of tadalafil as follows:</w:t>
      </w:r>
    </w:p>
    <w:p w:rsidR="0038728F" w:rsidRPr="00312746" w:rsidRDefault="00312746" w:rsidP="0038728F">
      <w:pPr>
        <w:rPr>
          <w:rFonts w:ascii="Calibri" w:hAnsi="Calibri" w:cs="Calibr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p w:rsidR="0038728F" w:rsidRPr="00893594" w:rsidRDefault="00E97973" w:rsidP="0038728F">
      <w:pPr>
        <w:rPr>
          <w:rFonts w:ascii="Calibri" w:hAnsi="Calibri"/>
          <w:b/>
        </w:rPr>
      </w:pPr>
      <w:r>
        <w:rPr>
          <w:rFonts w:ascii="Calibri" w:hAnsi="Calibri"/>
          <w:b/>
        </w:rPr>
        <w:t>6.5</w:t>
      </w:r>
      <w:r w:rsidR="001E257D" w:rsidRPr="00893594">
        <w:rPr>
          <w:rFonts w:ascii="Calibri" w:hAnsi="Calibri"/>
          <w:b/>
        </w:rPr>
        <w:t>.1</w:t>
      </w:r>
      <w:r w:rsidR="001E257D" w:rsidRPr="00893594">
        <w:rPr>
          <w:rFonts w:ascii="Calibri" w:hAnsi="Calibri"/>
          <w:b/>
        </w:rPr>
        <w:tab/>
      </w:r>
      <w:r w:rsidR="0038728F" w:rsidRPr="00893594">
        <w:rPr>
          <w:rFonts w:ascii="Calibri" w:hAnsi="Calibri"/>
          <w:b/>
        </w:rPr>
        <w:t>Treatment Phase: Initial 1 (new patients) - tadalafil</w:t>
      </w:r>
    </w:p>
    <w:tbl>
      <w:tblPr>
        <w:tblpPr w:leftFromText="180" w:rightFromText="180" w:vertAnchor="text" w:tblpXSpec="center" w:tblpY="1"/>
        <w:tblOverlap w:val="never"/>
        <w:tblW w:w="5000" w:type="pct"/>
        <w:jc w:val="center"/>
        <w:tblLook w:val="0000" w:firstRow="0" w:lastRow="0" w:firstColumn="0" w:lastColumn="0" w:noHBand="0" w:noVBand="0"/>
      </w:tblPr>
      <w:tblGrid>
        <w:gridCol w:w="1720"/>
        <w:gridCol w:w="6582"/>
      </w:tblGrid>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Initial 1 (new patients)</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Patient must not have received prior PBS-subsidised treatment with a pulmonary arterial hypertension (PAH) agent,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lang w:val="en"/>
              </w:rPr>
              <w: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lastRenderedPageBreak/>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cs="Arial"/>
                <w:i/>
                <w:sz w:val="20"/>
                <w:szCs w:val="20"/>
              </w:rPr>
              <w:t>WHO Functional Class II PAH, or WHO Functional Class III PAH,</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WHO Functional Class III idiopathic pulmonary arterial hypertension (iPAH) or anorexigen-induced PAH or hereditable PAH; OR</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WHO Functional Class III pulmonary arterial hypertension secondary to connective tissue disease,</w:t>
            </w:r>
          </w:p>
          <w:p w:rsidR="0038728F" w:rsidRPr="00893594" w:rsidRDefault="0038728F" w:rsidP="0038728F">
            <w:pPr>
              <w:rPr>
                <w:rFonts w:ascii="Arial Narrow" w:hAnsi="Arial Narrow" w:cs="Arial"/>
                <w:strike/>
                <w:sz w:val="20"/>
                <w:szCs w:val="20"/>
              </w:rPr>
            </w:pPr>
            <w:r w:rsidRPr="00893594">
              <w:rPr>
                <w:rFonts w:ascii="Arial Narrow" w:hAnsi="Arial Narrow" w:cs="Arial"/>
                <w:b/>
                <w:bCs/>
                <w:strike/>
                <w:sz w:val="20"/>
                <w:szCs w:val="20"/>
                <w:bdr w:val="none" w:sz="0" w:space="0" w:color="auto" w:frame="1"/>
              </w:rPr>
              <w:t>AND</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a mean right atrial pressure of 8 mmHg or less as measured by right heart catheterisation (RHC); OR</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right ventricular function assessed by echocardiography (ECHO) where a RHC cannot be performed on clinical grounds,</w:t>
            </w:r>
          </w:p>
          <w:p w:rsidR="0038728F" w:rsidRPr="00893594" w:rsidRDefault="0038728F" w:rsidP="0038728F">
            <w:pPr>
              <w:rPr>
                <w:rFonts w:ascii="Arial Narrow" w:hAnsi="Arial Narrow" w:cs="Arial"/>
                <w:strike/>
                <w:sz w:val="20"/>
                <w:szCs w:val="20"/>
              </w:rPr>
            </w:pPr>
            <w:r w:rsidRPr="00893594">
              <w:rPr>
                <w:rFonts w:ascii="Arial Narrow" w:hAnsi="Arial Narrow" w:cs="Arial"/>
                <w:b/>
                <w:bCs/>
                <w:strike/>
                <w:sz w:val="20"/>
                <w:szCs w:val="20"/>
                <w:bdr w:val="none" w:sz="0" w:space="0" w:color="auto" w:frame="1"/>
              </w:rPr>
              <w:t>AND</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failed to respond to 6 or more weeks of appropriate vasodilator treatment unless intolerance or a contraindication to such treatment exists,</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Definitions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line="300" w:lineRule="atLeast"/>
              <w:rPr>
                <w:rFonts w:ascii="Arial Narrow" w:hAnsi="Arial Narrow" w:cs="Calibri"/>
                <w:i/>
                <w:sz w:val="20"/>
                <w:szCs w:val="20"/>
              </w:rPr>
            </w:pPr>
            <w:r w:rsidRPr="00893594">
              <w:rPr>
                <w:rFonts w:ascii="Arial Narrow" w:hAnsi="Arial Narrow"/>
                <w:i/>
                <w:sz w:val="20"/>
                <w:szCs w:val="20"/>
              </w:rPr>
              <w:t>PAH (WHO Group 1 pulmonary hypertension) currently includes the following subtypes</w:t>
            </w:r>
            <w:r w:rsidRPr="00893594">
              <w:rPr>
                <w:rFonts w:ascii="Arial Narrow" w:hAnsi="Arial Narrow" w:cs="Calibri"/>
                <w:i/>
                <w:sz w:val="20"/>
                <w:szCs w:val="20"/>
              </w:rPr>
              <w:t>:</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Idiopathic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Heritable PAH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BMPR2 mutation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ALK-1, ENG, SMAD9, CAV1, KCNK3 mutations</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Other mutations</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Drugs and toxins induced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PAH associated with: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Connective tissue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Human immunodeficiency virus (HIV) infection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Portal hypertension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Congenital heart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sz w:val="20"/>
              </w:rPr>
            </w:pPr>
            <w:r w:rsidRPr="00893594">
              <w:rPr>
                <w:rFonts w:ascii="Arial Narrow" w:hAnsi="Arial Narrow"/>
                <w:i/>
                <w:sz w:val="20"/>
              </w:rPr>
              <w:t>Schistosomiasis</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Prescriber instructions A</w:t>
            </w:r>
            <w:r w:rsidR="00E97973">
              <w:rPr>
                <w:rFonts w:ascii="Calibri" w:hAnsi="Calibri" w:cs="Calibri"/>
                <w:b/>
                <w:sz w:val="22"/>
                <w:szCs w:val="22"/>
                <w:u w:val="single"/>
                <w:lang w:val="en-US"/>
              </w:rPr>
              <w:t xml:space="preserve"> Section 6.10.2</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E97973">
              <w:rPr>
                <w:rFonts w:ascii="Calibri" w:hAnsi="Calibri" w:cs="Calibri"/>
                <w:b/>
                <w:sz w:val="22"/>
                <w:szCs w:val="22"/>
                <w:u w:val="single"/>
                <w:lang w:val="en-US"/>
              </w:rPr>
              <w:t xml:space="preserve"> Section 6.10.1</w:t>
            </w:r>
          </w:p>
        </w:tc>
      </w:tr>
      <w:tr w:rsidR="0024295E" w:rsidRPr="00893594" w:rsidTr="003F03AA">
        <w:trPr>
          <w:trHeight w:val="360"/>
          <w:jc w:val="center"/>
        </w:trPr>
        <w:tc>
          <w:tcPr>
            <w:tcW w:w="103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Pr>
        <w:rPr>
          <w:szCs w:val="22"/>
        </w:rPr>
      </w:pPr>
    </w:p>
    <w:p w:rsidR="0038728F" w:rsidRDefault="00E97973" w:rsidP="0038728F">
      <w:pPr>
        <w:rPr>
          <w:rFonts w:ascii="Calibri" w:hAnsi="Calibri"/>
          <w:b/>
        </w:rPr>
      </w:pPr>
      <w:r>
        <w:rPr>
          <w:rFonts w:ascii="Calibri" w:hAnsi="Calibri"/>
          <w:b/>
        </w:rPr>
        <w:t>6.5</w:t>
      </w:r>
      <w:r w:rsidR="001E257D" w:rsidRPr="00893594">
        <w:rPr>
          <w:rFonts w:ascii="Calibri" w:hAnsi="Calibri"/>
          <w:b/>
        </w:rPr>
        <w:t>.2</w:t>
      </w:r>
      <w:r w:rsidR="001E257D" w:rsidRPr="00893594">
        <w:rPr>
          <w:rFonts w:ascii="Calibri" w:hAnsi="Calibri"/>
          <w:b/>
        </w:rPr>
        <w:tab/>
      </w:r>
      <w:r w:rsidR="0038728F" w:rsidRPr="00893594">
        <w:rPr>
          <w:rFonts w:ascii="Calibri" w:hAnsi="Calibri"/>
          <w:b/>
        </w:rPr>
        <w:t>Treatment Phase:</w:t>
      </w:r>
      <w:r w:rsidR="0038728F" w:rsidRPr="00893594">
        <w:rPr>
          <w:rFonts w:ascii="Calibri" w:hAnsi="Calibri"/>
          <w:b/>
          <w:strike/>
        </w:rPr>
        <w:t xml:space="preserve"> Initial 2 (new patients)</w:t>
      </w:r>
      <w:r w:rsidR="0038728F" w:rsidRPr="00893594">
        <w:rPr>
          <w:rFonts w:ascii="Calibri" w:hAnsi="Calibri"/>
          <w:b/>
        </w:rPr>
        <w:t xml:space="preserve"> – entire restriction deleted</w:t>
      </w:r>
    </w:p>
    <w:p w:rsidR="0038728F" w:rsidRPr="00893594" w:rsidRDefault="00046290" w:rsidP="00046290">
      <w:pPr>
        <w:rPr>
          <w:rFonts w:ascii="Calibri" w:hAnsi="Calibri"/>
          <w:b/>
        </w:rPr>
      </w:pPr>
      <w:r>
        <w:rPr>
          <w:rFonts w:ascii="Calibri" w:hAnsi="Calibri"/>
          <w:b/>
        </w:rPr>
        <w:br w:type="page"/>
      </w:r>
      <w:r w:rsidR="00E97973">
        <w:rPr>
          <w:rFonts w:ascii="Calibri" w:hAnsi="Calibri"/>
          <w:b/>
        </w:rPr>
        <w:lastRenderedPageBreak/>
        <w:t>6.5</w:t>
      </w:r>
      <w:r w:rsidR="001E257D" w:rsidRPr="00893594">
        <w:rPr>
          <w:rFonts w:ascii="Calibri" w:hAnsi="Calibri"/>
          <w:b/>
        </w:rPr>
        <w:t>.3</w:t>
      </w:r>
      <w:r w:rsidR="001E257D" w:rsidRPr="00893594">
        <w:rPr>
          <w:rFonts w:ascii="Calibri" w:hAnsi="Calibri"/>
          <w:b/>
        </w:rPr>
        <w:tab/>
      </w:r>
      <w:r w:rsidR="0038728F" w:rsidRPr="00893594">
        <w:rPr>
          <w:rFonts w:ascii="Calibri" w:hAnsi="Calibri"/>
          <w:b/>
        </w:rPr>
        <w:t xml:space="preserve">Treatment Phase: Initial </w:t>
      </w:r>
      <w:r w:rsidR="0038728F" w:rsidRPr="00893594">
        <w:rPr>
          <w:rFonts w:ascii="Calibri" w:hAnsi="Calibri"/>
          <w:b/>
          <w:strike/>
        </w:rPr>
        <w:t xml:space="preserve">3 </w:t>
      </w:r>
      <w:r w:rsidR="0038728F" w:rsidRPr="00893594">
        <w:rPr>
          <w:rFonts w:ascii="Calibri" w:hAnsi="Calibri"/>
          <w:b/>
          <w:i/>
        </w:rPr>
        <w:t xml:space="preserve">2 </w:t>
      </w:r>
      <w:r w:rsidR="0038728F" w:rsidRPr="00893594">
        <w:rPr>
          <w:rFonts w:ascii="Calibri" w:hAnsi="Calibri"/>
          <w:b/>
        </w:rPr>
        <w:t>(change or re-commencement of therapy for all patients) - tadalafil</w:t>
      </w:r>
      <w:r w:rsidR="0038728F" w:rsidRPr="00893594">
        <w:rPr>
          <w:rFonts w:ascii="Calibri" w:hAnsi="Calibri" w:cs="Calibri"/>
          <w:b/>
        </w:rPr>
        <w:t xml:space="preserve"> </w:t>
      </w:r>
    </w:p>
    <w:tbl>
      <w:tblPr>
        <w:tblpPr w:leftFromText="180" w:rightFromText="180" w:vertAnchor="text" w:tblpXSpec="center" w:tblpY="1"/>
        <w:tblOverlap w:val="never"/>
        <w:tblW w:w="5000" w:type="pct"/>
        <w:jc w:val="center"/>
        <w:tblLook w:val="0000" w:firstRow="0" w:lastRow="0" w:firstColumn="0" w:lastColumn="0" w:noHBand="0" w:noVBand="0"/>
      </w:tblPr>
      <w:tblGrid>
        <w:gridCol w:w="1795"/>
        <w:gridCol w:w="6507"/>
      </w:tblGrid>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 xml:space="preserve">Treatment Phase: Initial </w:t>
            </w:r>
            <w:r w:rsidRPr="00893594">
              <w:rPr>
                <w:rFonts w:ascii="Arial Narrow" w:hAnsi="Arial Narrow" w:cs="Arial"/>
                <w:i/>
                <w:sz w:val="20"/>
                <w:szCs w:val="20"/>
              </w:rPr>
              <w:t>2</w:t>
            </w:r>
            <w:r w:rsidRPr="00893594">
              <w:rPr>
                <w:rFonts w:ascii="Arial Narrow" w:hAnsi="Arial Narrow" w:cs="Arial"/>
                <w:strike/>
                <w:sz w:val="20"/>
                <w:szCs w:val="20"/>
              </w:rPr>
              <w:t>3</w:t>
            </w:r>
            <w:r w:rsidRPr="00893594">
              <w:rPr>
                <w:rFonts w:ascii="Arial Narrow" w:hAnsi="Arial Narrow" w:cs="Arial"/>
                <w:sz w:val="20"/>
                <w:szCs w:val="20"/>
              </w:rPr>
              <w:t xml:space="preserve"> (change or re-commencement of therapy for all patients)</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cs="Arial"/>
                <w:i/>
                <w:sz w:val="20"/>
                <w:szCs w:val="20"/>
              </w:rPr>
              <w:t>WHO Functional Class II or WHO Functional Class III</w:t>
            </w:r>
            <w:r w:rsidRPr="00893594">
              <w:rPr>
                <w:rFonts w:ascii="Arial Narrow" w:hAnsi="Arial Narrow" w:cs="Arial"/>
                <w:sz w:val="20"/>
                <w:szCs w:val="20"/>
              </w:rPr>
              <w:t xml:space="preserve"> </w:t>
            </w:r>
            <w:r w:rsidRPr="00893594">
              <w:rPr>
                <w:rFonts w:ascii="Arial Narrow" w:hAnsi="Arial Narrow" w:cs="Arial"/>
                <w:i/>
                <w:sz w:val="20"/>
                <w:szCs w:val="20"/>
              </w:rPr>
              <w:t>PAH</w:t>
            </w:r>
            <w:r w:rsidRPr="00893594">
              <w:rPr>
                <w:rFonts w:ascii="Arial Narrow" w:hAnsi="Arial Narrow" w:cs="Arial"/>
                <w:sz w:val="20"/>
                <w:szCs w:val="20"/>
              </w:rPr>
              <w:t xml:space="preserve"> </w:t>
            </w:r>
            <w:r w:rsidRPr="00893594">
              <w:rPr>
                <w:rFonts w:ascii="Arial Narrow" w:hAnsi="Arial Narrow" w:cs="Arial"/>
                <w:strike/>
                <w:sz w:val="20"/>
                <w:szCs w:val="20"/>
              </w:rPr>
              <w:t>WHO Functional Class III idiopathic pulmonary arterial hypertension (iPAH) or anorexigen-induced PAH or hereditable PAH or PAH secondary to connective tissue disease</w:t>
            </w:r>
            <w:r w:rsidRPr="00893594">
              <w:rPr>
                <w:rFonts w:ascii="Arial Narrow" w:hAnsi="Arial Narrow" w:cs="Arial"/>
                <w:sz w:val="20"/>
                <w:szCs w:val="20"/>
              </w:rPr>
              <w:t xml:space="preserve"> and must wish to re-commence PBS-subsidised therapy with this agent after a break in therapy and must have demonstrated a response to their most recent course of PBS-subsidised treatment with this agent; OR</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cs="Arial"/>
                <w:i/>
                <w:sz w:val="20"/>
                <w:szCs w:val="20"/>
              </w:rPr>
              <w:t>WHO Functional Class II or WHO Functional Class III PAH</w:t>
            </w:r>
            <w:r w:rsidRPr="00893594">
              <w:rPr>
                <w:rFonts w:ascii="Arial Narrow" w:hAnsi="Arial Narrow" w:cs="Arial"/>
                <w:sz w:val="20"/>
                <w:szCs w:val="20"/>
              </w:rPr>
              <w:t xml:space="preserve"> </w:t>
            </w:r>
            <w:r w:rsidRPr="00893594">
              <w:rPr>
                <w:rFonts w:ascii="Arial Narrow" w:hAnsi="Arial Narrow" w:cs="Arial"/>
                <w:strike/>
                <w:sz w:val="20"/>
                <w:szCs w:val="20"/>
              </w:rPr>
              <w:t xml:space="preserve">WHO Functional Class III idiopathic pulmonary arterial hypertension (iPAH) or anorexigen-induced PAH or hereditable PAH or PAH secondary to connective tissue disease </w:t>
            </w:r>
            <w:r w:rsidRPr="00893594">
              <w:rPr>
                <w:rFonts w:ascii="Arial Narrow" w:hAnsi="Arial Narrow" w:cs="Arial"/>
                <w:sz w:val="20"/>
                <w:szCs w:val="20"/>
              </w:rPr>
              <w:t>and whose most recent course of PBS-subsidised treatment was with a PAH agent other than this agent,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Prescriber instructions B</w:t>
            </w:r>
            <w:r w:rsidR="00E97973">
              <w:rPr>
                <w:rFonts w:ascii="Calibri" w:hAnsi="Calibri" w:cs="Calibri"/>
                <w:b/>
                <w:sz w:val="22"/>
                <w:szCs w:val="22"/>
                <w:u w:val="single"/>
                <w:lang w:val="en-US"/>
              </w:rPr>
              <w:t xml:space="preserve"> Section 6.10.3</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Applications for patients who wish to swap to an alternate PAH agent </w:t>
            </w:r>
            <w:proofErr w:type="gramStart"/>
            <w:r w:rsidRPr="00893594">
              <w:rPr>
                <w:rFonts w:ascii="Arial Narrow" w:hAnsi="Arial Narrow" w:cs="Arial"/>
                <w:sz w:val="20"/>
                <w:szCs w:val="20"/>
              </w:rPr>
              <w:t>should be accompanied</w:t>
            </w:r>
            <w:proofErr w:type="gramEnd"/>
            <w:r w:rsidRPr="00893594">
              <w:rPr>
                <w:rFonts w:ascii="Arial Narrow" w:hAnsi="Arial Narrow" w:cs="Arial"/>
                <w:sz w:val="20"/>
                <w:szCs w:val="20"/>
              </w:rPr>
              <w:t xml:space="preserve"> by the previously approved authority prescription, or remaining repeats, for the treatment the patient is ceasing.</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E97973">
              <w:rPr>
                <w:rFonts w:ascii="Calibri" w:hAnsi="Calibri" w:cs="Calibri"/>
                <w:b/>
                <w:sz w:val="22"/>
                <w:szCs w:val="22"/>
                <w:u w:val="single"/>
                <w:lang w:val="en-US"/>
              </w:rPr>
              <w:t xml:space="preserve"> Section 6.10.1</w:t>
            </w:r>
          </w:p>
        </w:tc>
      </w:tr>
      <w:tr w:rsidR="0024295E" w:rsidRPr="00893594" w:rsidTr="0068068F">
        <w:trPr>
          <w:trHeight w:val="360"/>
          <w:jc w:val="center"/>
        </w:trPr>
        <w:tc>
          <w:tcPr>
            <w:tcW w:w="1081"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Pr>
        <w:rPr>
          <w:szCs w:val="22"/>
        </w:rPr>
      </w:pPr>
    </w:p>
    <w:p w:rsidR="0038728F" w:rsidRPr="00893594" w:rsidRDefault="00E97973" w:rsidP="001E257D">
      <w:pPr>
        <w:ind w:left="720" w:hanging="720"/>
        <w:rPr>
          <w:rFonts w:ascii="Calibri" w:hAnsi="Calibri"/>
          <w:b/>
        </w:rPr>
      </w:pPr>
      <w:r>
        <w:rPr>
          <w:rFonts w:ascii="Calibri" w:hAnsi="Calibri"/>
          <w:b/>
        </w:rPr>
        <w:t>6.5.4</w:t>
      </w:r>
      <w:r>
        <w:rPr>
          <w:rFonts w:ascii="Calibri" w:hAnsi="Calibri"/>
          <w:b/>
        </w:rPr>
        <w:tab/>
        <w:t>REFER SECTION 6.9</w:t>
      </w:r>
      <w:r w:rsidR="001E257D" w:rsidRPr="00893594">
        <w:rPr>
          <w:rFonts w:ascii="Calibri" w:hAnsi="Calibri"/>
          <w:b/>
        </w:rPr>
        <w:t xml:space="preserve"> COMMON RESTRICTIONS FOR THE FOLLOWING AMENDED </w:t>
      </w:r>
      <w:r w:rsidR="00C2531C">
        <w:rPr>
          <w:rFonts w:ascii="Calibri" w:hAnsi="Calibri"/>
          <w:b/>
        </w:rPr>
        <w:t xml:space="preserve">TADALAFIL </w:t>
      </w:r>
      <w:r w:rsidR="001E257D" w:rsidRPr="00893594">
        <w:rPr>
          <w:rFonts w:ascii="Calibri" w:hAnsi="Calibri"/>
          <w:b/>
        </w:rPr>
        <w:t>RESTRICTIONS</w:t>
      </w:r>
      <w:r w:rsidR="0038728F" w:rsidRPr="00893594">
        <w:rPr>
          <w:rFonts w:ascii="Calibri" w:hAnsi="Calibri"/>
          <w:b/>
        </w:rPr>
        <w:t xml:space="preserve">: </w:t>
      </w:r>
    </w:p>
    <w:p w:rsidR="0038728F" w:rsidRPr="00893594" w:rsidRDefault="0038728F" w:rsidP="0038728F">
      <w:r w:rsidRPr="00893594">
        <w:rPr>
          <w:rFonts w:ascii="Calibri" w:hAnsi="Calibri"/>
          <w:b/>
        </w:rPr>
        <w:t>Treatment Phase: First Continuing treatment – tadalafil</w:t>
      </w:r>
    </w:p>
    <w:p w:rsidR="0038728F" w:rsidRPr="00893594" w:rsidRDefault="0038728F" w:rsidP="0038728F">
      <w:pPr>
        <w:rPr>
          <w:rFonts w:ascii="Calibri" w:hAnsi="Calibri"/>
          <w:b/>
        </w:rPr>
      </w:pPr>
      <w:r w:rsidRPr="00893594">
        <w:rPr>
          <w:rFonts w:ascii="Calibri" w:hAnsi="Calibri"/>
          <w:b/>
        </w:rPr>
        <w:t>Treatment Phase: Subsequent Continuing treatment – tadalafil</w:t>
      </w:r>
    </w:p>
    <w:p w:rsidR="0038728F" w:rsidRPr="00893594" w:rsidRDefault="0038728F" w:rsidP="0038728F">
      <w:pPr>
        <w:rPr>
          <w:rFonts w:ascii="Calibri" w:hAnsi="Calibri"/>
          <w:b/>
        </w:rPr>
      </w:pPr>
      <w:r w:rsidRPr="00893594">
        <w:rPr>
          <w:rFonts w:ascii="Calibri" w:hAnsi="Calibri"/>
          <w:b/>
        </w:rPr>
        <w:t>Treatment Phase: Initial 1 (new patients) or Initial 2 (</w:t>
      </w:r>
      <w:r w:rsidRPr="00893594">
        <w:rPr>
          <w:rFonts w:ascii="Calibri" w:hAnsi="Calibri"/>
          <w:b/>
          <w:strike/>
        </w:rPr>
        <w:t>new patients</w:t>
      </w:r>
      <w:r w:rsidRPr="00893594">
        <w:rPr>
          <w:rFonts w:ascii="Calibri" w:hAnsi="Calibri"/>
          <w:b/>
        </w:rPr>
        <w:t xml:space="preserve"> change or re-commencement of therapy for all patients) or </w:t>
      </w:r>
      <w:r w:rsidRPr="00893594">
        <w:rPr>
          <w:rFonts w:ascii="Calibri" w:hAnsi="Calibri"/>
          <w:b/>
          <w:strike/>
        </w:rPr>
        <w:t>Initial 3 change or re-commencement of therapy for all patients</w:t>
      </w:r>
      <w:r w:rsidRPr="00893594">
        <w:rPr>
          <w:rFonts w:ascii="Calibri" w:hAnsi="Calibri"/>
          <w:b/>
        </w:rPr>
        <w:t xml:space="preserve"> First Continuing treatment - Balance of supply-</w:t>
      </w:r>
      <w:r w:rsidRPr="00893594">
        <w:rPr>
          <w:rFonts w:ascii="Calibri" w:hAnsi="Calibri" w:cs="Calibri"/>
          <w:b/>
          <w:szCs w:val="22"/>
        </w:rPr>
        <w:t>–</w:t>
      </w:r>
      <w:r w:rsidRPr="00893594">
        <w:rPr>
          <w:rFonts w:ascii="Calibri" w:hAnsi="Calibri"/>
          <w:b/>
        </w:rPr>
        <w:t>tadalafil</w:t>
      </w:r>
    </w:p>
    <w:p w:rsidR="0038728F" w:rsidRPr="009071BB" w:rsidRDefault="0038728F" w:rsidP="009071BB">
      <w:pPr>
        <w:pStyle w:val="PBACHeading1"/>
        <w:keepNext/>
        <w:keepLines/>
        <w:numPr>
          <w:ilvl w:val="1"/>
          <w:numId w:val="8"/>
        </w:numPr>
        <w:spacing w:after="120"/>
        <w:jc w:val="both"/>
        <w:outlineLvl w:val="0"/>
        <w:rPr>
          <w:rFonts w:ascii="Calibri" w:hAnsi="Calibri" w:cs="Calibri"/>
          <w:sz w:val="24"/>
          <w:szCs w:val="24"/>
        </w:rPr>
      </w:pPr>
      <w:r w:rsidRPr="00893594">
        <w:rPr>
          <w:rFonts w:ascii="Calibri" w:hAnsi="Calibri"/>
          <w:b w:val="0"/>
          <w:i/>
          <w:highlight w:val="yellow"/>
        </w:rPr>
        <w:br w:type="page"/>
      </w:r>
      <w:r w:rsidRPr="009071BB">
        <w:rPr>
          <w:rFonts w:ascii="Calibri" w:hAnsi="Calibri" w:cs="Calibri"/>
          <w:sz w:val="24"/>
          <w:szCs w:val="24"/>
        </w:rPr>
        <w:lastRenderedPageBreak/>
        <w:t>EPOPROSTENOL</w:t>
      </w:r>
    </w:p>
    <w:tbl>
      <w:tblPr>
        <w:tblpPr w:leftFromText="180" w:rightFromText="180" w:vertAnchor="text" w:horzAnchor="margin" w:tblpY="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4"/>
        <w:gridCol w:w="876"/>
        <w:gridCol w:w="644"/>
        <w:gridCol w:w="555"/>
        <w:gridCol w:w="978"/>
        <w:gridCol w:w="767"/>
        <w:gridCol w:w="1378"/>
      </w:tblGrid>
      <w:tr w:rsidR="00312746" w:rsidRPr="00893594" w:rsidTr="00312746">
        <w:tc>
          <w:tcPr>
            <w:tcW w:w="3510"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Name, Restriction,</w:t>
            </w:r>
          </w:p>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Manner of administration and form</w:t>
            </w:r>
          </w:p>
        </w:tc>
        <w:tc>
          <w:tcPr>
            <w:tcW w:w="966"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Item Number</w:t>
            </w:r>
          </w:p>
        </w:tc>
        <w:tc>
          <w:tcPr>
            <w:tcW w:w="702"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Max. Qty</w:t>
            </w:r>
          </w:p>
        </w:tc>
        <w:tc>
          <w:tcPr>
            <w:tcW w:w="600"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 xml:space="preserve">№.of </w:t>
            </w:r>
            <w:proofErr w:type="spellStart"/>
            <w:r w:rsidRPr="00893594">
              <w:rPr>
                <w:rFonts w:ascii="Arial Narrow" w:hAnsi="Arial Narrow" w:cs="Arial"/>
                <w:b/>
                <w:sz w:val="20"/>
                <w:szCs w:val="20"/>
              </w:rPr>
              <w:t>Rpts</w:t>
            </w:r>
            <w:proofErr w:type="spellEnd"/>
          </w:p>
        </w:tc>
        <w:tc>
          <w:tcPr>
            <w:tcW w:w="1083"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Dispensed Price for Max. Qty</w:t>
            </w:r>
          </w:p>
        </w:tc>
        <w:tc>
          <w:tcPr>
            <w:tcW w:w="2381" w:type="dxa"/>
            <w:gridSpan w:val="2"/>
            <w:shd w:val="clear" w:color="auto" w:fill="auto"/>
          </w:tcPr>
          <w:p w:rsidR="00312746" w:rsidRPr="00893594" w:rsidRDefault="00312746" w:rsidP="00312746">
            <w:pPr>
              <w:keepNext/>
              <w:spacing w:before="40" w:after="40"/>
              <w:rPr>
                <w:rFonts w:ascii="Arial Narrow" w:hAnsi="Arial Narrow" w:cs="Arial"/>
                <w:b/>
                <w:sz w:val="20"/>
                <w:szCs w:val="20"/>
                <w:lang w:val="fr-FR"/>
              </w:rPr>
            </w:pPr>
            <w:r w:rsidRPr="00893594">
              <w:rPr>
                <w:rFonts w:ascii="Arial Narrow" w:hAnsi="Arial Narrow" w:cs="Arial"/>
                <w:b/>
                <w:sz w:val="20"/>
                <w:szCs w:val="20"/>
              </w:rPr>
              <w:t>Proprietary Name and Manufacturer</w:t>
            </w:r>
          </w:p>
        </w:tc>
      </w:tr>
      <w:tr w:rsidR="00312746" w:rsidRPr="00893594" w:rsidTr="00312746">
        <w:tc>
          <w:tcPr>
            <w:tcW w:w="3510" w:type="dxa"/>
            <w:shd w:val="clear" w:color="auto" w:fill="auto"/>
          </w:tcPr>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mallCaps/>
                <w:sz w:val="20"/>
                <w:szCs w:val="20"/>
              </w:rPr>
              <w:t>EPOPROSTENOL</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injection 500mg  S100 HSD Public</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injection 500mg  S100 HSD Private</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injection 1.5mg  S100 HSD Public</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injection 1.5mg  S100 HSD Private</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injection &amp; diluent 500mg S100 HSD</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injection &amp; diluent 500mg  S100 HSD Private</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injection &amp; diluent 1.5mg  S100 HSD Public</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injection &amp; diluent 1.5mg S100 HSD Private</w:t>
            </w:r>
          </w:p>
        </w:tc>
        <w:tc>
          <w:tcPr>
            <w:tcW w:w="966" w:type="dxa"/>
            <w:shd w:val="clear" w:color="auto" w:fill="auto"/>
          </w:tcPr>
          <w:p w:rsidR="00312746" w:rsidRPr="00893594" w:rsidRDefault="00312746" w:rsidP="00312746">
            <w:pPr>
              <w:keepNext/>
              <w:spacing w:before="40" w:after="40"/>
              <w:rPr>
                <w:rFonts w:ascii="Arial Narrow" w:hAnsi="Arial Narrow" w:cs="Arial"/>
                <w:b/>
                <w:sz w:val="20"/>
                <w:szCs w:val="20"/>
              </w:rPr>
            </w:pP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10130E</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10111E</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10117L</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10129D</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11090Q</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11069N</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11065J</w:t>
            </w:r>
          </w:p>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sz w:val="20"/>
                <w:szCs w:val="20"/>
              </w:rPr>
              <w:t>11082G</w:t>
            </w:r>
          </w:p>
        </w:tc>
        <w:tc>
          <w:tcPr>
            <w:tcW w:w="702" w:type="dxa"/>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tc>
        <w:tc>
          <w:tcPr>
            <w:tcW w:w="600" w:type="dxa"/>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tc>
        <w:tc>
          <w:tcPr>
            <w:tcW w:w="1083" w:type="dxa"/>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$33.28</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$43.90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$66.55</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$77.84</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$33.28</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$43.90</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$66.55</w:t>
            </w: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$77.84</w:t>
            </w:r>
          </w:p>
        </w:tc>
        <w:tc>
          <w:tcPr>
            <w:tcW w:w="842" w:type="dxa"/>
            <w:tcBorders>
              <w:bottom w:val="single" w:sz="4" w:space="0" w:color="auto"/>
            </w:tcBorders>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Veletri</w:t>
            </w:r>
            <w:r w:rsidRPr="00893594">
              <w:rPr>
                <w:rFonts w:ascii="Arial Narrow" w:hAnsi="Arial Narrow"/>
                <w:sz w:val="20"/>
                <w:szCs w:val="20"/>
                <w:vertAlign w:val="superscript"/>
              </w:rPr>
              <w:t>®</w:t>
            </w:r>
            <w:r w:rsidRPr="00893594">
              <w:rPr>
                <w:rFonts w:ascii="Arial Narrow" w:hAnsi="Arial Narrow" w:cs="Arial"/>
                <w:sz w:val="20"/>
                <w:szCs w:val="20"/>
              </w:rPr>
              <w:t xml:space="preserve"> </w:t>
            </w:r>
          </w:p>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sz w:val="20"/>
                <w:szCs w:val="20"/>
                <w:vertAlign w:val="superscript"/>
              </w:rPr>
            </w:pPr>
            <w:r w:rsidRPr="00893594">
              <w:rPr>
                <w:rFonts w:ascii="Arial Narrow" w:hAnsi="Arial Narrow" w:cs="Arial"/>
                <w:sz w:val="20"/>
                <w:szCs w:val="20"/>
              </w:rPr>
              <w:t>Flolan</w:t>
            </w:r>
            <w:r w:rsidRPr="00893594">
              <w:rPr>
                <w:rFonts w:ascii="Arial Narrow" w:hAnsi="Arial Narrow"/>
                <w:sz w:val="20"/>
                <w:szCs w:val="20"/>
                <w:vertAlign w:val="superscript"/>
              </w:rPr>
              <w:t>®</w:t>
            </w:r>
          </w:p>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p>
        </w:tc>
        <w:tc>
          <w:tcPr>
            <w:tcW w:w="1539" w:type="dxa"/>
            <w:tcBorders>
              <w:bottom w:val="single" w:sz="4" w:space="0" w:color="auto"/>
            </w:tcBorders>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Actelion Pharmaceuticals Australia</w:t>
            </w:r>
          </w:p>
          <w:p w:rsidR="00312746" w:rsidRPr="00893594" w:rsidRDefault="00312746" w:rsidP="00312746">
            <w:pPr>
              <w:keepNext/>
              <w:spacing w:before="40" w:after="40"/>
              <w:jc w:val="both"/>
              <w:rPr>
                <w:rFonts w:ascii="Arial Narrow" w:hAnsi="Arial Narrow" w:cs="Arial"/>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GlaxoSmithKline Australia</w:t>
            </w:r>
          </w:p>
          <w:p w:rsidR="00312746" w:rsidRPr="00893594" w:rsidRDefault="00312746" w:rsidP="00312746">
            <w:pPr>
              <w:keepNext/>
              <w:spacing w:before="40" w:after="40"/>
              <w:jc w:val="both"/>
              <w:rPr>
                <w:rFonts w:ascii="Arial Narrow" w:hAnsi="Arial Narrow" w:cs="Arial"/>
                <w:sz w:val="20"/>
                <w:szCs w:val="20"/>
              </w:rPr>
            </w:pPr>
          </w:p>
        </w:tc>
      </w:tr>
    </w:tbl>
    <w:p w:rsidR="00046290" w:rsidRDefault="00046290" w:rsidP="00312746">
      <w:pPr>
        <w:rPr>
          <w:rFonts w:ascii="Calibri" w:hAnsi="Calibri" w:cs="Calibri"/>
        </w:rPr>
      </w:pPr>
    </w:p>
    <w:p w:rsidR="00312746" w:rsidRPr="00397EF9" w:rsidRDefault="00312746" w:rsidP="00312746">
      <w:pPr>
        <w:rPr>
          <w:rFonts w:ascii="Calibri" w:hAnsi="Calibri" w:cs="Calibri"/>
        </w:rPr>
      </w:pPr>
      <w:r>
        <w:rPr>
          <w:rFonts w:ascii="Calibri" w:hAnsi="Calibri" w:cs="Calibri"/>
        </w:rPr>
        <w:t>The revised PBS restrictions for epoprostenol</w:t>
      </w:r>
      <w:r w:rsidR="00046290">
        <w:rPr>
          <w:rFonts w:ascii="Calibri" w:hAnsi="Calibri" w:cs="Calibri"/>
        </w:rPr>
        <w:t xml:space="preserve"> retain </w:t>
      </w:r>
      <w:r>
        <w:rPr>
          <w:rFonts w:ascii="Calibri" w:hAnsi="Calibri" w:cs="Calibri"/>
        </w:rPr>
        <w:t>five treatment phases</w:t>
      </w:r>
      <w:r w:rsidR="00046290">
        <w:rPr>
          <w:rFonts w:ascii="Calibri" w:hAnsi="Calibri" w:cs="Calibri"/>
        </w:rPr>
        <w:t>.</w:t>
      </w:r>
      <w:r>
        <w:rPr>
          <w:rFonts w:ascii="Calibri" w:hAnsi="Calibri" w:cs="Calibri"/>
        </w:rPr>
        <w:t xml:space="preserve"> The locations of the revised restrictions within this section are summarised in the following table.</w:t>
      </w:r>
    </w:p>
    <w:tbl>
      <w:tblPr>
        <w:tblpPr w:leftFromText="180" w:rightFromText="180" w:vertAnchor="text" w:tblpXSpec="center" w:tblpY="1"/>
        <w:tblOverlap w:val="neve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049"/>
        <w:gridCol w:w="2410"/>
      </w:tblGrid>
      <w:tr w:rsidR="00EC7F29" w:rsidRPr="00980C2C" w:rsidTr="00824FA7">
        <w:trPr>
          <w:trHeight w:val="381"/>
          <w:jc w:val="center"/>
        </w:trPr>
        <w:tc>
          <w:tcPr>
            <w:tcW w:w="2966" w:type="dxa"/>
            <w:shd w:val="clear" w:color="auto" w:fill="auto"/>
          </w:tcPr>
          <w:p w:rsidR="00EC7F29" w:rsidRPr="00980C2C" w:rsidRDefault="00EC7F29" w:rsidP="00824FA7">
            <w:pPr>
              <w:spacing w:before="40" w:afterLines="40" w:after="96"/>
              <w:rPr>
                <w:rFonts w:ascii="Arial Narrow" w:hAnsi="Arial Narrow"/>
                <w:b/>
                <w:sz w:val="20"/>
                <w:szCs w:val="20"/>
              </w:rPr>
            </w:pPr>
            <w:r w:rsidRPr="00980C2C">
              <w:rPr>
                <w:rFonts w:ascii="Arial Narrow" w:hAnsi="Arial Narrow"/>
                <w:b/>
                <w:sz w:val="20"/>
                <w:szCs w:val="20"/>
              </w:rPr>
              <w:t>Current Restrictions</w:t>
            </w:r>
            <w:r w:rsidRPr="00980C2C">
              <w:rPr>
                <w:rFonts w:ascii="Arial Narrow" w:hAnsi="Arial Narrow"/>
                <w:sz w:val="20"/>
                <w:szCs w:val="20"/>
              </w:rPr>
              <w:t xml:space="preserve"> </w:t>
            </w:r>
            <w:r w:rsidRPr="00980C2C">
              <w:rPr>
                <w:rFonts w:ascii="Arial Narrow" w:hAnsi="Arial Narrow"/>
                <w:b/>
                <w:sz w:val="20"/>
                <w:szCs w:val="20"/>
              </w:rPr>
              <w:t>-</w:t>
            </w:r>
            <w:r w:rsidRPr="00980C2C">
              <w:rPr>
                <w:rFonts w:ascii="Arial Narrow" w:hAnsi="Arial Narrow"/>
                <w:b/>
                <w:spacing w:val="5"/>
                <w:kern w:val="28"/>
                <w:sz w:val="20"/>
                <w:szCs w:val="20"/>
              </w:rPr>
              <w:t xml:space="preserve"> Treatment Phases</w:t>
            </w:r>
          </w:p>
        </w:tc>
        <w:tc>
          <w:tcPr>
            <w:tcW w:w="3049" w:type="dxa"/>
            <w:shd w:val="clear" w:color="auto" w:fill="auto"/>
          </w:tcPr>
          <w:p w:rsidR="00EC7F29" w:rsidRPr="00980C2C" w:rsidRDefault="00EC7F29" w:rsidP="00824FA7">
            <w:pPr>
              <w:spacing w:before="40" w:afterLines="40" w:after="96"/>
              <w:rPr>
                <w:rFonts w:ascii="Arial Narrow" w:hAnsi="Arial Narrow"/>
                <w:b/>
                <w:spacing w:val="5"/>
                <w:kern w:val="28"/>
                <w:sz w:val="20"/>
                <w:szCs w:val="20"/>
              </w:rPr>
            </w:pPr>
            <w:r w:rsidRPr="00980C2C">
              <w:rPr>
                <w:rFonts w:ascii="Arial Narrow" w:hAnsi="Arial Narrow"/>
                <w:b/>
                <w:sz w:val="20"/>
                <w:szCs w:val="20"/>
              </w:rPr>
              <w:t>Draft Revised Restrictions</w:t>
            </w:r>
            <w:r w:rsidRPr="00980C2C">
              <w:rPr>
                <w:rFonts w:ascii="Arial Narrow" w:hAnsi="Arial Narrow"/>
                <w:b/>
                <w:spacing w:val="5"/>
                <w:kern w:val="28"/>
                <w:sz w:val="20"/>
                <w:szCs w:val="20"/>
              </w:rPr>
              <w:t xml:space="preserve"> Treatment Phases</w:t>
            </w:r>
          </w:p>
        </w:tc>
        <w:tc>
          <w:tcPr>
            <w:tcW w:w="2410" w:type="dxa"/>
          </w:tcPr>
          <w:p w:rsidR="00EC7F29" w:rsidRPr="00980C2C" w:rsidRDefault="00EC7F29" w:rsidP="00824FA7">
            <w:pPr>
              <w:spacing w:before="40" w:afterLines="40" w:after="96"/>
              <w:rPr>
                <w:rFonts w:ascii="Arial Narrow" w:hAnsi="Arial Narrow"/>
                <w:b/>
                <w:sz w:val="20"/>
                <w:szCs w:val="20"/>
              </w:rPr>
            </w:pPr>
            <w:r>
              <w:rPr>
                <w:rFonts w:ascii="Arial Narrow" w:hAnsi="Arial Narrow"/>
                <w:b/>
                <w:sz w:val="20"/>
                <w:szCs w:val="20"/>
              </w:rPr>
              <w:t>Restriction Location within this Document</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2410" w:type="dxa"/>
          </w:tcPr>
          <w:p w:rsidR="00EC7F2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6.6</w:t>
            </w:r>
            <w:r w:rsidR="00EC7F29">
              <w:rPr>
                <w:rFonts w:ascii="Arial Narrow" w:hAnsi="Arial Narrow"/>
                <w:sz w:val="20"/>
                <w:szCs w:val="20"/>
              </w:rPr>
              <w:t>.1</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Initial 2</w:t>
            </w:r>
            <w:r w:rsidRPr="00980C2C">
              <w:rPr>
                <w:rFonts w:ascii="Arial Narrow" w:hAnsi="Arial Narrow"/>
                <w:sz w:val="20"/>
                <w:szCs w:val="20"/>
              </w:rPr>
              <w:t xml:space="preserve"> (change or re-commencement of therapy for all patients)</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2 (change or re-commencement of therapy for all patients)</w:t>
            </w:r>
          </w:p>
        </w:tc>
        <w:tc>
          <w:tcPr>
            <w:tcW w:w="2410" w:type="dxa"/>
          </w:tcPr>
          <w:p w:rsidR="00EC7F29" w:rsidRPr="00980C2C" w:rsidRDefault="00E97973" w:rsidP="00824FA7">
            <w:pPr>
              <w:spacing w:before="40" w:afterLines="40" w:after="96"/>
              <w:ind w:right="375"/>
              <w:rPr>
                <w:rFonts w:ascii="Arial Narrow" w:hAnsi="Arial Narrow"/>
                <w:sz w:val="20"/>
                <w:szCs w:val="20"/>
              </w:rPr>
            </w:pPr>
            <w:r>
              <w:rPr>
                <w:rFonts w:ascii="Arial Narrow" w:hAnsi="Arial Narrow"/>
                <w:sz w:val="20"/>
                <w:szCs w:val="20"/>
              </w:rPr>
              <w:t>6.6</w:t>
            </w:r>
            <w:r w:rsidR="00EC7F29">
              <w:rPr>
                <w:rFonts w:ascii="Arial Narrow" w:hAnsi="Arial Narrow"/>
                <w:sz w:val="20"/>
                <w:szCs w:val="20"/>
              </w:rPr>
              <w:t>.2</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.1</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Refer 6.</w:t>
            </w:r>
            <w:r w:rsidR="00E97973">
              <w:rPr>
                <w:rFonts w:ascii="Arial Narrow" w:hAnsi="Arial Narrow"/>
                <w:sz w:val="20"/>
                <w:szCs w:val="20"/>
              </w:rPr>
              <w:t>9</w:t>
            </w:r>
            <w:r w:rsidR="00597599">
              <w:rPr>
                <w:rFonts w:ascii="Arial Narrow" w:hAnsi="Arial Narrow"/>
                <w:sz w:val="20"/>
                <w:szCs w:val="20"/>
              </w:rPr>
              <w:t>.2</w:t>
            </w:r>
          </w:p>
        </w:tc>
      </w:tr>
      <w:tr w:rsidR="00EC7F29" w:rsidRPr="00980C2C" w:rsidTr="00824FA7">
        <w:trPr>
          <w:jc w:val="center"/>
        </w:trPr>
        <w:tc>
          <w:tcPr>
            <w:tcW w:w="2966"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 or Initial 2 (new patients) or Initial 3 (change or re-commencement of therapy for all patients) or First Continuing treatment - Balance of supply</w:t>
            </w:r>
          </w:p>
        </w:tc>
        <w:tc>
          <w:tcPr>
            <w:tcW w:w="3049" w:type="dxa"/>
            <w:shd w:val="clear" w:color="auto" w:fill="auto"/>
          </w:tcPr>
          <w:p w:rsidR="00EC7F29" w:rsidRPr="00980C2C" w:rsidRDefault="00EC7F29" w:rsidP="00824FA7">
            <w:pPr>
              <w:spacing w:before="40" w:afterLines="40" w:after="96"/>
              <w:ind w:right="375"/>
              <w:rPr>
                <w:rFonts w:ascii="Arial Narrow" w:hAnsi="Arial Narrow"/>
                <w:sz w:val="20"/>
                <w:szCs w:val="20"/>
              </w:rPr>
            </w:pPr>
            <w:r w:rsidRPr="00980C2C">
              <w:rPr>
                <w:rFonts w:ascii="Arial Narrow" w:hAnsi="Arial Narrow"/>
                <w:sz w:val="20"/>
                <w:szCs w:val="20"/>
              </w:rPr>
              <w:t>Initial 1 or Initial 2 (change or re-commencement of therapy for all patients) or First Continuing treatment - Balance of supply</w:t>
            </w:r>
          </w:p>
        </w:tc>
        <w:tc>
          <w:tcPr>
            <w:tcW w:w="2410" w:type="dxa"/>
          </w:tcPr>
          <w:p w:rsidR="00EC7F29" w:rsidRPr="00980C2C" w:rsidRDefault="00EC7F29" w:rsidP="00824FA7">
            <w:pPr>
              <w:spacing w:before="40" w:afterLines="40" w:after="96"/>
              <w:ind w:right="375"/>
              <w:rPr>
                <w:rFonts w:ascii="Arial Narrow" w:hAnsi="Arial Narrow"/>
                <w:sz w:val="20"/>
                <w:szCs w:val="20"/>
              </w:rPr>
            </w:pPr>
            <w:r>
              <w:rPr>
                <w:rFonts w:ascii="Arial Narrow" w:hAnsi="Arial Narrow"/>
                <w:sz w:val="20"/>
                <w:szCs w:val="20"/>
              </w:rPr>
              <w:t>6</w:t>
            </w:r>
            <w:r w:rsidR="00E97973">
              <w:rPr>
                <w:rFonts w:ascii="Arial Narrow" w:hAnsi="Arial Narrow"/>
                <w:sz w:val="20"/>
                <w:szCs w:val="20"/>
              </w:rPr>
              <w:t>.6</w:t>
            </w:r>
            <w:r w:rsidR="00943C16">
              <w:rPr>
                <w:rFonts w:ascii="Arial Narrow" w:hAnsi="Arial Narrow"/>
                <w:sz w:val="20"/>
                <w:szCs w:val="20"/>
              </w:rPr>
              <w:t>.3</w:t>
            </w:r>
          </w:p>
        </w:tc>
      </w:tr>
    </w:tbl>
    <w:p w:rsidR="00EC7F29" w:rsidRPr="00893594" w:rsidRDefault="00EC7F29" w:rsidP="0038728F">
      <w:pPr>
        <w:rPr>
          <w:rFonts w:ascii="Calibri" w:hAnsi="Calibri"/>
          <w:i/>
          <w:strike/>
        </w:rPr>
      </w:pPr>
    </w:p>
    <w:p w:rsidR="00312746" w:rsidRPr="00893594" w:rsidRDefault="00312746" w:rsidP="00312746">
      <w:pPr>
        <w:jc w:val="both"/>
        <w:rPr>
          <w:rFonts w:ascii="Calibri" w:hAnsi="Calibri" w:cs="Calibri"/>
        </w:rPr>
      </w:pPr>
      <w:r w:rsidRPr="00893594">
        <w:rPr>
          <w:rFonts w:ascii="Calibri" w:hAnsi="Calibri" w:cs="Calibri"/>
        </w:rPr>
        <w:t>Amend existing/recommended listing of epoprostenol as follows:</w:t>
      </w:r>
    </w:p>
    <w:p w:rsidR="0038728F" w:rsidRPr="00312746" w:rsidRDefault="00312746" w:rsidP="0038728F">
      <w:pPr>
        <w:rPr>
          <w:rFonts w:ascii="Calibri" w:hAnsi="Calibri" w:cs="Calibr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p w:rsidR="0038728F" w:rsidRPr="00893594" w:rsidRDefault="00E97973" w:rsidP="0038728F">
      <w:pPr>
        <w:jc w:val="both"/>
        <w:rPr>
          <w:rFonts w:ascii="Calibri" w:hAnsi="Calibri" w:cs="Calibri"/>
          <w:b/>
        </w:rPr>
      </w:pPr>
      <w:r>
        <w:rPr>
          <w:rFonts w:ascii="Calibri" w:hAnsi="Calibri"/>
          <w:b/>
        </w:rPr>
        <w:t>6.6</w:t>
      </w:r>
      <w:r w:rsidR="001E257D" w:rsidRPr="00893594">
        <w:rPr>
          <w:rFonts w:ascii="Calibri" w:hAnsi="Calibri"/>
          <w:b/>
        </w:rPr>
        <w:t>.1</w:t>
      </w:r>
      <w:r w:rsidR="001E257D" w:rsidRPr="00893594">
        <w:rPr>
          <w:rFonts w:ascii="Calibri" w:hAnsi="Calibri"/>
          <w:b/>
        </w:rPr>
        <w:tab/>
      </w:r>
      <w:r w:rsidR="0038728F" w:rsidRPr="00893594">
        <w:rPr>
          <w:rFonts w:ascii="Calibri" w:hAnsi="Calibri"/>
          <w:b/>
        </w:rPr>
        <w:t>Treatment Phase:</w:t>
      </w:r>
      <w:r w:rsidR="0038728F" w:rsidRPr="00893594">
        <w:rPr>
          <w:rFonts w:ascii="Calibri" w:hAnsi="Calibri" w:cs="Calibri"/>
          <w:b/>
        </w:rPr>
        <w:t xml:space="preserve"> Initial 1 (new patient) - epoprostenol </w:t>
      </w:r>
    </w:p>
    <w:tbl>
      <w:tblPr>
        <w:tblpPr w:leftFromText="180" w:rightFromText="180" w:vertAnchor="text" w:tblpXSpec="center" w:tblpY="1"/>
        <w:tblOverlap w:val="never"/>
        <w:tblW w:w="5000" w:type="pct"/>
        <w:jc w:val="center"/>
        <w:tblLook w:val="0000" w:firstRow="0" w:lastRow="0" w:firstColumn="0" w:lastColumn="0" w:noHBand="0" w:noVBand="0"/>
      </w:tblPr>
      <w:tblGrid>
        <w:gridCol w:w="1737"/>
        <w:gridCol w:w="6565"/>
      </w:tblGrid>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Treatment Phase: Initial 1 (new patients)</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Patient must not have received prior PBS-subsidised treatment with a pulmonary arterial hypertension (PAH) agent,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sz w:val="20"/>
                <w:szCs w:val="20"/>
              </w:rPr>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 xml:space="preserve">centre </w:t>
            </w:r>
            <w:r w:rsidRPr="00893594">
              <w:rPr>
                <w:rFonts w:ascii="Arial Narrow" w:hAnsi="Arial Narrow"/>
                <w:strike/>
                <w:sz w:val="20"/>
                <w:szCs w:val="20"/>
              </w:rPr>
              <w:t>hospital</w:t>
            </w:r>
            <w:r w:rsidRPr="00893594">
              <w:rPr>
                <w:rFonts w:ascii="Arial Narrow" w:hAnsi="Arial Narrow"/>
                <w:sz w:val="20"/>
                <w:szCs w:val="20"/>
                <w:lang w:val="en"/>
              </w:rPr>
              <w: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trike/>
                <w:sz w:val="20"/>
                <w:szCs w:val="20"/>
              </w:rPr>
            </w:pPr>
            <w:r w:rsidRPr="00893594">
              <w:rPr>
                <w:rFonts w:ascii="Arial Narrow" w:hAnsi="Arial Narrow" w:cs="Arial"/>
                <w:sz w:val="20"/>
                <w:szCs w:val="20"/>
              </w:rPr>
              <w:t xml:space="preserve">Patient must have WHO Functional Class IV </w:t>
            </w:r>
            <w:r w:rsidRPr="00893594">
              <w:rPr>
                <w:rFonts w:ascii="Arial Narrow" w:hAnsi="Arial Narrow" w:cs="Arial"/>
                <w:i/>
                <w:sz w:val="20"/>
                <w:szCs w:val="20"/>
              </w:rPr>
              <w:t xml:space="preserve">PAH </w:t>
            </w:r>
            <w:r w:rsidRPr="00893594">
              <w:rPr>
                <w:rFonts w:ascii="Arial Narrow" w:hAnsi="Arial Narrow" w:cs="Arial"/>
                <w:strike/>
                <w:sz w:val="20"/>
                <w:szCs w:val="20"/>
              </w:rPr>
              <w:t>idiopathic pulmonary arterial hypertension (iPAH), or anorexigen-induced PAH or hereditable PAH; OR</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WHO Functional Class IV pulmonary arterial hypertension secondary to connective tissue disease,</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Definitions</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line="300" w:lineRule="atLeast"/>
              <w:rPr>
                <w:rFonts w:ascii="Arial Narrow" w:hAnsi="Arial Narrow" w:cs="Calibri"/>
                <w:i/>
                <w:sz w:val="20"/>
                <w:szCs w:val="20"/>
              </w:rPr>
            </w:pPr>
            <w:r w:rsidRPr="00893594">
              <w:rPr>
                <w:rFonts w:ascii="Arial Narrow" w:hAnsi="Arial Narrow"/>
                <w:i/>
                <w:sz w:val="20"/>
                <w:szCs w:val="20"/>
              </w:rPr>
              <w:t>PAH (WHO Group 1 pulmonary hypertension) currently includes the following subtypes</w:t>
            </w:r>
            <w:r w:rsidRPr="00893594">
              <w:rPr>
                <w:rFonts w:ascii="Arial Narrow" w:hAnsi="Arial Narrow" w:cs="Calibri"/>
                <w:i/>
                <w:sz w:val="20"/>
                <w:szCs w:val="20"/>
              </w:rPr>
              <w:t>:</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Idiopathic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Heritable PAH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BMPR2 mutation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ALK-1, ENG, SMAD9, CAV1, KCNK3 mutations</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Other mutations</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Drugs and toxins induced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PAH associated with: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Connective tissue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Human immunodeficiency virus (HIV) infection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Portal hypertension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Congenital heart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sz w:val="20"/>
              </w:rPr>
            </w:pPr>
            <w:r w:rsidRPr="00893594">
              <w:rPr>
                <w:rFonts w:ascii="Arial Narrow" w:hAnsi="Arial Narrow"/>
                <w:i/>
                <w:sz w:val="20"/>
              </w:rPr>
              <w:t>Schistosomiasis</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Applications for authorisation must be in writing and must include: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(1) a completed authority prescription form; 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(2) a completed Pulmonary Arterial Hypertension PBS Authority Application - Supporting Information form which includes results from the three tests below, where available: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w:t>
            </w:r>
            <w:proofErr w:type="spellStart"/>
            <w:r w:rsidRPr="00893594">
              <w:rPr>
                <w:rFonts w:ascii="Arial Narrow" w:hAnsi="Arial Narrow" w:cs="Arial"/>
                <w:sz w:val="20"/>
                <w:szCs w:val="20"/>
              </w:rPr>
              <w:t>i</w:t>
            </w:r>
            <w:proofErr w:type="spellEnd"/>
            <w:r w:rsidRPr="00893594">
              <w:rPr>
                <w:rFonts w:ascii="Arial Narrow" w:hAnsi="Arial Narrow" w:cs="Arial"/>
                <w:sz w:val="20"/>
                <w:szCs w:val="20"/>
              </w:rPr>
              <w:t>) RHC composite assessment; 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(ii) ECHO composite assessment; 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(iii) 6 Minute Walk Test (6MWT); 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(3) </w:t>
            </w:r>
            <w:proofErr w:type="gramStart"/>
            <w:r w:rsidRPr="00893594">
              <w:rPr>
                <w:rFonts w:ascii="Arial Narrow" w:hAnsi="Arial Narrow" w:cs="Arial"/>
                <w:sz w:val="20"/>
                <w:szCs w:val="20"/>
              </w:rPr>
              <w:t>a</w:t>
            </w:r>
            <w:proofErr w:type="gramEnd"/>
            <w:r w:rsidRPr="00893594">
              <w:rPr>
                <w:rFonts w:ascii="Arial Narrow" w:hAnsi="Arial Narrow" w:cs="Arial"/>
                <w:sz w:val="20"/>
                <w:szCs w:val="20"/>
              </w:rPr>
              <w:t xml:space="preserve"> signed patient acknowledgement.</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Idiopathic pulmonary arterial hypertension, anorexigen-induced pulmonary arterial hypertension, hereditable pulmonary arterial hypertension, drug-induced pulmonary arterial hypertension, pulmonary arterial hypertension secondary to connective tissue disease including scleroderma, or pulmonary arterial hypertension associated with a congenital systemic-to-pulmonary shunt (including Eisenmenger's physiology) are defined as follows: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i/>
                <w:sz w:val="20"/>
                <w:szCs w:val="20"/>
              </w:rPr>
              <w:t xml:space="preserve">PAH </w:t>
            </w:r>
            <w:r w:rsidRPr="00893594">
              <w:rPr>
                <w:rFonts w:ascii="Arial Narrow" w:hAnsi="Arial Narrow" w:cs="Arial"/>
                <w:i/>
                <w:sz w:val="20"/>
                <w:szCs w:val="20"/>
              </w:rPr>
              <w:t>(WHO Group I pulmonary hypertension)</w:t>
            </w:r>
            <w:r w:rsidRPr="00893594">
              <w:rPr>
                <w:rFonts w:ascii="Arial Narrow" w:hAnsi="Arial Narrow"/>
                <w:i/>
                <w:sz w:val="20"/>
                <w:szCs w:val="20"/>
              </w:rPr>
              <w:t xml:space="preserve"> </w:t>
            </w:r>
            <w:r w:rsidRPr="00893594">
              <w:rPr>
                <w:rFonts w:ascii="Arial Narrow" w:hAnsi="Arial Narrow" w:cs="Arial"/>
                <w:i/>
                <w:sz w:val="20"/>
                <w:szCs w:val="20"/>
              </w:rPr>
              <w:t>is defined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lastRenderedPageBreak/>
              <w:t>(</w:t>
            </w:r>
            <w:proofErr w:type="spellStart"/>
            <w:r w:rsidRPr="00893594">
              <w:rPr>
                <w:rFonts w:ascii="Arial Narrow" w:hAnsi="Arial Narrow" w:cs="Arial"/>
                <w:sz w:val="20"/>
                <w:szCs w:val="20"/>
              </w:rPr>
              <w:t>i</w:t>
            </w:r>
            <w:proofErr w:type="spellEnd"/>
            <w:r w:rsidRPr="00893594">
              <w:rPr>
                <w:rFonts w:ascii="Arial Narrow" w:hAnsi="Arial Narrow" w:cs="Arial"/>
                <w:sz w:val="20"/>
                <w:szCs w:val="20"/>
              </w:rPr>
              <w:t xml:space="preserve">) mean pulmonary artery pressure (mPAP) greater than </w:t>
            </w:r>
            <w:r w:rsidRPr="00893594">
              <w:rPr>
                <w:rFonts w:ascii="Arial Narrow" w:hAnsi="Arial Narrow" w:cs="Arial"/>
                <w:i/>
                <w:sz w:val="20"/>
                <w:szCs w:val="20"/>
              </w:rPr>
              <w:t>or equal to</w:t>
            </w:r>
            <w:r w:rsidRPr="00893594">
              <w:rPr>
                <w:rFonts w:ascii="Arial Narrow" w:hAnsi="Arial Narrow" w:cs="Arial"/>
                <w:sz w:val="20"/>
                <w:szCs w:val="20"/>
              </w:rPr>
              <w:t xml:space="preserve"> 25 mmHg at rest and pulmonary artery wedge pressure (PAWP) less than</w:t>
            </w:r>
            <w:r w:rsidRPr="00893594">
              <w:rPr>
                <w:rFonts w:ascii="Arial Narrow" w:hAnsi="Arial Narrow" w:cs="Arial"/>
                <w:i/>
                <w:sz w:val="20"/>
                <w:szCs w:val="20"/>
              </w:rPr>
              <w:t xml:space="preserve"> or equal to</w:t>
            </w:r>
            <w:r w:rsidRPr="00893594">
              <w:rPr>
                <w:rFonts w:ascii="Arial Narrow" w:hAnsi="Arial Narrow" w:cs="Arial"/>
                <w:sz w:val="20"/>
                <w:szCs w:val="20"/>
              </w:rPr>
              <w:t xml:space="preserve"> 15 mmHg; or</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(ii) </w:t>
            </w:r>
            <w:proofErr w:type="gramStart"/>
            <w:r w:rsidRPr="00893594">
              <w:rPr>
                <w:rFonts w:ascii="Arial Narrow" w:hAnsi="Arial Narrow" w:cs="Arial"/>
                <w:sz w:val="20"/>
                <w:szCs w:val="20"/>
              </w:rPr>
              <w:t>where</w:t>
            </w:r>
            <w:proofErr w:type="gramEnd"/>
            <w:r w:rsidRPr="00893594">
              <w:rPr>
                <w:rFonts w:ascii="Arial Narrow" w:hAnsi="Arial Narrow" w:cs="Arial"/>
                <w:sz w:val="20"/>
                <w:szCs w:val="20"/>
              </w:rPr>
              <w:t xml:space="preserve"> a right heart catheter (RHC) cannot be performed on clinical grounds, right ventricular systolic pressure (RVSP), assessed by echocardiography (ECHO), greater than 40 mmHg, with normal left ventricular function.</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Test requirements to establish baseline for initiation of treatment are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first written application for PBS-subsidised treatment with the first PAH agent should be accompanied by the results of a right heart catheter (RHC) composite assessment plus an echocardiograph (ECHO) composite assessment, plus a 6 minute walk test (6MWT) to establish the patient's baseline measurements.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Where it is not possible to perform all 3 tests above on clinical grounds, the following list outlines the preferred test combination, in descending order, for the purposes of initiation of PBS-subsidised treatment: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(1) RHC plus ECHO composite assessments;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(2) RHC composite assessment plus 6MWT;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(3) RHC composite assessment only.</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In circumstances where a RHC cannot be performed on clinical grounds, applications may be submitted for consideration based on the results of the following test combinations, which are listed in descending order of preference: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(1) ECHO composite assessment plus 6MWT;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(2) ECHO composite assessment only.</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Where fewer than 3 tests </w:t>
            </w:r>
            <w:proofErr w:type="gramStart"/>
            <w:r w:rsidRPr="00893594">
              <w:rPr>
                <w:rFonts w:ascii="Arial Narrow" w:hAnsi="Arial Narrow" w:cs="Arial"/>
                <w:sz w:val="20"/>
                <w:szCs w:val="20"/>
              </w:rPr>
              <w:t>are able to</w:t>
            </w:r>
            <w:proofErr w:type="gramEnd"/>
            <w:r w:rsidRPr="00893594">
              <w:rPr>
                <w:rFonts w:ascii="Arial Narrow" w:hAnsi="Arial Narrow" w:cs="Arial"/>
                <w:sz w:val="20"/>
                <w:szCs w:val="20"/>
              </w:rPr>
              <w:t xml:space="preserve"> be performed on clinical grounds, a patient specific reason outlining why the particular test(s) could not be conducted must be provided with the authority application.</w:t>
            </w:r>
          </w:p>
          <w:p w:rsidR="0038728F" w:rsidRPr="00893594" w:rsidRDefault="0038728F" w:rsidP="0038728F">
            <w:pPr>
              <w:rPr>
                <w:rFonts w:ascii="Arial Narrow" w:hAnsi="Arial Narrow" w:cs="Arial"/>
                <w:i/>
                <w:sz w:val="20"/>
                <w:szCs w:val="20"/>
              </w:rPr>
            </w:pPr>
            <w:r w:rsidRPr="00893594">
              <w:rPr>
                <w:rFonts w:ascii="Arial Narrow" w:hAnsi="Arial Narrow" w:cs="Arial"/>
                <w:i/>
                <w:sz w:val="20"/>
                <w:szCs w:val="20"/>
              </w:rPr>
              <w:t xml:space="preserve">Where a RHC cannot be performed on clinical grounds, </w:t>
            </w:r>
            <w:proofErr w:type="gramStart"/>
            <w:r w:rsidRPr="00893594">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roofErr w:type="gramEnd"/>
            <w:r w:rsidRPr="00893594">
              <w:rPr>
                <w:rFonts w:ascii="Arial Narrow" w:hAnsi="Arial Narrow" w:cs="Arial"/>
                <w:i/>
                <w:sz w:val="20"/>
                <w:szCs w:val="20"/>
              </w:rPr>
              <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test results provided must not be more than 2 months old at the time of application.</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maximum quantity authorised will be limited to provide sufficient supply for 1 month of treatment, based on the dosage recommendations in the Therapeutic Goods Administration (TGA) approved Product Information.</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A maximum of 5 repeats </w:t>
            </w:r>
            <w:proofErr w:type="gramStart"/>
            <w:r w:rsidRPr="00893594">
              <w:rPr>
                <w:rFonts w:ascii="Arial Narrow" w:hAnsi="Arial Narrow" w:cs="Arial"/>
                <w:sz w:val="20"/>
                <w:szCs w:val="20"/>
              </w:rPr>
              <w:t>may be requested</w:t>
            </w:r>
            <w:proofErr w:type="gramEnd"/>
            <w:r w:rsidRPr="00893594">
              <w:rPr>
                <w:rFonts w:ascii="Arial Narrow" w:hAnsi="Arial Narrow" w:cs="Arial"/>
                <w:sz w:val="20"/>
                <w:szCs w:val="20"/>
              </w:rPr>
              <w:t>.</w:t>
            </w:r>
          </w:p>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The assessment of the patient's response to the initial </w:t>
            </w:r>
            <w:proofErr w:type="gramStart"/>
            <w:r w:rsidRPr="00893594">
              <w:rPr>
                <w:rFonts w:ascii="Arial Narrow" w:hAnsi="Arial Narrow" w:cs="Arial"/>
                <w:sz w:val="20"/>
                <w:szCs w:val="20"/>
              </w:rPr>
              <w:t>6 month</w:t>
            </w:r>
            <w:proofErr w:type="gramEnd"/>
            <w:r w:rsidRPr="00893594">
              <w:rPr>
                <w:rFonts w:ascii="Arial Narrow" w:hAnsi="Arial Narrow" w:cs="Arial"/>
                <w:sz w:val="20"/>
                <w:szCs w:val="20"/>
              </w:rPr>
              <w:t xml:space="preserve"> course of treatment should be made following the preceding 5 months of treatment, in order to allow sufficient time for a response to be demonstrated.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Patients who fail to demonstrate a response to PBS-subsidised treatment with this agent at the time where an assessment is required must cease PBS-subsidised therapy with this agent.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term 'PAH agents' refers to bosentan monohydrate, iloprost trometamol, epoprostenol sodium, sildenafil citrate, ambrisentan, tadalafil, macitentan, and riociguat.</w:t>
            </w:r>
          </w:p>
          <w:p w:rsidR="0038728F" w:rsidRPr="00893594" w:rsidRDefault="0038728F" w:rsidP="00C906F0">
            <w:pPr>
              <w:rPr>
                <w:rFonts w:ascii="Arial Narrow" w:hAnsi="Arial Narrow" w:cs="Arial"/>
                <w:sz w:val="20"/>
                <w:szCs w:val="20"/>
              </w:rPr>
            </w:pPr>
            <w:r w:rsidRPr="00893594">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highlight w:val="yellow"/>
              </w:rPr>
            </w:pPr>
            <w:r w:rsidRPr="00893594">
              <w:rPr>
                <w:rFonts w:ascii="Arial Narrow" w:hAnsi="Arial Narrow" w:cs="Arial"/>
                <w:b/>
                <w:bCs/>
                <w:sz w:val="20"/>
                <w:szCs w:val="20"/>
                <w:u w:val="single"/>
                <w:bdr w:val="none" w:sz="0" w:space="0" w:color="auto" w:frame="1"/>
              </w:rPr>
              <w:t>Refer Common Administrative Advice</w:t>
            </w:r>
            <w:r w:rsidR="00E97973">
              <w:rPr>
                <w:rFonts w:ascii="Calibri" w:hAnsi="Calibri" w:cs="Calibri"/>
                <w:b/>
                <w:sz w:val="22"/>
                <w:szCs w:val="22"/>
                <w:u w:val="single"/>
                <w:lang w:val="en-US"/>
              </w:rPr>
              <w:t xml:space="preserve"> Section 6.10.1</w:t>
            </w:r>
          </w:p>
        </w:tc>
      </w:tr>
      <w:tr w:rsidR="0024295E" w:rsidRPr="00893594" w:rsidTr="003F03AA">
        <w:trPr>
          <w:trHeight w:val="360"/>
          <w:jc w:val="center"/>
        </w:trPr>
        <w:tc>
          <w:tcPr>
            <w:tcW w:w="104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Pr>
        <w:rPr>
          <w:lang w:val="en-US"/>
        </w:rPr>
      </w:pPr>
    </w:p>
    <w:p w:rsidR="0038728F" w:rsidRPr="00893594" w:rsidRDefault="003311CB" w:rsidP="001E257D">
      <w:pPr>
        <w:ind w:left="720" w:hanging="720"/>
        <w:rPr>
          <w:lang w:val="en-US"/>
        </w:rPr>
      </w:pPr>
      <w:r>
        <w:rPr>
          <w:rFonts w:ascii="Calibri" w:eastAsia="Calibri" w:hAnsi="Calibri"/>
          <w:b/>
          <w:szCs w:val="22"/>
        </w:rPr>
        <w:t>6.6</w:t>
      </w:r>
      <w:r w:rsidR="001E257D" w:rsidRPr="00893594">
        <w:rPr>
          <w:rFonts w:ascii="Calibri" w:eastAsia="Calibri" w:hAnsi="Calibri"/>
          <w:b/>
          <w:szCs w:val="22"/>
        </w:rPr>
        <w:t>.2</w:t>
      </w:r>
      <w:r w:rsidR="001E257D" w:rsidRPr="00893594">
        <w:rPr>
          <w:rFonts w:ascii="Calibri" w:eastAsia="Calibri" w:hAnsi="Calibri"/>
          <w:b/>
          <w:szCs w:val="22"/>
        </w:rPr>
        <w:tab/>
      </w:r>
      <w:r w:rsidR="0038728F" w:rsidRPr="00893594">
        <w:rPr>
          <w:rFonts w:ascii="Calibri" w:eastAsia="Calibri" w:hAnsi="Calibri"/>
          <w:b/>
          <w:szCs w:val="22"/>
        </w:rPr>
        <w:t>Treatment Phase: Initial 2 (change or re-commencement of therapy for all patients) - epoprostenol</w:t>
      </w:r>
    </w:p>
    <w:tbl>
      <w:tblPr>
        <w:tblpPr w:leftFromText="180" w:rightFromText="180" w:vertAnchor="text" w:tblpXSpec="center" w:tblpY="1"/>
        <w:tblOverlap w:val="never"/>
        <w:tblW w:w="5006" w:type="pct"/>
        <w:jc w:val="center"/>
        <w:tblLook w:val="0000" w:firstRow="0" w:lastRow="0" w:firstColumn="0" w:lastColumn="0" w:noHBand="0" w:noVBand="0"/>
      </w:tblPr>
      <w:tblGrid>
        <w:gridCol w:w="1721"/>
        <w:gridCol w:w="6591"/>
      </w:tblGrid>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Initial 2 (change or re-commencement of therapy for all patients)</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cs="Arial"/>
                <w:i/>
                <w:sz w:val="20"/>
                <w:szCs w:val="20"/>
              </w:rPr>
              <w:t>WHO</w:t>
            </w:r>
            <w:r w:rsidRPr="00893594">
              <w:rPr>
                <w:rFonts w:ascii="Arial Narrow" w:hAnsi="Arial Narrow" w:cs="Arial"/>
                <w:sz w:val="20"/>
                <w:szCs w:val="20"/>
              </w:rPr>
              <w:t xml:space="preserve"> </w:t>
            </w:r>
            <w:r w:rsidRPr="00893594">
              <w:rPr>
                <w:rFonts w:ascii="Arial Narrow" w:hAnsi="Arial Narrow" w:cs="Arial"/>
                <w:i/>
                <w:sz w:val="20"/>
                <w:szCs w:val="20"/>
              </w:rPr>
              <w:t xml:space="preserve">Functional Class III PAH or WHO Functional Class IV </w:t>
            </w:r>
            <w:r w:rsidRPr="00893594">
              <w:rPr>
                <w:rFonts w:ascii="Arial Narrow" w:hAnsi="Arial Narrow"/>
                <w:i/>
                <w:sz w:val="20"/>
                <w:szCs w:val="20"/>
              </w:rPr>
              <w:t>PAH</w:t>
            </w:r>
            <w:r w:rsidRPr="00893594">
              <w:rPr>
                <w:rFonts w:ascii="Arial Narrow" w:hAnsi="Arial Narrow" w:cs="Arial"/>
                <w:sz w:val="20"/>
                <w:szCs w:val="20"/>
              </w:rPr>
              <w:t xml:space="preserve"> </w:t>
            </w:r>
            <w:r w:rsidRPr="00893594">
              <w:rPr>
                <w:rFonts w:ascii="Arial Narrow" w:hAnsi="Arial Narrow" w:cs="Arial"/>
                <w:strike/>
                <w:sz w:val="20"/>
                <w:szCs w:val="20"/>
              </w:rPr>
              <w:t>idiopathic pulmonary arterial hypertension (iPAH) or anorexigen-induced PAH or hereditable PAH or PAH secondary to connective tissue disease</w:t>
            </w:r>
            <w:r w:rsidRPr="00893594">
              <w:rPr>
                <w:rFonts w:ascii="Arial Narrow" w:hAnsi="Arial Narrow" w:cs="Arial"/>
                <w:sz w:val="20"/>
                <w:szCs w:val="20"/>
              </w:rPr>
              <w:t xml:space="preserve"> and must wish to re-commence PBS-subsidised therapy with this agent after a break in therapy and must have demonstrated a response to their most recent course of PBS-subsidised treatment with this agent; OR</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WHO Functional Class IV </w:t>
            </w:r>
            <w:r w:rsidRPr="00893594">
              <w:rPr>
                <w:rFonts w:ascii="Arial Narrow" w:hAnsi="Arial Narrow"/>
                <w:i/>
                <w:sz w:val="20"/>
                <w:szCs w:val="20"/>
              </w:rPr>
              <w:t>PAH</w:t>
            </w:r>
            <w:r w:rsidRPr="00893594">
              <w:rPr>
                <w:rFonts w:ascii="Arial Narrow" w:hAnsi="Arial Narrow" w:cs="Arial"/>
                <w:sz w:val="20"/>
                <w:szCs w:val="20"/>
              </w:rPr>
              <w:t xml:space="preserve"> </w:t>
            </w:r>
            <w:r w:rsidRPr="00893594">
              <w:rPr>
                <w:rFonts w:ascii="Arial Narrow" w:hAnsi="Arial Narrow" w:cs="Arial"/>
                <w:strike/>
                <w:sz w:val="20"/>
                <w:szCs w:val="20"/>
              </w:rPr>
              <w:t>idiopathic pulmonary arterial hypertension (iPAH) or anorexigen-induced PAH or hereditable PAH or PAH secondary to connective tissue disease</w:t>
            </w:r>
            <w:r w:rsidRPr="00893594">
              <w:rPr>
                <w:rFonts w:ascii="Arial Narrow" w:hAnsi="Arial Narrow" w:cs="Arial"/>
                <w:sz w:val="20"/>
                <w:szCs w:val="20"/>
              </w:rPr>
              <w:t xml:space="preserve"> and must have received prior treatment with a PBS-subsidised PAH agent other than this agent; OR</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WHO Functional Class III </w:t>
            </w:r>
            <w:r w:rsidRPr="00893594">
              <w:rPr>
                <w:rFonts w:ascii="Arial Narrow" w:hAnsi="Arial Narrow"/>
                <w:i/>
                <w:sz w:val="20"/>
                <w:szCs w:val="20"/>
              </w:rPr>
              <w:t>PAH</w:t>
            </w:r>
            <w:r w:rsidRPr="00893594">
              <w:rPr>
                <w:rFonts w:ascii="Arial Narrow" w:hAnsi="Arial Narrow" w:cs="Arial"/>
                <w:sz w:val="20"/>
                <w:szCs w:val="20"/>
              </w:rPr>
              <w:t xml:space="preserve"> </w:t>
            </w:r>
            <w:r w:rsidRPr="00893594">
              <w:rPr>
                <w:rFonts w:ascii="Arial Narrow" w:hAnsi="Arial Narrow" w:cs="Arial"/>
                <w:strike/>
                <w:sz w:val="20"/>
                <w:szCs w:val="20"/>
              </w:rPr>
              <w:t>idiopathic pulmonary arterial hypertension (iPAH) or anorexigen-induced PAH or hereditable PAH or PAH secondary to connective tissue disease</w:t>
            </w:r>
            <w:r w:rsidRPr="00893594">
              <w:rPr>
                <w:rFonts w:ascii="Arial Narrow" w:hAnsi="Arial Narrow" w:cs="Arial"/>
                <w:sz w:val="20"/>
                <w:szCs w:val="20"/>
              </w:rPr>
              <w:t xml:space="preserve"> and must have failed to respond to a prior PBS-subsidised PAH agent,</w:t>
            </w:r>
          </w:p>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p w:rsidR="0038728F" w:rsidRPr="00893594" w:rsidRDefault="0038728F" w:rsidP="0038728F">
            <w:pPr>
              <w:spacing w:before="40" w:after="40"/>
              <w:jc w:val="both"/>
              <w:rPr>
                <w:rFonts w:ascii="Arial Narrow" w:hAnsi="Arial Narrow" w:cs="Arial"/>
                <w:sz w:val="20"/>
                <w:szCs w:val="20"/>
              </w:rPr>
            </w:pP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Applications for authorisation must be in writing and must include: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(1) a completed authority prescription form; 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(2) a completed Pulmonary Arterial Hypertension PBS Authority Application - Supporting Information form; 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(3) the results of the patient's response to treatment with their last course of PBS-subsidised PAH agent; 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(4) </w:t>
            </w:r>
            <w:proofErr w:type="gramStart"/>
            <w:r w:rsidRPr="00893594">
              <w:rPr>
                <w:rFonts w:ascii="Arial Narrow" w:hAnsi="Arial Narrow" w:cs="Arial"/>
                <w:sz w:val="20"/>
                <w:szCs w:val="20"/>
              </w:rPr>
              <w:t>for</w:t>
            </w:r>
            <w:proofErr w:type="gramEnd"/>
            <w:r w:rsidRPr="00893594">
              <w:rPr>
                <w:rFonts w:ascii="Arial Narrow" w:hAnsi="Arial Narrow" w:cs="Arial"/>
                <w:sz w:val="20"/>
                <w:szCs w:val="20"/>
              </w:rPr>
              <w:t xml:space="preserve"> WHO Functional Class III patients, where this is the first application for this agent, assessment details of the PBS-subsidised PAH agent they have failed to respond to.</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Where fewer than 3 tests </w:t>
            </w:r>
            <w:proofErr w:type="gramStart"/>
            <w:r w:rsidRPr="00893594">
              <w:rPr>
                <w:rFonts w:ascii="Arial Narrow" w:hAnsi="Arial Narrow" w:cs="Arial"/>
                <w:sz w:val="20"/>
                <w:szCs w:val="20"/>
              </w:rPr>
              <w:t>are able to</w:t>
            </w:r>
            <w:proofErr w:type="gramEnd"/>
            <w:r w:rsidRPr="00893594">
              <w:rPr>
                <w:rFonts w:ascii="Arial Narrow" w:hAnsi="Arial Narrow" w:cs="Arial"/>
                <w:sz w:val="20"/>
                <w:szCs w:val="20"/>
              </w:rPr>
              <w:t xml:space="preserve"> be performed on clinical grounds, a patient specific reason outlining why the particular test(s) could not be conducted must be provided with the authority application.</w:t>
            </w:r>
          </w:p>
          <w:p w:rsidR="0038728F" w:rsidRPr="00893594" w:rsidRDefault="0038728F" w:rsidP="0038728F">
            <w:pPr>
              <w:rPr>
                <w:rFonts w:ascii="Arial Narrow" w:hAnsi="Arial Narrow" w:cs="Arial"/>
                <w:i/>
                <w:sz w:val="20"/>
                <w:szCs w:val="20"/>
              </w:rPr>
            </w:pPr>
            <w:r w:rsidRPr="00893594">
              <w:rPr>
                <w:rFonts w:ascii="Arial Narrow" w:hAnsi="Arial Narrow" w:cs="Arial"/>
                <w:i/>
                <w:sz w:val="20"/>
                <w:szCs w:val="20"/>
              </w:rPr>
              <w:t xml:space="preserve">Where a RHC cannot be performed on clinical grounds, </w:t>
            </w:r>
            <w:proofErr w:type="gramStart"/>
            <w:r w:rsidRPr="00893594">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roofErr w:type="gramEnd"/>
            <w:r w:rsidRPr="00893594">
              <w:rPr>
                <w:rFonts w:ascii="Arial Narrow" w:hAnsi="Arial Narrow" w:cs="Arial"/>
                <w:i/>
                <w:sz w:val="20"/>
                <w:szCs w:val="20"/>
              </w:rPr>
              <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test results provided must not be more than 2 months old at the time of application.</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Response to a PAH agent is defined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For patients with two or more baseline tests, response to treatment is defined as two or more tests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lastRenderedPageBreak/>
              <w:t xml:space="preserve">For patients with a RHC composite assessment alone at baseline, response to treatment is defined as a RHC result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rPr>
                <w:rFonts w:ascii="Arial Narrow" w:hAnsi="Arial Narrow"/>
                <w:sz w:val="20"/>
                <w:szCs w:val="20"/>
              </w:rPr>
            </w:pPr>
            <w:r w:rsidRPr="00893594">
              <w:rPr>
                <w:rFonts w:ascii="Arial Narrow" w:hAnsi="Arial Narrow" w:cs="Arial"/>
                <w:sz w:val="20"/>
                <w:szCs w:val="20"/>
              </w:rPr>
              <w:t xml:space="preserve">For patients with an ECHO composite assessment alone at baseline, response to treatment is defined as an ECHO result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rPr>
                <w:rFonts w:ascii="Arial Narrow" w:hAnsi="Arial Narrow"/>
                <w:sz w:val="20"/>
                <w:szCs w:val="20"/>
              </w:rPr>
            </w:pPr>
            <w:r w:rsidRPr="00893594">
              <w:rPr>
                <w:rFonts w:ascii="Arial Narrow" w:hAnsi="Arial Narrow" w:cs="Arial"/>
                <w:sz w:val="20"/>
                <w:szCs w:val="20"/>
              </w:rPr>
              <w:t xml:space="preserve">For patients aged less than 18 years, response to treatment is defined as at least one of the baseline tests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maximum quantity authorised will be limited to provide sufficient supply for 1 month of treatment, based on the dosage recommendations in the Therapeutic Goods Administration (TGA) approved Product Information.</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A maximum of 5 repeats </w:t>
            </w:r>
            <w:proofErr w:type="gramStart"/>
            <w:r w:rsidRPr="00893594">
              <w:rPr>
                <w:rFonts w:ascii="Arial Narrow" w:hAnsi="Arial Narrow" w:cs="Arial"/>
                <w:sz w:val="20"/>
                <w:szCs w:val="20"/>
              </w:rPr>
              <w:t>may be requested</w:t>
            </w:r>
            <w:proofErr w:type="gramEnd"/>
            <w:r w:rsidRPr="00893594">
              <w:rPr>
                <w:rFonts w:ascii="Arial Narrow" w:hAnsi="Arial Narrow" w:cs="Arial"/>
                <w:sz w:val="20"/>
                <w:szCs w:val="20"/>
              </w:rPr>
              <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The assessment of the patient's response to the initial </w:t>
            </w:r>
            <w:proofErr w:type="gramStart"/>
            <w:r w:rsidRPr="00893594">
              <w:rPr>
                <w:rFonts w:ascii="Arial Narrow" w:hAnsi="Arial Narrow" w:cs="Arial"/>
                <w:sz w:val="20"/>
                <w:szCs w:val="20"/>
              </w:rPr>
              <w:t>6 month</w:t>
            </w:r>
            <w:proofErr w:type="gramEnd"/>
            <w:r w:rsidRPr="00893594">
              <w:rPr>
                <w:rFonts w:ascii="Arial Narrow" w:hAnsi="Arial Narrow" w:cs="Arial"/>
                <w:sz w:val="20"/>
                <w:szCs w:val="20"/>
              </w:rPr>
              <w:t xml:space="preserve"> course of treatment should be made following the preceding 5 months of treatment, in order to allow sufficient time for a response to be demonstrated.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Patients who fail to demonstrate a response to PBS-subsidised treatment with this agent at the time where an assessment is required must cease PBS-subsidised therapy with this agent.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term 'PAH agents' refers to bosentan monohydrate, iloprost trometamol, epoprostenol sodium, sildenafil citrate, ambrisentan, tadalafil, macitentan, and riociguat.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Swapping between PAH agents: Patients can access PAH agents through the PBS according to the relevant restrictions. Once these patients are approved initial treatment with 1 of these 8 drugs, they may swap between PAH agents at any time without having to re-qualify for treatment with the alternate agent. This means that patients may commence treatment with the alternate agent, subject to that agent's </w:t>
            </w:r>
            <w:proofErr w:type="gramStart"/>
            <w:r w:rsidRPr="00893594">
              <w:rPr>
                <w:rFonts w:ascii="Arial Narrow" w:hAnsi="Arial Narrow" w:cs="Arial"/>
                <w:sz w:val="20"/>
                <w:szCs w:val="20"/>
              </w:rPr>
              <w:t>restriction,</w:t>
            </w:r>
            <w:proofErr w:type="gramEnd"/>
            <w:r w:rsidRPr="00893594">
              <w:rPr>
                <w:rFonts w:ascii="Arial Narrow" w:hAnsi="Arial Narrow" w:cs="Arial"/>
                <w:sz w:val="20"/>
                <w:szCs w:val="20"/>
              </w:rPr>
              <w:t xml:space="preserve"> irrespective of the severity of their disease at the time the application to swap therapy is submitted. It also means that no new baseline measurements will be necessary. New baselines </w:t>
            </w:r>
            <w:proofErr w:type="gramStart"/>
            <w:r w:rsidRPr="00893594">
              <w:rPr>
                <w:rFonts w:ascii="Arial Narrow" w:hAnsi="Arial Narrow" w:cs="Arial"/>
                <w:sz w:val="20"/>
                <w:szCs w:val="20"/>
              </w:rPr>
              <w:t>may be submitted</w:t>
            </w:r>
            <w:proofErr w:type="gramEnd"/>
            <w:r w:rsidRPr="00893594">
              <w:rPr>
                <w:rFonts w:ascii="Arial Narrow" w:hAnsi="Arial Narrow" w:cs="Arial"/>
                <w:sz w:val="20"/>
                <w:szCs w:val="20"/>
              </w:rPr>
              <w:t xml:space="preserve"> where the patient has failed to respond to their current treatment. Eligible patients may only swap between PAH agents if they have not failed prior PBS-subsidised treatment with that agent. For eligible patients, applications to swap between the 8 PAH agents </w:t>
            </w:r>
            <w:proofErr w:type="gramStart"/>
            <w:r w:rsidRPr="00893594">
              <w:rPr>
                <w:rFonts w:ascii="Arial Narrow" w:hAnsi="Arial Narrow" w:cs="Arial"/>
                <w:sz w:val="20"/>
                <w:szCs w:val="20"/>
              </w:rPr>
              <w:t>must be made</w:t>
            </w:r>
            <w:proofErr w:type="gramEnd"/>
            <w:r w:rsidRPr="00893594">
              <w:rPr>
                <w:rFonts w:ascii="Arial Narrow" w:hAnsi="Arial Narrow" w:cs="Arial"/>
                <w:sz w:val="20"/>
                <w:szCs w:val="20"/>
              </w:rPr>
              <w:t xml:space="preserve"> under the relevant initial treatment restriction. Patients </w:t>
            </w:r>
            <w:proofErr w:type="gramStart"/>
            <w:r w:rsidRPr="00893594">
              <w:rPr>
                <w:rFonts w:ascii="Arial Narrow" w:hAnsi="Arial Narrow" w:cs="Arial"/>
                <w:sz w:val="20"/>
                <w:szCs w:val="20"/>
              </w:rPr>
              <w:t>should be assessed</w:t>
            </w:r>
            <w:proofErr w:type="gramEnd"/>
            <w:r w:rsidRPr="00893594">
              <w:rPr>
                <w:rFonts w:ascii="Arial Narrow" w:hAnsi="Arial Narrow" w:cs="Arial"/>
                <w:sz w:val="20"/>
                <w:szCs w:val="20"/>
              </w:rPr>
              <w:t xml:space="preserve"> for response to the treatment they are ceasing at the time the application to swap therapy is being made. Patients who fail to demonstrate a response or for whom no assessment results </w:t>
            </w:r>
            <w:proofErr w:type="gramStart"/>
            <w:r w:rsidRPr="00893594">
              <w:rPr>
                <w:rFonts w:ascii="Arial Narrow" w:hAnsi="Arial Narrow" w:cs="Arial"/>
                <w:sz w:val="20"/>
                <w:szCs w:val="20"/>
              </w:rPr>
              <w:t>are submitted</w:t>
            </w:r>
            <w:proofErr w:type="gramEnd"/>
            <w:r w:rsidRPr="00893594">
              <w:rPr>
                <w:rFonts w:ascii="Arial Narrow" w:hAnsi="Arial Narrow" w:cs="Arial"/>
                <w:sz w:val="20"/>
                <w:szCs w:val="20"/>
              </w:rPr>
              <w:t xml:space="preserve"> with the application to swap therapy may not re-commence PBS-subsidised treatment with the drug they are ceasing.</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p w:rsidR="0038728F" w:rsidRPr="00893594" w:rsidRDefault="0038728F" w:rsidP="0038728F">
            <w:pPr>
              <w:spacing w:before="40" w:after="40"/>
              <w:jc w:val="both"/>
              <w:rPr>
                <w:rFonts w:ascii="Arial Narrow" w:hAnsi="Arial Narrow" w:cs="Arial"/>
                <w:i/>
                <w:sz w:val="20"/>
                <w:szCs w:val="20"/>
              </w:rPr>
            </w:pP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Applications for patients who wish to swap to an alternate PAH agent </w:t>
            </w:r>
            <w:proofErr w:type="gramStart"/>
            <w:r w:rsidRPr="00893594">
              <w:rPr>
                <w:rFonts w:ascii="Arial Narrow" w:hAnsi="Arial Narrow" w:cs="Arial"/>
                <w:sz w:val="20"/>
                <w:szCs w:val="20"/>
              </w:rPr>
              <w:t>should be accompanied</w:t>
            </w:r>
            <w:proofErr w:type="gramEnd"/>
            <w:r w:rsidRPr="00893594">
              <w:rPr>
                <w:rFonts w:ascii="Arial Narrow" w:hAnsi="Arial Narrow" w:cs="Arial"/>
                <w:sz w:val="20"/>
                <w:szCs w:val="20"/>
              </w:rPr>
              <w:t xml:space="preserve"> by the previously approved authority prescription, or remaining repeats, for the treatment the patient is ceasing.</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3311CB">
              <w:rPr>
                <w:rFonts w:ascii="Calibri" w:hAnsi="Calibri" w:cs="Calibri"/>
                <w:b/>
                <w:sz w:val="22"/>
                <w:szCs w:val="22"/>
                <w:u w:val="single"/>
                <w:lang w:val="en-US"/>
              </w:rPr>
              <w:t xml:space="preserve"> Section 6.10.1</w:t>
            </w:r>
          </w:p>
        </w:tc>
      </w:tr>
      <w:tr w:rsidR="0024295E" w:rsidRPr="00893594" w:rsidTr="0068068F">
        <w:trPr>
          <w:trHeight w:val="360"/>
          <w:jc w:val="center"/>
        </w:trPr>
        <w:tc>
          <w:tcPr>
            <w:tcW w:w="103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38728F">
            <w:pPr>
              <w:spacing w:before="40" w:after="40"/>
              <w:jc w:val="both"/>
              <w:rPr>
                <w:rFonts w:ascii="Arial Narrow" w:hAnsi="Arial Narrow" w:cs="Arial"/>
                <w:i/>
                <w:sz w:val="20"/>
                <w:szCs w:val="20"/>
              </w:rPr>
            </w:pPr>
          </w:p>
        </w:tc>
        <w:tc>
          <w:tcPr>
            <w:tcW w:w="396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w:t>
            </w:r>
            <w:proofErr w:type="gramStart"/>
            <w:r w:rsidRPr="00893594">
              <w:rPr>
                <w:rFonts w:ascii="Arial Narrow" w:hAnsi="Arial Narrow"/>
                <w:sz w:val="20"/>
                <w:szCs w:val="20"/>
              </w:rPr>
              <w:t>must be avoided</w:t>
            </w:r>
            <w:proofErr w:type="gramEnd"/>
            <w:r w:rsidRPr="00893594">
              <w:rPr>
                <w:rFonts w:ascii="Arial Narrow" w:hAnsi="Arial Narrow"/>
                <w:sz w:val="20"/>
                <w:szCs w:val="20"/>
              </w:rPr>
              <w:t xml:space="preserve"> during treatment and for at least 3 months following cessation of therapy.</w:t>
            </w:r>
          </w:p>
        </w:tc>
      </w:tr>
    </w:tbl>
    <w:p w:rsidR="0038728F" w:rsidRPr="00893594" w:rsidRDefault="0038728F" w:rsidP="0038728F">
      <w:pPr>
        <w:rPr>
          <w:lang w:val="en-US"/>
        </w:rPr>
      </w:pPr>
    </w:p>
    <w:p w:rsidR="00420E31" w:rsidRPr="00893594" w:rsidRDefault="003311CB" w:rsidP="00420E31">
      <w:pPr>
        <w:rPr>
          <w:rFonts w:ascii="Calibri" w:hAnsi="Calibri"/>
          <w:b/>
        </w:rPr>
      </w:pPr>
      <w:r>
        <w:rPr>
          <w:rFonts w:ascii="Calibri" w:eastAsia="Calibri" w:hAnsi="Calibri"/>
          <w:b/>
          <w:szCs w:val="22"/>
        </w:rPr>
        <w:t>6.6</w:t>
      </w:r>
      <w:r w:rsidR="00420E31" w:rsidRPr="00893594">
        <w:rPr>
          <w:rFonts w:ascii="Calibri" w:eastAsia="Calibri" w:hAnsi="Calibri"/>
          <w:b/>
          <w:szCs w:val="22"/>
        </w:rPr>
        <w:t>.3</w:t>
      </w:r>
      <w:r w:rsidR="00420E31" w:rsidRPr="00893594">
        <w:rPr>
          <w:rFonts w:ascii="Calibri" w:eastAsia="Calibri" w:hAnsi="Calibri"/>
          <w:b/>
          <w:szCs w:val="22"/>
        </w:rPr>
        <w:tab/>
        <w:t xml:space="preserve">Treatment Phase: </w:t>
      </w:r>
      <w:r w:rsidR="00420E31" w:rsidRPr="00893594">
        <w:rPr>
          <w:rFonts w:ascii="Calibri" w:hAnsi="Calibri"/>
          <w:b/>
        </w:rPr>
        <w:t>Initial 1 (new patients) or Initial 2 (change or re-commencement of therapy for all patients) or First Continuing treatment - Balance of supply - Epoprostenol</w:t>
      </w:r>
    </w:p>
    <w:tbl>
      <w:tblPr>
        <w:tblpPr w:leftFromText="180" w:rightFromText="180" w:vertAnchor="text" w:tblpXSpec="center" w:tblpY="1"/>
        <w:tblOverlap w:val="never"/>
        <w:tblW w:w="5000" w:type="pct"/>
        <w:jc w:val="center"/>
        <w:tblLook w:val="0000" w:firstRow="0" w:lastRow="0" w:firstColumn="0" w:lastColumn="0" w:noHBand="0" w:noVBand="0"/>
      </w:tblPr>
      <w:tblGrid>
        <w:gridCol w:w="1987"/>
        <w:gridCol w:w="6315"/>
      </w:tblGrid>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Category / Program</w:t>
            </w: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420E31" w:rsidRPr="00893594" w:rsidRDefault="00420E31" w:rsidP="00C906F0">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p w:rsidR="00420E31" w:rsidRPr="00893594" w:rsidRDefault="00420E31" w:rsidP="00C906F0">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ind w:right="252"/>
              <w:rPr>
                <w:rFonts w:ascii="Arial Narrow" w:hAnsi="Arial Narrow" w:cs="Arial"/>
                <w:sz w:val="20"/>
                <w:szCs w:val="20"/>
              </w:rPr>
            </w:pPr>
            <w:r w:rsidRPr="00893594">
              <w:rPr>
                <w:rFonts w:ascii="Arial Narrow" w:hAnsi="Arial Narrow" w:cs="Arial"/>
                <w:sz w:val="20"/>
                <w:szCs w:val="20"/>
              </w:rPr>
              <w:t>Initial 1 (new patients) or Initial 2 (change or re-commencement of therapy for all patients) or First Continuing treatment - Balance of supply</w:t>
            </w:r>
          </w:p>
        </w:tc>
      </w:tr>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3"/>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Authority Required </w:t>
            </w:r>
            <w:r w:rsidR="00C906F0" w:rsidRPr="00893594">
              <w:rPr>
                <w:rFonts w:ascii="Arial Narrow" w:hAnsi="Arial Narrow" w:cs="Arial"/>
                <w:sz w:val="20"/>
                <w:szCs w:val="20"/>
              </w:rPr>
              <w:t>–</w:t>
            </w:r>
            <w:r w:rsidRPr="00893594">
              <w:rPr>
                <w:rFonts w:ascii="Arial Narrow" w:hAnsi="Arial Narrow" w:cs="Arial"/>
                <w:sz w:val="20"/>
                <w:szCs w:val="20"/>
              </w:rPr>
              <w:t xml:space="preserve"> Telephone</w:t>
            </w:r>
          </w:p>
        </w:tc>
      </w:tr>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420E31" w:rsidRPr="00893594" w:rsidRDefault="00420E31" w:rsidP="00C906F0">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rPr>
                <w:rFonts w:ascii="Arial Narrow" w:hAnsi="Arial Narrow" w:cs="Arial"/>
                <w:sz w:val="20"/>
                <w:szCs w:val="20"/>
              </w:rPr>
            </w:pPr>
            <w:r w:rsidRPr="00893594">
              <w:rPr>
                <w:rFonts w:ascii="Arial Narrow" w:hAnsi="Arial Narrow" w:cs="Arial"/>
                <w:sz w:val="20"/>
                <w:szCs w:val="20"/>
              </w:rPr>
              <w:t>Patient must have received insufficient therapy with this agent under the Initial 1 (new patients) restriction to complete a maximum of six months of treatment; OR</w:t>
            </w:r>
          </w:p>
          <w:p w:rsidR="00420E31" w:rsidRPr="00893594" w:rsidRDefault="00420E31" w:rsidP="00C906F0">
            <w:pPr>
              <w:rPr>
                <w:rFonts w:ascii="Arial Narrow" w:hAnsi="Arial Narrow" w:cs="Arial"/>
                <w:sz w:val="20"/>
                <w:szCs w:val="20"/>
              </w:rPr>
            </w:pPr>
            <w:r w:rsidRPr="00893594">
              <w:rPr>
                <w:rFonts w:ascii="Arial Narrow" w:hAnsi="Arial Narrow" w:cs="Arial"/>
                <w:sz w:val="20"/>
                <w:szCs w:val="20"/>
              </w:rPr>
              <w:t>Patient must have received insufficient therapy with this agent under the Initial 2 (change or re-commencement of therapy for all patients) restriction to complete a maximum of six months of treatment; OR</w:t>
            </w:r>
          </w:p>
          <w:p w:rsidR="00420E31" w:rsidRPr="00893594" w:rsidRDefault="00420E31" w:rsidP="00C906F0">
            <w:pPr>
              <w:rPr>
                <w:rFonts w:ascii="Arial Narrow" w:hAnsi="Arial Narrow" w:cs="Arial"/>
                <w:sz w:val="20"/>
                <w:szCs w:val="20"/>
              </w:rPr>
            </w:pPr>
            <w:r w:rsidRPr="00893594">
              <w:rPr>
                <w:rFonts w:ascii="Arial Narrow" w:hAnsi="Arial Narrow" w:cs="Arial"/>
                <w:sz w:val="20"/>
                <w:szCs w:val="20"/>
              </w:rPr>
              <w:t>Patient must have received insufficient therapy with this agent under the First Continuing treatment restriction to complete a maximum of six months of treatment,</w:t>
            </w:r>
          </w:p>
          <w:p w:rsidR="00420E31" w:rsidRPr="00893594" w:rsidRDefault="00420E31" w:rsidP="00C906F0">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420E31" w:rsidRPr="00893594" w:rsidRDefault="00420E31" w:rsidP="00C906F0">
            <w:pPr>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p w:rsidR="00420E31" w:rsidRPr="00893594" w:rsidRDefault="00420E31" w:rsidP="00C906F0">
            <w:pPr>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420E31" w:rsidRPr="00893594" w:rsidRDefault="00420E31" w:rsidP="00C906F0">
            <w:pPr>
              <w:rPr>
                <w:rFonts w:ascii="Arial Narrow" w:hAnsi="Arial Narrow" w:cs="Arial"/>
                <w:sz w:val="20"/>
                <w:szCs w:val="20"/>
              </w:rPr>
            </w:pPr>
            <w:r w:rsidRPr="00893594">
              <w:rPr>
                <w:rFonts w:ascii="Arial Narrow" w:hAnsi="Arial Narrow" w:cs="Arial"/>
                <w:sz w:val="20"/>
                <w:szCs w:val="20"/>
              </w:rPr>
              <w:t>The treatment must provide no more than the balance of up to six months treatment available under one of the above restrictions.</w:t>
            </w:r>
          </w:p>
        </w:tc>
      </w:tr>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p w:rsidR="00420E31" w:rsidRPr="00893594" w:rsidRDefault="00420E31" w:rsidP="00C906F0">
            <w:pPr>
              <w:spacing w:before="40" w:after="40"/>
              <w:jc w:val="both"/>
              <w:rPr>
                <w:rFonts w:ascii="Arial Narrow" w:hAnsi="Arial Narrow" w:cs="Arial"/>
                <w:i/>
                <w:sz w:val="20"/>
                <w:szCs w:val="20"/>
              </w:rPr>
            </w:pPr>
          </w:p>
          <w:p w:rsidR="00420E31" w:rsidRPr="00893594" w:rsidRDefault="00420E31" w:rsidP="00C906F0">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ind w:right="3366"/>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420E31" w:rsidRPr="00893594" w:rsidRDefault="00420E31" w:rsidP="00C906F0">
            <w:pPr>
              <w:spacing w:after="80"/>
              <w:ind w:right="249"/>
              <w:rPr>
                <w:rFonts w:ascii="Arial Narrow" w:hAnsi="Arial Narrow" w:cs="Arial"/>
                <w:sz w:val="20"/>
                <w:szCs w:val="20"/>
              </w:rPr>
            </w:pPr>
            <w:r w:rsidRPr="00893594">
              <w:rPr>
                <w:rFonts w:ascii="Arial Narrow" w:hAnsi="Arial Narrow" w:cs="Arial"/>
                <w:sz w:val="20"/>
                <w:szCs w:val="20"/>
              </w:rPr>
              <w:t>Applications for authorisation under this criterion may be made by telephone by contacting the Department of Human Services on 1800 700 270 (hours of operation 8 a.m. to 5 p.m. EST Monday to Friday).</w:t>
            </w:r>
          </w:p>
          <w:p w:rsidR="00420E31" w:rsidRPr="00893594" w:rsidRDefault="00420E31" w:rsidP="00C906F0">
            <w:pPr>
              <w:spacing w:after="80"/>
              <w:ind w:right="249"/>
              <w:rPr>
                <w:rFonts w:ascii="Arial Narrow" w:hAnsi="Arial Narrow" w:cs="Arial"/>
                <w:sz w:val="20"/>
                <w:szCs w:val="20"/>
              </w:rPr>
            </w:pPr>
            <w:r w:rsidRPr="00893594">
              <w:rPr>
                <w:rFonts w:ascii="Arial Narrow" w:hAnsi="Arial Narrow" w:cs="Arial"/>
                <w:sz w:val="20"/>
                <w:szCs w:val="20"/>
              </w:rPr>
              <w:t>Written applications for authorisation under this criterion should be forwarded to:</w:t>
            </w:r>
          </w:p>
          <w:p w:rsidR="00420E31" w:rsidRPr="00893594" w:rsidRDefault="00420E31" w:rsidP="00C906F0">
            <w:pPr>
              <w:spacing w:after="40"/>
              <w:ind w:right="249"/>
              <w:rPr>
                <w:rFonts w:ascii="Arial Narrow" w:hAnsi="Arial Narrow" w:cs="Arial"/>
                <w:sz w:val="20"/>
                <w:szCs w:val="20"/>
              </w:rPr>
            </w:pPr>
            <w:r w:rsidRPr="00893594">
              <w:rPr>
                <w:rFonts w:ascii="Arial Narrow" w:hAnsi="Arial Narrow" w:cs="Arial"/>
                <w:sz w:val="20"/>
                <w:szCs w:val="20"/>
              </w:rPr>
              <w:t>Department of Human Services</w:t>
            </w:r>
          </w:p>
          <w:p w:rsidR="00420E31" w:rsidRPr="00893594" w:rsidRDefault="00420E31" w:rsidP="00C906F0">
            <w:pPr>
              <w:spacing w:after="40"/>
              <w:ind w:right="249"/>
              <w:rPr>
                <w:rFonts w:ascii="Arial Narrow" w:hAnsi="Arial Narrow" w:cs="Arial"/>
                <w:sz w:val="20"/>
                <w:szCs w:val="20"/>
              </w:rPr>
            </w:pPr>
            <w:r w:rsidRPr="00893594">
              <w:rPr>
                <w:rFonts w:ascii="Arial Narrow" w:hAnsi="Arial Narrow" w:cs="Arial"/>
                <w:sz w:val="20"/>
                <w:szCs w:val="20"/>
              </w:rPr>
              <w:t>Complex Drugs</w:t>
            </w:r>
          </w:p>
          <w:p w:rsidR="00420E31" w:rsidRPr="00893594" w:rsidRDefault="00420E31" w:rsidP="00C906F0">
            <w:pPr>
              <w:spacing w:after="40"/>
              <w:ind w:right="249"/>
              <w:rPr>
                <w:rFonts w:ascii="Arial Narrow" w:hAnsi="Arial Narrow" w:cs="Arial"/>
                <w:sz w:val="20"/>
                <w:szCs w:val="20"/>
              </w:rPr>
            </w:pPr>
            <w:r w:rsidRPr="00893594">
              <w:rPr>
                <w:rFonts w:ascii="Arial Narrow" w:hAnsi="Arial Narrow" w:cs="Arial"/>
                <w:sz w:val="20"/>
                <w:szCs w:val="20"/>
              </w:rPr>
              <w:t>Reply Paid 9826</w:t>
            </w:r>
          </w:p>
          <w:p w:rsidR="00420E31" w:rsidRPr="00893594" w:rsidRDefault="00420E31" w:rsidP="00C906F0">
            <w:pPr>
              <w:spacing w:after="40"/>
              <w:ind w:right="249"/>
              <w:rPr>
                <w:rFonts w:ascii="Arial Narrow" w:hAnsi="Arial Narrow" w:cs="Arial"/>
                <w:sz w:val="20"/>
                <w:szCs w:val="20"/>
              </w:rPr>
            </w:pPr>
            <w:r w:rsidRPr="00893594">
              <w:rPr>
                <w:rFonts w:ascii="Arial Narrow" w:hAnsi="Arial Narrow" w:cs="Arial"/>
                <w:sz w:val="20"/>
                <w:szCs w:val="20"/>
              </w:rPr>
              <w:t>HOBART TAS 7001</w:t>
            </w:r>
          </w:p>
        </w:tc>
      </w:tr>
      <w:tr w:rsidR="0024295E" w:rsidRPr="00893594" w:rsidTr="00C906F0">
        <w:trPr>
          <w:trHeight w:val="360"/>
          <w:jc w:val="center"/>
        </w:trPr>
        <w:tc>
          <w:tcPr>
            <w:tcW w:w="1197"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40" w:after="40"/>
              <w:jc w:val="both"/>
              <w:rPr>
                <w:rFonts w:ascii="Arial Narrow" w:hAnsi="Arial Narrow" w:cs="Arial"/>
                <w:b/>
                <w:sz w:val="20"/>
                <w:szCs w:val="20"/>
              </w:rPr>
            </w:pPr>
            <w:r w:rsidRPr="00893594">
              <w:rPr>
                <w:rFonts w:ascii="Arial Narrow" w:hAnsi="Arial Narrow" w:cs="Arial"/>
                <w:b/>
                <w:sz w:val="20"/>
                <w:szCs w:val="20"/>
              </w:rPr>
              <w:t>Cautions</w:t>
            </w:r>
          </w:p>
        </w:tc>
        <w:tc>
          <w:tcPr>
            <w:tcW w:w="4000" w:type="pct"/>
            <w:tcBorders>
              <w:top w:val="single" w:sz="4" w:space="0" w:color="auto"/>
              <w:left w:val="single" w:sz="4" w:space="0" w:color="auto"/>
              <w:bottom w:val="single" w:sz="4" w:space="0" w:color="auto"/>
              <w:right w:val="single" w:sz="4" w:space="0" w:color="auto"/>
            </w:tcBorders>
          </w:tcPr>
          <w:p w:rsidR="00420E31" w:rsidRPr="00893594" w:rsidRDefault="00420E31" w:rsidP="00C906F0">
            <w:pPr>
              <w:spacing w:before="120"/>
              <w:rPr>
                <w:rFonts w:ascii="Arial Narrow" w:hAnsi="Arial Narrow"/>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w:t>
            </w:r>
            <w:proofErr w:type="gramStart"/>
            <w:r w:rsidRPr="00893594">
              <w:rPr>
                <w:rFonts w:ascii="Arial Narrow" w:hAnsi="Arial Narrow"/>
                <w:sz w:val="20"/>
                <w:szCs w:val="20"/>
              </w:rPr>
              <w:t>must be avoided</w:t>
            </w:r>
            <w:proofErr w:type="gramEnd"/>
            <w:r w:rsidRPr="00893594">
              <w:rPr>
                <w:rFonts w:ascii="Arial Narrow" w:hAnsi="Arial Narrow"/>
                <w:sz w:val="20"/>
                <w:szCs w:val="20"/>
              </w:rPr>
              <w:t xml:space="preserve"> during treatment and for at least 3 months following cessation of therapy.</w:t>
            </w:r>
          </w:p>
        </w:tc>
      </w:tr>
    </w:tbl>
    <w:p w:rsidR="00C906F0" w:rsidRPr="00893594" w:rsidRDefault="00C906F0" w:rsidP="001E257D">
      <w:pPr>
        <w:ind w:left="720" w:hanging="720"/>
        <w:rPr>
          <w:rFonts w:ascii="Calibri" w:hAnsi="Calibri"/>
          <w:b/>
        </w:rPr>
      </w:pPr>
    </w:p>
    <w:p w:rsidR="0038728F" w:rsidRPr="00893594" w:rsidRDefault="003311CB" w:rsidP="001E257D">
      <w:pPr>
        <w:ind w:left="720" w:hanging="720"/>
        <w:rPr>
          <w:rFonts w:ascii="Calibri" w:hAnsi="Calibri"/>
          <w:b/>
        </w:rPr>
      </w:pPr>
      <w:r>
        <w:rPr>
          <w:rFonts w:ascii="Calibri" w:hAnsi="Calibri"/>
          <w:b/>
        </w:rPr>
        <w:t>6.6</w:t>
      </w:r>
      <w:r w:rsidR="00420E31" w:rsidRPr="00893594">
        <w:rPr>
          <w:rFonts w:ascii="Calibri" w:hAnsi="Calibri"/>
          <w:b/>
        </w:rPr>
        <w:t>.4</w:t>
      </w:r>
      <w:r>
        <w:rPr>
          <w:rFonts w:ascii="Calibri" w:hAnsi="Calibri"/>
          <w:b/>
        </w:rPr>
        <w:tab/>
        <w:t>REFER SECTION 6.9</w:t>
      </w:r>
      <w:r w:rsidR="001E257D" w:rsidRPr="00893594">
        <w:rPr>
          <w:rFonts w:ascii="Calibri" w:hAnsi="Calibri"/>
          <w:b/>
        </w:rPr>
        <w:t xml:space="preserve"> COMMON RESTRICTIONS FOR THE FOLLOWING AMENDED </w:t>
      </w:r>
      <w:r w:rsidR="00C2531C">
        <w:rPr>
          <w:rFonts w:ascii="Calibri" w:hAnsi="Calibri"/>
          <w:b/>
        </w:rPr>
        <w:t xml:space="preserve">EPOPROSTENOL </w:t>
      </w:r>
      <w:r w:rsidR="001E257D" w:rsidRPr="00893594">
        <w:rPr>
          <w:rFonts w:ascii="Calibri" w:hAnsi="Calibri"/>
          <w:b/>
        </w:rPr>
        <w:t>RESTRICTIONS</w:t>
      </w:r>
      <w:r w:rsidR="0038728F" w:rsidRPr="00893594">
        <w:rPr>
          <w:rFonts w:ascii="Calibri" w:hAnsi="Calibri"/>
          <w:b/>
        </w:rPr>
        <w:t xml:space="preserve">: </w:t>
      </w:r>
    </w:p>
    <w:p w:rsidR="0038728F" w:rsidRPr="00893594" w:rsidRDefault="0038728F" w:rsidP="0038728F">
      <w:pPr>
        <w:rPr>
          <w:rFonts w:ascii="Calibri" w:hAnsi="Calibri"/>
          <w:b/>
        </w:rPr>
      </w:pPr>
      <w:r w:rsidRPr="00893594">
        <w:rPr>
          <w:rFonts w:ascii="Calibri" w:eastAsia="Calibri" w:hAnsi="Calibri"/>
          <w:b/>
          <w:szCs w:val="22"/>
        </w:rPr>
        <w:t>Treatment Phase</w:t>
      </w:r>
      <w:r w:rsidRPr="00893594">
        <w:rPr>
          <w:rFonts w:ascii="Calibri" w:hAnsi="Calibri"/>
          <w:b/>
        </w:rPr>
        <w:t xml:space="preserve"> First Continuing treatment – epoprostenol</w:t>
      </w:r>
    </w:p>
    <w:p w:rsidR="0038728F" w:rsidRPr="00893594" w:rsidRDefault="0038728F" w:rsidP="0038728F">
      <w:pPr>
        <w:rPr>
          <w:rFonts w:ascii="Calibri" w:hAnsi="Calibri"/>
          <w:b/>
        </w:rPr>
      </w:pPr>
      <w:r w:rsidRPr="00893594">
        <w:rPr>
          <w:rFonts w:ascii="Calibri" w:eastAsia="Calibri" w:hAnsi="Calibri"/>
          <w:b/>
          <w:szCs w:val="22"/>
        </w:rPr>
        <w:t>Treatment Phase:</w:t>
      </w:r>
      <w:r w:rsidRPr="00893594">
        <w:rPr>
          <w:rFonts w:ascii="Calibri" w:hAnsi="Calibri"/>
          <w:b/>
        </w:rPr>
        <w:t xml:space="preserve"> Subsequent Continuing treatment – epoprostenol</w:t>
      </w:r>
    </w:p>
    <w:p w:rsidR="0038728F" w:rsidRPr="00893594" w:rsidRDefault="0038728F" w:rsidP="0038728F">
      <w:pPr>
        <w:rPr>
          <w:lang w:val="en-US"/>
        </w:rPr>
      </w:pPr>
      <w:r w:rsidRPr="00893594">
        <w:rPr>
          <w:lang w:val="en-US"/>
        </w:rPr>
        <w:br w:type="page"/>
      </w:r>
    </w:p>
    <w:p w:rsidR="0038728F" w:rsidRPr="009071BB" w:rsidRDefault="0038728F" w:rsidP="009071BB">
      <w:pPr>
        <w:pStyle w:val="PBACHeading1"/>
        <w:keepNext/>
        <w:keepLines/>
        <w:numPr>
          <w:ilvl w:val="1"/>
          <w:numId w:val="8"/>
        </w:numPr>
        <w:spacing w:after="120"/>
        <w:jc w:val="both"/>
        <w:outlineLvl w:val="0"/>
        <w:rPr>
          <w:rFonts w:ascii="Calibri" w:hAnsi="Calibri" w:cs="Calibri"/>
          <w:sz w:val="24"/>
          <w:szCs w:val="24"/>
        </w:rPr>
      </w:pPr>
      <w:r w:rsidRPr="009071BB">
        <w:rPr>
          <w:rFonts w:ascii="Calibri" w:hAnsi="Calibri" w:cs="Calibri"/>
          <w:sz w:val="24"/>
          <w:szCs w:val="24"/>
        </w:rPr>
        <w:lastRenderedPageBreak/>
        <w:t>ILOPROST</w:t>
      </w:r>
    </w:p>
    <w:tbl>
      <w:tblPr>
        <w:tblpPr w:leftFromText="180" w:rightFromText="180" w:vertAnchor="text" w:horzAnchor="margin" w:tblpY="6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788"/>
        <w:gridCol w:w="662"/>
        <w:gridCol w:w="662"/>
        <w:gridCol w:w="1168"/>
        <w:gridCol w:w="1104"/>
        <w:gridCol w:w="1105"/>
      </w:tblGrid>
      <w:tr w:rsidR="00312746" w:rsidRPr="00893594" w:rsidTr="00312746">
        <w:tc>
          <w:tcPr>
            <w:tcW w:w="3177"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Name, Restriction,</w:t>
            </w:r>
          </w:p>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Manner of administration and form</w:t>
            </w:r>
          </w:p>
        </w:tc>
        <w:tc>
          <w:tcPr>
            <w:tcW w:w="866"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Item Number</w:t>
            </w:r>
          </w:p>
        </w:tc>
        <w:tc>
          <w:tcPr>
            <w:tcW w:w="722"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Max. Qty</w:t>
            </w:r>
          </w:p>
        </w:tc>
        <w:tc>
          <w:tcPr>
            <w:tcW w:w="722"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 xml:space="preserve">№.of </w:t>
            </w:r>
            <w:proofErr w:type="spellStart"/>
            <w:r w:rsidRPr="00893594">
              <w:rPr>
                <w:rFonts w:ascii="Arial Narrow" w:hAnsi="Arial Narrow" w:cs="Arial"/>
                <w:b/>
                <w:sz w:val="20"/>
                <w:szCs w:val="20"/>
              </w:rPr>
              <w:t>Rpts</w:t>
            </w:r>
            <w:proofErr w:type="spellEnd"/>
          </w:p>
        </w:tc>
        <w:tc>
          <w:tcPr>
            <w:tcW w:w="1300" w:type="dxa"/>
            <w:shd w:val="clear" w:color="auto" w:fill="auto"/>
          </w:tcPr>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b/>
                <w:sz w:val="20"/>
                <w:szCs w:val="20"/>
              </w:rPr>
              <w:t>Dispensed Price for Max. Qty</w:t>
            </w:r>
          </w:p>
        </w:tc>
        <w:tc>
          <w:tcPr>
            <w:tcW w:w="2455" w:type="dxa"/>
            <w:gridSpan w:val="2"/>
            <w:shd w:val="clear" w:color="auto" w:fill="auto"/>
          </w:tcPr>
          <w:p w:rsidR="00312746" w:rsidRPr="00893594" w:rsidRDefault="00312746" w:rsidP="00312746">
            <w:pPr>
              <w:keepNext/>
              <w:spacing w:before="40" w:after="40"/>
              <w:rPr>
                <w:rFonts w:ascii="Arial Narrow" w:hAnsi="Arial Narrow" w:cs="Arial"/>
                <w:b/>
                <w:sz w:val="20"/>
                <w:szCs w:val="20"/>
                <w:lang w:val="fr-FR"/>
              </w:rPr>
            </w:pPr>
            <w:r w:rsidRPr="00893594">
              <w:rPr>
                <w:rFonts w:ascii="Arial Narrow" w:hAnsi="Arial Narrow" w:cs="Arial"/>
                <w:b/>
                <w:sz w:val="20"/>
                <w:szCs w:val="20"/>
              </w:rPr>
              <w:t>Proprietary Name and Manufacturer</w:t>
            </w:r>
          </w:p>
        </w:tc>
      </w:tr>
      <w:tr w:rsidR="00312746" w:rsidRPr="00893594" w:rsidTr="00312746">
        <w:tc>
          <w:tcPr>
            <w:tcW w:w="3177" w:type="dxa"/>
            <w:shd w:val="clear" w:color="auto" w:fill="auto"/>
          </w:tcPr>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mallCaps/>
                <w:sz w:val="20"/>
                <w:szCs w:val="20"/>
              </w:rPr>
              <w:t>ILOPROST</w:t>
            </w: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20 microgram/2 mL inhalation solution, 30 x 2 mL ampoules S100 HSD Public</w:t>
            </w:r>
          </w:p>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sz w:val="20"/>
                <w:szCs w:val="20"/>
              </w:rPr>
              <w:t>20 microgram/2 mL inhalation solution, 30 x 2 mL ampoules S100 HSD Private</w:t>
            </w:r>
          </w:p>
        </w:tc>
        <w:tc>
          <w:tcPr>
            <w:tcW w:w="866" w:type="dxa"/>
            <w:shd w:val="clear" w:color="auto" w:fill="auto"/>
          </w:tcPr>
          <w:p w:rsidR="00312746" w:rsidRPr="00893594" w:rsidRDefault="00312746" w:rsidP="00312746">
            <w:pPr>
              <w:keepNext/>
              <w:spacing w:before="40" w:after="40"/>
              <w:rPr>
                <w:rFonts w:ascii="Arial Narrow" w:hAnsi="Arial Narrow" w:cs="Arial"/>
                <w:b/>
                <w:sz w:val="20"/>
                <w:szCs w:val="20"/>
              </w:rPr>
            </w:pPr>
          </w:p>
          <w:p w:rsidR="00312746" w:rsidRPr="00893594" w:rsidRDefault="00312746" w:rsidP="00312746">
            <w:pPr>
              <w:keepNext/>
              <w:spacing w:before="40" w:after="40"/>
              <w:rPr>
                <w:rFonts w:ascii="Arial Narrow" w:hAnsi="Arial Narrow" w:cs="Arial"/>
                <w:sz w:val="20"/>
                <w:szCs w:val="20"/>
              </w:rPr>
            </w:pPr>
            <w:r w:rsidRPr="00893594">
              <w:rPr>
                <w:rFonts w:ascii="Arial Narrow" w:hAnsi="Arial Narrow" w:cs="Arial"/>
                <w:sz w:val="20"/>
                <w:szCs w:val="20"/>
              </w:rPr>
              <w:t>5751Q</w:t>
            </w:r>
          </w:p>
          <w:p w:rsidR="00312746" w:rsidRPr="00893594" w:rsidRDefault="00312746" w:rsidP="00312746">
            <w:pPr>
              <w:keepNext/>
              <w:jc w:val="both"/>
              <w:rPr>
                <w:rFonts w:ascii="Arial Narrow" w:hAnsi="Arial Narrow" w:cs="Arial"/>
                <w:sz w:val="20"/>
                <w:szCs w:val="20"/>
              </w:rPr>
            </w:pPr>
          </w:p>
          <w:p w:rsidR="00312746" w:rsidRPr="00893594" w:rsidRDefault="00312746" w:rsidP="00312746">
            <w:pPr>
              <w:keepNext/>
              <w:spacing w:before="40" w:after="40"/>
              <w:rPr>
                <w:rFonts w:ascii="Arial Narrow" w:hAnsi="Arial Narrow" w:cs="Arial"/>
                <w:b/>
                <w:sz w:val="20"/>
                <w:szCs w:val="20"/>
              </w:rPr>
            </w:pPr>
            <w:r w:rsidRPr="00893594">
              <w:rPr>
                <w:rFonts w:ascii="Arial Narrow" w:hAnsi="Arial Narrow" w:cs="Arial"/>
                <w:sz w:val="20"/>
                <w:szCs w:val="20"/>
              </w:rPr>
              <w:t>6456T</w:t>
            </w:r>
          </w:p>
        </w:tc>
        <w:tc>
          <w:tcPr>
            <w:tcW w:w="722" w:type="dxa"/>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12746" w:rsidRPr="00893594" w:rsidRDefault="00312746" w:rsidP="00312746">
            <w:pPr>
              <w:keepNext/>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1</w:t>
            </w:r>
          </w:p>
        </w:tc>
        <w:tc>
          <w:tcPr>
            <w:tcW w:w="722" w:type="dxa"/>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12746" w:rsidRPr="00893594" w:rsidRDefault="00312746" w:rsidP="00312746">
            <w:pPr>
              <w:keepNext/>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0</w:t>
            </w:r>
          </w:p>
        </w:tc>
        <w:tc>
          <w:tcPr>
            <w:tcW w:w="1300" w:type="dxa"/>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$367.99</w:t>
            </w:r>
          </w:p>
          <w:p w:rsidR="00312746" w:rsidRPr="00893594" w:rsidRDefault="00312746" w:rsidP="00312746">
            <w:pPr>
              <w:keepNext/>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$390.00</w:t>
            </w:r>
          </w:p>
        </w:tc>
        <w:tc>
          <w:tcPr>
            <w:tcW w:w="1227" w:type="dxa"/>
            <w:tcBorders>
              <w:bottom w:val="single" w:sz="4" w:space="0" w:color="auto"/>
            </w:tcBorders>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proofErr w:type="spellStart"/>
            <w:r w:rsidRPr="00893594">
              <w:rPr>
                <w:rFonts w:ascii="Arial Narrow" w:hAnsi="Arial Narrow" w:cs="Arial"/>
                <w:sz w:val="20"/>
                <w:szCs w:val="20"/>
              </w:rPr>
              <w:t>Ventavis</w:t>
            </w:r>
            <w:proofErr w:type="spellEnd"/>
            <w:r w:rsidRPr="00893594">
              <w:rPr>
                <w:rFonts w:ascii="Arial Narrow" w:hAnsi="Arial Narrow"/>
                <w:sz w:val="20"/>
                <w:szCs w:val="20"/>
                <w:vertAlign w:val="superscript"/>
              </w:rPr>
              <w:t>®</w:t>
            </w:r>
          </w:p>
          <w:p w:rsidR="00312746" w:rsidRPr="00893594" w:rsidRDefault="00312746" w:rsidP="00312746">
            <w:pPr>
              <w:keepNext/>
              <w:spacing w:before="40" w:after="40"/>
              <w:jc w:val="both"/>
              <w:rPr>
                <w:rFonts w:ascii="Arial Narrow" w:hAnsi="Arial Narrow" w:cs="Arial"/>
                <w:sz w:val="20"/>
                <w:szCs w:val="20"/>
              </w:rPr>
            </w:pPr>
          </w:p>
        </w:tc>
        <w:tc>
          <w:tcPr>
            <w:tcW w:w="1228" w:type="dxa"/>
            <w:tcBorders>
              <w:bottom w:val="single" w:sz="4" w:space="0" w:color="auto"/>
            </w:tcBorders>
            <w:shd w:val="clear" w:color="auto" w:fill="auto"/>
          </w:tcPr>
          <w:p w:rsidR="00312746" w:rsidRPr="00893594" w:rsidRDefault="00312746" w:rsidP="00312746">
            <w:pPr>
              <w:keepNext/>
              <w:spacing w:before="40" w:after="40"/>
              <w:jc w:val="both"/>
              <w:rPr>
                <w:rFonts w:ascii="Arial Narrow" w:hAnsi="Arial Narrow" w:cs="Arial"/>
                <w:sz w:val="20"/>
                <w:szCs w:val="20"/>
              </w:rPr>
            </w:pPr>
          </w:p>
          <w:p w:rsidR="00312746" w:rsidRPr="00893594" w:rsidRDefault="00312746" w:rsidP="00312746">
            <w:pPr>
              <w:keepNext/>
              <w:spacing w:before="40" w:after="40"/>
              <w:jc w:val="both"/>
              <w:rPr>
                <w:rFonts w:ascii="Arial Narrow" w:hAnsi="Arial Narrow" w:cs="Arial"/>
                <w:sz w:val="20"/>
                <w:szCs w:val="20"/>
              </w:rPr>
            </w:pPr>
            <w:r w:rsidRPr="00893594">
              <w:rPr>
                <w:rFonts w:ascii="Arial Narrow" w:hAnsi="Arial Narrow" w:cs="Arial"/>
                <w:sz w:val="20"/>
                <w:szCs w:val="20"/>
              </w:rPr>
              <w:t>Bayer Australia</w:t>
            </w:r>
          </w:p>
          <w:p w:rsidR="00312746" w:rsidRPr="00893594" w:rsidRDefault="00312746" w:rsidP="00312746">
            <w:pPr>
              <w:keepNext/>
              <w:spacing w:before="40" w:after="40"/>
              <w:jc w:val="both"/>
              <w:rPr>
                <w:rFonts w:ascii="Arial Narrow" w:hAnsi="Arial Narrow" w:cs="Arial"/>
                <w:sz w:val="20"/>
                <w:szCs w:val="20"/>
              </w:rPr>
            </w:pPr>
          </w:p>
        </w:tc>
      </w:tr>
    </w:tbl>
    <w:p w:rsidR="00312746" w:rsidRDefault="00312746" w:rsidP="00EC2EDA">
      <w:pPr>
        <w:rPr>
          <w:rFonts w:ascii="Calibri" w:hAnsi="Calibri" w:cs="Calibri"/>
        </w:rPr>
      </w:pPr>
    </w:p>
    <w:p w:rsidR="00312746" w:rsidRPr="00397EF9" w:rsidRDefault="00312746" w:rsidP="00312746">
      <w:pPr>
        <w:rPr>
          <w:rFonts w:ascii="Calibri" w:hAnsi="Calibri" w:cs="Calibri"/>
        </w:rPr>
      </w:pPr>
      <w:r>
        <w:rPr>
          <w:rFonts w:ascii="Calibri" w:hAnsi="Calibri" w:cs="Calibri"/>
        </w:rPr>
        <w:t>The revised PBS restrictions for iloprost</w:t>
      </w:r>
      <w:r w:rsidR="00046290">
        <w:rPr>
          <w:rFonts w:ascii="Calibri" w:hAnsi="Calibri" w:cs="Calibri"/>
        </w:rPr>
        <w:t xml:space="preserve"> </w:t>
      </w:r>
      <w:r>
        <w:rPr>
          <w:rFonts w:ascii="Calibri" w:hAnsi="Calibri" w:cs="Calibri"/>
        </w:rPr>
        <w:t>have five treatment phases instead of the previous six treatment phases. The locations of the revised restrictions within this section are summarised in the following table.</w:t>
      </w:r>
    </w:p>
    <w:tbl>
      <w:tblPr>
        <w:tblpPr w:leftFromText="180" w:rightFromText="180" w:vertAnchor="text" w:tblpXSpec="center" w:tblpY="1"/>
        <w:tblOverlap w:val="neve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049"/>
        <w:gridCol w:w="2410"/>
      </w:tblGrid>
      <w:tr w:rsidR="00EC2EDA" w:rsidRPr="00980C2C" w:rsidTr="00824FA7">
        <w:trPr>
          <w:trHeight w:val="381"/>
          <w:jc w:val="center"/>
        </w:trPr>
        <w:tc>
          <w:tcPr>
            <w:tcW w:w="2966" w:type="dxa"/>
            <w:shd w:val="clear" w:color="auto" w:fill="auto"/>
          </w:tcPr>
          <w:p w:rsidR="00EC2EDA" w:rsidRPr="00980C2C" w:rsidRDefault="00EC2EDA" w:rsidP="00824FA7">
            <w:pPr>
              <w:spacing w:before="40" w:afterLines="40" w:after="96"/>
              <w:rPr>
                <w:rFonts w:ascii="Arial Narrow" w:hAnsi="Arial Narrow"/>
                <w:b/>
                <w:sz w:val="20"/>
                <w:szCs w:val="20"/>
              </w:rPr>
            </w:pPr>
            <w:r w:rsidRPr="00980C2C">
              <w:rPr>
                <w:rFonts w:ascii="Arial Narrow" w:hAnsi="Arial Narrow"/>
                <w:b/>
                <w:sz w:val="20"/>
                <w:szCs w:val="20"/>
              </w:rPr>
              <w:t>Current Restrictions</w:t>
            </w:r>
            <w:r w:rsidRPr="00980C2C">
              <w:rPr>
                <w:rFonts w:ascii="Arial Narrow" w:hAnsi="Arial Narrow"/>
                <w:sz w:val="20"/>
                <w:szCs w:val="20"/>
              </w:rPr>
              <w:t xml:space="preserve"> </w:t>
            </w:r>
            <w:r w:rsidR="00046290">
              <w:rPr>
                <w:rFonts w:ascii="Arial Narrow" w:hAnsi="Arial Narrow"/>
                <w:b/>
                <w:sz w:val="20"/>
                <w:szCs w:val="20"/>
              </w:rPr>
              <w:t>–</w:t>
            </w:r>
            <w:r w:rsidRPr="00980C2C">
              <w:rPr>
                <w:rFonts w:ascii="Arial Narrow" w:hAnsi="Arial Narrow"/>
                <w:b/>
                <w:spacing w:val="5"/>
                <w:kern w:val="28"/>
                <w:sz w:val="20"/>
                <w:szCs w:val="20"/>
              </w:rPr>
              <w:t xml:space="preserve"> Treatment Phases</w:t>
            </w:r>
          </w:p>
        </w:tc>
        <w:tc>
          <w:tcPr>
            <w:tcW w:w="3049" w:type="dxa"/>
            <w:shd w:val="clear" w:color="auto" w:fill="auto"/>
          </w:tcPr>
          <w:p w:rsidR="00EC2EDA" w:rsidRPr="00980C2C" w:rsidRDefault="00EC2EDA" w:rsidP="00824FA7">
            <w:pPr>
              <w:spacing w:before="40" w:afterLines="40" w:after="96"/>
              <w:rPr>
                <w:rFonts w:ascii="Arial Narrow" w:hAnsi="Arial Narrow"/>
                <w:b/>
                <w:spacing w:val="5"/>
                <w:kern w:val="28"/>
                <w:sz w:val="20"/>
                <w:szCs w:val="20"/>
              </w:rPr>
            </w:pPr>
            <w:r w:rsidRPr="00980C2C">
              <w:rPr>
                <w:rFonts w:ascii="Arial Narrow" w:hAnsi="Arial Narrow"/>
                <w:b/>
                <w:sz w:val="20"/>
                <w:szCs w:val="20"/>
              </w:rPr>
              <w:t>Draft Revised Restrictions</w:t>
            </w:r>
            <w:r w:rsidRPr="00980C2C">
              <w:rPr>
                <w:rFonts w:ascii="Arial Narrow" w:hAnsi="Arial Narrow"/>
                <w:b/>
                <w:spacing w:val="5"/>
                <w:kern w:val="28"/>
                <w:sz w:val="20"/>
                <w:szCs w:val="20"/>
              </w:rPr>
              <w:t xml:space="preserve"> Treatment Phases</w:t>
            </w:r>
          </w:p>
        </w:tc>
        <w:tc>
          <w:tcPr>
            <w:tcW w:w="2410" w:type="dxa"/>
          </w:tcPr>
          <w:p w:rsidR="00EC2EDA" w:rsidRPr="00980C2C" w:rsidRDefault="00EC2EDA" w:rsidP="00824FA7">
            <w:pPr>
              <w:spacing w:before="40" w:afterLines="40" w:after="96"/>
              <w:rPr>
                <w:rFonts w:ascii="Arial Narrow" w:hAnsi="Arial Narrow"/>
                <w:b/>
                <w:sz w:val="20"/>
                <w:szCs w:val="20"/>
              </w:rPr>
            </w:pPr>
            <w:r>
              <w:rPr>
                <w:rFonts w:ascii="Arial Narrow" w:hAnsi="Arial Narrow"/>
                <w:b/>
                <w:sz w:val="20"/>
                <w:szCs w:val="20"/>
              </w:rPr>
              <w:t>Restriction Location within this Document</w:t>
            </w:r>
          </w:p>
        </w:tc>
      </w:tr>
      <w:tr w:rsidR="00EC2EDA" w:rsidRPr="00980C2C" w:rsidTr="00824FA7">
        <w:trPr>
          <w:jc w:val="center"/>
        </w:trPr>
        <w:tc>
          <w:tcPr>
            <w:tcW w:w="2966"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3049" w:type="dxa"/>
            <w:shd w:val="clear" w:color="auto" w:fill="auto"/>
          </w:tcPr>
          <w:p w:rsidR="00EC2EDA" w:rsidRPr="00EC2EDA" w:rsidRDefault="00EC2EDA" w:rsidP="00824FA7">
            <w:pPr>
              <w:spacing w:before="40" w:afterLines="40" w:after="96"/>
              <w:ind w:right="375"/>
              <w:rPr>
                <w:rFonts w:ascii="Arial Narrow" w:hAnsi="Arial Narrow"/>
                <w:strike/>
                <w:sz w:val="20"/>
                <w:szCs w:val="20"/>
              </w:rPr>
            </w:pPr>
            <w:r w:rsidRPr="00EC2EDA">
              <w:rPr>
                <w:rFonts w:ascii="Arial Narrow" w:hAnsi="Arial Narrow"/>
                <w:strike/>
                <w:sz w:val="20"/>
                <w:szCs w:val="20"/>
              </w:rPr>
              <w:t>Initial 1 (new patients)</w:t>
            </w:r>
          </w:p>
        </w:tc>
        <w:tc>
          <w:tcPr>
            <w:tcW w:w="2410" w:type="dxa"/>
          </w:tcPr>
          <w:p w:rsidR="00EC2EDA" w:rsidRPr="00046290" w:rsidRDefault="003311CB" w:rsidP="00824FA7">
            <w:pPr>
              <w:spacing w:before="40" w:afterLines="40" w:after="96"/>
              <w:ind w:right="375"/>
              <w:rPr>
                <w:rFonts w:ascii="Arial Narrow" w:hAnsi="Arial Narrow"/>
                <w:sz w:val="20"/>
                <w:szCs w:val="20"/>
              </w:rPr>
            </w:pPr>
            <w:r w:rsidRPr="00046290">
              <w:rPr>
                <w:rFonts w:ascii="Arial Narrow" w:hAnsi="Arial Narrow"/>
                <w:sz w:val="20"/>
                <w:szCs w:val="20"/>
              </w:rPr>
              <w:t>6.7</w:t>
            </w:r>
            <w:r w:rsidR="00EC2EDA" w:rsidRPr="00046290">
              <w:rPr>
                <w:rFonts w:ascii="Arial Narrow" w:hAnsi="Arial Narrow"/>
                <w:sz w:val="20"/>
                <w:szCs w:val="20"/>
              </w:rPr>
              <w:t>.1</w:t>
            </w:r>
            <w:r w:rsidR="00046290">
              <w:rPr>
                <w:rFonts w:ascii="Arial Narrow" w:hAnsi="Arial Narrow"/>
                <w:sz w:val="20"/>
                <w:szCs w:val="20"/>
              </w:rPr>
              <w:t xml:space="preserve"> (deleted)</w:t>
            </w:r>
          </w:p>
        </w:tc>
      </w:tr>
      <w:tr w:rsidR="00EC2EDA" w:rsidRPr="00980C2C" w:rsidTr="00824FA7">
        <w:trPr>
          <w:jc w:val="center"/>
        </w:trPr>
        <w:tc>
          <w:tcPr>
            <w:tcW w:w="2966"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Initial 2 (new patients)</w:t>
            </w:r>
          </w:p>
        </w:tc>
        <w:tc>
          <w:tcPr>
            <w:tcW w:w="3049" w:type="dxa"/>
            <w:shd w:val="clear" w:color="auto" w:fill="auto"/>
          </w:tcPr>
          <w:p w:rsidR="00EC2EDA" w:rsidRPr="00EC2EDA" w:rsidRDefault="00EC2EDA" w:rsidP="00824FA7">
            <w:pPr>
              <w:spacing w:before="40" w:afterLines="40" w:after="96"/>
              <w:ind w:right="375"/>
              <w:rPr>
                <w:rFonts w:ascii="Arial Narrow" w:hAnsi="Arial Narrow"/>
                <w:sz w:val="20"/>
                <w:szCs w:val="20"/>
              </w:rPr>
            </w:pPr>
            <w:r>
              <w:rPr>
                <w:rFonts w:ascii="Arial Narrow" w:hAnsi="Arial Narrow"/>
                <w:sz w:val="20"/>
                <w:szCs w:val="20"/>
              </w:rPr>
              <w:t>Initial</w:t>
            </w:r>
            <w:r w:rsidRPr="00EC2EDA">
              <w:rPr>
                <w:rFonts w:ascii="Arial Narrow" w:hAnsi="Arial Narrow"/>
                <w:sz w:val="20"/>
                <w:szCs w:val="20"/>
              </w:rPr>
              <w:t xml:space="preserve"> </w:t>
            </w:r>
            <w:r>
              <w:rPr>
                <w:rFonts w:ascii="Arial Narrow" w:hAnsi="Arial Narrow"/>
                <w:sz w:val="20"/>
                <w:szCs w:val="20"/>
              </w:rPr>
              <w:t xml:space="preserve">1 </w:t>
            </w:r>
            <w:r w:rsidRPr="00EC2EDA">
              <w:rPr>
                <w:rFonts w:ascii="Arial Narrow" w:hAnsi="Arial Narrow"/>
                <w:sz w:val="20"/>
                <w:szCs w:val="20"/>
              </w:rPr>
              <w:t>(new patients)</w:t>
            </w:r>
          </w:p>
        </w:tc>
        <w:tc>
          <w:tcPr>
            <w:tcW w:w="2410" w:type="dxa"/>
          </w:tcPr>
          <w:p w:rsidR="00EC2EDA" w:rsidRPr="00EC2EDA" w:rsidRDefault="003311CB" w:rsidP="00824FA7">
            <w:pPr>
              <w:spacing w:before="40" w:afterLines="40" w:after="96"/>
              <w:ind w:right="375"/>
              <w:rPr>
                <w:rFonts w:ascii="Arial Narrow" w:hAnsi="Arial Narrow"/>
                <w:sz w:val="20"/>
                <w:szCs w:val="20"/>
              </w:rPr>
            </w:pPr>
            <w:r>
              <w:rPr>
                <w:rFonts w:ascii="Arial Narrow" w:hAnsi="Arial Narrow"/>
                <w:sz w:val="20"/>
                <w:szCs w:val="20"/>
              </w:rPr>
              <w:t>6.7</w:t>
            </w:r>
            <w:r w:rsidR="00EC2EDA">
              <w:rPr>
                <w:rFonts w:ascii="Arial Narrow" w:hAnsi="Arial Narrow"/>
                <w:sz w:val="20"/>
                <w:szCs w:val="20"/>
              </w:rPr>
              <w:t>.2</w:t>
            </w:r>
          </w:p>
        </w:tc>
      </w:tr>
      <w:tr w:rsidR="00EC2EDA" w:rsidRPr="00980C2C" w:rsidTr="00824FA7">
        <w:trPr>
          <w:jc w:val="center"/>
        </w:trPr>
        <w:tc>
          <w:tcPr>
            <w:tcW w:w="2966"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Initial 3 (change or re-commencement of therapy for all patients)</w:t>
            </w:r>
          </w:p>
        </w:tc>
        <w:tc>
          <w:tcPr>
            <w:tcW w:w="3049"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Initial 2 (change or re-commencement of therapy for all patients)</w:t>
            </w:r>
          </w:p>
        </w:tc>
        <w:tc>
          <w:tcPr>
            <w:tcW w:w="2410" w:type="dxa"/>
          </w:tcPr>
          <w:p w:rsidR="00EC2EDA" w:rsidRPr="00980C2C" w:rsidRDefault="003311CB" w:rsidP="00824FA7">
            <w:pPr>
              <w:spacing w:before="40" w:afterLines="40" w:after="96"/>
              <w:ind w:right="375"/>
              <w:rPr>
                <w:rFonts w:ascii="Arial Narrow" w:hAnsi="Arial Narrow"/>
                <w:sz w:val="20"/>
                <w:szCs w:val="20"/>
              </w:rPr>
            </w:pPr>
            <w:r>
              <w:rPr>
                <w:rFonts w:ascii="Arial Narrow" w:hAnsi="Arial Narrow"/>
                <w:sz w:val="20"/>
                <w:szCs w:val="20"/>
              </w:rPr>
              <w:t>6.7</w:t>
            </w:r>
            <w:r w:rsidR="00EC2EDA">
              <w:rPr>
                <w:rFonts w:ascii="Arial Narrow" w:hAnsi="Arial Narrow"/>
                <w:sz w:val="20"/>
                <w:szCs w:val="20"/>
              </w:rPr>
              <w:t>.3</w:t>
            </w:r>
          </w:p>
        </w:tc>
      </w:tr>
      <w:tr w:rsidR="00EC2EDA" w:rsidRPr="00980C2C" w:rsidTr="00824FA7">
        <w:trPr>
          <w:jc w:val="center"/>
        </w:trPr>
        <w:tc>
          <w:tcPr>
            <w:tcW w:w="2966"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3049"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2410" w:type="dxa"/>
          </w:tcPr>
          <w:p w:rsidR="00EC2EDA" w:rsidRPr="00980C2C" w:rsidRDefault="00EC2EDA" w:rsidP="00824FA7">
            <w:pPr>
              <w:spacing w:before="40" w:afterLines="40" w:after="96"/>
              <w:ind w:right="375"/>
              <w:rPr>
                <w:rFonts w:ascii="Arial Narrow" w:hAnsi="Arial Narrow"/>
                <w:sz w:val="20"/>
                <w:szCs w:val="20"/>
              </w:rPr>
            </w:pPr>
            <w:r>
              <w:rPr>
                <w:rFonts w:ascii="Arial Narrow" w:hAnsi="Arial Narrow"/>
                <w:sz w:val="20"/>
                <w:szCs w:val="20"/>
              </w:rPr>
              <w:t>Refer 6.</w:t>
            </w:r>
            <w:r w:rsidR="003311CB">
              <w:rPr>
                <w:rFonts w:ascii="Arial Narrow" w:hAnsi="Arial Narrow"/>
                <w:sz w:val="20"/>
                <w:szCs w:val="20"/>
              </w:rPr>
              <w:t>9</w:t>
            </w:r>
            <w:r w:rsidR="00597599">
              <w:rPr>
                <w:rFonts w:ascii="Arial Narrow" w:hAnsi="Arial Narrow"/>
                <w:sz w:val="20"/>
                <w:szCs w:val="20"/>
              </w:rPr>
              <w:t>.1</w:t>
            </w:r>
          </w:p>
        </w:tc>
      </w:tr>
      <w:tr w:rsidR="00EC2EDA" w:rsidRPr="00980C2C" w:rsidTr="00824FA7">
        <w:trPr>
          <w:jc w:val="center"/>
        </w:trPr>
        <w:tc>
          <w:tcPr>
            <w:tcW w:w="2966"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3049"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2410" w:type="dxa"/>
          </w:tcPr>
          <w:p w:rsidR="00EC2EDA" w:rsidRPr="00980C2C" w:rsidRDefault="00EC2EDA" w:rsidP="00824FA7">
            <w:pPr>
              <w:spacing w:before="40" w:afterLines="40" w:after="96"/>
              <w:ind w:right="375"/>
              <w:rPr>
                <w:rFonts w:ascii="Arial Narrow" w:hAnsi="Arial Narrow"/>
                <w:sz w:val="20"/>
                <w:szCs w:val="20"/>
              </w:rPr>
            </w:pPr>
            <w:r>
              <w:rPr>
                <w:rFonts w:ascii="Arial Narrow" w:hAnsi="Arial Narrow"/>
                <w:sz w:val="20"/>
                <w:szCs w:val="20"/>
              </w:rPr>
              <w:t>Refer 6.</w:t>
            </w:r>
            <w:r w:rsidR="003311CB">
              <w:rPr>
                <w:rFonts w:ascii="Arial Narrow" w:hAnsi="Arial Narrow"/>
                <w:sz w:val="20"/>
                <w:szCs w:val="20"/>
              </w:rPr>
              <w:t>9</w:t>
            </w:r>
            <w:r w:rsidR="00597599">
              <w:rPr>
                <w:rFonts w:ascii="Arial Narrow" w:hAnsi="Arial Narrow"/>
                <w:sz w:val="20"/>
                <w:szCs w:val="20"/>
              </w:rPr>
              <w:t>.2</w:t>
            </w:r>
          </w:p>
        </w:tc>
      </w:tr>
      <w:tr w:rsidR="00EC2EDA" w:rsidRPr="00980C2C" w:rsidTr="00824FA7">
        <w:trPr>
          <w:jc w:val="center"/>
        </w:trPr>
        <w:tc>
          <w:tcPr>
            <w:tcW w:w="2966"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Initial 1 (new patients) or Initial 2 (new patients) or Initial 3 (change or re-commencement of therapy for all patients) or First Continuing treatment - Balance of supply</w:t>
            </w:r>
          </w:p>
        </w:tc>
        <w:tc>
          <w:tcPr>
            <w:tcW w:w="3049" w:type="dxa"/>
            <w:shd w:val="clear" w:color="auto" w:fill="auto"/>
          </w:tcPr>
          <w:p w:rsidR="00EC2EDA" w:rsidRPr="00980C2C" w:rsidRDefault="00EC2EDA" w:rsidP="00824FA7">
            <w:pPr>
              <w:spacing w:before="40" w:afterLines="40" w:after="96"/>
              <w:ind w:right="375"/>
              <w:rPr>
                <w:rFonts w:ascii="Arial Narrow" w:hAnsi="Arial Narrow"/>
                <w:sz w:val="20"/>
                <w:szCs w:val="20"/>
              </w:rPr>
            </w:pPr>
            <w:r w:rsidRPr="00980C2C">
              <w:rPr>
                <w:rFonts w:ascii="Arial Narrow" w:hAnsi="Arial Narrow"/>
                <w:sz w:val="20"/>
                <w:szCs w:val="20"/>
              </w:rPr>
              <w:t>Initial 1 or Initial 2 (change or re-commencement of therapy for all patients) or First Continuing treatment - Balance of supply</w:t>
            </w:r>
          </w:p>
        </w:tc>
        <w:tc>
          <w:tcPr>
            <w:tcW w:w="2410" w:type="dxa"/>
          </w:tcPr>
          <w:p w:rsidR="00EC2EDA" w:rsidRPr="00980C2C" w:rsidRDefault="00EC2EDA" w:rsidP="00824FA7">
            <w:pPr>
              <w:spacing w:before="40" w:afterLines="40" w:after="96"/>
              <w:ind w:right="375"/>
              <w:rPr>
                <w:rFonts w:ascii="Arial Narrow" w:hAnsi="Arial Narrow"/>
                <w:sz w:val="20"/>
                <w:szCs w:val="20"/>
              </w:rPr>
            </w:pPr>
            <w:r>
              <w:rPr>
                <w:rFonts w:ascii="Arial Narrow" w:hAnsi="Arial Narrow"/>
                <w:sz w:val="20"/>
                <w:szCs w:val="20"/>
              </w:rPr>
              <w:t>Refer 6.</w:t>
            </w:r>
            <w:r w:rsidR="003311CB">
              <w:rPr>
                <w:rFonts w:ascii="Arial Narrow" w:hAnsi="Arial Narrow"/>
                <w:sz w:val="20"/>
                <w:szCs w:val="20"/>
              </w:rPr>
              <w:t>9</w:t>
            </w:r>
            <w:r w:rsidR="00597599">
              <w:rPr>
                <w:rFonts w:ascii="Arial Narrow" w:hAnsi="Arial Narrow"/>
                <w:sz w:val="20"/>
                <w:szCs w:val="20"/>
              </w:rPr>
              <w:t>.3</w:t>
            </w:r>
          </w:p>
        </w:tc>
      </w:tr>
    </w:tbl>
    <w:p w:rsidR="00EC2EDA" w:rsidRPr="00893594" w:rsidRDefault="00EC2EDA" w:rsidP="0038728F">
      <w:pPr>
        <w:rPr>
          <w:rFonts w:ascii="Calibri" w:hAnsi="Calibri"/>
          <w:i/>
          <w:strike/>
        </w:rPr>
      </w:pPr>
    </w:p>
    <w:p w:rsidR="00312746" w:rsidRPr="00893594" w:rsidRDefault="00312746" w:rsidP="00312746">
      <w:pPr>
        <w:jc w:val="both"/>
        <w:rPr>
          <w:rFonts w:ascii="Calibri" w:hAnsi="Calibri" w:cs="Calibri"/>
        </w:rPr>
      </w:pPr>
      <w:r w:rsidRPr="00893594">
        <w:rPr>
          <w:rFonts w:ascii="Calibri" w:hAnsi="Calibri" w:cs="Calibri"/>
        </w:rPr>
        <w:t>Amend existing/recommended listing of iloprost as follows:</w:t>
      </w:r>
    </w:p>
    <w:p w:rsidR="0038728F" w:rsidRPr="00312746" w:rsidRDefault="00312746" w:rsidP="0038728F">
      <w:pPr>
        <w:rPr>
          <w:rFonts w:ascii="Calibri" w:hAnsi="Calibri" w:cs="Calibr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p w:rsidR="0038728F" w:rsidRPr="00893594" w:rsidRDefault="003311CB" w:rsidP="0038728F">
      <w:pPr>
        <w:rPr>
          <w:rFonts w:ascii="Calibri" w:hAnsi="Calibri"/>
          <w:b/>
        </w:rPr>
      </w:pPr>
      <w:r>
        <w:rPr>
          <w:rFonts w:ascii="Calibri" w:hAnsi="Calibri"/>
          <w:b/>
        </w:rPr>
        <w:t>6.7</w:t>
      </w:r>
      <w:r w:rsidR="001E257D" w:rsidRPr="00893594">
        <w:rPr>
          <w:rFonts w:ascii="Calibri" w:hAnsi="Calibri"/>
          <w:b/>
        </w:rPr>
        <w:t>.1</w:t>
      </w:r>
      <w:r w:rsidR="001E257D" w:rsidRPr="00893594">
        <w:rPr>
          <w:rFonts w:ascii="Calibri" w:hAnsi="Calibri"/>
          <w:b/>
        </w:rPr>
        <w:tab/>
      </w:r>
      <w:r w:rsidR="0038728F" w:rsidRPr="00893594">
        <w:rPr>
          <w:rFonts w:ascii="Calibri" w:hAnsi="Calibri"/>
          <w:b/>
        </w:rPr>
        <w:t xml:space="preserve">Treatment Phase: </w:t>
      </w:r>
      <w:r w:rsidR="0038728F" w:rsidRPr="00893594">
        <w:rPr>
          <w:rFonts w:ascii="Calibri" w:hAnsi="Calibri"/>
          <w:b/>
          <w:strike/>
        </w:rPr>
        <w:t xml:space="preserve">Initial 1 (new patients) </w:t>
      </w:r>
      <w:r w:rsidR="0038728F" w:rsidRPr="00EF3A71">
        <w:rPr>
          <w:rFonts w:ascii="Calibri" w:hAnsi="Calibri"/>
          <w:b/>
        </w:rPr>
        <w:t xml:space="preserve">– </w:t>
      </w:r>
      <w:r w:rsidR="0038728F" w:rsidRPr="00893594">
        <w:rPr>
          <w:rFonts w:ascii="Calibri" w:hAnsi="Calibri"/>
          <w:b/>
        </w:rPr>
        <w:t xml:space="preserve">entire restriction deleted </w:t>
      </w:r>
    </w:p>
    <w:p w:rsidR="0038728F" w:rsidRPr="00893594" w:rsidRDefault="003311CB" w:rsidP="0038728F">
      <w:pPr>
        <w:rPr>
          <w:rFonts w:ascii="Calibri" w:hAnsi="Calibri"/>
          <w:b/>
        </w:rPr>
      </w:pPr>
      <w:r>
        <w:rPr>
          <w:rFonts w:ascii="Calibri" w:hAnsi="Calibri"/>
          <w:b/>
        </w:rPr>
        <w:t>6.7</w:t>
      </w:r>
      <w:r w:rsidR="001E257D" w:rsidRPr="00893594">
        <w:rPr>
          <w:rFonts w:ascii="Calibri" w:hAnsi="Calibri"/>
          <w:b/>
        </w:rPr>
        <w:t>.2</w:t>
      </w:r>
      <w:r w:rsidR="001E257D" w:rsidRPr="00893594">
        <w:rPr>
          <w:rFonts w:ascii="Calibri" w:hAnsi="Calibri"/>
          <w:b/>
        </w:rPr>
        <w:tab/>
      </w:r>
      <w:r w:rsidR="0038728F" w:rsidRPr="00893594">
        <w:rPr>
          <w:rFonts w:ascii="Calibri" w:hAnsi="Calibri"/>
          <w:b/>
        </w:rPr>
        <w:t xml:space="preserve">Treatment Phase Initial </w:t>
      </w:r>
      <w:proofErr w:type="gramStart"/>
      <w:r w:rsidR="0038728F" w:rsidRPr="00893594">
        <w:rPr>
          <w:rFonts w:ascii="Calibri" w:hAnsi="Calibri"/>
          <w:b/>
          <w:strike/>
        </w:rPr>
        <w:t xml:space="preserve">2  </w:t>
      </w:r>
      <w:r w:rsidR="0038728F" w:rsidRPr="00893594">
        <w:rPr>
          <w:rFonts w:ascii="Calibri" w:hAnsi="Calibri"/>
          <w:b/>
          <w:i/>
        </w:rPr>
        <w:t>1</w:t>
      </w:r>
      <w:proofErr w:type="gramEnd"/>
      <w:r w:rsidR="0038728F" w:rsidRPr="00893594">
        <w:rPr>
          <w:rFonts w:ascii="Calibri" w:hAnsi="Calibri"/>
          <w:b/>
          <w:i/>
        </w:rPr>
        <w:t xml:space="preserve"> </w:t>
      </w:r>
      <w:r w:rsidR="0038728F" w:rsidRPr="00893594">
        <w:rPr>
          <w:rFonts w:ascii="Calibri" w:hAnsi="Calibri"/>
          <w:b/>
        </w:rPr>
        <w:t>(new patients)</w:t>
      </w:r>
      <w:r w:rsidR="0038728F" w:rsidRPr="00893594">
        <w:t xml:space="preserve"> </w:t>
      </w:r>
      <w:r w:rsidR="0038728F" w:rsidRPr="00893594">
        <w:rPr>
          <w:rFonts w:ascii="Calibri" w:hAnsi="Calibri"/>
          <w:b/>
        </w:rPr>
        <w:t xml:space="preserve">– iloprost </w:t>
      </w:r>
    </w:p>
    <w:tbl>
      <w:tblPr>
        <w:tblpPr w:leftFromText="180" w:rightFromText="180" w:vertAnchor="text" w:tblpXSpec="center" w:tblpY="1"/>
        <w:tblOverlap w:val="never"/>
        <w:tblW w:w="5000" w:type="pct"/>
        <w:jc w:val="center"/>
        <w:tblLook w:val="0000" w:firstRow="0" w:lastRow="0" w:firstColumn="0" w:lastColumn="0" w:noHBand="0" w:noVBand="0"/>
      </w:tblPr>
      <w:tblGrid>
        <w:gridCol w:w="1702"/>
        <w:gridCol w:w="6600"/>
      </w:tblGrid>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397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397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397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397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397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 xml:space="preserve">Initial </w:t>
            </w:r>
            <w:r w:rsidRPr="00893594">
              <w:rPr>
                <w:rFonts w:ascii="Arial Narrow" w:hAnsi="Arial Narrow" w:cs="Arial"/>
                <w:strike/>
                <w:sz w:val="20"/>
                <w:szCs w:val="20"/>
              </w:rPr>
              <w:t>2</w:t>
            </w:r>
            <w:r w:rsidRPr="00893594">
              <w:rPr>
                <w:rFonts w:ascii="Arial Narrow" w:hAnsi="Arial Narrow" w:cs="Arial"/>
                <w:sz w:val="20"/>
                <w:szCs w:val="20"/>
              </w:rPr>
              <w:t xml:space="preserve"> </w:t>
            </w:r>
            <w:r w:rsidRPr="00893594">
              <w:rPr>
                <w:rFonts w:ascii="Arial Narrow" w:hAnsi="Arial Narrow" w:cs="Arial"/>
                <w:i/>
                <w:sz w:val="20"/>
                <w:szCs w:val="20"/>
              </w:rPr>
              <w:t xml:space="preserve">1 </w:t>
            </w:r>
            <w:r w:rsidRPr="00893594">
              <w:rPr>
                <w:rFonts w:ascii="Arial Narrow" w:hAnsi="Arial Narrow" w:cs="Arial"/>
                <w:sz w:val="20"/>
                <w:szCs w:val="20"/>
              </w:rPr>
              <w:t>(new patients)</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lastRenderedPageBreak/>
              <w:t>Restriction Level / Method:</w:t>
            </w:r>
          </w:p>
        </w:tc>
        <w:tc>
          <w:tcPr>
            <w:tcW w:w="397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p w:rsidR="0038728F" w:rsidRPr="00893594" w:rsidRDefault="0038728F" w:rsidP="0038728F">
            <w:pPr>
              <w:spacing w:before="40" w:after="40"/>
              <w:rPr>
                <w:rFonts w:ascii="Arial Narrow" w:hAnsi="Arial Narrow" w:cs="Arial"/>
                <w:sz w:val="20"/>
                <w:szCs w:val="20"/>
              </w:rPr>
            </w:pP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397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pStyle w:val="NormalWeb"/>
              <w:spacing w:before="0" w:beforeAutospacing="0" w:after="120" w:afterAutospacing="0"/>
              <w:jc w:val="left"/>
              <w:rPr>
                <w:rFonts w:ascii="Arial Narrow" w:hAnsi="Arial Narrow"/>
                <w:sz w:val="20"/>
                <w:szCs w:val="20"/>
              </w:rPr>
            </w:pPr>
            <w:r w:rsidRPr="00893594">
              <w:rPr>
                <w:rFonts w:ascii="Arial Narrow" w:hAnsi="Arial Narrow"/>
                <w:sz w:val="20"/>
                <w:szCs w:val="20"/>
              </w:rPr>
              <w:t>Patient must not have received prior PBS-subsidised treatment with a pulmonary arterial hypertension (PAH) agent,</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38728F">
            <w:pPr>
              <w:pStyle w:val="NormalWeb"/>
              <w:spacing w:before="0" w:beforeAutospacing="0" w:after="120" w:afterAutospacing="0"/>
              <w:jc w:val="left"/>
              <w:rPr>
                <w:rFonts w:ascii="Arial Narrow" w:hAnsi="Arial Narrow"/>
                <w:sz w:val="20"/>
                <w:szCs w:val="20"/>
              </w:rPr>
            </w:pPr>
            <w:r w:rsidRPr="00893594">
              <w:rPr>
                <w:rFonts w:ascii="Arial Narrow" w:hAnsi="Arial Narrow"/>
                <w:sz w:val="20"/>
                <w:szCs w:val="20"/>
              </w:rPr>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cs="Arial"/>
                <w:sz w:val="20"/>
                <w:szCs w:val="20"/>
              </w:rPr>
              <w:t>,</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38728F">
            <w:pPr>
              <w:pStyle w:val="NormalWeb"/>
              <w:spacing w:before="0" w:beforeAutospacing="0" w:after="120" w:afterAutospacing="0"/>
              <w:jc w:val="left"/>
              <w:rPr>
                <w:rFonts w:ascii="Arial Narrow" w:hAnsi="Arial Narrow"/>
                <w:strike/>
                <w:sz w:val="20"/>
                <w:szCs w:val="20"/>
              </w:rPr>
            </w:pPr>
            <w:r w:rsidRPr="00893594">
              <w:rPr>
                <w:rFonts w:ascii="Arial Narrow" w:hAnsi="Arial Narrow"/>
                <w:sz w:val="20"/>
                <w:szCs w:val="20"/>
              </w:rPr>
              <w:t xml:space="preserve">Patient must have WHO Functional Class III </w:t>
            </w:r>
            <w:r w:rsidRPr="00893594">
              <w:rPr>
                <w:rFonts w:ascii="Arial Narrow" w:hAnsi="Arial Narrow"/>
                <w:strike/>
                <w:sz w:val="20"/>
                <w:szCs w:val="20"/>
              </w:rPr>
              <w:t>drug-induced</w:t>
            </w:r>
            <w:r w:rsidRPr="00893594">
              <w:rPr>
                <w:rFonts w:ascii="Arial Narrow" w:hAnsi="Arial Narrow"/>
                <w:sz w:val="20"/>
                <w:szCs w:val="20"/>
              </w:rPr>
              <w:t xml:space="preserve"> </w:t>
            </w:r>
            <w:r w:rsidRPr="00893594">
              <w:rPr>
                <w:rFonts w:ascii="Arial Narrow" w:hAnsi="Arial Narrow"/>
                <w:i/>
                <w:sz w:val="20"/>
                <w:szCs w:val="20"/>
              </w:rPr>
              <w:t>drug and toxins induced</w:t>
            </w:r>
            <w:r w:rsidRPr="00893594">
              <w:rPr>
                <w:rFonts w:ascii="Arial Narrow" w:hAnsi="Arial Narrow"/>
                <w:sz w:val="20"/>
                <w:szCs w:val="20"/>
              </w:rPr>
              <w:t xml:space="preserve"> PAH </w:t>
            </w:r>
            <w:r w:rsidRPr="00893594">
              <w:rPr>
                <w:rFonts w:ascii="Arial Narrow" w:hAnsi="Arial Narrow"/>
                <w:strike/>
                <w:sz w:val="20"/>
                <w:szCs w:val="20"/>
              </w:rPr>
              <w:t>and a mean right atrial pressure greater than 8 mmHg, as measured by right heart catheterisation (RHC)</w:t>
            </w:r>
            <w:r w:rsidRPr="00893594">
              <w:rPr>
                <w:rFonts w:ascii="Arial Narrow" w:hAnsi="Arial Narrow"/>
                <w:sz w:val="20"/>
                <w:szCs w:val="20"/>
              </w:rPr>
              <w:t>; OR</w:t>
            </w:r>
          </w:p>
          <w:p w:rsidR="0038728F" w:rsidRPr="00893594" w:rsidRDefault="0038728F" w:rsidP="0038728F">
            <w:pPr>
              <w:pStyle w:val="NormalWeb"/>
              <w:spacing w:before="0" w:beforeAutospacing="0" w:after="120" w:afterAutospacing="0"/>
              <w:jc w:val="left"/>
              <w:rPr>
                <w:rFonts w:ascii="Arial Narrow" w:hAnsi="Arial Narrow"/>
                <w:sz w:val="20"/>
                <w:szCs w:val="20"/>
              </w:rPr>
            </w:pPr>
            <w:r w:rsidRPr="00893594">
              <w:rPr>
                <w:rFonts w:ascii="Arial Narrow" w:hAnsi="Arial Narrow"/>
                <w:strike/>
                <w:sz w:val="20"/>
                <w:szCs w:val="20"/>
              </w:rPr>
              <w:t>Patient must have WHO Functional Class III drug-induced PAH with right ventricular function assessed by echocardiography (ECHO) where a RHC cannot be performed on clinical grounds; OR</w:t>
            </w:r>
          </w:p>
          <w:p w:rsidR="0038728F" w:rsidRPr="00893594" w:rsidRDefault="0038728F" w:rsidP="0038728F">
            <w:pPr>
              <w:pStyle w:val="NormalWeb"/>
              <w:spacing w:before="0" w:beforeAutospacing="0" w:after="120" w:afterAutospacing="0"/>
              <w:jc w:val="left"/>
              <w:rPr>
                <w:rFonts w:ascii="Arial Narrow" w:hAnsi="Arial Narrow"/>
                <w:sz w:val="20"/>
                <w:szCs w:val="20"/>
              </w:rPr>
            </w:pPr>
            <w:r w:rsidRPr="00893594">
              <w:rPr>
                <w:rFonts w:ascii="Arial Narrow" w:hAnsi="Arial Narrow"/>
                <w:sz w:val="20"/>
                <w:szCs w:val="20"/>
              </w:rPr>
              <w:t>Patient must have WHO Functional Class IV</w:t>
            </w:r>
            <w:r w:rsidRPr="00893594">
              <w:rPr>
                <w:rFonts w:ascii="Arial Narrow" w:hAnsi="Arial Narrow"/>
                <w:i/>
                <w:sz w:val="20"/>
                <w:szCs w:val="20"/>
              </w:rPr>
              <w:t xml:space="preserve"> PAH,</w:t>
            </w:r>
          </w:p>
          <w:p w:rsidR="0038728F" w:rsidRPr="00893594" w:rsidRDefault="0038728F" w:rsidP="0038728F">
            <w:pPr>
              <w:pStyle w:val="NormalWeb"/>
              <w:spacing w:before="0" w:beforeAutospacing="0" w:after="120" w:afterAutospacing="0"/>
              <w:jc w:val="left"/>
              <w:rPr>
                <w:rFonts w:ascii="Arial Narrow" w:hAnsi="Arial Narrow"/>
                <w:sz w:val="20"/>
                <w:szCs w:val="20"/>
              </w:rPr>
            </w:pPr>
            <w:r w:rsidRPr="00893594">
              <w:rPr>
                <w:rFonts w:ascii="Arial Narrow" w:hAnsi="Arial Narrow"/>
                <w:strike/>
                <w:sz w:val="20"/>
                <w:szCs w:val="20"/>
              </w:rPr>
              <w:t>idiopathic pulmonary arterial hypertension (iPAH), or anorexigen-induced PAH or hereditable PAH; OR</w:t>
            </w:r>
          </w:p>
          <w:p w:rsidR="0038728F" w:rsidRPr="00893594" w:rsidRDefault="0038728F" w:rsidP="0038728F">
            <w:pPr>
              <w:pStyle w:val="NormalWeb"/>
              <w:spacing w:before="0" w:beforeAutospacing="0" w:after="120" w:afterAutospacing="0"/>
              <w:jc w:val="left"/>
              <w:rPr>
                <w:rFonts w:ascii="Arial Narrow" w:hAnsi="Arial Narrow"/>
                <w:strike/>
                <w:sz w:val="20"/>
                <w:szCs w:val="20"/>
              </w:rPr>
            </w:pPr>
            <w:r w:rsidRPr="00893594">
              <w:rPr>
                <w:rFonts w:ascii="Arial Narrow" w:hAnsi="Arial Narrow"/>
                <w:strike/>
                <w:sz w:val="20"/>
                <w:szCs w:val="20"/>
              </w:rPr>
              <w:t>Patient must have WHO Functional Class IV pulmonary arterial hypertension secondary to connective tissue disease; OR</w:t>
            </w:r>
          </w:p>
          <w:p w:rsidR="0038728F" w:rsidRPr="00893594" w:rsidRDefault="0038728F" w:rsidP="0038728F">
            <w:pPr>
              <w:pStyle w:val="NormalWeb"/>
              <w:spacing w:before="0" w:beforeAutospacing="0" w:after="120" w:afterAutospacing="0"/>
              <w:jc w:val="left"/>
              <w:rPr>
                <w:rFonts w:ascii="Arial Narrow" w:hAnsi="Arial Narrow"/>
                <w:strike/>
                <w:sz w:val="20"/>
                <w:szCs w:val="20"/>
              </w:rPr>
            </w:pPr>
            <w:r w:rsidRPr="00893594">
              <w:rPr>
                <w:rFonts w:ascii="Arial Narrow" w:hAnsi="Arial Narrow"/>
                <w:strike/>
                <w:sz w:val="20"/>
                <w:szCs w:val="20"/>
              </w:rPr>
              <w:t>Patient must have WHO Functional Class IV drug-induced PAH,</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38728F">
            <w:pPr>
              <w:pStyle w:val="NormalWeb"/>
              <w:spacing w:before="0" w:beforeAutospacing="0" w:after="120" w:afterAutospacing="0"/>
              <w:jc w:val="left"/>
              <w:rPr>
                <w:rFonts w:ascii="Arial Narrow" w:hAnsi="Arial Narrow"/>
                <w:strike/>
                <w:sz w:val="20"/>
                <w:szCs w:val="20"/>
              </w:rPr>
            </w:pPr>
            <w:r w:rsidRPr="00893594">
              <w:rPr>
                <w:rFonts w:ascii="Arial Narrow" w:hAnsi="Arial Narrow"/>
                <w:sz w:val="20"/>
                <w:szCs w:val="20"/>
              </w:rPr>
              <w:t>The treatment must be the sole PBS-subsidised PAH agent for this condition.</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Definitions</w:t>
            </w:r>
          </w:p>
        </w:tc>
        <w:tc>
          <w:tcPr>
            <w:tcW w:w="397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line="300" w:lineRule="atLeast"/>
              <w:rPr>
                <w:rFonts w:ascii="Arial Narrow" w:hAnsi="Arial Narrow" w:cs="Calibri"/>
                <w:i/>
                <w:sz w:val="20"/>
                <w:szCs w:val="20"/>
              </w:rPr>
            </w:pPr>
            <w:r w:rsidRPr="00893594">
              <w:rPr>
                <w:rFonts w:ascii="Arial Narrow" w:hAnsi="Arial Narrow"/>
                <w:i/>
                <w:sz w:val="20"/>
                <w:szCs w:val="20"/>
              </w:rPr>
              <w:t>PAH (WHO Group 1 pulmonary hypertension) currently includes the following subtypes</w:t>
            </w:r>
            <w:r w:rsidRPr="00893594">
              <w:rPr>
                <w:rFonts w:ascii="Arial Narrow" w:hAnsi="Arial Narrow" w:cs="Calibri"/>
                <w:i/>
                <w:sz w:val="20"/>
                <w:szCs w:val="20"/>
              </w:rPr>
              <w:t>:</w:t>
            </w:r>
          </w:p>
          <w:p w:rsidR="0038728F" w:rsidRPr="00893594" w:rsidRDefault="0038728F" w:rsidP="0038728F">
            <w:pPr>
              <w:pStyle w:val="ListParagraph"/>
              <w:numPr>
                <w:ilvl w:val="0"/>
                <w:numId w:val="12"/>
              </w:numPr>
              <w:snapToGrid w:val="0"/>
              <w:spacing w:after="0" w:line="300" w:lineRule="atLeast"/>
              <w:ind w:left="426" w:hanging="426"/>
              <w:rPr>
                <w:rFonts w:ascii="Arial Narrow" w:hAnsi="Arial Narrow"/>
                <w:i/>
                <w:sz w:val="20"/>
              </w:rPr>
            </w:pPr>
            <w:r w:rsidRPr="00893594">
              <w:rPr>
                <w:rFonts w:ascii="Arial Narrow" w:hAnsi="Arial Narrow"/>
                <w:i/>
                <w:sz w:val="20"/>
              </w:rPr>
              <w:t>Idiopathic PAH</w:t>
            </w:r>
          </w:p>
          <w:p w:rsidR="0038728F" w:rsidRPr="00893594" w:rsidRDefault="0038728F" w:rsidP="0038728F">
            <w:pPr>
              <w:pStyle w:val="ListParagraph"/>
              <w:numPr>
                <w:ilvl w:val="0"/>
                <w:numId w:val="12"/>
              </w:numPr>
              <w:snapToGrid w:val="0"/>
              <w:spacing w:after="0" w:line="300" w:lineRule="atLeast"/>
              <w:ind w:left="426" w:hanging="426"/>
              <w:rPr>
                <w:rFonts w:ascii="Arial Narrow" w:hAnsi="Arial Narrow"/>
                <w:i/>
                <w:sz w:val="20"/>
              </w:rPr>
            </w:pPr>
            <w:r w:rsidRPr="00893594">
              <w:rPr>
                <w:rFonts w:ascii="Arial Narrow" w:hAnsi="Arial Narrow"/>
                <w:i/>
                <w:sz w:val="20"/>
              </w:rPr>
              <w:t>Heritable PAH</w:t>
            </w:r>
          </w:p>
          <w:p w:rsidR="0038728F" w:rsidRPr="00893594" w:rsidRDefault="0038728F" w:rsidP="0038728F">
            <w:pPr>
              <w:pStyle w:val="ListParagraph"/>
              <w:numPr>
                <w:ilvl w:val="0"/>
                <w:numId w:val="13"/>
              </w:numPr>
              <w:snapToGrid w:val="0"/>
              <w:spacing w:after="0" w:line="300" w:lineRule="atLeast"/>
              <w:ind w:left="851" w:hanging="425"/>
              <w:rPr>
                <w:rFonts w:ascii="Arial Narrow" w:hAnsi="Arial Narrow"/>
                <w:i/>
                <w:sz w:val="20"/>
              </w:rPr>
            </w:pPr>
            <w:r w:rsidRPr="00893594">
              <w:rPr>
                <w:rFonts w:ascii="Arial Narrow" w:hAnsi="Arial Narrow"/>
                <w:i/>
                <w:sz w:val="20"/>
              </w:rPr>
              <w:t>BMPR2 mutation</w:t>
            </w:r>
          </w:p>
          <w:p w:rsidR="0038728F" w:rsidRPr="00893594" w:rsidRDefault="0038728F" w:rsidP="0038728F">
            <w:pPr>
              <w:pStyle w:val="ListParagraph"/>
              <w:numPr>
                <w:ilvl w:val="0"/>
                <w:numId w:val="13"/>
              </w:numPr>
              <w:snapToGrid w:val="0"/>
              <w:spacing w:after="0" w:line="300" w:lineRule="atLeast"/>
              <w:ind w:left="851" w:hanging="425"/>
              <w:rPr>
                <w:rFonts w:ascii="Arial Narrow" w:hAnsi="Arial Narrow"/>
                <w:i/>
                <w:sz w:val="20"/>
              </w:rPr>
            </w:pPr>
            <w:r w:rsidRPr="00893594">
              <w:rPr>
                <w:rFonts w:ascii="Arial Narrow" w:hAnsi="Arial Narrow"/>
                <w:i/>
                <w:sz w:val="20"/>
              </w:rPr>
              <w:t>ALK-1, ENG, SMAD9, CAV1, KCNK3 mutations</w:t>
            </w:r>
          </w:p>
          <w:p w:rsidR="0038728F" w:rsidRPr="00893594" w:rsidRDefault="0038728F" w:rsidP="0038728F">
            <w:pPr>
              <w:pStyle w:val="ListParagraph"/>
              <w:numPr>
                <w:ilvl w:val="0"/>
                <w:numId w:val="13"/>
              </w:numPr>
              <w:snapToGrid w:val="0"/>
              <w:spacing w:after="0" w:line="300" w:lineRule="atLeast"/>
              <w:ind w:left="851" w:hanging="425"/>
              <w:rPr>
                <w:rFonts w:ascii="Arial Narrow" w:hAnsi="Arial Narrow"/>
                <w:i/>
                <w:sz w:val="20"/>
              </w:rPr>
            </w:pPr>
            <w:r w:rsidRPr="00893594">
              <w:rPr>
                <w:rFonts w:ascii="Arial Narrow" w:hAnsi="Arial Narrow"/>
                <w:i/>
                <w:sz w:val="20"/>
              </w:rPr>
              <w:t>Other mutations</w:t>
            </w:r>
          </w:p>
          <w:p w:rsidR="0038728F" w:rsidRPr="00893594" w:rsidRDefault="0038728F" w:rsidP="0038728F">
            <w:pPr>
              <w:pStyle w:val="ListParagraph"/>
              <w:numPr>
                <w:ilvl w:val="0"/>
                <w:numId w:val="12"/>
              </w:numPr>
              <w:snapToGrid w:val="0"/>
              <w:spacing w:after="0" w:line="300" w:lineRule="atLeast"/>
              <w:ind w:left="426" w:hanging="426"/>
              <w:rPr>
                <w:rFonts w:ascii="Arial Narrow" w:hAnsi="Arial Narrow"/>
                <w:i/>
                <w:sz w:val="20"/>
              </w:rPr>
            </w:pPr>
            <w:r w:rsidRPr="00893594">
              <w:rPr>
                <w:rFonts w:ascii="Arial Narrow" w:hAnsi="Arial Narrow"/>
                <w:i/>
                <w:sz w:val="20"/>
              </w:rPr>
              <w:t>Drugs and toxins induced PAH</w:t>
            </w:r>
          </w:p>
          <w:p w:rsidR="0038728F" w:rsidRPr="00893594" w:rsidRDefault="0038728F" w:rsidP="0038728F">
            <w:pPr>
              <w:pStyle w:val="ListParagraph"/>
              <w:numPr>
                <w:ilvl w:val="0"/>
                <w:numId w:val="12"/>
              </w:numPr>
              <w:snapToGrid w:val="0"/>
              <w:spacing w:after="0" w:line="300" w:lineRule="atLeast"/>
              <w:ind w:left="426" w:hanging="426"/>
              <w:rPr>
                <w:rFonts w:ascii="Arial Narrow" w:hAnsi="Arial Narrow"/>
                <w:i/>
                <w:sz w:val="20"/>
              </w:rPr>
            </w:pPr>
            <w:r w:rsidRPr="00893594">
              <w:rPr>
                <w:rFonts w:ascii="Arial Narrow" w:hAnsi="Arial Narrow"/>
                <w:i/>
                <w:sz w:val="20"/>
              </w:rPr>
              <w:t>PAH associated with:</w:t>
            </w:r>
          </w:p>
          <w:p w:rsidR="0038728F" w:rsidRPr="00893594" w:rsidRDefault="0038728F" w:rsidP="0038728F">
            <w:pPr>
              <w:pStyle w:val="ListParagraph"/>
              <w:numPr>
                <w:ilvl w:val="0"/>
                <w:numId w:val="13"/>
              </w:numPr>
              <w:snapToGrid w:val="0"/>
              <w:spacing w:after="0" w:line="300" w:lineRule="atLeast"/>
              <w:ind w:left="851" w:hanging="425"/>
              <w:rPr>
                <w:rFonts w:ascii="Arial Narrow" w:hAnsi="Arial Narrow"/>
                <w:i/>
                <w:sz w:val="20"/>
              </w:rPr>
            </w:pPr>
            <w:r w:rsidRPr="00893594">
              <w:rPr>
                <w:rFonts w:ascii="Arial Narrow" w:hAnsi="Arial Narrow"/>
                <w:i/>
                <w:sz w:val="20"/>
              </w:rPr>
              <w:t>Connective tissue disease</w:t>
            </w:r>
          </w:p>
          <w:p w:rsidR="0038728F" w:rsidRPr="00893594" w:rsidRDefault="0038728F" w:rsidP="0038728F">
            <w:pPr>
              <w:pStyle w:val="ListParagraph"/>
              <w:numPr>
                <w:ilvl w:val="0"/>
                <w:numId w:val="13"/>
              </w:numPr>
              <w:snapToGrid w:val="0"/>
              <w:spacing w:after="0" w:line="300" w:lineRule="atLeast"/>
              <w:ind w:left="851" w:hanging="425"/>
              <w:rPr>
                <w:rFonts w:ascii="Arial Narrow" w:hAnsi="Arial Narrow"/>
                <w:i/>
                <w:sz w:val="20"/>
              </w:rPr>
            </w:pPr>
            <w:r w:rsidRPr="00893594">
              <w:rPr>
                <w:rFonts w:ascii="Arial Narrow" w:hAnsi="Arial Narrow"/>
                <w:i/>
                <w:sz w:val="20"/>
              </w:rPr>
              <w:t>Human immunodeficiency virus (HIV) infection</w:t>
            </w:r>
          </w:p>
          <w:p w:rsidR="0038728F" w:rsidRPr="00893594" w:rsidRDefault="0038728F" w:rsidP="0038728F">
            <w:pPr>
              <w:pStyle w:val="ListParagraph"/>
              <w:numPr>
                <w:ilvl w:val="0"/>
                <w:numId w:val="13"/>
              </w:numPr>
              <w:snapToGrid w:val="0"/>
              <w:spacing w:after="0" w:line="300" w:lineRule="atLeast"/>
              <w:ind w:left="851" w:hanging="425"/>
              <w:rPr>
                <w:rFonts w:ascii="Arial Narrow" w:hAnsi="Arial Narrow"/>
                <w:i/>
                <w:sz w:val="20"/>
              </w:rPr>
            </w:pPr>
            <w:r w:rsidRPr="00893594">
              <w:rPr>
                <w:rFonts w:ascii="Arial Narrow" w:hAnsi="Arial Narrow"/>
                <w:i/>
                <w:sz w:val="20"/>
              </w:rPr>
              <w:t>Portal hypertension</w:t>
            </w:r>
          </w:p>
          <w:p w:rsidR="0038728F" w:rsidRPr="00893594" w:rsidRDefault="0038728F" w:rsidP="0038728F">
            <w:pPr>
              <w:pStyle w:val="ListParagraph"/>
              <w:numPr>
                <w:ilvl w:val="0"/>
                <w:numId w:val="13"/>
              </w:numPr>
              <w:snapToGrid w:val="0"/>
              <w:spacing w:after="0" w:line="300" w:lineRule="atLeast"/>
              <w:ind w:left="851" w:hanging="425"/>
              <w:rPr>
                <w:rFonts w:ascii="Arial Narrow" w:hAnsi="Arial Narrow"/>
                <w:i/>
                <w:sz w:val="20"/>
              </w:rPr>
            </w:pPr>
            <w:r w:rsidRPr="00893594">
              <w:rPr>
                <w:rFonts w:ascii="Arial Narrow" w:hAnsi="Arial Narrow"/>
                <w:i/>
                <w:sz w:val="20"/>
              </w:rPr>
              <w:t>Congenital heart disease</w:t>
            </w:r>
          </w:p>
          <w:p w:rsidR="0038728F" w:rsidRPr="00893594" w:rsidRDefault="0038728F" w:rsidP="0038728F">
            <w:pPr>
              <w:pStyle w:val="ListParagraph"/>
              <w:widowControl w:val="0"/>
              <w:numPr>
                <w:ilvl w:val="0"/>
                <w:numId w:val="13"/>
              </w:numPr>
              <w:snapToGrid w:val="0"/>
              <w:spacing w:after="0" w:line="300" w:lineRule="atLeast"/>
              <w:ind w:left="851" w:hanging="425"/>
              <w:rPr>
                <w:rFonts w:ascii="Arial Narrow" w:hAnsi="Arial Narrow"/>
                <w:i/>
                <w:sz w:val="20"/>
              </w:rPr>
            </w:pPr>
            <w:r w:rsidRPr="00893594">
              <w:rPr>
                <w:rFonts w:ascii="Arial Narrow" w:hAnsi="Arial Narrow"/>
                <w:i/>
                <w:sz w:val="20"/>
              </w:rPr>
              <w:t>Schistosomiasis</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8F5B31" w:rsidRPr="00893594" w:rsidRDefault="008F5B31" w:rsidP="008F5B31">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3975" w:type="pct"/>
            <w:tcBorders>
              <w:top w:val="single" w:sz="4" w:space="0" w:color="auto"/>
              <w:left w:val="single" w:sz="4" w:space="0" w:color="auto"/>
              <w:bottom w:val="single" w:sz="4" w:space="0" w:color="auto"/>
              <w:right w:val="single" w:sz="4" w:space="0" w:color="auto"/>
            </w:tcBorders>
          </w:tcPr>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Applications for authorisation must be in writing and must include:</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(1) a completed authority prescription form; and</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(2) a completed Pulmonary Arterial Hypertension PBS Authority Application - Supporting Information form which includes results from the three tests below, where available:</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w:t>
            </w:r>
            <w:proofErr w:type="spellStart"/>
            <w:r w:rsidRPr="00893594">
              <w:rPr>
                <w:rFonts w:ascii="Arial Narrow" w:hAnsi="Arial Narrow"/>
                <w:sz w:val="20"/>
                <w:szCs w:val="20"/>
              </w:rPr>
              <w:t>i</w:t>
            </w:r>
            <w:proofErr w:type="spellEnd"/>
            <w:r w:rsidRPr="00893594">
              <w:rPr>
                <w:rFonts w:ascii="Arial Narrow" w:hAnsi="Arial Narrow"/>
                <w:sz w:val="20"/>
                <w:szCs w:val="20"/>
              </w:rPr>
              <w:t>) RHC composite assessment; and</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(ii) ECHO composite assessment; and</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(iii) 6 Minute Walk Test (6MWT); and</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 xml:space="preserve">(3) </w:t>
            </w:r>
            <w:proofErr w:type="gramStart"/>
            <w:r w:rsidRPr="00893594">
              <w:rPr>
                <w:rFonts w:ascii="Arial Narrow" w:hAnsi="Arial Narrow"/>
                <w:sz w:val="20"/>
                <w:szCs w:val="20"/>
              </w:rPr>
              <w:t>a</w:t>
            </w:r>
            <w:proofErr w:type="gramEnd"/>
            <w:r w:rsidRPr="00893594">
              <w:rPr>
                <w:rFonts w:ascii="Arial Narrow" w:hAnsi="Arial Narrow"/>
                <w:sz w:val="20"/>
                <w:szCs w:val="20"/>
              </w:rPr>
              <w:t xml:space="preserve"> signed patient acknowledgement.</w:t>
            </w:r>
          </w:p>
          <w:p w:rsidR="008F5B31" w:rsidRPr="00893594" w:rsidRDefault="008F5B31" w:rsidP="008F5B31">
            <w:pPr>
              <w:pStyle w:val="NormalWeb"/>
              <w:spacing w:before="0" w:beforeAutospacing="0" w:after="120" w:afterAutospacing="0"/>
              <w:ind w:right="746"/>
              <w:rPr>
                <w:rFonts w:ascii="Arial Narrow" w:hAnsi="Arial Narrow"/>
                <w:strike/>
                <w:sz w:val="20"/>
                <w:szCs w:val="20"/>
              </w:rPr>
            </w:pPr>
            <w:r w:rsidRPr="00893594">
              <w:rPr>
                <w:rFonts w:ascii="Arial Narrow" w:hAnsi="Arial Narrow"/>
                <w:strike/>
                <w:sz w:val="20"/>
                <w:szCs w:val="20"/>
              </w:rPr>
              <w:t>Idiopathic pulmonary arterial hypertension, anorexigen-induced pulmonary arterial hypertension, hereditable pulmonary arterial hypertension, drug-</w:t>
            </w:r>
            <w:r w:rsidRPr="00893594">
              <w:rPr>
                <w:rFonts w:ascii="Arial Narrow" w:hAnsi="Arial Narrow"/>
                <w:strike/>
                <w:sz w:val="20"/>
                <w:szCs w:val="20"/>
              </w:rPr>
              <w:lastRenderedPageBreak/>
              <w:t>induced pulmonary arterial hypertension, pulmonary arterial hypertension secondary to connective tissue disease including scleroderma, or pulmonary arterial hypertension associated with a congenital systemic-to-pulmonary shunt (including Eisenmenger's physiology) are defined as follows:</w:t>
            </w:r>
          </w:p>
          <w:p w:rsidR="008F5B31" w:rsidRPr="00893594" w:rsidRDefault="008F5B31" w:rsidP="008F5B31">
            <w:pPr>
              <w:pStyle w:val="NormalWeb"/>
              <w:spacing w:before="0" w:beforeAutospacing="0" w:after="120" w:afterAutospacing="0"/>
              <w:ind w:right="746"/>
              <w:rPr>
                <w:rFonts w:ascii="Arial Narrow" w:hAnsi="Arial Narrow"/>
                <w:i/>
                <w:sz w:val="20"/>
                <w:szCs w:val="20"/>
              </w:rPr>
            </w:pPr>
            <w:r w:rsidRPr="00893594">
              <w:rPr>
                <w:rFonts w:ascii="Arial Narrow" w:hAnsi="Arial Narrow"/>
                <w:i/>
                <w:sz w:val="20"/>
                <w:szCs w:val="20"/>
              </w:rPr>
              <w:t>PAH is defined as follows:</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w:t>
            </w:r>
            <w:proofErr w:type="spellStart"/>
            <w:r w:rsidRPr="00893594">
              <w:rPr>
                <w:rFonts w:ascii="Arial Narrow" w:hAnsi="Arial Narrow"/>
                <w:sz w:val="20"/>
                <w:szCs w:val="20"/>
              </w:rPr>
              <w:t>i</w:t>
            </w:r>
            <w:proofErr w:type="spellEnd"/>
            <w:r w:rsidRPr="00893594">
              <w:rPr>
                <w:rFonts w:ascii="Arial Narrow" w:hAnsi="Arial Narrow"/>
                <w:sz w:val="20"/>
                <w:szCs w:val="20"/>
              </w:rPr>
              <w:t xml:space="preserve">) mean pulmonary artery pressure (mPAP) greater than </w:t>
            </w:r>
            <w:r w:rsidRPr="00893594">
              <w:rPr>
                <w:rFonts w:ascii="Arial Narrow" w:hAnsi="Arial Narrow" w:cs="Arial"/>
                <w:i/>
                <w:sz w:val="20"/>
                <w:szCs w:val="20"/>
              </w:rPr>
              <w:t>or equal to</w:t>
            </w:r>
            <w:r w:rsidRPr="00893594">
              <w:rPr>
                <w:rFonts w:ascii="Arial Narrow" w:hAnsi="Arial Narrow" w:cs="Arial"/>
                <w:sz w:val="20"/>
                <w:szCs w:val="20"/>
              </w:rPr>
              <w:t xml:space="preserve"> </w:t>
            </w:r>
            <w:r w:rsidRPr="00893594">
              <w:rPr>
                <w:rFonts w:ascii="Arial Narrow" w:hAnsi="Arial Narrow"/>
                <w:sz w:val="20"/>
                <w:szCs w:val="20"/>
              </w:rPr>
              <w:t xml:space="preserve">25 mmHg at rest and pulmonary artery wedge pressure (PAWP) less than </w:t>
            </w:r>
            <w:r w:rsidRPr="00893594">
              <w:rPr>
                <w:rFonts w:ascii="Arial Narrow" w:hAnsi="Arial Narrow" w:cs="Arial"/>
                <w:i/>
                <w:sz w:val="20"/>
                <w:szCs w:val="20"/>
              </w:rPr>
              <w:t>or equal to</w:t>
            </w:r>
            <w:r w:rsidRPr="00893594">
              <w:rPr>
                <w:rFonts w:ascii="Arial Narrow" w:hAnsi="Arial Narrow" w:cs="Arial"/>
                <w:sz w:val="20"/>
                <w:szCs w:val="20"/>
              </w:rPr>
              <w:t xml:space="preserve"> </w:t>
            </w:r>
            <w:r w:rsidRPr="00893594">
              <w:rPr>
                <w:rFonts w:ascii="Arial Narrow" w:hAnsi="Arial Narrow"/>
                <w:sz w:val="20"/>
                <w:szCs w:val="20"/>
              </w:rPr>
              <w:t>15 mmHg; or</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 xml:space="preserve">(ii) </w:t>
            </w:r>
            <w:proofErr w:type="gramStart"/>
            <w:r w:rsidRPr="00893594">
              <w:rPr>
                <w:rFonts w:ascii="Arial Narrow" w:hAnsi="Arial Narrow"/>
                <w:sz w:val="20"/>
                <w:szCs w:val="20"/>
              </w:rPr>
              <w:t>where</w:t>
            </w:r>
            <w:proofErr w:type="gramEnd"/>
            <w:r w:rsidRPr="00893594">
              <w:rPr>
                <w:rFonts w:ascii="Arial Narrow" w:hAnsi="Arial Narrow"/>
                <w:sz w:val="20"/>
                <w:szCs w:val="20"/>
              </w:rPr>
              <w:t xml:space="preserve"> a right heart catheter (RHC) cannot be performed on clinical grounds, right ventricular systolic pressure (RVSP), assessed by echocardiography (ECHO), greater than 40 mmHg, with normal left ventricular function.</w:t>
            </w:r>
          </w:p>
          <w:p w:rsidR="008F5B31" w:rsidRPr="00893594" w:rsidRDefault="008F5B31" w:rsidP="008F5B31">
            <w:pPr>
              <w:pStyle w:val="NormalWeb"/>
              <w:spacing w:before="0" w:beforeAutospacing="0" w:after="120" w:afterAutospacing="0"/>
              <w:ind w:right="746"/>
              <w:rPr>
                <w:rFonts w:ascii="Arial Narrow" w:hAnsi="Arial Narrow"/>
                <w:strike/>
                <w:sz w:val="20"/>
                <w:szCs w:val="20"/>
              </w:rPr>
            </w:pPr>
            <w:r w:rsidRPr="00893594">
              <w:rPr>
                <w:rFonts w:ascii="Arial Narrow" w:hAnsi="Arial Narrow"/>
                <w:strike/>
                <w:sz w:val="20"/>
                <w:szCs w:val="20"/>
              </w:rPr>
              <w:t>Test requirements to establish baseline for initiation of treatment are as follows:</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The first written application for PBS-subsidised treatment with the first PAH agent should be accompanied by the results of a right heart catheter (RHC) composite assessment plus an echocardiograph (ECHO) composite assessment, plus a 6 minute walk test (6MWT) to establish the patient's baseline measurements.</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Where it is not possible to perform all 3 tests above on clinical grounds, the following list outlines the preferred test combination, in descending order, for the purposes of initiation of PBS-subsidised treatment:</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(1) RHC plus ECHO composite assessments;</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(2) RHC composite assessment plus 6MWT;</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(3) RHC composite assessment only.</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In circumstances where a RHC cannot be performed on clinical grounds, applications may be submitted for consideration based on the results of the following test combinations, which are listed in descending order of preference:</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(1) ECHO composite assessment plus 6MWT;</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(2) ECHO composite assessment only.</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 xml:space="preserve">Where fewer than 3 tests </w:t>
            </w:r>
            <w:proofErr w:type="gramStart"/>
            <w:r w:rsidRPr="00893594">
              <w:rPr>
                <w:rFonts w:ascii="Arial Narrow" w:hAnsi="Arial Narrow"/>
                <w:sz w:val="20"/>
                <w:szCs w:val="20"/>
              </w:rPr>
              <w:t>are able to</w:t>
            </w:r>
            <w:proofErr w:type="gramEnd"/>
            <w:r w:rsidRPr="00893594">
              <w:rPr>
                <w:rFonts w:ascii="Arial Narrow" w:hAnsi="Arial Narrow"/>
                <w:sz w:val="20"/>
                <w:szCs w:val="20"/>
              </w:rPr>
              <w:t xml:space="preserve"> be performed on clinical grounds, a patient specific reason outlining why the particular test(s) could not be conducted must be provided with the authority application.</w:t>
            </w:r>
          </w:p>
          <w:p w:rsidR="008F5B31" w:rsidRPr="00893594" w:rsidRDefault="008F5B31" w:rsidP="008F5B31">
            <w:pPr>
              <w:rPr>
                <w:rFonts w:ascii="Arial Narrow" w:hAnsi="Arial Narrow" w:cs="Arial"/>
                <w:i/>
                <w:sz w:val="20"/>
                <w:szCs w:val="20"/>
              </w:rPr>
            </w:pPr>
            <w:r w:rsidRPr="00893594">
              <w:rPr>
                <w:rFonts w:ascii="Arial Narrow" w:hAnsi="Arial Narrow" w:cs="Arial"/>
                <w:i/>
                <w:sz w:val="20"/>
                <w:szCs w:val="20"/>
              </w:rPr>
              <w:t xml:space="preserve">Where a RHC cannot be performed on clinical grounds, </w:t>
            </w:r>
            <w:proofErr w:type="gramStart"/>
            <w:r w:rsidRPr="00893594">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roofErr w:type="gramEnd"/>
            <w:r w:rsidRPr="00893594">
              <w:rPr>
                <w:rFonts w:ascii="Arial Narrow" w:hAnsi="Arial Narrow" w:cs="Arial"/>
                <w:i/>
                <w:sz w:val="20"/>
                <w:szCs w:val="20"/>
              </w:rPr>
              <w:t>.</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The test results provided must not be more than 2 months old at the time of application.</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The maximum quantity authorised will be limited to provide sufficient supply for 1 month of treatment, based on the dosage recommendations in the Therapeutic Goods Administration (TGA) approved Product Information.</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 xml:space="preserve">A maximum of 5 repeats </w:t>
            </w:r>
            <w:proofErr w:type="gramStart"/>
            <w:r w:rsidRPr="00893594">
              <w:rPr>
                <w:rFonts w:ascii="Arial Narrow" w:hAnsi="Arial Narrow"/>
                <w:sz w:val="20"/>
                <w:szCs w:val="20"/>
              </w:rPr>
              <w:t>may be requested</w:t>
            </w:r>
            <w:proofErr w:type="gramEnd"/>
            <w:r w:rsidRPr="00893594">
              <w:rPr>
                <w:rFonts w:ascii="Arial Narrow" w:hAnsi="Arial Narrow"/>
                <w:sz w:val="20"/>
                <w:szCs w:val="20"/>
              </w:rPr>
              <w:t>.</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The term 'PAH agents' refers to bosentan monohydrate, iloprost trometamol, epoprostenol sodium, sildenafil citrate, ambrisentan, tadalafil, macitentan, and riociguat.</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8F5B31" w:rsidRPr="00893594" w:rsidRDefault="008F5B31" w:rsidP="008F5B31">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p w:rsidR="008F5B31" w:rsidRPr="00893594" w:rsidRDefault="008F5B31" w:rsidP="008F5B31">
            <w:pPr>
              <w:spacing w:before="40" w:after="40"/>
              <w:jc w:val="both"/>
              <w:rPr>
                <w:rFonts w:ascii="Arial Narrow" w:hAnsi="Arial Narrow" w:cs="Arial"/>
                <w:i/>
                <w:sz w:val="20"/>
                <w:szCs w:val="20"/>
              </w:rPr>
            </w:pPr>
          </w:p>
        </w:tc>
        <w:tc>
          <w:tcPr>
            <w:tcW w:w="3975" w:type="pct"/>
            <w:tcBorders>
              <w:top w:val="single" w:sz="4" w:space="0" w:color="auto"/>
              <w:left w:val="single" w:sz="4" w:space="0" w:color="auto"/>
              <w:bottom w:val="single" w:sz="4" w:space="0" w:color="auto"/>
              <w:right w:val="single" w:sz="4" w:space="0" w:color="auto"/>
            </w:tcBorders>
          </w:tcPr>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 xml:space="preserve">The assessment of the patient's response to the initial </w:t>
            </w:r>
            <w:proofErr w:type="gramStart"/>
            <w:r w:rsidRPr="00893594">
              <w:rPr>
                <w:rFonts w:ascii="Arial Narrow" w:hAnsi="Arial Narrow"/>
                <w:sz w:val="20"/>
                <w:szCs w:val="20"/>
              </w:rPr>
              <w:t>6 month</w:t>
            </w:r>
            <w:proofErr w:type="gramEnd"/>
            <w:r w:rsidRPr="00893594">
              <w:rPr>
                <w:rFonts w:ascii="Arial Narrow" w:hAnsi="Arial Narrow"/>
                <w:sz w:val="20"/>
                <w:szCs w:val="20"/>
              </w:rPr>
              <w:t xml:space="preserve"> course of treatment should be made following the preceding 5 months of treatment, in order to allow sufficient time for a response to be demonstrated.</w:t>
            </w:r>
          </w:p>
          <w:p w:rsidR="008F5B31" w:rsidRPr="00893594" w:rsidRDefault="008F5B31" w:rsidP="008F5B31">
            <w:pPr>
              <w:pStyle w:val="NormalWeb"/>
              <w:spacing w:before="0" w:beforeAutospacing="0" w:after="120" w:afterAutospacing="0"/>
              <w:ind w:right="746"/>
              <w:rPr>
                <w:rFonts w:ascii="Arial Narrow" w:hAnsi="Arial Narrow"/>
                <w:sz w:val="20"/>
                <w:szCs w:val="20"/>
              </w:rPr>
            </w:pPr>
            <w:r w:rsidRPr="00893594">
              <w:rPr>
                <w:rFonts w:ascii="Arial Narrow" w:hAnsi="Arial Narrow"/>
                <w:sz w:val="20"/>
                <w:szCs w:val="20"/>
              </w:rPr>
              <w:t>Patients who fail to demonstrate a response to PBS-subsidised treatment with this agent at the time where an assessment is required must cease PBS-subsidised therapy with this agent.</w:t>
            </w:r>
          </w:p>
          <w:p w:rsidR="008F5B31" w:rsidRPr="00893594" w:rsidRDefault="008F5B31" w:rsidP="008F5B31">
            <w:pPr>
              <w:rPr>
                <w:rStyle w:val="label-note-id"/>
                <w:rFonts w:ascii="Arial Narrow" w:eastAsia="Calibri" w:hAnsi="Arial Narrow"/>
                <w:b/>
                <w:bCs/>
                <w:sz w:val="20"/>
                <w:szCs w:val="20"/>
                <w:bdr w:val="none" w:sz="0" w:space="0" w:color="auto" w:frame="1"/>
              </w:rPr>
            </w:pPr>
            <w:r w:rsidRPr="00893594">
              <w:rPr>
                <w:rFonts w:ascii="Arial Narrow" w:hAnsi="Arial Narrow"/>
                <w:sz w:val="20"/>
                <w:szCs w:val="20"/>
              </w:rPr>
              <w:lastRenderedPageBreak/>
              <w:t>PAH agents are not PBS-subsidised for patients with pulmonary hypertension secondary to interstitial lung disease associated with connective tissue disease, where the total lung capacity is less than 70% of predicted.</w:t>
            </w:r>
          </w:p>
        </w:tc>
      </w:tr>
      <w:tr w:rsidR="0024295E" w:rsidRPr="00893594" w:rsidTr="003F03AA">
        <w:trPr>
          <w:trHeight w:val="360"/>
          <w:jc w:val="center"/>
        </w:trPr>
        <w:tc>
          <w:tcPr>
            <w:tcW w:w="1025" w:type="pct"/>
            <w:tcBorders>
              <w:top w:val="single" w:sz="4" w:space="0" w:color="auto"/>
              <w:left w:val="single" w:sz="4" w:space="0" w:color="auto"/>
              <w:bottom w:val="single" w:sz="4" w:space="0" w:color="auto"/>
              <w:right w:val="single" w:sz="4" w:space="0" w:color="auto"/>
            </w:tcBorders>
          </w:tcPr>
          <w:p w:rsidR="008F5B31" w:rsidRPr="00893594" w:rsidRDefault="008F5B31" w:rsidP="008F5B31">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Cautions</w:t>
            </w:r>
          </w:p>
        </w:tc>
        <w:tc>
          <w:tcPr>
            <w:tcW w:w="3975" w:type="pct"/>
            <w:tcBorders>
              <w:top w:val="single" w:sz="4" w:space="0" w:color="auto"/>
              <w:left w:val="single" w:sz="4" w:space="0" w:color="auto"/>
              <w:bottom w:val="single" w:sz="4" w:space="0" w:color="auto"/>
              <w:right w:val="single" w:sz="4" w:space="0" w:color="auto"/>
            </w:tcBorders>
          </w:tcPr>
          <w:p w:rsidR="008F5B31" w:rsidRPr="00893594" w:rsidRDefault="008F5B31" w:rsidP="008F5B31">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 w:rsidR="0038728F" w:rsidRPr="00893594" w:rsidRDefault="003311CB" w:rsidP="001E257D">
      <w:pPr>
        <w:ind w:left="720" w:hanging="720"/>
        <w:rPr>
          <w:rFonts w:ascii="Calibri" w:hAnsi="Calibri"/>
          <w:b/>
        </w:rPr>
      </w:pPr>
      <w:r>
        <w:rPr>
          <w:rFonts w:ascii="Calibri" w:hAnsi="Calibri"/>
          <w:b/>
        </w:rPr>
        <w:t>6.7</w:t>
      </w:r>
      <w:r w:rsidR="001E257D" w:rsidRPr="00893594">
        <w:rPr>
          <w:rFonts w:ascii="Calibri" w:hAnsi="Calibri"/>
          <w:b/>
        </w:rPr>
        <w:t>.3</w:t>
      </w:r>
      <w:r w:rsidR="001E257D" w:rsidRPr="00893594">
        <w:rPr>
          <w:rFonts w:ascii="Calibri" w:hAnsi="Calibri"/>
          <w:b/>
        </w:rPr>
        <w:tab/>
      </w:r>
      <w:r w:rsidR="0038728F" w:rsidRPr="00893594">
        <w:rPr>
          <w:rFonts w:ascii="Calibri" w:hAnsi="Calibri"/>
          <w:b/>
        </w:rPr>
        <w:t>Treatment Phase: Initial</w:t>
      </w:r>
      <w:r w:rsidR="0038728F" w:rsidRPr="00893594">
        <w:rPr>
          <w:rFonts w:ascii="Calibri" w:hAnsi="Calibri"/>
          <w:b/>
          <w:i/>
        </w:rPr>
        <w:t xml:space="preserve"> </w:t>
      </w:r>
      <w:r w:rsidR="0038728F" w:rsidRPr="00893594">
        <w:rPr>
          <w:rFonts w:ascii="Calibri" w:hAnsi="Calibri"/>
          <w:b/>
          <w:i/>
          <w:strike/>
        </w:rPr>
        <w:t>3</w:t>
      </w:r>
      <w:r w:rsidR="0038728F" w:rsidRPr="00893594">
        <w:rPr>
          <w:rFonts w:ascii="Calibri" w:hAnsi="Calibri"/>
          <w:b/>
          <w:i/>
        </w:rPr>
        <w:t xml:space="preserve"> 2 </w:t>
      </w:r>
      <w:r w:rsidR="0038728F" w:rsidRPr="00893594">
        <w:rPr>
          <w:rFonts w:ascii="Calibri" w:hAnsi="Calibri"/>
          <w:b/>
        </w:rPr>
        <w:t>(change or re-commencement of therapy for all patients)</w:t>
      </w:r>
      <w:r w:rsidR="0038728F" w:rsidRPr="00893594">
        <w:t xml:space="preserve"> </w:t>
      </w:r>
      <w:r w:rsidR="0038728F" w:rsidRPr="00893594">
        <w:rPr>
          <w:rFonts w:ascii="Calibri" w:hAnsi="Calibri"/>
          <w:b/>
        </w:rPr>
        <w:t>- iloprost</w:t>
      </w:r>
      <w:r w:rsidR="0038728F" w:rsidRPr="00893594">
        <w:rPr>
          <w:rFonts w:ascii="Calibri" w:hAnsi="Calibri" w:cs="Calibri"/>
          <w:b/>
        </w:rPr>
        <w:t xml:space="preserve"> </w:t>
      </w:r>
    </w:p>
    <w:tbl>
      <w:tblPr>
        <w:tblpPr w:leftFromText="180" w:rightFromText="180" w:vertAnchor="text" w:tblpXSpec="center" w:tblpY="1"/>
        <w:tblOverlap w:val="never"/>
        <w:tblW w:w="5000" w:type="pct"/>
        <w:tblLook w:val="0000" w:firstRow="0" w:lastRow="0" w:firstColumn="0" w:lastColumn="0" w:noHBand="0" w:noVBand="0"/>
      </w:tblPr>
      <w:tblGrid>
        <w:gridCol w:w="1818"/>
        <w:gridCol w:w="6484"/>
      </w:tblGrid>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proofErr w:type="spellStart"/>
            <w:r w:rsidRPr="00893594">
              <w:rPr>
                <w:rFonts w:ascii="Arial Narrow" w:hAnsi="Arial Narrow" w:cs="Arial"/>
                <w:b/>
                <w:sz w:val="20"/>
                <w:szCs w:val="20"/>
              </w:rPr>
              <w:t>Episodicity</w:t>
            </w:r>
            <w:proofErr w:type="spellEnd"/>
            <w:r w:rsidRPr="00893594">
              <w:rPr>
                <w:rFonts w:ascii="Arial Narrow" w:hAnsi="Arial Narrow" w:cs="Arial"/>
                <w:b/>
                <w:sz w:val="20"/>
                <w:szCs w:val="20"/>
              </w:rPr>
              <w:t>:</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Severity:</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sz w:val="20"/>
                <w:szCs w:val="20"/>
              </w:rPr>
              <w:t xml:space="preserve">Initial </w:t>
            </w:r>
            <w:r w:rsidRPr="00893594">
              <w:rPr>
                <w:rFonts w:ascii="Arial Narrow" w:hAnsi="Arial Narrow"/>
                <w:i/>
                <w:sz w:val="20"/>
                <w:szCs w:val="20"/>
              </w:rPr>
              <w:t>2</w:t>
            </w:r>
            <w:r w:rsidRPr="00893594">
              <w:rPr>
                <w:rFonts w:ascii="Arial Narrow" w:hAnsi="Arial Narrow"/>
                <w:strike/>
                <w:sz w:val="20"/>
                <w:szCs w:val="20"/>
              </w:rPr>
              <w:t xml:space="preserve">3 </w:t>
            </w:r>
            <w:r w:rsidRPr="00893594">
              <w:rPr>
                <w:rFonts w:ascii="Arial Narrow" w:hAnsi="Arial Narrow"/>
                <w:sz w:val="20"/>
                <w:szCs w:val="20"/>
              </w:rPr>
              <w:t>(change or re-commencement of therapy for all patients)</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pStyle w:val="NormalWeb"/>
              <w:spacing w:before="0" w:beforeAutospacing="0" w:after="120" w:afterAutospacing="0"/>
              <w:jc w:val="left"/>
              <w:rPr>
                <w:rFonts w:ascii="Arial Narrow" w:hAnsi="Arial Narrow"/>
                <w:sz w:val="20"/>
                <w:szCs w:val="20"/>
              </w:rPr>
            </w:pPr>
            <w:r w:rsidRPr="00893594">
              <w:rPr>
                <w:rFonts w:ascii="Arial Narrow" w:hAnsi="Arial Narrow" w:cs="Arial"/>
                <w:sz w:val="20"/>
                <w:szCs w:val="20"/>
              </w:rPr>
              <w:t>Patient must have</w:t>
            </w:r>
            <w:r w:rsidRPr="00893594">
              <w:rPr>
                <w:rFonts w:ascii="Arial Narrow" w:hAnsi="Arial Narrow"/>
                <w:i/>
                <w:sz w:val="20"/>
                <w:szCs w:val="20"/>
              </w:rPr>
              <w:t xml:space="preserve"> WHO Functional Class III drug and toxin induced PAH or WHO Functional Class IV PAH</w:t>
            </w:r>
            <w:r w:rsidRPr="00893594">
              <w:rPr>
                <w:rFonts w:ascii="Arial Narrow" w:hAnsi="Arial Narrow" w:cs="Arial"/>
                <w:strike/>
                <w:sz w:val="20"/>
                <w:szCs w:val="20"/>
              </w:rPr>
              <w:t xml:space="preserve"> </w:t>
            </w:r>
            <w:r w:rsidRPr="00893594">
              <w:rPr>
                <w:rFonts w:ascii="Arial Narrow" w:hAnsi="Arial Narrow"/>
                <w:strike/>
                <w:sz w:val="20"/>
                <w:szCs w:val="20"/>
              </w:rPr>
              <w:t>idiopathic pulmonary arterial hypertension (iPAH) or anorexigen-induced PAH or hereditable PAH or PAH secondary to connective tissue disease or drug-induced PAH</w:t>
            </w:r>
            <w:r w:rsidRPr="00893594">
              <w:rPr>
                <w:rFonts w:ascii="Arial Narrow" w:hAnsi="Arial Narrow"/>
                <w:sz w:val="20"/>
                <w:szCs w:val="20"/>
              </w:rPr>
              <w:t xml:space="preserve"> and must wish to re-commence PBS-subsidised therapy with this agent after a break in therapy and must have demonstrated a response to their most recent course of PBS-subsidised treatment with this agent; OR</w:t>
            </w:r>
          </w:p>
          <w:p w:rsidR="0038728F" w:rsidRPr="00893594" w:rsidRDefault="0038728F" w:rsidP="0038728F">
            <w:pPr>
              <w:pStyle w:val="NormalWeb"/>
              <w:spacing w:before="0" w:beforeAutospacing="0" w:after="120" w:afterAutospacing="0"/>
              <w:jc w:val="left"/>
              <w:rPr>
                <w:rFonts w:ascii="Arial Narrow" w:hAnsi="Arial Narrow"/>
                <w:strike/>
                <w:sz w:val="20"/>
                <w:szCs w:val="20"/>
              </w:rPr>
            </w:pPr>
            <w:r w:rsidRPr="00893594">
              <w:rPr>
                <w:rFonts w:ascii="Arial Narrow" w:hAnsi="Arial Narrow" w:cs="Arial"/>
                <w:sz w:val="20"/>
                <w:szCs w:val="20"/>
              </w:rPr>
              <w:t>Patient must have</w:t>
            </w:r>
            <w:r w:rsidRPr="00893594">
              <w:rPr>
                <w:rFonts w:ascii="Arial Narrow" w:hAnsi="Arial Narrow"/>
                <w:i/>
                <w:sz w:val="20"/>
                <w:szCs w:val="20"/>
              </w:rPr>
              <w:t xml:space="preserve"> WHO Functional Class IV PAH</w:t>
            </w:r>
            <w:r w:rsidRPr="00893594">
              <w:rPr>
                <w:rFonts w:ascii="Arial Narrow" w:hAnsi="Arial Narrow" w:cs="Arial"/>
                <w:sz w:val="20"/>
                <w:szCs w:val="20"/>
              </w:rPr>
              <w:t xml:space="preserve"> </w:t>
            </w:r>
            <w:r w:rsidRPr="00893594">
              <w:rPr>
                <w:rFonts w:ascii="Arial Narrow" w:hAnsi="Arial Narrow"/>
                <w:strike/>
                <w:sz w:val="20"/>
                <w:szCs w:val="20"/>
              </w:rPr>
              <w:t>WHO Functional Class IV idiopathic pulmonary arterial hypertension (iPAH) or anorexigen-induced PAH or hereditable PAH or PAH secondary to connective tissue disease</w:t>
            </w:r>
            <w:r w:rsidRPr="00893594">
              <w:rPr>
                <w:rFonts w:ascii="Arial Narrow" w:hAnsi="Arial Narrow"/>
                <w:sz w:val="20"/>
                <w:szCs w:val="20"/>
              </w:rPr>
              <w:t xml:space="preserve"> and must have received prior treatment with a PBS-subsidised PAH agent other than this agent; OR</w:t>
            </w:r>
          </w:p>
          <w:p w:rsidR="0038728F" w:rsidRPr="00893594" w:rsidRDefault="0038728F" w:rsidP="0038728F">
            <w:pPr>
              <w:pStyle w:val="NormalWeb"/>
              <w:spacing w:before="0" w:beforeAutospacing="0" w:after="120" w:afterAutospacing="0"/>
              <w:jc w:val="left"/>
              <w:rPr>
                <w:rFonts w:ascii="Arial Narrow" w:hAnsi="Arial Narrow"/>
                <w:sz w:val="20"/>
                <w:szCs w:val="20"/>
              </w:rPr>
            </w:pPr>
            <w:r w:rsidRPr="00893594">
              <w:rPr>
                <w:rFonts w:ascii="Arial Narrow" w:hAnsi="Arial Narrow"/>
                <w:sz w:val="20"/>
                <w:szCs w:val="20"/>
              </w:rPr>
              <w:t xml:space="preserve">Patient must have WHO Functional Class III </w:t>
            </w:r>
            <w:r w:rsidRPr="00893594">
              <w:rPr>
                <w:rFonts w:ascii="Arial Narrow" w:hAnsi="Arial Narrow"/>
                <w:i/>
                <w:sz w:val="20"/>
                <w:szCs w:val="20"/>
              </w:rPr>
              <w:t xml:space="preserve">PAH </w:t>
            </w:r>
            <w:r w:rsidRPr="00893594">
              <w:rPr>
                <w:rFonts w:ascii="Arial Narrow" w:hAnsi="Arial Narrow"/>
                <w:strike/>
                <w:sz w:val="20"/>
                <w:szCs w:val="20"/>
              </w:rPr>
              <w:t>idiopathic</w:t>
            </w:r>
            <w:r w:rsidRPr="00893594">
              <w:rPr>
                <w:rFonts w:ascii="Arial Narrow" w:hAnsi="Arial Narrow"/>
                <w:sz w:val="20"/>
                <w:szCs w:val="20"/>
              </w:rPr>
              <w:t xml:space="preserve"> </w:t>
            </w:r>
            <w:r w:rsidRPr="00893594">
              <w:rPr>
                <w:rFonts w:ascii="Arial Narrow" w:hAnsi="Arial Narrow"/>
                <w:strike/>
                <w:sz w:val="20"/>
                <w:szCs w:val="20"/>
              </w:rPr>
              <w:t>pulmonary arterial hypertension (iPAH) or anorexigen-induced PAH or hereditable</w:t>
            </w:r>
            <w:r w:rsidRPr="00893594">
              <w:rPr>
                <w:rFonts w:ascii="Arial Narrow" w:hAnsi="Arial Narrow"/>
                <w:i/>
                <w:strike/>
                <w:sz w:val="20"/>
                <w:szCs w:val="20"/>
              </w:rPr>
              <w:t xml:space="preserve"> </w:t>
            </w:r>
            <w:r w:rsidRPr="00893594">
              <w:rPr>
                <w:rFonts w:ascii="Arial Narrow" w:hAnsi="Arial Narrow"/>
                <w:strike/>
                <w:sz w:val="20"/>
                <w:szCs w:val="20"/>
              </w:rPr>
              <w:t>PAH or PAH secondary to connective tissue disease</w:t>
            </w:r>
            <w:r w:rsidRPr="00893594">
              <w:rPr>
                <w:rFonts w:ascii="Arial Narrow" w:hAnsi="Arial Narrow"/>
                <w:sz w:val="20"/>
                <w:szCs w:val="20"/>
              </w:rPr>
              <w:t xml:space="preserve"> and must have failed to respond to a prior PBS-subsidised PAH agent,</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38728F">
            <w:pPr>
              <w:pStyle w:val="NormalWeb"/>
              <w:spacing w:before="0" w:beforeAutospacing="0" w:after="120" w:afterAutospacing="0"/>
              <w:jc w:val="left"/>
              <w:rPr>
                <w:rFonts w:ascii="Arial Narrow" w:hAnsi="Arial Narrow"/>
                <w:sz w:val="20"/>
                <w:szCs w:val="20"/>
              </w:rPr>
            </w:pPr>
            <w:r w:rsidRPr="00893594">
              <w:rPr>
                <w:rFonts w:ascii="Arial Narrow" w:hAnsi="Arial Narrow"/>
                <w:sz w:val="20"/>
                <w:szCs w:val="20"/>
              </w:rPr>
              <w:t>The treatment must be the sole PBS-subsidised PAH agent for this condition.</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Applications for authorisation must be in writing and must include:</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(1) a completed authority prescription form; and</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(2) a completed Pulmonary Arterial Hypertension PBS Authority Application - Supporting Information form; and</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(3) the results of the patient's response to treatment with their last course of PBS-subsidised PAH agent; and</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 xml:space="preserve">(4) </w:t>
            </w:r>
            <w:proofErr w:type="gramStart"/>
            <w:r w:rsidRPr="00893594">
              <w:rPr>
                <w:rFonts w:ascii="Arial Narrow" w:hAnsi="Arial Narrow"/>
                <w:sz w:val="20"/>
                <w:szCs w:val="20"/>
              </w:rPr>
              <w:t>for</w:t>
            </w:r>
            <w:proofErr w:type="gramEnd"/>
            <w:r w:rsidRPr="00893594">
              <w:rPr>
                <w:rFonts w:ascii="Arial Narrow" w:hAnsi="Arial Narrow"/>
                <w:sz w:val="20"/>
                <w:szCs w:val="20"/>
              </w:rPr>
              <w:t xml:space="preserve"> WHO Functional Class III patients, where this is the first application for this agent, assessment details of the PBS-subsidised PAH agent they have failed to respond to.</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 xml:space="preserve">Where fewer than 3 tests </w:t>
            </w:r>
            <w:proofErr w:type="gramStart"/>
            <w:r w:rsidRPr="00893594">
              <w:rPr>
                <w:rFonts w:ascii="Arial Narrow" w:hAnsi="Arial Narrow"/>
                <w:sz w:val="20"/>
                <w:szCs w:val="20"/>
              </w:rPr>
              <w:t>are able to</w:t>
            </w:r>
            <w:proofErr w:type="gramEnd"/>
            <w:r w:rsidRPr="00893594">
              <w:rPr>
                <w:rFonts w:ascii="Arial Narrow" w:hAnsi="Arial Narrow"/>
                <w:sz w:val="20"/>
                <w:szCs w:val="20"/>
              </w:rPr>
              <w:t xml:space="preserve"> be performed on clinical grounds, a patient specific reason outlining why the particular test(s) could not be conducted must be provided with the authority application.</w:t>
            </w:r>
          </w:p>
          <w:p w:rsidR="0038728F" w:rsidRPr="00893594" w:rsidRDefault="0038728F" w:rsidP="0038728F">
            <w:pPr>
              <w:rPr>
                <w:rFonts w:ascii="Arial Narrow" w:hAnsi="Arial Narrow" w:cs="Arial"/>
                <w:i/>
                <w:sz w:val="20"/>
                <w:szCs w:val="20"/>
              </w:rPr>
            </w:pPr>
            <w:r w:rsidRPr="00893594">
              <w:rPr>
                <w:rFonts w:ascii="Arial Narrow" w:hAnsi="Arial Narrow" w:cs="Arial"/>
                <w:i/>
                <w:sz w:val="20"/>
                <w:szCs w:val="20"/>
              </w:rPr>
              <w:lastRenderedPageBreak/>
              <w:t xml:space="preserve">Where a RHC cannot be performed on clinical grounds, </w:t>
            </w:r>
            <w:proofErr w:type="gramStart"/>
            <w:r w:rsidRPr="00893594">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roofErr w:type="gramEnd"/>
            <w:r w:rsidRPr="00893594">
              <w:rPr>
                <w:rFonts w:ascii="Arial Narrow" w:hAnsi="Arial Narrow" w:cs="Arial"/>
                <w:i/>
                <w:sz w:val="20"/>
                <w:szCs w:val="20"/>
              </w:rPr>
              <w:t>.</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The test results provided must not be more than 2 months old at the time of application.</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Response to a PAH agent is defined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For patients with two or more baseline tests, response to treatment is defined as</w:t>
            </w:r>
            <w:r w:rsidRPr="00893594">
              <w:rPr>
                <w:rFonts w:ascii="Arial Narrow" w:hAnsi="Arial Narrow"/>
                <w:sz w:val="20"/>
                <w:szCs w:val="20"/>
              </w:rPr>
              <w:t xml:space="preserve"> two</w:t>
            </w:r>
            <w:r w:rsidRPr="00893594">
              <w:rPr>
                <w:rFonts w:ascii="Arial Narrow" w:hAnsi="Arial Narrow" w:cs="Arial"/>
                <w:sz w:val="20"/>
                <w:szCs w:val="20"/>
              </w:rPr>
              <w:t xml:space="preserve"> or more tests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r w:rsidRPr="00893594">
              <w:rPr>
                <w:rFonts w:ascii="Arial Narrow" w:hAnsi="Arial Narrow" w:cs="Arial"/>
                <w:sz w:val="20"/>
                <w:szCs w:val="20"/>
              </w:rPr>
              <w:t xml:space="preserve"> </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For patients with a RHC composite assessment alone at baseline, response to treatment is defined as a RHC result demonstrating stability or improvement of disease, as assessed by a physician from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cs="Arial"/>
                <w:sz w:val="20"/>
                <w:szCs w:val="20"/>
              </w:rPr>
              <w:t xml:space="preserve">. </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For patients with an ECHO composite assessment alone at baseline, response to treatment is defined as an ECHO result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For patients aged less than 18 years, response to treatment </w:t>
            </w:r>
            <w:proofErr w:type="gramStart"/>
            <w:r w:rsidRPr="00893594">
              <w:rPr>
                <w:rFonts w:ascii="Arial Narrow" w:hAnsi="Arial Narrow" w:cs="Arial"/>
                <w:sz w:val="20"/>
                <w:szCs w:val="20"/>
              </w:rPr>
              <w:t>is defined</w:t>
            </w:r>
            <w:proofErr w:type="gramEnd"/>
            <w:r w:rsidRPr="00893594">
              <w:rPr>
                <w:rFonts w:ascii="Arial Narrow" w:hAnsi="Arial Narrow" w:cs="Arial"/>
                <w:sz w:val="20"/>
                <w:szCs w:val="20"/>
              </w:rPr>
              <w:t xml:space="preserve"> as at least</w:t>
            </w:r>
            <w:r w:rsidRPr="00893594">
              <w:rPr>
                <w:rFonts w:ascii="Arial Narrow" w:hAnsi="Arial Narrow"/>
                <w:sz w:val="20"/>
                <w:szCs w:val="20"/>
              </w:rPr>
              <w:t xml:space="preserve"> one of the baseline tests</w:t>
            </w:r>
            <w:r w:rsidRPr="00893594">
              <w:t xml:space="preserve"> </w:t>
            </w:r>
            <w:r w:rsidRPr="00893594">
              <w:rPr>
                <w:rFonts w:ascii="Arial Narrow" w:hAnsi="Arial Narrow" w:cs="Arial"/>
                <w:sz w:val="20"/>
                <w:szCs w:val="20"/>
              </w:rPr>
              <w:t xml:space="preserve">demonstrating stability or improvement of disease, as assessed by a physician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r w:rsidRPr="00893594">
              <w:rPr>
                <w:rFonts w:ascii="Arial Narrow" w:hAnsi="Arial Narrow" w:cs="Arial"/>
                <w:sz w:val="20"/>
                <w:szCs w:val="20"/>
              </w:rPr>
              <w:t xml:space="preserve"> </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The maximum quantity authorised will be limited to provide sufficient supply for 1 month of treatment, based on the dosage recommendations in the Therapeutic Goods Administration (TGA) approved Product Information.</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 xml:space="preserve">A maximum of 5 repeats </w:t>
            </w:r>
            <w:proofErr w:type="gramStart"/>
            <w:r w:rsidRPr="00893594">
              <w:rPr>
                <w:rFonts w:ascii="Arial Narrow" w:hAnsi="Arial Narrow"/>
                <w:sz w:val="20"/>
                <w:szCs w:val="20"/>
              </w:rPr>
              <w:t>may be requested</w:t>
            </w:r>
            <w:proofErr w:type="gramEnd"/>
            <w:r w:rsidRPr="00893594">
              <w:rPr>
                <w:rFonts w:ascii="Arial Narrow" w:hAnsi="Arial Narrow"/>
                <w:sz w:val="20"/>
                <w:szCs w:val="20"/>
              </w:rPr>
              <w:t>.</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 xml:space="preserve">The assessment of the patient's response to the initial </w:t>
            </w:r>
            <w:proofErr w:type="gramStart"/>
            <w:r w:rsidRPr="00893594">
              <w:rPr>
                <w:rFonts w:ascii="Arial Narrow" w:hAnsi="Arial Narrow"/>
                <w:sz w:val="20"/>
                <w:szCs w:val="20"/>
              </w:rPr>
              <w:t>6 month</w:t>
            </w:r>
            <w:proofErr w:type="gramEnd"/>
            <w:r w:rsidRPr="00893594">
              <w:rPr>
                <w:rFonts w:ascii="Arial Narrow" w:hAnsi="Arial Narrow"/>
                <w:sz w:val="20"/>
                <w:szCs w:val="20"/>
              </w:rPr>
              <w:t xml:space="preserve"> course of treatment should be made following the preceding 5 months of treatment, in order to allow sufficient time for a response to be demonstrated.</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Patients who fail to demonstrate a response to PBS-subsidised treatment with this agent at the time where an assessment is required must cease PBS-subsidised therapy with this agent.</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The term 'PAH agents' refers to bosentan monohydrate, iloprost trometamol, epoprostenol sodium, sildenafil citrate, ambrisentan, tadalafil, macitentan, and riociguat.</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PAH agents are not PBS-subsidised for patients with pulmonary hypertension secondary to interstitial lung disease associated with connective tissue disease, where the total lung capacity is less than 70% of predicted.</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 xml:space="preserve">Swapping between PAH agents: Patients can access PAH agents through the PBS according to the relevant restrictions. Once these patients are approved initial treatment with 1 of these 8 drugs, they may swap between PAH agents at any time without having to re-qualify for treatment with the alternate agent. This means that patients may commence treatment with the alternate agent, subject to that agent's </w:t>
            </w:r>
            <w:proofErr w:type="gramStart"/>
            <w:r w:rsidRPr="00893594">
              <w:rPr>
                <w:rFonts w:ascii="Arial Narrow" w:hAnsi="Arial Narrow"/>
                <w:sz w:val="20"/>
                <w:szCs w:val="20"/>
              </w:rPr>
              <w:t>restriction,</w:t>
            </w:r>
            <w:proofErr w:type="gramEnd"/>
            <w:r w:rsidRPr="00893594">
              <w:rPr>
                <w:rFonts w:ascii="Arial Narrow" w:hAnsi="Arial Narrow"/>
                <w:sz w:val="20"/>
                <w:szCs w:val="20"/>
              </w:rPr>
              <w:t xml:space="preserve"> irrespective of the severity of their disease at the time the application to swap therapy is submitted. It also means that no new baseline measurements will be necessary. New baselines </w:t>
            </w:r>
            <w:proofErr w:type="gramStart"/>
            <w:r w:rsidRPr="00893594">
              <w:rPr>
                <w:rFonts w:ascii="Arial Narrow" w:hAnsi="Arial Narrow"/>
                <w:sz w:val="20"/>
                <w:szCs w:val="20"/>
              </w:rPr>
              <w:t>may be submitted</w:t>
            </w:r>
            <w:proofErr w:type="gramEnd"/>
            <w:r w:rsidRPr="00893594">
              <w:rPr>
                <w:rFonts w:ascii="Arial Narrow" w:hAnsi="Arial Narrow"/>
                <w:sz w:val="20"/>
                <w:szCs w:val="20"/>
              </w:rPr>
              <w:t xml:space="preserve"> where the patient has failed to respond to their current treatment. Eligible patients may only swap between PAH agents if they have not failed prior PBS-subsidised treatment with that agent. For eligible patients, applications to swap between the 8 PAH agents </w:t>
            </w:r>
            <w:proofErr w:type="gramStart"/>
            <w:r w:rsidRPr="00893594">
              <w:rPr>
                <w:rFonts w:ascii="Arial Narrow" w:hAnsi="Arial Narrow"/>
                <w:sz w:val="20"/>
                <w:szCs w:val="20"/>
              </w:rPr>
              <w:t>must be made</w:t>
            </w:r>
            <w:proofErr w:type="gramEnd"/>
            <w:r w:rsidRPr="00893594">
              <w:rPr>
                <w:rFonts w:ascii="Arial Narrow" w:hAnsi="Arial Narrow"/>
                <w:sz w:val="20"/>
                <w:szCs w:val="20"/>
              </w:rPr>
              <w:t xml:space="preserve"> under the relevant initial treatment restriction. Patients </w:t>
            </w:r>
            <w:proofErr w:type="gramStart"/>
            <w:r w:rsidRPr="00893594">
              <w:rPr>
                <w:rFonts w:ascii="Arial Narrow" w:hAnsi="Arial Narrow"/>
                <w:sz w:val="20"/>
                <w:szCs w:val="20"/>
              </w:rPr>
              <w:t>should be assessed</w:t>
            </w:r>
            <w:proofErr w:type="gramEnd"/>
            <w:r w:rsidRPr="00893594">
              <w:rPr>
                <w:rFonts w:ascii="Arial Narrow" w:hAnsi="Arial Narrow"/>
                <w:sz w:val="20"/>
                <w:szCs w:val="20"/>
              </w:rPr>
              <w:t xml:space="preserve"> for response to the treatment they are ceasing at the time the application to swap therapy is being made. Patients who fail to demonstrate a response or for whom no assessment results </w:t>
            </w:r>
            <w:proofErr w:type="gramStart"/>
            <w:r w:rsidRPr="00893594">
              <w:rPr>
                <w:rFonts w:ascii="Arial Narrow" w:hAnsi="Arial Narrow"/>
                <w:sz w:val="20"/>
                <w:szCs w:val="20"/>
              </w:rPr>
              <w:t>are submitted</w:t>
            </w:r>
            <w:proofErr w:type="gramEnd"/>
            <w:r w:rsidRPr="00893594">
              <w:rPr>
                <w:rFonts w:ascii="Arial Narrow" w:hAnsi="Arial Narrow"/>
                <w:sz w:val="20"/>
                <w:szCs w:val="20"/>
              </w:rPr>
              <w:t xml:space="preserve"> with the application to swap therapy may not re-commence PBS-subsidised treatment with the drug they are ceasing.</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p w:rsidR="0038728F" w:rsidRPr="00893594" w:rsidRDefault="0038728F" w:rsidP="0038728F">
            <w:pPr>
              <w:spacing w:before="40" w:after="40"/>
              <w:jc w:val="both"/>
              <w:rPr>
                <w:rFonts w:ascii="Arial Narrow" w:hAnsi="Arial Narrow" w:cs="Arial"/>
                <w:i/>
                <w:sz w:val="20"/>
                <w:szCs w:val="20"/>
              </w:rPr>
            </w:pPr>
          </w:p>
          <w:p w:rsidR="0038728F" w:rsidRPr="00893594" w:rsidRDefault="0038728F" w:rsidP="0038728F">
            <w:pPr>
              <w:spacing w:before="40" w:after="40"/>
              <w:jc w:val="both"/>
              <w:rPr>
                <w:rFonts w:ascii="Arial Narrow" w:hAnsi="Arial Narrow" w:cs="Arial"/>
                <w:i/>
                <w:sz w:val="20"/>
                <w:szCs w:val="20"/>
              </w:rPr>
            </w:pP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sz w:val="20"/>
                <w:szCs w:val="20"/>
                <w:u w:val="single"/>
              </w:rPr>
            </w:pPr>
            <w:r w:rsidRPr="00893594">
              <w:rPr>
                <w:rStyle w:val="label-note-id"/>
                <w:rFonts w:ascii="Arial Narrow" w:eastAsia="Calibri" w:hAnsi="Arial Narrow"/>
                <w:b/>
                <w:bCs/>
                <w:sz w:val="20"/>
                <w:szCs w:val="20"/>
                <w:u w:val="single"/>
                <w:bdr w:val="none" w:sz="0" w:space="0" w:color="auto" w:frame="1"/>
              </w:rPr>
              <w:lastRenderedPageBreak/>
              <w:t>Note</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lastRenderedPageBreak/>
              <w:t xml:space="preserve">Applications for patients who wish to swap to an alternate PAH agent </w:t>
            </w:r>
            <w:proofErr w:type="gramStart"/>
            <w:r w:rsidRPr="00893594">
              <w:rPr>
                <w:rFonts w:ascii="Arial Narrow" w:hAnsi="Arial Narrow"/>
                <w:sz w:val="20"/>
                <w:szCs w:val="20"/>
              </w:rPr>
              <w:t>should be accompanied</w:t>
            </w:r>
            <w:proofErr w:type="gramEnd"/>
            <w:r w:rsidRPr="00893594">
              <w:rPr>
                <w:rFonts w:ascii="Arial Narrow" w:hAnsi="Arial Narrow"/>
                <w:sz w:val="20"/>
                <w:szCs w:val="20"/>
              </w:rPr>
              <w:t xml:space="preserve"> by the previously approved authority prescription, or remaining repeats, for the treatment the patient is ceasing.</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3311CB">
              <w:rPr>
                <w:rFonts w:ascii="Calibri" w:hAnsi="Calibri" w:cs="Calibri"/>
                <w:b/>
                <w:sz w:val="22"/>
                <w:szCs w:val="22"/>
                <w:u w:val="single"/>
                <w:lang w:val="en-US"/>
              </w:rPr>
              <w:t xml:space="preserve"> Section 6.10.1</w:t>
            </w:r>
          </w:p>
          <w:p w:rsidR="0038728F" w:rsidRPr="00893594" w:rsidRDefault="0038728F" w:rsidP="0038728F">
            <w:pPr>
              <w:rPr>
                <w:rFonts w:ascii="Arial Narrow" w:hAnsi="Arial Narrow"/>
                <w:sz w:val="20"/>
                <w:szCs w:val="20"/>
                <w:u w:val="single"/>
              </w:rPr>
            </w:pPr>
            <w:r w:rsidRPr="00893594">
              <w:rPr>
                <w:rStyle w:val="label-note-id"/>
                <w:rFonts w:ascii="Arial Narrow" w:eastAsia="Calibri" w:hAnsi="Arial Narrow"/>
                <w:b/>
                <w:bCs/>
                <w:sz w:val="20"/>
                <w:szCs w:val="20"/>
                <w:u w:val="single"/>
                <w:bdr w:val="none" w:sz="0" w:space="0" w:color="auto" w:frame="1"/>
              </w:rPr>
              <w:t>Note</w:t>
            </w:r>
          </w:p>
          <w:p w:rsidR="0038728F" w:rsidRPr="00893594" w:rsidRDefault="0038728F" w:rsidP="0038728F">
            <w:pPr>
              <w:pStyle w:val="NormalWeb"/>
              <w:spacing w:before="0" w:beforeAutospacing="0" w:after="120" w:afterAutospacing="0"/>
              <w:rPr>
                <w:rFonts w:ascii="Arial Narrow" w:hAnsi="Arial Narrow"/>
                <w:sz w:val="20"/>
                <w:szCs w:val="20"/>
              </w:rPr>
            </w:pPr>
            <w:r w:rsidRPr="00893594">
              <w:rPr>
                <w:rFonts w:ascii="Arial Narrow" w:hAnsi="Arial Narrow"/>
                <w:sz w:val="20"/>
                <w:szCs w:val="20"/>
              </w:rPr>
              <w:t>Special Pricing Arrangements apply.</w:t>
            </w:r>
          </w:p>
        </w:tc>
      </w:tr>
      <w:tr w:rsidR="0024295E" w:rsidRPr="00893594" w:rsidTr="003F03AA">
        <w:trPr>
          <w:trHeight w:val="360"/>
        </w:trPr>
        <w:tc>
          <w:tcPr>
            <w:tcW w:w="109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Cautions</w:t>
            </w:r>
          </w:p>
          <w:p w:rsidR="0038728F" w:rsidRPr="00893594" w:rsidRDefault="0038728F" w:rsidP="0038728F">
            <w:pPr>
              <w:spacing w:before="40" w:after="40"/>
              <w:jc w:val="both"/>
              <w:rPr>
                <w:rFonts w:ascii="Arial Narrow" w:hAnsi="Arial Narrow" w:cs="Arial"/>
                <w:i/>
                <w:sz w:val="20"/>
                <w:szCs w:val="20"/>
              </w:rPr>
            </w:pPr>
          </w:p>
        </w:tc>
        <w:tc>
          <w:tcPr>
            <w:tcW w:w="390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046290" w:rsidP="00046290">
      <w:pPr>
        <w:rPr>
          <w:rFonts w:ascii="Calibri" w:hAnsi="Calibri"/>
          <w:b/>
        </w:rPr>
      </w:pPr>
      <w:r>
        <w:rPr>
          <w:rFonts w:ascii="Calibri" w:hAnsi="Calibri"/>
          <w:b/>
        </w:rPr>
        <w:br w:type="page"/>
      </w:r>
      <w:r w:rsidR="003311CB">
        <w:rPr>
          <w:rFonts w:ascii="Calibri" w:hAnsi="Calibri"/>
          <w:b/>
        </w:rPr>
        <w:lastRenderedPageBreak/>
        <w:t>6.7.4</w:t>
      </w:r>
      <w:r w:rsidR="003311CB">
        <w:rPr>
          <w:rFonts w:ascii="Calibri" w:hAnsi="Calibri"/>
          <w:b/>
        </w:rPr>
        <w:tab/>
        <w:t>REFER SECTION 6.9</w:t>
      </w:r>
      <w:r w:rsidR="001E257D" w:rsidRPr="00893594">
        <w:rPr>
          <w:rFonts w:ascii="Calibri" w:hAnsi="Calibri"/>
          <w:b/>
        </w:rPr>
        <w:t xml:space="preserve"> COMMON RESTRICTIONS FOR THE FOLLOWING AMENDED </w:t>
      </w:r>
      <w:r w:rsidR="007843E0">
        <w:rPr>
          <w:rFonts w:ascii="Calibri" w:hAnsi="Calibri"/>
          <w:b/>
        </w:rPr>
        <w:t xml:space="preserve">ILOPROST </w:t>
      </w:r>
      <w:r w:rsidR="001E257D" w:rsidRPr="00893594">
        <w:rPr>
          <w:rFonts w:ascii="Calibri" w:hAnsi="Calibri"/>
          <w:b/>
        </w:rPr>
        <w:t>RESTRICTIONS</w:t>
      </w:r>
      <w:r w:rsidR="0038728F" w:rsidRPr="00893594">
        <w:rPr>
          <w:rFonts w:ascii="Calibri" w:hAnsi="Calibri"/>
          <w:b/>
        </w:rPr>
        <w:t xml:space="preserve">: </w:t>
      </w:r>
    </w:p>
    <w:p w:rsidR="0038728F" w:rsidRPr="00893594" w:rsidRDefault="0038728F" w:rsidP="0038728F">
      <w:pPr>
        <w:rPr>
          <w:rFonts w:ascii="Calibri" w:hAnsi="Calibri"/>
          <w:b/>
        </w:rPr>
      </w:pPr>
      <w:r w:rsidRPr="00893594">
        <w:rPr>
          <w:rFonts w:ascii="Calibri" w:hAnsi="Calibri"/>
          <w:b/>
        </w:rPr>
        <w:t>Treatment Phase: First Continuing treatment – iloprost</w:t>
      </w:r>
    </w:p>
    <w:p w:rsidR="0038728F" w:rsidRPr="00893594" w:rsidRDefault="0038728F" w:rsidP="0038728F">
      <w:pPr>
        <w:rPr>
          <w:rFonts w:ascii="Calibri" w:hAnsi="Calibri"/>
          <w:b/>
        </w:rPr>
      </w:pPr>
      <w:r w:rsidRPr="00893594">
        <w:rPr>
          <w:rFonts w:ascii="Calibri" w:hAnsi="Calibri"/>
          <w:b/>
        </w:rPr>
        <w:t>Treatment Phase: Subsequent Continuing treatment – iloprost</w:t>
      </w:r>
    </w:p>
    <w:p w:rsidR="0038728F" w:rsidRPr="00893594" w:rsidRDefault="0038728F" w:rsidP="0038728F">
      <w:pPr>
        <w:rPr>
          <w:rFonts w:ascii="Calibri" w:hAnsi="Calibri"/>
          <w:b/>
        </w:rPr>
      </w:pPr>
      <w:r w:rsidRPr="00893594">
        <w:rPr>
          <w:rFonts w:ascii="Calibri" w:hAnsi="Calibri"/>
          <w:b/>
        </w:rPr>
        <w:t>Treatment Phase: Initial 1 (new patients) or Initial 2 (</w:t>
      </w:r>
      <w:r w:rsidRPr="00893594">
        <w:rPr>
          <w:rFonts w:ascii="Calibri" w:hAnsi="Calibri"/>
          <w:b/>
          <w:strike/>
        </w:rPr>
        <w:t>new patients</w:t>
      </w:r>
      <w:r w:rsidRPr="00893594">
        <w:rPr>
          <w:rFonts w:ascii="Calibri" w:hAnsi="Calibri"/>
          <w:b/>
        </w:rPr>
        <w:t xml:space="preserve"> change or re-commencement of therapy for all patients) or </w:t>
      </w:r>
      <w:r w:rsidRPr="00893594">
        <w:rPr>
          <w:rFonts w:ascii="Calibri" w:hAnsi="Calibri"/>
          <w:b/>
          <w:strike/>
        </w:rPr>
        <w:t>Initial 3 change or re-commencement of therapy for all patients</w:t>
      </w:r>
      <w:r w:rsidRPr="00893594">
        <w:rPr>
          <w:rFonts w:ascii="Calibri" w:hAnsi="Calibri"/>
          <w:b/>
        </w:rPr>
        <w:t xml:space="preserve"> First Continuing treatment - Balance of supply-iloprost</w:t>
      </w:r>
    </w:p>
    <w:p w:rsidR="00312746" w:rsidRPr="009071BB" w:rsidRDefault="0038728F" w:rsidP="009071BB">
      <w:pPr>
        <w:pStyle w:val="PBACHeading1"/>
        <w:keepNext/>
        <w:keepLines/>
        <w:numPr>
          <w:ilvl w:val="1"/>
          <w:numId w:val="8"/>
        </w:numPr>
        <w:spacing w:after="120"/>
        <w:jc w:val="both"/>
        <w:outlineLvl w:val="0"/>
        <w:rPr>
          <w:rFonts w:ascii="Calibri" w:hAnsi="Calibri" w:cs="Calibri"/>
          <w:sz w:val="24"/>
          <w:szCs w:val="24"/>
        </w:rPr>
      </w:pPr>
      <w:r w:rsidRPr="009071BB">
        <w:rPr>
          <w:rFonts w:ascii="Calibri" w:hAnsi="Calibri" w:cs="Calibri"/>
          <w:sz w:val="24"/>
          <w:szCs w:val="24"/>
        </w:rPr>
        <w:t>RIOCIGUAT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789"/>
        <w:gridCol w:w="662"/>
        <w:gridCol w:w="661"/>
        <w:gridCol w:w="1168"/>
        <w:gridCol w:w="1041"/>
        <w:gridCol w:w="915"/>
      </w:tblGrid>
      <w:tr w:rsidR="0038728F" w:rsidRPr="00893594" w:rsidTr="00312746">
        <w:trPr>
          <w:jc w:val="center"/>
        </w:trPr>
        <w:tc>
          <w:tcPr>
            <w:tcW w:w="3466" w:type="dxa"/>
            <w:shd w:val="clear" w:color="auto" w:fill="auto"/>
          </w:tcPr>
          <w:p w:rsidR="0038728F" w:rsidRPr="00893594" w:rsidRDefault="0038728F" w:rsidP="0038728F">
            <w:pPr>
              <w:keepNext/>
              <w:spacing w:before="40" w:after="40"/>
              <w:rPr>
                <w:rFonts w:ascii="Arial Narrow" w:hAnsi="Arial Narrow" w:cs="Arial"/>
                <w:b/>
                <w:sz w:val="20"/>
                <w:szCs w:val="20"/>
              </w:rPr>
            </w:pPr>
            <w:r w:rsidRPr="00893594">
              <w:rPr>
                <w:rFonts w:ascii="Arial Narrow" w:hAnsi="Arial Narrow" w:cs="Arial"/>
                <w:b/>
                <w:sz w:val="20"/>
                <w:szCs w:val="20"/>
              </w:rPr>
              <w:t>Name, Restriction,</w:t>
            </w:r>
          </w:p>
          <w:p w:rsidR="0038728F" w:rsidRPr="00893594" w:rsidRDefault="0038728F" w:rsidP="0038728F">
            <w:pPr>
              <w:keepNext/>
              <w:spacing w:before="40" w:after="40"/>
              <w:rPr>
                <w:rFonts w:ascii="Arial Narrow" w:hAnsi="Arial Narrow" w:cs="Arial"/>
                <w:b/>
                <w:sz w:val="20"/>
                <w:szCs w:val="20"/>
              </w:rPr>
            </w:pPr>
            <w:r w:rsidRPr="00893594">
              <w:rPr>
                <w:rFonts w:ascii="Arial Narrow" w:hAnsi="Arial Narrow" w:cs="Arial"/>
                <w:b/>
                <w:sz w:val="20"/>
                <w:szCs w:val="20"/>
              </w:rPr>
              <w:t>Manner of administration and form</w:t>
            </w:r>
          </w:p>
        </w:tc>
        <w:tc>
          <w:tcPr>
            <w:tcW w:w="867" w:type="dxa"/>
            <w:shd w:val="clear" w:color="auto" w:fill="auto"/>
          </w:tcPr>
          <w:p w:rsidR="0038728F" w:rsidRPr="00893594" w:rsidRDefault="0038728F" w:rsidP="0038728F">
            <w:pPr>
              <w:keepNext/>
              <w:spacing w:before="40" w:after="40"/>
              <w:rPr>
                <w:rFonts w:ascii="Arial Narrow" w:hAnsi="Arial Narrow" w:cs="Arial"/>
                <w:b/>
                <w:sz w:val="20"/>
                <w:szCs w:val="20"/>
              </w:rPr>
            </w:pPr>
            <w:r w:rsidRPr="00893594">
              <w:rPr>
                <w:rFonts w:ascii="Arial Narrow" w:hAnsi="Arial Narrow" w:cs="Arial"/>
                <w:b/>
                <w:sz w:val="20"/>
                <w:szCs w:val="20"/>
              </w:rPr>
              <w:t>Item Number</w:t>
            </w:r>
          </w:p>
        </w:tc>
        <w:tc>
          <w:tcPr>
            <w:tcW w:w="722" w:type="dxa"/>
            <w:shd w:val="clear" w:color="auto" w:fill="auto"/>
          </w:tcPr>
          <w:p w:rsidR="0038728F" w:rsidRPr="00893594" w:rsidRDefault="0038728F" w:rsidP="0038728F">
            <w:pPr>
              <w:keepNext/>
              <w:spacing w:before="40" w:after="40"/>
              <w:rPr>
                <w:rFonts w:ascii="Arial Narrow" w:hAnsi="Arial Narrow" w:cs="Arial"/>
                <w:b/>
                <w:sz w:val="20"/>
                <w:szCs w:val="20"/>
              </w:rPr>
            </w:pPr>
            <w:r w:rsidRPr="00893594">
              <w:rPr>
                <w:rFonts w:ascii="Arial Narrow" w:hAnsi="Arial Narrow" w:cs="Arial"/>
                <w:b/>
                <w:sz w:val="20"/>
                <w:szCs w:val="20"/>
              </w:rPr>
              <w:t>Max. Qty</w:t>
            </w:r>
          </w:p>
        </w:tc>
        <w:tc>
          <w:tcPr>
            <w:tcW w:w="721" w:type="dxa"/>
            <w:shd w:val="clear" w:color="auto" w:fill="auto"/>
          </w:tcPr>
          <w:p w:rsidR="0038728F" w:rsidRPr="00893594" w:rsidRDefault="0038728F" w:rsidP="0038728F">
            <w:pPr>
              <w:keepNext/>
              <w:spacing w:before="40" w:after="40"/>
              <w:rPr>
                <w:rFonts w:ascii="Arial Narrow" w:hAnsi="Arial Narrow" w:cs="Arial"/>
                <w:b/>
                <w:sz w:val="20"/>
                <w:szCs w:val="20"/>
              </w:rPr>
            </w:pPr>
            <w:r w:rsidRPr="00893594">
              <w:rPr>
                <w:rFonts w:ascii="Arial Narrow" w:hAnsi="Arial Narrow" w:cs="Arial"/>
                <w:b/>
                <w:sz w:val="20"/>
                <w:szCs w:val="20"/>
              </w:rPr>
              <w:t xml:space="preserve">№.of </w:t>
            </w:r>
            <w:proofErr w:type="spellStart"/>
            <w:r w:rsidRPr="00893594">
              <w:rPr>
                <w:rFonts w:ascii="Arial Narrow" w:hAnsi="Arial Narrow" w:cs="Arial"/>
                <w:b/>
                <w:sz w:val="20"/>
                <w:szCs w:val="20"/>
              </w:rPr>
              <w:t>Rpts</w:t>
            </w:r>
            <w:proofErr w:type="spellEnd"/>
          </w:p>
        </w:tc>
        <w:tc>
          <w:tcPr>
            <w:tcW w:w="1300" w:type="dxa"/>
            <w:shd w:val="clear" w:color="auto" w:fill="auto"/>
          </w:tcPr>
          <w:p w:rsidR="0038728F" w:rsidRPr="00893594" w:rsidRDefault="0038728F" w:rsidP="0038728F">
            <w:pPr>
              <w:keepNext/>
              <w:spacing w:before="40" w:after="40"/>
              <w:rPr>
                <w:rFonts w:ascii="Arial Narrow" w:hAnsi="Arial Narrow" w:cs="Arial"/>
                <w:b/>
                <w:sz w:val="20"/>
                <w:szCs w:val="20"/>
              </w:rPr>
            </w:pPr>
            <w:r w:rsidRPr="00893594">
              <w:rPr>
                <w:rFonts w:ascii="Arial Narrow" w:hAnsi="Arial Narrow" w:cs="Arial"/>
                <w:b/>
                <w:sz w:val="20"/>
                <w:szCs w:val="20"/>
              </w:rPr>
              <w:t>Dispensed Price for Max. Qty</w:t>
            </w:r>
          </w:p>
        </w:tc>
        <w:tc>
          <w:tcPr>
            <w:tcW w:w="2166" w:type="dxa"/>
            <w:gridSpan w:val="2"/>
            <w:shd w:val="clear" w:color="auto" w:fill="auto"/>
          </w:tcPr>
          <w:p w:rsidR="0038728F" w:rsidRPr="00893594" w:rsidRDefault="0038728F" w:rsidP="0038728F">
            <w:pPr>
              <w:keepNext/>
              <w:spacing w:before="40" w:after="40"/>
              <w:rPr>
                <w:rFonts w:ascii="Arial Narrow" w:hAnsi="Arial Narrow" w:cs="Arial"/>
                <w:b/>
                <w:sz w:val="20"/>
                <w:szCs w:val="20"/>
                <w:lang w:val="fr-FR"/>
              </w:rPr>
            </w:pPr>
            <w:r w:rsidRPr="00893594">
              <w:rPr>
                <w:rFonts w:ascii="Arial Narrow" w:hAnsi="Arial Narrow" w:cs="Arial"/>
                <w:b/>
                <w:sz w:val="20"/>
                <w:szCs w:val="20"/>
              </w:rPr>
              <w:t>Proprietary Name and Manufacturer</w:t>
            </w:r>
          </w:p>
        </w:tc>
      </w:tr>
      <w:tr w:rsidR="0038728F" w:rsidRPr="00893594" w:rsidTr="00312746">
        <w:trPr>
          <w:jc w:val="center"/>
        </w:trPr>
        <w:tc>
          <w:tcPr>
            <w:tcW w:w="3466" w:type="dxa"/>
            <w:shd w:val="clear" w:color="auto" w:fill="auto"/>
          </w:tcPr>
          <w:p w:rsidR="0038728F" w:rsidRPr="00893594" w:rsidRDefault="0038728F" w:rsidP="0038728F">
            <w:pPr>
              <w:keepNext/>
              <w:spacing w:before="40" w:after="40"/>
              <w:jc w:val="both"/>
              <w:rPr>
                <w:rFonts w:ascii="Arial Narrow" w:hAnsi="Arial Narrow" w:cs="Arial"/>
                <w:sz w:val="20"/>
                <w:szCs w:val="20"/>
                <w:lang w:eastAsia="en-AU"/>
              </w:rPr>
            </w:pPr>
            <w:r w:rsidRPr="00893594">
              <w:rPr>
                <w:rFonts w:ascii="Arial Narrow" w:hAnsi="Arial Narrow" w:cs="Arial"/>
                <w:smallCaps/>
                <w:sz w:val="20"/>
                <w:szCs w:val="20"/>
              </w:rPr>
              <w:t>RIOCIGUAT</w:t>
            </w:r>
          </w:p>
          <w:p w:rsidR="0038728F" w:rsidRPr="00893594" w:rsidRDefault="0038728F" w:rsidP="0038728F">
            <w:pPr>
              <w:keepNext/>
              <w:spacing w:before="40" w:after="40"/>
              <w:jc w:val="both"/>
              <w:rPr>
                <w:rFonts w:ascii="Arial Narrow" w:hAnsi="Arial Narrow" w:cs="Arial"/>
                <w:sz w:val="16"/>
                <w:szCs w:val="16"/>
              </w:rPr>
            </w:pPr>
            <w:r w:rsidRPr="00893594">
              <w:rPr>
                <w:rFonts w:ascii="Arial Narrow" w:hAnsi="Arial Narrow" w:cs="Arial"/>
                <w:sz w:val="20"/>
                <w:szCs w:val="20"/>
              </w:rPr>
              <w:t xml:space="preserve">tablet 500 microgram, 42, </w:t>
            </w:r>
            <w:r w:rsidRPr="00893594">
              <w:rPr>
                <w:rFonts w:ascii="Arial Narrow" w:hAnsi="Arial Narrow" w:cs="Arial"/>
                <w:sz w:val="16"/>
                <w:szCs w:val="16"/>
              </w:rPr>
              <w:t>S100 HSD Public</w:t>
            </w:r>
          </w:p>
          <w:p w:rsidR="0038728F" w:rsidRPr="00893594" w:rsidRDefault="0038728F" w:rsidP="0038728F">
            <w:pPr>
              <w:keepNext/>
              <w:spacing w:before="40" w:after="40"/>
              <w:jc w:val="both"/>
              <w:rPr>
                <w:rFonts w:ascii="Arial Narrow" w:hAnsi="Arial Narrow" w:cs="Arial"/>
                <w:sz w:val="16"/>
                <w:szCs w:val="16"/>
              </w:rPr>
            </w:pPr>
            <w:r w:rsidRPr="00893594">
              <w:rPr>
                <w:rFonts w:ascii="Arial Narrow" w:hAnsi="Arial Narrow" w:cs="Arial"/>
                <w:sz w:val="20"/>
                <w:szCs w:val="20"/>
              </w:rPr>
              <w:t>tablet 500 microgram, 42</w:t>
            </w:r>
            <w:r w:rsidRPr="00893594">
              <w:rPr>
                <w:rFonts w:ascii="Arial Narrow" w:hAnsi="Arial Narrow" w:cs="Arial"/>
                <w:sz w:val="16"/>
                <w:szCs w:val="16"/>
              </w:rPr>
              <w:t>, S100 HSD Private</w:t>
            </w:r>
          </w:p>
          <w:p w:rsidR="0038728F" w:rsidRPr="00893594" w:rsidRDefault="0038728F" w:rsidP="0038728F">
            <w:pPr>
              <w:keepNext/>
              <w:spacing w:before="40" w:after="40"/>
              <w:jc w:val="both"/>
              <w:rPr>
                <w:rFonts w:ascii="Arial Narrow" w:hAnsi="Arial Narrow" w:cs="Arial"/>
                <w:sz w:val="16"/>
                <w:szCs w:val="16"/>
              </w:rPr>
            </w:pPr>
            <w:r w:rsidRPr="00893594">
              <w:rPr>
                <w:rFonts w:ascii="Arial Narrow" w:hAnsi="Arial Narrow" w:cs="Arial"/>
                <w:sz w:val="20"/>
                <w:szCs w:val="20"/>
              </w:rPr>
              <w:t xml:space="preserve">tablet 500 microgram, 84, </w:t>
            </w:r>
            <w:r w:rsidRPr="00893594">
              <w:rPr>
                <w:rFonts w:ascii="Arial Narrow" w:hAnsi="Arial Narrow" w:cs="Arial"/>
                <w:sz w:val="16"/>
                <w:szCs w:val="16"/>
              </w:rPr>
              <w:t>S100 HSD Public</w:t>
            </w:r>
          </w:p>
          <w:p w:rsidR="0038728F" w:rsidRPr="00893594" w:rsidRDefault="0038728F" w:rsidP="0038728F">
            <w:pPr>
              <w:keepNext/>
              <w:spacing w:before="40" w:after="40"/>
              <w:jc w:val="both"/>
              <w:rPr>
                <w:rFonts w:ascii="Arial Narrow" w:hAnsi="Arial Narrow" w:cs="Arial"/>
                <w:sz w:val="16"/>
                <w:szCs w:val="16"/>
              </w:rPr>
            </w:pPr>
            <w:r w:rsidRPr="00893594">
              <w:rPr>
                <w:rFonts w:ascii="Arial Narrow" w:hAnsi="Arial Narrow" w:cs="Arial"/>
                <w:sz w:val="20"/>
                <w:szCs w:val="20"/>
              </w:rPr>
              <w:t xml:space="preserve">tablet 500 microgram, 84, </w:t>
            </w:r>
            <w:r w:rsidRPr="00893594">
              <w:rPr>
                <w:rFonts w:ascii="Arial Narrow" w:hAnsi="Arial Narrow" w:cs="Arial"/>
                <w:sz w:val="16"/>
                <w:szCs w:val="16"/>
              </w:rPr>
              <w:t>S100 HSD Private</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1mg, 42, S100 HSD Public</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1mg, 42, S100 HSD Private</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1mg, 84, S100 HSD Public</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1mg, 84, S100 HSD Private</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1.5mg, 42, S100 HSD Public</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1.5mg, 42, S100 HSD Private</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1.5mg, 84, S100 HSD Public</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1.5mg, 84, S100 HSD Private</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2mg, 42, S100 HSD Public</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 xml:space="preserve">tablet 2mg, 42, S100 HSD Private </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2mg, 84, S100 HSD Public</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2mg, 84, S100 HSD Private</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2.5mg, 42, S100 HSD Public</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2.5mg, 42, S100 HSD Private</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tablet 2.5mg, 84, S100 HSD Public</w:t>
            </w:r>
          </w:p>
          <w:p w:rsidR="0038728F" w:rsidRPr="00893594" w:rsidRDefault="0038728F" w:rsidP="0038728F">
            <w:pPr>
              <w:keepNext/>
              <w:spacing w:before="40" w:after="40"/>
              <w:rPr>
                <w:rFonts w:ascii="Arial Narrow" w:hAnsi="Arial Narrow" w:cs="Arial"/>
                <w:b/>
                <w:sz w:val="20"/>
                <w:szCs w:val="20"/>
              </w:rPr>
            </w:pPr>
            <w:r w:rsidRPr="00893594">
              <w:rPr>
                <w:rFonts w:ascii="Arial Narrow" w:hAnsi="Arial Narrow" w:cs="Arial"/>
                <w:sz w:val="20"/>
                <w:szCs w:val="20"/>
              </w:rPr>
              <w:t>tablet 2.5mg, 84, S100 HSD Private</w:t>
            </w:r>
          </w:p>
        </w:tc>
        <w:tc>
          <w:tcPr>
            <w:tcW w:w="867" w:type="dxa"/>
            <w:shd w:val="clear" w:color="auto" w:fill="auto"/>
          </w:tcPr>
          <w:p w:rsidR="0038728F" w:rsidRPr="00893594" w:rsidRDefault="0038728F" w:rsidP="0038728F">
            <w:pPr>
              <w:keepNext/>
              <w:spacing w:before="40" w:after="40"/>
              <w:rPr>
                <w:rFonts w:ascii="Arial Narrow" w:hAnsi="Arial Narrow" w:cs="Arial"/>
                <w:b/>
                <w:sz w:val="20"/>
                <w:szCs w:val="20"/>
              </w:rPr>
            </w:pP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11040C</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11031N</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11059C</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11058B</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11054T</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11028K</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11053R</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11060D</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11047K</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11046J</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11048L</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11061E</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11038Y</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11045H</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11039B</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11030M</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11057Y</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11052Q</w:t>
            </w:r>
          </w:p>
          <w:p w:rsidR="0038728F" w:rsidRPr="00893594" w:rsidRDefault="0038728F" w:rsidP="0038728F">
            <w:pPr>
              <w:keepNext/>
              <w:spacing w:before="40" w:after="40"/>
              <w:rPr>
                <w:rFonts w:ascii="Arial Narrow" w:hAnsi="Arial Narrow" w:cs="Arial"/>
                <w:sz w:val="20"/>
                <w:szCs w:val="20"/>
              </w:rPr>
            </w:pPr>
            <w:r w:rsidRPr="00893594">
              <w:rPr>
                <w:rFonts w:ascii="Arial Narrow" w:hAnsi="Arial Narrow" w:cs="Arial"/>
                <w:sz w:val="20"/>
                <w:szCs w:val="20"/>
              </w:rPr>
              <w:t>11024F</w:t>
            </w:r>
          </w:p>
          <w:p w:rsidR="0038728F" w:rsidRPr="00893594" w:rsidRDefault="0038728F" w:rsidP="0038728F">
            <w:pPr>
              <w:keepNext/>
              <w:spacing w:before="40" w:after="40"/>
              <w:rPr>
                <w:rFonts w:ascii="Arial Narrow" w:hAnsi="Arial Narrow" w:cs="Arial"/>
                <w:b/>
                <w:sz w:val="20"/>
                <w:szCs w:val="20"/>
              </w:rPr>
            </w:pPr>
            <w:r w:rsidRPr="00893594">
              <w:rPr>
                <w:rFonts w:ascii="Arial Narrow" w:hAnsi="Arial Narrow" w:cs="Arial"/>
                <w:sz w:val="20"/>
                <w:szCs w:val="20"/>
              </w:rPr>
              <w:t>11035T</w:t>
            </w:r>
          </w:p>
        </w:tc>
        <w:tc>
          <w:tcPr>
            <w:tcW w:w="722" w:type="dxa"/>
            <w:shd w:val="clear" w:color="auto" w:fill="auto"/>
          </w:tcPr>
          <w:p w:rsidR="0038728F" w:rsidRPr="00893594" w:rsidRDefault="0038728F" w:rsidP="0038728F">
            <w:pPr>
              <w:keepNext/>
              <w:spacing w:before="40" w:after="40"/>
              <w:jc w:val="both"/>
              <w:rPr>
                <w:rFonts w:ascii="Arial Narrow" w:hAnsi="Arial Narrow" w:cs="Arial"/>
                <w:sz w:val="20"/>
                <w:szCs w:val="20"/>
                <w:lang w:eastAsia="en-AU"/>
              </w:rPr>
            </w:pP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w:t>
            </w:r>
          </w:p>
        </w:tc>
        <w:tc>
          <w:tcPr>
            <w:tcW w:w="721" w:type="dxa"/>
            <w:shd w:val="clear" w:color="auto" w:fill="auto"/>
          </w:tcPr>
          <w:p w:rsidR="0038728F" w:rsidRPr="00893594" w:rsidRDefault="0038728F" w:rsidP="0038728F">
            <w:pPr>
              <w:keepNext/>
              <w:spacing w:before="40" w:after="40"/>
              <w:jc w:val="both"/>
              <w:rPr>
                <w:rFonts w:ascii="Arial Narrow" w:hAnsi="Arial Narrow" w:cs="Arial"/>
                <w:sz w:val="20"/>
                <w:szCs w:val="20"/>
              </w:rPr>
            </w:pP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0</w:t>
            </w:r>
          </w:p>
        </w:tc>
        <w:tc>
          <w:tcPr>
            <w:tcW w:w="1300" w:type="dxa"/>
            <w:shd w:val="clear" w:color="auto" w:fill="auto"/>
          </w:tcPr>
          <w:p w:rsidR="0038728F" w:rsidRPr="00893594" w:rsidRDefault="0038728F" w:rsidP="0038728F">
            <w:pPr>
              <w:keepNext/>
              <w:spacing w:before="40" w:after="40"/>
              <w:jc w:val="both"/>
              <w:rPr>
                <w:rFonts w:ascii="Arial Narrow" w:hAnsi="Arial Narrow" w:cs="Arial"/>
                <w:sz w:val="20"/>
                <w:szCs w:val="20"/>
              </w:rPr>
            </w:pP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$1717.71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$1765.00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$3435.42</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$3482.71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$1717.71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$1765.00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$3435.42</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$3482.71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$1717.71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$1765.00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$3435.42</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$3482.71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$1717.71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$1765.00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$3435.42</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$3482.71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$1717.71</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$1765.00</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$3435.42</w:t>
            </w: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$3482.71</w:t>
            </w:r>
          </w:p>
        </w:tc>
        <w:tc>
          <w:tcPr>
            <w:tcW w:w="1155" w:type="dxa"/>
            <w:shd w:val="clear" w:color="auto" w:fill="auto"/>
          </w:tcPr>
          <w:p w:rsidR="0038728F" w:rsidRPr="00893594" w:rsidRDefault="0038728F" w:rsidP="0038728F">
            <w:pPr>
              <w:keepNext/>
              <w:spacing w:before="40" w:after="40"/>
              <w:jc w:val="both"/>
              <w:rPr>
                <w:rFonts w:ascii="Arial Narrow" w:hAnsi="Arial Narrow" w:cs="Arial"/>
                <w:sz w:val="20"/>
                <w:szCs w:val="20"/>
              </w:rPr>
            </w:pPr>
          </w:p>
          <w:p w:rsidR="0038728F" w:rsidRPr="00893594" w:rsidRDefault="0038728F" w:rsidP="0038728F">
            <w:pPr>
              <w:keepNext/>
              <w:spacing w:before="40" w:after="40"/>
              <w:jc w:val="both"/>
              <w:rPr>
                <w:rFonts w:ascii="Arial Narrow" w:hAnsi="Arial Narrow"/>
                <w:sz w:val="20"/>
                <w:szCs w:val="20"/>
                <w:vertAlign w:val="superscript"/>
              </w:rPr>
            </w:pPr>
            <w:proofErr w:type="spellStart"/>
            <w:r w:rsidRPr="00893594">
              <w:rPr>
                <w:rFonts w:ascii="Arial Narrow" w:hAnsi="Arial Narrow" w:cs="Arial"/>
                <w:sz w:val="20"/>
                <w:szCs w:val="20"/>
              </w:rPr>
              <w:t>Adempas</w:t>
            </w:r>
            <w:proofErr w:type="spellEnd"/>
            <w:r w:rsidRPr="00893594">
              <w:rPr>
                <w:rFonts w:ascii="Arial Narrow" w:hAnsi="Arial Narrow"/>
                <w:sz w:val="20"/>
                <w:szCs w:val="20"/>
                <w:vertAlign w:val="superscript"/>
              </w:rPr>
              <w:t>®</w:t>
            </w:r>
          </w:p>
          <w:p w:rsidR="0038728F" w:rsidRPr="00893594" w:rsidRDefault="0038728F" w:rsidP="0038728F">
            <w:pPr>
              <w:keepNext/>
              <w:spacing w:before="40" w:after="40"/>
              <w:jc w:val="both"/>
              <w:rPr>
                <w:rFonts w:ascii="Arial Narrow" w:hAnsi="Arial Narrow" w:cs="Arial"/>
                <w:sz w:val="20"/>
                <w:szCs w:val="20"/>
              </w:rPr>
            </w:pPr>
          </w:p>
          <w:p w:rsidR="0038728F" w:rsidRPr="00893594" w:rsidRDefault="0038728F" w:rsidP="0038728F">
            <w:pPr>
              <w:keepNext/>
              <w:spacing w:before="40" w:after="40"/>
              <w:jc w:val="both"/>
              <w:rPr>
                <w:rFonts w:ascii="Arial Narrow" w:hAnsi="Arial Narrow"/>
                <w:sz w:val="20"/>
                <w:szCs w:val="20"/>
                <w:vertAlign w:val="superscript"/>
              </w:rPr>
            </w:pPr>
          </w:p>
        </w:tc>
        <w:tc>
          <w:tcPr>
            <w:tcW w:w="1011" w:type="dxa"/>
            <w:shd w:val="clear" w:color="auto" w:fill="auto"/>
          </w:tcPr>
          <w:p w:rsidR="0038728F" w:rsidRPr="00893594" w:rsidRDefault="0038728F" w:rsidP="0038728F">
            <w:pPr>
              <w:keepNext/>
              <w:spacing w:before="40" w:after="40"/>
              <w:jc w:val="both"/>
              <w:rPr>
                <w:rFonts w:ascii="Arial Narrow" w:hAnsi="Arial Narrow" w:cs="Arial"/>
                <w:sz w:val="20"/>
                <w:szCs w:val="20"/>
              </w:rPr>
            </w:pPr>
          </w:p>
          <w:p w:rsidR="0038728F" w:rsidRPr="00893594" w:rsidRDefault="0038728F" w:rsidP="0038728F">
            <w:pPr>
              <w:keepNext/>
              <w:spacing w:before="40" w:after="40"/>
              <w:jc w:val="both"/>
              <w:rPr>
                <w:rFonts w:ascii="Arial Narrow" w:hAnsi="Arial Narrow" w:cs="Arial"/>
                <w:sz w:val="20"/>
                <w:szCs w:val="20"/>
              </w:rPr>
            </w:pPr>
            <w:r w:rsidRPr="00893594">
              <w:rPr>
                <w:rFonts w:ascii="Arial Narrow" w:hAnsi="Arial Narrow" w:cs="Arial"/>
                <w:sz w:val="20"/>
                <w:szCs w:val="20"/>
              </w:rPr>
              <w:t>Bayer Australia</w:t>
            </w:r>
          </w:p>
          <w:p w:rsidR="0038728F" w:rsidRPr="00893594" w:rsidRDefault="0038728F" w:rsidP="0038728F">
            <w:pPr>
              <w:keepNext/>
              <w:spacing w:before="40" w:after="40"/>
              <w:jc w:val="both"/>
              <w:rPr>
                <w:rFonts w:ascii="Arial Narrow" w:hAnsi="Arial Narrow" w:cs="Arial"/>
                <w:b/>
                <w:sz w:val="20"/>
                <w:szCs w:val="20"/>
              </w:rPr>
            </w:pPr>
          </w:p>
        </w:tc>
      </w:tr>
    </w:tbl>
    <w:p w:rsidR="00312746" w:rsidRDefault="00312746" w:rsidP="00312746">
      <w:pPr>
        <w:rPr>
          <w:rFonts w:ascii="Calibri" w:hAnsi="Calibri" w:cs="Calibri"/>
        </w:rPr>
      </w:pPr>
    </w:p>
    <w:p w:rsidR="00312746" w:rsidRPr="00397EF9" w:rsidRDefault="00312746" w:rsidP="00312746">
      <w:pPr>
        <w:rPr>
          <w:rFonts w:ascii="Calibri" w:hAnsi="Calibri" w:cs="Calibri"/>
        </w:rPr>
      </w:pPr>
      <w:r>
        <w:rPr>
          <w:rFonts w:ascii="Calibri" w:hAnsi="Calibri" w:cs="Calibri"/>
        </w:rPr>
        <w:t>The revised PBS restrictions for riociguat have five treatment phases instead of the previous six treatment phases. The locations of the revised restrictions within this section are summarised in the following table.</w:t>
      </w:r>
    </w:p>
    <w:tbl>
      <w:tblPr>
        <w:tblpPr w:leftFromText="180" w:rightFromText="180" w:vertAnchor="text" w:tblpXSpec="center" w:tblpY="1"/>
        <w:tblOverlap w:val="neve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049"/>
        <w:gridCol w:w="2410"/>
      </w:tblGrid>
      <w:tr w:rsidR="00312746" w:rsidRPr="00980C2C" w:rsidTr="00776F09">
        <w:trPr>
          <w:trHeight w:val="381"/>
          <w:jc w:val="center"/>
        </w:trPr>
        <w:tc>
          <w:tcPr>
            <w:tcW w:w="2966" w:type="dxa"/>
            <w:shd w:val="clear" w:color="auto" w:fill="auto"/>
          </w:tcPr>
          <w:p w:rsidR="00312746" w:rsidRPr="00980C2C" w:rsidRDefault="00312746" w:rsidP="00776F09">
            <w:pPr>
              <w:spacing w:before="40" w:afterLines="40" w:after="96"/>
              <w:rPr>
                <w:rFonts w:ascii="Arial Narrow" w:hAnsi="Arial Narrow"/>
                <w:b/>
                <w:sz w:val="20"/>
                <w:szCs w:val="20"/>
              </w:rPr>
            </w:pPr>
            <w:r w:rsidRPr="00980C2C">
              <w:rPr>
                <w:rFonts w:ascii="Arial Narrow" w:hAnsi="Arial Narrow"/>
                <w:b/>
                <w:sz w:val="20"/>
                <w:szCs w:val="20"/>
              </w:rPr>
              <w:t>Current Restrictions</w:t>
            </w:r>
            <w:r w:rsidRPr="00980C2C">
              <w:rPr>
                <w:rFonts w:ascii="Arial Narrow" w:hAnsi="Arial Narrow"/>
                <w:sz w:val="20"/>
                <w:szCs w:val="20"/>
              </w:rPr>
              <w:t xml:space="preserve"> </w:t>
            </w:r>
            <w:r w:rsidRPr="00980C2C">
              <w:rPr>
                <w:rFonts w:ascii="Arial Narrow" w:hAnsi="Arial Narrow"/>
                <w:b/>
                <w:sz w:val="20"/>
                <w:szCs w:val="20"/>
              </w:rPr>
              <w:t>-</w:t>
            </w:r>
            <w:r w:rsidRPr="00980C2C">
              <w:rPr>
                <w:rFonts w:ascii="Arial Narrow" w:hAnsi="Arial Narrow"/>
                <w:b/>
                <w:spacing w:val="5"/>
                <w:kern w:val="28"/>
                <w:sz w:val="20"/>
                <w:szCs w:val="20"/>
              </w:rPr>
              <w:t xml:space="preserve"> Treatment Phases</w:t>
            </w:r>
          </w:p>
        </w:tc>
        <w:tc>
          <w:tcPr>
            <w:tcW w:w="3049" w:type="dxa"/>
            <w:shd w:val="clear" w:color="auto" w:fill="auto"/>
          </w:tcPr>
          <w:p w:rsidR="00312746" w:rsidRPr="00980C2C" w:rsidRDefault="00312746" w:rsidP="00776F09">
            <w:pPr>
              <w:spacing w:before="40" w:afterLines="40" w:after="96"/>
              <w:rPr>
                <w:rFonts w:ascii="Arial Narrow" w:hAnsi="Arial Narrow"/>
                <w:b/>
                <w:spacing w:val="5"/>
                <w:kern w:val="28"/>
                <w:sz w:val="20"/>
                <w:szCs w:val="20"/>
              </w:rPr>
            </w:pPr>
            <w:r w:rsidRPr="00980C2C">
              <w:rPr>
                <w:rFonts w:ascii="Arial Narrow" w:hAnsi="Arial Narrow"/>
                <w:b/>
                <w:sz w:val="20"/>
                <w:szCs w:val="20"/>
              </w:rPr>
              <w:t>Draft Revised Restrictions</w:t>
            </w:r>
            <w:r w:rsidRPr="00980C2C">
              <w:rPr>
                <w:rFonts w:ascii="Arial Narrow" w:hAnsi="Arial Narrow"/>
                <w:b/>
                <w:spacing w:val="5"/>
                <w:kern w:val="28"/>
                <w:sz w:val="20"/>
                <w:szCs w:val="20"/>
              </w:rPr>
              <w:t xml:space="preserve"> Treatment Phases</w:t>
            </w:r>
          </w:p>
        </w:tc>
        <w:tc>
          <w:tcPr>
            <w:tcW w:w="2410" w:type="dxa"/>
          </w:tcPr>
          <w:p w:rsidR="00312746" w:rsidRPr="00980C2C" w:rsidRDefault="00312746" w:rsidP="00776F09">
            <w:pPr>
              <w:spacing w:before="40" w:afterLines="40" w:after="96"/>
              <w:rPr>
                <w:rFonts w:ascii="Arial Narrow" w:hAnsi="Arial Narrow"/>
                <w:b/>
                <w:sz w:val="20"/>
                <w:szCs w:val="20"/>
              </w:rPr>
            </w:pPr>
            <w:r>
              <w:rPr>
                <w:rFonts w:ascii="Arial Narrow" w:hAnsi="Arial Narrow"/>
                <w:b/>
                <w:sz w:val="20"/>
                <w:szCs w:val="20"/>
              </w:rPr>
              <w:t>Restriction Location within this Document</w:t>
            </w:r>
          </w:p>
        </w:tc>
      </w:tr>
      <w:tr w:rsidR="00312746" w:rsidRPr="00980C2C" w:rsidTr="00776F09">
        <w:trPr>
          <w:jc w:val="center"/>
        </w:trPr>
        <w:tc>
          <w:tcPr>
            <w:tcW w:w="2966"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lastRenderedPageBreak/>
              <w:t>Initial 1 (new patients)</w:t>
            </w:r>
          </w:p>
        </w:tc>
        <w:tc>
          <w:tcPr>
            <w:tcW w:w="3049"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Initial 1 (new patients)</w:t>
            </w:r>
          </w:p>
        </w:tc>
        <w:tc>
          <w:tcPr>
            <w:tcW w:w="2410" w:type="dxa"/>
          </w:tcPr>
          <w:p w:rsidR="00312746" w:rsidRPr="00980C2C" w:rsidRDefault="00312746" w:rsidP="00776F09">
            <w:pPr>
              <w:spacing w:before="40" w:afterLines="40" w:after="96"/>
              <w:ind w:right="375"/>
              <w:rPr>
                <w:rFonts w:ascii="Arial Narrow" w:hAnsi="Arial Narrow"/>
                <w:sz w:val="20"/>
                <w:szCs w:val="20"/>
              </w:rPr>
            </w:pPr>
            <w:r>
              <w:rPr>
                <w:rFonts w:ascii="Arial Narrow" w:hAnsi="Arial Narrow"/>
                <w:sz w:val="20"/>
                <w:szCs w:val="20"/>
              </w:rPr>
              <w:t>6.8.1</w:t>
            </w:r>
          </w:p>
        </w:tc>
      </w:tr>
      <w:tr w:rsidR="00312746" w:rsidRPr="00980C2C" w:rsidTr="00776F09">
        <w:trPr>
          <w:jc w:val="center"/>
        </w:trPr>
        <w:tc>
          <w:tcPr>
            <w:tcW w:w="2966"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Initial 2 (new patients)</w:t>
            </w:r>
          </w:p>
        </w:tc>
        <w:tc>
          <w:tcPr>
            <w:tcW w:w="3049" w:type="dxa"/>
            <w:shd w:val="clear" w:color="auto" w:fill="auto"/>
          </w:tcPr>
          <w:p w:rsidR="00312746" w:rsidRPr="00980C2C" w:rsidRDefault="00312746" w:rsidP="00776F09">
            <w:pPr>
              <w:spacing w:before="40" w:afterLines="40" w:after="96"/>
              <w:ind w:right="375"/>
              <w:rPr>
                <w:rFonts w:ascii="Arial Narrow" w:hAnsi="Arial Narrow"/>
                <w:strike/>
                <w:sz w:val="20"/>
                <w:szCs w:val="20"/>
              </w:rPr>
            </w:pPr>
            <w:r w:rsidRPr="00980C2C">
              <w:rPr>
                <w:rFonts w:ascii="Arial Narrow" w:hAnsi="Arial Narrow"/>
                <w:strike/>
                <w:sz w:val="20"/>
                <w:szCs w:val="20"/>
              </w:rPr>
              <w:t>Initial 2 (new patients)</w:t>
            </w:r>
          </w:p>
        </w:tc>
        <w:tc>
          <w:tcPr>
            <w:tcW w:w="2410" w:type="dxa"/>
          </w:tcPr>
          <w:p w:rsidR="00312746" w:rsidRPr="00046290" w:rsidRDefault="00312746" w:rsidP="00776F09">
            <w:pPr>
              <w:spacing w:before="40" w:afterLines="40" w:after="96"/>
              <w:ind w:right="375"/>
              <w:rPr>
                <w:rFonts w:ascii="Arial Narrow" w:hAnsi="Arial Narrow"/>
                <w:sz w:val="20"/>
                <w:szCs w:val="20"/>
              </w:rPr>
            </w:pPr>
            <w:r w:rsidRPr="00046290">
              <w:rPr>
                <w:rFonts w:ascii="Arial Narrow" w:hAnsi="Arial Narrow"/>
                <w:sz w:val="20"/>
                <w:szCs w:val="20"/>
              </w:rPr>
              <w:t>6.8.2</w:t>
            </w:r>
            <w:r w:rsidR="00046290">
              <w:rPr>
                <w:rFonts w:ascii="Arial Narrow" w:hAnsi="Arial Narrow"/>
                <w:sz w:val="20"/>
                <w:szCs w:val="20"/>
              </w:rPr>
              <w:t xml:space="preserve"> (deleted)</w:t>
            </w:r>
          </w:p>
        </w:tc>
      </w:tr>
      <w:tr w:rsidR="00312746" w:rsidRPr="00980C2C" w:rsidTr="00776F09">
        <w:trPr>
          <w:jc w:val="center"/>
        </w:trPr>
        <w:tc>
          <w:tcPr>
            <w:tcW w:w="2966"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Initial 3 (change or re-commencement of therapy for all patients)</w:t>
            </w:r>
          </w:p>
        </w:tc>
        <w:tc>
          <w:tcPr>
            <w:tcW w:w="3049"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Initial 2 (change or re-commencement of therapy for all patients)</w:t>
            </w:r>
          </w:p>
        </w:tc>
        <w:tc>
          <w:tcPr>
            <w:tcW w:w="2410" w:type="dxa"/>
          </w:tcPr>
          <w:p w:rsidR="00312746" w:rsidRPr="00980C2C" w:rsidRDefault="00312746" w:rsidP="00776F09">
            <w:pPr>
              <w:spacing w:before="40" w:afterLines="40" w:after="96"/>
              <w:ind w:right="375"/>
              <w:rPr>
                <w:rFonts w:ascii="Arial Narrow" w:hAnsi="Arial Narrow"/>
                <w:sz w:val="20"/>
                <w:szCs w:val="20"/>
              </w:rPr>
            </w:pPr>
            <w:r>
              <w:rPr>
                <w:rFonts w:ascii="Arial Narrow" w:hAnsi="Arial Narrow"/>
                <w:sz w:val="20"/>
                <w:szCs w:val="20"/>
              </w:rPr>
              <w:t>6.8.3</w:t>
            </w:r>
          </w:p>
        </w:tc>
      </w:tr>
      <w:tr w:rsidR="00312746" w:rsidRPr="00980C2C" w:rsidTr="00776F09">
        <w:trPr>
          <w:jc w:val="center"/>
        </w:trPr>
        <w:tc>
          <w:tcPr>
            <w:tcW w:w="2966"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3049"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First Continuing treatment</w:t>
            </w:r>
          </w:p>
        </w:tc>
        <w:tc>
          <w:tcPr>
            <w:tcW w:w="2410" w:type="dxa"/>
          </w:tcPr>
          <w:p w:rsidR="00312746" w:rsidRPr="00980C2C" w:rsidRDefault="00312746" w:rsidP="00776F09">
            <w:pPr>
              <w:spacing w:before="40" w:afterLines="40" w:after="96"/>
              <w:ind w:right="375"/>
              <w:rPr>
                <w:rFonts w:ascii="Arial Narrow" w:hAnsi="Arial Narrow"/>
                <w:sz w:val="20"/>
                <w:szCs w:val="20"/>
              </w:rPr>
            </w:pPr>
            <w:r>
              <w:rPr>
                <w:rFonts w:ascii="Arial Narrow" w:hAnsi="Arial Narrow"/>
                <w:sz w:val="20"/>
                <w:szCs w:val="20"/>
              </w:rPr>
              <w:t>Refer 6.9.1</w:t>
            </w:r>
          </w:p>
        </w:tc>
      </w:tr>
      <w:tr w:rsidR="00312746" w:rsidRPr="00980C2C" w:rsidTr="00776F09">
        <w:trPr>
          <w:jc w:val="center"/>
        </w:trPr>
        <w:tc>
          <w:tcPr>
            <w:tcW w:w="2966"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3049"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Subsequent Continuing treatment</w:t>
            </w:r>
          </w:p>
        </w:tc>
        <w:tc>
          <w:tcPr>
            <w:tcW w:w="2410" w:type="dxa"/>
          </w:tcPr>
          <w:p w:rsidR="00312746" w:rsidRPr="00980C2C" w:rsidRDefault="00312746" w:rsidP="00776F09">
            <w:pPr>
              <w:spacing w:before="40" w:afterLines="40" w:after="96"/>
              <w:ind w:right="375"/>
              <w:rPr>
                <w:rFonts w:ascii="Arial Narrow" w:hAnsi="Arial Narrow"/>
                <w:sz w:val="20"/>
                <w:szCs w:val="20"/>
              </w:rPr>
            </w:pPr>
            <w:r>
              <w:rPr>
                <w:rFonts w:ascii="Arial Narrow" w:hAnsi="Arial Narrow"/>
                <w:sz w:val="20"/>
                <w:szCs w:val="20"/>
              </w:rPr>
              <w:t>Refer 6.9.2</w:t>
            </w:r>
          </w:p>
        </w:tc>
      </w:tr>
      <w:tr w:rsidR="00312746" w:rsidRPr="00980C2C" w:rsidTr="00776F09">
        <w:trPr>
          <w:jc w:val="center"/>
        </w:trPr>
        <w:tc>
          <w:tcPr>
            <w:tcW w:w="2966"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Initial 1 (new patients) or Initial 2 (new patients) or Initial 3 (change or re-commencement of therapy for all patients) or First Continuing treatment - Balance of supply</w:t>
            </w:r>
          </w:p>
        </w:tc>
        <w:tc>
          <w:tcPr>
            <w:tcW w:w="3049" w:type="dxa"/>
            <w:shd w:val="clear" w:color="auto" w:fill="auto"/>
          </w:tcPr>
          <w:p w:rsidR="00312746" w:rsidRPr="00980C2C" w:rsidRDefault="00312746" w:rsidP="00776F09">
            <w:pPr>
              <w:spacing w:before="40" w:afterLines="40" w:after="96"/>
              <w:ind w:right="375"/>
              <w:rPr>
                <w:rFonts w:ascii="Arial Narrow" w:hAnsi="Arial Narrow"/>
                <w:sz w:val="20"/>
                <w:szCs w:val="20"/>
              </w:rPr>
            </w:pPr>
            <w:r w:rsidRPr="00980C2C">
              <w:rPr>
                <w:rFonts w:ascii="Arial Narrow" w:hAnsi="Arial Narrow"/>
                <w:sz w:val="20"/>
                <w:szCs w:val="20"/>
              </w:rPr>
              <w:t>Initial 1 or Initial 2 (change or re-commencement of therapy for all patients) or First Continuing treatment - Balance of supply</w:t>
            </w:r>
          </w:p>
        </w:tc>
        <w:tc>
          <w:tcPr>
            <w:tcW w:w="2410" w:type="dxa"/>
          </w:tcPr>
          <w:p w:rsidR="00312746" w:rsidRPr="00980C2C" w:rsidRDefault="00312746" w:rsidP="00776F09">
            <w:pPr>
              <w:spacing w:before="40" w:afterLines="40" w:after="96"/>
              <w:ind w:right="375"/>
              <w:rPr>
                <w:rFonts w:ascii="Arial Narrow" w:hAnsi="Arial Narrow"/>
                <w:sz w:val="20"/>
                <w:szCs w:val="20"/>
              </w:rPr>
            </w:pPr>
            <w:r>
              <w:rPr>
                <w:rFonts w:ascii="Arial Narrow" w:hAnsi="Arial Narrow"/>
                <w:sz w:val="20"/>
                <w:szCs w:val="20"/>
              </w:rPr>
              <w:t>Refer 6.9.3</w:t>
            </w:r>
          </w:p>
        </w:tc>
      </w:tr>
    </w:tbl>
    <w:p w:rsidR="00312746" w:rsidRDefault="00312746" w:rsidP="00312746">
      <w:pPr>
        <w:rPr>
          <w:rFonts w:ascii="Calibri" w:hAnsi="Calibri" w:cs="Calibri"/>
        </w:rPr>
      </w:pPr>
    </w:p>
    <w:p w:rsidR="00312746" w:rsidRPr="00893594" w:rsidRDefault="00312746" w:rsidP="00312746">
      <w:pPr>
        <w:rPr>
          <w:rFonts w:ascii="Calibri" w:hAnsi="Calibri" w:cs="Calibri"/>
        </w:rPr>
      </w:pPr>
      <w:r w:rsidRPr="00893594">
        <w:rPr>
          <w:rFonts w:ascii="Calibri" w:hAnsi="Calibri" w:cs="Calibri"/>
        </w:rPr>
        <w:t>Amend existing/recommended listing of riociguat as follows:</w:t>
      </w:r>
    </w:p>
    <w:p w:rsidR="0038728F" w:rsidRPr="00312746" w:rsidRDefault="00312746" w:rsidP="0038728F">
      <w:pPr>
        <w:rPr>
          <w:rFonts w:ascii="Calibri" w:hAnsi="Calibri" w:cs="Calibr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p w:rsidR="0038728F" w:rsidRPr="00893594" w:rsidRDefault="003311CB" w:rsidP="0038728F">
      <w:pPr>
        <w:rPr>
          <w:rFonts w:ascii="Calibri" w:hAnsi="Calibri"/>
          <w:b/>
        </w:rPr>
      </w:pPr>
      <w:r>
        <w:rPr>
          <w:rFonts w:ascii="Calibri" w:hAnsi="Calibri"/>
          <w:b/>
        </w:rPr>
        <w:t>6.8</w:t>
      </w:r>
      <w:r w:rsidR="001E257D" w:rsidRPr="00893594">
        <w:rPr>
          <w:rFonts w:ascii="Calibri" w:hAnsi="Calibri"/>
          <w:b/>
        </w:rPr>
        <w:t>.1</w:t>
      </w:r>
      <w:r w:rsidR="001E257D" w:rsidRPr="00893594">
        <w:rPr>
          <w:rFonts w:ascii="Calibri" w:hAnsi="Calibri"/>
          <w:b/>
        </w:rPr>
        <w:tab/>
      </w:r>
      <w:r w:rsidR="0038728F" w:rsidRPr="00893594">
        <w:rPr>
          <w:rFonts w:ascii="Calibri" w:hAnsi="Calibri"/>
          <w:b/>
        </w:rPr>
        <w:t xml:space="preserve">Treatment Phase: Initial 1 (new patients) - riociguat </w:t>
      </w:r>
    </w:p>
    <w:tbl>
      <w:tblPr>
        <w:tblpPr w:leftFromText="180" w:rightFromText="180" w:vertAnchor="text" w:tblpXSpec="center" w:tblpY="1"/>
        <w:tblOverlap w:val="never"/>
        <w:tblW w:w="5009" w:type="pct"/>
        <w:jc w:val="center"/>
        <w:tblLook w:val="0000" w:firstRow="0" w:lastRow="0" w:firstColumn="0" w:lastColumn="0" w:noHBand="0" w:noVBand="0"/>
      </w:tblPr>
      <w:tblGrid>
        <w:gridCol w:w="1720"/>
        <w:gridCol w:w="6597"/>
      </w:tblGrid>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Treatment Phase: Initial 1 (new patients)</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tabs>
                <w:tab w:val="left" w:pos="3363"/>
              </w:tabs>
              <w:ind w:right="114"/>
              <w:rPr>
                <w:rFonts w:ascii="Arial Narrow" w:hAnsi="Arial Narrow" w:cs="Arial"/>
                <w:sz w:val="20"/>
                <w:szCs w:val="20"/>
              </w:rPr>
            </w:pPr>
            <w:r w:rsidRPr="00893594">
              <w:rPr>
                <w:rFonts w:ascii="Arial Narrow" w:hAnsi="Arial Narrow" w:cs="Arial"/>
                <w:sz w:val="20"/>
                <w:szCs w:val="20"/>
              </w:rPr>
              <w:t>Patient must not have received prior PBS-subsidised treatment with a pulmonary arterial hypertension (PAH) agent,</w:t>
            </w:r>
          </w:p>
          <w:p w:rsidR="0038728F" w:rsidRPr="00893594" w:rsidRDefault="0038728F" w:rsidP="0038728F">
            <w:pPr>
              <w:tabs>
                <w:tab w:val="left" w:pos="3363"/>
              </w:tabs>
              <w:ind w:right="114"/>
              <w:rPr>
                <w:rFonts w:ascii="Arial Narrow" w:hAnsi="Arial Narrow"/>
                <w:sz w:val="20"/>
              </w:rPr>
            </w:pPr>
            <w:r w:rsidRPr="00893594">
              <w:rPr>
                <w:rFonts w:ascii="Arial Narrow" w:hAnsi="Arial Narrow"/>
                <w:b/>
                <w:bCs/>
                <w:sz w:val="20"/>
                <w:bdr w:val="none" w:sz="0" w:space="0" w:color="auto" w:frame="1"/>
              </w:rPr>
              <w:t>AND</w:t>
            </w:r>
          </w:p>
          <w:p w:rsidR="0038728F" w:rsidRPr="00893594" w:rsidRDefault="0038728F" w:rsidP="0038728F">
            <w:pPr>
              <w:tabs>
                <w:tab w:val="left" w:pos="3363"/>
              </w:tabs>
              <w:ind w:right="114"/>
              <w:rPr>
                <w:rFonts w:ascii="Arial Narrow" w:hAnsi="Arial Narrow" w:cs="Arial"/>
                <w:strike/>
                <w:sz w:val="20"/>
                <w:szCs w:val="20"/>
              </w:rPr>
            </w:pPr>
            <w:r w:rsidRPr="00893594">
              <w:rPr>
                <w:rFonts w:ascii="Arial Narrow" w:hAnsi="Arial Narrow" w:cs="Arial"/>
                <w:sz w:val="20"/>
                <w:szCs w:val="20"/>
              </w:rPr>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 xml:space="preserve">centre </w:t>
            </w:r>
            <w:r w:rsidRPr="00893594">
              <w:rPr>
                <w:rFonts w:ascii="Arial Narrow" w:hAnsi="Arial Narrow"/>
                <w:strike/>
                <w:sz w:val="20"/>
                <w:szCs w:val="20"/>
              </w:rPr>
              <w:t>hospital</w:t>
            </w:r>
            <w:r w:rsidRPr="00893594">
              <w:rPr>
                <w:rFonts w:ascii="Arial Narrow" w:hAnsi="Arial Narrow"/>
                <w:sz w:val="20"/>
                <w:szCs w:val="20"/>
                <w:lang w:val="en"/>
              </w:rPr>
              <w:t>,</w:t>
            </w:r>
          </w:p>
          <w:p w:rsidR="0038728F" w:rsidRPr="00893594" w:rsidRDefault="0038728F" w:rsidP="0038728F">
            <w:pPr>
              <w:tabs>
                <w:tab w:val="left" w:pos="3363"/>
              </w:tabs>
              <w:ind w:right="114"/>
              <w:rPr>
                <w:rFonts w:ascii="Arial Narrow" w:hAnsi="Arial Narrow"/>
                <w:b/>
                <w:bCs/>
                <w:sz w:val="20"/>
                <w:bdr w:val="none" w:sz="0" w:space="0" w:color="auto" w:frame="1"/>
              </w:rPr>
            </w:pPr>
            <w:r w:rsidRPr="00893594">
              <w:rPr>
                <w:rFonts w:ascii="Arial Narrow" w:hAnsi="Arial Narrow"/>
                <w:b/>
                <w:bCs/>
                <w:sz w:val="20"/>
                <w:bdr w:val="none" w:sz="0" w:space="0" w:color="auto" w:frame="1"/>
              </w:rPr>
              <w:t>AND</w:t>
            </w:r>
          </w:p>
          <w:p w:rsidR="0038728F" w:rsidRPr="00893594" w:rsidRDefault="0038728F" w:rsidP="0038728F">
            <w:pPr>
              <w:ind w:right="114"/>
              <w:rPr>
                <w:rFonts w:ascii="Arial Narrow" w:hAnsi="Arial Narrow" w:cs="Arial"/>
                <w:i/>
                <w:sz w:val="20"/>
                <w:szCs w:val="20"/>
              </w:rPr>
            </w:pPr>
            <w:r w:rsidRPr="00893594">
              <w:rPr>
                <w:rFonts w:ascii="Arial Narrow" w:hAnsi="Arial Narrow" w:cs="Arial"/>
                <w:i/>
                <w:sz w:val="20"/>
                <w:szCs w:val="20"/>
              </w:rPr>
              <w:t>Patient must have WHO Functional Class III PAH or WHO Functional Class IV PAH,</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WHO Functional Class III idiopathic pulmonary arterial hypertension (iPAH) or anorexigen-induced PAH or hereditable PAH; OR</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WHO Functional Class III pulmonary arterial hypertension secondary to connective tissue disease,</w:t>
            </w:r>
          </w:p>
          <w:p w:rsidR="0038728F" w:rsidRPr="00893594" w:rsidRDefault="0038728F" w:rsidP="0038728F">
            <w:pPr>
              <w:tabs>
                <w:tab w:val="left" w:pos="3363"/>
              </w:tabs>
              <w:ind w:right="114"/>
              <w:rPr>
                <w:rFonts w:ascii="Arial Narrow" w:hAnsi="Arial Narrow"/>
                <w:strike/>
                <w:sz w:val="20"/>
              </w:rPr>
            </w:pPr>
            <w:r w:rsidRPr="00893594">
              <w:rPr>
                <w:rFonts w:ascii="Arial Narrow" w:hAnsi="Arial Narrow"/>
                <w:b/>
                <w:bCs/>
                <w:strike/>
                <w:sz w:val="20"/>
                <w:bdr w:val="none" w:sz="0" w:space="0" w:color="auto" w:frame="1"/>
              </w:rPr>
              <w:t>AND</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a mean right atrial pressure of 8 mmHg or less as measured by right heart catheterisation (RHC); OR</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Patient must have right ventricular function assessed by echocardiography (ECHO) where a RHC cannot be performed on clinical grounds,</w:t>
            </w:r>
          </w:p>
          <w:p w:rsidR="0038728F" w:rsidRPr="00893594" w:rsidRDefault="0038728F" w:rsidP="0038728F">
            <w:pPr>
              <w:ind w:right="114"/>
              <w:rPr>
                <w:rFonts w:ascii="Arial Narrow" w:hAnsi="Arial Narrow"/>
                <w:b/>
                <w:bCs/>
                <w:strike/>
                <w:sz w:val="20"/>
                <w:bdr w:val="none" w:sz="0" w:space="0" w:color="auto" w:frame="1"/>
              </w:rPr>
            </w:pPr>
            <w:r w:rsidRPr="00893594">
              <w:rPr>
                <w:rFonts w:ascii="Arial Narrow" w:hAnsi="Arial Narrow"/>
                <w:b/>
                <w:bCs/>
                <w:strike/>
                <w:sz w:val="20"/>
                <w:bdr w:val="none" w:sz="0" w:space="0" w:color="auto" w:frame="1"/>
              </w:rPr>
              <w:t>AND</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lastRenderedPageBreak/>
              <w:t>Patient must have failed to respond to 6 or more weeks of appropriate vasodilator treatment unless intolerance or a contraindication to such treatment exists,</w:t>
            </w:r>
          </w:p>
          <w:p w:rsidR="0038728F" w:rsidRPr="00893594" w:rsidRDefault="0038728F" w:rsidP="0038728F">
            <w:pPr>
              <w:ind w:right="114"/>
              <w:rPr>
                <w:rFonts w:ascii="Arial Narrow" w:hAnsi="Arial Narrow"/>
                <w:b/>
                <w:bCs/>
                <w:sz w:val="20"/>
                <w:bdr w:val="none" w:sz="0" w:space="0" w:color="auto" w:frame="1"/>
              </w:rPr>
            </w:pPr>
            <w:r w:rsidRPr="00893594">
              <w:rPr>
                <w:rFonts w:ascii="Arial Narrow" w:hAnsi="Arial Narrow"/>
                <w:b/>
                <w:bCs/>
                <w:sz w:val="20"/>
                <w:bdr w:val="none" w:sz="0" w:space="0" w:color="auto" w:frame="1"/>
              </w:rPr>
              <w:t>AND</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Definitions</w:t>
            </w:r>
          </w:p>
          <w:p w:rsidR="0038728F" w:rsidRPr="00893594" w:rsidRDefault="0038728F" w:rsidP="0038728F">
            <w:pPr>
              <w:spacing w:before="40" w:after="40"/>
              <w:jc w:val="both"/>
              <w:rPr>
                <w:rFonts w:ascii="Arial Narrow" w:hAnsi="Arial Narrow" w:cs="Arial"/>
                <w:sz w:val="20"/>
                <w:szCs w:val="20"/>
              </w:rPr>
            </w:pP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line="300" w:lineRule="atLeast"/>
              <w:rPr>
                <w:rFonts w:ascii="Arial Narrow" w:hAnsi="Arial Narrow" w:cs="Calibri"/>
                <w:i/>
                <w:sz w:val="20"/>
                <w:szCs w:val="20"/>
              </w:rPr>
            </w:pPr>
            <w:r w:rsidRPr="00893594">
              <w:rPr>
                <w:rFonts w:ascii="Arial Narrow" w:hAnsi="Arial Narrow"/>
                <w:i/>
                <w:sz w:val="20"/>
                <w:szCs w:val="20"/>
              </w:rPr>
              <w:t>PAH (WHO Group 1 pulmonary hypertension) currently includes the following subtypes</w:t>
            </w:r>
            <w:r w:rsidRPr="00893594">
              <w:rPr>
                <w:rFonts w:ascii="Arial Narrow" w:hAnsi="Arial Narrow" w:cs="Calibri"/>
                <w:i/>
                <w:sz w:val="20"/>
                <w:szCs w:val="20"/>
              </w:rPr>
              <w:t>:</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Idiopathic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Heritable PAH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BMPR2 mutation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ALK-1, ENG, SMAD9, CAV1, KCNK3 mutations</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Other mutations</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Drugs and toxins induced PAH</w:t>
            </w:r>
          </w:p>
          <w:p w:rsidR="0038728F" w:rsidRPr="00893594" w:rsidRDefault="0038728F" w:rsidP="0038728F">
            <w:pPr>
              <w:pStyle w:val="ListParagraph"/>
              <w:numPr>
                <w:ilvl w:val="0"/>
                <w:numId w:val="12"/>
              </w:numPr>
              <w:spacing w:after="0" w:line="300" w:lineRule="atLeast"/>
              <w:ind w:left="426" w:hanging="426"/>
              <w:contextualSpacing w:val="0"/>
              <w:rPr>
                <w:rFonts w:ascii="Arial Narrow" w:hAnsi="Arial Narrow"/>
                <w:i/>
                <w:sz w:val="20"/>
              </w:rPr>
            </w:pPr>
            <w:r w:rsidRPr="00893594">
              <w:rPr>
                <w:rFonts w:ascii="Arial Narrow" w:hAnsi="Arial Narrow"/>
                <w:i/>
                <w:sz w:val="20"/>
              </w:rPr>
              <w:t>PAH associated with:</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Connective tissue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Human immunodeficiency virus (HIV) infection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Portal hypertension</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Congenital heart disease</w:t>
            </w:r>
          </w:p>
          <w:p w:rsidR="0038728F" w:rsidRPr="00893594" w:rsidRDefault="0038728F" w:rsidP="0038728F">
            <w:pPr>
              <w:pStyle w:val="ListParagraph"/>
              <w:numPr>
                <w:ilvl w:val="0"/>
                <w:numId w:val="13"/>
              </w:numPr>
              <w:spacing w:after="0" w:line="300" w:lineRule="atLeast"/>
              <w:ind w:left="851" w:hanging="425"/>
              <w:contextualSpacing w:val="0"/>
              <w:rPr>
                <w:rFonts w:ascii="Arial Narrow" w:hAnsi="Arial Narrow"/>
                <w:i/>
                <w:sz w:val="20"/>
              </w:rPr>
            </w:pPr>
            <w:r w:rsidRPr="00893594">
              <w:rPr>
                <w:rFonts w:ascii="Arial Narrow" w:hAnsi="Arial Narrow"/>
                <w:i/>
                <w:sz w:val="20"/>
              </w:rPr>
              <w:t>Schistosomiasis</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p w:rsidR="0038728F" w:rsidRPr="00893594" w:rsidRDefault="0038728F" w:rsidP="0038728F">
            <w:pPr>
              <w:spacing w:before="40" w:after="40"/>
              <w:jc w:val="both"/>
              <w:rPr>
                <w:rFonts w:ascii="Arial Narrow" w:hAnsi="Arial Narrow" w:cs="Arial"/>
                <w:sz w:val="20"/>
                <w:szCs w:val="20"/>
              </w:rPr>
            </w:pP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Applications for authorisation must be in writing and must include: </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(1) completed authority prescription forms sufficient for dose titration; and </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(2) a completed Pulmonary Arterial Hypertension Initial PBS Authority Application – Supporting Information form which includes results from the three tests below, where available: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w:t>
            </w:r>
            <w:proofErr w:type="spellStart"/>
            <w:r w:rsidRPr="00893594">
              <w:rPr>
                <w:rFonts w:ascii="Arial Narrow" w:hAnsi="Arial Narrow" w:cs="Arial"/>
                <w:sz w:val="20"/>
                <w:szCs w:val="20"/>
              </w:rPr>
              <w:t>i</w:t>
            </w:r>
            <w:proofErr w:type="spellEnd"/>
            <w:r w:rsidRPr="00893594">
              <w:rPr>
                <w:rFonts w:ascii="Arial Narrow" w:hAnsi="Arial Narrow" w:cs="Arial"/>
                <w:sz w:val="20"/>
                <w:szCs w:val="20"/>
              </w:rPr>
              <w:t xml:space="preserve">) RHC composite assessment; and </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(ii) ECHO composite assessment; and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 (iii) 6 Minute Walk Test (6MWT); and </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(3) </w:t>
            </w:r>
            <w:proofErr w:type="gramStart"/>
            <w:r w:rsidRPr="00893594">
              <w:rPr>
                <w:rFonts w:ascii="Arial Narrow" w:hAnsi="Arial Narrow" w:cs="Arial"/>
                <w:sz w:val="20"/>
                <w:szCs w:val="20"/>
              </w:rPr>
              <w:t>a</w:t>
            </w:r>
            <w:proofErr w:type="gramEnd"/>
            <w:r w:rsidRPr="00893594">
              <w:rPr>
                <w:rFonts w:ascii="Arial Narrow" w:hAnsi="Arial Narrow" w:cs="Arial"/>
                <w:sz w:val="20"/>
                <w:szCs w:val="20"/>
              </w:rPr>
              <w:t xml:space="preserve"> signed patient acknowledgement. </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 xml:space="preserve">Idiopathic pulmonary arterial hypertension, anorexigen-induced pulmonary arterial hypertension, hereditable pulmonary arterial hypertension, drug-induced pulmonary arterial hypertension, pulmonary arterial hypertension secondary to connective tissue disease including scleroderma, or pulmonary arterial hypertension associated with a congenital systemic-to-pulmonary shunt (including Eisenmenger's physiology) are defined as follows: </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i/>
                <w:sz w:val="20"/>
                <w:szCs w:val="20"/>
              </w:rPr>
              <w:t xml:space="preserve">PAH </w:t>
            </w:r>
            <w:r w:rsidRPr="00893594">
              <w:rPr>
                <w:rFonts w:ascii="Arial Narrow" w:hAnsi="Arial Narrow" w:cs="Arial"/>
                <w:i/>
                <w:sz w:val="20"/>
                <w:szCs w:val="20"/>
              </w:rPr>
              <w:t>(WHO Group I pulmonary hypertension)</w:t>
            </w:r>
            <w:r w:rsidRPr="00893594">
              <w:rPr>
                <w:rFonts w:ascii="Arial Narrow" w:hAnsi="Arial Narrow"/>
                <w:i/>
                <w:sz w:val="20"/>
                <w:szCs w:val="20"/>
              </w:rPr>
              <w:t xml:space="preserve"> </w:t>
            </w:r>
            <w:r w:rsidRPr="00893594">
              <w:rPr>
                <w:rFonts w:ascii="Arial Narrow" w:hAnsi="Arial Narrow" w:cs="Arial"/>
                <w:i/>
                <w:sz w:val="20"/>
                <w:szCs w:val="20"/>
              </w:rPr>
              <w:t>is defined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w:t>
            </w:r>
            <w:proofErr w:type="spellStart"/>
            <w:r w:rsidRPr="00893594">
              <w:rPr>
                <w:rFonts w:ascii="Arial Narrow" w:hAnsi="Arial Narrow" w:cs="Arial"/>
                <w:sz w:val="20"/>
                <w:szCs w:val="20"/>
              </w:rPr>
              <w:t>i</w:t>
            </w:r>
            <w:proofErr w:type="spellEnd"/>
            <w:r w:rsidRPr="00893594">
              <w:rPr>
                <w:rFonts w:ascii="Arial Narrow" w:hAnsi="Arial Narrow" w:cs="Arial"/>
                <w:sz w:val="20"/>
                <w:szCs w:val="20"/>
              </w:rPr>
              <w:t>) mean pulmonary artery pressure (mPAP) greater than</w:t>
            </w:r>
            <w:r w:rsidRPr="00893594">
              <w:rPr>
                <w:rFonts w:ascii="Arial Narrow" w:hAnsi="Arial Narrow" w:cs="Arial"/>
                <w:i/>
                <w:sz w:val="20"/>
                <w:szCs w:val="20"/>
              </w:rPr>
              <w:t xml:space="preserve"> or equal to</w:t>
            </w:r>
            <w:r w:rsidRPr="00893594">
              <w:rPr>
                <w:rFonts w:ascii="Arial Narrow" w:hAnsi="Arial Narrow" w:cs="Arial"/>
                <w:sz w:val="20"/>
                <w:szCs w:val="20"/>
              </w:rPr>
              <w:t xml:space="preserve"> 25 mmHg at rest and pulmonary artery wedge pressure (PAWP) less than </w:t>
            </w:r>
            <w:r w:rsidRPr="00893594">
              <w:rPr>
                <w:rFonts w:ascii="Arial Narrow" w:hAnsi="Arial Narrow" w:cs="Arial"/>
                <w:i/>
                <w:sz w:val="20"/>
                <w:szCs w:val="20"/>
              </w:rPr>
              <w:t>or equal to</w:t>
            </w:r>
            <w:r w:rsidRPr="00893594">
              <w:rPr>
                <w:rFonts w:ascii="Arial Narrow" w:hAnsi="Arial Narrow" w:cs="Arial"/>
                <w:sz w:val="20"/>
                <w:szCs w:val="20"/>
              </w:rPr>
              <w:t xml:space="preserve"> 15 mmHg; or </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(ii) </w:t>
            </w:r>
            <w:proofErr w:type="gramStart"/>
            <w:r w:rsidRPr="00893594">
              <w:rPr>
                <w:rFonts w:ascii="Arial Narrow" w:hAnsi="Arial Narrow" w:cs="Arial"/>
                <w:sz w:val="20"/>
                <w:szCs w:val="20"/>
              </w:rPr>
              <w:t>where</w:t>
            </w:r>
            <w:proofErr w:type="gramEnd"/>
            <w:r w:rsidRPr="00893594">
              <w:rPr>
                <w:rFonts w:ascii="Arial Narrow" w:hAnsi="Arial Narrow" w:cs="Arial"/>
                <w:sz w:val="20"/>
                <w:szCs w:val="20"/>
              </w:rPr>
              <w:t xml:space="preserve"> a right heart catheter (RHC) cannot be performed on clinical grounds, right ventricular systolic pressure (RVSP), assessed by echocardiography (ECHO), greater than 40 mmHg, with normal left ventricular function.</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Test requirements to establish baseline for initiation of treatment are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first written application for PBS-subsidised treatment with the first PAH agent should be accompanied by the results of a right heart catheter (RHC) composite assessment plus an echocardiograph (ECHO) composite assessment, plus a 6 minute walk test (6MWT) to establish the patient's baseline measurements.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Where it is not possible to perform all 3 tests above on clinical grounds, the following list outlines the preferred test combination, in descending order, for the purposes of initiation of PBS-subsidised treatment: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(1) RHC plus ECHO composite assessments;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lastRenderedPageBreak/>
              <w:t>(2) RHC composite assessment plus 6MWT;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(3) RHC composite assessment only.</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In circumstances where a RHC cannot be performed on clinical grounds, applications may be submitted for consideration based on the results of the following test combinations, which are listed in descending order of preference:</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(1) ECHO composite assessment plus 6MWT;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(2) ECHO composite assessment only.</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Where fewer than 3 tests </w:t>
            </w:r>
            <w:proofErr w:type="gramStart"/>
            <w:r w:rsidRPr="00893594">
              <w:rPr>
                <w:rFonts w:ascii="Arial Narrow" w:hAnsi="Arial Narrow" w:cs="Arial"/>
                <w:sz w:val="20"/>
                <w:szCs w:val="20"/>
              </w:rPr>
              <w:t>are able to</w:t>
            </w:r>
            <w:proofErr w:type="gramEnd"/>
            <w:r w:rsidRPr="00893594">
              <w:rPr>
                <w:rFonts w:ascii="Arial Narrow" w:hAnsi="Arial Narrow" w:cs="Arial"/>
                <w:sz w:val="20"/>
                <w:szCs w:val="20"/>
              </w:rPr>
              <w:t xml:space="preserve"> be performed on clinical grounds, a patient specific reason outlining why the particular test(s) could not be conducted must be provided with the authority application.</w:t>
            </w:r>
          </w:p>
          <w:p w:rsidR="0038728F" w:rsidRPr="00893594" w:rsidRDefault="0038728F" w:rsidP="0038728F">
            <w:pPr>
              <w:rPr>
                <w:rFonts w:ascii="Arial Narrow" w:hAnsi="Arial Narrow" w:cs="Arial"/>
                <w:i/>
                <w:sz w:val="20"/>
                <w:szCs w:val="20"/>
              </w:rPr>
            </w:pPr>
            <w:r w:rsidRPr="00893594">
              <w:rPr>
                <w:rFonts w:ascii="Arial Narrow" w:hAnsi="Arial Narrow" w:cs="Arial"/>
                <w:i/>
                <w:sz w:val="20"/>
                <w:szCs w:val="20"/>
              </w:rPr>
              <w:t xml:space="preserve">Where a RHC cannot be performed on clinical grounds, </w:t>
            </w:r>
            <w:proofErr w:type="gramStart"/>
            <w:r w:rsidRPr="00893594">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roofErr w:type="gramEnd"/>
            <w:r w:rsidRPr="00893594">
              <w:rPr>
                <w:rFonts w:ascii="Arial Narrow" w:hAnsi="Arial Narrow" w:cs="Arial"/>
                <w:i/>
                <w:sz w:val="20"/>
                <w:szCs w:val="20"/>
              </w:rPr>
              <w: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test results provided must not be more than 2 months old at the time of application.</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 xml:space="preserve">Details of prior vasodilator treatment, including the dose and duration of treatment, </w:t>
            </w:r>
            <w:proofErr w:type="gramStart"/>
            <w:r w:rsidRPr="00893594">
              <w:rPr>
                <w:rFonts w:ascii="Arial Narrow" w:hAnsi="Arial Narrow" w:cs="Arial"/>
                <w:strike/>
                <w:sz w:val="20"/>
                <w:szCs w:val="20"/>
              </w:rPr>
              <w:t>must be provided</w:t>
            </w:r>
            <w:proofErr w:type="gramEnd"/>
            <w:r w:rsidRPr="00893594">
              <w:rPr>
                <w:rFonts w:ascii="Arial Narrow" w:hAnsi="Arial Narrow" w:cs="Arial"/>
                <w:strike/>
                <w:sz w:val="20"/>
                <w:szCs w:val="20"/>
              </w:rPr>
              <w:t xml:space="preserve"> at the time of application. Where the patient has an adverse event to a vasodilator or where vasodilator treatment is contraindicated, details of the nature of the adverse event or contraindication according to the Therapeutic Goods Administration (TGA) approved Product Information </w:t>
            </w:r>
            <w:proofErr w:type="gramStart"/>
            <w:r w:rsidRPr="00893594">
              <w:rPr>
                <w:rFonts w:ascii="Arial Narrow" w:hAnsi="Arial Narrow" w:cs="Arial"/>
                <w:strike/>
                <w:sz w:val="20"/>
                <w:szCs w:val="20"/>
              </w:rPr>
              <w:t>must also be provided</w:t>
            </w:r>
            <w:proofErr w:type="gramEnd"/>
            <w:r w:rsidRPr="00893594">
              <w:rPr>
                <w:rFonts w:ascii="Arial Narrow" w:hAnsi="Arial Narrow" w:cs="Arial"/>
                <w:strike/>
                <w:sz w:val="20"/>
                <w:szCs w:val="20"/>
              </w:rPr>
              <w:t xml:space="preserve"> with the application.</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Response to prior vasodilator treatment is defined as follows:</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 xml:space="preserve">For patients with 2 or more baseline tests, response to treatment </w:t>
            </w:r>
            <w:proofErr w:type="gramStart"/>
            <w:r w:rsidRPr="00893594">
              <w:rPr>
                <w:rFonts w:ascii="Arial Narrow" w:hAnsi="Arial Narrow" w:cs="Arial"/>
                <w:strike/>
                <w:sz w:val="20"/>
                <w:szCs w:val="20"/>
              </w:rPr>
              <w:t>is defined</w:t>
            </w:r>
            <w:proofErr w:type="gramEnd"/>
            <w:r w:rsidRPr="00893594">
              <w:rPr>
                <w:rFonts w:ascii="Arial Narrow" w:hAnsi="Arial Narrow" w:cs="Arial"/>
                <w:strike/>
                <w:sz w:val="20"/>
                <w:szCs w:val="20"/>
              </w:rPr>
              <w:t xml:space="preserve"> as 2 or more tests demonstrating stability or improvement of disease, as assessed by a physician from a designated hospital.</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 xml:space="preserve">For patients with a RHC composite assessment alone at baseline, response to treatment </w:t>
            </w:r>
            <w:proofErr w:type="gramStart"/>
            <w:r w:rsidRPr="00893594">
              <w:rPr>
                <w:rFonts w:ascii="Arial Narrow" w:hAnsi="Arial Narrow" w:cs="Arial"/>
                <w:strike/>
                <w:sz w:val="20"/>
                <w:szCs w:val="20"/>
              </w:rPr>
              <w:t>is defined</w:t>
            </w:r>
            <w:proofErr w:type="gramEnd"/>
            <w:r w:rsidRPr="00893594">
              <w:rPr>
                <w:rFonts w:ascii="Arial Narrow" w:hAnsi="Arial Narrow" w:cs="Arial"/>
                <w:strike/>
                <w:sz w:val="20"/>
                <w:szCs w:val="20"/>
              </w:rPr>
              <w:t xml:space="preserve"> as a RHC result demonstrating stability or improvement of disease, as assessed by a physician from a designated hospital.</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 xml:space="preserve">For patients with an ECHO composite assessment alone at baseline, response to treatment </w:t>
            </w:r>
            <w:proofErr w:type="gramStart"/>
            <w:r w:rsidRPr="00893594">
              <w:rPr>
                <w:rFonts w:ascii="Arial Narrow" w:hAnsi="Arial Narrow" w:cs="Arial"/>
                <w:strike/>
                <w:sz w:val="20"/>
                <w:szCs w:val="20"/>
              </w:rPr>
              <w:t>is defined</w:t>
            </w:r>
            <w:proofErr w:type="gramEnd"/>
            <w:r w:rsidRPr="00893594">
              <w:rPr>
                <w:rFonts w:ascii="Arial Narrow" w:hAnsi="Arial Narrow" w:cs="Arial"/>
                <w:strike/>
                <w:sz w:val="20"/>
                <w:szCs w:val="20"/>
              </w:rPr>
              <w:t xml:space="preserve"> as an ECHO result demonstrating stability or improvement of disease, as assessed by a physician from a designated hospital.</w:t>
            </w:r>
          </w:p>
          <w:p w:rsidR="0038728F" w:rsidRPr="00893594" w:rsidRDefault="0038728F" w:rsidP="0038728F">
            <w:pPr>
              <w:rPr>
                <w:rFonts w:ascii="Arial Narrow" w:hAnsi="Arial Narrow" w:cs="Arial"/>
                <w:strike/>
                <w:sz w:val="20"/>
                <w:szCs w:val="20"/>
              </w:rPr>
            </w:pPr>
            <w:r w:rsidRPr="00893594">
              <w:rPr>
                <w:rFonts w:ascii="Arial Narrow" w:hAnsi="Arial Narrow" w:cs="Arial"/>
                <w:strike/>
                <w:sz w:val="20"/>
                <w:szCs w:val="20"/>
              </w:rPr>
              <w:t xml:space="preserve">For patients aged less than 18 years, response to treatment </w:t>
            </w:r>
            <w:proofErr w:type="gramStart"/>
            <w:r w:rsidRPr="00893594">
              <w:rPr>
                <w:rFonts w:ascii="Arial Narrow" w:hAnsi="Arial Narrow" w:cs="Arial"/>
                <w:strike/>
                <w:sz w:val="20"/>
                <w:szCs w:val="20"/>
              </w:rPr>
              <w:t>is defined</w:t>
            </w:r>
            <w:proofErr w:type="gramEnd"/>
            <w:r w:rsidRPr="00893594">
              <w:rPr>
                <w:rFonts w:ascii="Arial Narrow" w:hAnsi="Arial Narrow" w:cs="Arial"/>
                <w:strike/>
                <w:sz w:val="20"/>
                <w:szCs w:val="20"/>
              </w:rPr>
              <w:t xml:space="preserve"> as at least one of the baseline tests demonstrating stability or improvement of disease, as assessed by a physician from a designated hospital.</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Approvals for prescriptions for dose titration will provide sufficient quantity for dose titrations by 0.5 mg increments at 2-week intervals to achieve up to a maximum of 2.5 mg three times daily based on the dosage recommendations for initiation of treatment in the TGA-approved Product Information. No repeats will be authorised for these prescriptions.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Approvals for subsequent authority prescription will be limited to 1 month of treatment, with the quantity approved based on the dosage recommendations in the TGA-approved Product Information, and a maximum of 4 repeats.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The assessment of the patient's response to the initial </w:t>
            </w:r>
            <w:proofErr w:type="gramStart"/>
            <w:r w:rsidRPr="00893594">
              <w:rPr>
                <w:rFonts w:ascii="Arial Narrow" w:hAnsi="Arial Narrow" w:cs="Arial"/>
                <w:sz w:val="20"/>
                <w:szCs w:val="20"/>
              </w:rPr>
              <w:t>6 month</w:t>
            </w:r>
            <w:proofErr w:type="gramEnd"/>
            <w:r w:rsidRPr="00893594">
              <w:rPr>
                <w:rFonts w:ascii="Arial Narrow" w:hAnsi="Arial Narrow" w:cs="Arial"/>
                <w:sz w:val="20"/>
                <w:szCs w:val="20"/>
              </w:rPr>
              <w:t xml:space="preserve"> course of treatment should be made following the preceding 5 months of treatment, in order to allow sufficient time for a response to be demonstrated.</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Patients who fail to demonstrate a response to PBS-subsidised treatment with this agent at the time where an assessment is required must cease PBS-subsidised therapy with this agent.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The term 'PAH agents' refers to bosentan monohydrate, iloprost trometamol, epoprostenol sodium, sildenafil citrate, ambrisentan, tadalafil, macitentan, and riociguat.</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lastRenderedPageBreak/>
              <w:t>PAH agents are not PBS-subsidised for patients with pulmonary hypertension secondary to interstitial lung disease associated with connective tissue disease, where the total lung capacity is less than 70% of predicted.</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3311CB">
              <w:rPr>
                <w:rFonts w:ascii="Calibri" w:hAnsi="Calibri" w:cs="Calibri"/>
                <w:b/>
                <w:sz w:val="22"/>
                <w:szCs w:val="22"/>
                <w:u w:val="single"/>
                <w:lang w:val="en-US"/>
              </w:rPr>
              <w:t xml:space="preserve"> Section 6.10.1 </w:t>
            </w:r>
          </w:p>
        </w:tc>
      </w:tr>
      <w:tr w:rsidR="0024295E" w:rsidRPr="00893594" w:rsidTr="003F03AA">
        <w:trPr>
          <w:trHeight w:val="360"/>
          <w:jc w:val="center"/>
        </w:trPr>
        <w:tc>
          <w:tcPr>
            <w:tcW w:w="1034"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38728F">
            <w:pPr>
              <w:spacing w:before="40" w:after="40"/>
              <w:jc w:val="both"/>
              <w:rPr>
                <w:rFonts w:ascii="Arial Narrow" w:hAnsi="Arial Narrow" w:cs="Arial"/>
                <w:i/>
                <w:sz w:val="20"/>
                <w:szCs w:val="20"/>
              </w:rPr>
            </w:pPr>
          </w:p>
        </w:tc>
        <w:tc>
          <w:tcPr>
            <w:tcW w:w="396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w:t>
            </w:r>
            <w:proofErr w:type="gramStart"/>
            <w:r w:rsidRPr="00893594">
              <w:rPr>
                <w:rFonts w:ascii="Arial Narrow" w:hAnsi="Arial Narrow"/>
                <w:sz w:val="20"/>
                <w:szCs w:val="20"/>
              </w:rPr>
              <w:t>must be avoided</w:t>
            </w:r>
            <w:proofErr w:type="gramEnd"/>
            <w:r w:rsidRPr="00893594">
              <w:rPr>
                <w:rFonts w:ascii="Arial Narrow" w:hAnsi="Arial Narrow"/>
                <w:sz w:val="20"/>
                <w:szCs w:val="20"/>
              </w:rPr>
              <w:t xml:space="preserve"> during treatment and for at least 3 months following cessation of therapy.</w:t>
            </w:r>
          </w:p>
        </w:tc>
      </w:tr>
    </w:tbl>
    <w:p w:rsidR="0038728F" w:rsidRPr="00893594" w:rsidRDefault="0038728F" w:rsidP="0038728F"/>
    <w:p w:rsidR="0038728F" w:rsidRDefault="003311CB" w:rsidP="0038728F">
      <w:pPr>
        <w:rPr>
          <w:rFonts w:ascii="Calibri" w:hAnsi="Calibri"/>
          <w:b/>
        </w:rPr>
      </w:pPr>
      <w:r>
        <w:rPr>
          <w:rFonts w:ascii="Calibri" w:hAnsi="Calibri"/>
          <w:b/>
        </w:rPr>
        <w:t>6.8</w:t>
      </w:r>
      <w:r w:rsidR="001E257D" w:rsidRPr="00893594">
        <w:rPr>
          <w:rFonts w:ascii="Calibri" w:hAnsi="Calibri"/>
          <w:b/>
        </w:rPr>
        <w:t>.2</w:t>
      </w:r>
      <w:r w:rsidR="001E257D" w:rsidRPr="00893594">
        <w:rPr>
          <w:rFonts w:ascii="Calibri" w:hAnsi="Calibri"/>
          <w:b/>
        </w:rPr>
        <w:tab/>
      </w:r>
      <w:r w:rsidR="0038728F" w:rsidRPr="00893594">
        <w:rPr>
          <w:rFonts w:ascii="Calibri" w:hAnsi="Calibri"/>
          <w:b/>
        </w:rPr>
        <w:t>Treatment Phase</w:t>
      </w:r>
      <w:r w:rsidR="0038728F" w:rsidRPr="00893594">
        <w:rPr>
          <w:rFonts w:ascii="Calibri" w:hAnsi="Calibri"/>
          <w:b/>
          <w:strike/>
        </w:rPr>
        <w:t>: Initial 2 (new patients</w:t>
      </w:r>
      <w:r w:rsidR="0038728F" w:rsidRPr="00893594">
        <w:rPr>
          <w:rFonts w:ascii="Calibri" w:hAnsi="Calibri"/>
          <w:b/>
        </w:rPr>
        <w:t>)</w:t>
      </w:r>
      <w:r w:rsidR="0038728F" w:rsidRPr="00893594">
        <w:t xml:space="preserve"> </w:t>
      </w:r>
      <w:r w:rsidR="0038728F" w:rsidRPr="00893594">
        <w:rPr>
          <w:rFonts w:ascii="Calibri" w:hAnsi="Calibri"/>
          <w:b/>
        </w:rPr>
        <w:t>– entire restriction deleted</w:t>
      </w:r>
    </w:p>
    <w:p w:rsidR="0038728F" w:rsidRPr="00893594" w:rsidRDefault="00046290" w:rsidP="00046290">
      <w:pPr>
        <w:rPr>
          <w:rFonts w:ascii="Calibri" w:hAnsi="Calibri"/>
          <w:b/>
        </w:rPr>
      </w:pPr>
      <w:r>
        <w:rPr>
          <w:rFonts w:ascii="Calibri" w:hAnsi="Calibri"/>
          <w:b/>
        </w:rPr>
        <w:br w:type="page"/>
      </w:r>
      <w:r w:rsidR="003311CB">
        <w:rPr>
          <w:rFonts w:ascii="Calibri" w:hAnsi="Calibri"/>
          <w:b/>
        </w:rPr>
        <w:lastRenderedPageBreak/>
        <w:t>6.8</w:t>
      </w:r>
      <w:r w:rsidR="001E257D" w:rsidRPr="00893594">
        <w:rPr>
          <w:rFonts w:ascii="Calibri" w:hAnsi="Calibri"/>
          <w:b/>
        </w:rPr>
        <w:t>.3</w:t>
      </w:r>
      <w:r w:rsidR="001E257D" w:rsidRPr="00893594">
        <w:rPr>
          <w:rFonts w:ascii="Calibri" w:hAnsi="Calibri"/>
          <w:b/>
        </w:rPr>
        <w:tab/>
      </w:r>
      <w:r w:rsidR="0038728F" w:rsidRPr="00893594">
        <w:rPr>
          <w:rFonts w:ascii="Calibri" w:hAnsi="Calibri"/>
          <w:b/>
        </w:rPr>
        <w:t>Treatment Phase</w:t>
      </w:r>
      <w:r w:rsidR="0038728F" w:rsidRPr="00893594">
        <w:rPr>
          <w:rFonts w:ascii="Calibri" w:hAnsi="Calibri"/>
          <w:b/>
          <w:strike/>
        </w:rPr>
        <w:t xml:space="preserve">: </w:t>
      </w:r>
      <w:r w:rsidR="0038728F" w:rsidRPr="00893594">
        <w:rPr>
          <w:rFonts w:ascii="Calibri" w:hAnsi="Calibri"/>
          <w:b/>
        </w:rPr>
        <w:t xml:space="preserve">Initial </w:t>
      </w:r>
      <w:r w:rsidR="0038728F" w:rsidRPr="00893594">
        <w:rPr>
          <w:rFonts w:ascii="Calibri" w:hAnsi="Calibri"/>
          <w:b/>
          <w:strike/>
        </w:rPr>
        <w:t xml:space="preserve">3 </w:t>
      </w:r>
      <w:r w:rsidR="0038728F" w:rsidRPr="00893594">
        <w:rPr>
          <w:rFonts w:ascii="Calibri" w:hAnsi="Calibri"/>
          <w:b/>
          <w:i/>
        </w:rPr>
        <w:t>2</w:t>
      </w:r>
      <w:r w:rsidR="0038728F" w:rsidRPr="00893594">
        <w:rPr>
          <w:rFonts w:ascii="Calibri" w:hAnsi="Calibri"/>
          <w:b/>
        </w:rPr>
        <w:t xml:space="preserve"> (change or re-commencement of therapy for all patients)</w:t>
      </w:r>
      <w:r w:rsidR="0038728F" w:rsidRPr="00893594">
        <w:t xml:space="preserve"> </w:t>
      </w:r>
      <w:r w:rsidR="0038728F" w:rsidRPr="00893594">
        <w:rPr>
          <w:rFonts w:ascii="Calibri" w:hAnsi="Calibri"/>
          <w:b/>
        </w:rPr>
        <w:t>- riociguat</w:t>
      </w:r>
      <w:r w:rsidR="0038728F" w:rsidRPr="00893594">
        <w:rPr>
          <w:rFonts w:ascii="Calibri" w:hAnsi="Calibri" w:cs="Calibri"/>
        </w:rPr>
        <w:t xml:space="preserve"> </w:t>
      </w:r>
    </w:p>
    <w:tbl>
      <w:tblPr>
        <w:tblpPr w:leftFromText="180" w:rightFromText="180" w:vertAnchor="text" w:tblpXSpec="center" w:tblpY="1"/>
        <w:tblOverlap w:val="never"/>
        <w:tblW w:w="5000" w:type="pct"/>
        <w:jc w:val="center"/>
        <w:tblLook w:val="0000" w:firstRow="0" w:lastRow="0" w:firstColumn="0" w:lastColumn="0" w:noHBand="0" w:noVBand="0"/>
      </w:tblPr>
      <w:tblGrid>
        <w:gridCol w:w="1607"/>
        <w:gridCol w:w="6695"/>
      </w:tblGrid>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p w:rsidR="0038728F" w:rsidRPr="00893594" w:rsidRDefault="0038728F" w:rsidP="0038728F">
            <w:pPr>
              <w:spacing w:before="40" w:after="40"/>
              <w:jc w:val="both"/>
              <w:rPr>
                <w:rFonts w:ascii="Arial Narrow" w:hAnsi="Arial Narrow" w:cs="Arial"/>
                <w:i/>
                <w:sz w:val="20"/>
                <w:szCs w:val="20"/>
              </w:rPr>
            </w:pP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 xml:space="preserve">Initial </w:t>
            </w:r>
            <w:r w:rsidRPr="00893594">
              <w:rPr>
                <w:rFonts w:ascii="Arial Narrow" w:hAnsi="Arial Narrow" w:cs="Arial"/>
                <w:i/>
                <w:sz w:val="20"/>
                <w:szCs w:val="20"/>
              </w:rPr>
              <w:t>2</w:t>
            </w:r>
            <w:r w:rsidRPr="00893594">
              <w:rPr>
                <w:rFonts w:ascii="Arial Narrow" w:hAnsi="Arial Narrow" w:cs="Arial"/>
                <w:strike/>
                <w:sz w:val="20"/>
                <w:szCs w:val="20"/>
              </w:rPr>
              <w:t>3</w:t>
            </w:r>
            <w:r w:rsidRPr="00893594">
              <w:rPr>
                <w:rFonts w:ascii="Arial Narrow" w:hAnsi="Arial Narrow" w:cs="Arial"/>
                <w:sz w:val="20"/>
                <w:szCs w:val="20"/>
              </w:rPr>
              <w:t xml:space="preserve"> (change or re-commencement of therapy for all patients)</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 xml:space="preserve">Patient must have </w:t>
            </w:r>
            <w:r w:rsidRPr="00893594">
              <w:rPr>
                <w:rFonts w:ascii="Arial Narrow" w:hAnsi="Arial Narrow"/>
                <w:i/>
                <w:sz w:val="20"/>
                <w:szCs w:val="20"/>
              </w:rPr>
              <w:t>WHO Functional Class III PAH or WHO Functional Class IV PAH</w:t>
            </w:r>
            <w:r w:rsidRPr="00893594">
              <w:rPr>
                <w:rFonts w:ascii="Arial Narrow" w:hAnsi="Arial Narrow" w:cs="Arial"/>
                <w:sz w:val="20"/>
                <w:szCs w:val="20"/>
              </w:rPr>
              <w:t xml:space="preserve"> </w:t>
            </w:r>
            <w:r w:rsidRPr="00893594">
              <w:rPr>
                <w:rFonts w:ascii="Arial Narrow" w:hAnsi="Arial Narrow" w:cs="Arial"/>
                <w:strike/>
                <w:sz w:val="20"/>
                <w:szCs w:val="20"/>
              </w:rPr>
              <w:t>idiopathic pulmonary arterial hypertension (iPAH) or anorexigen-induced PAH or hereditable PAH or PAH secondary to connective tissue disease or PAH associated with a congenital systemic-to-pulmonary shunt (including Eisenmenger's physiology)</w:t>
            </w:r>
            <w:r w:rsidRPr="00893594">
              <w:rPr>
                <w:rFonts w:ascii="Arial Narrow" w:hAnsi="Arial Narrow" w:cs="Arial"/>
                <w:sz w:val="20"/>
                <w:szCs w:val="20"/>
              </w:rPr>
              <w:t xml:space="preserve"> and must wish to re-commence PBS-subsidised therapy with this agent after a break in therapy and must have demonstrated a response to their most recent course of PBS-subsidised treatment with this agent; OR</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Patient must have</w:t>
            </w:r>
            <w:r w:rsidRPr="00893594">
              <w:rPr>
                <w:rFonts w:ascii="Arial Narrow" w:hAnsi="Arial Narrow"/>
                <w:i/>
                <w:sz w:val="20"/>
                <w:szCs w:val="20"/>
              </w:rPr>
              <w:t xml:space="preserve"> WHO Functional Class III PAH or WHO Functional Class IV PAH</w:t>
            </w:r>
            <w:r w:rsidRPr="00893594">
              <w:rPr>
                <w:rFonts w:ascii="Arial Narrow" w:hAnsi="Arial Narrow" w:cs="Arial"/>
                <w:sz w:val="20"/>
                <w:szCs w:val="20"/>
              </w:rPr>
              <w:t xml:space="preserve"> </w:t>
            </w:r>
            <w:r w:rsidRPr="00893594">
              <w:rPr>
                <w:rFonts w:ascii="Arial Narrow" w:hAnsi="Arial Narrow" w:cs="Arial"/>
                <w:strike/>
                <w:sz w:val="20"/>
                <w:szCs w:val="20"/>
              </w:rPr>
              <w:t>idiopathic pulmonary arterial hypertension (iPAH) or anorexigen-induced PAH or hereditable PAH or PAH secondary to connective tissue disease or PAH associated with a congenital systemic-to-pulmonary shunt (including Eisenmenger's physiology)</w:t>
            </w:r>
            <w:r w:rsidRPr="00893594">
              <w:rPr>
                <w:rFonts w:ascii="Arial Narrow" w:hAnsi="Arial Narrow" w:cs="Arial"/>
                <w:sz w:val="20"/>
                <w:szCs w:val="20"/>
              </w:rPr>
              <w:t xml:space="preserve"> and whose most recent course of PBS-subsidised treatment was with a PAH agent other than this agent,</w:t>
            </w:r>
          </w:p>
          <w:p w:rsidR="0038728F" w:rsidRPr="00893594" w:rsidRDefault="0038728F" w:rsidP="0038728F">
            <w:pPr>
              <w:ind w:right="114"/>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p w:rsidR="0038728F" w:rsidRPr="00893594" w:rsidRDefault="0038728F" w:rsidP="0038728F">
            <w:pPr>
              <w:spacing w:before="40" w:after="40"/>
              <w:jc w:val="both"/>
              <w:rPr>
                <w:rFonts w:ascii="Arial Narrow" w:hAnsi="Arial Narrow" w:cs="Arial"/>
                <w:sz w:val="20"/>
                <w:szCs w:val="20"/>
              </w:rPr>
            </w:pP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Applications for authorisation must be in writing and must include:</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(1) a completed authority prescription form; and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(2) a completed Pulmonary Arterial Hypertension PBS Authority Application - Supporting Information form; and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(3) </w:t>
            </w:r>
            <w:proofErr w:type="gramStart"/>
            <w:r w:rsidRPr="00893594">
              <w:rPr>
                <w:rFonts w:ascii="Arial Narrow" w:hAnsi="Arial Narrow" w:cs="Arial"/>
                <w:sz w:val="20"/>
                <w:szCs w:val="20"/>
              </w:rPr>
              <w:t>the</w:t>
            </w:r>
            <w:proofErr w:type="gramEnd"/>
            <w:r w:rsidRPr="00893594">
              <w:rPr>
                <w:rFonts w:ascii="Arial Narrow" w:hAnsi="Arial Narrow" w:cs="Arial"/>
                <w:sz w:val="20"/>
                <w:szCs w:val="20"/>
              </w:rPr>
              <w:t xml:space="preserve"> results of the patient's response to treatment with their last course of PBS-subsidised PAH agent.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Where fewer than 3 tests </w:t>
            </w:r>
            <w:proofErr w:type="gramStart"/>
            <w:r w:rsidRPr="00893594">
              <w:rPr>
                <w:rFonts w:ascii="Arial Narrow" w:hAnsi="Arial Narrow" w:cs="Arial"/>
                <w:sz w:val="20"/>
                <w:szCs w:val="20"/>
              </w:rPr>
              <w:t>are able to</w:t>
            </w:r>
            <w:proofErr w:type="gramEnd"/>
            <w:r w:rsidRPr="00893594">
              <w:rPr>
                <w:rFonts w:ascii="Arial Narrow" w:hAnsi="Arial Narrow" w:cs="Arial"/>
                <w:sz w:val="20"/>
                <w:szCs w:val="20"/>
              </w:rPr>
              <w:t xml:space="preserve"> be performed on clinical grounds, a patient specific reason outlining why the particular test(s) could not be conducted must be provided with the authority application.</w:t>
            </w:r>
          </w:p>
          <w:p w:rsidR="0038728F" w:rsidRPr="00893594" w:rsidRDefault="0038728F" w:rsidP="0038728F">
            <w:pPr>
              <w:rPr>
                <w:rFonts w:ascii="Arial Narrow" w:hAnsi="Arial Narrow" w:cs="Arial"/>
                <w:i/>
                <w:sz w:val="20"/>
                <w:szCs w:val="20"/>
              </w:rPr>
            </w:pPr>
            <w:r w:rsidRPr="00893594">
              <w:rPr>
                <w:rFonts w:ascii="Arial Narrow" w:hAnsi="Arial Narrow" w:cs="Arial"/>
                <w:i/>
                <w:sz w:val="20"/>
                <w:szCs w:val="20"/>
              </w:rPr>
              <w:t xml:space="preserve">Where a RHC cannot be performed on clinical grounds, </w:t>
            </w:r>
            <w:proofErr w:type="gramStart"/>
            <w:r w:rsidRPr="00893594">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roofErr w:type="gramEnd"/>
            <w:r w:rsidRPr="00893594">
              <w:rPr>
                <w:rFonts w:ascii="Arial Narrow" w:hAnsi="Arial Narrow" w:cs="Arial"/>
                <w:i/>
                <w:sz w:val="20"/>
                <w:szCs w:val="20"/>
              </w:rPr>
              <w: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The test results provided must not be more than 2 months old at the time of application.</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Response to a PAH agent is defined as follows: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For patients with two or more baseline tests, response to treatment is defined as</w:t>
            </w:r>
            <w:r w:rsidRPr="00893594">
              <w:rPr>
                <w:rFonts w:ascii="Arial Narrow" w:hAnsi="Arial Narrow"/>
                <w:sz w:val="20"/>
                <w:szCs w:val="20"/>
              </w:rPr>
              <w:t xml:space="preserve"> two</w:t>
            </w:r>
            <w:r w:rsidRPr="00893594">
              <w:rPr>
                <w:rFonts w:ascii="Arial Narrow" w:hAnsi="Arial Narrow" w:cs="Arial"/>
                <w:sz w:val="20"/>
                <w:szCs w:val="20"/>
              </w:rPr>
              <w:t xml:space="preserve"> or more tests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r w:rsidRPr="00893594">
              <w:rPr>
                <w:rFonts w:ascii="Arial Narrow" w:hAnsi="Arial Narrow" w:cs="Arial"/>
                <w:sz w:val="20"/>
                <w:szCs w:val="20"/>
              </w:rPr>
              <w:t xml:space="preserve"> </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For patients with a RHC composite assessment alone at baseline, response to treatment is defined as a RHC result demonstrating stability or improvement of disease, as assessed by a physician from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cs="Arial"/>
                <w:sz w:val="20"/>
                <w:szCs w:val="20"/>
              </w:rPr>
              <w:t xml:space="preserve">. </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lastRenderedPageBreak/>
              <w:t xml:space="preserve">For patients with an ECHO composite assessment alone at baseline, response to treatment is defined as an ECHO result demonstrating stability or improvement of disease, as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For patients aged less than 18 years, response to treatment </w:t>
            </w:r>
            <w:proofErr w:type="gramStart"/>
            <w:r w:rsidRPr="00893594">
              <w:rPr>
                <w:rFonts w:ascii="Arial Narrow" w:hAnsi="Arial Narrow" w:cs="Arial"/>
                <w:sz w:val="20"/>
                <w:szCs w:val="20"/>
              </w:rPr>
              <w:t>is defined</w:t>
            </w:r>
            <w:proofErr w:type="gramEnd"/>
            <w:r w:rsidRPr="00893594">
              <w:rPr>
                <w:rFonts w:ascii="Arial Narrow" w:hAnsi="Arial Narrow" w:cs="Arial"/>
                <w:sz w:val="20"/>
                <w:szCs w:val="20"/>
              </w:rPr>
              <w:t xml:space="preserve"> as at least</w:t>
            </w:r>
            <w:r w:rsidRPr="00893594">
              <w:rPr>
                <w:rFonts w:ascii="Arial Narrow" w:hAnsi="Arial Narrow"/>
                <w:sz w:val="20"/>
                <w:szCs w:val="20"/>
              </w:rPr>
              <w:t xml:space="preserve"> one of the baseline tests</w:t>
            </w:r>
            <w:r w:rsidRPr="00893594">
              <w:t xml:space="preserve"> </w:t>
            </w:r>
            <w:r w:rsidRPr="00893594">
              <w:rPr>
                <w:rFonts w:ascii="Arial Narrow" w:hAnsi="Arial Narrow" w:cs="Arial"/>
                <w:sz w:val="20"/>
                <w:szCs w:val="20"/>
              </w:rPr>
              <w:t xml:space="preserve">demonstrating stability or improvement of disease, as assessed by a physician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r w:rsidRPr="00893594">
              <w:rPr>
                <w:rFonts w:ascii="Arial Narrow" w:hAnsi="Arial Narrow" w:cs="Arial"/>
                <w:sz w:val="20"/>
                <w:szCs w:val="20"/>
              </w:rPr>
              <w:t xml:space="preserve"> </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Approvals for prescriptions for dose titration will provide sufficient quantity for dose titrations by 0.5 mg increments at 2-week intervals to achieve up to a maximum of 2.5 mg three times daily based on the dosage recommendations for initiation of treatment in the TGA-approved Product Information. No repeats will be authorised for these prescriptions.</w:t>
            </w:r>
          </w:p>
          <w:p w:rsidR="0038728F" w:rsidRPr="00893594" w:rsidRDefault="0038728F" w:rsidP="0038728F">
            <w:pPr>
              <w:rPr>
                <w:rFonts w:ascii="Arial Narrow" w:hAnsi="Arial Narrow" w:cs="Arial"/>
                <w:sz w:val="20"/>
                <w:szCs w:val="20"/>
              </w:rPr>
            </w:pPr>
            <w:r w:rsidRPr="00893594">
              <w:rPr>
                <w:rFonts w:ascii="Arial Narrow" w:hAnsi="Arial Narrow" w:cs="Arial"/>
                <w:sz w:val="20"/>
                <w:szCs w:val="20"/>
              </w:rPr>
              <w:t>Approvals for subsequent authority prescription will be limited to 1 month of treatment, with the quantity approved based on the dosage recommendations in the TGA-approved Product Information, and a maximum of 4 repeats.</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 xml:space="preserve">The assessment of the patient's response to the initial </w:t>
            </w:r>
            <w:proofErr w:type="gramStart"/>
            <w:r w:rsidRPr="00893594">
              <w:rPr>
                <w:rFonts w:ascii="Arial Narrow" w:hAnsi="Arial Narrow" w:cs="Arial"/>
                <w:sz w:val="20"/>
                <w:szCs w:val="20"/>
              </w:rPr>
              <w:t>6 month</w:t>
            </w:r>
            <w:proofErr w:type="gramEnd"/>
            <w:r w:rsidRPr="00893594">
              <w:rPr>
                <w:rFonts w:ascii="Arial Narrow" w:hAnsi="Arial Narrow" w:cs="Arial"/>
                <w:sz w:val="20"/>
                <w:szCs w:val="20"/>
              </w:rPr>
              <w:t xml:space="preserve"> course of treatment should be made following the preceding 5 months of treatment, in order to allow sufficient time for a response to be demonstrated.</w:t>
            </w:r>
          </w:p>
          <w:p w:rsidR="0038728F" w:rsidRPr="00893594" w:rsidRDefault="0038728F" w:rsidP="0038728F">
            <w:pPr>
              <w:ind w:right="114"/>
              <w:rPr>
                <w:rFonts w:ascii="Arial Narrow" w:hAnsi="Arial Narrow" w:cs="Arial"/>
                <w:sz w:val="20"/>
                <w:szCs w:val="20"/>
              </w:rPr>
            </w:pPr>
            <w:r w:rsidRPr="00893594">
              <w:rPr>
                <w:rFonts w:ascii="Arial Narrow" w:hAnsi="Arial Narrow" w:cs="Arial"/>
                <w:sz w:val="20"/>
                <w:szCs w:val="20"/>
              </w:rPr>
              <w:t>Patients who fail to demonstrate a response to PBS-subsidised treatment with this agent at the time where an assessment is required must cease PBS-subsidised therapy with this agent.</w:t>
            </w:r>
          </w:p>
          <w:p w:rsidR="0038728F" w:rsidRPr="00893594" w:rsidRDefault="0038728F" w:rsidP="0038728F">
            <w:pPr>
              <w:spacing w:before="40" w:after="40"/>
              <w:ind w:right="114"/>
              <w:rPr>
                <w:rFonts w:ascii="Arial Narrow" w:hAnsi="Arial Narrow" w:cs="Arial"/>
                <w:sz w:val="20"/>
                <w:szCs w:val="20"/>
              </w:rPr>
            </w:pPr>
            <w:r w:rsidRPr="00893594">
              <w:rPr>
                <w:rFonts w:ascii="Arial Narrow" w:hAnsi="Arial Narrow" w:cs="Arial"/>
                <w:sz w:val="20"/>
                <w:szCs w:val="20"/>
              </w:rPr>
              <w:t>The term 'PAH agents' refers to bosentan monohydrate, iloprost trometamol, epoprostenol sodium, sildenafil citrate, ambrisentan, tadalafil, macitentan, and riociguat.</w:t>
            </w:r>
          </w:p>
          <w:p w:rsidR="0038728F" w:rsidRPr="00893594" w:rsidRDefault="0038728F" w:rsidP="0038728F">
            <w:pPr>
              <w:spacing w:before="40" w:after="40"/>
              <w:ind w:right="114"/>
              <w:rPr>
                <w:rFonts w:ascii="Arial Narrow" w:hAnsi="Arial Narrow" w:cs="Arial"/>
                <w:sz w:val="20"/>
                <w:szCs w:val="20"/>
              </w:rPr>
            </w:pPr>
            <w:r w:rsidRPr="00893594">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p w:rsidR="0038728F" w:rsidRPr="00893594" w:rsidRDefault="0038728F" w:rsidP="0038728F">
            <w:pPr>
              <w:spacing w:before="40" w:after="40"/>
              <w:ind w:right="114"/>
              <w:rPr>
                <w:rFonts w:ascii="Arial Narrow" w:hAnsi="Arial Narrow" w:cs="Arial"/>
                <w:sz w:val="20"/>
                <w:szCs w:val="20"/>
              </w:rPr>
            </w:pPr>
            <w:r w:rsidRPr="00893594">
              <w:rPr>
                <w:rFonts w:ascii="Arial Narrow" w:hAnsi="Arial Narrow" w:cs="Arial"/>
                <w:sz w:val="20"/>
                <w:szCs w:val="20"/>
              </w:rPr>
              <w:t xml:space="preserve">Swapping between PAH agents: Patients can access PAH agents through the PBS according to the relevant restrictions. Once these patients are approved initial treatment with 1 of these 8 drugs, they may swap between PAH agents at any time without having to re-qualify for treatment with the alternate agent. This means that patients may commence treatment with the alternate agent, subject to that agent's </w:t>
            </w:r>
            <w:proofErr w:type="gramStart"/>
            <w:r w:rsidRPr="00893594">
              <w:rPr>
                <w:rFonts w:ascii="Arial Narrow" w:hAnsi="Arial Narrow" w:cs="Arial"/>
                <w:sz w:val="20"/>
                <w:szCs w:val="20"/>
              </w:rPr>
              <w:t>restriction,</w:t>
            </w:r>
            <w:proofErr w:type="gramEnd"/>
            <w:r w:rsidRPr="00893594">
              <w:rPr>
                <w:rFonts w:ascii="Arial Narrow" w:hAnsi="Arial Narrow" w:cs="Arial"/>
                <w:sz w:val="20"/>
                <w:szCs w:val="20"/>
              </w:rPr>
              <w:t xml:space="preserve"> irrespective of the severity of their disease at the time the application to swap therapy is submitted. It also means that no new baseline measurements will be necessary. New baselines </w:t>
            </w:r>
            <w:proofErr w:type="gramStart"/>
            <w:r w:rsidRPr="00893594">
              <w:rPr>
                <w:rFonts w:ascii="Arial Narrow" w:hAnsi="Arial Narrow" w:cs="Arial"/>
                <w:sz w:val="20"/>
                <w:szCs w:val="20"/>
              </w:rPr>
              <w:t>may be submitted</w:t>
            </w:r>
            <w:proofErr w:type="gramEnd"/>
            <w:r w:rsidRPr="00893594">
              <w:rPr>
                <w:rFonts w:ascii="Arial Narrow" w:hAnsi="Arial Narrow" w:cs="Arial"/>
                <w:sz w:val="20"/>
                <w:szCs w:val="20"/>
              </w:rPr>
              <w:t xml:space="preserve"> where the patient has failed to respond to their current treatment. Eligible patients may only swap between PAH agents if they have not failed prior PBS-subsidised treatment with that agent. For eligible patients, applications to swap between the 8 PAH agents </w:t>
            </w:r>
            <w:proofErr w:type="gramStart"/>
            <w:r w:rsidRPr="00893594">
              <w:rPr>
                <w:rFonts w:ascii="Arial Narrow" w:hAnsi="Arial Narrow" w:cs="Arial"/>
                <w:sz w:val="20"/>
                <w:szCs w:val="20"/>
              </w:rPr>
              <w:t>must be made</w:t>
            </w:r>
            <w:proofErr w:type="gramEnd"/>
            <w:r w:rsidRPr="00893594">
              <w:rPr>
                <w:rFonts w:ascii="Arial Narrow" w:hAnsi="Arial Narrow" w:cs="Arial"/>
                <w:sz w:val="20"/>
                <w:szCs w:val="20"/>
              </w:rPr>
              <w:t xml:space="preserve"> under the relevant initial treatment restriction. Patients </w:t>
            </w:r>
            <w:proofErr w:type="gramStart"/>
            <w:r w:rsidRPr="00893594">
              <w:rPr>
                <w:rFonts w:ascii="Arial Narrow" w:hAnsi="Arial Narrow" w:cs="Arial"/>
                <w:sz w:val="20"/>
                <w:szCs w:val="20"/>
              </w:rPr>
              <w:t>should be assessed</w:t>
            </w:r>
            <w:proofErr w:type="gramEnd"/>
            <w:r w:rsidRPr="00893594">
              <w:rPr>
                <w:rFonts w:ascii="Arial Narrow" w:hAnsi="Arial Narrow" w:cs="Arial"/>
                <w:sz w:val="20"/>
                <w:szCs w:val="20"/>
              </w:rPr>
              <w:t xml:space="preserve"> for response to the treatment they are ceasing at the time the application to swap therapy is being made. Patients who fail to demonstrate a response or for whom no assessment results </w:t>
            </w:r>
            <w:proofErr w:type="gramStart"/>
            <w:r w:rsidRPr="00893594">
              <w:rPr>
                <w:rFonts w:ascii="Arial Narrow" w:hAnsi="Arial Narrow" w:cs="Arial"/>
                <w:sz w:val="20"/>
                <w:szCs w:val="20"/>
              </w:rPr>
              <w:t>are submitted</w:t>
            </w:r>
            <w:proofErr w:type="gramEnd"/>
            <w:r w:rsidRPr="00893594">
              <w:rPr>
                <w:rFonts w:ascii="Arial Narrow" w:hAnsi="Arial Narrow" w:cs="Arial"/>
                <w:sz w:val="20"/>
                <w:szCs w:val="20"/>
              </w:rPr>
              <w:t xml:space="preserve"> with the application to swap therapy may not re-commence PBS-subsidised treatment with the drug they are ceasing.</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p w:rsidR="0038728F" w:rsidRPr="00893594" w:rsidRDefault="0038728F" w:rsidP="0038728F">
            <w:pPr>
              <w:spacing w:before="40" w:after="40"/>
              <w:jc w:val="both"/>
              <w:rPr>
                <w:rFonts w:ascii="Arial Narrow" w:hAnsi="Arial Narrow" w:cs="Arial"/>
                <w:i/>
                <w:sz w:val="20"/>
                <w:szCs w:val="20"/>
              </w:rPr>
            </w:pP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252"/>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 xml:space="preserve">Applications for patients who wish to swap to an alternate PAH agent </w:t>
            </w:r>
            <w:proofErr w:type="gramStart"/>
            <w:r w:rsidRPr="00893594">
              <w:rPr>
                <w:rFonts w:ascii="Arial Narrow" w:hAnsi="Arial Narrow" w:cs="Arial"/>
                <w:sz w:val="20"/>
                <w:szCs w:val="20"/>
              </w:rPr>
              <w:t>should be accompanied</w:t>
            </w:r>
            <w:proofErr w:type="gramEnd"/>
            <w:r w:rsidRPr="00893594">
              <w:rPr>
                <w:rFonts w:ascii="Arial Narrow" w:hAnsi="Arial Narrow" w:cs="Arial"/>
                <w:sz w:val="20"/>
                <w:szCs w:val="20"/>
              </w:rPr>
              <w:t xml:space="preserve"> by the previously approved authority prescription, or remaining repeats, for the treatment the patient is ceasing.</w:t>
            </w:r>
          </w:p>
          <w:p w:rsidR="0038728F" w:rsidRPr="00893594" w:rsidRDefault="0038728F" w:rsidP="0038728F">
            <w:pPr>
              <w:rPr>
                <w:rFonts w:ascii="Calibri" w:hAnsi="Calibri" w:cs="Calibri"/>
                <w:b/>
                <w:sz w:val="22"/>
                <w:szCs w:val="22"/>
                <w:u w:val="single"/>
                <w:lang w:val="en-US"/>
              </w:rPr>
            </w:pPr>
            <w:r w:rsidRPr="00893594">
              <w:rPr>
                <w:rFonts w:ascii="Calibri" w:hAnsi="Calibri" w:cs="Calibri"/>
                <w:b/>
                <w:sz w:val="22"/>
                <w:szCs w:val="22"/>
                <w:u w:val="single"/>
                <w:lang w:val="en-US"/>
              </w:rPr>
              <w:t>Refer Common Administrative Advice</w:t>
            </w:r>
            <w:r w:rsidR="003311CB">
              <w:rPr>
                <w:rFonts w:ascii="Calibri" w:hAnsi="Calibri" w:cs="Calibri"/>
                <w:b/>
                <w:sz w:val="22"/>
                <w:szCs w:val="22"/>
                <w:u w:val="single"/>
                <w:lang w:val="en-US"/>
              </w:rPr>
              <w:t xml:space="preserve"> Section 6.10.1</w:t>
            </w:r>
          </w:p>
        </w:tc>
      </w:tr>
      <w:tr w:rsidR="0024295E" w:rsidRPr="00893594" w:rsidTr="003F03AA">
        <w:trPr>
          <w:trHeight w:val="360"/>
          <w:jc w:val="center"/>
        </w:trPr>
        <w:tc>
          <w:tcPr>
            <w:tcW w:w="968"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38728F">
            <w:pPr>
              <w:spacing w:before="40" w:after="40"/>
              <w:jc w:val="both"/>
              <w:rPr>
                <w:rFonts w:ascii="Arial Narrow" w:hAnsi="Arial Narrow" w:cs="Arial"/>
                <w:i/>
                <w:sz w:val="20"/>
                <w:szCs w:val="20"/>
              </w:rPr>
            </w:pPr>
          </w:p>
        </w:tc>
        <w:tc>
          <w:tcPr>
            <w:tcW w:w="4032"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w:t>
            </w:r>
            <w:proofErr w:type="gramStart"/>
            <w:r w:rsidRPr="00893594">
              <w:rPr>
                <w:rFonts w:ascii="Arial Narrow" w:hAnsi="Arial Narrow"/>
                <w:sz w:val="20"/>
                <w:szCs w:val="20"/>
              </w:rPr>
              <w:t>must be avoided</w:t>
            </w:r>
            <w:proofErr w:type="gramEnd"/>
            <w:r w:rsidRPr="00893594">
              <w:rPr>
                <w:rFonts w:ascii="Arial Narrow" w:hAnsi="Arial Narrow"/>
                <w:sz w:val="20"/>
                <w:szCs w:val="20"/>
              </w:rPr>
              <w:t xml:space="preserve"> during treatment and for at least 3 months following cessation of therapy.</w:t>
            </w:r>
          </w:p>
        </w:tc>
      </w:tr>
    </w:tbl>
    <w:p w:rsidR="0038728F" w:rsidRPr="00893594" w:rsidRDefault="0038728F" w:rsidP="0038728F">
      <w:pPr>
        <w:rPr>
          <w:szCs w:val="22"/>
        </w:rPr>
      </w:pPr>
    </w:p>
    <w:p w:rsidR="0038728F" w:rsidRPr="00893594" w:rsidRDefault="003311CB" w:rsidP="001E257D">
      <w:pPr>
        <w:ind w:left="720" w:hanging="720"/>
        <w:rPr>
          <w:rFonts w:ascii="Calibri" w:hAnsi="Calibri"/>
          <w:b/>
        </w:rPr>
      </w:pPr>
      <w:r>
        <w:rPr>
          <w:rFonts w:ascii="Calibri" w:hAnsi="Calibri"/>
          <w:b/>
        </w:rPr>
        <w:t>6.8.4</w:t>
      </w:r>
      <w:r>
        <w:rPr>
          <w:rFonts w:ascii="Calibri" w:hAnsi="Calibri"/>
          <w:b/>
        </w:rPr>
        <w:tab/>
        <w:t>REFER SECTION 6.9</w:t>
      </w:r>
      <w:r w:rsidR="001E257D" w:rsidRPr="00893594">
        <w:rPr>
          <w:rFonts w:ascii="Calibri" w:hAnsi="Calibri"/>
          <w:b/>
        </w:rPr>
        <w:t xml:space="preserve"> COMMON RESTRICTIONS FOR THE FOLLOWING AMENDED </w:t>
      </w:r>
      <w:r w:rsidR="007843E0">
        <w:rPr>
          <w:rFonts w:ascii="Calibri" w:hAnsi="Calibri"/>
          <w:b/>
        </w:rPr>
        <w:t xml:space="preserve">RIOCIGUAT </w:t>
      </w:r>
      <w:r w:rsidR="001E257D" w:rsidRPr="00893594">
        <w:rPr>
          <w:rFonts w:ascii="Calibri" w:hAnsi="Calibri"/>
          <w:b/>
        </w:rPr>
        <w:t>RESTRICTIONS</w:t>
      </w:r>
      <w:r w:rsidR="0038728F" w:rsidRPr="00893594">
        <w:rPr>
          <w:rFonts w:ascii="Calibri" w:hAnsi="Calibri"/>
          <w:b/>
        </w:rPr>
        <w:t xml:space="preserve">: </w:t>
      </w:r>
    </w:p>
    <w:p w:rsidR="0038728F" w:rsidRPr="00893594" w:rsidRDefault="0038728F" w:rsidP="0038728F">
      <w:pPr>
        <w:rPr>
          <w:rFonts w:ascii="Calibri" w:hAnsi="Calibri"/>
          <w:b/>
        </w:rPr>
      </w:pPr>
      <w:r w:rsidRPr="00893594">
        <w:rPr>
          <w:rFonts w:ascii="Calibri" w:hAnsi="Calibri"/>
          <w:b/>
        </w:rPr>
        <w:t>Treatment Phase: First Continuing treatment – riociguat</w:t>
      </w:r>
    </w:p>
    <w:p w:rsidR="0038728F" w:rsidRPr="00893594" w:rsidRDefault="0038728F" w:rsidP="0038728F">
      <w:pPr>
        <w:rPr>
          <w:rFonts w:ascii="Calibri" w:hAnsi="Calibri"/>
          <w:b/>
        </w:rPr>
      </w:pPr>
      <w:r w:rsidRPr="00893594">
        <w:rPr>
          <w:rFonts w:ascii="Calibri" w:hAnsi="Calibri"/>
          <w:b/>
        </w:rPr>
        <w:lastRenderedPageBreak/>
        <w:t>Treatment Phase: Subsequent Continuing treatment – riociguat</w:t>
      </w:r>
    </w:p>
    <w:p w:rsidR="0038728F" w:rsidRPr="00893594" w:rsidRDefault="0038728F" w:rsidP="0038728F">
      <w:pPr>
        <w:rPr>
          <w:rFonts w:ascii="Calibri" w:hAnsi="Calibri"/>
          <w:b/>
        </w:rPr>
      </w:pPr>
      <w:r w:rsidRPr="00893594">
        <w:rPr>
          <w:rFonts w:ascii="Calibri" w:hAnsi="Calibri"/>
          <w:b/>
        </w:rPr>
        <w:t>Treatment Phase: Initial 1 (new patients) or Initial 2 (</w:t>
      </w:r>
      <w:r w:rsidRPr="00893594">
        <w:rPr>
          <w:rFonts w:ascii="Calibri" w:hAnsi="Calibri"/>
          <w:b/>
          <w:strike/>
        </w:rPr>
        <w:t>new patients</w:t>
      </w:r>
      <w:r w:rsidRPr="00893594">
        <w:rPr>
          <w:rFonts w:ascii="Calibri" w:hAnsi="Calibri"/>
          <w:b/>
        </w:rPr>
        <w:t xml:space="preserve"> change or re-commencement of therapy for all patients) or </w:t>
      </w:r>
      <w:r w:rsidRPr="00893594">
        <w:rPr>
          <w:rFonts w:ascii="Calibri" w:hAnsi="Calibri"/>
          <w:b/>
          <w:strike/>
        </w:rPr>
        <w:t>Initial 3 change or re-commencement of therapy for all patients</w:t>
      </w:r>
      <w:r w:rsidRPr="00893594">
        <w:rPr>
          <w:rFonts w:ascii="Calibri" w:hAnsi="Calibri"/>
          <w:b/>
        </w:rPr>
        <w:t xml:space="preserve"> First Continuing treatment - Balance of supply– riociguat</w:t>
      </w:r>
    </w:p>
    <w:p w:rsidR="0038728F" w:rsidRPr="009071BB" w:rsidRDefault="003F03AA" w:rsidP="009071BB">
      <w:pPr>
        <w:pStyle w:val="PBACHeading1"/>
        <w:keepNext/>
        <w:keepLines/>
        <w:numPr>
          <w:ilvl w:val="1"/>
          <w:numId w:val="8"/>
        </w:numPr>
        <w:spacing w:after="120"/>
        <w:jc w:val="both"/>
        <w:outlineLvl w:val="0"/>
        <w:rPr>
          <w:rFonts w:ascii="Calibri" w:hAnsi="Calibri" w:cs="Calibri"/>
          <w:sz w:val="24"/>
          <w:szCs w:val="24"/>
        </w:rPr>
      </w:pPr>
      <w:r w:rsidRPr="00893594">
        <w:rPr>
          <w:rFonts w:ascii="Calibri" w:hAnsi="Calibri" w:cs="Calibri"/>
          <w:b w:val="0"/>
        </w:rPr>
        <w:br w:type="page"/>
      </w:r>
      <w:r w:rsidR="0038728F" w:rsidRPr="009071BB">
        <w:rPr>
          <w:rFonts w:ascii="Calibri" w:hAnsi="Calibri" w:cs="Calibri"/>
          <w:sz w:val="24"/>
          <w:szCs w:val="24"/>
        </w:rPr>
        <w:lastRenderedPageBreak/>
        <w:t>COMMON RESTRICTIONS FOR BOSENTAN, AMBRISENTAN, MACITENTAN, SILDENAFIL, TADALAFIL, EPOPROSTENOL, ILOPROST AND RIOCIGUAT</w:t>
      </w:r>
    </w:p>
    <w:p w:rsidR="0038728F" w:rsidRPr="00893594" w:rsidRDefault="0038728F" w:rsidP="0038728F">
      <w:pPr>
        <w:rPr>
          <w:rFonts w:ascii="Calibri" w:hAnsi="Calibri"/>
        </w:rPr>
      </w:pPr>
      <w:r w:rsidRPr="00893594">
        <w:rPr>
          <w:rFonts w:ascii="Calibri" w:hAnsi="Calibri"/>
        </w:rPr>
        <w:t>The following amended restrictions are common to all PAH targeted medicines for the following treatment phases:</w:t>
      </w:r>
    </w:p>
    <w:p w:rsidR="0038728F" w:rsidRPr="00893594" w:rsidRDefault="0038728F" w:rsidP="0038728F">
      <w:pPr>
        <w:pStyle w:val="ListParagraph"/>
        <w:numPr>
          <w:ilvl w:val="0"/>
          <w:numId w:val="41"/>
        </w:numPr>
        <w:rPr>
          <w:rFonts w:ascii="Calibri" w:hAnsi="Calibri"/>
        </w:rPr>
      </w:pPr>
      <w:r w:rsidRPr="00893594">
        <w:rPr>
          <w:rFonts w:ascii="Calibri" w:hAnsi="Calibri"/>
        </w:rPr>
        <w:t>First Continuing Treatment</w:t>
      </w:r>
    </w:p>
    <w:p w:rsidR="0038728F" w:rsidRPr="00893594" w:rsidRDefault="0038728F" w:rsidP="0038728F">
      <w:pPr>
        <w:pStyle w:val="ListParagraph"/>
        <w:numPr>
          <w:ilvl w:val="0"/>
          <w:numId w:val="41"/>
        </w:numPr>
        <w:rPr>
          <w:rFonts w:ascii="Calibri" w:hAnsi="Calibri"/>
        </w:rPr>
      </w:pPr>
      <w:r w:rsidRPr="00893594">
        <w:rPr>
          <w:rFonts w:ascii="Calibri" w:hAnsi="Calibri"/>
        </w:rPr>
        <w:t>Subsequent Continuing Treatment</w:t>
      </w:r>
    </w:p>
    <w:p w:rsidR="0038728F" w:rsidRPr="00893594" w:rsidRDefault="0038728F" w:rsidP="0038728F">
      <w:pPr>
        <w:pStyle w:val="ListParagraph"/>
        <w:numPr>
          <w:ilvl w:val="0"/>
          <w:numId w:val="41"/>
        </w:numPr>
        <w:rPr>
          <w:rFonts w:ascii="Calibri" w:hAnsi="Calibri"/>
        </w:rPr>
      </w:pPr>
      <w:r w:rsidRPr="00893594">
        <w:rPr>
          <w:rFonts w:ascii="Calibri" w:hAnsi="Calibri"/>
        </w:rPr>
        <w:t>Initial 1 (new patients) or Initial 2 (</w:t>
      </w:r>
      <w:r w:rsidRPr="00893594">
        <w:rPr>
          <w:rFonts w:ascii="Calibri" w:hAnsi="Calibri"/>
          <w:strike/>
        </w:rPr>
        <w:t>new patients</w:t>
      </w:r>
      <w:r w:rsidRPr="00893594">
        <w:rPr>
          <w:rFonts w:ascii="Calibri" w:hAnsi="Calibri"/>
        </w:rPr>
        <w:t xml:space="preserve"> change or re-commencement of therapy for all patients) or </w:t>
      </w:r>
      <w:r w:rsidRPr="00893594">
        <w:rPr>
          <w:rFonts w:ascii="Calibri" w:hAnsi="Calibri"/>
          <w:strike/>
        </w:rPr>
        <w:t>Initial 3 change or re-commencement of therapy for all patients</w:t>
      </w:r>
      <w:r w:rsidRPr="00893594">
        <w:rPr>
          <w:rFonts w:ascii="Calibri" w:hAnsi="Calibri"/>
        </w:rPr>
        <w:t xml:space="preserve"> First Continuing treatment - Balance of supply</w:t>
      </w:r>
    </w:p>
    <w:p w:rsidR="0038728F" w:rsidRPr="00893594" w:rsidRDefault="0038728F" w:rsidP="0038728F">
      <w:pPr>
        <w:rPr>
          <w:rFonts w:ascii="Calibri" w:hAnsi="Calibri"/>
        </w:rPr>
      </w:pPr>
      <w:r w:rsidRPr="00893594">
        <w:rPr>
          <w:rFonts w:ascii="Calibri" w:hAnsi="Calibri"/>
        </w:rPr>
        <w:t xml:space="preserve">The recommended restrictions </w:t>
      </w:r>
      <w:proofErr w:type="gramStart"/>
      <w:r w:rsidRPr="00893594">
        <w:rPr>
          <w:rFonts w:ascii="Calibri" w:hAnsi="Calibri"/>
        </w:rPr>
        <w:t>are presented</w:t>
      </w:r>
      <w:proofErr w:type="gramEnd"/>
      <w:r w:rsidRPr="00893594">
        <w:rPr>
          <w:rFonts w:ascii="Calibri" w:hAnsi="Calibri"/>
        </w:rPr>
        <w:t xml:space="preserve"> together for conciseness below.</w:t>
      </w:r>
    </w:p>
    <w:p w:rsidR="0038728F" w:rsidRPr="00893594" w:rsidRDefault="003311CB" w:rsidP="0038728F">
      <w:pPr>
        <w:rPr>
          <w:rFonts w:ascii="Calibri" w:hAnsi="Calibri"/>
          <w:b/>
        </w:rPr>
      </w:pPr>
      <w:r>
        <w:rPr>
          <w:rFonts w:ascii="Calibri" w:hAnsi="Calibri"/>
          <w:b/>
        </w:rPr>
        <w:t>6.9</w:t>
      </w:r>
      <w:r w:rsidR="001E257D" w:rsidRPr="00893594">
        <w:rPr>
          <w:rFonts w:ascii="Calibri" w:hAnsi="Calibri"/>
          <w:b/>
        </w:rPr>
        <w:t>.1</w:t>
      </w:r>
      <w:r w:rsidR="001E257D" w:rsidRPr="00893594">
        <w:rPr>
          <w:rFonts w:ascii="Calibri" w:hAnsi="Calibri"/>
          <w:b/>
        </w:rPr>
        <w:tab/>
      </w:r>
      <w:r w:rsidR="0038728F" w:rsidRPr="00893594">
        <w:rPr>
          <w:rFonts w:ascii="Calibri" w:hAnsi="Calibri"/>
          <w:b/>
        </w:rPr>
        <w:t>Treatment Phase: First Continuing treatment</w:t>
      </w:r>
    </w:p>
    <w:p w:rsidR="0038728F" w:rsidRPr="00893594" w:rsidRDefault="0038728F" w:rsidP="0038728F">
      <w:pPr>
        <w:rPr>
          <w:rFonts w:ascii="Calibri" w:hAnsi="Calibri" w:cs="Calibri"/>
        </w:rPr>
      </w:pPr>
      <w:r w:rsidRPr="00893594">
        <w:rPr>
          <w:rFonts w:ascii="Calibri" w:hAnsi="Calibri" w:cs="Calibri"/>
        </w:rPr>
        <w:t>Amend existing/recommended listings of bosentan, ambrisentan, macitentan, sildenafil, tadalafil, epoprostenol, iloprost and riociguat as follows:</w:t>
      </w:r>
    </w:p>
    <w:p w:rsidR="0038728F" w:rsidRPr="00893594" w:rsidRDefault="0038728F" w:rsidP="0038728F">
      <w:pPr>
        <w:rPr>
          <w:rFonts w:ascii="Calibri" w:hAnsi="Calibri"/>
          <w: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tbl>
      <w:tblPr>
        <w:tblpPr w:leftFromText="180" w:rightFromText="180" w:vertAnchor="text" w:tblpXSpec="center" w:tblpY="1"/>
        <w:tblOverlap w:val="never"/>
        <w:tblW w:w="5000" w:type="pct"/>
        <w:jc w:val="center"/>
        <w:tblLook w:val="0000" w:firstRow="0" w:lastRow="0" w:firstColumn="0" w:lastColumn="0" w:noHBand="0" w:noVBand="0"/>
      </w:tblPr>
      <w:tblGrid>
        <w:gridCol w:w="1787"/>
        <w:gridCol w:w="6515"/>
      </w:tblGrid>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First Continuing treatment</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In Writing</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893594">
            <w:pPr>
              <w:rPr>
                <w:rFonts w:ascii="Arial Narrow" w:hAnsi="Arial Narrow"/>
                <w:sz w:val="20"/>
                <w:szCs w:val="20"/>
              </w:rPr>
            </w:pPr>
            <w:r w:rsidRPr="00893594">
              <w:rPr>
                <w:rFonts w:ascii="Arial Narrow" w:hAnsi="Arial Narrow"/>
                <w:sz w:val="20"/>
                <w:szCs w:val="20"/>
              </w:rPr>
              <w:t>Patient must have received a PBS-subsidised initial course of treatment with this agent for this condition,</w:t>
            </w:r>
          </w:p>
          <w:p w:rsidR="0038728F" w:rsidRPr="00893594" w:rsidRDefault="0038728F" w:rsidP="0038728F">
            <w:pPr>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893594">
            <w:pPr>
              <w:rPr>
                <w:rFonts w:ascii="Arial Narrow" w:hAnsi="Arial Narrow"/>
                <w:sz w:val="20"/>
                <w:szCs w:val="20"/>
              </w:rPr>
            </w:pPr>
            <w:r w:rsidRPr="00893594">
              <w:rPr>
                <w:rFonts w:ascii="Arial Narrow" w:hAnsi="Arial Narrow"/>
                <w:sz w:val="20"/>
                <w:szCs w:val="20"/>
              </w:rPr>
              <w:t xml:space="preserve">Patient must have been assessed by a physician from a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 xml:space="preserve"> to have achieved a response to the PBS-subsidised initial course of treatment,</w:t>
            </w:r>
          </w:p>
          <w:p w:rsidR="0038728F" w:rsidRPr="00893594" w:rsidRDefault="0038728F" w:rsidP="0038728F">
            <w:pPr>
              <w:rPr>
                <w:rFonts w:ascii="Arial Narrow" w:hAnsi="Arial Narrow"/>
                <w:sz w:val="20"/>
                <w:szCs w:val="20"/>
              </w:rPr>
            </w:pPr>
            <w:r w:rsidRPr="00893594">
              <w:rPr>
                <w:rFonts w:ascii="Arial Narrow" w:hAnsi="Arial Narrow"/>
                <w:b/>
                <w:bCs/>
                <w:sz w:val="20"/>
                <w:szCs w:val="20"/>
                <w:bdr w:val="none" w:sz="0" w:space="0" w:color="auto" w:frame="1"/>
              </w:rPr>
              <w:t>AND</w:t>
            </w:r>
          </w:p>
          <w:p w:rsidR="0038728F" w:rsidRPr="00893594" w:rsidRDefault="0038728F" w:rsidP="00893594">
            <w:pPr>
              <w:rPr>
                <w:rFonts w:ascii="Arial Narrow" w:hAnsi="Arial Narrow"/>
                <w:sz w:val="20"/>
                <w:szCs w:val="20"/>
              </w:rPr>
            </w:pPr>
            <w:r w:rsidRPr="00893594">
              <w:rPr>
                <w:rFonts w:ascii="Arial Narrow" w:hAnsi="Arial Narrow"/>
                <w:sz w:val="20"/>
                <w:szCs w:val="20"/>
              </w:rPr>
              <w:t>The treatment must be the sole PBS-subsidised PAH agent for this condition.</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sz w:val="20"/>
                <w:szCs w:val="20"/>
              </w:rPr>
            </w:pPr>
            <w:r w:rsidRPr="00893594">
              <w:rPr>
                <w:rFonts w:ascii="Arial Narrow" w:hAnsi="Arial Narrow"/>
                <w:sz w:val="20"/>
                <w:szCs w:val="20"/>
              </w:rPr>
              <w:t>Applications for authorisation must be in writing and must include:</w:t>
            </w:r>
          </w:p>
          <w:p w:rsidR="0038728F" w:rsidRPr="00893594" w:rsidRDefault="0038728F" w:rsidP="0038728F">
            <w:pPr>
              <w:rPr>
                <w:rFonts w:ascii="Arial Narrow" w:hAnsi="Arial Narrow"/>
                <w:sz w:val="20"/>
                <w:szCs w:val="20"/>
              </w:rPr>
            </w:pPr>
            <w:r w:rsidRPr="00893594">
              <w:rPr>
                <w:rFonts w:ascii="Arial Narrow" w:hAnsi="Arial Narrow"/>
                <w:sz w:val="20"/>
                <w:szCs w:val="20"/>
              </w:rPr>
              <w:t>(1) a completed authority prescription form; and</w:t>
            </w:r>
          </w:p>
          <w:p w:rsidR="0038728F" w:rsidRPr="00893594" w:rsidRDefault="0038728F" w:rsidP="0038728F">
            <w:pPr>
              <w:rPr>
                <w:rFonts w:ascii="Arial Narrow" w:hAnsi="Arial Narrow"/>
                <w:sz w:val="20"/>
                <w:szCs w:val="20"/>
              </w:rPr>
            </w:pPr>
            <w:r w:rsidRPr="00893594">
              <w:rPr>
                <w:rFonts w:ascii="Arial Narrow" w:hAnsi="Arial Narrow"/>
                <w:sz w:val="20"/>
                <w:szCs w:val="20"/>
              </w:rPr>
              <w:t>(2) a completed Pulmonary Arterial Hypertension PBS Authority Application - Supporting Information form which includes results from the three tests below, where available:</w:t>
            </w:r>
          </w:p>
          <w:p w:rsidR="0038728F" w:rsidRPr="00893594" w:rsidRDefault="0038728F" w:rsidP="0038728F">
            <w:pPr>
              <w:rPr>
                <w:rFonts w:ascii="Arial Narrow" w:hAnsi="Arial Narrow"/>
                <w:sz w:val="20"/>
                <w:szCs w:val="20"/>
              </w:rPr>
            </w:pPr>
            <w:r w:rsidRPr="00893594">
              <w:rPr>
                <w:rFonts w:ascii="Arial Narrow" w:hAnsi="Arial Narrow"/>
                <w:sz w:val="20"/>
                <w:szCs w:val="20"/>
              </w:rPr>
              <w:t>(</w:t>
            </w:r>
            <w:proofErr w:type="spellStart"/>
            <w:r w:rsidRPr="00893594">
              <w:rPr>
                <w:rFonts w:ascii="Arial Narrow" w:hAnsi="Arial Narrow"/>
                <w:sz w:val="20"/>
                <w:szCs w:val="20"/>
              </w:rPr>
              <w:t>i</w:t>
            </w:r>
            <w:proofErr w:type="spellEnd"/>
            <w:r w:rsidRPr="00893594">
              <w:rPr>
                <w:rFonts w:ascii="Arial Narrow" w:hAnsi="Arial Narrow"/>
                <w:sz w:val="20"/>
                <w:szCs w:val="20"/>
              </w:rPr>
              <w:t>) RHC composite assessment; and</w:t>
            </w:r>
          </w:p>
          <w:p w:rsidR="0038728F" w:rsidRPr="00893594" w:rsidRDefault="0038728F" w:rsidP="0038728F">
            <w:pPr>
              <w:rPr>
                <w:rFonts w:ascii="Arial Narrow" w:hAnsi="Arial Narrow"/>
                <w:sz w:val="20"/>
                <w:szCs w:val="20"/>
              </w:rPr>
            </w:pPr>
            <w:r w:rsidRPr="00893594">
              <w:rPr>
                <w:rFonts w:ascii="Arial Narrow" w:hAnsi="Arial Narrow"/>
                <w:sz w:val="20"/>
                <w:szCs w:val="20"/>
              </w:rPr>
              <w:t>(ii) ECHO composite assessment; and</w:t>
            </w:r>
          </w:p>
          <w:p w:rsidR="0038728F" w:rsidRPr="00893594" w:rsidRDefault="0038728F" w:rsidP="0038728F">
            <w:pPr>
              <w:rPr>
                <w:rFonts w:ascii="Arial Narrow" w:hAnsi="Arial Narrow"/>
                <w:sz w:val="20"/>
                <w:szCs w:val="20"/>
              </w:rPr>
            </w:pPr>
            <w:r w:rsidRPr="00893594">
              <w:rPr>
                <w:rFonts w:ascii="Arial Narrow" w:hAnsi="Arial Narrow"/>
                <w:sz w:val="20"/>
                <w:szCs w:val="20"/>
              </w:rPr>
              <w:t>(iii) 6 Minute Walk Test (6MWT).</w:t>
            </w:r>
          </w:p>
          <w:p w:rsidR="0038728F" w:rsidRPr="00893594" w:rsidRDefault="0038728F" w:rsidP="0038728F">
            <w:pPr>
              <w:rPr>
                <w:rFonts w:ascii="Arial Narrow" w:hAnsi="Arial Narrow"/>
                <w:sz w:val="20"/>
                <w:szCs w:val="20"/>
              </w:rPr>
            </w:pPr>
            <w:r w:rsidRPr="00893594">
              <w:rPr>
                <w:rFonts w:ascii="Arial Narrow" w:hAnsi="Arial Narrow"/>
                <w:sz w:val="20"/>
                <w:szCs w:val="20"/>
              </w:rPr>
              <w:t>Test requirements to establish response to treatment for continuation of treatment are as follows:</w:t>
            </w:r>
          </w:p>
          <w:p w:rsidR="0038728F" w:rsidRPr="00893594" w:rsidRDefault="0038728F" w:rsidP="0038728F">
            <w:pPr>
              <w:rPr>
                <w:rFonts w:ascii="Arial Narrow" w:hAnsi="Arial Narrow"/>
                <w:sz w:val="20"/>
                <w:szCs w:val="20"/>
              </w:rPr>
            </w:pPr>
            <w:r w:rsidRPr="00893594">
              <w:rPr>
                <w:rFonts w:ascii="Arial Narrow" w:hAnsi="Arial Narrow"/>
                <w:sz w:val="20"/>
                <w:szCs w:val="20"/>
              </w:rPr>
              <w:t>The following list outlines the preferred test combination, in descending order, for the purposes of continuation of PBS-subsidised treatment:</w:t>
            </w:r>
          </w:p>
          <w:p w:rsidR="0038728F" w:rsidRPr="00893594" w:rsidRDefault="0038728F" w:rsidP="0038728F">
            <w:pPr>
              <w:rPr>
                <w:rFonts w:ascii="Arial Narrow" w:hAnsi="Arial Narrow"/>
                <w:sz w:val="20"/>
                <w:szCs w:val="20"/>
              </w:rPr>
            </w:pPr>
            <w:r w:rsidRPr="00893594">
              <w:rPr>
                <w:rFonts w:ascii="Arial Narrow" w:hAnsi="Arial Narrow"/>
                <w:sz w:val="20"/>
                <w:szCs w:val="20"/>
              </w:rPr>
              <w:lastRenderedPageBreak/>
              <w:t>(1) RHC plus ECHO composite assessments plus 6MWT;</w:t>
            </w:r>
          </w:p>
          <w:p w:rsidR="0038728F" w:rsidRPr="00893594" w:rsidRDefault="0038728F" w:rsidP="0038728F">
            <w:pPr>
              <w:rPr>
                <w:rFonts w:ascii="Arial Narrow" w:hAnsi="Arial Narrow"/>
                <w:sz w:val="20"/>
                <w:szCs w:val="20"/>
              </w:rPr>
            </w:pPr>
            <w:r w:rsidRPr="00893594">
              <w:rPr>
                <w:rFonts w:ascii="Arial Narrow" w:hAnsi="Arial Narrow"/>
                <w:sz w:val="20"/>
                <w:szCs w:val="20"/>
              </w:rPr>
              <w:t>(2) RHC plus ECHO composite assessments;</w:t>
            </w:r>
          </w:p>
          <w:p w:rsidR="0038728F" w:rsidRPr="00893594" w:rsidRDefault="0038728F" w:rsidP="0038728F">
            <w:pPr>
              <w:rPr>
                <w:rFonts w:ascii="Arial Narrow" w:hAnsi="Arial Narrow"/>
                <w:sz w:val="20"/>
                <w:szCs w:val="20"/>
              </w:rPr>
            </w:pPr>
            <w:r w:rsidRPr="00893594">
              <w:rPr>
                <w:rFonts w:ascii="Arial Narrow" w:hAnsi="Arial Narrow"/>
                <w:sz w:val="20"/>
                <w:szCs w:val="20"/>
              </w:rPr>
              <w:t>(3) RHC composite assessment plus 6MWT;</w:t>
            </w:r>
          </w:p>
          <w:p w:rsidR="0038728F" w:rsidRPr="00893594" w:rsidRDefault="0038728F" w:rsidP="0038728F">
            <w:pPr>
              <w:rPr>
                <w:rFonts w:ascii="Arial Narrow" w:hAnsi="Arial Narrow"/>
                <w:sz w:val="20"/>
                <w:szCs w:val="20"/>
              </w:rPr>
            </w:pPr>
            <w:r w:rsidRPr="00893594">
              <w:rPr>
                <w:rFonts w:ascii="Arial Narrow" w:hAnsi="Arial Narrow"/>
                <w:sz w:val="20"/>
                <w:szCs w:val="20"/>
              </w:rPr>
              <w:t>(4) ECHO composite assessment plus 6MWT;</w:t>
            </w:r>
          </w:p>
          <w:p w:rsidR="0038728F" w:rsidRPr="00893594" w:rsidRDefault="0038728F" w:rsidP="0038728F">
            <w:pPr>
              <w:rPr>
                <w:rFonts w:ascii="Arial Narrow" w:hAnsi="Arial Narrow"/>
                <w:sz w:val="20"/>
                <w:szCs w:val="20"/>
              </w:rPr>
            </w:pPr>
            <w:r w:rsidRPr="00893594">
              <w:rPr>
                <w:rFonts w:ascii="Arial Narrow" w:hAnsi="Arial Narrow"/>
                <w:sz w:val="20"/>
                <w:szCs w:val="20"/>
              </w:rPr>
              <w:t>(5) RHC composite assessment only;</w:t>
            </w:r>
          </w:p>
          <w:p w:rsidR="0038728F" w:rsidRPr="00893594" w:rsidRDefault="0038728F" w:rsidP="0038728F">
            <w:pPr>
              <w:rPr>
                <w:rFonts w:ascii="Arial Narrow" w:hAnsi="Arial Narrow"/>
                <w:sz w:val="20"/>
                <w:szCs w:val="20"/>
              </w:rPr>
            </w:pPr>
            <w:r w:rsidRPr="00893594">
              <w:rPr>
                <w:rFonts w:ascii="Arial Narrow" w:hAnsi="Arial Narrow"/>
                <w:sz w:val="20"/>
                <w:szCs w:val="20"/>
              </w:rPr>
              <w:t>(6) ECHO composite assessment only.</w:t>
            </w:r>
          </w:p>
          <w:p w:rsidR="0038728F" w:rsidRPr="00893594" w:rsidRDefault="0038728F" w:rsidP="0038728F">
            <w:pPr>
              <w:rPr>
                <w:rFonts w:ascii="Arial Narrow" w:hAnsi="Arial Narrow"/>
                <w:sz w:val="20"/>
                <w:szCs w:val="20"/>
              </w:rPr>
            </w:pPr>
            <w:r w:rsidRPr="00893594">
              <w:rPr>
                <w:rFonts w:ascii="Arial Narrow" w:hAnsi="Arial Narrow"/>
                <w:sz w:val="20"/>
                <w:szCs w:val="20"/>
              </w:rPr>
              <w:t>The results of the same tests as conducted at baseline should be provided with the written First Continuing treatment application, except for patients who were able to undergo all 3 tests at baseline, and whose subsequent ECHO and 6MWT results demonstrate disease stability or improvement, in which case RHC can be omitted. In all other patients, where the same test(s) conducted at baseline cannot be performed for assessment of response on clinical grounds, a patient specific reason why the test(s) could not be conducted must be provided with the application.</w:t>
            </w:r>
          </w:p>
          <w:p w:rsidR="0038728F" w:rsidRPr="00893594" w:rsidRDefault="0038728F" w:rsidP="0038728F">
            <w:pPr>
              <w:rPr>
                <w:rFonts w:ascii="Arial Narrow" w:hAnsi="Arial Narrow"/>
                <w:sz w:val="20"/>
                <w:szCs w:val="20"/>
              </w:rPr>
            </w:pPr>
            <w:r w:rsidRPr="00893594">
              <w:rPr>
                <w:rFonts w:ascii="Arial Narrow" w:hAnsi="Arial Narrow" w:cs="Arial"/>
                <w:i/>
                <w:sz w:val="20"/>
                <w:szCs w:val="20"/>
              </w:rPr>
              <w:t xml:space="preserve">Where a RHC cannot be performed on clinical grounds, confirmation of the reason(s) must be provided by a </w:t>
            </w:r>
            <w:r w:rsidR="009071BB">
              <w:rPr>
                <w:rFonts w:ascii="Arial Narrow" w:hAnsi="Arial Narrow" w:cs="Arial"/>
                <w:i/>
                <w:sz w:val="20"/>
                <w:szCs w:val="20"/>
              </w:rPr>
              <w:t>second cardiologist with expertise in the management of PAH</w:t>
            </w:r>
            <w:r w:rsidRPr="00893594">
              <w:rPr>
                <w:rFonts w:ascii="Arial Narrow" w:hAnsi="Arial Narrow" w:cs="Arial"/>
                <w:i/>
                <w:sz w:val="20"/>
                <w:szCs w:val="20"/>
              </w:rPr>
              <w:t xml:space="preserve"> or PAH physician with the authority application</w:t>
            </w:r>
          </w:p>
          <w:p w:rsidR="0038728F" w:rsidRPr="00893594" w:rsidRDefault="0038728F" w:rsidP="0038728F">
            <w:pPr>
              <w:rPr>
                <w:rFonts w:ascii="Arial Narrow" w:hAnsi="Arial Narrow"/>
                <w:sz w:val="20"/>
                <w:szCs w:val="20"/>
              </w:rPr>
            </w:pPr>
            <w:r w:rsidRPr="00893594">
              <w:rPr>
                <w:rFonts w:ascii="Arial Narrow" w:hAnsi="Arial Narrow"/>
                <w:sz w:val="20"/>
                <w:szCs w:val="20"/>
              </w:rPr>
              <w:t>The test results provided with the application for continuing treatment must be no more than 2 months old at the time of application.</w:t>
            </w:r>
          </w:p>
          <w:p w:rsidR="0038728F" w:rsidRPr="00893594" w:rsidRDefault="0038728F" w:rsidP="0038728F">
            <w:pPr>
              <w:rPr>
                <w:rFonts w:ascii="Arial Narrow" w:hAnsi="Arial Narrow"/>
                <w:sz w:val="20"/>
                <w:szCs w:val="20"/>
              </w:rPr>
            </w:pPr>
            <w:r w:rsidRPr="00893594">
              <w:rPr>
                <w:rFonts w:ascii="Arial Narrow" w:hAnsi="Arial Narrow"/>
                <w:sz w:val="20"/>
                <w:szCs w:val="20"/>
              </w:rPr>
              <w:t>Response to a PAH agent is defined as follows:</w:t>
            </w:r>
          </w:p>
          <w:p w:rsidR="0038728F" w:rsidRPr="00893594" w:rsidRDefault="0038728F" w:rsidP="0038728F">
            <w:r w:rsidRPr="00893594">
              <w:rPr>
                <w:rFonts w:ascii="Arial Narrow" w:hAnsi="Arial Narrow" w:cs="Arial"/>
                <w:sz w:val="20"/>
                <w:szCs w:val="20"/>
              </w:rPr>
              <w:t xml:space="preserve">For patients with two or more baseline tests, response to treatment is defined </w:t>
            </w:r>
            <w:r w:rsidRPr="00893594">
              <w:rPr>
                <w:rFonts w:ascii="Arial Narrow" w:hAnsi="Arial Narrow"/>
                <w:sz w:val="20"/>
                <w:szCs w:val="20"/>
              </w:rPr>
              <w:t>two or more tests</w:t>
            </w:r>
            <w:r w:rsidRPr="00893594">
              <w:rPr>
                <w:rFonts w:ascii="Arial Narrow" w:hAnsi="Arial Narrow" w:cs="Arial"/>
                <w:sz w:val="20"/>
                <w:szCs w:val="20"/>
              </w:rPr>
              <w:t xml:space="preserve"> demonstrating stability or improvement of disease, as assessed by a physician from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 xml:space="preserve">For patients with a RHC composite assessment alone at baseline, response to treatment is defined as a RHC result demonstrating stability or improvement of disease, as assessed by a physician from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 xml:space="preserve">For patients with an ECHO composite assessment alone at baseline, response to treatment is defined as an ECHO result demonstrating stability or improvement of disease, as assessed by a physician from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 xml:space="preserve">centre </w:t>
            </w:r>
            <w:r w:rsidRPr="00893594">
              <w:rPr>
                <w:rFonts w:ascii="Arial Narrow" w:hAnsi="Arial Narrow"/>
                <w:strike/>
                <w:sz w:val="20"/>
                <w:szCs w:val="20"/>
              </w:rPr>
              <w:t>hospital</w:t>
            </w:r>
            <w:r w:rsidRPr="00893594">
              <w:rPr>
                <w:rFonts w:ascii="Arial Narrow" w:hAnsi="Arial Narrow" w:cs="Arial"/>
                <w:sz w:val="20"/>
                <w:szCs w:val="20"/>
              </w:rPr>
              <w:t>.</w:t>
            </w:r>
          </w:p>
          <w:p w:rsidR="0038728F" w:rsidRPr="00893594" w:rsidRDefault="0038728F" w:rsidP="0038728F">
            <w:pPr>
              <w:ind w:right="819"/>
              <w:rPr>
                <w:rFonts w:ascii="Arial Narrow" w:hAnsi="Arial Narrow"/>
                <w:sz w:val="20"/>
                <w:szCs w:val="20"/>
              </w:rPr>
            </w:pPr>
            <w:r w:rsidRPr="00893594">
              <w:rPr>
                <w:rFonts w:ascii="Arial Narrow" w:hAnsi="Arial Narrow" w:cs="Arial"/>
                <w:sz w:val="20"/>
                <w:szCs w:val="20"/>
              </w:rPr>
              <w:t xml:space="preserve">For patients aged less than 18 years, response to treatment is defined </w:t>
            </w:r>
            <w:r w:rsidRPr="00893594">
              <w:rPr>
                <w:rFonts w:ascii="Arial Narrow" w:hAnsi="Arial Narrow"/>
                <w:sz w:val="20"/>
                <w:szCs w:val="20"/>
              </w:rPr>
              <w:t>at least one of the baseline tests</w:t>
            </w:r>
            <w:r w:rsidRPr="00893594">
              <w:rPr>
                <w:rFonts w:ascii="Arial Narrow" w:hAnsi="Arial Narrow" w:cs="Arial"/>
                <w:sz w:val="20"/>
                <w:szCs w:val="20"/>
              </w:rPr>
              <w:t xml:space="preserve"> demonstrating stability or improvement of disease, as assessed by a physician from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sz w:val="20"/>
                <w:szCs w:val="20"/>
              </w:rPr>
              <w:t>.</w:t>
            </w:r>
          </w:p>
          <w:p w:rsidR="0038728F" w:rsidRPr="00893594" w:rsidRDefault="0038728F" w:rsidP="0038728F">
            <w:pPr>
              <w:spacing w:before="120"/>
              <w:rPr>
                <w:rFonts w:ascii="Arial Narrow" w:hAnsi="Arial Narrow"/>
                <w:sz w:val="20"/>
                <w:szCs w:val="20"/>
              </w:rPr>
            </w:pPr>
            <w:r w:rsidRPr="00893594">
              <w:rPr>
                <w:rFonts w:ascii="Arial Narrow" w:hAnsi="Arial Narrow"/>
                <w:sz w:val="20"/>
                <w:szCs w:val="20"/>
              </w:rPr>
              <w:t>The maximum quantity authorised will be limited to provide sufficient supply for 1 month of treatment, based on the dosage recommendations in the Therapeutic Goods Administration (TGA) approved Product Information.</w:t>
            </w:r>
          </w:p>
          <w:p w:rsidR="0038728F" w:rsidRPr="00893594" w:rsidRDefault="0038728F" w:rsidP="0038728F">
            <w:pPr>
              <w:rPr>
                <w:rFonts w:ascii="Arial Narrow" w:hAnsi="Arial Narrow"/>
                <w:sz w:val="20"/>
                <w:szCs w:val="20"/>
              </w:rPr>
            </w:pPr>
            <w:r w:rsidRPr="00893594">
              <w:rPr>
                <w:rFonts w:ascii="Arial Narrow" w:hAnsi="Arial Narrow"/>
                <w:sz w:val="20"/>
                <w:szCs w:val="20"/>
              </w:rPr>
              <w:t>A maximum of 5 repeats will be authorised.</w:t>
            </w:r>
          </w:p>
          <w:p w:rsidR="0038728F" w:rsidRPr="00893594" w:rsidRDefault="0038728F" w:rsidP="0038728F">
            <w:pPr>
              <w:rPr>
                <w:rFonts w:ascii="Arial Narrow" w:hAnsi="Arial Narrow"/>
                <w:sz w:val="20"/>
                <w:szCs w:val="20"/>
              </w:rPr>
            </w:pPr>
            <w:r w:rsidRPr="00893594">
              <w:rPr>
                <w:rFonts w:ascii="Arial Narrow" w:hAnsi="Arial Narrow"/>
                <w:sz w:val="20"/>
                <w:szCs w:val="20"/>
              </w:rPr>
              <w:t>An application for First Continuing treatment with a PAH agent should be made prior to the completion of the Initial 6 month treatment course to ensure continuity for those patients who respond to treatment, as assessed by the treating physician.</w:t>
            </w:r>
          </w:p>
          <w:p w:rsidR="0038728F" w:rsidRPr="00893594" w:rsidRDefault="0038728F" w:rsidP="0038728F">
            <w:pPr>
              <w:rPr>
                <w:rFonts w:ascii="Arial Narrow" w:hAnsi="Arial Narrow"/>
                <w:sz w:val="20"/>
                <w:szCs w:val="20"/>
              </w:rPr>
            </w:pPr>
            <w:r w:rsidRPr="00893594">
              <w:rPr>
                <w:rFonts w:ascii="Arial Narrow" w:hAnsi="Arial Narrow"/>
                <w:sz w:val="20"/>
                <w:szCs w:val="20"/>
              </w:rPr>
              <w:t>Patients who fail to demonstrate a response to PBS-subsidised treatment with this agent at the time where an assessment is required must cease PBS-subsidised therapy with this agent.</w:t>
            </w:r>
          </w:p>
          <w:p w:rsidR="0038728F" w:rsidRPr="00893594" w:rsidRDefault="0038728F" w:rsidP="0038728F">
            <w:pPr>
              <w:rPr>
                <w:rFonts w:ascii="Arial Narrow" w:hAnsi="Arial Narrow"/>
                <w:sz w:val="20"/>
                <w:szCs w:val="20"/>
              </w:rPr>
            </w:pPr>
            <w:r w:rsidRPr="00893594">
              <w:rPr>
                <w:rFonts w:ascii="Arial Narrow" w:hAnsi="Arial Narrow"/>
                <w:sz w:val="20"/>
                <w:szCs w:val="20"/>
              </w:rPr>
              <w:t>The term 'PAH agents' refers to bosentan monohydrate, iloprost trometamol, epoprostenol sodium, sildenafil citrate, ambrisentan, tadalafil, macitentan, and riociguat.</w:t>
            </w:r>
          </w:p>
          <w:p w:rsidR="0038728F" w:rsidRPr="00893594" w:rsidRDefault="0038728F" w:rsidP="0038728F">
            <w:pPr>
              <w:rPr>
                <w:rFonts w:ascii="Arial Narrow" w:hAnsi="Arial Narrow"/>
                <w:sz w:val="20"/>
                <w:szCs w:val="20"/>
              </w:rPr>
            </w:pPr>
            <w:r w:rsidRPr="00893594">
              <w:rPr>
                <w:rFonts w:ascii="Arial Narrow" w:hAnsi="Arial Narrow"/>
                <w:sz w:val="20"/>
                <w:szCs w:val="20"/>
              </w:rPr>
              <w:t>PAH agents are not PBS-subsidised for patients with pulmonary hypertension secondary to interstitial lung disease associated with connective tissue disease, where the total lung capacity is less than 70% of predicted.</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Administrative Advice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rPr>
                <w:rFonts w:ascii="Arial Narrow" w:hAnsi="Arial Narrow"/>
                <w:sz w:val="20"/>
                <w:szCs w:val="20"/>
              </w:rPr>
            </w:pPr>
            <w:r w:rsidRPr="00893594">
              <w:rPr>
                <w:rFonts w:ascii="Arial Narrow" w:hAnsi="Arial Narrow"/>
                <w:b/>
                <w:bCs/>
                <w:sz w:val="20"/>
                <w:szCs w:val="20"/>
                <w:u w:val="single"/>
                <w:bdr w:val="none" w:sz="0" w:space="0" w:color="auto" w:frame="1"/>
              </w:rPr>
              <w:t>Note</w:t>
            </w:r>
          </w:p>
          <w:p w:rsidR="0038728F" w:rsidRPr="00893594" w:rsidRDefault="0038728F" w:rsidP="0038728F">
            <w:pPr>
              <w:rPr>
                <w:rFonts w:ascii="Arial Narrow" w:hAnsi="Arial Narrow"/>
                <w:sz w:val="20"/>
                <w:szCs w:val="20"/>
              </w:rPr>
            </w:pPr>
            <w:r w:rsidRPr="00893594">
              <w:rPr>
                <w:rFonts w:ascii="Arial Narrow" w:hAnsi="Arial Narrow"/>
                <w:sz w:val="20"/>
                <w:szCs w:val="20"/>
              </w:rPr>
              <w:t>Any queries concerning the arrangements to prescribe may be directed to the Department of Human Services on 1800 700 270 (hours of operation 8 a.m. to 5 p.m. EST Monday to Friday).</w:t>
            </w:r>
          </w:p>
          <w:p w:rsidR="0038728F" w:rsidRPr="00893594" w:rsidRDefault="0038728F" w:rsidP="0038728F">
            <w:pPr>
              <w:rPr>
                <w:rFonts w:ascii="Arial Narrow" w:hAnsi="Arial Narrow"/>
                <w:sz w:val="20"/>
                <w:szCs w:val="20"/>
              </w:rPr>
            </w:pPr>
            <w:r w:rsidRPr="00893594">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38728F" w:rsidRPr="00893594" w:rsidRDefault="0038728F" w:rsidP="0038728F">
            <w:pPr>
              <w:rPr>
                <w:rFonts w:ascii="Arial Narrow" w:hAnsi="Arial Narrow"/>
                <w:sz w:val="20"/>
                <w:szCs w:val="20"/>
              </w:rPr>
            </w:pPr>
            <w:r w:rsidRPr="00893594">
              <w:rPr>
                <w:rFonts w:ascii="Arial Narrow" w:hAnsi="Arial Narrow"/>
                <w:sz w:val="20"/>
                <w:szCs w:val="20"/>
              </w:rPr>
              <w:t>Applications for authority to prescribe should be forwarded to:</w:t>
            </w:r>
          </w:p>
          <w:p w:rsidR="0038728F" w:rsidRPr="00893594" w:rsidRDefault="0038728F" w:rsidP="0038728F">
            <w:pPr>
              <w:rPr>
                <w:rFonts w:ascii="Arial Narrow" w:hAnsi="Arial Narrow"/>
                <w:sz w:val="20"/>
                <w:szCs w:val="20"/>
              </w:rPr>
            </w:pPr>
            <w:r w:rsidRPr="00893594">
              <w:rPr>
                <w:rFonts w:ascii="Arial Narrow" w:hAnsi="Arial Narrow"/>
                <w:sz w:val="20"/>
                <w:szCs w:val="20"/>
              </w:rPr>
              <w:t>Department of Human Services</w:t>
            </w:r>
          </w:p>
          <w:p w:rsidR="0038728F" w:rsidRPr="00893594" w:rsidRDefault="0038728F" w:rsidP="0038728F">
            <w:pPr>
              <w:rPr>
                <w:rFonts w:ascii="Arial Narrow" w:hAnsi="Arial Narrow"/>
                <w:sz w:val="20"/>
                <w:szCs w:val="20"/>
              </w:rPr>
            </w:pPr>
            <w:r w:rsidRPr="00893594">
              <w:rPr>
                <w:rFonts w:ascii="Arial Narrow" w:hAnsi="Arial Narrow"/>
                <w:sz w:val="20"/>
                <w:szCs w:val="20"/>
              </w:rPr>
              <w:t>Complex Drugs</w:t>
            </w:r>
          </w:p>
          <w:p w:rsidR="0038728F" w:rsidRPr="00893594" w:rsidRDefault="0038728F" w:rsidP="0038728F">
            <w:pPr>
              <w:rPr>
                <w:rFonts w:ascii="Arial Narrow" w:hAnsi="Arial Narrow"/>
                <w:sz w:val="20"/>
                <w:szCs w:val="20"/>
              </w:rPr>
            </w:pPr>
            <w:r w:rsidRPr="00893594">
              <w:rPr>
                <w:rFonts w:ascii="Arial Narrow" w:hAnsi="Arial Narrow"/>
                <w:sz w:val="20"/>
                <w:szCs w:val="20"/>
              </w:rPr>
              <w:t>Reply Paid 9826</w:t>
            </w:r>
          </w:p>
          <w:p w:rsidR="0038728F" w:rsidRPr="00893594" w:rsidRDefault="0038728F" w:rsidP="0038728F">
            <w:pPr>
              <w:rPr>
                <w:rFonts w:ascii="Arial Narrow" w:hAnsi="Arial Narrow"/>
                <w:sz w:val="20"/>
                <w:szCs w:val="20"/>
              </w:rPr>
            </w:pPr>
            <w:r w:rsidRPr="00893594">
              <w:rPr>
                <w:rFonts w:ascii="Arial Narrow" w:hAnsi="Arial Narrow"/>
                <w:sz w:val="20"/>
                <w:szCs w:val="20"/>
              </w:rPr>
              <w:t>HOBART TAS 7001</w:t>
            </w:r>
          </w:p>
          <w:p w:rsidR="0038728F" w:rsidRPr="00893594" w:rsidRDefault="0038728F" w:rsidP="0038728F">
            <w:pPr>
              <w:rPr>
                <w:rFonts w:ascii="Arial Narrow" w:hAnsi="Arial Narrow"/>
                <w:sz w:val="20"/>
                <w:szCs w:val="20"/>
              </w:rPr>
            </w:pPr>
            <w:r w:rsidRPr="00893594">
              <w:rPr>
                <w:rFonts w:ascii="Arial Narrow" w:hAnsi="Arial Narrow"/>
                <w:b/>
                <w:bCs/>
                <w:sz w:val="20"/>
                <w:szCs w:val="20"/>
                <w:u w:val="single"/>
                <w:bdr w:val="none" w:sz="0" w:space="0" w:color="auto" w:frame="1"/>
              </w:rPr>
              <w:t>Note</w:t>
            </w:r>
          </w:p>
          <w:p w:rsidR="0038728F" w:rsidRPr="00893594" w:rsidRDefault="0038728F" w:rsidP="0038728F">
            <w:pPr>
              <w:rPr>
                <w:rFonts w:ascii="Arial Narrow" w:hAnsi="Arial Narrow"/>
                <w:sz w:val="20"/>
                <w:szCs w:val="20"/>
              </w:rPr>
            </w:pPr>
            <w:r w:rsidRPr="00893594">
              <w:rPr>
                <w:rFonts w:ascii="Arial Narrow" w:hAnsi="Arial Narrow"/>
                <w:sz w:val="20"/>
                <w:szCs w:val="20"/>
              </w:rPr>
              <w:t xml:space="preserve">Refer to the Department of Human Services website at www.humanservices.gov.au for a list of </w:t>
            </w:r>
            <w:r w:rsidRPr="00893594">
              <w:rPr>
                <w:rFonts w:ascii="Arial Narrow" w:hAnsi="Arial Narrow"/>
                <w:i/>
                <w:sz w:val="20"/>
                <w:szCs w:val="20"/>
              </w:rPr>
              <w:t xml:space="preserve">PAH </w:t>
            </w:r>
            <w:r w:rsidRPr="00893594">
              <w:rPr>
                <w:rFonts w:ascii="Arial Narrow" w:hAnsi="Arial Narrow"/>
                <w:sz w:val="20"/>
                <w:szCs w:val="20"/>
              </w:rPr>
              <w:t xml:space="preserve">designated </w:t>
            </w:r>
            <w:r w:rsidRPr="00893594">
              <w:rPr>
                <w:rFonts w:ascii="Arial Narrow" w:hAnsi="Arial Narrow"/>
                <w:i/>
                <w:sz w:val="20"/>
                <w:szCs w:val="20"/>
              </w:rPr>
              <w:t>centres</w:t>
            </w:r>
            <w:r w:rsidRPr="00893594">
              <w:rPr>
                <w:rFonts w:ascii="Arial Narrow" w:hAnsi="Arial Narrow"/>
                <w:sz w:val="20"/>
                <w:szCs w:val="20"/>
              </w:rPr>
              <w:t xml:space="preserve"> </w:t>
            </w:r>
            <w:r w:rsidRPr="00893594">
              <w:rPr>
                <w:rFonts w:ascii="Arial Narrow" w:hAnsi="Arial Narrow"/>
                <w:strike/>
                <w:sz w:val="20"/>
                <w:szCs w:val="20"/>
              </w:rPr>
              <w:t>hospitals</w:t>
            </w:r>
            <w:r w:rsidRPr="00893594">
              <w:rPr>
                <w:rFonts w:ascii="Arial Narrow" w:hAnsi="Arial Narrow"/>
                <w:sz w:val="20"/>
                <w:szCs w:val="20"/>
              </w:rPr>
              <w:t>.</w:t>
            </w:r>
          </w:p>
        </w:tc>
      </w:tr>
      <w:tr w:rsidR="0024295E" w:rsidRPr="00893594" w:rsidTr="003F03AA">
        <w:trPr>
          <w:trHeight w:val="360"/>
          <w:jc w:val="center"/>
        </w:trPr>
        <w:tc>
          <w:tcPr>
            <w:tcW w:w="1076"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38728F">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cs="Arial"/>
                <w:sz w:val="20"/>
                <w:szCs w:val="20"/>
              </w:rPr>
              <w:t xml:space="preserve">This is a category X drug and </w:t>
            </w:r>
            <w:proofErr w:type="gramStart"/>
            <w:r w:rsidRPr="00893594">
              <w:rPr>
                <w:rFonts w:ascii="Arial Narrow" w:hAnsi="Arial Narrow" w:cs="Arial"/>
                <w:sz w:val="20"/>
                <w:szCs w:val="20"/>
              </w:rPr>
              <w:t>must not be given</w:t>
            </w:r>
            <w:proofErr w:type="gramEnd"/>
            <w:r w:rsidRPr="00893594">
              <w:rPr>
                <w:rFonts w:ascii="Arial Narrow" w:hAnsi="Arial Narrow" w:cs="Arial"/>
                <w:sz w:val="20"/>
                <w:szCs w:val="20"/>
              </w:rPr>
              <w:t xml:space="preserve"> to pregnant women. Pregnancy </w:t>
            </w:r>
            <w:proofErr w:type="gramStart"/>
            <w:r w:rsidRPr="00893594">
              <w:rPr>
                <w:rFonts w:ascii="Arial Narrow" w:hAnsi="Arial Narrow" w:cs="Arial"/>
                <w:sz w:val="20"/>
                <w:szCs w:val="20"/>
              </w:rPr>
              <w:t>must be avoided</w:t>
            </w:r>
            <w:proofErr w:type="gramEnd"/>
            <w:r w:rsidRPr="00893594">
              <w:rPr>
                <w:rFonts w:ascii="Arial Narrow" w:hAnsi="Arial Narrow" w:cs="Arial"/>
                <w:sz w:val="20"/>
                <w:szCs w:val="20"/>
              </w:rPr>
              <w:t xml:space="preserve"> during treatment and for at least 3 months following cessation of therapy.</w:t>
            </w:r>
          </w:p>
        </w:tc>
      </w:tr>
    </w:tbl>
    <w:p w:rsidR="0038728F" w:rsidRPr="00893594" w:rsidRDefault="0038728F" w:rsidP="0038728F"/>
    <w:p w:rsidR="0038728F" w:rsidRPr="00893594" w:rsidRDefault="003311CB" w:rsidP="0038728F">
      <w:pPr>
        <w:rPr>
          <w:rFonts w:ascii="Calibri" w:hAnsi="Calibri"/>
          <w:b/>
        </w:rPr>
      </w:pPr>
      <w:r>
        <w:rPr>
          <w:rFonts w:ascii="Calibri" w:hAnsi="Calibri"/>
          <w:b/>
        </w:rPr>
        <w:t>6.9</w:t>
      </w:r>
      <w:r w:rsidR="001E257D" w:rsidRPr="00893594">
        <w:rPr>
          <w:rFonts w:ascii="Calibri" w:hAnsi="Calibri"/>
          <w:b/>
        </w:rPr>
        <w:t>.2</w:t>
      </w:r>
      <w:r w:rsidR="001E257D" w:rsidRPr="00893594">
        <w:rPr>
          <w:rFonts w:ascii="Calibri" w:hAnsi="Calibri"/>
          <w:b/>
        </w:rPr>
        <w:tab/>
      </w:r>
      <w:r w:rsidR="0038728F" w:rsidRPr="00893594">
        <w:rPr>
          <w:rFonts w:ascii="Calibri" w:hAnsi="Calibri"/>
          <w:b/>
        </w:rPr>
        <w:t>Treatment Phase: Subsequent Continuing treatment</w:t>
      </w:r>
    </w:p>
    <w:p w:rsidR="00066C68" w:rsidRPr="00893594" w:rsidRDefault="0038728F" w:rsidP="00066C68">
      <w:pPr>
        <w:rPr>
          <w:rFonts w:ascii="Calibri" w:hAnsi="Calibri" w:cs="Calibri"/>
        </w:rPr>
      </w:pPr>
      <w:r w:rsidRPr="00893594">
        <w:rPr>
          <w:rFonts w:ascii="Calibri" w:hAnsi="Calibri" w:cs="Calibri"/>
        </w:rPr>
        <w:t>Amend existing/recommended listings of bosentan, ambrisentan, macitentan, sildenafil, tadalafil, epoprostenol, iloprost and riociguat as follows</w:t>
      </w:r>
      <w:r w:rsidR="00066C68" w:rsidRPr="00893594">
        <w:rPr>
          <w:rFonts w:ascii="Calibri" w:hAnsi="Calibri" w:cs="Calibri"/>
        </w:rPr>
        <w:t xml:space="preserve">. Note for </w:t>
      </w:r>
      <w:proofErr w:type="spellStart"/>
      <w:r w:rsidR="00066C68" w:rsidRPr="00893594">
        <w:rPr>
          <w:rFonts w:ascii="Calibri" w:hAnsi="Calibri" w:cs="Calibri"/>
        </w:rPr>
        <w:t>riogiguat</w:t>
      </w:r>
      <w:proofErr w:type="spellEnd"/>
      <w:r w:rsidR="00066C68" w:rsidRPr="00893594">
        <w:rPr>
          <w:rFonts w:ascii="Calibri" w:hAnsi="Calibri" w:cs="Calibri"/>
        </w:rPr>
        <w:t>, the following is an addition:</w:t>
      </w:r>
    </w:p>
    <w:p w:rsidR="00066C68" w:rsidRPr="00893594" w:rsidRDefault="00066C68" w:rsidP="00066C68">
      <w:pPr>
        <w:ind w:right="252"/>
        <w:rPr>
          <w:rFonts w:ascii="Arial Narrow" w:hAnsi="Arial Narrow" w:cs="Arial"/>
          <w:i/>
          <w:sz w:val="20"/>
          <w:szCs w:val="20"/>
        </w:rPr>
      </w:pPr>
      <w:r w:rsidRPr="00893594">
        <w:rPr>
          <w:rFonts w:ascii="Arial Narrow" w:hAnsi="Arial Narrow" w:cs="Arial"/>
          <w:i/>
          <w:sz w:val="20"/>
          <w:szCs w:val="20"/>
        </w:rPr>
        <w:t xml:space="preserve">Written applications for authorisation under this criterion </w:t>
      </w:r>
      <w:proofErr w:type="gramStart"/>
      <w:r w:rsidRPr="00893594">
        <w:rPr>
          <w:rFonts w:ascii="Arial Narrow" w:hAnsi="Arial Narrow" w:cs="Arial"/>
          <w:i/>
          <w:sz w:val="20"/>
          <w:szCs w:val="20"/>
        </w:rPr>
        <w:t>should be forwarded</w:t>
      </w:r>
      <w:proofErr w:type="gramEnd"/>
      <w:r w:rsidRPr="00893594">
        <w:rPr>
          <w:rFonts w:ascii="Arial Narrow" w:hAnsi="Arial Narrow" w:cs="Arial"/>
          <w:i/>
          <w:sz w:val="20"/>
          <w:szCs w:val="20"/>
        </w:rPr>
        <w:t xml:space="preserve"> to:</w:t>
      </w:r>
    </w:p>
    <w:p w:rsidR="00066C68" w:rsidRPr="00893594" w:rsidRDefault="00066C68" w:rsidP="00066C68">
      <w:pPr>
        <w:ind w:right="252"/>
        <w:rPr>
          <w:rFonts w:ascii="Arial Narrow" w:hAnsi="Arial Narrow" w:cs="Arial"/>
          <w:i/>
          <w:sz w:val="20"/>
          <w:szCs w:val="20"/>
        </w:rPr>
      </w:pPr>
      <w:r w:rsidRPr="00893594">
        <w:rPr>
          <w:rFonts w:ascii="Arial Narrow" w:hAnsi="Arial Narrow" w:cs="Arial"/>
          <w:i/>
          <w:sz w:val="20"/>
          <w:szCs w:val="20"/>
        </w:rPr>
        <w:t>Department of Human Services</w:t>
      </w:r>
    </w:p>
    <w:p w:rsidR="00066C68" w:rsidRPr="00893594" w:rsidRDefault="00066C68" w:rsidP="00066C68">
      <w:pPr>
        <w:ind w:right="252"/>
        <w:rPr>
          <w:rFonts w:ascii="Arial Narrow" w:hAnsi="Arial Narrow" w:cs="Arial"/>
          <w:i/>
          <w:sz w:val="20"/>
          <w:szCs w:val="20"/>
        </w:rPr>
      </w:pPr>
      <w:r w:rsidRPr="00893594">
        <w:rPr>
          <w:rFonts w:ascii="Arial Narrow" w:hAnsi="Arial Narrow" w:cs="Arial"/>
          <w:i/>
          <w:sz w:val="20"/>
          <w:szCs w:val="20"/>
        </w:rPr>
        <w:t>Complex Drugs</w:t>
      </w:r>
    </w:p>
    <w:p w:rsidR="00066C68" w:rsidRPr="00893594" w:rsidRDefault="00066C68" w:rsidP="00066C68">
      <w:pPr>
        <w:ind w:right="252"/>
        <w:rPr>
          <w:rFonts w:ascii="Arial Narrow" w:hAnsi="Arial Narrow" w:cs="Arial"/>
          <w:i/>
          <w:sz w:val="20"/>
          <w:szCs w:val="20"/>
        </w:rPr>
      </w:pPr>
      <w:r w:rsidRPr="00893594">
        <w:rPr>
          <w:rFonts w:ascii="Arial Narrow" w:hAnsi="Arial Narrow" w:cs="Arial"/>
          <w:i/>
          <w:sz w:val="20"/>
          <w:szCs w:val="20"/>
        </w:rPr>
        <w:t>Reply Paid 9826</w:t>
      </w:r>
    </w:p>
    <w:p w:rsidR="0038728F" w:rsidRPr="00893594" w:rsidRDefault="00066C68" w:rsidP="00066C68">
      <w:pPr>
        <w:rPr>
          <w:rFonts w:ascii="Calibri" w:hAnsi="Calibri" w:cs="Calibri"/>
        </w:rPr>
      </w:pPr>
      <w:r w:rsidRPr="00893594">
        <w:rPr>
          <w:rFonts w:ascii="Arial Narrow" w:hAnsi="Arial Narrow" w:cs="Arial"/>
          <w:i/>
          <w:sz w:val="20"/>
          <w:szCs w:val="20"/>
        </w:rPr>
        <w:t>HOBART TAS 7001</w:t>
      </w:r>
      <w:r w:rsidR="0038728F" w:rsidRPr="00893594">
        <w:rPr>
          <w:rFonts w:ascii="Calibri" w:hAnsi="Calibri" w:cs="Calibri"/>
        </w:rPr>
        <w:t>:</w:t>
      </w:r>
    </w:p>
    <w:p w:rsidR="0038728F" w:rsidRPr="00893594" w:rsidRDefault="0038728F" w:rsidP="0038728F">
      <w:pPr>
        <w:rPr>
          <w:rFonts w:ascii="Calibri" w:hAnsi="Calibri"/>
          <w: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strikethrough</w:t>
      </w:r>
    </w:p>
    <w:tbl>
      <w:tblPr>
        <w:tblpPr w:leftFromText="180" w:rightFromText="180" w:vertAnchor="text" w:tblpXSpec="center" w:tblpY="1"/>
        <w:tblOverlap w:val="never"/>
        <w:tblW w:w="5000" w:type="pct"/>
        <w:jc w:val="center"/>
        <w:tblLook w:val="0000" w:firstRow="0" w:lastRow="0" w:firstColumn="0" w:lastColumn="0" w:noHBand="0" w:noVBand="0"/>
      </w:tblPr>
      <w:tblGrid>
        <w:gridCol w:w="1815"/>
        <w:gridCol w:w="6487"/>
      </w:tblGrid>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Subsequent Continuing treatment</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Telephone</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Patient must have received a PBS-subsidised treatment under First Continuing treatment with this agent for this condition; OR</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Patient must have previously received PBS-subsidised treatment under this criteria with this agent for this condition,</w:t>
            </w:r>
          </w:p>
          <w:p w:rsidR="0038728F" w:rsidRPr="00893594" w:rsidRDefault="0038728F" w:rsidP="0038728F">
            <w:pPr>
              <w:ind w:right="252"/>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lastRenderedPageBreak/>
              <w:t xml:space="preserve">Patient must have been assessed by a physician at a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w:t>
            </w:r>
            <w:r w:rsidRPr="00893594">
              <w:rPr>
                <w:rFonts w:ascii="Arial Narrow" w:hAnsi="Arial Narrow"/>
                <w:sz w:val="20"/>
                <w:szCs w:val="20"/>
              </w:rPr>
              <w:t xml:space="preserve"> </w:t>
            </w:r>
            <w:r w:rsidRPr="00893594">
              <w:rPr>
                <w:rFonts w:ascii="Arial Narrow" w:hAnsi="Arial Narrow"/>
                <w:strike/>
                <w:sz w:val="20"/>
                <w:szCs w:val="20"/>
              </w:rPr>
              <w:t>hospital</w:t>
            </w:r>
            <w:r w:rsidRPr="00893594">
              <w:rPr>
                <w:rFonts w:ascii="Arial Narrow" w:hAnsi="Arial Narrow" w:cs="Arial"/>
                <w:sz w:val="20"/>
                <w:szCs w:val="20"/>
              </w:rPr>
              <w:t>,</w:t>
            </w:r>
          </w:p>
          <w:p w:rsidR="0038728F" w:rsidRPr="00893594" w:rsidRDefault="0038728F" w:rsidP="0038728F">
            <w:pPr>
              <w:ind w:right="252"/>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Prescriber Instructions</w:t>
            </w:r>
          </w:p>
          <w:p w:rsidR="0038728F" w:rsidRPr="00893594" w:rsidRDefault="0038728F" w:rsidP="0038728F">
            <w:pPr>
              <w:spacing w:before="40" w:after="40"/>
              <w:jc w:val="both"/>
              <w:rPr>
                <w:rFonts w:ascii="Arial Narrow" w:hAnsi="Arial Narrow" w:cs="Arial"/>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The maximum quantity authorised will be limited to provide sufficient supply for 1 month of treatment, based on the dosage recommendations in the Therapeutic Goods Administration (TGA) approved Product Information.</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A maximum of 5 repeats will be authorised.</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An application for Subsequent Continuing treatment with a PAH agents should be made prior to the completion of the First Continuing treatment course to ensure continuity of treatment.</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The term 'PAH agents' refers to bosentan monohydrate, iloprost trometamol, epoprostenol sodium, sildenafil citrate, ambrisentan, tadalafil, macitentan, and riociguat.</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p w:rsidR="0038728F" w:rsidRPr="00893594" w:rsidRDefault="0038728F" w:rsidP="0038728F">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819"/>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ind w:right="277"/>
              <w:rPr>
                <w:rFonts w:ascii="Arial Narrow" w:hAnsi="Arial Narrow" w:cs="Arial"/>
                <w:sz w:val="20"/>
                <w:szCs w:val="20"/>
              </w:rPr>
            </w:pPr>
            <w:r w:rsidRPr="00893594">
              <w:rPr>
                <w:rFonts w:ascii="Arial Narrow" w:hAnsi="Arial Narrow" w:cs="Arial"/>
                <w:sz w:val="20"/>
                <w:szCs w:val="20"/>
              </w:rPr>
              <w:t>Applications for authorisation under this criterion may be made by telephone by contacting the Department of Human Services on 1800 700 270 (hours of operation 8 a.m. to 5 p.m. EST Monday to Friday).</w:t>
            </w:r>
          </w:p>
          <w:p w:rsidR="0038728F" w:rsidRPr="00893594" w:rsidRDefault="0038728F" w:rsidP="0038728F">
            <w:pPr>
              <w:ind w:right="277"/>
              <w:rPr>
                <w:rFonts w:ascii="Arial Narrow" w:hAnsi="Arial Narrow" w:cs="Arial"/>
                <w:sz w:val="20"/>
                <w:szCs w:val="20"/>
              </w:rPr>
            </w:pPr>
            <w:r w:rsidRPr="00893594">
              <w:rPr>
                <w:rFonts w:ascii="Arial Narrow" w:hAnsi="Arial Narrow" w:cs="Arial"/>
                <w:sz w:val="20"/>
                <w:szCs w:val="20"/>
              </w:rPr>
              <w:t>Written applications for authorisation under this criterion should be forwarded to:</w:t>
            </w:r>
          </w:p>
          <w:p w:rsidR="0038728F" w:rsidRPr="00893594" w:rsidRDefault="0038728F" w:rsidP="0038728F">
            <w:pPr>
              <w:ind w:right="819"/>
              <w:rPr>
                <w:rFonts w:ascii="Arial Narrow" w:hAnsi="Arial Narrow" w:cs="Arial"/>
                <w:sz w:val="20"/>
                <w:szCs w:val="20"/>
              </w:rPr>
            </w:pPr>
            <w:r w:rsidRPr="00893594">
              <w:rPr>
                <w:rFonts w:ascii="Arial Narrow" w:hAnsi="Arial Narrow" w:cs="Arial"/>
                <w:sz w:val="20"/>
                <w:szCs w:val="20"/>
              </w:rPr>
              <w:t>Department of Human Services</w:t>
            </w:r>
          </w:p>
          <w:p w:rsidR="0038728F" w:rsidRPr="00893594" w:rsidRDefault="0038728F" w:rsidP="0038728F">
            <w:pPr>
              <w:ind w:right="819"/>
              <w:rPr>
                <w:rFonts w:ascii="Arial Narrow" w:hAnsi="Arial Narrow" w:cs="Arial"/>
                <w:sz w:val="20"/>
                <w:szCs w:val="20"/>
              </w:rPr>
            </w:pPr>
            <w:r w:rsidRPr="00893594">
              <w:rPr>
                <w:rFonts w:ascii="Arial Narrow" w:hAnsi="Arial Narrow" w:cs="Arial"/>
                <w:sz w:val="20"/>
                <w:szCs w:val="20"/>
              </w:rPr>
              <w:t>Complex Drugs</w:t>
            </w:r>
          </w:p>
          <w:p w:rsidR="0038728F" w:rsidRPr="00893594" w:rsidRDefault="0038728F" w:rsidP="0038728F">
            <w:pPr>
              <w:ind w:right="819"/>
              <w:rPr>
                <w:rFonts w:ascii="Arial Narrow" w:hAnsi="Arial Narrow" w:cs="Arial"/>
                <w:sz w:val="20"/>
                <w:szCs w:val="20"/>
              </w:rPr>
            </w:pPr>
            <w:r w:rsidRPr="00893594">
              <w:rPr>
                <w:rFonts w:ascii="Arial Narrow" w:hAnsi="Arial Narrow" w:cs="Arial"/>
                <w:sz w:val="20"/>
                <w:szCs w:val="20"/>
              </w:rPr>
              <w:t>Reply Paid 9826</w:t>
            </w:r>
          </w:p>
          <w:p w:rsidR="0038728F" w:rsidRPr="00893594" w:rsidRDefault="0038728F" w:rsidP="0038728F">
            <w:pPr>
              <w:ind w:right="819"/>
              <w:rPr>
                <w:rFonts w:ascii="Arial Narrow" w:hAnsi="Arial Narrow" w:cs="Arial"/>
                <w:sz w:val="20"/>
                <w:szCs w:val="20"/>
              </w:rPr>
            </w:pPr>
            <w:r w:rsidRPr="00893594">
              <w:rPr>
                <w:rFonts w:ascii="Arial Narrow" w:hAnsi="Arial Narrow" w:cs="Arial"/>
                <w:sz w:val="20"/>
                <w:szCs w:val="20"/>
              </w:rPr>
              <w:t>HOBART TAS 7001</w:t>
            </w:r>
          </w:p>
          <w:p w:rsidR="0038728F" w:rsidRPr="00893594" w:rsidRDefault="0038728F" w:rsidP="0038728F">
            <w:pPr>
              <w:ind w:right="819"/>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 xml:space="preserve">Refer to the Department of Human Services website at www.humanservices.gov.au for a list of </w:t>
            </w:r>
            <w:r w:rsidRPr="00893594">
              <w:rPr>
                <w:rFonts w:ascii="Arial Narrow" w:hAnsi="Arial Narrow"/>
                <w:i/>
                <w:sz w:val="20"/>
                <w:szCs w:val="20"/>
              </w:rPr>
              <w:t>PAH</w:t>
            </w:r>
            <w:r w:rsidRPr="00893594">
              <w:rPr>
                <w:rFonts w:ascii="Arial Narrow" w:hAnsi="Arial Narrow"/>
                <w:sz w:val="20"/>
                <w:szCs w:val="20"/>
              </w:rPr>
              <w:t xml:space="preserve"> designated </w:t>
            </w:r>
            <w:r w:rsidRPr="00893594">
              <w:rPr>
                <w:rFonts w:ascii="Arial Narrow" w:hAnsi="Arial Narrow"/>
                <w:i/>
                <w:sz w:val="20"/>
                <w:szCs w:val="20"/>
              </w:rPr>
              <w:t>centres</w:t>
            </w:r>
            <w:r w:rsidRPr="00893594">
              <w:rPr>
                <w:rFonts w:ascii="Arial Narrow" w:hAnsi="Arial Narrow"/>
                <w:sz w:val="20"/>
                <w:szCs w:val="20"/>
              </w:rPr>
              <w:t xml:space="preserve"> </w:t>
            </w:r>
            <w:r w:rsidRPr="00893594">
              <w:rPr>
                <w:rFonts w:ascii="Arial Narrow" w:hAnsi="Arial Narrow"/>
                <w:strike/>
                <w:sz w:val="20"/>
                <w:szCs w:val="20"/>
              </w:rPr>
              <w:t>hospitals</w:t>
            </w:r>
            <w:r w:rsidRPr="00893594">
              <w:rPr>
                <w:rFonts w:ascii="Arial Narrow" w:hAnsi="Arial Narrow"/>
                <w:sz w:val="20"/>
                <w:szCs w:val="20"/>
              </w:rPr>
              <w:t>.</w:t>
            </w:r>
          </w:p>
        </w:tc>
      </w:tr>
      <w:tr w:rsidR="0024295E" w:rsidRPr="00893594" w:rsidTr="0068068F">
        <w:trPr>
          <w:trHeight w:val="360"/>
          <w:jc w:val="center"/>
        </w:trPr>
        <w:tc>
          <w:tcPr>
            <w:tcW w:w="1093"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Cautions</w:t>
            </w:r>
          </w:p>
          <w:p w:rsidR="0038728F" w:rsidRPr="00893594" w:rsidRDefault="0038728F" w:rsidP="0038728F">
            <w:pPr>
              <w:spacing w:before="40" w:after="40"/>
              <w:jc w:val="both"/>
              <w:rPr>
                <w:rFonts w:ascii="Arial Narrow" w:hAnsi="Arial Narrow" w:cs="Arial"/>
                <w:i/>
                <w:sz w:val="20"/>
                <w:szCs w:val="20"/>
              </w:rPr>
            </w:pPr>
          </w:p>
        </w:tc>
        <w:tc>
          <w:tcPr>
            <w:tcW w:w="4000"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cs="Arial"/>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must be avoided during treatment and for at least 3 months following cessation of therapy</w:t>
            </w:r>
          </w:p>
        </w:tc>
      </w:tr>
    </w:tbl>
    <w:p w:rsidR="0038728F" w:rsidRPr="00893594" w:rsidRDefault="0038728F" w:rsidP="0038728F">
      <w:pPr>
        <w:rPr>
          <w:rFonts w:ascii="Calibri" w:hAnsi="Calibri"/>
          <w:b/>
        </w:rPr>
      </w:pPr>
      <w:r w:rsidRPr="00893594">
        <w:br w:type="page"/>
      </w:r>
      <w:r w:rsidR="003311CB">
        <w:rPr>
          <w:rFonts w:ascii="Calibri" w:hAnsi="Calibri"/>
          <w:b/>
        </w:rPr>
        <w:lastRenderedPageBreak/>
        <w:t>6.9</w:t>
      </w:r>
      <w:r w:rsidR="001E257D" w:rsidRPr="00893594">
        <w:rPr>
          <w:rFonts w:ascii="Calibri" w:hAnsi="Calibri"/>
          <w:b/>
        </w:rPr>
        <w:t>.3</w:t>
      </w:r>
      <w:r w:rsidR="001E257D" w:rsidRPr="00893594">
        <w:rPr>
          <w:rFonts w:ascii="Calibri" w:hAnsi="Calibri"/>
          <w:b/>
        </w:rPr>
        <w:tab/>
      </w:r>
      <w:r w:rsidRPr="00893594">
        <w:rPr>
          <w:rFonts w:ascii="Calibri" w:hAnsi="Calibri"/>
          <w:b/>
        </w:rPr>
        <w:t>Treatment Phase: Initial 1 (new patients) or Initial 2 (</w:t>
      </w:r>
      <w:r w:rsidRPr="00893594">
        <w:rPr>
          <w:rFonts w:ascii="Calibri" w:hAnsi="Calibri"/>
          <w:b/>
          <w:strike/>
        </w:rPr>
        <w:t>new patients</w:t>
      </w:r>
      <w:r w:rsidRPr="00893594">
        <w:rPr>
          <w:rFonts w:ascii="Calibri" w:hAnsi="Calibri"/>
          <w:b/>
        </w:rPr>
        <w:t xml:space="preserve"> change or re-commencement of therapy for all patients) or </w:t>
      </w:r>
      <w:r w:rsidRPr="00893594">
        <w:rPr>
          <w:rFonts w:ascii="Calibri" w:hAnsi="Calibri"/>
          <w:b/>
          <w:strike/>
        </w:rPr>
        <w:t>Initial 3 change or re-commencement of therapy for all patients</w:t>
      </w:r>
      <w:r w:rsidRPr="00893594">
        <w:rPr>
          <w:rFonts w:ascii="Calibri" w:hAnsi="Calibri"/>
          <w:b/>
        </w:rPr>
        <w:t xml:space="preserve"> First Continuing treatment - Balance of supply –</w:t>
      </w:r>
    </w:p>
    <w:p w:rsidR="00420E31" w:rsidRPr="00893594" w:rsidRDefault="0038728F" w:rsidP="0038728F">
      <w:pPr>
        <w:rPr>
          <w:rFonts w:ascii="Calibri" w:hAnsi="Calibri" w:cs="Calibri"/>
        </w:rPr>
      </w:pPr>
      <w:r w:rsidRPr="00893594">
        <w:rPr>
          <w:rFonts w:ascii="Calibri" w:hAnsi="Calibri" w:cs="Calibri"/>
        </w:rPr>
        <w:t>Amend existing/recommended listings of bosentan, ambrisentan, macitentan, sildenafil, tadalafil, iloprost and riociguat as follows</w:t>
      </w:r>
      <w:r w:rsidR="00066C68" w:rsidRPr="00893594">
        <w:rPr>
          <w:rFonts w:ascii="Calibri" w:hAnsi="Calibri" w:cs="Calibri"/>
        </w:rPr>
        <w:t xml:space="preserve">. </w:t>
      </w:r>
    </w:p>
    <w:p w:rsidR="00420E31" w:rsidRPr="00893594" w:rsidRDefault="00420E31" w:rsidP="0038728F">
      <w:pPr>
        <w:rPr>
          <w:rFonts w:ascii="Calibri" w:hAnsi="Calibri" w:cs="Calibri"/>
        </w:rPr>
      </w:pPr>
      <w:r w:rsidRPr="00893594">
        <w:rPr>
          <w:rFonts w:ascii="Calibri" w:hAnsi="Calibri" w:cs="Calibri"/>
        </w:rPr>
        <w:t>Note: excludes epoprostenol</w:t>
      </w:r>
      <w:r w:rsidR="00C46A2F">
        <w:rPr>
          <w:rFonts w:ascii="Calibri" w:hAnsi="Calibri" w:cs="Calibri"/>
        </w:rPr>
        <w:t>. Refer to restriction under 6.6</w:t>
      </w:r>
      <w:r w:rsidRPr="00893594">
        <w:rPr>
          <w:rFonts w:ascii="Calibri" w:hAnsi="Calibri" w:cs="Calibri"/>
        </w:rPr>
        <w:t>.3</w:t>
      </w:r>
    </w:p>
    <w:p w:rsidR="0038728F" w:rsidRPr="00893594" w:rsidRDefault="00066C68" w:rsidP="0038728F">
      <w:pPr>
        <w:rPr>
          <w:rFonts w:ascii="Calibri" w:hAnsi="Calibri" w:cs="Calibri"/>
        </w:rPr>
      </w:pPr>
      <w:r w:rsidRPr="00893594">
        <w:rPr>
          <w:rFonts w:ascii="Calibri" w:hAnsi="Calibri" w:cs="Calibri"/>
        </w:rPr>
        <w:t>Note</w:t>
      </w:r>
      <w:r w:rsidR="00420E31" w:rsidRPr="00893594">
        <w:rPr>
          <w:rFonts w:ascii="Calibri" w:hAnsi="Calibri" w:cs="Calibri"/>
        </w:rPr>
        <w:t>:</w:t>
      </w:r>
      <w:r w:rsidRPr="00893594">
        <w:rPr>
          <w:rFonts w:ascii="Calibri" w:hAnsi="Calibri" w:cs="Calibri"/>
        </w:rPr>
        <w:t xml:space="preserve"> for </w:t>
      </w:r>
      <w:proofErr w:type="spellStart"/>
      <w:r w:rsidRPr="00893594">
        <w:rPr>
          <w:rFonts w:ascii="Calibri" w:hAnsi="Calibri" w:cs="Calibri"/>
        </w:rPr>
        <w:t>riogiguat</w:t>
      </w:r>
      <w:proofErr w:type="spellEnd"/>
      <w:r w:rsidRPr="00893594">
        <w:rPr>
          <w:rFonts w:ascii="Calibri" w:hAnsi="Calibri" w:cs="Calibri"/>
        </w:rPr>
        <w:t>, the following is an addition:</w:t>
      </w:r>
    </w:p>
    <w:p w:rsidR="00066C68" w:rsidRPr="00893594" w:rsidRDefault="00066C68" w:rsidP="00066C68">
      <w:pPr>
        <w:ind w:right="252"/>
        <w:rPr>
          <w:rFonts w:ascii="Arial Narrow" w:hAnsi="Arial Narrow" w:cs="Arial"/>
          <w:i/>
          <w:sz w:val="20"/>
          <w:szCs w:val="20"/>
        </w:rPr>
      </w:pPr>
      <w:r w:rsidRPr="00893594">
        <w:rPr>
          <w:rFonts w:ascii="Arial Narrow" w:hAnsi="Arial Narrow" w:cs="Arial"/>
          <w:i/>
          <w:sz w:val="20"/>
          <w:szCs w:val="20"/>
        </w:rPr>
        <w:t xml:space="preserve">Written applications for authorisation under this criterion </w:t>
      </w:r>
      <w:proofErr w:type="gramStart"/>
      <w:r w:rsidRPr="00893594">
        <w:rPr>
          <w:rFonts w:ascii="Arial Narrow" w:hAnsi="Arial Narrow" w:cs="Arial"/>
          <w:i/>
          <w:sz w:val="20"/>
          <w:szCs w:val="20"/>
        </w:rPr>
        <w:t>should be forwarded</w:t>
      </w:r>
      <w:proofErr w:type="gramEnd"/>
      <w:r w:rsidRPr="00893594">
        <w:rPr>
          <w:rFonts w:ascii="Arial Narrow" w:hAnsi="Arial Narrow" w:cs="Arial"/>
          <w:i/>
          <w:sz w:val="20"/>
          <w:szCs w:val="20"/>
        </w:rPr>
        <w:t xml:space="preserve"> to:</w:t>
      </w:r>
    </w:p>
    <w:p w:rsidR="00066C68" w:rsidRPr="00893594" w:rsidRDefault="00066C68" w:rsidP="00066C68">
      <w:pPr>
        <w:ind w:right="252"/>
        <w:rPr>
          <w:rFonts w:ascii="Arial Narrow" w:hAnsi="Arial Narrow" w:cs="Arial"/>
          <w:i/>
          <w:sz w:val="20"/>
          <w:szCs w:val="20"/>
        </w:rPr>
      </w:pPr>
      <w:r w:rsidRPr="00893594">
        <w:rPr>
          <w:rFonts w:ascii="Arial Narrow" w:hAnsi="Arial Narrow" w:cs="Arial"/>
          <w:i/>
          <w:sz w:val="20"/>
          <w:szCs w:val="20"/>
        </w:rPr>
        <w:t>Department of Human Services</w:t>
      </w:r>
    </w:p>
    <w:p w:rsidR="00066C68" w:rsidRPr="00893594" w:rsidRDefault="00066C68" w:rsidP="00066C68">
      <w:pPr>
        <w:ind w:right="252"/>
        <w:rPr>
          <w:rFonts w:ascii="Arial Narrow" w:hAnsi="Arial Narrow" w:cs="Arial"/>
          <w:i/>
          <w:sz w:val="20"/>
          <w:szCs w:val="20"/>
        </w:rPr>
      </w:pPr>
      <w:r w:rsidRPr="00893594">
        <w:rPr>
          <w:rFonts w:ascii="Arial Narrow" w:hAnsi="Arial Narrow" w:cs="Arial"/>
          <w:i/>
          <w:sz w:val="20"/>
          <w:szCs w:val="20"/>
        </w:rPr>
        <w:t>Complex Drugs</w:t>
      </w:r>
    </w:p>
    <w:p w:rsidR="00066C68" w:rsidRPr="00893594" w:rsidRDefault="00066C68" w:rsidP="00066C68">
      <w:pPr>
        <w:ind w:right="252"/>
        <w:rPr>
          <w:rFonts w:ascii="Arial Narrow" w:hAnsi="Arial Narrow" w:cs="Arial"/>
          <w:i/>
          <w:sz w:val="20"/>
          <w:szCs w:val="20"/>
        </w:rPr>
      </w:pPr>
      <w:r w:rsidRPr="00893594">
        <w:rPr>
          <w:rFonts w:ascii="Arial Narrow" w:hAnsi="Arial Narrow" w:cs="Arial"/>
          <w:i/>
          <w:sz w:val="20"/>
          <w:szCs w:val="20"/>
        </w:rPr>
        <w:t>Reply Paid 9826</w:t>
      </w:r>
    </w:p>
    <w:p w:rsidR="00066C68" w:rsidRPr="00893594" w:rsidRDefault="00066C68" w:rsidP="00066C68">
      <w:pPr>
        <w:rPr>
          <w:rFonts w:ascii="Calibri" w:hAnsi="Calibri" w:cs="Calibri"/>
        </w:rPr>
      </w:pPr>
      <w:r w:rsidRPr="00893594">
        <w:rPr>
          <w:rFonts w:ascii="Arial Narrow" w:hAnsi="Arial Narrow" w:cs="Arial"/>
          <w:i/>
          <w:sz w:val="20"/>
          <w:szCs w:val="20"/>
        </w:rPr>
        <w:t>HOBART TAS 7001</w:t>
      </w:r>
    </w:p>
    <w:p w:rsidR="0038728F" w:rsidRPr="00893594" w:rsidRDefault="0038728F" w:rsidP="0038728F">
      <w:pPr>
        <w:rPr>
          <w:rFonts w:ascii="Calibri" w:hAnsi="Calibri"/>
          <w:i/>
          <w:strike/>
        </w:rPr>
      </w:pPr>
      <w:r w:rsidRPr="00893594">
        <w:rPr>
          <w:rFonts w:ascii="Calibri" w:hAnsi="Calibri" w:cs="Calibri"/>
        </w:rPr>
        <w:t xml:space="preserve">Changes appear in </w:t>
      </w:r>
      <w:r w:rsidRPr="00893594">
        <w:rPr>
          <w:rFonts w:ascii="Calibri" w:hAnsi="Calibri" w:cs="Calibri"/>
          <w:i/>
        </w:rPr>
        <w:t>italics</w:t>
      </w:r>
      <w:r w:rsidRPr="00893594">
        <w:rPr>
          <w:rFonts w:ascii="Calibri" w:hAnsi="Calibri" w:cs="Calibri"/>
        </w:rPr>
        <w:t xml:space="preserve"> and </w:t>
      </w:r>
      <w:r w:rsidRPr="00893594">
        <w:rPr>
          <w:rFonts w:ascii="Calibri" w:hAnsi="Calibri" w:cs="Calibri"/>
          <w:strike/>
        </w:rPr>
        <w:t xml:space="preserve">strikethrough </w:t>
      </w:r>
    </w:p>
    <w:tbl>
      <w:tblPr>
        <w:tblpPr w:leftFromText="180" w:rightFromText="180" w:vertAnchor="text" w:tblpXSpec="center" w:tblpY="1"/>
        <w:tblOverlap w:val="never"/>
        <w:tblW w:w="5000" w:type="pct"/>
        <w:jc w:val="center"/>
        <w:tblLook w:val="0000" w:firstRow="0" w:lastRow="0" w:firstColumn="0" w:lastColumn="0" w:noHBand="0" w:noVBand="0"/>
      </w:tblPr>
      <w:tblGrid>
        <w:gridCol w:w="1802"/>
        <w:gridCol w:w="6500"/>
      </w:tblGrid>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Category / Program</w:t>
            </w: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t>Section 100 – Highly Specialised Drugs Program</w:t>
            </w:r>
          </w:p>
        </w:tc>
      </w:tr>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Prescriber type:</w:t>
            </w: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1"/>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Dental  </w:t>
            </w:r>
            <w:r w:rsidRPr="00893594">
              <w:rPr>
                <w:rFonts w:ascii="Arial Narrow" w:hAnsi="Arial Narrow" w:cs="Arial"/>
                <w:sz w:val="20"/>
                <w:szCs w:val="20"/>
              </w:rPr>
              <w:fldChar w:fldCharType="begin">
                <w:ffData>
                  <w:name w:val=""/>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Medical Practitioners  </w:t>
            </w:r>
            <w:r w:rsidRPr="00893594">
              <w:rPr>
                <w:rFonts w:ascii="Arial Narrow" w:hAnsi="Arial Narrow" w:cs="Arial"/>
                <w:sz w:val="20"/>
                <w:szCs w:val="20"/>
              </w:rPr>
              <w:fldChar w:fldCharType="begin">
                <w:ffData>
                  <w:name w:val="Check3"/>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 xml:space="preserve">Nurse practitioners  </w:t>
            </w:r>
            <w:r w:rsidRPr="00893594">
              <w:rPr>
                <w:rFonts w:ascii="Arial Narrow" w:hAnsi="Arial Narrow" w:cs="Arial"/>
                <w:sz w:val="20"/>
                <w:szCs w:val="20"/>
              </w:rPr>
              <w:fldChar w:fldCharType="begin">
                <w:ffData>
                  <w:name w:val=""/>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Optometrists</w:t>
            </w:r>
          </w:p>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5"/>
                  <w:enabled/>
                  <w:calcOnExit w:val="0"/>
                  <w:checkBox>
                    <w:sizeAuto/>
                    <w:default w:val="0"/>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Midwives</w:t>
            </w:r>
          </w:p>
        </w:tc>
      </w:tr>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Condition:</w:t>
            </w: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PBS Indication:</w:t>
            </w: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sz w:val="20"/>
                <w:szCs w:val="20"/>
              </w:rPr>
              <w:t>Pulmonary arterial hypertension (PAH)</w:t>
            </w:r>
          </w:p>
        </w:tc>
      </w:tr>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Treatment phase:</w:t>
            </w:r>
          </w:p>
          <w:p w:rsidR="0038728F" w:rsidRPr="00893594" w:rsidRDefault="0038728F" w:rsidP="0038728F">
            <w:pPr>
              <w:spacing w:before="40" w:after="40"/>
              <w:jc w:val="both"/>
              <w:rPr>
                <w:rFonts w:ascii="Arial Narrow" w:hAnsi="Arial Narrow" w:cs="Arial"/>
                <w:i/>
                <w:sz w:val="20"/>
                <w:szCs w:val="20"/>
              </w:rPr>
            </w:pP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 xml:space="preserve">Initial 1 </w:t>
            </w:r>
            <w:r w:rsidRPr="00893594">
              <w:rPr>
                <w:rFonts w:ascii="Arial Narrow" w:hAnsi="Arial Narrow" w:cs="Arial"/>
                <w:i/>
                <w:sz w:val="20"/>
                <w:szCs w:val="20"/>
              </w:rPr>
              <w:t>(new patients)</w:t>
            </w:r>
            <w:r w:rsidRPr="00893594">
              <w:rPr>
                <w:rFonts w:ascii="Arial Narrow" w:hAnsi="Arial Narrow" w:cs="Arial"/>
                <w:sz w:val="20"/>
                <w:szCs w:val="20"/>
              </w:rPr>
              <w:t xml:space="preserve"> or Initial 2 (</w:t>
            </w:r>
            <w:r w:rsidRPr="00893594">
              <w:rPr>
                <w:rFonts w:ascii="Arial Narrow" w:hAnsi="Arial Narrow" w:cs="Arial"/>
                <w:strike/>
                <w:sz w:val="20"/>
                <w:szCs w:val="20"/>
              </w:rPr>
              <w:t>new patients</w:t>
            </w:r>
            <w:r w:rsidRPr="00893594">
              <w:rPr>
                <w:rFonts w:ascii="Arial Narrow" w:hAnsi="Arial Narrow" w:cs="Arial"/>
                <w:sz w:val="20"/>
                <w:szCs w:val="20"/>
              </w:rPr>
              <w:t xml:space="preserve"> </w:t>
            </w:r>
            <w:r w:rsidRPr="00893594">
              <w:rPr>
                <w:rFonts w:ascii="Arial Narrow" w:hAnsi="Arial Narrow" w:cs="Arial"/>
                <w:i/>
                <w:sz w:val="20"/>
                <w:szCs w:val="20"/>
              </w:rPr>
              <w:t>change or re-commencement of therapy for all patients</w:t>
            </w:r>
            <w:r w:rsidRPr="00893594">
              <w:rPr>
                <w:rFonts w:ascii="Arial Narrow" w:hAnsi="Arial Narrow" w:cs="Arial"/>
                <w:sz w:val="20"/>
                <w:szCs w:val="20"/>
              </w:rPr>
              <w:t xml:space="preserve">) or </w:t>
            </w:r>
            <w:r w:rsidRPr="00893594">
              <w:rPr>
                <w:rFonts w:ascii="Arial Narrow" w:hAnsi="Arial Narrow" w:cs="Arial"/>
                <w:strike/>
                <w:sz w:val="20"/>
                <w:szCs w:val="20"/>
              </w:rPr>
              <w:t>Initial 3 (change or re-commencement of therapy for all patients) or</w:t>
            </w:r>
            <w:r w:rsidRPr="00893594">
              <w:rPr>
                <w:rFonts w:ascii="Arial Narrow" w:hAnsi="Arial Narrow" w:cs="Arial"/>
                <w:sz w:val="20"/>
                <w:szCs w:val="20"/>
              </w:rPr>
              <w:t xml:space="preserve"> First Continuing treatment - Balance of supply</w:t>
            </w:r>
          </w:p>
        </w:tc>
      </w:tr>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b/>
                <w:sz w:val="20"/>
                <w:szCs w:val="20"/>
              </w:rPr>
            </w:pPr>
            <w:r w:rsidRPr="00893594">
              <w:rPr>
                <w:rFonts w:ascii="Arial Narrow" w:hAnsi="Arial Narrow" w:cs="Arial"/>
                <w:b/>
                <w:sz w:val="20"/>
                <w:szCs w:val="20"/>
              </w:rPr>
              <w:t>Restriction Level / Method:</w:t>
            </w: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rPr>
                <w:rFonts w:ascii="Arial Narrow" w:hAnsi="Arial Narrow" w:cs="Arial"/>
                <w:sz w:val="20"/>
                <w:szCs w:val="20"/>
              </w:rPr>
            </w:pPr>
            <w:r w:rsidRPr="00893594">
              <w:rPr>
                <w:rFonts w:ascii="Arial Narrow" w:hAnsi="Arial Narrow" w:cs="Arial"/>
                <w:sz w:val="20"/>
                <w:szCs w:val="20"/>
              </w:rPr>
              <w:fldChar w:fldCharType="begin">
                <w:ffData>
                  <w:name w:val="Check3"/>
                  <w:enabled/>
                  <w:calcOnExit w:val="0"/>
                  <w:checkBox>
                    <w:sizeAuto/>
                    <w:default w:val="1"/>
                  </w:checkBox>
                </w:ffData>
              </w:fldChar>
            </w:r>
            <w:r w:rsidRPr="00893594">
              <w:rPr>
                <w:rFonts w:ascii="Arial Narrow" w:hAnsi="Arial Narrow" w:cs="Arial"/>
                <w:sz w:val="20"/>
                <w:szCs w:val="20"/>
              </w:rPr>
              <w:instrText xml:space="preserve"> FORMCHECKBOX </w:instrText>
            </w:r>
            <w:r w:rsidR="00873845">
              <w:rPr>
                <w:rFonts w:ascii="Arial Narrow" w:hAnsi="Arial Narrow" w:cs="Arial"/>
                <w:sz w:val="20"/>
                <w:szCs w:val="20"/>
              </w:rPr>
            </w:r>
            <w:r w:rsidR="00873845">
              <w:rPr>
                <w:rFonts w:ascii="Arial Narrow" w:hAnsi="Arial Narrow" w:cs="Arial"/>
                <w:sz w:val="20"/>
                <w:szCs w:val="20"/>
              </w:rPr>
              <w:fldChar w:fldCharType="separate"/>
            </w:r>
            <w:r w:rsidRPr="00893594">
              <w:rPr>
                <w:rFonts w:ascii="Arial Narrow" w:hAnsi="Arial Narrow" w:cs="Arial"/>
                <w:sz w:val="20"/>
                <w:szCs w:val="20"/>
              </w:rPr>
              <w:fldChar w:fldCharType="end"/>
            </w:r>
            <w:r w:rsidRPr="00893594">
              <w:rPr>
                <w:rFonts w:ascii="Arial Narrow" w:hAnsi="Arial Narrow" w:cs="Arial"/>
                <w:sz w:val="20"/>
                <w:szCs w:val="20"/>
              </w:rPr>
              <w:t>Authority Required - Telephone</w:t>
            </w:r>
          </w:p>
        </w:tc>
      </w:tr>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Clinical criteria:</w:t>
            </w: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252"/>
              <w:rPr>
                <w:rFonts w:ascii="Arial Narrow" w:hAnsi="Arial Narrow" w:cs="Arial"/>
                <w:strike/>
                <w:sz w:val="20"/>
                <w:szCs w:val="20"/>
              </w:rPr>
            </w:pPr>
            <w:r w:rsidRPr="00893594">
              <w:rPr>
                <w:rFonts w:ascii="Arial Narrow" w:hAnsi="Arial Narrow" w:cs="Arial"/>
                <w:sz w:val="20"/>
                <w:szCs w:val="20"/>
              </w:rPr>
              <w:t>Patient must have received insufficient therapy with this agent under the Initial 1 (new patients) restriction to complete a maximum of six months of treatment; OR</w:t>
            </w:r>
          </w:p>
          <w:p w:rsidR="0038728F" w:rsidRPr="00893594" w:rsidRDefault="0038728F" w:rsidP="0038728F">
            <w:pPr>
              <w:ind w:right="252"/>
              <w:rPr>
                <w:rFonts w:ascii="Arial Narrow" w:hAnsi="Arial Narrow" w:cs="Arial"/>
                <w:strike/>
                <w:sz w:val="20"/>
                <w:szCs w:val="20"/>
              </w:rPr>
            </w:pPr>
            <w:r w:rsidRPr="00893594">
              <w:rPr>
                <w:rFonts w:ascii="Arial Narrow" w:hAnsi="Arial Narrow" w:cs="Arial"/>
                <w:sz w:val="20"/>
                <w:szCs w:val="20"/>
              </w:rPr>
              <w:t>Patient must have received insufficient therapy with this agent under the Initial 2 (</w:t>
            </w:r>
            <w:r w:rsidRPr="00893594">
              <w:rPr>
                <w:rFonts w:ascii="Arial Narrow" w:hAnsi="Arial Narrow" w:cs="Arial"/>
                <w:strike/>
                <w:sz w:val="20"/>
                <w:szCs w:val="20"/>
              </w:rPr>
              <w:t>new patients</w:t>
            </w:r>
            <w:r w:rsidRPr="00893594">
              <w:rPr>
                <w:rFonts w:ascii="Arial Narrow" w:hAnsi="Arial Narrow" w:cs="Arial"/>
                <w:i/>
                <w:sz w:val="20"/>
                <w:szCs w:val="20"/>
              </w:rPr>
              <w:t xml:space="preserve"> change or re-commencement of therapy for all patients</w:t>
            </w:r>
            <w:r w:rsidRPr="00893594">
              <w:rPr>
                <w:rFonts w:ascii="Arial Narrow" w:hAnsi="Arial Narrow" w:cs="Arial"/>
                <w:sz w:val="20"/>
                <w:szCs w:val="20"/>
              </w:rPr>
              <w:t>) restriction to complete a maximum of six months of treatment; OR</w:t>
            </w:r>
          </w:p>
          <w:p w:rsidR="0038728F" w:rsidRPr="00893594" w:rsidRDefault="0038728F" w:rsidP="0038728F">
            <w:pPr>
              <w:ind w:right="252"/>
              <w:rPr>
                <w:rFonts w:ascii="Arial Narrow" w:hAnsi="Arial Narrow" w:cs="Arial"/>
                <w:strike/>
                <w:sz w:val="20"/>
                <w:szCs w:val="20"/>
              </w:rPr>
            </w:pPr>
            <w:r w:rsidRPr="00893594">
              <w:rPr>
                <w:rFonts w:ascii="Arial Narrow" w:hAnsi="Arial Narrow" w:cs="Arial"/>
                <w:strike/>
                <w:sz w:val="20"/>
                <w:szCs w:val="20"/>
              </w:rPr>
              <w:t>Patient must have received insufficient therapy with this agent under the Initial 3 (change or re-commencement of therapy for all patients) restriction to complete a maximum of six months of treatment; OR</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Patient must have received insufficient therapy with this agent under the First Continuing treatment restriction to complete a maximum of six months of treatment,</w:t>
            </w:r>
          </w:p>
          <w:p w:rsidR="0038728F" w:rsidRPr="00893594" w:rsidRDefault="0038728F" w:rsidP="0038728F">
            <w:pPr>
              <w:ind w:right="252"/>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The treatment must be the sole PBS-subsidised PAH agent for this condition,</w:t>
            </w:r>
          </w:p>
          <w:p w:rsidR="0038728F" w:rsidRPr="00893594" w:rsidRDefault="0038728F" w:rsidP="0038728F">
            <w:pPr>
              <w:ind w:right="252"/>
              <w:rPr>
                <w:rFonts w:ascii="Arial Narrow" w:hAnsi="Arial Narrow" w:cs="Arial"/>
                <w:sz w:val="20"/>
                <w:szCs w:val="20"/>
              </w:rPr>
            </w:pPr>
            <w:r w:rsidRPr="00893594">
              <w:rPr>
                <w:rFonts w:ascii="Arial Narrow" w:hAnsi="Arial Narrow" w:cs="Arial"/>
                <w:b/>
                <w:bCs/>
                <w:sz w:val="20"/>
                <w:szCs w:val="20"/>
                <w:bdr w:val="none" w:sz="0" w:space="0" w:color="auto" w:frame="1"/>
              </w:rPr>
              <w:t>AND</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The treatment must provide no more than the balance of up to six months treatment available under one of the above restrictions.</w:t>
            </w:r>
          </w:p>
        </w:tc>
      </w:tr>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t>Administrative Advice</w:t>
            </w: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ind w:right="3366"/>
              <w:rPr>
                <w:rFonts w:ascii="Arial Narrow" w:hAnsi="Arial Narrow" w:cs="Arial"/>
                <w:sz w:val="20"/>
                <w:szCs w:val="20"/>
              </w:rPr>
            </w:pPr>
            <w:r w:rsidRPr="00893594">
              <w:rPr>
                <w:rFonts w:ascii="Arial Narrow" w:hAnsi="Arial Narrow" w:cs="Arial"/>
                <w:b/>
                <w:bCs/>
                <w:sz w:val="20"/>
                <w:szCs w:val="20"/>
                <w:u w:val="single"/>
                <w:bdr w:val="none" w:sz="0" w:space="0" w:color="auto" w:frame="1"/>
              </w:rPr>
              <w:t>Note</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Applications for authorisation under this criterion may be made by telephone by contacting the Department of Human Services on 1800 700 270 (hours of operation 8 a.m. to 5 p.m. EST Monday to Friday).</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lastRenderedPageBreak/>
              <w:t>Written applications for authorisation under this criterion should be forwarded to:</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Department of Human Services</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Complex Drugs</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Reply Paid 9826</w:t>
            </w:r>
          </w:p>
          <w:p w:rsidR="0038728F" w:rsidRPr="00893594" w:rsidRDefault="0038728F" w:rsidP="0038728F">
            <w:pPr>
              <w:ind w:right="252"/>
              <w:rPr>
                <w:rFonts w:ascii="Arial Narrow" w:hAnsi="Arial Narrow" w:cs="Arial"/>
                <w:sz w:val="20"/>
                <w:szCs w:val="20"/>
              </w:rPr>
            </w:pPr>
            <w:r w:rsidRPr="00893594">
              <w:rPr>
                <w:rFonts w:ascii="Arial Narrow" w:hAnsi="Arial Narrow" w:cs="Arial"/>
                <w:sz w:val="20"/>
                <w:szCs w:val="20"/>
              </w:rPr>
              <w:t>HOBART TAS 7001</w:t>
            </w:r>
          </w:p>
        </w:tc>
      </w:tr>
      <w:tr w:rsidR="0024295E" w:rsidRPr="00893594" w:rsidTr="003F03AA">
        <w:trPr>
          <w:trHeight w:val="360"/>
          <w:jc w:val="center"/>
        </w:trPr>
        <w:tc>
          <w:tcPr>
            <w:tcW w:w="108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40" w:after="40"/>
              <w:jc w:val="both"/>
              <w:rPr>
                <w:rFonts w:ascii="Arial Narrow" w:hAnsi="Arial Narrow" w:cs="Arial"/>
                <w:b/>
                <w:sz w:val="20"/>
                <w:szCs w:val="20"/>
              </w:rPr>
            </w:pPr>
            <w:r w:rsidRPr="00893594">
              <w:rPr>
                <w:rFonts w:ascii="Arial Narrow" w:hAnsi="Arial Narrow" w:cs="Arial"/>
                <w:b/>
                <w:sz w:val="20"/>
                <w:szCs w:val="20"/>
              </w:rPr>
              <w:lastRenderedPageBreak/>
              <w:t>Cautions</w:t>
            </w:r>
          </w:p>
        </w:tc>
        <w:tc>
          <w:tcPr>
            <w:tcW w:w="3915" w:type="pct"/>
            <w:tcBorders>
              <w:top w:val="single" w:sz="4" w:space="0" w:color="auto"/>
              <w:left w:val="single" w:sz="4" w:space="0" w:color="auto"/>
              <w:bottom w:val="single" w:sz="4" w:space="0" w:color="auto"/>
              <w:right w:val="single" w:sz="4" w:space="0" w:color="auto"/>
            </w:tcBorders>
          </w:tcPr>
          <w:p w:rsidR="0038728F" w:rsidRPr="00893594" w:rsidRDefault="0038728F" w:rsidP="0038728F">
            <w:pPr>
              <w:spacing w:before="120"/>
              <w:rPr>
                <w:rFonts w:ascii="Arial Narrow" w:hAnsi="Arial Narrow"/>
                <w:sz w:val="20"/>
                <w:szCs w:val="20"/>
              </w:rPr>
            </w:pPr>
            <w:r w:rsidRPr="00893594">
              <w:rPr>
                <w:rFonts w:ascii="Arial Narrow" w:hAnsi="Arial Narrow"/>
                <w:sz w:val="20"/>
                <w:szCs w:val="20"/>
              </w:rPr>
              <w:t xml:space="preserve">This is a category X drug and </w:t>
            </w:r>
            <w:proofErr w:type="gramStart"/>
            <w:r w:rsidRPr="00893594">
              <w:rPr>
                <w:rFonts w:ascii="Arial Narrow" w:hAnsi="Arial Narrow"/>
                <w:sz w:val="20"/>
                <w:szCs w:val="20"/>
              </w:rPr>
              <w:t>must not be given</w:t>
            </w:r>
            <w:proofErr w:type="gramEnd"/>
            <w:r w:rsidRPr="00893594">
              <w:rPr>
                <w:rFonts w:ascii="Arial Narrow" w:hAnsi="Arial Narrow"/>
                <w:sz w:val="20"/>
                <w:szCs w:val="20"/>
              </w:rPr>
              <w:t xml:space="preserve"> to pregnant women. Pregnancy </w:t>
            </w:r>
            <w:proofErr w:type="gramStart"/>
            <w:r w:rsidRPr="00893594">
              <w:rPr>
                <w:rFonts w:ascii="Arial Narrow" w:hAnsi="Arial Narrow"/>
                <w:sz w:val="20"/>
                <w:szCs w:val="20"/>
              </w:rPr>
              <w:t>must be avoided</w:t>
            </w:r>
            <w:proofErr w:type="gramEnd"/>
            <w:r w:rsidRPr="00893594">
              <w:rPr>
                <w:rFonts w:ascii="Arial Narrow" w:hAnsi="Arial Narrow"/>
                <w:sz w:val="20"/>
                <w:szCs w:val="20"/>
              </w:rPr>
              <w:t xml:space="preserve"> during treatment and for at least 3 months following cessation of therapy.</w:t>
            </w:r>
          </w:p>
        </w:tc>
      </w:tr>
    </w:tbl>
    <w:p w:rsidR="00C5108C" w:rsidRPr="00893594" w:rsidRDefault="00C5108C" w:rsidP="006621F9">
      <w:pPr>
        <w:rPr>
          <w:rFonts w:ascii="Calibri" w:hAnsi="Calibri"/>
          <w:b/>
          <w:i/>
          <w:strike/>
        </w:rPr>
      </w:pPr>
    </w:p>
    <w:p w:rsidR="00ED449A" w:rsidRPr="00EC73FC" w:rsidRDefault="00ED449A" w:rsidP="00AB6B0C">
      <w:pPr>
        <w:pStyle w:val="PBACHeading1"/>
        <w:keepNext/>
        <w:keepLines/>
        <w:numPr>
          <w:ilvl w:val="1"/>
          <w:numId w:val="8"/>
        </w:numPr>
        <w:spacing w:after="120"/>
        <w:jc w:val="both"/>
        <w:outlineLvl w:val="0"/>
        <w:rPr>
          <w:rFonts w:ascii="Calibri" w:hAnsi="Calibri" w:cs="Calibri"/>
          <w:sz w:val="24"/>
          <w:szCs w:val="24"/>
        </w:rPr>
      </w:pPr>
      <w:r>
        <w:rPr>
          <w:b w:val="0"/>
        </w:rPr>
        <w:br w:type="page"/>
      </w:r>
      <w:r w:rsidRPr="00EC73FC">
        <w:rPr>
          <w:rFonts w:ascii="Calibri" w:hAnsi="Calibri" w:cs="Calibri"/>
          <w:sz w:val="24"/>
          <w:szCs w:val="24"/>
        </w:rPr>
        <w:lastRenderedPageBreak/>
        <w:t>Common Administrative Advice and Prescriber Instructions</w:t>
      </w:r>
    </w:p>
    <w:p w:rsidR="00ED449A" w:rsidRDefault="00ED449A" w:rsidP="00ED449A">
      <w:pPr>
        <w:rPr>
          <w:rFonts w:ascii="Calibri" w:hAnsi="Calibri" w:cs="Calibri"/>
          <w:b/>
          <w:u w:val="single"/>
          <w:lang w:val="en-US"/>
        </w:rPr>
      </w:pPr>
    </w:p>
    <w:p w:rsidR="00ED449A" w:rsidRDefault="00ED449A" w:rsidP="00ED449A">
      <w:pPr>
        <w:rPr>
          <w:rFonts w:ascii="Calibri" w:hAnsi="Calibri" w:cs="Calibri"/>
          <w:b/>
          <w:u w:val="single"/>
          <w:lang w:val="en-US"/>
        </w:rPr>
      </w:pPr>
      <w:r w:rsidRPr="00ED449A">
        <w:rPr>
          <w:rFonts w:ascii="Calibri" w:hAnsi="Calibri" w:cs="Calibri"/>
          <w:b/>
          <w:lang w:val="en-US"/>
        </w:rPr>
        <w:t>6.1</w:t>
      </w:r>
      <w:r w:rsidR="003311CB">
        <w:rPr>
          <w:rFonts w:ascii="Calibri" w:hAnsi="Calibri" w:cs="Calibri"/>
          <w:b/>
          <w:lang w:val="en-US"/>
        </w:rPr>
        <w:t>0</w:t>
      </w:r>
      <w:r w:rsidRPr="00ED449A">
        <w:rPr>
          <w:rFonts w:ascii="Calibri" w:hAnsi="Calibri" w:cs="Calibri"/>
          <w:b/>
          <w:lang w:val="en-US"/>
        </w:rPr>
        <w:t>.1</w:t>
      </w:r>
      <w:r w:rsidRPr="00ED449A">
        <w:rPr>
          <w:rFonts w:ascii="Calibri" w:hAnsi="Calibri" w:cs="Calibri"/>
          <w:b/>
          <w:lang w:val="en-US"/>
        </w:rPr>
        <w:tab/>
        <w:t>Common Administrative Advice</w:t>
      </w:r>
    </w:p>
    <w:p w:rsidR="004D16C9" w:rsidRDefault="00ED449A" w:rsidP="00ED449A">
      <w:pPr>
        <w:rPr>
          <w:rFonts w:ascii="Calibri" w:hAnsi="Calibri" w:cs="Calibri"/>
        </w:rPr>
      </w:pPr>
      <w:r>
        <w:rPr>
          <w:rFonts w:ascii="Calibri" w:hAnsi="Calibri" w:cs="Calibri"/>
        </w:rPr>
        <w:t xml:space="preserve">This Administrative Advice </w:t>
      </w:r>
      <w:proofErr w:type="gramStart"/>
      <w:r>
        <w:rPr>
          <w:rFonts w:ascii="Calibri" w:hAnsi="Calibri" w:cs="Calibri"/>
        </w:rPr>
        <w:t>is referenced</w:t>
      </w:r>
      <w:proofErr w:type="gramEnd"/>
      <w:r>
        <w:rPr>
          <w:rFonts w:ascii="Calibri" w:hAnsi="Calibri" w:cs="Calibri"/>
        </w:rPr>
        <w:t xml:space="preserve"> in the</w:t>
      </w:r>
      <w:r w:rsidR="00621464">
        <w:rPr>
          <w:rFonts w:ascii="Calibri" w:hAnsi="Calibri" w:cs="Calibri"/>
        </w:rPr>
        <w:t xml:space="preserve"> PBS restrictions</w:t>
      </w:r>
      <w:r>
        <w:rPr>
          <w:rFonts w:ascii="Calibri" w:hAnsi="Calibri" w:cs="Calibri"/>
        </w:rPr>
        <w:t xml:space="preserve"> </w:t>
      </w:r>
      <w:r w:rsidR="00621464">
        <w:rPr>
          <w:rFonts w:ascii="Calibri" w:hAnsi="Calibri" w:cs="Calibri"/>
        </w:rPr>
        <w:t>for PAH medicines as follows</w:t>
      </w:r>
      <w:r w:rsidR="004D16C9">
        <w:rPr>
          <w:rFonts w:ascii="Calibri" w:hAnsi="Calibri" w:cs="Calibri"/>
        </w:rPr>
        <w:t>:</w:t>
      </w:r>
    </w:p>
    <w:p w:rsidR="004D16C9" w:rsidRDefault="004D16C9" w:rsidP="0000627D">
      <w:pPr>
        <w:numPr>
          <w:ilvl w:val="0"/>
          <w:numId w:val="45"/>
        </w:numPr>
        <w:rPr>
          <w:rFonts w:ascii="Calibri" w:hAnsi="Calibri" w:cs="Calibri"/>
        </w:rPr>
      </w:pPr>
      <w:r>
        <w:rPr>
          <w:rFonts w:ascii="Calibri" w:hAnsi="Calibri" w:cs="Calibri"/>
        </w:rPr>
        <w:t>B</w:t>
      </w:r>
      <w:r w:rsidR="003311CB">
        <w:rPr>
          <w:rFonts w:ascii="Calibri" w:hAnsi="Calibri" w:cs="Calibri"/>
        </w:rPr>
        <w:t>osentan (</w:t>
      </w:r>
      <w:r w:rsidR="00621464">
        <w:rPr>
          <w:rFonts w:ascii="Calibri" w:hAnsi="Calibri" w:cs="Calibri"/>
        </w:rPr>
        <w:t xml:space="preserve">refer sections </w:t>
      </w:r>
      <w:r w:rsidR="007843E0">
        <w:rPr>
          <w:rFonts w:ascii="Calibri" w:hAnsi="Calibri" w:cs="Calibri"/>
        </w:rPr>
        <w:t>6.1</w:t>
      </w:r>
      <w:r w:rsidR="003311CB">
        <w:rPr>
          <w:rFonts w:ascii="Calibri" w:hAnsi="Calibri" w:cs="Calibri"/>
        </w:rPr>
        <w:t>.1</w:t>
      </w:r>
      <w:r w:rsidR="007843E0">
        <w:rPr>
          <w:rFonts w:ascii="Calibri" w:hAnsi="Calibri" w:cs="Calibri"/>
        </w:rPr>
        <w:t>, 6.1</w:t>
      </w:r>
      <w:r w:rsidR="003311CB">
        <w:rPr>
          <w:rFonts w:ascii="Calibri" w:hAnsi="Calibri" w:cs="Calibri"/>
        </w:rPr>
        <w:t>.3)</w:t>
      </w:r>
    </w:p>
    <w:p w:rsidR="004D16C9" w:rsidRDefault="004D16C9" w:rsidP="0000627D">
      <w:pPr>
        <w:numPr>
          <w:ilvl w:val="0"/>
          <w:numId w:val="45"/>
        </w:numPr>
        <w:rPr>
          <w:rFonts w:ascii="Calibri" w:hAnsi="Calibri" w:cs="Calibri"/>
        </w:rPr>
      </w:pPr>
      <w:r>
        <w:rPr>
          <w:rFonts w:ascii="Calibri" w:hAnsi="Calibri" w:cs="Calibri"/>
        </w:rPr>
        <w:t>A</w:t>
      </w:r>
      <w:r w:rsidR="007843E0">
        <w:rPr>
          <w:rFonts w:ascii="Calibri" w:hAnsi="Calibri" w:cs="Calibri"/>
        </w:rPr>
        <w:t>mbrisentan (</w:t>
      </w:r>
      <w:r w:rsidR="00621464">
        <w:rPr>
          <w:rFonts w:ascii="Calibri" w:hAnsi="Calibri" w:cs="Calibri"/>
        </w:rPr>
        <w:t xml:space="preserve">refer sections </w:t>
      </w:r>
      <w:r w:rsidR="007843E0">
        <w:rPr>
          <w:rFonts w:ascii="Calibri" w:hAnsi="Calibri" w:cs="Calibri"/>
        </w:rPr>
        <w:t>6.2.1, 6.2</w:t>
      </w:r>
      <w:r>
        <w:rPr>
          <w:rFonts w:ascii="Calibri" w:hAnsi="Calibri" w:cs="Calibri"/>
        </w:rPr>
        <w:t>.3)</w:t>
      </w:r>
    </w:p>
    <w:p w:rsidR="004D16C9" w:rsidRDefault="004D16C9" w:rsidP="0000627D">
      <w:pPr>
        <w:numPr>
          <w:ilvl w:val="0"/>
          <w:numId w:val="45"/>
        </w:numPr>
        <w:rPr>
          <w:rFonts w:ascii="Calibri" w:hAnsi="Calibri" w:cs="Calibri"/>
        </w:rPr>
      </w:pPr>
      <w:r>
        <w:rPr>
          <w:rFonts w:ascii="Calibri" w:hAnsi="Calibri" w:cs="Calibri"/>
        </w:rPr>
        <w:t>M</w:t>
      </w:r>
      <w:r w:rsidR="007843E0">
        <w:rPr>
          <w:rFonts w:ascii="Calibri" w:hAnsi="Calibri" w:cs="Calibri"/>
        </w:rPr>
        <w:t>acitentan (</w:t>
      </w:r>
      <w:r w:rsidR="00621464">
        <w:rPr>
          <w:rFonts w:ascii="Calibri" w:hAnsi="Calibri" w:cs="Calibri"/>
        </w:rPr>
        <w:t xml:space="preserve">refer sections </w:t>
      </w:r>
      <w:r w:rsidR="007843E0">
        <w:rPr>
          <w:rFonts w:ascii="Calibri" w:hAnsi="Calibri" w:cs="Calibri"/>
        </w:rPr>
        <w:t>6.3.1, 6.3</w:t>
      </w:r>
      <w:r>
        <w:rPr>
          <w:rFonts w:ascii="Calibri" w:hAnsi="Calibri" w:cs="Calibri"/>
        </w:rPr>
        <w:t>.3)</w:t>
      </w:r>
    </w:p>
    <w:p w:rsidR="004D16C9" w:rsidRDefault="004D16C9" w:rsidP="0000627D">
      <w:pPr>
        <w:numPr>
          <w:ilvl w:val="0"/>
          <w:numId w:val="45"/>
        </w:numPr>
        <w:rPr>
          <w:rFonts w:ascii="Calibri" w:hAnsi="Calibri" w:cs="Calibri"/>
        </w:rPr>
      </w:pPr>
      <w:r>
        <w:rPr>
          <w:rFonts w:ascii="Calibri" w:hAnsi="Calibri" w:cs="Calibri"/>
        </w:rPr>
        <w:t>S</w:t>
      </w:r>
      <w:r w:rsidR="003311CB">
        <w:rPr>
          <w:rFonts w:ascii="Calibri" w:hAnsi="Calibri" w:cs="Calibri"/>
        </w:rPr>
        <w:t>ildenafil (</w:t>
      </w:r>
      <w:r w:rsidR="00621464">
        <w:rPr>
          <w:rFonts w:ascii="Calibri" w:hAnsi="Calibri" w:cs="Calibri"/>
        </w:rPr>
        <w:t xml:space="preserve">refer sections </w:t>
      </w:r>
      <w:r>
        <w:rPr>
          <w:rFonts w:ascii="Calibri" w:hAnsi="Calibri" w:cs="Calibri"/>
        </w:rPr>
        <w:t>6.4.1, 6.4.3)</w:t>
      </w:r>
    </w:p>
    <w:p w:rsidR="004D16C9" w:rsidRDefault="004D16C9" w:rsidP="0000627D">
      <w:pPr>
        <w:numPr>
          <w:ilvl w:val="0"/>
          <w:numId w:val="45"/>
        </w:numPr>
        <w:rPr>
          <w:rFonts w:ascii="Calibri" w:hAnsi="Calibri" w:cs="Calibri"/>
        </w:rPr>
      </w:pPr>
      <w:r>
        <w:rPr>
          <w:rFonts w:ascii="Calibri" w:hAnsi="Calibri" w:cs="Calibri"/>
        </w:rPr>
        <w:t>Tadalafil (</w:t>
      </w:r>
      <w:r w:rsidR="00621464">
        <w:rPr>
          <w:rFonts w:ascii="Calibri" w:hAnsi="Calibri" w:cs="Calibri"/>
        </w:rPr>
        <w:t xml:space="preserve">refer sections </w:t>
      </w:r>
      <w:r>
        <w:rPr>
          <w:rFonts w:ascii="Calibri" w:hAnsi="Calibri" w:cs="Calibri"/>
        </w:rPr>
        <w:t>6.5.1, 6.5.3)</w:t>
      </w:r>
    </w:p>
    <w:p w:rsidR="004D16C9" w:rsidRDefault="004D16C9" w:rsidP="0000627D">
      <w:pPr>
        <w:numPr>
          <w:ilvl w:val="0"/>
          <w:numId w:val="45"/>
        </w:numPr>
        <w:rPr>
          <w:rFonts w:ascii="Calibri" w:hAnsi="Calibri" w:cs="Calibri"/>
        </w:rPr>
      </w:pPr>
      <w:r>
        <w:rPr>
          <w:rFonts w:ascii="Calibri" w:hAnsi="Calibri" w:cs="Calibri"/>
        </w:rPr>
        <w:t>Epoprostenol (</w:t>
      </w:r>
      <w:r w:rsidR="00621464">
        <w:rPr>
          <w:rFonts w:ascii="Calibri" w:hAnsi="Calibri" w:cs="Calibri"/>
        </w:rPr>
        <w:t xml:space="preserve">refer sections </w:t>
      </w:r>
      <w:r>
        <w:rPr>
          <w:rFonts w:ascii="Calibri" w:hAnsi="Calibri" w:cs="Calibri"/>
        </w:rPr>
        <w:t>6.6.1, 6.6.2)</w:t>
      </w:r>
    </w:p>
    <w:p w:rsidR="004D16C9" w:rsidRDefault="004D16C9" w:rsidP="0000627D">
      <w:pPr>
        <w:numPr>
          <w:ilvl w:val="0"/>
          <w:numId w:val="45"/>
        </w:numPr>
        <w:rPr>
          <w:rFonts w:ascii="Calibri" w:hAnsi="Calibri" w:cs="Calibri"/>
        </w:rPr>
      </w:pPr>
      <w:r>
        <w:rPr>
          <w:rFonts w:ascii="Calibri" w:hAnsi="Calibri" w:cs="Calibri"/>
        </w:rPr>
        <w:t>Iloprost (</w:t>
      </w:r>
      <w:r w:rsidR="00621464">
        <w:rPr>
          <w:rFonts w:ascii="Calibri" w:hAnsi="Calibri" w:cs="Calibri"/>
        </w:rPr>
        <w:t xml:space="preserve">refer sections </w:t>
      </w:r>
      <w:r>
        <w:rPr>
          <w:rFonts w:ascii="Calibri" w:hAnsi="Calibri" w:cs="Calibri"/>
        </w:rPr>
        <w:t>6.7.3)</w:t>
      </w:r>
    </w:p>
    <w:p w:rsidR="003311CB" w:rsidRDefault="004D16C9" w:rsidP="0000627D">
      <w:pPr>
        <w:numPr>
          <w:ilvl w:val="0"/>
          <w:numId w:val="45"/>
        </w:numPr>
        <w:spacing w:after="240"/>
        <w:rPr>
          <w:rFonts w:ascii="Calibri" w:hAnsi="Calibri" w:cs="Calibri"/>
        </w:rPr>
      </w:pPr>
      <w:r>
        <w:rPr>
          <w:rFonts w:ascii="Calibri" w:hAnsi="Calibri" w:cs="Calibri"/>
        </w:rPr>
        <w:t>R</w:t>
      </w:r>
      <w:r w:rsidR="007843E0">
        <w:rPr>
          <w:rFonts w:ascii="Calibri" w:hAnsi="Calibri" w:cs="Calibri"/>
        </w:rPr>
        <w:t>iociguat (</w:t>
      </w:r>
      <w:r w:rsidR="00621464">
        <w:rPr>
          <w:rFonts w:ascii="Calibri" w:hAnsi="Calibri" w:cs="Calibri"/>
        </w:rPr>
        <w:t xml:space="preserve">refer sections </w:t>
      </w:r>
      <w:r w:rsidR="007843E0">
        <w:rPr>
          <w:rFonts w:ascii="Calibri" w:hAnsi="Calibri" w:cs="Calibri"/>
        </w:rPr>
        <w:t>6.8</w:t>
      </w:r>
      <w:r w:rsidR="003311CB">
        <w:rPr>
          <w:rFonts w:ascii="Calibri" w:hAnsi="Calibri" w:cs="Calibri"/>
        </w:rPr>
        <w:t xml:space="preserve">.1, </w:t>
      </w:r>
      <w:r w:rsidR="007843E0">
        <w:rPr>
          <w:rFonts w:ascii="Calibri" w:hAnsi="Calibri" w:cs="Calibri"/>
        </w:rPr>
        <w:t>6.8</w:t>
      </w:r>
      <w:r w:rsidR="003311CB">
        <w:rPr>
          <w:rFonts w:ascii="Calibri" w:hAnsi="Calibri" w:cs="Calibri"/>
        </w:rPr>
        <w:t>.3)</w:t>
      </w:r>
    </w:p>
    <w:p w:rsidR="00ED449A" w:rsidRDefault="00ED449A" w:rsidP="00ED449A">
      <w:pPr>
        <w:rPr>
          <w:rFonts w:ascii="Calibri" w:hAnsi="Calibri" w:cs="Calibri"/>
          <w:strike/>
        </w:rPr>
      </w:pPr>
      <w:r>
        <w:rPr>
          <w:rFonts w:ascii="Calibri" w:hAnsi="Calibri" w:cs="Calibri"/>
        </w:rPr>
        <w:t xml:space="preserve">Changes appear in </w:t>
      </w:r>
      <w:r w:rsidRPr="006403FD">
        <w:rPr>
          <w:rFonts w:ascii="Calibri" w:hAnsi="Calibri" w:cs="Calibri"/>
          <w:i/>
        </w:rPr>
        <w:t>italics</w:t>
      </w:r>
      <w:r>
        <w:rPr>
          <w:rFonts w:ascii="Calibri" w:hAnsi="Calibri" w:cs="Calibri"/>
        </w:rPr>
        <w:t xml:space="preserve"> and </w:t>
      </w:r>
      <w:r w:rsidRPr="006403FD">
        <w:rPr>
          <w:rFonts w:ascii="Calibri" w:hAnsi="Calibri" w:cs="Calibri"/>
          <w:strike/>
        </w:rPr>
        <w:t>strikethrough</w:t>
      </w:r>
    </w:p>
    <w:tbl>
      <w:tblPr>
        <w:tblW w:w="4986" w:type="pct"/>
        <w:jc w:val="center"/>
        <w:tblLook w:val="0000" w:firstRow="0" w:lastRow="0" w:firstColumn="0" w:lastColumn="0" w:noHBand="0" w:noVBand="0"/>
      </w:tblPr>
      <w:tblGrid>
        <w:gridCol w:w="1699"/>
        <w:gridCol w:w="6580"/>
      </w:tblGrid>
      <w:tr w:rsidR="00ED449A" w:rsidRPr="00EF122A" w:rsidTr="00492F82">
        <w:trPr>
          <w:cantSplit/>
          <w:trHeight w:val="360"/>
          <w:jc w:val="center"/>
        </w:trPr>
        <w:tc>
          <w:tcPr>
            <w:tcW w:w="1026" w:type="pct"/>
            <w:tcBorders>
              <w:top w:val="single" w:sz="4" w:space="0" w:color="auto"/>
              <w:left w:val="single" w:sz="4" w:space="0" w:color="auto"/>
              <w:bottom w:val="single" w:sz="4" w:space="0" w:color="auto"/>
              <w:right w:val="single" w:sz="4" w:space="0" w:color="auto"/>
            </w:tcBorders>
          </w:tcPr>
          <w:p w:rsidR="00ED449A" w:rsidRPr="00EF122A" w:rsidRDefault="00ED449A" w:rsidP="00492F82">
            <w:pPr>
              <w:spacing w:before="40" w:after="40"/>
              <w:jc w:val="both"/>
              <w:rPr>
                <w:rFonts w:ascii="Arial Narrow" w:hAnsi="Arial Narrow" w:cs="Arial"/>
                <w:b/>
                <w:sz w:val="20"/>
                <w:szCs w:val="20"/>
              </w:rPr>
            </w:pPr>
            <w:r w:rsidRPr="00EF122A">
              <w:rPr>
                <w:rFonts w:ascii="Arial Narrow" w:hAnsi="Arial Narrow" w:cs="Arial"/>
                <w:b/>
                <w:sz w:val="20"/>
                <w:szCs w:val="20"/>
              </w:rPr>
              <w:t>Administrative Advice</w:t>
            </w:r>
          </w:p>
        </w:tc>
        <w:tc>
          <w:tcPr>
            <w:tcW w:w="3974" w:type="pct"/>
            <w:tcBorders>
              <w:top w:val="single" w:sz="4" w:space="0" w:color="auto"/>
              <w:left w:val="single" w:sz="4" w:space="0" w:color="auto"/>
              <w:bottom w:val="single" w:sz="4" w:space="0" w:color="auto"/>
              <w:right w:val="single" w:sz="4" w:space="0" w:color="auto"/>
            </w:tcBorders>
          </w:tcPr>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b/>
                <w:bCs/>
                <w:color w:val="222222"/>
                <w:sz w:val="20"/>
                <w:szCs w:val="20"/>
                <w:u w:val="single"/>
                <w:bdr w:val="none" w:sz="0" w:space="0" w:color="auto" w:frame="1"/>
              </w:rPr>
              <w:t>Note</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Any queries concerning the arrangements to prescribe may be directed to the Department of Human Services on 1800 700 270 (hours of operation 8 a.m. to 5 p.m. EST Monday to Friday).</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Prescribing information (including Authority Application forms and other relevant documentation as applicable) is available on the Department of Human Services website at www.humanservices.gov.au</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Applications for authority to prescribe should be forwarded to:</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Department of Human Services</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Prior Written Approval of Complex Drugs</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Reply Paid 9826</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HOBART TAS 7001</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b/>
                <w:bCs/>
                <w:color w:val="222222"/>
                <w:sz w:val="20"/>
                <w:szCs w:val="20"/>
                <w:u w:val="single"/>
                <w:bdr w:val="none" w:sz="0" w:space="0" w:color="auto" w:frame="1"/>
              </w:rPr>
              <w:t>Note</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Refer to the Department of Human Services website at www.humanservices.gov.au for a list of </w:t>
            </w:r>
            <w:r w:rsidRPr="00EF122A">
              <w:rPr>
                <w:rFonts w:ascii="Arial Narrow" w:hAnsi="Arial Narrow"/>
                <w:i/>
                <w:color w:val="222222"/>
                <w:sz w:val="20"/>
                <w:szCs w:val="20"/>
              </w:rPr>
              <w:t xml:space="preserve">PAH </w:t>
            </w:r>
            <w:r w:rsidRPr="00EF122A">
              <w:rPr>
                <w:rFonts w:ascii="Arial Narrow" w:hAnsi="Arial Narrow"/>
                <w:color w:val="222222"/>
                <w:sz w:val="20"/>
                <w:szCs w:val="20"/>
              </w:rPr>
              <w:t xml:space="preserve">designated </w:t>
            </w:r>
            <w:r w:rsidRPr="00EF122A">
              <w:rPr>
                <w:rFonts w:ascii="Arial Narrow" w:hAnsi="Arial Narrow"/>
                <w:i/>
                <w:color w:val="222222"/>
                <w:sz w:val="20"/>
                <w:szCs w:val="20"/>
              </w:rPr>
              <w:t>centres</w:t>
            </w:r>
            <w:r w:rsidRPr="00EF122A">
              <w:rPr>
                <w:rFonts w:ascii="Arial Narrow" w:hAnsi="Arial Narrow"/>
                <w:color w:val="222222"/>
                <w:sz w:val="20"/>
                <w:szCs w:val="20"/>
              </w:rPr>
              <w:t xml:space="preserve"> </w:t>
            </w:r>
            <w:r w:rsidRPr="00EF122A">
              <w:rPr>
                <w:rFonts w:ascii="Arial Narrow" w:hAnsi="Arial Narrow"/>
                <w:strike/>
                <w:color w:val="222222"/>
                <w:sz w:val="20"/>
                <w:szCs w:val="20"/>
              </w:rPr>
              <w:t>hospitals</w:t>
            </w:r>
            <w:r w:rsidRPr="00EF122A">
              <w:rPr>
                <w:rFonts w:ascii="Arial Narrow" w:hAnsi="Arial Narrow"/>
                <w:color w:val="222222"/>
                <w:sz w:val="20"/>
                <w:szCs w:val="20"/>
              </w:rPr>
              <w:t>.</w:t>
            </w:r>
          </w:p>
          <w:p w:rsidR="00ED449A" w:rsidRPr="00EF122A" w:rsidRDefault="00ED449A" w:rsidP="00492F82">
            <w:pPr>
              <w:spacing w:before="40" w:after="40"/>
              <w:rPr>
                <w:rFonts w:ascii="Arial Narrow" w:hAnsi="Arial Narrow" w:cs="Arial"/>
                <w:sz w:val="20"/>
                <w:szCs w:val="20"/>
              </w:rPr>
            </w:pPr>
          </w:p>
        </w:tc>
      </w:tr>
    </w:tbl>
    <w:p w:rsidR="00ED449A" w:rsidRDefault="00ED449A" w:rsidP="00ED449A"/>
    <w:p w:rsidR="00ED449A" w:rsidRPr="00ED449A" w:rsidRDefault="00ED449A" w:rsidP="00ED449A">
      <w:pPr>
        <w:rPr>
          <w:rFonts w:ascii="Calibri" w:hAnsi="Calibri" w:cs="Calibri"/>
          <w:b/>
          <w:lang w:val="en-US"/>
        </w:rPr>
      </w:pPr>
      <w:r>
        <w:rPr>
          <w:rFonts w:ascii="Calibri" w:hAnsi="Calibri" w:cs="Calibri"/>
          <w:b/>
          <w:lang w:val="en-US"/>
        </w:rPr>
        <w:t>6.1</w:t>
      </w:r>
      <w:r w:rsidR="003311CB">
        <w:rPr>
          <w:rFonts w:ascii="Calibri" w:hAnsi="Calibri" w:cs="Calibri"/>
          <w:b/>
          <w:lang w:val="en-US"/>
        </w:rPr>
        <w:t>0</w:t>
      </w:r>
      <w:r>
        <w:rPr>
          <w:rFonts w:ascii="Calibri" w:hAnsi="Calibri" w:cs="Calibri"/>
          <w:b/>
          <w:lang w:val="en-US"/>
        </w:rPr>
        <w:t>.2</w:t>
      </w:r>
      <w:r>
        <w:rPr>
          <w:rFonts w:ascii="Calibri" w:hAnsi="Calibri" w:cs="Calibri"/>
          <w:b/>
          <w:lang w:val="en-US"/>
        </w:rPr>
        <w:tab/>
      </w:r>
      <w:r w:rsidRPr="00ED449A">
        <w:rPr>
          <w:rFonts w:ascii="Calibri" w:hAnsi="Calibri" w:cs="Calibri"/>
          <w:b/>
          <w:lang w:val="en-US"/>
        </w:rPr>
        <w:t>Common Prescriber instructions A</w:t>
      </w:r>
    </w:p>
    <w:p w:rsidR="00ED449A" w:rsidRDefault="00BC4E5A" w:rsidP="00ED449A">
      <w:pPr>
        <w:rPr>
          <w:rFonts w:ascii="Calibri" w:hAnsi="Calibri" w:cs="Calibri"/>
          <w:lang w:val="en-US"/>
        </w:rPr>
      </w:pPr>
      <w:r>
        <w:rPr>
          <w:rFonts w:ascii="Calibri" w:hAnsi="Calibri" w:cs="Calibri"/>
        </w:rPr>
        <w:t xml:space="preserve">This prescriber instruction is referenced in </w:t>
      </w:r>
      <w:r w:rsidR="003153B5">
        <w:rPr>
          <w:rFonts w:ascii="Calibri" w:hAnsi="Calibri" w:cs="Calibri"/>
        </w:rPr>
        <w:t xml:space="preserve">the </w:t>
      </w:r>
      <w:r>
        <w:rPr>
          <w:rFonts w:ascii="Calibri" w:hAnsi="Calibri" w:cs="Calibri"/>
          <w:lang w:val="en-US"/>
        </w:rPr>
        <w:t>Treatment Phas</w:t>
      </w:r>
      <w:r w:rsidR="004D16C9">
        <w:rPr>
          <w:rFonts w:ascii="Calibri" w:hAnsi="Calibri" w:cs="Calibri"/>
          <w:lang w:val="en-US"/>
        </w:rPr>
        <w:t xml:space="preserve">e: Initial 1 </w:t>
      </w:r>
      <w:r w:rsidR="00621464">
        <w:rPr>
          <w:rFonts w:ascii="Calibri" w:hAnsi="Calibri" w:cs="Calibri"/>
          <w:lang w:val="en-US"/>
        </w:rPr>
        <w:t xml:space="preserve">PBS restriction </w:t>
      </w:r>
      <w:r w:rsidR="003153B5">
        <w:rPr>
          <w:rFonts w:ascii="Calibri" w:hAnsi="Calibri" w:cs="Calibri"/>
          <w:lang w:val="en-US"/>
        </w:rPr>
        <w:t xml:space="preserve">for </w:t>
      </w:r>
      <w:r w:rsidR="004D16C9">
        <w:rPr>
          <w:rFonts w:ascii="Calibri" w:hAnsi="Calibri" w:cs="Calibri"/>
          <w:lang w:val="en-US"/>
        </w:rPr>
        <w:t>the following</w:t>
      </w:r>
      <w:r w:rsidR="00621464">
        <w:rPr>
          <w:rFonts w:ascii="Calibri" w:hAnsi="Calibri" w:cs="Calibri"/>
          <w:lang w:val="en-US"/>
        </w:rPr>
        <w:t xml:space="preserve"> PAH medicines</w:t>
      </w:r>
      <w:r w:rsidR="004D16C9">
        <w:rPr>
          <w:rFonts w:ascii="Calibri" w:hAnsi="Calibri" w:cs="Calibri"/>
          <w:lang w:val="en-US"/>
        </w:rPr>
        <w:t>:</w:t>
      </w:r>
      <w:r>
        <w:rPr>
          <w:rFonts w:ascii="Calibri" w:hAnsi="Calibri" w:cs="Calibri"/>
          <w:lang w:val="en-US"/>
        </w:rPr>
        <w:t xml:space="preserve"> </w:t>
      </w:r>
      <w:r w:rsidR="00ED449A" w:rsidRPr="0038728F">
        <w:rPr>
          <w:rFonts w:ascii="Calibri" w:hAnsi="Calibri" w:cs="Calibri"/>
          <w:lang w:val="en-US"/>
        </w:rPr>
        <w:t xml:space="preserve"> </w:t>
      </w:r>
      <w:r w:rsidR="004D16C9">
        <w:rPr>
          <w:rFonts w:ascii="Calibri" w:hAnsi="Calibri" w:cs="Calibri"/>
          <w:lang w:val="en-US"/>
        </w:rPr>
        <w:t>a</w:t>
      </w:r>
      <w:r w:rsidR="00ED449A" w:rsidRPr="0038728F">
        <w:rPr>
          <w:rFonts w:ascii="Calibri" w:hAnsi="Calibri" w:cs="Calibri"/>
          <w:lang w:val="en-US"/>
        </w:rPr>
        <w:t>mbrisentan</w:t>
      </w:r>
      <w:r>
        <w:rPr>
          <w:rFonts w:ascii="Calibri" w:hAnsi="Calibri" w:cs="Calibri"/>
          <w:lang w:val="en-US"/>
        </w:rPr>
        <w:t xml:space="preserve"> (</w:t>
      </w:r>
      <w:r w:rsidR="00621464">
        <w:rPr>
          <w:rFonts w:ascii="Calibri" w:hAnsi="Calibri" w:cs="Calibri"/>
        </w:rPr>
        <w:t xml:space="preserve">refer section </w:t>
      </w:r>
      <w:r>
        <w:rPr>
          <w:rFonts w:ascii="Calibri" w:hAnsi="Calibri" w:cs="Calibri"/>
          <w:lang w:val="en-US"/>
        </w:rPr>
        <w:t>6.2.1), m</w:t>
      </w:r>
      <w:r w:rsidR="00ED449A" w:rsidRPr="0038728F">
        <w:rPr>
          <w:rFonts w:ascii="Calibri" w:hAnsi="Calibri" w:cs="Calibri"/>
          <w:lang w:val="en-US"/>
        </w:rPr>
        <w:t>acitentan</w:t>
      </w:r>
      <w:r>
        <w:rPr>
          <w:rFonts w:ascii="Calibri" w:hAnsi="Calibri" w:cs="Calibri"/>
          <w:lang w:val="en-US"/>
        </w:rPr>
        <w:t xml:space="preserve"> (</w:t>
      </w:r>
      <w:r w:rsidR="00621464">
        <w:rPr>
          <w:rFonts w:ascii="Calibri" w:hAnsi="Calibri" w:cs="Calibri"/>
        </w:rPr>
        <w:t xml:space="preserve">refer section </w:t>
      </w:r>
      <w:r>
        <w:rPr>
          <w:rFonts w:ascii="Calibri" w:hAnsi="Calibri" w:cs="Calibri"/>
          <w:lang w:val="en-US"/>
        </w:rPr>
        <w:t>6.3.1)</w:t>
      </w:r>
      <w:r w:rsidR="004D16C9">
        <w:rPr>
          <w:rFonts w:ascii="Calibri" w:hAnsi="Calibri" w:cs="Calibri"/>
          <w:lang w:val="en-US"/>
        </w:rPr>
        <w:t>, s</w:t>
      </w:r>
      <w:r w:rsidR="00ED449A" w:rsidRPr="0038728F">
        <w:rPr>
          <w:rFonts w:ascii="Calibri" w:hAnsi="Calibri" w:cs="Calibri"/>
          <w:lang w:val="en-US"/>
        </w:rPr>
        <w:t>ildenafil</w:t>
      </w:r>
      <w:r>
        <w:rPr>
          <w:rFonts w:ascii="Calibri" w:hAnsi="Calibri" w:cs="Calibri"/>
          <w:lang w:val="en-US"/>
        </w:rPr>
        <w:t xml:space="preserve"> (</w:t>
      </w:r>
      <w:r w:rsidR="00621464">
        <w:rPr>
          <w:rFonts w:ascii="Calibri" w:hAnsi="Calibri" w:cs="Calibri"/>
        </w:rPr>
        <w:t xml:space="preserve">refer section </w:t>
      </w:r>
      <w:r>
        <w:rPr>
          <w:rFonts w:ascii="Calibri" w:hAnsi="Calibri" w:cs="Calibri"/>
          <w:lang w:val="en-US"/>
        </w:rPr>
        <w:t>6.4.1)</w:t>
      </w:r>
      <w:r w:rsidR="004D16C9">
        <w:rPr>
          <w:rFonts w:ascii="Calibri" w:hAnsi="Calibri" w:cs="Calibri"/>
          <w:lang w:val="en-US"/>
        </w:rPr>
        <w:t>, t</w:t>
      </w:r>
      <w:r w:rsidR="00ED449A" w:rsidRPr="0038728F">
        <w:rPr>
          <w:rFonts w:ascii="Calibri" w:hAnsi="Calibri" w:cs="Calibri"/>
          <w:lang w:val="en-US"/>
        </w:rPr>
        <w:t>adalafil</w:t>
      </w:r>
      <w:r>
        <w:rPr>
          <w:rFonts w:ascii="Calibri" w:hAnsi="Calibri" w:cs="Calibri"/>
          <w:lang w:val="en-US"/>
        </w:rPr>
        <w:t xml:space="preserve"> (</w:t>
      </w:r>
      <w:r w:rsidR="00621464">
        <w:rPr>
          <w:rFonts w:ascii="Calibri" w:hAnsi="Calibri" w:cs="Calibri"/>
        </w:rPr>
        <w:t xml:space="preserve">refer section </w:t>
      </w:r>
      <w:r>
        <w:rPr>
          <w:rFonts w:ascii="Calibri" w:hAnsi="Calibri" w:cs="Calibri"/>
          <w:lang w:val="en-US"/>
        </w:rPr>
        <w:t>6.5.1)</w:t>
      </w:r>
      <w:r w:rsidR="004D16C9">
        <w:rPr>
          <w:rFonts w:ascii="Calibri" w:hAnsi="Calibri" w:cs="Calibri"/>
          <w:lang w:val="en-US"/>
        </w:rPr>
        <w:t>.</w:t>
      </w:r>
    </w:p>
    <w:p w:rsidR="00ED449A" w:rsidRPr="003F03AA" w:rsidRDefault="00ED449A" w:rsidP="00ED449A">
      <w:pPr>
        <w:rPr>
          <w:rFonts w:ascii="Calibri" w:hAnsi="Calibri" w:cs="Calibri"/>
          <w:strike/>
        </w:rPr>
      </w:pPr>
      <w:r>
        <w:rPr>
          <w:rFonts w:ascii="Calibri" w:hAnsi="Calibri" w:cs="Calibri"/>
        </w:rPr>
        <w:t xml:space="preserve">Changes appear in </w:t>
      </w:r>
      <w:r w:rsidRPr="006403FD">
        <w:rPr>
          <w:rFonts w:ascii="Calibri" w:hAnsi="Calibri" w:cs="Calibri"/>
          <w:i/>
        </w:rPr>
        <w:t>italics</w:t>
      </w:r>
      <w:r>
        <w:rPr>
          <w:rFonts w:ascii="Calibri" w:hAnsi="Calibri" w:cs="Calibri"/>
        </w:rPr>
        <w:t xml:space="preserve"> and </w:t>
      </w:r>
      <w:r w:rsidRPr="006403FD">
        <w:rPr>
          <w:rFonts w:ascii="Calibri" w:hAnsi="Calibri" w:cs="Calibri"/>
          <w:strike/>
        </w:rPr>
        <w:t>strikethrough</w:t>
      </w:r>
    </w:p>
    <w:tbl>
      <w:tblPr>
        <w:tblpPr w:leftFromText="180" w:rightFromText="180" w:vertAnchor="text" w:tblpXSpec="center" w:tblpY="1"/>
        <w:tblOverlap w:val="never"/>
        <w:tblW w:w="4988" w:type="pct"/>
        <w:tblLook w:val="0000" w:firstRow="0" w:lastRow="0" w:firstColumn="0" w:lastColumn="0" w:noHBand="0" w:noVBand="0"/>
      </w:tblPr>
      <w:tblGrid>
        <w:gridCol w:w="1699"/>
        <w:gridCol w:w="6583"/>
      </w:tblGrid>
      <w:tr w:rsidR="00ED449A" w:rsidRPr="00EF122A" w:rsidTr="00492F82">
        <w:trPr>
          <w:trHeight w:val="360"/>
        </w:trPr>
        <w:tc>
          <w:tcPr>
            <w:tcW w:w="1026" w:type="pct"/>
            <w:tcBorders>
              <w:top w:val="single" w:sz="4" w:space="0" w:color="auto"/>
              <w:left w:val="single" w:sz="4" w:space="0" w:color="auto"/>
              <w:bottom w:val="single" w:sz="4" w:space="0" w:color="auto"/>
              <w:right w:val="single" w:sz="4" w:space="0" w:color="auto"/>
            </w:tcBorders>
          </w:tcPr>
          <w:p w:rsidR="00ED449A" w:rsidRPr="00EF122A" w:rsidRDefault="00ED449A" w:rsidP="00492F82">
            <w:pPr>
              <w:spacing w:before="40" w:after="40"/>
              <w:jc w:val="both"/>
              <w:rPr>
                <w:rFonts w:ascii="Arial Narrow" w:hAnsi="Arial Narrow" w:cs="Arial"/>
                <w:b/>
                <w:sz w:val="20"/>
                <w:szCs w:val="20"/>
              </w:rPr>
            </w:pPr>
            <w:r w:rsidRPr="00EF122A">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Applications for authorisation must be in writing and must include:</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lastRenderedPageBreak/>
              <w:t>(1) a completed authority prescription form; and</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(2) a completed Pulmonary Arterial Hypertension PBS Authority Application - Supporting Information form which includes results from the three tests below, where available:</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w:t>
            </w:r>
            <w:proofErr w:type="spellStart"/>
            <w:r w:rsidRPr="00EF122A">
              <w:rPr>
                <w:rFonts w:ascii="Arial Narrow" w:hAnsi="Arial Narrow" w:cs="Arial"/>
                <w:color w:val="222222"/>
                <w:sz w:val="20"/>
                <w:szCs w:val="20"/>
              </w:rPr>
              <w:t>i</w:t>
            </w:r>
            <w:proofErr w:type="spellEnd"/>
            <w:r w:rsidRPr="00EF122A">
              <w:rPr>
                <w:rFonts w:ascii="Arial Narrow" w:hAnsi="Arial Narrow" w:cs="Arial"/>
                <w:color w:val="222222"/>
                <w:sz w:val="20"/>
                <w:szCs w:val="20"/>
              </w:rPr>
              <w:t>) RHC composite assessment; and</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(ii) ECHO composite assessment; and</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(iii) 6 Minute Walk Test (6MWT); and</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 xml:space="preserve">(3) </w:t>
            </w:r>
            <w:proofErr w:type="gramStart"/>
            <w:r w:rsidRPr="00EF122A">
              <w:rPr>
                <w:rFonts w:ascii="Arial Narrow" w:hAnsi="Arial Narrow" w:cs="Arial"/>
                <w:color w:val="222222"/>
                <w:sz w:val="20"/>
                <w:szCs w:val="20"/>
              </w:rPr>
              <w:t>a</w:t>
            </w:r>
            <w:proofErr w:type="gramEnd"/>
            <w:r w:rsidRPr="00EF122A">
              <w:rPr>
                <w:rFonts w:ascii="Arial Narrow" w:hAnsi="Arial Narrow" w:cs="Arial"/>
                <w:color w:val="222222"/>
                <w:sz w:val="20"/>
                <w:szCs w:val="20"/>
              </w:rPr>
              <w:t xml:space="preserve"> signed patient acknowledgement.</w:t>
            </w:r>
          </w:p>
          <w:p w:rsidR="00ED449A" w:rsidRPr="00EF122A" w:rsidRDefault="00ED449A" w:rsidP="00492F82">
            <w:pPr>
              <w:ind w:right="32"/>
              <w:rPr>
                <w:rFonts w:ascii="Arial Narrow" w:hAnsi="Arial Narrow" w:cs="Arial"/>
                <w:strike/>
                <w:color w:val="222222"/>
                <w:sz w:val="20"/>
                <w:szCs w:val="20"/>
              </w:rPr>
            </w:pPr>
            <w:r w:rsidRPr="00EF122A">
              <w:rPr>
                <w:rFonts w:ascii="Arial Narrow" w:hAnsi="Arial Narrow" w:cs="Arial"/>
                <w:strike/>
                <w:color w:val="222222"/>
                <w:sz w:val="20"/>
                <w:szCs w:val="20"/>
              </w:rPr>
              <w:t>Idiopathic pulmonary arterial hypertension, anorexigen-induced pulmonary arterial hypertension, hereditable pulmonary arterial hypertension, drug-induced pulmonary arterial hypertension, pulmonary arterial hypertension secondary to connective tissue disease including scleroderma, or pulmonary arterial hypertension associated with a congenital systemic-to-pulmonary shunt (including Eisenmenger's physiology) are defined as follows:</w:t>
            </w:r>
          </w:p>
          <w:p w:rsidR="00ED449A" w:rsidRPr="00EF122A" w:rsidRDefault="00ED449A" w:rsidP="00492F82">
            <w:pPr>
              <w:spacing w:before="40" w:after="40"/>
              <w:rPr>
                <w:rFonts w:ascii="Arial Narrow" w:hAnsi="Arial Narrow" w:cs="Arial"/>
                <w:sz w:val="20"/>
                <w:szCs w:val="20"/>
              </w:rPr>
            </w:pPr>
            <w:r w:rsidRPr="00EF122A">
              <w:rPr>
                <w:rFonts w:ascii="Arial Narrow" w:hAnsi="Arial Narrow"/>
                <w:i/>
                <w:sz w:val="20"/>
                <w:szCs w:val="20"/>
              </w:rPr>
              <w:t xml:space="preserve">PAH </w:t>
            </w:r>
            <w:r w:rsidRPr="00EF122A">
              <w:rPr>
                <w:rFonts w:ascii="Arial Narrow" w:hAnsi="Arial Narrow" w:cs="Arial"/>
                <w:i/>
                <w:color w:val="222222"/>
                <w:sz w:val="20"/>
                <w:szCs w:val="20"/>
              </w:rPr>
              <w:t>(WHO Group I pulmonary hypertension)</w:t>
            </w:r>
            <w:r w:rsidRPr="00EF122A">
              <w:rPr>
                <w:rFonts w:ascii="Arial Narrow" w:hAnsi="Arial Narrow"/>
                <w:i/>
                <w:sz w:val="20"/>
                <w:szCs w:val="20"/>
              </w:rPr>
              <w:t xml:space="preserve"> </w:t>
            </w:r>
            <w:r w:rsidRPr="00EF122A">
              <w:rPr>
                <w:rFonts w:ascii="Arial Narrow" w:hAnsi="Arial Narrow" w:cs="Arial"/>
                <w:i/>
                <w:sz w:val="20"/>
                <w:szCs w:val="20"/>
              </w:rPr>
              <w:t>is defined as follows:</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w:t>
            </w:r>
            <w:proofErr w:type="spellStart"/>
            <w:r w:rsidRPr="00EF122A">
              <w:rPr>
                <w:rFonts w:ascii="Arial Narrow" w:hAnsi="Arial Narrow" w:cs="Arial"/>
                <w:color w:val="222222"/>
                <w:sz w:val="20"/>
                <w:szCs w:val="20"/>
              </w:rPr>
              <w:t>i</w:t>
            </w:r>
            <w:proofErr w:type="spellEnd"/>
            <w:r w:rsidRPr="00EF122A">
              <w:rPr>
                <w:rFonts w:ascii="Arial Narrow" w:hAnsi="Arial Narrow" w:cs="Arial"/>
                <w:color w:val="222222"/>
                <w:sz w:val="20"/>
                <w:szCs w:val="20"/>
              </w:rPr>
              <w:t xml:space="preserve">) mean pulmonary artery pressure (mPAP) greater than </w:t>
            </w:r>
            <w:r w:rsidRPr="00EF122A">
              <w:rPr>
                <w:rFonts w:ascii="Arial Narrow" w:hAnsi="Arial Narrow" w:cs="Arial"/>
                <w:i/>
                <w:sz w:val="20"/>
                <w:szCs w:val="20"/>
              </w:rPr>
              <w:t>or equal to</w:t>
            </w:r>
            <w:r w:rsidRPr="00EF122A">
              <w:rPr>
                <w:rFonts w:ascii="Arial Narrow" w:hAnsi="Arial Narrow" w:cs="Arial"/>
                <w:sz w:val="20"/>
                <w:szCs w:val="20"/>
              </w:rPr>
              <w:t xml:space="preserve"> </w:t>
            </w:r>
            <w:r w:rsidRPr="00EF122A">
              <w:rPr>
                <w:rFonts w:ascii="Arial Narrow" w:hAnsi="Arial Narrow" w:cs="Arial"/>
                <w:color w:val="222222"/>
                <w:sz w:val="20"/>
                <w:szCs w:val="20"/>
              </w:rPr>
              <w:t xml:space="preserve">25 mmHg at rest and pulmonary artery wedge pressure (PAWP) less than </w:t>
            </w:r>
            <w:r w:rsidRPr="00EF122A">
              <w:rPr>
                <w:rFonts w:ascii="Arial Narrow" w:hAnsi="Arial Narrow" w:cs="Arial"/>
                <w:i/>
                <w:sz w:val="20"/>
                <w:szCs w:val="20"/>
              </w:rPr>
              <w:t>or equal to</w:t>
            </w:r>
            <w:r w:rsidRPr="00EF122A">
              <w:rPr>
                <w:rFonts w:ascii="Arial Narrow" w:hAnsi="Arial Narrow" w:cs="Arial"/>
                <w:sz w:val="20"/>
                <w:szCs w:val="20"/>
              </w:rPr>
              <w:t xml:space="preserve"> </w:t>
            </w:r>
            <w:r w:rsidRPr="00EF122A">
              <w:rPr>
                <w:rFonts w:ascii="Arial Narrow" w:hAnsi="Arial Narrow" w:cs="Arial"/>
                <w:color w:val="222222"/>
                <w:sz w:val="20"/>
                <w:szCs w:val="20"/>
              </w:rPr>
              <w:t>15 mmHg; or</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 xml:space="preserve">(ii) </w:t>
            </w:r>
            <w:proofErr w:type="gramStart"/>
            <w:r w:rsidRPr="00EF122A">
              <w:rPr>
                <w:rFonts w:ascii="Arial Narrow" w:hAnsi="Arial Narrow" w:cs="Arial"/>
                <w:color w:val="222222"/>
                <w:sz w:val="20"/>
                <w:szCs w:val="20"/>
              </w:rPr>
              <w:t>where</w:t>
            </w:r>
            <w:proofErr w:type="gramEnd"/>
            <w:r w:rsidRPr="00EF122A">
              <w:rPr>
                <w:rFonts w:ascii="Arial Narrow" w:hAnsi="Arial Narrow" w:cs="Arial"/>
                <w:color w:val="222222"/>
                <w:sz w:val="20"/>
                <w:szCs w:val="20"/>
              </w:rPr>
              <w:t xml:space="preserve"> a right heart catheter (RHC) cannot be performed on clinical grounds, right ventricular systolic pressure (RVSP), assessed by echocardiography (ECHO), greater than 40 mmHg, with normal left ventricular function.</w:t>
            </w:r>
          </w:p>
          <w:p w:rsidR="00ED449A" w:rsidRPr="00EF122A" w:rsidRDefault="00ED449A" w:rsidP="00492F82">
            <w:pPr>
              <w:ind w:right="32"/>
              <w:rPr>
                <w:rFonts w:ascii="Arial Narrow" w:hAnsi="Arial Narrow" w:cs="Arial"/>
                <w:strike/>
                <w:color w:val="222222"/>
                <w:sz w:val="20"/>
                <w:szCs w:val="20"/>
              </w:rPr>
            </w:pPr>
            <w:r w:rsidRPr="00EF122A">
              <w:rPr>
                <w:rFonts w:ascii="Arial Narrow" w:hAnsi="Arial Narrow" w:cs="Arial"/>
                <w:strike/>
                <w:color w:val="222222"/>
                <w:sz w:val="20"/>
                <w:szCs w:val="20"/>
              </w:rPr>
              <w:t>Test requirements to establish baseline for initiation of treatment are as follows:</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The first written application for PBS-subsidised treatment with the first PAH agent should be accompanied by the results of a right heart catheter (RHC) composite assessment plus an echocardiograph (ECHO) composite assessment, plus a 6 minute walk test (6MWT) to establish the patient's baseline measurements.</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Where it is not possible to perform all 3 tests above on clinical grounds, the following list outlines the preferred test combination, in descending order, for the purposes of initiation of PBS-subsidised treatment:</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(1) RHC plus ECHO composite assessments;</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(2) RHC composite assessment plus 6MWT;</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(3) RHC composite assessment only.</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In circumstances where a RHC cannot be performed on clinical grounds, applications may be submitted for consideration based on the results of the following test combinations, which are listed in descending order of preference:</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(1) ECHO composite assessment plus 6MWT;</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(2) ECHO composite assessment only.</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 xml:space="preserve">Where fewer than 3 tests </w:t>
            </w:r>
            <w:proofErr w:type="gramStart"/>
            <w:r w:rsidRPr="00EF122A">
              <w:rPr>
                <w:rFonts w:ascii="Arial Narrow" w:hAnsi="Arial Narrow" w:cs="Arial"/>
                <w:color w:val="222222"/>
                <w:sz w:val="20"/>
                <w:szCs w:val="20"/>
              </w:rPr>
              <w:t>are able to</w:t>
            </w:r>
            <w:proofErr w:type="gramEnd"/>
            <w:r w:rsidRPr="00EF122A">
              <w:rPr>
                <w:rFonts w:ascii="Arial Narrow" w:hAnsi="Arial Narrow" w:cs="Arial"/>
                <w:color w:val="222222"/>
                <w:sz w:val="20"/>
                <w:szCs w:val="20"/>
              </w:rPr>
              <w:t xml:space="preserve"> be performed on clinical grounds, a patient specific reason outlining why the particular test(s) could not be conducted must be provided with the authority application.</w:t>
            </w:r>
          </w:p>
          <w:p w:rsidR="00ED449A" w:rsidRPr="00EF122A" w:rsidRDefault="00ED449A" w:rsidP="00492F82">
            <w:pPr>
              <w:rPr>
                <w:rFonts w:ascii="Arial Narrow" w:hAnsi="Arial Narrow" w:cs="Arial"/>
                <w:i/>
                <w:sz w:val="20"/>
                <w:szCs w:val="20"/>
              </w:rPr>
            </w:pPr>
            <w:r w:rsidRPr="00EF122A">
              <w:rPr>
                <w:rFonts w:ascii="Arial Narrow" w:hAnsi="Arial Narrow" w:cs="Arial"/>
                <w:i/>
                <w:sz w:val="20"/>
                <w:szCs w:val="20"/>
              </w:rPr>
              <w:t xml:space="preserve">Where a RHC cannot be performed on clinical grounds, </w:t>
            </w:r>
            <w:proofErr w:type="gramStart"/>
            <w:r w:rsidRPr="00EF122A">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EF122A">
              <w:rPr>
                <w:rFonts w:ascii="Arial Narrow" w:hAnsi="Arial Narrow" w:cs="Arial"/>
                <w:i/>
                <w:sz w:val="20"/>
                <w:szCs w:val="20"/>
              </w:rPr>
              <w:t xml:space="preserve"> or PAH physician with the authority application</w:t>
            </w:r>
            <w:proofErr w:type="gramEnd"/>
            <w:r w:rsidRPr="00EF122A">
              <w:rPr>
                <w:rFonts w:ascii="Arial Narrow" w:hAnsi="Arial Narrow" w:cs="Arial"/>
                <w:i/>
                <w:sz w:val="20"/>
                <w:szCs w:val="20"/>
              </w:rPr>
              <w:t>.</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The test results provided must not be more than 2 months old at the time of application.</w:t>
            </w:r>
          </w:p>
          <w:p w:rsidR="00ED449A" w:rsidRPr="00EF122A" w:rsidRDefault="00ED449A" w:rsidP="00492F82">
            <w:pPr>
              <w:ind w:right="32"/>
              <w:rPr>
                <w:rFonts w:ascii="Arial Narrow" w:hAnsi="Arial Narrow" w:cs="Arial"/>
                <w:strike/>
                <w:color w:val="222222"/>
                <w:sz w:val="20"/>
                <w:szCs w:val="20"/>
              </w:rPr>
            </w:pPr>
            <w:r w:rsidRPr="00EF122A">
              <w:rPr>
                <w:rFonts w:ascii="Arial Narrow" w:hAnsi="Arial Narrow" w:cs="Arial"/>
                <w:strike/>
                <w:color w:val="222222"/>
                <w:sz w:val="20"/>
                <w:szCs w:val="20"/>
              </w:rPr>
              <w:t xml:space="preserve">Details of prior vasodilator treatment, including the dose and duration of treatment, </w:t>
            </w:r>
            <w:proofErr w:type="gramStart"/>
            <w:r w:rsidRPr="00EF122A">
              <w:rPr>
                <w:rFonts w:ascii="Arial Narrow" w:hAnsi="Arial Narrow" w:cs="Arial"/>
                <w:strike/>
                <w:color w:val="222222"/>
                <w:sz w:val="20"/>
                <w:szCs w:val="20"/>
              </w:rPr>
              <w:t>must be provided</w:t>
            </w:r>
            <w:proofErr w:type="gramEnd"/>
            <w:r w:rsidRPr="00EF122A">
              <w:rPr>
                <w:rFonts w:ascii="Arial Narrow" w:hAnsi="Arial Narrow" w:cs="Arial"/>
                <w:strike/>
                <w:color w:val="222222"/>
                <w:sz w:val="20"/>
                <w:szCs w:val="20"/>
              </w:rPr>
              <w:t xml:space="preserve"> at the time of application. Where the patient has an adverse event to a vasodilator or where vasodilator treatment is contraindicated, details of the nature of the adverse event or contraindication according to the Therapeutic Goods </w:t>
            </w:r>
            <w:r w:rsidRPr="00EF122A">
              <w:rPr>
                <w:rFonts w:ascii="Arial Narrow" w:hAnsi="Arial Narrow" w:cs="Arial"/>
                <w:strike/>
                <w:color w:val="222222"/>
                <w:sz w:val="20"/>
                <w:szCs w:val="20"/>
              </w:rPr>
              <w:lastRenderedPageBreak/>
              <w:t xml:space="preserve">Administration (TGA) approved Product Information </w:t>
            </w:r>
            <w:proofErr w:type="gramStart"/>
            <w:r w:rsidRPr="00EF122A">
              <w:rPr>
                <w:rFonts w:ascii="Arial Narrow" w:hAnsi="Arial Narrow" w:cs="Arial"/>
                <w:strike/>
                <w:color w:val="222222"/>
                <w:sz w:val="20"/>
                <w:szCs w:val="20"/>
              </w:rPr>
              <w:t>must also be provided</w:t>
            </w:r>
            <w:proofErr w:type="gramEnd"/>
            <w:r w:rsidRPr="00EF122A">
              <w:rPr>
                <w:rFonts w:ascii="Arial Narrow" w:hAnsi="Arial Narrow" w:cs="Arial"/>
                <w:strike/>
                <w:color w:val="222222"/>
                <w:sz w:val="20"/>
                <w:szCs w:val="20"/>
              </w:rPr>
              <w:t xml:space="preserve"> with the application.</w:t>
            </w:r>
          </w:p>
          <w:p w:rsidR="00ED449A" w:rsidRPr="00EF122A" w:rsidRDefault="00ED449A" w:rsidP="00492F82">
            <w:pPr>
              <w:ind w:right="32"/>
              <w:rPr>
                <w:rFonts w:ascii="Arial Narrow" w:hAnsi="Arial Narrow" w:cs="Arial"/>
                <w:strike/>
                <w:color w:val="222222"/>
                <w:sz w:val="20"/>
                <w:szCs w:val="20"/>
              </w:rPr>
            </w:pPr>
            <w:r w:rsidRPr="00EF122A">
              <w:rPr>
                <w:rFonts w:ascii="Arial Narrow" w:hAnsi="Arial Narrow" w:cs="Arial"/>
                <w:strike/>
                <w:color w:val="222222"/>
                <w:sz w:val="20"/>
                <w:szCs w:val="20"/>
              </w:rPr>
              <w:t>Response to prior vasodilator treatment is defined as follows:</w:t>
            </w:r>
          </w:p>
          <w:p w:rsidR="00ED449A" w:rsidRPr="00EF122A" w:rsidRDefault="00ED449A" w:rsidP="00492F82">
            <w:pPr>
              <w:ind w:right="32"/>
              <w:rPr>
                <w:rFonts w:ascii="Arial Narrow" w:hAnsi="Arial Narrow" w:cs="Arial"/>
                <w:strike/>
                <w:color w:val="222222"/>
                <w:sz w:val="20"/>
                <w:szCs w:val="20"/>
              </w:rPr>
            </w:pPr>
            <w:r w:rsidRPr="00EF122A">
              <w:rPr>
                <w:rFonts w:ascii="Arial Narrow" w:hAnsi="Arial Narrow" w:cs="Arial"/>
                <w:strike/>
                <w:color w:val="222222"/>
                <w:sz w:val="20"/>
                <w:szCs w:val="20"/>
              </w:rPr>
              <w:t xml:space="preserve">For patients with 2 or more baseline tests, response to treatment </w:t>
            </w:r>
            <w:proofErr w:type="gramStart"/>
            <w:r w:rsidRPr="00EF122A">
              <w:rPr>
                <w:rFonts w:ascii="Arial Narrow" w:hAnsi="Arial Narrow" w:cs="Arial"/>
                <w:strike/>
                <w:color w:val="222222"/>
                <w:sz w:val="20"/>
                <w:szCs w:val="20"/>
              </w:rPr>
              <w:t>is defined</w:t>
            </w:r>
            <w:proofErr w:type="gramEnd"/>
            <w:r w:rsidRPr="00EF122A">
              <w:rPr>
                <w:rFonts w:ascii="Arial Narrow" w:hAnsi="Arial Narrow" w:cs="Arial"/>
                <w:strike/>
                <w:color w:val="222222"/>
                <w:sz w:val="20"/>
                <w:szCs w:val="20"/>
              </w:rPr>
              <w:t xml:space="preserve"> as 2 or more tests demonstrating stability or improvement of disease, as assessed by a physician from a designated hospital.</w:t>
            </w:r>
          </w:p>
          <w:p w:rsidR="00ED449A" w:rsidRPr="00EF122A" w:rsidRDefault="00ED449A" w:rsidP="00492F82">
            <w:pPr>
              <w:ind w:right="32"/>
              <w:rPr>
                <w:rFonts w:ascii="Arial Narrow" w:hAnsi="Arial Narrow" w:cs="Arial"/>
                <w:strike/>
                <w:color w:val="222222"/>
                <w:sz w:val="20"/>
                <w:szCs w:val="20"/>
              </w:rPr>
            </w:pPr>
            <w:r w:rsidRPr="00EF122A">
              <w:rPr>
                <w:rFonts w:ascii="Arial Narrow" w:hAnsi="Arial Narrow" w:cs="Arial"/>
                <w:strike/>
                <w:color w:val="222222"/>
                <w:sz w:val="20"/>
                <w:szCs w:val="20"/>
              </w:rPr>
              <w:t xml:space="preserve">For patients with a RHC composite assessment alone at baseline, response to treatment </w:t>
            </w:r>
            <w:proofErr w:type="gramStart"/>
            <w:r w:rsidRPr="00EF122A">
              <w:rPr>
                <w:rFonts w:ascii="Arial Narrow" w:hAnsi="Arial Narrow" w:cs="Arial"/>
                <w:strike/>
                <w:color w:val="222222"/>
                <w:sz w:val="20"/>
                <w:szCs w:val="20"/>
              </w:rPr>
              <w:t>is defined</w:t>
            </w:r>
            <w:proofErr w:type="gramEnd"/>
            <w:r w:rsidRPr="00EF122A">
              <w:rPr>
                <w:rFonts w:ascii="Arial Narrow" w:hAnsi="Arial Narrow" w:cs="Arial"/>
                <w:strike/>
                <w:color w:val="222222"/>
                <w:sz w:val="20"/>
                <w:szCs w:val="20"/>
              </w:rPr>
              <w:t xml:space="preserve"> as a RHC result demonstrating stability or improvement of disease, as assessed by a physician from a designated hospital.</w:t>
            </w:r>
          </w:p>
          <w:p w:rsidR="00ED449A" w:rsidRPr="00EF122A" w:rsidRDefault="00ED449A" w:rsidP="00492F82">
            <w:pPr>
              <w:ind w:right="32"/>
              <w:rPr>
                <w:rFonts w:ascii="Arial Narrow" w:hAnsi="Arial Narrow" w:cs="Arial"/>
                <w:strike/>
                <w:color w:val="222222"/>
                <w:sz w:val="20"/>
                <w:szCs w:val="20"/>
              </w:rPr>
            </w:pPr>
            <w:r w:rsidRPr="00EF122A">
              <w:rPr>
                <w:rFonts w:ascii="Arial Narrow" w:hAnsi="Arial Narrow" w:cs="Arial"/>
                <w:strike/>
                <w:color w:val="222222"/>
                <w:sz w:val="20"/>
                <w:szCs w:val="20"/>
              </w:rPr>
              <w:t xml:space="preserve">For patients with an ECHO composite assessment alone at baseline, response to treatment </w:t>
            </w:r>
            <w:proofErr w:type="gramStart"/>
            <w:r w:rsidRPr="00EF122A">
              <w:rPr>
                <w:rFonts w:ascii="Arial Narrow" w:hAnsi="Arial Narrow" w:cs="Arial"/>
                <w:strike/>
                <w:color w:val="222222"/>
                <w:sz w:val="20"/>
                <w:szCs w:val="20"/>
              </w:rPr>
              <w:t>is defined</w:t>
            </w:r>
            <w:proofErr w:type="gramEnd"/>
            <w:r w:rsidRPr="00EF122A">
              <w:rPr>
                <w:rFonts w:ascii="Arial Narrow" w:hAnsi="Arial Narrow" w:cs="Arial"/>
                <w:strike/>
                <w:color w:val="222222"/>
                <w:sz w:val="20"/>
                <w:szCs w:val="20"/>
              </w:rPr>
              <w:t xml:space="preserve"> as an ECHO result demonstrating stability or improvement of disease, as assessed by a physician from a designated hospital.</w:t>
            </w:r>
          </w:p>
          <w:p w:rsidR="00ED449A" w:rsidRPr="00EF122A" w:rsidRDefault="00ED449A" w:rsidP="00492F82">
            <w:pPr>
              <w:ind w:right="32"/>
              <w:rPr>
                <w:rFonts w:ascii="Arial Narrow" w:hAnsi="Arial Narrow" w:cs="Arial"/>
                <w:strike/>
                <w:color w:val="222222"/>
                <w:sz w:val="20"/>
                <w:szCs w:val="20"/>
              </w:rPr>
            </w:pPr>
            <w:r w:rsidRPr="00EF122A">
              <w:rPr>
                <w:rFonts w:ascii="Arial Narrow" w:hAnsi="Arial Narrow" w:cs="Arial"/>
                <w:strike/>
                <w:color w:val="222222"/>
                <w:sz w:val="20"/>
                <w:szCs w:val="20"/>
              </w:rPr>
              <w:t xml:space="preserve">For patients aged less than 18 years, response to treatment </w:t>
            </w:r>
            <w:proofErr w:type="gramStart"/>
            <w:r w:rsidRPr="00EF122A">
              <w:rPr>
                <w:rFonts w:ascii="Arial Narrow" w:hAnsi="Arial Narrow" w:cs="Arial"/>
                <w:strike/>
                <w:color w:val="222222"/>
                <w:sz w:val="20"/>
                <w:szCs w:val="20"/>
              </w:rPr>
              <w:t>is defined</w:t>
            </w:r>
            <w:proofErr w:type="gramEnd"/>
            <w:r w:rsidRPr="00EF122A">
              <w:rPr>
                <w:rFonts w:ascii="Arial Narrow" w:hAnsi="Arial Narrow" w:cs="Arial"/>
                <w:strike/>
                <w:color w:val="222222"/>
                <w:sz w:val="20"/>
                <w:szCs w:val="20"/>
              </w:rPr>
              <w:t xml:space="preserve"> as at least one of the baseline tests demonstrating stability or improvement of disease, as assessed by a physician from a designated hospital.</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The maximum quantity authorised will be limited to provide sufficient supply for 1 month of treatment, based on the dosage recommendations in the TGA-approved Product Information.</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 xml:space="preserve">A maximum of 5 repeats </w:t>
            </w:r>
            <w:proofErr w:type="gramStart"/>
            <w:r w:rsidRPr="00EF122A">
              <w:rPr>
                <w:rFonts w:ascii="Arial Narrow" w:hAnsi="Arial Narrow" w:cs="Arial"/>
                <w:color w:val="222222"/>
                <w:sz w:val="20"/>
                <w:szCs w:val="20"/>
              </w:rPr>
              <w:t>may be requested</w:t>
            </w:r>
            <w:proofErr w:type="gramEnd"/>
            <w:r w:rsidRPr="00EF122A">
              <w:rPr>
                <w:rFonts w:ascii="Arial Narrow" w:hAnsi="Arial Narrow" w:cs="Arial"/>
                <w:color w:val="222222"/>
                <w:sz w:val="20"/>
                <w:szCs w:val="20"/>
              </w:rPr>
              <w:t>.</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 xml:space="preserve">The assessment of the patient's response to the initial </w:t>
            </w:r>
            <w:proofErr w:type="gramStart"/>
            <w:r w:rsidRPr="00EF122A">
              <w:rPr>
                <w:rFonts w:ascii="Arial Narrow" w:hAnsi="Arial Narrow" w:cs="Arial"/>
                <w:color w:val="222222"/>
                <w:sz w:val="20"/>
                <w:szCs w:val="20"/>
              </w:rPr>
              <w:t>6 month</w:t>
            </w:r>
            <w:proofErr w:type="gramEnd"/>
            <w:r w:rsidRPr="00EF122A">
              <w:rPr>
                <w:rFonts w:ascii="Arial Narrow" w:hAnsi="Arial Narrow" w:cs="Arial"/>
                <w:color w:val="222222"/>
                <w:sz w:val="20"/>
                <w:szCs w:val="20"/>
              </w:rPr>
              <w:t xml:space="preserve"> course of treatment should be made following the preceding 5 months of treatment, in order to allow sufficient time for a response to be demonstrated.</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Patients who fail to demonstrate a response to PBS-subsidised treatment with this agent at the time where an assessment is required must cease PBS-subsidised therapy with this agent.</w:t>
            </w:r>
          </w:p>
          <w:p w:rsidR="00ED449A" w:rsidRPr="00EF122A"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The term 'PAH agents' refers to bosentan monohydrate, iloprost trometamol, epoprostenol sodium, sildenafil citrate, ambrisentan, tadalafil, macitentan, and riociguat.</w:t>
            </w:r>
          </w:p>
          <w:p w:rsidR="00ED449A" w:rsidRPr="00711B33" w:rsidRDefault="00ED449A" w:rsidP="00492F82">
            <w:pPr>
              <w:ind w:right="32"/>
              <w:rPr>
                <w:rFonts w:ascii="Arial Narrow" w:hAnsi="Arial Narrow" w:cs="Arial"/>
                <w:color w:val="222222"/>
                <w:sz w:val="20"/>
                <w:szCs w:val="20"/>
              </w:rPr>
            </w:pPr>
            <w:r w:rsidRPr="00EF122A">
              <w:rPr>
                <w:rFonts w:ascii="Arial Narrow" w:hAnsi="Arial Narrow" w:cs="Arial"/>
                <w:color w:val="222222"/>
                <w:sz w:val="20"/>
                <w:szCs w:val="20"/>
              </w:rPr>
              <w:t>PAH agents are not PBS-subsidised for patients with pulmonary hypertension secondary to interstitial lung disease associated with connective tissue disease, where the total lung capacity is less than 70% of predicted.</w:t>
            </w:r>
          </w:p>
        </w:tc>
      </w:tr>
    </w:tbl>
    <w:p w:rsidR="00ED449A" w:rsidRPr="0038728F" w:rsidRDefault="00ED449A" w:rsidP="00ED449A">
      <w:pPr>
        <w:rPr>
          <w:rFonts w:ascii="Calibri" w:hAnsi="Calibri" w:cs="Calibri"/>
          <w:b/>
          <w:u w:val="single"/>
          <w:lang w:val="en-US"/>
        </w:rPr>
      </w:pPr>
    </w:p>
    <w:p w:rsidR="00BC4E5A" w:rsidRPr="00BC4E5A" w:rsidRDefault="00ED449A" w:rsidP="00ED449A">
      <w:pPr>
        <w:rPr>
          <w:rFonts w:ascii="Calibri" w:hAnsi="Calibri" w:cs="Calibri"/>
          <w:b/>
          <w:u w:val="single"/>
          <w:lang w:val="en-US"/>
        </w:rPr>
      </w:pPr>
      <w:r>
        <w:rPr>
          <w:rFonts w:ascii="Calibri" w:hAnsi="Calibri" w:cs="Calibri"/>
          <w:b/>
          <w:lang w:val="en-US"/>
        </w:rPr>
        <w:t>6.1</w:t>
      </w:r>
      <w:r w:rsidR="003311CB">
        <w:rPr>
          <w:rFonts w:ascii="Calibri" w:hAnsi="Calibri" w:cs="Calibri"/>
          <w:b/>
          <w:lang w:val="en-US"/>
        </w:rPr>
        <w:t>0</w:t>
      </w:r>
      <w:r>
        <w:rPr>
          <w:rFonts w:ascii="Calibri" w:hAnsi="Calibri" w:cs="Calibri"/>
          <w:b/>
          <w:lang w:val="en-US"/>
        </w:rPr>
        <w:t>.3</w:t>
      </w:r>
      <w:r>
        <w:rPr>
          <w:rFonts w:ascii="Calibri" w:hAnsi="Calibri" w:cs="Calibri"/>
          <w:b/>
          <w:lang w:val="en-US"/>
        </w:rPr>
        <w:tab/>
      </w:r>
      <w:r w:rsidRPr="00ED449A">
        <w:rPr>
          <w:rFonts w:ascii="Calibri" w:hAnsi="Calibri" w:cs="Calibri"/>
          <w:b/>
          <w:lang w:val="en-US"/>
        </w:rPr>
        <w:t>Common Prescriber instructions B</w:t>
      </w:r>
    </w:p>
    <w:p w:rsidR="00ED449A" w:rsidRDefault="00BC4E5A" w:rsidP="00ED449A">
      <w:pPr>
        <w:rPr>
          <w:rFonts w:ascii="Calibri" w:hAnsi="Calibri" w:cs="Calibri"/>
          <w:lang w:val="en-US"/>
        </w:rPr>
      </w:pPr>
      <w:r>
        <w:rPr>
          <w:rFonts w:ascii="Calibri" w:hAnsi="Calibri" w:cs="Calibri"/>
        </w:rPr>
        <w:t>This prescriber instruction is referenced in</w:t>
      </w:r>
      <w:r w:rsidRPr="0038728F">
        <w:rPr>
          <w:rFonts w:ascii="Calibri" w:hAnsi="Calibri" w:cs="Calibri"/>
          <w:lang w:val="en-US"/>
        </w:rPr>
        <w:t xml:space="preserve"> </w:t>
      </w:r>
      <w:r w:rsidR="003153B5">
        <w:rPr>
          <w:rFonts w:ascii="Calibri" w:hAnsi="Calibri" w:cs="Calibri"/>
          <w:lang w:val="en-US"/>
        </w:rPr>
        <w:t xml:space="preserve">the </w:t>
      </w:r>
      <w:r w:rsidR="00ED449A" w:rsidRPr="0038728F">
        <w:rPr>
          <w:rFonts w:ascii="Calibri" w:hAnsi="Calibri" w:cs="Calibri"/>
          <w:lang w:val="en-US"/>
        </w:rPr>
        <w:t xml:space="preserve">Treatment Phase: Initial </w:t>
      </w:r>
      <w:r w:rsidR="00ED449A" w:rsidRPr="0038728F">
        <w:rPr>
          <w:rFonts w:ascii="Calibri" w:hAnsi="Calibri" w:cs="Calibri"/>
          <w:strike/>
          <w:lang w:val="en-US"/>
        </w:rPr>
        <w:t xml:space="preserve">3 </w:t>
      </w:r>
      <w:r w:rsidR="00ED449A" w:rsidRPr="0038728F">
        <w:rPr>
          <w:rFonts w:ascii="Calibri" w:hAnsi="Calibri" w:cs="Calibri"/>
          <w:lang w:val="en-US"/>
        </w:rPr>
        <w:t>2 (change/re</w:t>
      </w:r>
      <w:r>
        <w:rPr>
          <w:rFonts w:ascii="Calibri" w:hAnsi="Calibri" w:cs="Calibri"/>
          <w:lang w:val="en-US"/>
        </w:rPr>
        <w:t>-</w:t>
      </w:r>
      <w:proofErr w:type="gramStart"/>
      <w:r>
        <w:rPr>
          <w:rFonts w:ascii="Calibri" w:hAnsi="Calibri" w:cs="Calibri"/>
          <w:lang w:val="en-US"/>
        </w:rPr>
        <w:t>c</w:t>
      </w:r>
      <w:r w:rsidR="004D16C9">
        <w:rPr>
          <w:rFonts w:ascii="Calibri" w:hAnsi="Calibri" w:cs="Calibri"/>
          <w:lang w:val="en-US"/>
        </w:rPr>
        <w:t>ommencement )</w:t>
      </w:r>
      <w:proofErr w:type="gramEnd"/>
      <w:r w:rsidR="004D16C9">
        <w:rPr>
          <w:rFonts w:ascii="Calibri" w:hAnsi="Calibri" w:cs="Calibri"/>
          <w:lang w:val="en-US"/>
        </w:rPr>
        <w:t xml:space="preserve"> </w:t>
      </w:r>
      <w:r w:rsidR="003153B5">
        <w:rPr>
          <w:rFonts w:ascii="Calibri" w:hAnsi="Calibri" w:cs="Calibri"/>
          <w:lang w:val="en-US"/>
        </w:rPr>
        <w:t>PBS restriction for the following PAH medicines</w:t>
      </w:r>
      <w:r w:rsidR="004D16C9">
        <w:rPr>
          <w:rFonts w:ascii="Calibri" w:hAnsi="Calibri" w:cs="Calibri"/>
          <w:lang w:val="en-US"/>
        </w:rPr>
        <w:t>: a</w:t>
      </w:r>
      <w:r>
        <w:rPr>
          <w:rFonts w:ascii="Calibri" w:hAnsi="Calibri" w:cs="Calibri"/>
          <w:lang w:val="en-US"/>
        </w:rPr>
        <w:t>mbrisentan (</w:t>
      </w:r>
      <w:r w:rsidR="003153B5">
        <w:rPr>
          <w:rFonts w:ascii="Calibri" w:hAnsi="Calibri" w:cs="Calibri"/>
        </w:rPr>
        <w:t xml:space="preserve">refer section </w:t>
      </w:r>
      <w:r>
        <w:rPr>
          <w:rFonts w:ascii="Calibri" w:hAnsi="Calibri" w:cs="Calibri"/>
          <w:lang w:val="en-US"/>
        </w:rPr>
        <w:t>6.2.3), m</w:t>
      </w:r>
      <w:r w:rsidR="00ED449A" w:rsidRPr="0038728F">
        <w:rPr>
          <w:rFonts w:ascii="Calibri" w:hAnsi="Calibri" w:cs="Calibri"/>
          <w:lang w:val="en-US"/>
        </w:rPr>
        <w:t>acitentan</w:t>
      </w:r>
      <w:r>
        <w:rPr>
          <w:rFonts w:ascii="Calibri" w:hAnsi="Calibri" w:cs="Calibri"/>
          <w:lang w:val="en-US"/>
        </w:rPr>
        <w:t xml:space="preserve"> (</w:t>
      </w:r>
      <w:r w:rsidR="003153B5">
        <w:rPr>
          <w:rFonts w:ascii="Calibri" w:hAnsi="Calibri" w:cs="Calibri"/>
        </w:rPr>
        <w:t xml:space="preserve">refer section </w:t>
      </w:r>
      <w:r>
        <w:rPr>
          <w:rFonts w:ascii="Calibri" w:hAnsi="Calibri" w:cs="Calibri"/>
          <w:lang w:val="en-US"/>
        </w:rPr>
        <w:t>6.3.3), s</w:t>
      </w:r>
      <w:r w:rsidR="00ED449A" w:rsidRPr="0038728F">
        <w:rPr>
          <w:rFonts w:ascii="Calibri" w:hAnsi="Calibri" w:cs="Calibri"/>
          <w:lang w:val="en-US"/>
        </w:rPr>
        <w:t>ildenafil</w:t>
      </w:r>
      <w:r>
        <w:rPr>
          <w:rFonts w:ascii="Calibri" w:hAnsi="Calibri" w:cs="Calibri"/>
          <w:lang w:val="en-US"/>
        </w:rPr>
        <w:t xml:space="preserve"> (</w:t>
      </w:r>
      <w:r w:rsidR="003153B5">
        <w:rPr>
          <w:rFonts w:ascii="Calibri" w:hAnsi="Calibri" w:cs="Calibri"/>
        </w:rPr>
        <w:t xml:space="preserve">refer section </w:t>
      </w:r>
      <w:r>
        <w:rPr>
          <w:rFonts w:ascii="Calibri" w:hAnsi="Calibri" w:cs="Calibri"/>
          <w:lang w:val="en-US"/>
        </w:rPr>
        <w:t>6.4.3), t</w:t>
      </w:r>
      <w:r w:rsidR="00ED449A" w:rsidRPr="0038728F">
        <w:rPr>
          <w:rFonts w:ascii="Calibri" w:hAnsi="Calibri" w:cs="Calibri"/>
          <w:lang w:val="en-US"/>
        </w:rPr>
        <w:t>adalafil</w:t>
      </w:r>
      <w:r>
        <w:rPr>
          <w:rFonts w:ascii="Calibri" w:hAnsi="Calibri" w:cs="Calibri"/>
          <w:lang w:val="en-US"/>
        </w:rPr>
        <w:t xml:space="preserve"> (</w:t>
      </w:r>
      <w:r w:rsidR="003153B5">
        <w:rPr>
          <w:rFonts w:ascii="Calibri" w:hAnsi="Calibri" w:cs="Calibri"/>
        </w:rPr>
        <w:t xml:space="preserve">refer section </w:t>
      </w:r>
      <w:r>
        <w:rPr>
          <w:rFonts w:ascii="Calibri" w:hAnsi="Calibri" w:cs="Calibri"/>
          <w:lang w:val="en-US"/>
        </w:rPr>
        <w:t>6.5.3)</w:t>
      </w:r>
    </w:p>
    <w:p w:rsidR="00ED449A" w:rsidRPr="003F03AA" w:rsidRDefault="00ED449A" w:rsidP="00ED449A">
      <w:pPr>
        <w:rPr>
          <w:rFonts w:ascii="Calibri" w:hAnsi="Calibri" w:cs="Calibri"/>
          <w:strike/>
        </w:rPr>
      </w:pPr>
      <w:r>
        <w:rPr>
          <w:rFonts w:ascii="Calibri" w:hAnsi="Calibri" w:cs="Calibri"/>
        </w:rPr>
        <w:t xml:space="preserve">Changes appear in </w:t>
      </w:r>
      <w:r w:rsidRPr="006403FD">
        <w:rPr>
          <w:rFonts w:ascii="Calibri" w:hAnsi="Calibri" w:cs="Calibri"/>
          <w:i/>
        </w:rPr>
        <w:t>italics</w:t>
      </w:r>
      <w:r>
        <w:rPr>
          <w:rFonts w:ascii="Calibri" w:hAnsi="Calibri" w:cs="Calibri"/>
        </w:rPr>
        <w:t xml:space="preserve"> and </w:t>
      </w:r>
      <w:r w:rsidRPr="006403FD">
        <w:rPr>
          <w:rFonts w:ascii="Calibri" w:hAnsi="Calibri" w:cs="Calibri"/>
          <w:strike/>
        </w:rPr>
        <w:t>strikethrough</w:t>
      </w:r>
    </w:p>
    <w:tbl>
      <w:tblPr>
        <w:tblpPr w:leftFromText="180" w:rightFromText="180" w:vertAnchor="text" w:tblpXSpec="center" w:tblpY="1"/>
        <w:tblOverlap w:val="never"/>
        <w:tblW w:w="4988" w:type="pct"/>
        <w:tblLook w:val="0000" w:firstRow="0" w:lastRow="0" w:firstColumn="0" w:lastColumn="0" w:noHBand="0" w:noVBand="0"/>
      </w:tblPr>
      <w:tblGrid>
        <w:gridCol w:w="1699"/>
        <w:gridCol w:w="6583"/>
      </w:tblGrid>
      <w:tr w:rsidR="00ED449A" w:rsidRPr="00EF122A" w:rsidTr="00492F82">
        <w:trPr>
          <w:trHeight w:val="360"/>
        </w:trPr>
        <w:tc>
          <w:tcPr>
            <w:tcW w:w="1026" w:type="pct"/>
            <w:tcBorders>
              <w:top w:val="single" w:sz="4" w:space="0" w:color="auto"/>
              <w:left w:val="single" w:sz="4" w:space="0" w:color="auto"/>
              <w:bottom w:val="single" w:sz="4" w:space="0" w:color="auto"/>
              <w:right w:val="single" w:sz="4" w:space="0" w:color="auto"/>
            </w:tcBorders>
          </w:tcPr>
          <w:p w:rsidR="00ED449A" w:rsidRPr="00EF122A" w:rsidRDefault="00ED449A" w:rsidP="00492F82">
            <w:pPr>
              <w:spacing w:before="40" w:after="40"/>
              <w:jc w:val="both"/>
              <w:rPr>
                <w:rFonts w:ascii="Arial Narrow" w:hAnsi="Arial Narrow" w:cs="Arial"/>
                <w:b/>
                <w:sz w:val="20"/>
                <w:szCs w:val="20"/>
              </w:rPr>
            </w:pPr>
            <w:r w:rsidRPr="00EF122A">
              <w:rPr>
                <w:rFonts w:ascii="Arial Narrow" w:hAnsi="Arial Narrow" w:cs="Arial"/>
                <w:b/>
                <w:sz w:val="20"/>
                <w:szCs w:val="20"/>
              </w:rPr>
              <w:t>Prescriber Instructions</w:t>
            </w:r>
          </w:p>
        </w:tc>
        <w:tc>
          <w:tcPr>
            <w:tcW w:w="4000" w:type="pct"/>
            <w:tcBorders>
              <w:top w:val="single" w:sz="4" w:space="0" w:color="auto"/>
              <w:left w:val="single" w:sz="4" w:space="0" w:color="auto"/>
              <w:bottom w:val="single" w:sz="4" w:space="0" w:color="auto"/>
              <w:right w:val="single" w:sz="4" w:space="0" w:color="auto"/>
            </w:tcBorders>
          </w:tcPr>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Applications for authorisation must be in writing and must include:</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(1) a completed authority prescription form; and</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(2) a completed Pulmonary Arterial Hypertension PBS Authority Application - Supporting Information form; and</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(3) </w:t>
            </w:r>
            <w:proofErr w:type="gramStart"/>
            <w:r w:rsidRPr="00EF122A">
              <w:rPr>
                <w:rFonts w:ascii="Arial Narrow" w:hAnsi="Arial Narrow" w:cs="Arial"/>
                <w:color w:val="222222"/>
                <w:sz w:val="20"/>
                <w:szCs w:val="20"/>
              </w:rPr>
              <w:t>the</w:t>
            </w:r>
            <w:proofErr w:type="gramEnd"/>
            <w:r w:rsidRPr="00EF122A">
              <w:rPr>
                <w:rFonts w:ascii="Arial Narrow" w:hAnsi="Arial Narrow" w:cs="Arial"/>
                <w:color w:val="222222"/>
                <w:sz w:val="20"/>
                <w:szCs w:val="20"/>
              </w:rPr>
              <w:t xml:space="preserve"> results of the patient's response to treatment with their last course of PBS-subsidised PAH agent.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Where fewer than 3 tests </w:t>
            </w:r>
            <w:proofErr w:type="gramStart"/>
            <w:r w:rsidRPr="00EF122A">
              <w:rPr>
                <w:rFonts w:ascii="Arial Narrow" w:hAnsi="Arial Narrow" w:cs="Arial"/>
                <w:color w:val="222222"/>
                <w:sz w:val="20"/>
                <w:szCs w:val="20"/>
              </w:rPr>
              <w:t>are able to</w:t>
            </w:r>
            <w:proofErr w:type="gramEnd"/>
            <w:r w:rsidRPr="00EF122A">
              <w:rPr>
                <w:rFonts w:ascii="Arial Narrow" w:hAnsi="Arial Narrow" w:cs="Arial"/>
                <w:color w:val="222222"/>
                <w:sz w:val="20"/>
                <w:szCs w:val="20"/>
              </w:rPr>
              <w:t xml:space="preserve"> be performed on clinical grounds, a patient specific reason outlining why the particular test(s) could not be conducted must be provided with the authority application.</w:t>
            </w:r>
          </w:p>
          <w:p w:rsidR="00ED449A" w:rsidRPr="00EF122A" w:rsidRDefault="00ED449A" w:rsidP="00492F82">
            <w:pPr>
              <w:rPr>
                <w:rFonts w:ascii="Arial Narrow" w:hAnsi="Arial Narrow" w:cs="Arial"/>
                <w:i/>
                <w:sz w:val="20"/>
                <w:szCs w:val="20"/>
              </w:rPr>
            </w:pPr>
            <w:r w:rsidRPr="00EF122A">
              <w:rPr>
                <w:rFonts w:ascii="Arial Narrow" w:hAnsi="Arial Narrow" w:cs="Arial"/>
                <w:i/>
                <w:sz w:val="20"/>
                <w:szCs w:val="20"/>
              </w:rPr>
              <w:lastRenderedPageBreak/>
              <w:t xml:space="preserve">Where a RHC cannot be performed on clinical grounds, </w:t>
            </w:r>
            <w:proofErr w:type="gramStart"/>
            <w:r w:rsidRPr="00EF122A">
              <w:rPr>
                <w:rFonts w:ascii="Arial Narrow" w:hAnsi="Arial Narrow" w:cs="Arial"/>
                <w:i/>
                <w:sz w:val="20"/>
                <w:szCs w:val="20"/>
              </w:rPr>
              <w:t xml:space="preserve">confirmation of the reason(s) must be provided by a </w:t>
            </w:r>
            <w:r w:rsidR="009071BB">
              <w:rPr>
                <w:rFonts w:ascii="Arial Narrow" w:hAnsi="Arial Narrow" w:cs="Arial"/>
                <w:i/>
                <w:sz w:val="20"/>
                <w:szCs w:val="20"/>
              </w:rPr>
              <w:t>second cardiologist with expertise in the management of PAH</w:t>
            </w:r>
            <w:r w:rsidRPr="00EF122A">
              <w:rPr>
                <w:rFonts w:ascii="Arial Narrow" w:hAnsi="Arial Narrow" w:cs="Arial"/>
                <w:i/>
                <w:sz w:val="20"/>
                <w:szCs w:val="20"/>
              </w:rPr>
              <w:t xml:space="preserve"> or PAH physician with the authority application</w:t>
            </w:r>
            <w:proofErr w:type="gramEnd"/>
            <w:r w:rsidRPr="00EF122A">
              <w:rPr>
                <w:rFonts w:ascii="Arial Narrow" w:hAnsi="Arial Narrow" w:cs="Arial"/>
                <w:i/>
                <w:sz w:val="20"/>
                <w:szCs w:val="20"/>
              </w:rPr>
              <w: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The test results provided must not be more than 2 months old at the time of application.</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Response to a PAH agent is defined as follows:</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For patients with two or more baseline tests, response to treatment is defined as two or more tests demonstrating stability or improvement of disease, as assessed by a physician from a </w:t>
            </w:r>
            <w:r w:rsidRPr="00EF122A">
              <w:rPr>
                <w:rFonts w:ascii="Arial Narrow" w:hAnsi="Arial Narrow"/>
                <w:i/>
                <w:color w:val="222222"/>
                <w:sz w:val="20"/>
                <w:szCs w:val="20"/>
              </w:rPr>
              <w:t xml:space="preserve">PAH </w:t>
            </w:r>
            <w:r w:rsidRPr="00EF122A">
              <w:rPr>
                <w:rFonts w:ascii="Arial Narrow" w:hAnsi="Arial Narrow"/>
                <w:color w:val="222222"/>
                <w:sz w:val="20"/>
                <w:szCs w:val="20"/>
              </w:rPr>
              <w:t xml:space="preserve">designated </w:t>
            </w:r>
            <w:r w:rsidRPr="00EF122A">
              <w:rPr>
                <w:rFonts w:ascii="Arial Narrow" w:hAnsi="Arial Narrow"/>
                <w:i/>
                <w:color w:val="222222"/>
                <w:sz w:val="20"/>
                <w:szCs w:val="20"/>
              </w:rPr>
              <w:t>centre</w:t>
            </w:r>
            <w:r w:rsidRPr="00EF122A">
              <w:rPr>
                <w:rFonts w:ascii="Arial Narrow" w:hAnsi="Arial Narrow"/>
                <w:color w:val="222222"/>
                <w:sz w:val="20"/>
                <w:szCs w:val="20"/>
              </w:rPr>
              <w:t xml:space="preserve"> </w:t>
            </w:r>
            <w:r w:rsidRPr="00EF122A">
              <w:rPr>
                <w:rFonts w:ascii="Arial Narrow" w:hAnsi="Arial Narrow"/>
                <w:strike/>
                <w:color w:val="222222"/>
                <w:sz w:val="20"/>
                <w:szCs w:val="20"/>
              </w:rPr>
              <w:t>hospital</w:t>
            </w:r>
            <w:r w:rsidRPr="00EF122A">
              <w:rPr>
                <w:rFonts w:ascii="Arial Narrow" w:hAnsi="Arial Narrow"/>
                <w:color w:val="222222"/>
                <w:sz w:val="20"/>
                <w:szCs w:val="20"/>
              </w:rPr>
              <w: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For patients with a RHC composite assessment alone at baseline, response to treatment is defined as a RHC result demonstrating stability or improvement of disease, as assessed by a physician from a </w:t>
            </w:r>
            <w:r w:rsidRPr="00EF122A">
              <w:rPr>
                <w:rFonts w:ascii="Arial Narrow" w:hAnsi="Arial Narrow"/>
                <w:i/>
                <w:color w:val="222222"/>
                <w:sz w:val="20"/>
                <w:szCs w:val="20"/>
              </w:rPr>
              <w:t xml:space="preserve">PAH </w:t>
            </w:r>
            <w:r w:rsidRPr="00EF122A">
              <w:rPr>
                <w:rFonts w:ascii="Arial Narrow" w:hAnsi="Arial Narrow"/>
                <w:color w:val="222222"/>
                <w:sz w:val="20"/>
                <w:szCs w:val="20"/>
              </w:rPr>
              <w:t xml:space="preserve">designated </w:t>
            </w:r>
            <w:r w:rsidRPr="00EF122A">
              <w:rPr>
                <w:rFonts w:ascii="Arial Narrow" w:hAnsi="Arial Narrow"/>
                <w:i/>
                <w:color w:val="222222"/>
                <w:sz w:val="20"/>
                <w:szCs w:val="20"/>
              </w:rPr>
              <w:t>centre</w:t>
            </w:r>
            <w:r w:rsidRPr="00EF122A">
              <w:rPr>
                <w:rFonts w:ascii="Arial Narrow" w:hAnsi="Arial Narrow"/>
                <w:color w:val="222222"/>
                <w:sz w:val="20"/>
                <w:szCs w:val="20"/>
              </w:rPr>
              <w:t xml:space="preserve"> </w:t>
            </w:r>
            <w:r w:rsidRPr="00EF122A">
              <w:rPr>
                <w:rFonts w:ascii="Arial Narrow" w:hAnsi="Arial Narrow"/>
                <w:strike/>
                <w:color w:val="222222"/>
                <w:sz w:val="20"/>
                <w:szCs w:val="20"/>
              </w:rPr>
              <w:t>hospital</w:t>
            </w:r>
            <w:r w:rsidRPr="00EF122A">
              <w:rPr>
                <w:rFonts w:ascii="Arial Narrow" w:hAnsi="Arial Narrow"/>
                <w:color w:val="222222"/>
                <w:sz w:val="20"/>
                <w:szCs w:val="20"/>
              </w:rPr>
              <w: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For patients with an ECHO composite assessment alone at baseline, response to treatment is defined as an ECHO result demonstrating stability or improvement of disease, as assessed by a physician from a </w:t>
            </w:r>
            <w:r w:rsidRPr="00EF122A">
              <w:rPr>
                <w:rFonts w:ascii="Arial Narrow" w:hAnsi="Arial Narrow"/>
                <w:i/>
                <w:color w:val="222222"/>
                <w:sz w:val="20"/>
                <w:szCs w:val="20"/>
              </w:rPr>
              <w:t xml:space="preserve">PAH </w:t>
            </w:r>
            <w:r w:rsidRPr="00EF122A">
              <w:rPr>
                <w:rFonts w:ascii="Arial Narrow" w:hAnsi="Arial Narrow"/>
                <w:color w:val="222222"/>
                <w:sz w:val="20"/>
                <w:szCs w:val="20"/>
              </w:rPr>
              <w:t xml:space="preserve">designated </w:t>
            </w:r>
            <w:r w:rsidRPr="00EF122A">
              <w:rPr>
                <w:rFonts w:ascii="Arial Narrow" w:hAnsi="Arial Narrow"/>
                <w:i/>
                <w:color w:val="222222"/>
                <w:sz w:val="20"/>
                <w:szCs w:val="20"/>
              </w:rPr>
              <w:t>centre</w:t>
            </w:r>
            <w:r w:rsidRPr="00EF122A">
              <w:rPr>
                <w:rFonts w:ascii="Arial Narrow" w:hAnsi="Arial Narrow"/>
                <w:color w:val="222222"/>
                <w:sz w:val="20"/>
                <w:szCs w:val="20"/>
              </w:rPr>
              <w:t xml:space="preserve"> </w:t>
            </w:r>
            <w:r w:rsidRPr="00EF122A">
              <w:rPr>
                <w:rFonts w:ascii="Arial Narrow" w:hAnsi="Arial Narrow"/>
                <w:strike/>
                <w:color w:val="222222"/>
                <w:sz w:val="20"/>
                <w:szCs w:val="20"/>
              </w:rPr>
              <w:t>hospital</w:t>
            </w:r>
            <w:r w:rsidRPr="00EF122A">
              <w:rPr>
                <w:rFonts w:ascii="Arial Narrow" w:hAnsi="Arial Narrow"/>
                <w:color w:val="222222"/>
                <w:sz w:val="20"/>
                <w:szCs w:val="20"/>
              </w:rPr>
              <w: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For patients aged less than 18 years, response to treatment is defined as at least one of the baseline tests demonstrating stability or improvement of disease, as assessed by a physician from a </w:t>
            </w:r>
            <w:r w:rsidRPr="00EF122A">
              <w:rPr>
                <w:rFonts w:ascii="Arial Narrow" w:hAnsi="Arial Narrow"/>
                <w:i/>
                <w:color w:val="222222"/>
                <w:sz w:val="20"/>
                <w:szCs w:val="20"/>
              </w:rPr>
              <w:t xml:space="preserve">PAH </w:t>
            </w:r>
            <w:r w:rsidRPr="00EF122A">
              <w:rPr>
                <w:rFonts w:ascii="Arial Narrow" w:hAnsi="Arial Narrow"/>
                <w:color w:val="222222"/>
                <w:sz w:val="20"/>
                <w:szCs w:val="20"/>
              </w:rPr>
              <w:t xml:space="preserve">designated </w:t>
            </w:r>
            <w:r w:rsidRPr="00EF122A">
              <w:rPr>
                <w:rFonts w:ascii="Arial Narrow" w:hAnsi="Arial Narrow"/>
                <w:i/>
                <w:color w:val="222222"/>
                <w:sz w:val="20"/>
                <w:szCs w:val="20"/>
              </w:rPr>
              <w:t>centre</w:t>
            </w:r>
            <w:r w:rsidRPr="00EF122A">
              <w:rPr>
                <w:rFonts w:ascii="Arial Narrow" w:hAnsi="Arial Narrow"/>
                <w:color w:val="222222"/>
                <w:sz w:val="20"/>
                <w:szCs w:val="20"/>
              </w:rPr>
              <w:t xml:space="preserve"> </w:t>
            </w:r>
            <w:r w:rsidRPr="00EF122A">
              <w:rPr>
                <w:rFonts w:ascii="Arial Narrow" w:hAnsi="Arial Narrow"/>
                <w:strike/>
                <w:color w:val="222222"/>
                <w:sz w:val="20"/>
                <w:szCs w:val="20"/>
              </w:rPr>
              <w:t>hospital</w:t>
            </w:r>
            <w:r w:rsidRPr="00EF122A">
              <w:rPr>
                <w:rFonts w:ascii="Arial Narrow" w:hAnsi="Arial Narrow"/>
                <w:color w:val="222222"/>
                <w:sz w:val="20"/>
                <w:szCs w:val="20"/>
              </w:rPr>
              <w: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The maximum quantity authorised will be limited to provide sufficient supply for 1 month of treatment, based on the dosage recommendations in the Therapeutic Goods Administration (TGA) approved Product Information.</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A maximum of 5 repeats </w:t>
            </w:r>
            <w:proofErr w:type="gramStart"/>
            <w:r w:rsidRPr="00EF122A">
              <w:rPr>
                <w:rFonts w:ascii="Arial Narrow" w:hAnsi="Arial Narrow" w:cs="Arial"/>
                <w:color w:val="222222"/>
                <w:sz w:val="20"/>
                <w:szCs w:val="20"/>
              </w:rPr>
              <w:t>may be requested</w:t>
            </w:r>
            <w:proofErr w:type="gramEnd"/>
            <w:r w:rsidRPr="00EF122A">
              <w:rPr>
                <w:rFonts w:ascii="Arial Narrow" w:hAnsi="Arial Narrow" w:cs="Arial"/>
                <w:color w:val="222222"/>
                <w:sz w:val="20"/>
                <w:szCs w:val="20"/>
              </w:rPr>
              <w: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 xml:space="preserve">The assessment of the patient's response to the initial </w:t>
            </w:r>
            <w:proofErr w:type="gramStart"/>
            <w:r w:rsidRPr="00EF122A">
              <w:rPr>
                <w:rFonts w:ascii="Arial Narrow" w:hAnsi="Arial Narrow" w:cs="Arial"/>
                <w:color w:val="222222"/>
                <w:sz w:val="20"/>
                <w:szCs w:val="20"/>
              </w:rPr>
              <w:t>6 month</w:t>
            </w:r>
            <w:proofErr w:type="gramEnd"/>
            <w:r w:rsidRPr="00EF122A">
              <w:rPr>
                <w:rFonts w:ascii="Arial Narrow" w:hAnsi="Arial Narrow" w:cs="Arial"/>
                <w:color w:val="222222"/>
                <w:sz w:val="20"/>
                <w:szCs w:val="20"/>
              </w:rPr>
              <w:t xml:space="preserve"> course of treatment should be made following the preceding 5 months of treatment, in order to allow sufficient time for a response to be demonstrated.</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Patients who fail to demonstrate a response to PBS-subsidised treatment with this agent at the time where an assessment is required must cease PBS-subsidised therapy with this agent.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The term 'PAH agents' refers to bosentan monohydrate, iloprost trometamol, epoprostenol sodium, sildenafil citrate, ambrisentan, tadalafil, macitentan, and riociguat.</w:t>
            </w:r>
          </w:p>
          <w:p w:rsidR="00ED449A" w:rsidRPr="00EF122A" w:rsidRDefault="00ED449A" w:rsidP="00492F82">
            <w:pPr>
              <w:tabs>
                <w:tab w:val="left" w:pos="13325"/>
              </w:tabs>
              <w:ind w:right="633"/>
              <w:rPr>
                <w:rFonts w:ascii="Arial Narrow" w:hAnsi="Arial Narrow" w:cs="Arial"/>
                <w:color w:val="222222"/>
                <w:sz w:val="20"/>
                <w:szCs w:val="20"/>
              </w:rPr>
            </w:pPr>
            <w:r w:rsidRPr="00EF122A">
              <w:rPr>
                <w:rFonts w:ascii="Arial Narrow" w:hAnsi="Arial Narrow" w:cs="Arial"/>
                <w:color w:val="222222"/>
                <w:sz w:val="20"/>
                <w:szCs w:val="20"/>
              </w:rPr>
              <w:t>PAH agents are not PBS-subsidised for patients with pulmonary hypertension secondary to interstitial lung disease associated with connective tissue disease, where the total lung capacity is less than 70% of predicted.</w:t>
            </w:r>
          </w:p>
          <w:p w:rsidR="00ED449A" w:rsidRPr="00EF122A" w:rsidRDefault="00ED449A" w:rsidP="00492F82">
            <w:pPr>
              <w:spacing w:before="40" w:after="40"/>
              <w:rPr>
                <w:rFonts w:ascii="Arial Narrow" w:hAnsi="Arial Narrow" w:cs="Arial"/>
                <w:sz w:val="20"/>
                <w:szCs w:val="20"/>
              </w:rPr>
            </w:pPr>
            <w:r w:rsidRPr="00EF122A">
              <w:rPr>
                <w:rFonts w:ascii="Arial Narrow" w:hAnsi="Arial Narrow" w:cs="Arial"/>
                <w:color w:val="222222"/>
                <w:sz w:val="20"/>
                <w:szCs w:val="20"/>
              </w:rPr>
              <w:t xml:space="preserve">Swapping between PAH agents: Patients can access PAH agents through the PBS according to the relevant restrictions. Once these patients are approved initial treatment with 1 of these 8 drugs, they may swap between PAH agents at any time without having to re-qualify for treatment with the alternate agent. This means that patients may commence treatment with the alternate agent, subject to that agent's </w:t>
            </w:r>
            <w:proofErr w:type="gramStart"/>
            <w:r w:rsidRPr="00EF122A">
              <w:rPr>
                <w:rFonts w:ascii="Arial Narrow" w:hAnsi="Arial Narrow" w:cs="Arial"/>
                <w:color w:val="222222"/>
                <w:sz w:val="20"/>
                <w:szCs w:val="20"/>
              </w:rPr>
              <w:t>restriction,</w:t>
            </w:r>
            <w:proofErr w:type="gramEnd"/>
            <w:r w:rsidRPr="00EF122A">
              <w:rPr>
                <w:rFonts w:ascii="Arial Narrow" w:hAnsi="Arial Narrow" w:cs="Arial"/>
                <w:color w:val="222222"/>
                <w:sz w:val="20"/>
                <w:szCs w:val="20"/>
              </w:rPr>
              <w:t xml:space="preserve"> irrespective of the severity of their disease at the time the application to swap therapy is submitted. It also means that no new baseline measurements will be necessary. New baselines </w:t>
            </w:r>
            <w:proofErr w:type="gramStart"/>
            <w:r w:rsidRPr="00EF122A">
              <w:rPr>
                <w:rFonts w:ascii="Arial Narrow" w:hAnsi="Arial Narrow" w:cs="Arial"/>
                <w:color w:val="222222"/>
                <w:sz w:val="20"/>
                <w:szCs w:val="20"/>
              </w:rPr>
              <w:t>may be submitted</w:t>
            </w:r>
            <w:proofErr w:type="gramEnd"/>
            <w:r w:rsidRPr="00EF122A">
              <w:rPr>
                <w:rFonts w:ascii="Arial Narrow" w:hAnsi="Arial Narrow" w:cs="Arial"/>
                <w:color w:val="222222"/>
                <w:sz w:val="20"/>
                <w:szCs w:val="20"/>
              </w:rPr>
              <w:t xml:space="preserve"> where the patient has failed to respond to their current treatment. Eligible patients may only swap between PAH agents if they have not failed prior PBS-subsidised treatment with that agent. For eligible patients, applications to swap between the 8 PAH agents </w:t>
            </w:r>
            <w:proofErr w:type="gramStart"/>
            <w:r w:rsidRPr="00EF122A">
              <w:rPr>
                <w:rFonts w:ascii="Arial Narrow" w:hAnsi="Arial Narrow" w:cs="Arial"/>
                <w:color w:val="222222"/>
                <w:sz w:val="20"/>
                <w:szCs w:val="20"/>
              </w:rPr>
              <w:t>must be made</w:t>
            </w:r>
            <w:proofErr w:type="gramEnd"/>
            <w:r w:rsidRPr="00EF122A">
              <w:rPr>
                <w:rFonts w:ascii="Arial Narrow" w:hAnsi="Arial Narrow" w:cs="Arial"/>
                <w:color w:val="222222"/>
                <w:sz w:val="20"/>
                <w:szCs w:val="20"/>
              </w:rPr>
              <w:t xml:space="preserve"> under the relevant initial treatment restriction. Patients </w:t>
            </w:r>
            <w:proofErr w:type="gramStart"/>
            <w:r w:rsidRPr="00EF122A">
              <w:rPr>
                <w:rFonts w:ascii="Arial Narrow" w:hAnsi="Arial Narrow" w:cs="Arial"/>
                <w:color w:val="222222"/>
                <w:sz w:val="20"/>
                <w:szCs w:val="20"/>
              </w:rPr>
              <w:t>should be assessed</w:t>
            </w:r>
            <w:proofErr w:type="gramEnd"/>
            <w:r w:rsidRPr="00EF122A">
              <w:rPr>
                <w:rFonts w:ascii="Arial Narrow" w:hAnsi="Arial Narrow" w:cs="Arial"/>
                <w:color w:val="222222"/>
                <w:sz w:val="20"/>
                <w:szCs w:val="20"/>
              </w:rPr>
              <w:t xml:space="preserve"> for response to the treatment they are ceasing at the time the application to swap therapy is being made. Patients who fail to demonstrate a response or for whom no assessment results </w:t>
            </w:r>
            <w:proofErr w:type="gramStart"/>
            <w:r w:rsidRPr="00EF122A">
              <w:rPr>
                <w:rFonts w:ascii="Arial Narrow" w:hAnsi="Arial Narrow" w:cs="Arial"/>
                <w:color w:val="222222"/>
                <w:sz w:val="20"/>
                <w:szCs w:val="20"/>
              </w:rPr>
              <w:t>are submitted</w:t>
            </w:r>
            <w:proofErr w:type="gramEnd"/>
            <w:r w:rsidRPr="00EF122A">
              <w:rPr>
                <w:rFonts w:ascii="Arial Narrow" w:hAnsi="Arial Narrow" w:cs="Arial"/>
                <w:color w:val="222222"/>
                <w:sz w:val="20"/>
                <w:szCs w:val="20"/>
              </w:rPr>
              <w:t xml:space="preserve"> with the application to swap therapy may not re-commence PBS-subsidised treatment with the drug they are ceasing.</w:t>
            </w:r>
          </w:p>
        </w:tc>
      </w:tr>
    </w:tbl>
    <w:p w:rsidR="004B4B68" w:rsidRPr="00115CA4" w:rsidRDefault="004B4B68" w:rsidP="004A55CB">
      <w:pPr>
        <w:jc w:val="both"/>
        <w:rPr>
          <w:b/>
          <w:sz w:val="22"/>
          <w:szCs w:val="22"/>
        </w:rPr>
      </w:pPr>
    </w:p>
    <w:sectPr w:rsidR="004B4B68" w:rsidRPr="00115CA4" w:rsidSect="004A55CB">
      <w:headerReference w:type="default" r:id="rId8"/>
      <w:headerReference w:type="first" r:id="rId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42" w:rsidRDefault="009E4542" w:rsidP="001A37F2">
      <w:pPr>
        <w:spacing w:after="0"/>
      </w:pPr>
      <w:r>
        <w:separator/>
      </w:r>
    </w:p>
  </w:endnote>
  <w:endnote w:type="continuationSeparator" w:id="0">
    <w:p w:rsidR="009E4542" w:rsidRDefault="009E4542" w:rsidP="001A37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42" w:rsidRDefault="009E4542" w:rsidP="001A37F2">
      <w:pPr>
        <w:spacing w:after="0"/>
      </w:pPr>
      <w:r>
        <w:separator/>
      </w:r>
    </w:p>
  </w:footnote>
  <w:footnote w:type="continuationSeparator" w:id="0">
    <w:p w:rsidR="009E4542" w:rsidRDefault="009E4542" w:rsidP="001A37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28F" w:rsidRPr="000E0D2E" w:rsidRDefault="00B63D99" w:rsidP="007A6E81">
    <w:pPr>
      <w:pStyle w:val="Header"/>
      <w:jc w:val="center"/>
      <w:rPr>
        <w:rFonts w:ascii="Calibri" w:hAnsi="Calibri" w:cs="Arial"/>
        <w:i/>
        <w:color w:val="808080"/>
        <w:sz w:val="22"/>
        <w:szCs w:val="22"/>
      </w:rPr>
    </w:pPr>
    <w:r>
      <w:rPr>
        <w:rFonts w:ascii="Calibri" w:hAnsi="Calibri" w:cs="Arial"/>
        <w:i/>
        <w:color w:val="808080"/>
        <w:sz w:val="22"/>
        <w:szCs w:val="22"/>
      </w:rPr>
      <w:t xml:space="preserve">Ratified </w:t>
    </w:r>
    <w:r w:rsidR="0038728F" w:rsidRPr="000E0D2E">
      <w:rPr>
        <w:rFonts w:ascii="Calibri" w:hAnsi="Calibri" w:cs="Arial"/>
        <w:i/>
        <w:color w:val="808080"/>
        <w:sz w:val="22"/>
        <w:szCs w:val="22"/>
      </w:rPr>
      <w:t xml:space="preserve">Minutes </w:t>
    </w:r>
    <w:r w:rsidR="0038728F">
      <w:rPr>
        <w:rFonts w:ascii="Calibri" w:hAnsi="Calibri" w:cs="Arial"/>
        <w:i/>
        <w:color w:val="808080"/>
        <w:sz w:val="22"/>
        <w:szCs w:val="22"/>
      </w:rPr>
      <w:t>–</w:t>
    </w:r>
    <w:r w:rsidR="0038728F" w:rsidRPr="000E0D2E">
      <w:rPr>
        <w:rFonts w:ascii="Calibri" w:hAnsi="Calibri" w:cs="Arial"/>
        <w:i/>
        <w:color w:val="808080"/>
        <w:sz w:val="22"/>
        <w:szCs w:val="22"/>
      </w:rPr>
      <w:t xml:space="preserve"> </w:t>
    </w:r>
    <w:r w:rsidR="0038728F">
      <w:rPr>
        <w:rFonts w:ascii="Calibri" w:hAnsi="Calibri" w:cs="Arial"/>
        <w:i/>
        <w:color w:val="808080"/>
        <w:sz w:val="22"/>
        <w:szCs w:val="22"/>
      </w:rPr>
      <w:t>March 2019</w:t>
    </w:r>
    <w:r w:rsidR="0038728F" w:rsidRPr="000E0D2E">
      <w:rPr>
        <w:rFonts w:ascii="Calibri" w:hAnsi="Calibri" w:cs="Arial"/>
        <w:i/>
        <w:color w:val="808080"/>
        <w:sz w:val="22"/>
        <w:szCs w:val="22"/>
      </w:rPr>
      <w:t xml:space="preserve"> PBAC Meeting</w:t>
    </w:r>
  </w:p>
  <w:p w:rsidR="0038728F" w:rsidRDefault="00387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28F" w:rsidRPr="00D05FAE" w:rsidRDefault="0038728F" w:rsidP="00D05FAE">
    <w:pPr>
      <w:pStyle w:val="Header"/>
      <w:jc w:val="center"/>
      <w:rPr>
        <w:rFonts w:ascii="Calibri" w:hAnsi="Calibri" w:cs="Arial"/>
        <w:i/>
        <w:color w:val="808080"/>
      </w:rPr>
    </w:pPr>
    <w:r w:rsidRPr="00D05FAE">
      <w:rPr>
        <w:rFonts w:ascii="Calibri" w:hAnsi="Calibri" w:cs="Arial"/>
        <w:i/>
        <w:color w:val="808080"/>
      </w:rPr>
      <w:t>M</w:t>
    </w:r>
    <w:r>
      <w:rPr>
        <w:rFonts w:ascii="Calibri" w:hAnsi="Calibri" w:cs="Arial"/>
        <w:i/>
        <w:color w:val="808080"/>
      </w:rPr>
      <w:t>i</w:t>
    </w:r>
    <w:r w:rsidRPr="00D05FAE">
      <w:rPr>
        <w:rFonts w:ascii="Calibri" w:hAnsi="Calibri" w:cs="Arial"/>
        <w:i/>
        <w:color w:val="808080"/>
      </w:rPr>
      <w:t>nutes – November 2018 PBAC Meeting</w:t>
    </w:r>
  </w:p>
  <w:p w:rsidR="0038728F" w:rsidRPr="00D05FAE" w:rsidRDefault="0038728F" w:rsidP="00D05FAE">
    <w:pPr>
      <w:pStyle w:val="Header"/>
      <w:jc w:val="center"/>
      <w:rPr>
        <w:rFonts w:ascii="Calibri" w:hAnsi="Calibri" w:cs="Arial"/>
        <w:i/>
        <w:color w:val="808080"/>
      </w:rPr>
    </w:pPr>
    <w:r w:rsidRPr="00D05FAE">
      <w:rPr>
        <w:rFonts w:ascii="Calibri" w:hAnsi="Calibri" w:cs="Arial"/>
        <w:i/>
        <w:color w:val="808080"/>
      </w:rPr>
      <w:t>Commercial-in-Confidence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2077482"/>
    <w:multiLevelType w:val="hybridMultilevel"/>
    <w:tmpl w:val="AF668DFA"/>
    <w:lvl w:ilvl="0" w:tplc="38C2B97A">
      <w:start w:val="1"/>
      <w:numFmt w:val="bullet"/>
      <w:pStyle w:val="08Bulletsseriesofsentence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46F90"/>
    <w:multiLevelType w:val="hybridMultilevel"/>
    <w:tmpl w:val="6952E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C49E7"/>
    <w:multiLevelType w:val="multilevel"/>
    <w:tmpl w:val="D2ACC97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DA30D6"/>
    <w:multiLevelType w:val="hybridMultilevel"/>
    <w:tmpl w:val="17A6809C"/>
    <w:lvl w:ilvl="0" w:tplc="392CB1D0">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025AEA"/>
    <w:multiLevelType w:val="hybridMultilevel"/>
    <w:tmpl w:val="03E24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5230B"/>
    <w:multiLevelType w:val="multilevel"/>
    <w:tmpl w:val="B76E8B3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F4536D"/>
    <w:multiLevelType w:val="hybridMultilevel"/>
    <w:tmpl w:val="6F521200"/>
    <w:lvl w:ilvl="0" w:tplc="FB78C55A">
      <w:start w:val="1"/>
      <w:numFmt w:val="bullet"/>
      <w:pStyle w:val="BulletLast"/>
      <w:lvlText w:val=""/>
      <w:lvlJc w:val="left"/>
      <w:pPr>
        <w:ind w:left="36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D0346"/>
    <w:multiLevelType w:val="multilevel"/>
    <w:tmpl w:val="958E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06E1F"/>
    <w:multiLevelType w:val="hybridMultilevel"/>
    <w:tmpl w:val="3D5EC6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BB3B3C"/>
    <w:multiLevelType w:val="multilevel"/>
    <w:tmpl w:val="B76E8B3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61A52"/>
    <w:multiLevelType w:val="multilevel"/>
    <w:tmpl w:val="E8686570"/>
    <w:lvl w:ilvl="0">
      <w:start w:val="5"/>
      <w:numFmt w:val="decimal"/>
      <w:lvlText w:val="%1"/>
      <w:lvlJc w:val="left"/>
      <w:pPr>
        <w:ind w:left="360" w:hanging="360"/>
      </w:pPr>
      <w:rPr>
        <w:rFonts w:eastAsia="Times New Roman" w:cs="Calibri" w:hint="default"/>
        <w:b/>
      </w:rPr>
    </w:lvl>
    <w:lvl w:ilvl="1">
      <w:start w:val="3"/>
      <w:numFmt w:val="decimal"/>
      <w:lvlText w:val="%1.%2"/>
      <w:lvlJc w:val="left"/>
      <w:pPr>
        <w:ind w:left="360" w:hanging="360"/>
      </w:pPr>
      <w:rPr>
        <w:rFonts w:eastAsia="Times New Roman" w:cs="Calibri" w:hint="default"/>
        <w:b/>
      </w:rPr>
    </w:lvl>
    <w:lvl w:ilvl="2">
      <w:start w:val="1"/>
      <w:numFmt w:val="decimal"/>
      <w:lvlText w:val="%1.%2.%3"/>
      <w:lvlJc w:val="left"/>
      <w:pPr>
        <w:ind w:left="2160" w:hanging="720"/>
      </w:pPr>
      <w:rPr>
        <w:rFonts w:eastAsia="Times New Roman" w:cs="Calibri" w:hint="default"/>
        <w:b/>
      </w:rPr>
    </w:lvl>
    <w:lvl w:ilvl="3">
      <w:start w:val="1"/>
      <w:numFmt w:val="decimal"/>
      <w:lvlText w:val="%1.%2.%3.%4"/>
      <w:lvlJc w:val="left"/>
      <w:pPr>
        <w:ind w:left="2880" w:hanging="720"/>
      </w:pPr>
      <w:rPr>
        <w:rFonts w:eastAsia="Times New Roman" w:cs="Calibri" w:hint="default"/>
        <w:b/>
      </w:rPr>
    </w:lvl>
    <w:lvl w:ilvl="4">
      <w:start w:val="1"/>
      <w:numFmt w:val="decimal"/>
      <w:lvlText w:val="%1.%2.%3.%4.%5"/>
      <w:lvlJc w:val="left"/>
      <w:pPr>
        <w:ind w:left="3960" w:hanging="1080"/>
      </w:pPr>
      <w:rPr>
        <w:rFonts w:eastAsia="Times New Roman" w:cs="Calibri" w:hint="default"/>
        <w:b/>
      </w:rPr>
    </w:lvl>
    <w:lvl w:ilvl="5">
      <w:start w:val="1"/>
      <w:numFmt w:val="decimal"/>
      <w:lvlText w:val="%1.%2.%3.%4.%5.%6"/>
      <w:lvlJc w:val="left"/>
      <w:pPr>
        <w:ind w:left="4680" w:hanging="1080"/>
      </w:pPr>
      <w:rPr>
        <w:rFonts w:eastAsia="Times New Roman" w:cs="Calibri" w:hint="default"/>
        <w:b/>
      </w:rPr>
    </w:lvl>
    <w:lvl w:ilvl="6">
      <w:start w:val="1"/>
      <w:numFmt w:val="decimal"/>
      <w:lvlText w:val="%1.%2.%3.%4.%5.%6.%7"/>
      <w:lvlJc w:val="left"/>
      <w:pPr>
        <w:ind w:left="5760" w:hanging="1440"/>
      </w:pPr>
      <w:rPr>
        <w:rFonts w:eastAsia="Times New Roman" w:cs="Calibri" w:hint="default"/>
        <w:b/>
      </w:rPr>
    </w:lvl>
    <w:lvl w:ilvl="7">
      <w:start w:val="1"/>
      <w:numFmt w:val="decimal"/>
      <w:lvlText w:val="%1.%2.%3.%4.%5.%6.%7.%8"/>
      <w:lvlJc w:val="left"/>
      <w:pPr>
        <w:ind w:left="6480" w:hanging="1440"/>
      </w:pPr>
      <w:rPr>
        <w:rFonts w:eastAsia="Times New Roman" w:cs="Calibri" w:hint="default"/>
        <w:b/>
      </w:rPr>
    </w:lvl>
    <w:lvl w:ilvl="8">
      <w:start w:val="1"/>
      <w:numFmt w:val="decimal"/>
      <w:lvlText w:val="%1.%2.%3.%4.%5.%6.%7.%8.%9"/>
      <w:lvlJc w:val="left"/>
      <w:pPr>
        <w:ind w:left="7560" w:hanging="1800"/>
      </w:pPr>
      <w:rPr>
        <w:rFonts w:eastAsia="Times New Roman" w:cs="Calibri" w:hint="default"/>
        <w:b/>
      </w:rPr>
    </w:lvl>
  </w:abstractNum>
  <w:abstractNum w:abstractNumId="12"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5E62FDB"/>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306B23"/>
    <w:multiLevelType w:val="multilevel"/>
    <w:tmpl w:val="CF02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D1A87"/>
    <w:multiLevelType w:val="multilevel"/>
    <w:tmpl w:val="AD0073BC"/>
    <w:lvl w:ilvl="0">
      <w:start w:val="5"/>
      <w:numFmt w:val="decimal"/>
      <w:lvlText w:val="%1"/>
      <w:lvlJc w:val="left"/>
      <w:pPr>
        <w:ind w:left="360" w:hanging="360"/>
      </w:pPr>
      <w:rPr>
        <w:rFonts w:hint="default"/>
      </w:rPr>
    </w:lvl>
    <w:lvl w:ilvl="1">
      <w:start w:val="6"/>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6" w15:restartNumberingAfterBreak="0">
    <w:nsid w:val="2999143D"/>
    <w:multiLevelType w:val="hybridMultilevel"/>
    <w:tmpl w:val="3294B2E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15:restartNumberingAfterBreak="0">
    <w:nsid w:val="2DCB0A42"/>
    <w:multiLevelType w:val="multilevel"/>
    <w:tmpl w:val="856A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33338"/>
    <w:multiLevelType w:val="multilevel"/>
    <w:tmpl w:val="2CFC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60ED9"/>
    <w:multiLevelType w:val="multilevel"/>
    <w:tmpl w:val="AE407AA0"/>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37956D8"/>
    <w:multiLevelType w:val="hybridMultilevel"/>
    <w:tmpl w:val="9D24F094"/>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A468BC"/>
    <w:multiLevelType w:val="multilevel"/>
    <w:tmpl w:val="B76E8B3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D01FBD"/>
    <w:multiLevelType w:val="multilevel"/>
    <w:tmpl w:val="90F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61F19"/>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A81F25"/>
    <w:multiLevelType w:val="multilevel"/>
    <w:tmpl w:val="F50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01A74"/>
    <w:multiLevelType w:val="multilevel"/>
    <w:tmpl w:val="FE6C3C7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70B42"/>
    <w:multiLevelType w:val="hybridMultilevel"/>
    <w:tmpl w:val="82569D3C"/>
    <w:lvl w:ilvl="0" w:tplc="D4660192">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8E72F5"/>
    <w:multiLevelType w:val="hybridMultilevel"/>
    <w:tmpl w:val="7E2C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D526F9"/>
    <w:multiLevelType w:val="multilevel"/>
    <w:tmpl w:val="BC1648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166194"/>
    <w:multiLevelType w:val="multilevel"/>
    <w:tmpl w:val="4972F6E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F58785F"/>
    <w:multiLevelType w:val="multilevel"/>
    <w:tmpl w:val="59EE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C3985"/>
    <w:multiLevelType w:val="multilevel"/>
    <w:tmpl w:val="BD9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C7ABE"/>
    <w:multiLevelType w:val="multilevel"/>
    <w:tmpl w:val="3F42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D07B0"/>
    <w:multiLevelType w:val="multilevel"/>
    <w:tmpl w:val="4F52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B5AD5"/>
    <w:multiLevelType w:val="hybridMultilevel"/>
    <w:tmpl w:val="B57626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6C0B2377"/>
    <w:multiLevelType w:val="hybridMultilevel"/>
    <w:tmpl w:val="AF98FB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C7F1169"/>
    <w:multiLevelType w:val="multilevel"/>
    <w:tmpl w:val="589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FE2038"/>
    <w:multiLevelType w:val="multilevel"/>
    <w:tmpl w:val="92E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25102D"/>
    <w:multiLevelType w:val="multilevel"/>
    <w:tmpl w:val="93F0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C863B2"/>
    <w:multiLevelType w:val="multilevel"/>
    <w:tmpl w:val="E3A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F0E95"/>
    <w:multiLevelType w:val="multilevel"/>
    <w:tmpl w:val="E02ECE4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E14033"/>
    <w:multiLevelType w:val="multilevel"/>
    <w:tmpl w:val="4ECC74DC"/>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22"/>
  </w:num>
  <w:num w:numId="3">
    <w:abstractNumId w:val="12"/>
  </w:num>
  <w:num w:numId="4">
    <w:abstractNumId w:val="9"/>
  </w:num>
  <w:num w:numId="5">
    <w:abstractNumId w:val="7"/>
  </w:num>
  <w:num w:numId="6">
    <w:abstractNumId w:val="1"/>
  </w:num>
  <w:num w:numId="7">
    <w:abstractNumId w:val="26"/>
  </w:num>
  <w:num w:numId="8">
    <w:abstractNumId w:val="41"/>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5"/>
  </w:num>
  <w:num w:numId="13">
    <w:abstractNumId w:val="36"/>
  </w:num>
  <w:num w:numId="14">
    <w:abstractNumId w:val="0"/>
  </w:num>
  <w:num w:numId="15">
    <w:abstractNumId w:val="39"/>
  </w:num>
  <w:num w:numId="16">
    <w:abstractNumId w:val="18"/>
  </w:num>
  <w:num w:numId="17">
    <w:abstractNumId w:val="14"/>
  </w:num>
  <w:num w:numId="18">
    <w:abstractNumId w:val="8"/>
  </w:num>
  <w:num w:numId="19">
    <w:abstractNumId w:val="34"/>
  </w:num>
  <w:num w:numId="20">
    <w:abstractNumId w:val="31"/>
  </w:num>
  <w:num w:numId="21">
    <w:abstractNumId w:val="40"/>
  </w:num>
  <w:num w:numId="22">
    <w:abstractNumId w:val="17"/>
  </w:num>
  <w:num w:numId="23">
    <w:abstractNumId w:val="25"/>
  </w:num>
  <w:num w:numId="24">
    <w:abstractNumId w:val="23"/>
  </w:num>
  <w:num w:numId="25">
    <w:abstractNumId w:val="33"/>
  </w:num>
  <w:num w:numId="26">
    <w:abstractNumId w:val="37"/>
  </w:num>
  <w:num w:numId="27">
    <w:abstractNumId w:val="32"/>
  </w:num>
  <w:num w:numId="28">
    <w:abstractNumId w:val="38"/>
  </w:num>
  <w:num w:numId="29">
    <w:abstractNumId w:val="6"/>
  </w:num>
  <w:num w:numId="30">
    <w:abstractNumId w:val="21"/>
  </w:num>
  <w:num w:numId="31">
    <w:abstractNumId w:val="30"/>
  </w:num>
  <w:num w:numId="32">
    <w:abstractNumId w:val="19"/>
  </w:num>
  <w:num w:numId="33">
    <w:abstractNumId w:val="42"/>
  </w:num>
  <w:num w:numId="34">
    <w:abstractNumId w:val="3"/>
  </w:num>
  <w:num w:numId="35">
    <w:abstractNumId w:val="24"/>
  </w:num>
  <w:num w:numId="36">
    <w:abstractNumId w:val="11"/>
  </w:num>
  <w:num w:numId="37">
    <w:abstractNumId w:val="15"/>
  </w:num>
  <w:num w:numId="38">
    <w:abstractNumId w:val="13"/>
  </w:num>
  <w:num w:numId="39">
    <w:abstractNumId w:val="29"/>
  </w:num>
  <w:num w:numId="40">
    <w:abstractNumId w:val="10"/>
  </w:num>
  <w:num w:numId="41">
    <w:abstractNumId w:val="35"/>
  </w:num>
  <w:num w:numId="42">
    <w:abstractNumId w:val="27"/>
  </w:num>
  <w:num w:numId="43">
    <w:abstractNumId w:val="28"/>
  </w:num>
  <w:num w:numId="44">
    <w:abstractNumId w:val="4"/>
  </w:num>
  <w:num w:numId="4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TE0NDQ1MTUyNzRV0lEKTi0uzszPAykwqgUAyCw/niwAAAA="/>
  </w:docVars>
  <w:rsids>
    <w:rsidRoot w:val="001A37F2"/>
    <w:rsid w:val="0000027D"/>
    <w:rsid w:val="0000160B"/>
    <w:rsid w:val="00003743"/>
    <w:rsid w:val="00004C1C"/>
    <w:rsid w:val="0000627D"/>
    <w:rsid w:val="00010652"/>
    <w:rsid w:val="00010B79"/>
    <w:rsid w:val="000117F2"/>
    <w:rsid w:val="00014431"/>
    <w:rsid w:val="00015257"/>
    <w:rsid w:val="00024C5E"/>
    <w:rsid w:val="00025A62"/>
    <w:rsid w:val="00025D9F"/>
    <w:rsid w:val="00026CD1"/>
    <w:rsid w:val="00030116"/>
    <w:rsid w:val="000307E2"/>
    <w:rsid w:val="000314A8"/>
    <w:rsid w:val="000316BC"/>
    <w:rsid w:val="000326BA"/>
    <w:rsid w:val="00033A5B"/>
    <w:rsid w:val="000346BB"/>
    <w:rsid w:val="0004526C"/>
    <w:rsid w:val="00046290"/>
    <w:rsid w:val="00052262"/>
    <w:rsid w:val="00052EBC"/>
    <w:rsid w:val="0005339D"/>
    <w:rsid w:val="00053D5E"/>
    <w:rsid w:val="00054770"/>
    <w:rsid w:val="000600F9"/>
    <w:rsid w:val="0006288B"/>
    <w:rsid w:val="0006293C"/>
    <w:rsid w:val="00064727"/>
    <w:rsid w:val="000651D3"/>
    <w:rsid w:val="00065C89"/>
    <w:rsid w:val="00066C68"/>
    <w:rsid w:val="00067456"/>
    <w:rsid w:val="00072454"/>
    <w:rsid w:val="00072586"/>
    <w:rsid w:val="000801D3"/>
    <w:rsid w:val="00081400"/>
    <w:rsid w:val="0008232E"/>
    <w:rsid w:val="00082904"/>
    <w:rsid w:val="00082E5E"/>
    <w:rsid w:val="00082FA0"/>
    <w:rsid w:val="00082FEB"/>
    <w:rsid w:val="00083A70"/>
    <w:rsid w:val="0008644B"/>
    <w:rsid w:val="000876C3"/>
    <w:rsid w:val="000879B4"/>
    <w:rsid w:val="00093F1F"/>
    <w:rsid w:val="00095130"/>
    <w:rsid w:val="00097370"/>
    <w:rsid w:val="0009751E"/>
    <w:rsid w:val="00097A3D"/>
    <w:rsid w:val="000A3422"/>
    <w:rsid w:val="000A442C"/>
    <w:rsid w:val="000A5635"/>
    <w:rsid w:val="000B20B4"/>
    <w:rsid w:val="000B2420"/>
    <w:rsid w:val="000B27BD"/>
    <w:rsid w:val="000B29D2"/>
    <w:rsid w:val="000B2BB0"/>
    <w:rsid w:val="000B5CAC"/>
    <w:rsid w:val="000B68BF"/>
    <w:rsid w:val="000C051A"/>
    <w:rsid w:val="000C224D"/>
    <w:rsid w:val="000C2DEB"/>
    <w:rsid w:val="000C358E"/>
    <w:rsid w:val="000C3E88"/>
    <w:rsid w:val="000C7619"/>
    <w:rsid w:val="000D0BC6"/>
    <w:rsid w:val="000D25C3"/>
    <w:rsid w:val="000D25ED"/>
    <w:rsid w:val="000D2EDC"/>
    <w:rsid w:val="000D46A0"/>
    <w:rsid w:val="000D4823"/>
    <w:rsid w:val="000D550E"/>
    <w:rsid w:val="000D5B35"/>
    <w:rsid w:val="000D63EA"/>
    <w:rsid w:val="000D7167"/>
    <w:rsid w:val="000E0D2E"/>
    <w:rsid w:val="000E2663"/>
    <w:rsid w:val="000E3200"/>
    <w:rsid w:val="000E531F"/>
    <w:rsid w:val="000E59CF"/>
    <w:rsid w:val="000E5A6F"/>
    <w:rsid w:val="000E63FF"/>
    <w:rsid w:val="000E76A7"/>
    <w:rsid w:val="000E773C"/>
    <w:rsid w:val="000E7B9C"/>
    <w:rsid w:val="000F064E"/>
    <w:rsid w:val="000F2F26"/>
    <w:rsid w:val="000F34D4"/>
    <w:rsid w:val="000F61D4"/>
    <w:rsid w:val="000F6962"/>
    <w:rsid w:val="000F6C97"/>
    <w:rsid w:val="000F747C"/>
    <w:rsid w:val="00100275"/>
    <w:rsid w:val="001009B4"/>
    <w:rsid w:val="0010204D"/>
    <w:rsid w:val="00102CD4"/>
    <w:rsid w:val="001035E8"/>
    <w:rsid w:val="001045CC"/>
    <w:rsid w:val="0010471A"/>
    <w:rsid w:val="001056F6"/>
    <w:rsid w:val="0011098F"/>
    <w:rsid w:val="0011135A"/>
    <w:rsid w:val="0011467D"/>
    <w:rsid w:val="00115CA4"/>
    <w:rsid w:val="00117C24"/>
    <w:rsid w:val="001238A6"/>
    <w:rsid w:val="001350C0"/>
    <w:rsid w:val="0013595E"/>
    <w:rsid w:val="00136218"/>
    <w:rsid w:val="00142E93"/>
    <w:rsid w:val="00145CD3"/>
    <w:rsid w:val="0015013D"/>
    <w:rsid w:val="0015044D"/>
    <w:rsid w:val="00151BF6"/>
    <w:rsid w:val="00152934"/>
    <w:rsid w:val="00153525"/>
    <w:rsid w:val="00153585"/>
    <w:rsid w:val="00153A88"/>
    <w:rsid w:val="001553FD"/>
    <w:rsid w:val="00156153"/>
    <w:rsid w:val="00160314"/>
    <w:rsid w:val="001604EF"/>
    <w:rsid w:val="001633F3"/>
    <w:rsid w:val="00163428"/>
    <w:rsid w:val="001667C6"/>
    <w:rsid w:val="001712AD"/>
    <w:rsid w:val="001728D5"/>
    <w:rsid w:val="00181510"/>
    <w:rsid w:val="00182826"/>
    <w:rsid w:val="00183557"/>
    <w:rsid w:val="0018534A"/>
    <w:rsid w:val="0018787F"/>
    <w:rsid w:val="00187CE4"/>
    <w:rsid w:val="00190144"/>
    <w:rsid w:val="00190B97"/>
    <w:rsid w:val="00193510"/>
    <w:rsid w:val="00194989"/>
    <w:rsid w:val="001975E4"/>
    <w:rsid w:val="001978B0"/>
    <w:rsid w:val="001A37F2"/>
    <w:rsid w:val="001A38FC"/>
    <w:rsid w:val="001B03E4"/>
    <w:rsid w:val="001B050A"/>
    <w:rsid w:val="001B2DA6"/>
    <w:rsid w:val="001B3443"/>
    <w:rsid w:val="001B3591"/>
    <w:rsid w:val="001B590A"/>
    <w:rsid w:val="001B6910"/>
    <w:rsid w:val="001B6AC2"/>
    <w:rsid w:val="001B6B73"/>
    <w:rsid w:val="001C128C"/>
    <w:rsid w:val="001C42CB"/>
    <w:rsid w:val="001C516E"/>
    <w:rsid w:val="001C7622"/>
    <w:rsid w:val="001C7DC4"/>
    <w:rsid w:val="001D49EF"/>
    <w:rsid w:val="001E0DC7"/>
    <w:rsid w:val="001E1A82"/>
    <w:rsid w:val="001E2396"/>
    <w:rsid w:val="001E257D"/>
    <w:rsid w:val="001E3815"/>
    <w:rsid w:val="001E5CFC"/>
    <w:rsid w:val="001F06C1"/>
    <w:rsid w:val="001F20D6"/>
    <w:rsid w:val="001F2C54"/>
    <w:rsid w:val="001F3D04"/>
    <w:rsid w:val="001F42FC"/>
    <w:rsid w:val="001F6CED"/>
    <w:rsid w:val="0020172D"/>
    <w:rsid w:val="00201FE8"/>
    <w:rsid w:val="00202EEE"/>
    <w:rsid w:val="00204BFB"/>
    <w:rsid w:val="00204BFD"/>
    <w:rsid w:val="0020602B"/>
    <w:rsid w:val="0020749C"/>
    <w:rsid w:val="00207577"/>
    <w:rsid w:val="00210330"/>
    <w:rsid w:val="00212F26"/>
    <w:rsid w:val="00215998"/>
    <w:rsid w:val="00216AF5"/>
    <w:rsid w:val="002172E3"/>
    <w:rsid w:val="00217F6E"/>
    <w:rsid w:val="00220047"/>
    <w:rsid w:val="00221BF6"/>
    <w:rsid w:val="002232E6"/>
    <w:rsid w:val="00223DC3"/>
    <w:rsid w:val="00224570"/>
    <w:rsid w:val="00225A6D"/>
    <w:rsid w:val="00225CA1"/>
    <w:rsid w:val="00227AB0"/>
    <w:rsid w:val="00227F19"/>
    <w:rsid w:val="002300C3"/>
    <w:rsid w:val="0023016B"/>
    <w:rsid w:val="00230886"/>
    <w:rsid w:val="00231952"/>
    <w:rsid w:val="0023238A"/>
    <w:rsid w:val="00233496"/>
    <w:rsid w:val="00233688"/>
    <w:rsid w:val="002336E3"/>
    <w:rsid w:val="00235F5A"/>
    <w:rsid w:val="00236C1B"/>
    <w:rsid w:val="00236DB1"/>
    <w:rsid w:val="00237A31"/>
    <w:rsid w:val="00237B4E"/>
    <w:rsid w:val="00240C8F"/>
    <w:rsid w:val="0024176A"/>
    <w:rsid w:val="0024295E"/>
    <w:rsid w:val="002433FE"/>
    <w:rsid w:val="00245E8F"/>
    <w:rsid w:val="00247108"/>
    <w:rsid w:val="002474FD"/>
    <w:rsid w:val="0025121B"/>
    <w:rsid w:val="00251B4D"/>
    <w:rsid w:val="00252080"/>
    <w:rsid w:val="00253679"/>
    <w:rsid w:val="00254785"/>
    <w:rsid w:val="00256223"/>
    <w:rsid w:val="00260477"/>
    <w:rsid w:val="00260F9E"/>
    <w:rsid w:val="002621BB"/>
    <w:rsid w:val="002657C7"/>
    <w:rsid w:val="00270AE7"/>
    <w:rsid w:val="00275214"/>
    <w:rsid w:val="00275FDC"/>
    <w:rsid w:val="002779F8"/>
    <w:rsid w:val="00277E66"/>
    <w:rsid w:val="0028332F"/>
    <w:rsid w:val="0028350E"/>
    <w:rsid w:val="00283624"/>
    <w:rsid w:val="00284AC6"/>
    <w:rsid w:val="0028568F"/>
    <w:rsid w:val="00290FAF"/>
    <w:rsid w:val="00292AFA"/>
    <w:rsid w:val="00293143"/>
    <w:rsid w:val="002945C2"/>
    <w:rsid w:val="002947A8"/>
    <w:rsid w:val="00297D30"/>
    <w:rsid w:val="002A05CE"/>
    <w:rsid w:val="002A18EF"/>
    <w:rsid w:val="002A3DF3"/>
    <w:rsid w:val="002A64AA"/>
    <w:rsid w:val="002A7065"/>
    <w:rsid w:val="002B3805"/>
    <w:rsid w:val="002B4684"/>
    <w:rsid w:val="002B60E2"/>
    <w:rsid w:val="002B6562"/>
    <w:rsid w:val="002B76CA"/>
    <w:rsid w:val="002B7C35"/>
    <w:rsid w:val="002B7D87"/>
    <w:rsid w:val="002C0A98"/>
    <w:rsid w:val="002C0D1F"/>
    <w:rsid w:val="002C1506"/>
    <w:rsid w:val="002C15FD"/>
    <w:rsid w:val="002C18E6"/>
    <w:rsid w:val="002C3626"/>
    <w:rsid w:val="002C5649"/>
    <w:rsid w:val="002C587E"/>
    <w:rsid w:val="002C71DA"/>
    <w:rsid w:val="002D0AA9"/>
    <w:rsid w:val="002D1CC5"/>
    <w:rsid w:val="002D4650"/>
    <w:rsid w:val="002D6774"/>
    <w:rsid w:val="002D6B2D"/>
    <w:rsid w:val="002E4035"/>
    <w:rsid w:val="002E50A8"/>
    <w:rsid w:val="002E5CB8"/>
    <w:rsid w:val="002E5D06"/>
    <w:rsid w:val="002E6428"/>
    <w:rsid w:val="002E691E"/>
    <w:rsid w:val="002E719A"/>
    <w:rsid w:val="002F3AE3"/>
    <w:rsid w:val="002F5FAF"/>
    <w:rsid w:val="002F71D4"/>
    <w:rsid w:val="003002BA"/>
    <w:rsid w:val="003032F3"/>
    <w:rsid w:val="00304024"/>
    <w:rsid w:val="003056CE"/>
    <w:rsid w:val="0030786C"/>
    <w:rsid w:val="00312746"/>
    <w:rsid w:val="00314F2F"/>
    <w:rsid w:val="003153B5"/>
    <w:rsid w:val="0031548E"/>
    <w:rsid w:val="00322993"/>
    <w:rsid w:val="00324165"/>
    <w:rsid w:val="0032418B"/>
    <w:rsid w:val="00324C75"/>
    <w:rsid w:val="0033065C"/>
    <w:rsid w:val="00330FB0"/>
    <w:rsid w:val="003311CB"/>
    <w:rsid w:val="00331CCA"/>
    <w:rsid w:val="0033206A"/>
    <w:rsid w:val="0033207F"/>
    <w:rsid w:val="003333BA"/>
    <w:rsid w:val="00333871"/>
    <w:rsid w:val="00336FA4"/>
    <w:rsid w:val="0033708D"/>
    <w:rsid w:val="00343AD7"/>
    <w:rsid w:val="00347296"/>
    <w:rsid w:val="00350A02"/>
    <w:rsid w:val="003512E2"/>
    <w:rsid w:val="00351D27"/>
    <w:rsid w:val="00354BD0"/>
    <w:rsid w:val="00360358"/>
    <w:rsid w:val="003610F8"/>
    <w:rsid w:val="00361D23"/>
    <w:rsid w:val="0036432A"/>
    <w:rsid w:val="00371188"/>
    <w:rsid w:val="00373A50"/>
    <w:rsid w:val="003741D7"/>
    <w:rsid w:val="00374CC9"/>
    <w:rsid w:val="003756CF"/>
    <w:rsid w:val="00377B1F"/>
    <w:rsid w:val="00381347"/>
    <w:rsid w:val="0038203E"/>
    <w:rsid w:val="003823A9"/>
    <w:rsid w:val="003828A5"/>
    <w:rsid w:val="00382D22"/>
    <w:rsid w:val="00382D98"/>
    <w:rsid w:val="00383316"/>
    <w:rsid w:val="00383F28"/>
    <w:rsid w:val="00384DB6"/>
    <w:rsid w:val="00385108"/>
    <w:rsid w:val="0038728F"/>
    <w:rsid w:val="00387635"/>
    <w:rsid w:val="00387A1A"/>
    <w:rsid w:val="00390F4E"/>
    <w:rsid w:val="00392812"/>
    <w:rsid w:val="00394ACD"/>
    <w:rsid w:val="00394ECE"/>
    <w:rsid w:val="003967FF"/>
    <w:rsid w:val="00396995"/>
    <w:rsid w:val="00397EF9"/>
    <w:rsid w:val="003A20A4"/>
    <w:rsid w:val="003A248A"/>
    <w:rsid w:val="003A2951"/>
    <w:rsid w:val="003A44E5"/>
    <w:rsid w:val="003A4F5F"/>
    <w:rsid w:val="003A7EA6"/>
    <w:rsid w:val="003B24BB"/>
    <w:rsid w:val="003B356B"/>
    <w:rsid w:val="003B46EC"/>
    <w:rsid w:val="003B51BA"/>
    <w:rsid w:val="003B53C7"/>
    <w:rsid w:val="003B589B"/>
    <w:rsid w:val="003B5CCF"/>
    <w:rsid w:val="003B5F2E"/>
    <w:rsid w:val="003C0449"/>
    <w:rsid w:val="003C6F1D"/>
    <w:rsid w:val="003C7894"/>
    <w:rsid w:val="003C7922"/>
    <w:rsid w:val="003D1065"/>
    <w:rsid w:val="003D145F"/>
    <w:rsid w:val="003D17F9"/>
    <w:rsid w:val="003D3180"/>
    <w:rsid w:val="003D39EC"/>
    <w:rsid w:val="003D656C"/>
    <w:rsid w:val="003D7750"/>
    <w:rsid w:val="003F03AA"/>
    <w:rsid w:val="003F4592"/>
    <w:rsid w:val="003F4C98"/>
    <w:rsid w:val="004015B8"/>
    <w:rsid w:val="004050BD"/>
    <w:rsid w:val="00406EBB"/>
    <w:rsid w:val="00407CA8"/>
    <w:rsid w:val="0041121E"/>
    <w:rsid w:val="0041336B"/>
    <w:rsid w:val="00413875"/>
    <w:rsid w:val="00417100"/>
    <w:rsid w:val="004207E5"/>
    <w:rsid w:val="00420E31"/>
    <w:rsid w:val="00422280"/>
    <w:rsid w:val="004224F1"/>
    <w:rsid w:val="00423D07"/>
    <w:rsid w:val="00425276"/>
    <w:rsid w:val="00427EF6"/>
    <w:rsid w:val="00432213"/>
    <w:rsid w:val="00432E21"/>
    <w:rsid w:val="00433F56"/>
    <w:rsid w:val="00434594"/>
    <w:rsid w:val="00434A68"/>
    <w:rsid w:val="00436CEF"/>
    <w:rsid w:val="004377A1"/>
    <w:rsid w:val="0044057A"/>
    <w:rsid w:val="004406D8"/>
    <w:rsid w:val="00440D87"/>
    <w:rsid w:val="00441641"/>
    <w:rsid w:val="00445E1D"/>
    <w:rsid w:val="0045118C"/>
    <w:rsid w:val="00451EBF"/>
    <w:rsid w:val="004557BE"/>
    <w:rsid w:val="00455D25"/>
    <w:rsid w:val="00457312"/>
    <w:rsid w:val="004575DF"/>
    <w:rsid w:val="00457EA2"/>
    <w:rsid w:val="00461E8F"/>
    <w:rsid w:val="0046237B"/>
    <w:rsid w:val="00463044"/>
    <w:rsid w:val="00464121"/>
    <w:rsid w:val="00464D0E"/>
    <w:rsid w:val="00467452"/>
    <w:rsid w:val="004700A6"/>
    <w:rsid w:val="004714D6"/>
    <w:rsid w:val="00472879"/>
    <w:rsid w:val="004745E1"/>
    <w:rsid w:val="004767F1"/>
    <w:rsid w:val="00477863"/>
    <w:rsid w:val="00477C6B"/>
    <w:rsid w:val="00480A7C"/>
    <w:rsid w:val="00480B98"/>
    <w:rsid w:val="00480DC3"/>
    <w:rsid w:val="00482D98"/>
    <w:rsid w:val="00485FAB"/>
    <w:rsid w:val="004867E2"/>
    <w:rsid w:val="00486EDA"/>
    <w:rsid w:val="00490B0B"/>
    <w:rsid w:val="004912C1"/>
    <w:rsid w:val="00492F82"/>
    <w:rsid w:val="0049412E"/>
    <w:rsid w:val="0049490D"/>
    <w:rsid w:val="004A2E7C"/>
    <w:rsid w:val="004A3060"/>
    <w:rsid w:val="004A4A0F"/>
    <w:rsid w:val="004A55CB"/>
    <w:rsid w:val="004B1B66"/>
    <w:rsid w:val="004B4B68"/>
    <w:rsid w:val="004B4CD6"/>
    <w:rsid w:val="004C0E70"/>
    <w:rsid w:val="004C434F"/>
    <w:rsid w:val="004C44B2"/>
    <w:rsid w:val="004C459D"/>
    <w:rsid w:val="004C508B"/>
    <w:rsid w:val="004C53A6"/>
    <w:rsid w:val="004C6304"/>
    <w:rsid w:val="004C6EDE"/>
    <w:rsid w:val="004D1297"/>
    <w:rsid w:val="004D16C9"/>
    <w:rsid w:val="004D1C20"/>
    <w:rsid w:val="004D25C9"/>
    <w:rsid w:val="004D27B8"/>
    <w:rsid w:val="004D34C6"/>
    <w:rsid w:val="004D4B77"/>
    <w:rsid w:val="004D55AF"/>
    <w:rsid w:val="004E1963"/>
    <w:rsid w:val="004E1FD9"/>
    <w:rsid w:val="004E24D8"/>
    <w:rsid w:val="004E4AF8"/>
    <w:rsid w:val="004E4DAE"/>
    <w:rsid w:val="004F0D97"/>
    <w:rsid w:val="004F129C"/>
    <w:rsid w:val="004F39CE"/>
    <w:rsid w:val="004F503D"/>
    <w:rsid w:val="004F73F5"/>
    <w:rsid w:val="004F7CE5"/>
    <w:rsid w:val="00500AF4"/>
    <w:rsid w:val="005018BF"/>
    <w:rsid w:val="005036D6"/>
    <w:rsid w:val="00503D79"/>
    <w:rsid w:val="005049AB"/>
    <w:rsid w:val="00505CE0"/>
    <w:rsid w:val="00507B1C"/>
    <w:rsid w:val="00512AC7"/>
    <w:rsid w:val="0051320C"/>
    <w:rsid w:val="00513ABB"/>
    <w:rsid w:val="00516CBA"/>
    <w:rsid w:val="005206BA"/>
    <w:rsid w:val="0052103A"/>
    <w:rsid w:val="00522219"/>
    <w:rsid w:val="005233F0"/>
    <w:rsid w:val="0053053E"/>
    <w:rsid w:val="00531576"/>
    <w:rsid w:val="00532C0A"/>
    <w:rsid w:val="00534B86"/>
    <w:rsid w:val="005352D7"/>
    <w:rsid w:val="00536C37"/>
    <w:rsid w:val="00537036"/>
    <w:rsid w:val="00537895"/>
    <w:rsid w:val="0054155A"/>
    <w:rsid w:val="00545D7D"/>
    <w:rsid w:val="00546DC4"/>
    <w:rsid w:val="005514E8"/>
    <w:rsid w:val="00553661"/>
    <w:rsid w:val="00557698"/>
    <w:rsid w:val="005627C1"/>
    <w:rsid w:val="005653FB"/>
    <w:rsid w:val="005663EE"/>
    <w:rsid w:val="0056715D"/>
    <w:rsid w:val="0056746B"/>
    <w:rsid w:val="00570C2E"/>
    <w:rsid w:val="00572937"/>
    <w:rsid w:val="005731D2"/>
    <w:rsid w:val="0057663D"/>
    <w:rsid w:val="00576D2C"/>
    <w:rsid w:val="00577BE6"/>
    <w:rsid w:val="00580D10"/>
    <w:rsid w:val="00580E63"/>
    <w:rsid w:val="005820FA"/>
    <w:rsid w:val="00583DFC"/>
    <w:rsid w:val="00584CF9"/>
    <w:rsid w:val="005856EB"/>
    <w:rsid w:val="00585A81"/>
    <w:rsid w:val="00590320"/>
    <w:rsid w:val="005906F1"/>
    <w:rsid w:val="00592958"/>
    <w:rsid w:val="00593C41"/>
    <w:rsid w:val="00594AFA"/>
    <w:rsid w:val="00594CB7"/>
    <w:rsid w:val="00596AE8"/>
    <w:rsid w:val="00597599"/>
    <w:rsid w:val="00597AA8"/>
    <w:rsid w:val="005A21DE"/>
    <w:rsid w:val="005A3AA4"/>
    <w:rsid w:val="005A3D44"/>
    <w:rsid w:val="005A5719"/>
    <w:rsid w:val="005A5D0E"/>
    <w:rsid w:val="005A7C4D"/>
    <w:rsid w:val="005B028A"/>
    <w:rsid w:val="005B1CB4"/>
    <w:rsid w:val="005B3A8B"/>
    <w:rsid w:val="005B4060"/>
    <w:rsid w:val="005B44B7"/>
    <w:rsid w:val="005B4E6B"/>
    <w:rsid w:val="005B50EE"/>
    <w:rsid w:val="005B55E4"/>
    <w:rsid w:val="005B57A1"/>
    <w:rsid w:val="005C23E7"/>
    <w:rsid w:val="005D1620"/>
    <w:rsid w:val="005D2E0A"/>
    <w:rsid w:val="005D44B9"/>
    <w:rsid w:val="005D6CD2"/>
    <w:rsid w:val="005D7A87"/>
    <w:rsid w:val="005D7D80"/>
    <w:rsid w:val="005D7F07"/>
    <w:rsid w:val="005E1AE4"/>
    <w:rsid w:val="005E2BE1"/>
    <w:rsid w:val="005E57F6"/>
    <w:rsid w:val="005E5BFC"/>
    <w:rsid w:val="005E5D71"/>
    <w:rsid w:val="005E6641"/>
    <w:rsid w:val="005E78B9"/>
    <w:rsid w:val="005F0615"/>
    <w:rsid w:val="005F09B0"/>
    <w:rsid w:val="005F1538"/>
    <w:rsid w:val="005F28B7"/>
    <w:rsid w:val="005F704E"/>
    <w:rsid w:val="00602FCD"/>
    <w:rsid w:val="00603EC6"/>
    <w:rsid w:val="00604153"/>
    <w:rsid w:val="00605C0C"/>
    <w:rsid w:val="00606078"/>
    <w:rsid w:val="00606691"/>
    <w:rsid w:val="00607AE0"/>
    <w:rsid w:val="00607C8F"/>
    <w:rsid w:val="006108A5"/>
    <w:rsid w:val="00612443"/>
    <w:rsid w:val="00612C55"/>
    <w:rsid w:val="00614CF5"/>
    <w:rsid w:val="00615422"/>
    <w:rsid w:val="0061582D"/>
    <w:rsid w:val="00621464"/>
    <w:rsid w:val="0062215A"/>
    <w:rsid w:val="006252B5"/>
    <w:rsid w:val="0062574C"/>
    <w:rsid w:val="00626AE7"/>
    <w:rsid w:val="00630A93"/>
    <w:rsid w:val="00633169"/>
    <w:rsid w:val="00634342"/>
    <w:rsid w:val="00634D7A"/>
    <w:rsid w:val="00637514"/>
    <w:rsid w:val="006401A9"/>
    <w:rsid w:val="006418E4"/>
    <w:rsid w:val="00641D8A"/>
    <w:rsid w:val="00641DA9"/>
    <w:rsid w:val="006422DC"/>
    <w:rsid w:val="00642A1B"/>
    <w:rsid w:val="006438C7"/>
    <w:rsid w:val="00644217"/>
    <w:rsid w:val="00647F5A"/>
    <w:rsid w:val="00651B8B"/>
    <w:rsid w:val="0065206B"/>
    <w:rsid w:val="0065556C"/>
    <w:rsid w:val="006560CE"/>
    <w:rsid w:val="006561B0"/>
    <w:rsid w:val="00657EB5"/>
    <w:rsid w:val="00660010"/>
    <w:rsid w:val="0066004F"/>
    <w:rsid w:val="006621F9"/>
    <w:rsid w:val="00664812"/>
    <w:rsid w:val="00666B92"/>
    <w:rsid w:val="0066773E"/>
    <w:rsid w:val="00667F1F"/>
    <w:rsid w:val="00670F9B"/>
    <w:rsid w:val="006721BB"/>
    <w:rsid w:val="00676B06"/>
    <w:rsid w:val="00676BB7"/>
    <w:rsid w:val="006772A7"/>
    <w:rsid w:val="006775FC"/>
    <w:rsid w:val="0068068F"/>
    <w:rsid w:val="00680E5E"/>
    <w:rsid w:val="0068241D"/>
    <w:rsid w:val="006826FF"/>
    <w:rsid w:val="00683756"/>
    <w:rsid w:val="006863D1"/>
    <w:rsid w:val="00687525"/>
    <w:rsid w:val="00687A72"/>
    <w:rsid w:val="00692B1E"/>
    <w:rsid w:val="00693FA0"/>
    <w:rsid w:val="0069433A"/>
    <w:rsid w:val="006947E9"/>
    <w:rsid w:val="00695E4D"/>
    <w:rsid w:val="00696848"/>
    <w:rsid w:val="006973DC"/>
    <w:rsid w:val="00697BB4"/>
    <w:rsid w:val="00697CEE"/>
    <w:rsid w:val="006A2593"/>
    <w:rsid w:val="006A2728"/>
    <w:rsid w:val="006A57F4"/>
    <w:rsid w:val="006A75B2"/>
    <w:rsid w:val="006B09C2"/>
    <w:rsid w:val="006B11B8"/>
    <w:rsid w:val="006B16F5"/>
    <w:rsid w:val="006B17B9"/>
    <w:rsid w:val="006B2308"/>
    <w:rsid w:val="006B2EAA"/>
    <w:rsid w:val="006B3C60"/>
    <w:rsid w:val="006B3DEC"/>
    <w:rsid w:val="006B5146"/>
    <w:rsid w:val="006B5800"/>
    <w:rsid w:val="006B6BB2"/>
    <w:rsid w:val="006C09D4"/>
    <w:rsid w:val="006C4AEA"/>
    <w:rsid w:val="006C59EA"/>
    <w:rsid w:val="006C5E8A"/>
    <w:rsid w:val="006C6A0D"/>
    <w:rsid w:val="006D0279"/>
    <w:rsid w:val="006D1E7E"/>
    <w:rsid w:val="006D551F"/>
    <w:rsid w:val="006D5F6D"/>
    <w:rsid w:val="006E3618"/>
    <w:rsid w:val="006E49B7"/>
    <w:rsid w:val="006E61D7"/>
    <w:rsid w:val="006E72A3"/>
    <w:rsid w:val="006F1A86"/>
    <w:rsid w:val="006F27B6"/>
    <w:rsid w:val="006F3697"/>
    <w:rsid w:val="006F5FB7"/>
    <w:rsid w:val="006F77D0"/>
    <w:rsid w:val="0070016B"/>
    <w:rsid w:val="00701F66"/>
    <w:rsid w:val="00702C78"/>
    <w:rsid w:val="00705F9E"/>
    <w:rsid w:val="007102E2"/>
    <w:rsid w:val="007114BC"/>
    <w:rsid w:val="00711CD5"/>
    <w:rsid w:val="0071342A"/>
    <w:rsid w:val="00713521"/>
    <w:rsid w:val="0071459F"/>
    <w:rsid w:val="00715840"/>
    <w:rsid w:val="007206ED"/>
    <w:rsid w:val="00722151"/>
    <w:rsid w:val="00722A09"/>
    <w:rsid w:val="00724156"/>
    <w:rsid w:val="00724FDC"/>
    <w:rsid w:val="007255B4"/>
    <w:rsid w:val="007274E7"/>
    <w:rsid w:val="007279A6"/>
    <w:rsid w:val="00727FB7"/>
    <w:rsid w:val="007326D8"/>
    <w:rsid w:val="00732AD7"/>
    <w:rsid w:val="0074361E"/>
    <w:rsid w:val="00743996"/>
    <w:rsid w:val="00744D30"/>
    <w:rsid w:val="00745DC4"/>
    <w:rsid w:val="00746621"/>
    <w:rsid w:val="007504E0"/>
    <w:rsid w:val="00754426"/>
    <w:rsid w:val="00754D16"/>
    <w:rsid w:val="00757274"/>
    <w:rsid w:val="00762880"/>
    <w:rsid w:val="00763A97"/>
    <w:rsid w:val="00766D51"/>
    <w:rsid w:val="00767421"/>
    <w:rsid w:val="00767A96"/>
    <w:rsid w:val="0077153D"/>
    <w:rsid w:val="00774234"/>
    <w:rsid w:val="007753F6"/>
    <w:rsid w:val="00776F09"/>
    <w:rsid w:val="007806D2"/>
    <w:rsid w:val="00780E1A"/>
    <w:rsid w:val="00782F1B"/>
    <w:rsid w:val="00783356"/>
    <w:rsid w:val="007843E0"/>
    <w:rsid w:val="0078618D"/>
    <w:rsid w:val="0078780D"/>
    <w:rsid w:val="00787C1A"/>
    <w:rsid w:val="007939AD"/>
    <w:rsid w:val="00794ADF"/>
    <w:rsid w:val="00796248"/>
    <w:rsid w:val="00796AFF"/>
    <w:rsid w:val="007A42B8"/>
    <w:rsid w:val="007A4406"/>
    <w:rsid w:val="007A6E81"/>
    <w:rsid w:val="007A705E"/>
    <w:rsid w:val="007B2E67"/>
    <w:rsid w:val="007B52C1"/>
    <w:rsid w:val="007B6F6C"/>
    <w:rsid w:val="007B7BAF"/>
    <w:rsid w:val="007C04BB"/>
    <w:rsid w:val="007C21A5"/>
    <w:rsid w:val="007C447C"/>
    <w:rsid w:val="007D1E77"/>
    <w:rsid w:val="007D383C"/>
    <w:rsid w:val="007D3FE9"/>
    <w:rsid w:val="007D5A43"/>
    <w:rsid w:val="007E0479"/>
    <w:rsid w:val="007E7AC5"/>
    <w:rsid w:val="007F1D63"/>
    <w:rsid w:val="007F1F51"/>
    <w:rsid w:val="007F2EA7"/>
    <w:rsid w:val="007F3AA5"/>
    <w:rsid w:val="007F4552"/>
    <w:rsid w:val="007F6393"/>
    <w:rsid w:val="007F7908"/>
    <w:rsid w:val="008010DC"/>
    <w:rsid w:val="00801E56"/>
    <w:rsid w:val="00802501"/>
    <w:rsid w:val="00802D32"/>
    <w:rsid w:val="00805170"/>
    <w:rsid w:val="0080641A"/>
    <w:rsid w:val="00806DE6"/>
    <w:rsid w:val="00807484"/>
    <w:rsid w:val="00812CB2"/>
    <w:rsid w:val="00814958"/>
    <w:rsid w:val="00814967"/>
    <w:rsid w:val="0081621C"/>
    <w:rsid w:val="00817C80"/>
    <w:rsid w:val="00821B89"/>
    <w:rsid w:val="00821C68"/>
    <w:rsid w:val="00824FA7"/>
    <w:rsid w:val="008252A1"/>
    <w:rsid w:val="008264EB"/>
    <w:rsid w:val="00826653"/>
    <w:rsid w:val="00826A8E"/>
    <w:rsid w:val="008336FD"/>
    <w:rsid w:val="00833B96"/>
    <w:rsid w:val="00836379"/>
    <w:rsid w:val="00836BC3"/>
    <w:rsid w:val="008378B4"/>
    <w:rsid w:val="00840F51"/>
    <w:rsid w:val="00842890"/>
    <w:rsid w:val="00843E66"/>
    <w:rsid w:val="008441C1"/>
    <w:rsid w:val="008464ED"/>
    <w:rsid w:val="00855B24"/>
    <w:rsid w:val="0085647D"/>
    <w:rsid w:val="00856822"/>
    <w:rsid w:val="00860D24"/>
    <w:rsid w:val="00862B74"/>
    <w:rsid w:val="0086692F"/>
    <w:rsid w:val="00867A57"/>
    <w:rsid w:val="00872FED"/>
    <w:rsid w:val="00873131"/>
    <w:rsid w:val="00874A5C"/>
    <w:rsid w:val="008771AC"/>
    <w:rsid w:val="00881E67"/>
    <w:rsid w:val="00882307"/>
    <w:rsid w:val="00883C04"/>
    <w:rsid w:val="00884E1F"/>
    <w:rsid w:val="00887D7A"/>
    <w:rsid w:val="00890FF3"/>
    <w:rsid w:val="00891472"/>
    <w:rsid w:val="00893468"/>
    <w:rsid w:val="00893594"/>
    <w:rsid w:val="008943E2"/>
    <w:rsid w:val="0089477A"/>
    <w:rsid w:val="00894E08"/>
    <w:rsid w:val="008A35CF"/>
    <w:rsid w:val="008A57B9"/>
    <w:rsid w:val="008A57D2"/>
    <w:rsid w:val="008A5C08"/>
    <w:rsid w:val="008A654A"/>
    <w:rsid w:val="008B196E"/>
    <w:rsid w:val="008B4651"/>
    <w:rsid w:val="008C4203"/>
    <w:rsid w:val="008C62B5"/>
    <w:rsid w:val="008E21AE"/>
    <w:rsid w:val="008E2344"/>
    <w:rsid w:val="008E3743"/>
    <w:rsid w:val="008E5032"/>
    <w:rsid w:val="008F131B"/>
    <w:rsid w:val="008F1AF8"/>
    <w:rsid w:val="008F1CAA"/>
    <w:rsid w:val="008F5B31"/>
    <w:rsid w:val="008F5FC8"/>
    <w:rsid w:val="00901677"/>
    <w:rsid w:val="00901C39"/>
    <w:rsid w:val="00901D99"/>
    <w:rsid w:val="00901E15"/>
    <w:rsid w:val="0090350A"/>
    <w:rsid w:val="00904982"/>
    <w:rsid w:val="009071BB"/>
    <w:rsid w:val="009074CC"/>
    <w:rsid w:val="00910611"/>
    <w:rsid w:val="0091090F"/>
    <w:rsid w:val="00914465"/>
    <w:rsid w:val="009144DB"/>
    <w:rsid w:val="0091499F"/>
    <w:rsid w:val="00914EA4"/>
    <w:rsid w:val="00915231"/>
    <w:rsid w:val="009160EB"/>
    <w:rsid w:val="009212E0"/>
    <w:rsid w:val="009228F7"/>
    <w:rsid w:val="00922FA9"/>
    <w:rsid w:val="00923342"/>
    <w:rsid w:val="00930259"/>
    <w:rsid w:val="00934B00"/>
    <w:rsid w:val="009353EA"/>
    <w:rsid w:val="00936608"/>
    <w:rsid w:val="00937DB4"/>
    <w:rsid w:val="00940FE5"/>
    <w:rsid w:val="00941EDF"/>
    <w:rsid w:val="0094221E"/>
    <w:rsid w:val="00943C16"/>
    <w:rsid w:val="009442EC"/>
    <w:rsid w:val="00945729"/>
    <w:rsid w:val="00954A37"/>
    <w:rsid w:val="00963711"/>
    <w:rsid w:val="009639DD"/>
    <w:rsid w:val="00963AF8"/>
    <w:rsid w:val="009644CC"/>
    <w:rsid w:val="00970ABD"/>
    <w:rsid w:val="0097336F"/>
    <w:rsid w:val="00973C8D"/>
    <w:rsid w:val="00974700"/>
    <w:rsid w:val="00977B99"/>
    <w:rsid w:val="00980C2C"/>
    <w:rsid w:val="00983757"/>
    <w:rsid w:val="00986B13"/>
    <w:rsid w:val="00987478"/>
    <w:rsid w:val="00987833"/>
    <w:rsid w:val="00987DB5"/>
    <w:rsid w:val="009918FE"/>
    <w:rsid w:val="0099457E"/>
    <w:rsid w:val="00994B23"/>
    <w:rsid w:val="00997F5E"/>
    <w:rsid w:val="009A0AFE"/>
    <w:rsid w:val="009A19EC"/>
    <w:rsid w:val="009A3DC0"/>
    <w:rsid w:val="009A435D"/>
    <w:rsid w:val="009A611A"/>
    <w:rsid w:val="009B234E"/>
    <w:rsid w:val="009B32CB"/>
    <w:rsid w:val="009B3B4D"/>
    <w:rsid w:val="009B41AC"/>
    <w:rsid w:val="009B49AF"/>
    <w:rsid w:val="009B68C2"/>
    <w:rsid w:val="009B6C90"/>
    <w:rsid w:val="009C2A18"/>
    <w:rsid w:val="009C2D0C"/>
    <w:rsid w:val="009C2EF9"/>
    <w:rsid w:val="009C35EC"/>
    <w:rsid w:val="009C4357"/>
    <w:rsid w:val="009D3BA0"/>
    <w:rsid w:val="009D44B6"/>
    <w:rsid w:val="009D66AB"/>
    <w:rsid w:val="009D6B44"/>
    <w:rsid w:val="009D7B8C"/>
    <w:rsid w:val="009E3101"/>
    <w:rsid w:val="009E4542"/>
    <w:rsid w:val="009E53AB"/>
    <w:rsid w:val="009E5441"/>
    <w:rsid w:val="009E714E"/>
    <w:rsid w:val="009E75F0"/>
    <w:rsid w:val="009F021A"/>
    <w:rsid w:val="009F1EEE"/>
    <w:rsid w:val="009F4E9D"/>
    <w:rsid w:val="009F76F4"/>
    <w:rsid w:val="00A00979"/>
    <w:rsid w:val="00A0388A"/>
    <w:rsid w:val="00A03A86"/>
    <w:rsid w:val="00A051A6"/>
    <w:rsid w:val="00A053C5"/>
    <w:rsid w:val="00A055EC"/>
    <w:rsid w:val="00A0782D"/>
    <w:rsid w:val="00A07D3B"/>
    <w:rsid w:val="00A11275"/>
    <w:rsid w:val="00A129B7"/>
    <w:rsid w:val="00A143AD"/>
    <w:rsid w:val="00A1472B"/>
    <w:rsid w:val="00A17821"/>
    <w:rsid w:val="00A17F11"/>
    <w:rsid w:val="00A209FD"/>
    <w:rsid w:val="00A22695"/>
    <w:rsid w:val="00A231B4"/>
    <w:rsid w:val="00A239CE"/>
    <w:rsid w:val="00A23EB0"/>
    <w:rsid w:val="00A27B6F"/>
    <w:rsid w:val="00A27E31"/>
    <w:rsid w:val="00A313B3"/>
    <w:rsid w:val="00A32758"/>
    <w:rsid w:val="00A330F1"/>
    <w:rsid w:val="00A345A9"/>
    <w:rsid w:val="00A34B59"/>
    <w:rsid w:val="00A4025B"/>
    <w:rsid w:val="00A40D14"/>
    <w:rsid w:val="00A422C9"/>
    <w:rsid w:val="00A43CE0"/>
    <w:rsid w:val="00A4512D"/>
    <w:rsid w:val="00A455EE"/>
    <w:rsid w:val="00A50516"/>
    <w:rsid w:val="00A51279"/>
    <w:rsid w:val="00A516DC"/>
    <w:rsid w:val="00A533B1"/>
    <w:rsid w:val="00A57F9F"/>
    <w:rsid w:val="00A61FBF"/>
    <w:rsid w:val="00A6407E"/>
    <w:rsid w:val="00A64F34"/>
    <w:rsid w:val="00A67D65"/>
    <w:rsid w:val="00A705AF"/>
    <w:rsid w:val="00A72567"/>
    <w:rsid w:val="00A72B6A"/>
    <w:rsid w:val="00A74B35"/>
    <w:rsid w:val="00A764AE"/>
    <w:rsid w:val="00A80AE5"/>
    <w:rsid w:val="00A81F56"/>
    <w:rsid w:val="00A8248E"/>
    <w:rsid w:val="00A84340"/>
    <w:rsid w:val="00A90D82"/>
    <w:rsid w:val="00A916D3"/>
    <w:rsid w:val="00A920AA"/>
    <w:rsid w:val="00A9307C"/>
    <w:rsid w:val="00A93E96"/>
    <w:rsid w:val="00A9478C"/>
    <w:rsid w:val="00A955B8"/>
    <w:rsid w:val="00A965FE"/>
    <w:rsid w:val="00A969D2"/>
    <w:rsid w:val="00A96EA2"/>
    <w:rsid w:val="00A97D45"/>
    <w:rsid w:val="00AA0D42"/>
    <w:rsid w:val="00AA0DB4"/>
    <w:rsid w:val="00AA7527"/>
    <w:rsid w:val="00AA7B99"/>
    <w:rsid w:val="00AB2DE8"/>
    <w:rsid w:val="00AB5F25"/>
    <w:rsid w:val="00AB687D"/>
    <w:rsid w:val="00AB6B0C"/>
    <w:rsid w:val="00AB7279"/>
    <w:rsid w:val="00AB7463"/>
    <w:rsid w:val="00AC15EC"/>
    <w:rsid w:val="00AC228D"/>
    <w:rsid w:val="00AC37DF"/>
    <w:rsid w:val="00AC3D08"/>
    <w:rsid w:val="00AC6EC1"/>
    <w:rsid w:val="00AC7164"/>
    <w:rsid w:val="00AD01DE"/>
    <w:rsid w:val="00AD023F"/>
    <w:rsid w:val="00AD1A32"/>
    <w:rsid w:val="00AD1CFB"/>
    <w:rsid w:val="00AD5E41"/>
    <w:rsid w:val="00AD65AB"/>
    <w:rsid w:val="00AF0CA0"/>
    <w:rsid w:val="00AF36AE"/>
    <w:rsid w:val="00AF54AC"/>
    <w:rsid w:val="00AF62DE"/>
    <w:rsid w:val="00B028CA"/>
    <w:rsid w:val="00B03299"/>
    <w:rsid w:val="00B03509"/>
    <w:rsid w:val="00B0475D"/>
    <w:rsid w:val="00B06FAE"/>
    <w:rsid w:val="00B072B7"/>
    <w:rsid w:val="00B109F9"/>
    <w:rsid w:val="00B1146F"/>
    <w:rsid w:val="00B12B21"/>
    <w:rsid w:val="00B13E1C"/>
    <w:rsid w:val="00B1425E"/>
    <w:rsid w:val="00B14938"/>
    <w:rsid w:val="00B15B20"/>
    <w:rsid w:val="00B16027"/>
    <w:rsid w:val="00B17E7E"/>
    <w:rsid w:val="00B25A4F"/>
    <w:rsid w:val="00B25D2C"/>
    <w:rsid w:val="00B306E1"/>
    <w:rsid w:val="00B31B16"/>
    <w:rsid w:val="00B32C86"/>
    <w:rsid w:val="00B33215"/>
    <w:rsid w:val="00B33E38"/>
    <w:rsid w:val="00B34E91"/>
    <w:rsid w:val="00B369B2"/>
    <w:rsid w:val="00B37EE4"/>
    <w:rsid w:val="00B40A11"/>
    <w:rsid w:val="00B4267B"/>
    <w:rsid w:val="00B42851"/>
    <w:rsid w:val="00B511A4"/>
    <w:rsid w:val="00B517CC"/>
    <w:rsid w:val="00B53670"/>
    <w:rsid w:val="00B53DE6"/>
    <w:rsid w:val="00B54EB6"/>
    <w:rsid w:val="00B61BB3"/>
    <w:rsid w:val="00B61EEB"/>
    <w:rsid w:val="00B639FE"/>
    <w:rsid w:val="00B63D99"/>
    <w:rsid w:val="00B64B33"/>
    <w:rsid w:val="00B675B8"/>
    <w:rsid w:val="00B71543"/>
    <w:rsid w:val="00B726BF"/>
    <w:rsid w:val="00B73109"/>
    <w:rsid w:val="00B74E0F"/>
    <w:rsid w:val="00B764EE"/>
    <w:rsid w:val="00B77902"/>
    <w:rsid w:val="00B80691"/>
    <w:rsid w:val="00B82558"/>
    <w:rsid w:val="00B86549"/>
    <w:rsid w:val="00B9008E"/>
    <w:rsid w:val="00B90358"/>
    <w:rsid w:val="00B933E2"/>
    <w:rsid w:val="00B978ED"/>
    <w:rsid w:val="00B97C80"/>
    <w:rsid w:val="00BA04AC"/>
    <w:rsid w:val="00BA04BB"/>
    <w:rsid w:val="00BA1B5F"/>
    <w:rsid w:val="00BB053E"/>
    <w:rsid w:val="00BB5345"/>
    <w:rsid w:val="00BB6942"/>
    <w:rsid w:val="00BB7CEE"/>
    <w:rsid w:val="00BC19FF"/>
    <w:rsid w:val="00BC28B0"/>
    <w:rsid w:val="00BC2F3F"/>
    <w:rsid w:val="00BC4073"/>
    <w:rsid w:val="00BC4E5A"/>
    <w:rsid w:val="00BC7F71"/>
    <w:rsid w:val="00BD0C3B"/>
    <w:rsid w:val="00BD38F6"/>
    <w:rsid w:val="00BD5DB4"/>
    <w:rsid w:val="00BE2E5A"/>
    <w:rsid w:val="00BE32E3"/>
    <w:rsid w:val="00BE4C83"/>
    <w:rsid w:val="00BE696C"/>
    <w:rsid w:val="00BE77E6"/>
    <w:rsid w:val="00BE7ADD"/>
    <w:rsid w:val="00BF189C"/>
    <w:rsid w:val="00BF24C1"/>
    <w:rsid w:val="00BF58EB"/>
    <w:rsid w:val="00BF6881"/>
    <w:rsid w:val="00BF7818"/>
    <w:rsid w:val="00C01B28"/>
    <w:rsid w:val="00C03182"/>
    <w:rsid w:val="00C105BE"/>
    <w:rsid w:val="00C10ABB"/>
    <w:rsid w:val="00C10B37"/>
    <w:rsid w:val="00C124B1"/>
    <w:rsid w:val="00C12895"/>
    <w:rsid w:val="00C13AD5"/>
    <w:rsid w:val="00C142F6"/>
    <w:rsid w:val="00C16879"/>
    <w:rsid w:val="00C21B6E"/>
    <w:rsid w:val="00C2531C"/>
    <w:rsid w:val="00C27A8D"/>
    <w:rsid w:val="00C30CC9"/>
    <w:rsid w:val="00C36F61"/>
    <w:rsid w:val="00C4393D"/>
    <w:rsid w:val="00C45840"/>
    <w:rsid w:val="00C45EC7"/>
    <w:rsid w:val="00C46756"/>
    <w:rsid w:val="00C46A2F"/>
    <w:rsid w:val="00C5004F"/>
    <w:rsid w:val="00C50098"/>
    <w:rsid w:val="00C5108C"/>
    <w:rsid w:val="00C51D0D"/>
    <w:rsid w:val="00C52B15"/>
    <w:rsid w:val="00C53632"/>
    <w:rsid w:val="00C5662E"/>
    <w:rsid w:val="00C62059"/>
    <w:rsid w:val="00C64EB3"/>
    <w:rsid w:val="00C66057"/>
    <w:rsid w:val="00C66A25"/>
    <w:rsid w:val="00C77E7E"/>
    <w:rsid w:val="00C80754"/>
    <w:rsid w:val="00C816FA"/>
    <w:rsid w:val="00C81886"/>
    <w:rsid w:val="00C8206A"/>
    <w:rsid w:val="00C84D23"/>
    <w:rsid w:val="00C84F86"/>
    <w:rsid w:val="00C857D1"/>
    <w:rsid w:val="00C8622E"/>
    <w:rsid w:val="00C86A73"/>
    <w:rsid w:val="00C8787A"/>
    <w:rsid w:val="00C906F0"/>
    <w:rsid w:val="00C96521"/>
    <w:rsid w:val="00CA05E3"/>
    <w:rsid w:val="00CA1116"/>
    <w:rsid w:val="00CA1A41"/>
    <w:rsid w:val="00CA2158"/>
    <w:rsid w:val="00CA2A06"/>
    <w:rsid w:val="00CA2A43"/>
    <w:rsid w:val="00CA33E2"/>
    <w:rsid w:val="00CA5B6A"/>
    <w:rsid w:val="00CB1BB8"/>
    <w:rsid w:val="00CB5B1A"/>
    <w:rsid w:val="00CB64F2"/>
    <w:rsid w:val="00CC08BE"/>
    <w:rsid w:val="00CC2C71"/>
    <w:rsid w:val="00CC394F"/>
    <w:rsid w:val="00CC4903"/>
    <w:rsid w:val="00CC4D0A"/>
    <w:rsid w:val="00CC5502"/>
    <w:rsid w:val="00CC7EFD"/>
    <w:rsid w:val="00CD0B47"/>
    <w:rsid w:val="00CD0D0C"/>
    <w:rsid w:val="00CD27C7"/>
    <w:rsid w:val="00CD2B94"/>
    <w:rsid w:val="00CD3891"/>
    <w:rsid w:val="00CD3E49"/>
    <w:rsid w:val="00CD535E"/>
    <w:rsid w:val="00CD6860"/>
    <w:rsid w:val="00CD7608"/>
    <w:rsid w:val="00CD7A5F"/>
    <w:rsid w:val="00CE30D4"/>
    <w:rsid w:val="00CF3F38"/>
    <w:rsid w:val="00CF447B"/>
    <w:rsid w:val="00CF4E91"/>
    <w:rsid w:val="00CF79D7"/>
    <w:rsid w:val="00D01D83"/>
    <w:rsid w:val="00D03038"/>
    <w:rsid w:val="00D03A4B"/>
    <w:rsid w:val="00D04B0D"/>
    <w:rsid w:val="00D05FAE"/>
    <w:rsid w:val="00D109F2"/>
    <w:rsid w:val="00D12101"/>
    <w:rsid w:val="00D13E48"/>
    <w:rsid w:val="00D142F5"/>
    <w:rsid w:val="00D2066B"/>
    <w:rsid w:val="00D23C4C"/>
    <w:rsid w:val="00D2534E"/>
    <w:rsid w:val="00D274B8"/>
    <w:rsid w:val="00D30223"/>
    <w:rsid w:val="00D317E9"/>
    <w:rsid w:val="00D33F71"/>
    <w:rsid w:val="00D347F1"/>
    <w:rsid w:val="00D37F35"/>
    <w:rsid w:val="00D40190"/>
    <w:rsid w:val="00D43404"/>
    <w:rsid w:val="00D44D8F"/>
    <w:rsid w:val="00D47949"/>
    <w:rsid w:val="00D52BC7"/>
    <w:rsid w:val="00D54601"/>
    <w:rsid w:val="00D54DE3"/>
    <w:rsid w:val="00D5556B"/>
    <w:rsid w:val="00D57D5F"/>
    <w:rsid w:val="00D6104C"/>
    <w:rsid w:val="00D6152E"/>
    <w:rsid w:val="00D633A2"/>
    <w:rsid w:val="00D64467"/>
    <w:rsid w:val="00D66711"/>
    <w:rsid w:val="00D6761B"/>
    <w:rsid w:val="00D67F72"/>
    <w:rsid w:val="00D73675"/>
    <w:rsid w:val="00D73A86"/>
    <w:rsid w:val="00D74AE4"/>
    <w:rsid w:val="00D76BDE"/>
    <w:rsid w:val="00D773AF"/>
    <w:rsid w:val="00D81E22"/>
    <w:rsid w:val="00D82296"/>
    <w:rsid w:val="00D8258B"/>
    <w:rsid w:val="00D83B28"/>
    <w:rsid w:val="00D83CDF"/>
    <w:rsid w:val="00D86888"/>
    <w:rsid w:val="00D87307"/>
    <w:rsid w:val="00D9166C"/>
    <w:rsid w:val="00D96160"/>
    <w:rsid w:val="00D968D3"/>
    <w:rsid w:val="00DA3EF6"/>
    <w:rsid w:val="00DA5483"/>
    <w:rsid w:val="00DA5560"/>
    <w:rsid w:val="00DA77EE"/>
    <w:rsid w:val="00DA7D2A"/>
    <w:rsid w:val="00DB03A0"/>
    <w:rsid w:val="00DB05F6"/>
    <w:rsid w:val="00DB41C5"/>
    <w:rsid w:val="00DB4C61"/>
    <w:rsid w:val="00DB5E9F"/>
    <w:rsid w:val="00DC15A6"/>
    <w:rsid w:val="00DC741A"/>
    <w:rsid w:val="00DD1528"/>
    <w:rsid w:val="00DD1F02"/>
    <w:rsid w:val="00DD294C"/>
    <w:rsid w:val="00DD3C30"/>
    <w:rsid w:val="00DE0220"/>
    <w:rsid w:val="00DE0F32"/>
    <w:rsid w:val="00DE0FA6"/>
    <w:rsid w:val="00DE14C6"/>
    <w:rsid w:val="00DE1E8C"/>
    <w:rsid w:val="00DE2594"/>
    <w:rsid w:val="00DF27DA"/>
    <w:rsid w:val="00DF7110"/>
    <w:rsid w:val="00E010B1"/>
    <w:rsid w:val="00E01ADD"/>
    <w:rsid w:val="00E02DC3"/>
    <w:rsid w:val="00E03CB3"/>
    <w:rsid w:val="00E0500B"/>
    <w:rsid w:val="00E0589E"/>
    <w:rsid w:val="00E0599F"/>
    <w:rsid w:val="00E05BBE"/>
    <w:rsid w:val="00E0762F"/>
    <w:rsid w:val="00E10020"/>
    <w:rsid w:val="00E138CD"/>
    <w:rsid w:val="00E14C46"/>
    <w:rsid w:val="00E14CEA"/>
    <w:rsid w:val="00E15620"/>
    <w:rsid w:val="00E15DDE"/>
    <w:rsid w:val="00E17B95"/>
    <w:rsid w:val="00E209C1"/>
    <w:rsid w:val="00E210FD"/>
    <w:rsid w:val="00E2602D"/>
    <w:rsid w:val="00E2631C"/>
    <w:rsid w:val="00E2674F"/>
    <w:rsid w:val="00E31132"/>
    <w:rsid w:val="00E342F6"/>
    <w:rsid w:val="00E34DCF"/>
    <w:rsid w:val="00E37C41"/>
    <w:rsid w:val="00E4456B"/>
    <w:rsid w:val="00E44A35"/>
    <w:rsid w:val="00E463A4"/>
    <w:rsid w:val="00E46D95"/>
    <w:rsid w:val="00E51B29"/>
    <w:rsid w:val="00E51B82"/>
    <w:rsid w:val="00E53200"/>
    <w:rsid w:val="00E541FB"/>
    <w:rsid w:val="00E54CF2"/>
    <w:rsid w:val="00E55652"/>
    <w:rsid w:val="00E55ECB"/>
    <w:rsid w:val="00E56AD6"/>
    <w:rsid w:val="00E577F2"/>
    <w:rsid w:val="00E60A41"/>
    <w:rsid w:val="00E60ED6"/>
    <w:rsid w:val="00E61DDF"/>
    <w:rsid w:val="00E644E0"/>
    <w:rsid w:val="00E6599D"/>
    <w:rsid w:val="00E65D34"/>
    <w:rsid w:val="00E65F0D"/>
    <w:rsid w:val="00E66E4D"/>
    <w:rsid w:val="00E700A3"/>
    <w:rsid w:val="00E70307"/>
    <w:rsid w:val="00E7112D"/>
    <w:rsid w:val="00E72DD1"/>
    <w:rsid w:val="00E73B71"/>
    <w:rsid w:val="00E754C4"/>
    <w:rsid w:val="00E757A1"/>
    <w:rsid w:val="00E75B99"/>
    <w:rsid w:val="00E75BA3"/>
    <w:rsid w:val="00E77028"/>
    <w:rsid w:val="00E81D3F"/>
    <w:rsid w:val="00E82D40"/>
    <w:rsid w:val="00E83C01"/>
    <w:rsid w:val="00E854B5"/>
    <w:rsid w:val="00E870BA"/>
    <w:rsid w:val="00E8788A"/>
    <w:rsid w:val="00E90D90"/>
    <w:rsid w:val="00E91872"/>
    <w:rsid w:val="00E91A68"/>
    <w:rsid w:val="00E91CA8"/>
    <w:rsid w:val="00E92376"/>
    <w:rsid w:val="00E93582"/>
    <w:rsid w:val="00E935F1"/>
    <w:rsid w:val="00E9652B"/>
    <w:rsid w:val="00E97973"/>
    <w:rsid w:val="00E97DDE"/>
    <w:rsid w:val="00EA0908"/>
    <w:rsid w:val="00EA178F"/>
    <w:rsid w:val="00EA1DDF"/>
    <w:rsid w:val="00EA25AB"/>
    <w:rsid w:val="00EA2DA6"/>
    <w:rsid w:val="00EA3555"/>
    <w:rsid w:val="00EA40A9"/>
    <w:rsid w:val="00EA585C"/>
    <w:rsid w:val="00EB17D2"/>
    <w:rsid w:val="00EB1C6D"/>
    <w:rsid w:val="00EB32C1"/>
    <w:rsid w:val="00EB37A7"/>
    <w:rsid w:val="00EB3B62"/>
    <w:rsid w:val="00EB5B13"/>
    <w:rsid w:val="00EB7733"/>
    <w:rsid w:val="00EC2EDA"/>
    <w:rsid w:val="00EC3D91"/>
    <w:rsid w:val="00EC532B"/>
    <w:rsid w:val="00EC5768"/>
    <w:rsid w:val="00EC66A4"/>
    <w:rsid w:val="00EC6729"/>
    <w:rsid w:val="00EC73FC"/>
    <w:rsid w:val="00EC76CB"/>
    <w:rsid w:val="00EC7F29"/>
    <w:rsid w:val="00ED0F46"/>
    <w:rsid w:val="00ED3936"/>
    <w:rsid w:val="00ED432D"/>
    <w:rsid w:val="00ED449A"/>
    <w:rsid w:val="00ED56F6"/>
    <w:rsid w:val="00EE7F9B"/>
    <w:rsid w:val="00EF0986"/>
    <w:rsid w:val="00EF3A71"/>
    <w:rsid w:val="00EF74D8"/>
    <w:rsid w:val="00F00109"/>
    <w:rsid w:val="00F04E3C"/>
    <w:rsid w:val="00F07331"/>
    <w:rsid w:val="00F10C32"/>
    <w:rsid w:val="00F11720"/>
    <w:rsid w:val="00F1180B"/>
    <w:rsid w:val="00F13DFC"/>
    <w:rsid w:val="00F14B11"/>
    <w:rsid w:val="00F17B8F"/>
    <w:rsid w:val="00F20B4F"/>
    <w:rsid w:val="00F2368B"/>
    <w:rsid w:val="00F23933"/>
    <w:rsid w:val="00F23C9C"/>
    <w:rsid w:val="00F23D45"/>
    <w:rsid w:val="00F2540C"/>
    <w:rsid w:val="00F254E6"/>
    <w:rsid w:val="00F3016B"/>
    <w:rsid w:val="00F30D4C"/>
    <w:rsid w:val="00F31E15"/>
    <w:rsid w:val="00F33026"/>
    <w:rsid w:val="00F35F64"/>
    <w:rsid w:val="00F371C9"/>
    <w:rsid w:val="00F40D1F"/>
    <w:rsid w:val="00F423B9"/>
    <w:rsid w:val="00F4388D"/>
    <w:rsid w:val="00F43AD2"/>
    <w:rsid w:val="00F441FD"/>
    <w:rsid w:val="00F452A7"/>
    <w:rsid w:val="00F52514"/>
    <w:rsid w:val="00F52BD2"/>
    <w:rsid w:val="00F52CAB"/>
    <w:rsid w:val="00F5427E"/>
    <w:rsid w:val="00F54FFD"/>
    <w:rsid w:val="00F55029"/>
    <w:rsid w:val="00F56444"/>
    <w:rsid w:val="00F57AAA"/>
    <w:rsid w:val="00F57D55"/>
    <w:rsid w:val="00F602D1"/>
    <w:rsid w:val="00F60C18"/>
    <w:rsid w:val="00F61D73"/>
    <w:rsid w:val="00F631FB"/>
    <w:rsid w:val="00F65452"/>
    <w:rsid w:val="00F6761A"/>
    <w:rsid w:val="00F7460F"/>
    <w:rsid w:val="00F752AD"/>
    <w:rsid w:val="00F758D6"/>
    <w:rsid w:val="00F7656A"/>
    <w:rsid w:val="00F775F3"/>
    <w:rsid w:val="00F777DD"/>
    <w:rsid w:val="00F84CFE"/>
    <w:rsid w:val="00F8693C"/>
    <w:rsid w:val="00F90597"/>
    <w:rsid w:val="00F93783"/>
    <w:rsid w:val="00F93DF0"/>
    <w:rsid w:val="00F95498"/>
    <w:rsid w:val="00F95932"/>
    <w:rsid w:val="00F96323"/>
    <w:rsid w:val="00F97043"/>
    <w:rsid w:val="00FA10BA"/>
    <w:rsid w:val="00FA1452"/>
    <w:rsid w:val="00FA213A"/>
    <w:rsid w:val="00FA30F0"/>
    <w:rsid w:val="00FA3176"/>
    <w:rsid w:val="00FA3FE6"/>
    <w:rsid w:val="00FA4B4E"/>
    <w:rsid w:val="00FA4FC4"/>
    <w:rsid w:val="00FA56EF"/>
    <w:rsid w:val="00FA7F32"/>
    <w:rsid w:val="00FB057F"/>
    <w:rsid w:val="00FB2EC6"/>
    <w:rsid w:val="00FB4196"/>
    <w:rsid w:val="00FB5B7B"/>
    <w:rsid w:val="00FB6D49"/>
    <w:rsid w:val="00FC0F34"/>
    <w:rsid w:val="00FC4737"/>
    <w:rsid w:val="00FC542E"/>
    <w:rsid w:val="00FD18BA"/>
    <w:rsid w:val="00FD208F"/>
    <w:rsid w:val="00FE16EE"/>
    <w:rsid w:val="00FE41B2"/>
    <w:rsid w:val="00FE5EC5"/>
    <w:rsid w:val="00FE6198"/>
    <w:rsid w:val="00FF215D"/>
    <w:rsid w:val="00FF6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3DD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E3"/>
    <w:pPr>
      <w:spacing w:after="120"/>
    </w:pPr>
    <w:rPr>
      <w:sz w:val="24"/>
      <w:szCs w:val="24"/>
      <w:lang w:eastAsia="en-US"/>
    </w:rPr>
  </w:style>
  <w:style w:type="paragraph" w:styleId="Heading1">
    <w:name w:val="heading 1"/>
    <w:basedOn w:val="Normal"/>
    <w:next w:val="Normal"/>
    <w:link w:val="Heading1Char"/>
    <w:uiPriority w:val="1"/>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1"/>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uiPriority w:val="9"/>
    <w:qFormat/>
    <w:rsid w:val="00A705AF"/>
    <w:pPr>
      <w:keepNext/>
      <w:spacing w:before="240" w:after="60"/>
      <w:outlineLvl w:val="3"/>
    </w:pPr>
    <w:rPr>
      <w:rFonts w:ascii="Arial" w:hAnsi="Arial"/>
      <w:bCs/>
      <w:sz w:val="28"/>
      <w:szCs w:val="28"/>
    </w:rPr>
  </w:style>
  <w:style w:type="paragraph" w:styleId="Heading5">
    <w:name w:val="heading 5"/>
    <w:aliases w:val="Heading 2 - Body"/>
    <w:basedOn w:val="Normal"/>
    <w:next w:val="Normal"/>
    <w:link w:val="Heading5Char"/>
    <w:qFormat/>
    <w:rsid w:val="00A705AF"/>
    <w:pPr>
      <w:keepNext/>
      <w:spacing w:before="240" w:after="60"/>
      <w:outlineLvl w:val="4"/>
    </w:pPr>
    <w:rPr>
      <w:b/>
      <w:bCs/>
      <w:iCs/>
      <w:szCs w:val="26"/>
    </w:rPr>
  </w:style>
  <w:style w:type="paragraph" w:styleId="Heading6">
    <w:name w:val="heading 6"/>
    <w:aliases w:val="Heading 3 - Body"/>
    <w:basedOn w:val="Normal"/>
    <w:next w:val="Normal"/>
    <w:link w:val="Heading6Char"/>
    <w:qFormat/>
    <w:rsid w:val="00A705AF"/>
    <w:pPr>
      <w:keepNext/>
      <w:spacing w:before="240" w:after="60"/>
      <w:outlineLvl w:val="5"/>
    </w:pPr>
    <w:rPr>
      <w:b/>
      <w:bCs/>
      <w:i/>
      <w:szCs w:val="22"/>
    </w:rPr>
  </w:style>
  <w:style w:type="paragraph" w:styleId="Heading7">
    <w:name w:val="heading 7"/>
    <w:aliases w:val="App Heading 1"/>
    <w:basedOn w:val="Normal"/>
    <w:next w:val="Normal"/>
    <w:link w:val="Heading7Char"/>
    <w:uiPriority w:val="9"/>
    <w:unhideWhenUsed/>
    <w:qFormat/>
    <w:rsid w:val="005F0615"/>
    <w:pPr>
      <w:keepNext/>
      <w:keepLines/>
      <w:spacing w:before="200" w:after="0"/>
      <w:outlineLvl w:val="6"/>
    </w:pPr>
    <w:rPr>
      <w:rFonts w:ascii="Cambria" w:hAnsi="Cambria"/>
      <w:i/>
      <w:iCs/>
      <w:color w:val="404040"/>
    </w:rPr>
  </w:style>
  <w:style w:type="paragraph" w:styleId="Heading8">
    <w:name w:val="heading 8"/>
    <w:aliases w:val="App Heading 2"/>
    <w:basedOn w:val="Normal"/>
    <w:next w:val="Normal"/>
    <w:link w:val="Heading8Char"/>
    <w:uiPriority w:val="9"/>
    <w:unhideWhenUsed/>
    <w:rsid w:val="00440D87"/>
    <w:pPr>
      <w:keepNext/>
      <w:keepLines/>
      <w:spacing w:before="200" w:after="0"/>
      <w:ind w:left="1440" w:hanging="1440"/>
      <w:outlineLvl w:val="7"/>
    </w:pPr>
    <w:rPr>
      <w:rFonts w:ascii="Cambria" w:hAnsi="Cambria"/>
      <w:color w:val="404040"/>
      <w:sz w:val="20"/>
      <w:szCs w:val="20"/>
      <w:lang w:eastAsia="en-AU"/>
    </w:rPr>
  </w:style>
  <w:style w:type="paragraph" w:styleId="Heading9">
    <w:name w:val="heading 9"/>
    <w:aliases w:val="Section heading - Body,App Heading 3"/>
    <w:basedOn w:val="Normal"/>
    <w:next w:val="Normal"/>
    <w:link w:val="Heading9Char"/>
    <w:uiPriority w:val="9"/>
    <w:unhideWhenUsed/>
    <w:rsid w:val="00440D87"/>
    <w:pPr>
      <w:keepNext/>
      <w:keepLines/>
      <w:spacing w:before="200" w:after="0"/>
      <w:ind w:left="1584" w:hanging="1584"/>
      <w:outlineLvl w:val="8"/>
    </w:pPr>
    <w:rPr>
      <w:rFonts w:ascii="Cambria" w:hAnsi="Cambria"/>
      <w:i/>
      <w:iCs/>
      <w:color w:val="40404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705AF"/>
    <w:rPr>
      <w:i/>
      <w:iCs/>
    </w:rPr>
  </w:style>
  <w:style w:type="character" w:styleId="Strong">
    <w:name w:val="Strong"/>
    <w:qFormat/>
    <w:rsid w:val="00A705AF"/>
    <w:rPr>
      <w:b/>
      <w:bCs/>
    </w:rPr>
  </w:style>
  <w:style w:type="paragraph" w:styleId="Subtitle">
    <w:name w:val="Subtitle"/>
    <w:basedOn w:val="Normal"/>
    <w:next w:val="Normal"/>
    <w:link w:val="SubtitleChar"/>
    <w:qFormat/>
    <w:rsid w:val="00A705AF"/>
    <w:pPr>
      <w:numPr>
        <w:ilvl w:val="1"/>
      </w:numPr>
    </w:pPr>
    <w:rPr>
      <w:rFonts w:ascii="Cambria" w:hAnsi="Cambria"/>
      <w:iCs/>
      <w:spacing w:val="15"/>
    </w:rPr>
  </w:style>
  <w:style w:type="character" w:customStyle="1" w:styleId="SubtitleChar">
    <w:name w:val="Subtitle Char"/>
    <w:link w:val="Subtitle"/>
    <w:rsid w:val="00A705AF"/>
    <w:rPr>
      <w:rFonts w:ascii="Cambria" w:eastAsia="Times New Roman" w:hAnsi="Cambria" w:cs="Times New Roman"/>
      <w:iCs/>
      <w:spacing w:val="15"/>
      <w:sz w:val="24"/>
      <w:szCs w:val="24"/>
      <w:lang w:eastAsia="en-US"/>
    </w:rPr>
  </w:style>
  <w:style w:type="paragraph" w:styleId="Title">
    <w:name w:val="Title"/>
    <w:basedOn w:val="Normal"/>
    <w:next w:val="Normal"/>
    <w:link w:val="TitleChar"/>
    <w:qFormat/>
    <w:rsid w:val="00A705AF"/>
    <w:pPr>
      <w:pBdr>
        <w:bottom w:val="single" w:sz="8" w:space="4" w:color="4F81BD"/>
      </w:pBdr>
      <w:spacing w:after="300"/>
      <w:contextualSpacing/>
      <w:jc w:val="center"/>
    </w:pPr>
    <w:rPr>
      <w:rFonts w:ascii="Arial" w:hAnsi="Arial"/>
      <w:b/>
      <w:kern w:val="28"/>
      <w:sz w:val="32"/>
      <w:szCs w:val="52"/>
    </w:rPr>
  </w:style>
  <w:style w:type="character" w:customStyle="1" w:styleId="TitleChar">
    <w:name w:val="Title Char"/>
    <w:link w:val="Title"/>
    <w:rsid w:val="00A705AF"/>
    <w:rPr>
      <w:rFonts w:ascii="Arial" w:eastAsia="Times New Roman" w:hAnsi="Arial" w:cs="Times New Roman"/>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uiPriority w:val="19"/>
    <w:qFormat/>
    <w:rsid w:val="00A4512D"/>
    <w:rPr>
      <w:i/>
      <w:iCs/>
      <w:color w:val="808080"/>
    </w:rPr>
  </w:style>
  <w:style w:type="character" w:styleId="IntenseEmphasis">
    <w:name w:val="Intense Emphasis"/>
    <w:uiPriority w:val="21"/>
    <w:qFormat/>
    <w:rsid w:val="00A4512D"/>
    <w:rPr>
      <w:b/>
      <w:bCs/>
      <w:i/>
      <w:iCs/>
      <w:color w:val="4F81BD"/>
    </w:rPr>
  </w:style>
  <w:style w:type="paragraph" w:styleId="Quote">
    <w:name w:val="Quote"/>
    <w:basedOn w:val="Normal"/>
    <w:next w:val="Normal"/>
    <w:link w:val="QuoteChar"/>
    <w:uiPriority w:val="29"/>
    <w:qFormat/>
    <w:rsid w:val="00A4512D"/>
    <w:rPr>
      <w:i/>
      <w:iCs/>
      <w:color w:val="000000"/>
    </w:rPr>
  </w:style>
  <w:style w:type="character" w:customStyle="1" w:styleId="QuoteChar">
    <w:name w:val="Quote Char"/>
    <w:link w:val="Quote"/>
    <w:uiPriority w:val="29"/>
    <w:rsid w:val="00A4512D"/>
    <w:rPr>
      <w:i/>
      <w:iCs/>
      <w:color w:val="000000"/>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4512D"/>
    <w:rPr>
      <w:b/>
      <w:bCs/>
      <w:i/>
      <w:iCs/>
      <w:color w:val="4F81BD"/>
      <w:sz w:val="24"/>
      <w:szCs w:val="24"/>
      <w:lang w:eastAsia="en-US"/>
    </w:rPr>
  </w:style>
  <w:style w:type="character" w:styleId="SubtleReference">
    <w:name w:val="Subtle Reference"/>
    <w:uiPriority w:val="31"/>
    <w:qFormat/>
    <w:rsid w:val="00A4512D"/>
    <w:rPr>
      <w:smallCaps/>
      <w:color w:val="C0504D"/>
      <w:u w:val="single"/>
    </w:rPr>
  </w:style>
  <w:style w:type="character" w:styleId="IntenseReference">
    <w:name w:val="Intense Reference"/>
    <w:uiPriority w:val="32"/>
    <w:qFormat/>
    <w:rsid w:val="00A4512D"/>
    <w:rPr>
      <w:b/>
      <w:bCs/>
      <w:i/>
      <w:smallCaps/>
      <w:color w:val="C0504D"/>
      <w:spacing w:val="5"/>
      <w:u w:val="none"/>
    </w:rPr>
  </w:style>
  <w:style w:type="character" w:styleId="BookTitle">
    <w:name w:val="Book Title"/>
    <w:uiPriority w:val="33"/>
    <w:qFormat/>
    <w:rsid w:val="00A4512D"/>
    <w:rPr>
      <w:b/>
      <w:bCs/>
      <w:smallCaps/>
      <w:spacing w:val="5"/>
    </w:rPr>
  </w:style>
  <w:style w:type="paragraph" w:styleId="ListParagraph">
    <w:name w:val="List Paragraph"/>
    <w:aliases w:val="Footnote,BulletPoints,List Paragraph1,Recommendation,Paragraph"/>
    <w:basedOn w:val="Normal"/>
    <w:link w:val="ListParagraphChar"/>
    <w:uiPriority w:val="34"/>
    <w:qFormat/>
    <w:rsid w:val="00A4512D"/>
    <w:pPr>
      <w:contextualSpacing/>
    </w:pPr>
  </w:style>
  <w:style w:type="paragraph" w:customStyle="1" w:styleId="NEWNORM">
    <w:name w:val="NEW NORM"/>
    <w:basedOn w:val="Normal"/>
    <w:link w:val="NEWNORMChar"/>
    <w:qFormat/>
    <w:rsid w:val="001A37F2"/>
    <w:rPr>
      <w:rFonts w:ascii="Arial" w:hAnsi="Arial" w:cs="Arial"/>
      <w:sz w:val="22"/>
    </w:rPr>
  </w:style>
  <w:style w:type="character" w:customStyle="1" w:styleId="NEWNORMChar">
    <w:name w:val="NEW NORM Char"/>
    <w:link w:val="NEWNORM"/>
    <w:rsid w:val="001A37F2"/>
    <w:rPr>
      <w:rFonts w:ascii="Arial" w:hAnsi="Arial" w:cs="Arial"/>
      <w:sz w:val="22"/>
      <w:szCs w:val="24"/>
      <w:lang w:eastAsia="en-US"/>
    </w:rPr>
  </w:style>
  <w:style w:type="paragraph" w:customStyle="1" w:styleId="PBACHeading1">
    <w:name w:val="PBAC Heading 1"/>
    <w:qFormat/>
    <w:rsid w:val="001A37F2"/>
    <w:rPr>
      <w:rFonts w:ascii="Arial" w:hAnsi="Arial" w:cs="Arial"/>
      <w:b/>
      <w:snapToGrid w:val="0"/>
      <w:sz w:val="22"/>
      <w:szCs w:val="22"/>
      <w:lang w:eastAsia="en-US"/>
    </w:rPr>
  </w:style>
  <w:style w:type="paragraph" w:customStyle="1" w:styleId="Tabletext">
    <w:name w:val="Table text"/>
    <w:basedOn w:val="Normal"/>
    <w:link w:val="TabletextChar"/>
    <w:qFormat/>
    <w:rsid w:val="001A37F2"/>
    <w:pPr>
      <w:spacing w:after="0"/>
    </w:pPr>
    <w:rPr>
      <w:rFonts w:ascii="Arial Narrow" w:hAnsi="Arial Narrow"/>
      <w:sz w:val="20"/>
      <w:szCs w:val="20"/>
      <w:lang w:val="en-GB"/>
    </w:rPr>
  </w:style>
  <w:style w:type="character" w:customStyle="1" w:styleId="TabletextChar">
    <w:name w:val="Table text Char"/>
    <w:link w:val="Tabletext"/>
    <w:rsid w:val="001A37F2"/>
    <w:rPr>
      <w:rFonts w:ascii="Arial Narrow" w:hAnsi="Arial Narrow"/>
      <w:lang w:val="en-GB" w:eastAsia="en-US"/>
    </w:rPr>
  </w:style>
  <w:style w:type="paragraph" w:styleId="Header">
    <w:name w:val="header"/>
    <w:aliases w:val="Page Header,Header title,he=header,cntr/bld"/>
    <w:basedOn w:val="Normal"/>
    <w:link w:val="HeaderChar"/>
    <w:uiPriority w:val="99"/>
    <w:rsid w:val="001A37F2"/>
    <w:pPr>
      <w:tabs>
        <w:tab w:val="center" w:pos="4513"/>
        <w:tab w:val="right" w:pos="9026"/>
      </w:tabs>
      <w:spacing w:after="0"/>
    </w:pPr>
  </w:style>
  <w:style w:type="character" w:customStyle="1" w:styleId="HeaderChar">
    <w:name w:val="Header Char"/>
    <w:aliases w:val="Page Header Char,Header title Char,he=header Char,cntr/bld Char"/>
    <w:link w:val="Header"/>
    <w:uiPriority w:val="99"/>
    <w:rsid w:val="001A37F2"/>
    <w:rPr>
      <w:sz w:val="24"/>
      <w:szCs w:val="24"/>
      <w:lang w:eastAsia="en-US"/>
    </w:rPr>
  </w:style>
  <w:style w:type="paragraph" w:styleId="Footer">
    <w:name w:val="footer"/>
    <w:basedOn w:val="Normal"/>
    <w:link w:val="FooterChar"/>
    <w:uiPriority w:val="99"/>
    <w:rsid w:val="001A37F2"/>
    <w:pPr>
      <w:tabs>
        <w:tab w:val="center" w:pos="4513"/>
        <w:tab w:val="right" w:pos="9026"/>
      </w:tabs>
      <w:spacing w:after="0"/>
    </w:pPr>
  </w:style>
  <w:style w:type="character" w:customStyle="1" w:styleId="FooterChar">
    <w:name w:val="Footer Char"/>
    <w:link w:val="Footer"/>
    <w:uiPriority w:val="99"/>
    <w:rsid w:val="001A37F2"/>
    <w:rPr>
      <w:sz w:val="24"/>
      <w:szCs w:val="24"/>
      <w:lang w:eastAsia="en-US"/>
    </w:rPr>
  </w:style>
  <w:style w:type="paragraph" w:styleId="BalloonText">
    <w:name w:val="Balloon Text"/>
    <w:basedOn w:val="Normal"/>
    <w:link w:val="BalloonTextChar"/>
    <w:uiPriority w:val="99"/>
    <w:rsid w:val="001A37F2"/>
    <w:pPr>
      <w:spacing w:after="0"/>
    </w:pPr>
    <w:rPr>
      <w:rFonts w:ascii="Tahoma" w:hAnsi="Tahoma" w:cs="Tahoma"/>
      <w:sz w:val="16"/>
      <w:szCs w:val="16"/>
    </w:rPr>
  </w:style>
  <w:style w:type="character" w:customStyle="1" w:styleId="BalloonTextChar">
    <w:name w:val="Balloon Text Char"/>
    <w:link w:val="BalloonText"/>
    <w:uiPriority w:val="99"/>
    <w:rsid w:val="001A37F2"/>
    <w:rPr>
      <w:rFonts w:ascii="Tahoma" w:hAnsi="Tahoma" w:cs="Tahoma"/>
      <w:sz w:val="16"/>
      <w:szCs w:val="16"/>
      <w:lang w:eastAsia="en-US"/>
    </w:rPr>
  </w:style>
  <w:style w:type="table" w:styleId="TableGrid">
    <w:name w:val="Table Grid"/>
    <w:aliases w:val="Summary box,Table Gridbeth"/>
    <w:basedOn w:val="TableNormal"/>
    <w:uiPriority w:val="59"/>
    <w:rsid w:val="00A17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7821"/>
    <w:pPr>
      <w:autoSpaceDE w:val="0"/>
      <w:autoSpaceDN w:val="0"/>
      <w:adjustRightInd w:val="0"/>
    </w:pPr>
    <w:rPr>
      <w:color w:val="000000"/>
      <w:sz w:val="24"/>
      <w:szCs w:val="24"/>
    </w:rPr>
  </w:style>
  <w:style w:type="table" w:customStyle="1" w:styleId="TableGrid23">
    <w:name w:val="Table Grid23"/>
    <w:basedOn w:val="TableNormal"/>
    <w:next w:val="TableGrid"/>
    <w:rsid w:val="00A17821"/>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styleId="CommentReference">
    <w:name w:val="annotation reference"/>
    <w:aliases w:val="Table Title"/>
    <w:uiPriority w:val="99"/>
    <w:qFormat/>
    <w:rsid w:val="009D66AB"/>
    <w:rPr>
      <w:sz w:val="16"/>
      <w:szCs w:val="16"/>
    </w:rPr>
  </w:style>
  <w:style w:type="paragraph" w:styleId="CommentText">
    <w:name w:val="annotation text"/>
    <w:basedOn w:val="Normal"/>
    <w:link w:val="CommentTextChar"/>
    <w:uiPriority w:val="99"/>
    <w:rsid w:val="009D66AB"/>
    <w:rPr>
      <w:sz w:val="20"/>
      <w:szCs w:val="20"/>
    </w:rPr>
  </w:style>
  <w:style w:type="character" w:customStyle="1" w:styleId="CommentTextChar">
    <w:name w:val="Comment Text Char"/>
    <w:link w:val="CommentText"/>
    <w:uiPriority w:val="99"/>
    <w:rsid w:val="009D66AB"/>
    <w:rPr>
      <w:lang w:eastAsia="en-US"/>
    </w:rPr>
  </w:style>
  <w:style w:type="paragraph" w:styleId="CommentSubject">
    <w:name w:val="annotation subject"/>
    <w:basedOn w:val="CommentText"/>
    <w:next w:val="CommentText"/>
    <w:link w:val="CommentSubjectChar"/>
    <w:uiPriority w:val="99"/>
    <w:rsid w:val="009D66AB"/>
    <w:rPr>
      <w:b/>
      <w:bCs/>
    </w:rPr>
  </w:style>
  <w:style w:type="character" w:customStyle="1" w:styleId="CommentSubjectChar">
    <w:name w:val="Comment Subject Char"/>
    <w:link w:val="CommentSubject"/>
    <w:uiPriority w:val="99"/>
    <w:rsid w:val="009D66AB"/>
    <w:rPr>
      <w:b/>
      <w:bCs/>
      <w:lang w:eastAsia="en-US"/>
    </w:rPr>
  </w:style>
  <w:style w:type="paragraph" w:customStyle="1" w:styleId="TableName">
    <w:name w:val="TableName"/>
    <w:basedOn w:val="Normal"/>
    <w:qFormat/>
    <w:rsid w:val="00C45840"/>
    <w:pPr>
      <w:keepNext/>
      <w:spacing w:before="120"/>
      <w:ind w:left="1800" w:hanging="1080"/>
    </w:pPr>
    <w:rPr>
      <w:rFonts w:ascii="Arial Narrow" w:hAnsi="Arial Narrow" w:cs="Arial Narrow"/>
      <w:b/>
      <w:bCs/>
      <w:sz w:val="22"/>
      <w:szCs w:val="22"/>
    </w:rPr>
  </w:style>
  <w:style w:type="table" w:customStyle="1" w:styleId="TableGrid1">
    <w:name w:val="Table Grid1"/>
    <w:basedOn w:val="TableNormal"/>
    <w:next w:val="TableGrid"/>
    <w:uiPriority w:val="39"/>
    <w:rsid w:val="00C458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EnormalChar">
    <w:name w:val="NICE normal Char"/>
    <w:link w:val="NICEnormal"/>
    <w:locked/>
    <w:rsid w:val="00EC66A4"/>
    <w:rPr>
      <w:rFonts w:ascii="Arial" w:hAnsi="Arial" w:cs="Arial"/>
    </w:rPr>
  </w:style>
  <w:style w:type="paragraph" w:customStyle="1" w:styleId="NICEnormal">
    <w:name w:val="NICE normal"/>
    <w:basedOn w:val="Normal"/>
    <w:link w:val="NICEnormalChar"/>
    <w:rsid w:val="00EC66A4"/>
    <w:pPr>
      <w:spacing w:after="240" w:line="360" w:lineRule="auto"/>
    </w:pPr>
    <w:rPr>
      <w:rFonts w:ascii="Arial" w:hAnsi="Arial" w:cs="Arial"/>
      <w:sz w:val="20"/>
      <w:szCs w:val="20"/>
      <w:lang w:eastAsia="en-AU"/>
    </w:rPr>
  </w:style>
  <w:style w:type="character" w:customStyle="1" w:styleId="ListParagraphChar">
    <w:name w:val="List Paragraph Char"/>
    <w:aliases w:val="Footnote Char,BulletPoints Char,List Paragraph1 Char,Recommendation Char,Paragraph Char"/>
    <w:link w:val="ListParagraph"/>
    <w:uiPriority w:val="34"/>
    <w:rsid w:val="00152934"/>
    <w:rPr>
      <w:sz w:val="24"/>
      <w:szCs w:val="24"/>
      <w:lang w:eastAsia="en-US"/>
    </w:rPr>
  </w:style>
  <w:style w:type="paragraph" w:styleId="BodyText">
    <w:name w:val="Body Text"/>
    <w:link w:val="BodyTextChar"/>
    <w:uiPriority w:val="99"/>
    <w:unhideWhenUsed/>
    <w:rsid w:val="00AF54AC"/>
    <w:pPr>
      <w:spacing w:before="240" w:line="276" w:lineRule="auto"/>
      <w:jc w:val="both"/>
    </w:pPr>
    <w:rPr>
      <w:rFonts w:ascii="Cambria" w:eastAsia="Calibri" w:hAnsi="Cambria"/>
      <w:sz w:val="24"/>
      <w:szCs w:val="24"/>
      <w:lang w:eastAsia="en-US"/>
    </w:rPr>
  </w:style>
  <w:style w:type="character" w:customStyle="1" w:styleId="BodyTextChar">
    <w:name w:val="Body Text Char"/>
    <w:link w:val="BodyText"/>
    <w:uiPriority w:val="99"/>
    <w:rsid w:val="00AF54AC"/>
    <w:rPr>
      <w:rFonts w:ascii="Cambria" w:eastAsia="Calibri" w:hAnsi="Cambria"/>
      <w:sz w:val="24"/>
      <w:szCs w:val="24"/>
      <w:lang w:eastAsia="en-US"/>
    </w:rPr>
  </w:style>
  <w:style w:type="paragraph" w:customStyle="1" w:styleId="Bullettext">
    <w:name w:val="Bullet text"/>
    <w:link w:val="BullettextChar"/>
    <w:qFormat/>
    <w:rsid w:val="00AF54AC"/>
    <w:pPr>
      <w:numPr>
        <w:numId w:val="1"/>
      </w:numPr>
      <w:spacing w:before="120" w:line="276" w:lineRule="auto"/>
      <w:contextualSpacing/>
      <w:jc w:val="both"/>
    </w:pPr>
    <w:rPr>
      <w:rFonts w:ascii="Cambria" w:eastAsia="Calibri" w:hAnsi="Cambria"/>
      <w:sz w:val="24"/>
      <w:szCs w:val="24"/>
      <w:lang w:eastAsia="en-US"/>
    </w:rPr>
  </w:style>
  <w:style w:type="paragraph" w:customStyle="1" w:styleId="05Tabletext">
    <w:name w:val="05 Table text"/>
    <w:next w:val="Normal"/>
    <w:qFormat/>
    <w:rsid w:val="00AF54AC"/>
    <w:pPr>
      <w:spacing w:before="20"/>
      <w:ind w:left="57" w:right="57"/>
    </w:pPr>
    <w:rPr>
      <w:rFonts w:ascii="Arial Narrow" w:eastAsia="Calibri" w:hAnsi="Arial Narrow"/>
      <w:sz w:val="18"/>
      <w:szCs w:val="24"/>
      <w:lang w:eastAsia="en-US"/>
    </w:rPr>
  </w:style>
  <w:style w:type="paragraph" w:customStyle="1" w:styleId="11TableorFigurefootnotenostick">
    <w:name w:val="11 Table or Figure footnote – no stick"/>
    <w:next w:val="BodyText"/>
    <w:qFormat/>
    <w:rsid w:val="00AF54AC"/>
    <w:pPr>
      <w:spacing w:after="360"/>
    </w:pPr>
    <w:rPr>
      <w:rFonts w:ascii="Arial Narrow" w:eastAsia="Calibri" w:hAnsi="Arial Narrow"/>
      <w:sz w:val="16"/>
      <w:szCs w:val="24"/>
      <w:lang w:eastAsia="en-US"/>
    </w:rPr>
  </w:style>
  <w:style w:type="paragraph" w:customStyle="1" w:styleId="02TableHEADINGcentred">
    <w:name w:val="02 Table HEADING centred"/>
    <w:qFormat/>
    <w:rsid w:val="00AF54AC"/>
    <w:pPr>
      <w:keepNext/>
      <w:spacing w:before="60"/>
      <w:ind w:left="57" w:right="57"/>
      <w:jc w:val="center"/>
    </w:pPr>
    <w:rPr>
      <w:rFonts w:ascii="Arial Narrow" w:eastAsia="Calibri" w:hAnsi="Arial Narrow"/>
      <w:b/>
      <w:sz w:val="18"/>
      <w:szCs w:val="24"/>
      <w:lang w:eastAsia="en-US"/>
    </w:rPr>
  </w:style>
  <w:style w:type="paragraph" w:customStyle="1" w:styleId="04Tablesubheading">
    <w:name w:val="04 Table subheading"/>
    <w:qFormat/>
    <w:rsid w:val="00AF54AC"/>
    <w:pPr>
      <w:keepNext/>
      <w:spacing w:before="20"/>
      <w:ind w:left="57" w:right="57"/>
    </w:pPr>
    <w:rPr>
      <w:rFonts w:ascii="Arial Narrow" w:eastAsia="Calibri" w:hAnsi="Arial Narrow"/>
      <w:b/>
      <w:sz w:val="18"/>
      <w:szCs w:val="24"/>
      <w:lang w:eastAsia="en-US"/>
    </w:rPr>
  </w:style>
  <w:style w:type="paragraph" w:customStyle="1" w:styleId="10TableorFigurefootnote">
    <w:name w:val="10 Table or Figure footnote"/>
    <w:qFormat/>
    <w:rsid w:val="00396995"/>
    <w:pPr>
      <w:keepNext/>
    </w:pPr>
    <w:rPr>
      <w:rFonts w:ascii="Arial Narrow" w:eastAsia="Calibri" w:hAnsi="Arial Narrow"/>
      <w:sz w:val="16"/>
      <w:szCs w:val="24"/>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next w:val="05Tabletext"/>
    <w:link w:val="CaptionChar"/>
    <w:unhideWhenUsed/>
    <w:qFormat/>
    <w:rsid w:val="00BB6942"/>
    <w:pPr>
      <w:keepNext/>
      <w:tabs>
        <w:tab w:val="left" w:pos="1134"/>
      </w:tabs>
      <w:spacing w:before="240" w:after="40"/>
      <w:ind w:left="1134" w:hanging="1134"/>
      <w:jc w:val="both"/>
    </w:pPr>
    <w:rPr>
      <w:rFonts w:ascii="Arial" w:eastAsia="Calibri" w:hAnsi="Arial"/>
      <w:b/>
      <w:iCs/>
      <w:szCs w:val="18"/>
      <w:lang w:eastAsia="en-US"/>
    </w:rPr>
  </w:style>
  <w:style w:type="paragraph" w:customStyle="1" w:styleId="06Tabletextspacebefore">
    <w:name w:val="06 Table text space before"/>
    <w:qFormat/>
    <w:rsid w:val="00BB6942"/>
    <w:pPr>
      <w:spacing w:before="80"/>
      <w:ind w:left="57" w:right="57"/>
    </w:pPr>
    <w:rPr>
      <w:rFonts w:ascii="Arial Narrow" w:eastAsia="Calibri" w:hAnsi="Arial Narrow"/>
      <w:sz w:val="18"/>
      <w:szCs w:val="24"/>
      <w:lang w:eastAsia="en-US"/>
    </w:rPr>
  </w:style>
  <w:style w:type="paragraph" w:customStyle="1" w:styleId="01TableHEADINGleftaligned">
    <w:name w:val="01 Table HEADING left aligned"/>
    <w:basedOn w:val="BodyText"/>
    <w:qFormat/>
    <w:rsid w:val="00BB6942"/>
    <w:pPr>
      <w:keepNext/>
      <w:spacing w:before="60" w:line="240" w:lineRule="auto"/>
      <w:ind w:left="57" w:right="57"/>
      <w:jc w:val="left"/>
    </w:pPr>
    <w:rPr>
      <w:rFonts w:ascii="Arial Narrow" w:hAnsi="Arial Narrow"/>
      <w:b/>
      <w:sz w:val="18"/>
    </w:rPr>
  </w:style>
  <w:style w:type="paragraph" w:customStyle="1" w:styleId="07Tablebullet">
    <w:name w:val="07 Table bullet"/>
    <w:qFormat/>
    <w:rsid w:val="00BB6942"/>
    <w:pPr>
      <w:numPr>
        <w:numId w:val="2"/>
      </w:numPr>
      <w:ind w:left="227" w:right="57" w:hanging="170"/>
    </w:pPr>
    <w:rPr>
      <w:rFonts w:ascii="Arial Narrow" w:eastAsia="Calibri" w:hAnsi="Arial Narrow"/>
      <w:sz w:val="18"/>
      <w:szCs w:val="24"/>
      <w:lang w:eastAsia="en-US"/>
    </w:rPr>
  </w:style>
  <w:style w:type="paragraph" w:styleId="FootnoteText">
    <w:name w:val="footnote text"/>
    <w:basedOn w:val="Normal"/>
    <w:link w:val="FootnoteTextChar"/>
    <w:uiPriority w:val="99"/>
    <w:unhideWhenUsed/>
    <w:rsid w:val="00BB6942"/>
    <w:pPr>
      <w:spacing w:after="0"/>
    </w:pPr>
    <w:rPr>
      <w:rFonts w:ascii="Arial Narrow" w:eastAsia="Calibri" w:hAnsi="Arial Narrow"/>
      <w:sz w:val="18"/>
      <w:szCs w:val="20"/>
    </w:rPr>
  </w:style>
  <w:style w:type="character" w:customStyle="1" w:styleId="FootnoteTextChar">
    <w:name w:val="Footnote Text Char"/>
    <w:link w:val="FootnoteText"/>
    <w:uiPriority w:val="99"/>
    <w:rsid w:val="00BB6942"/>
    <w:rPr>
      <w:rFonts w:ascii="Arial Narrow" w:eastAsia="Calibri" w:hAnsi="Arial Narrow"/>
      <w:sz w:val="18"/>
      <w:lang w:eastAsia="en-US"/>
    </w:rPr>
  </w:style>
  <w:style w:type="character" w:styleId="FootnoteReference">
    <w:name w:val="footnote reference"/>
    <w:uiPriority w:val="99"/>
    <w:unhideWhenUsed/>
    <w:rsid w:val="00BB6942"/>
    <w:rPr>
      <w:vertAlign w:val="superscript"/>
    </w:rPr>
  </w:style>
  <w:style w:type="character" w:customStyle="1" w:styleId="BullettextChar">
    <w:name w:val="Bullet text Char"/>
    <w:link w:val="Bullettext"/>
    <w:rsid w:val="00BB6942"/>
    <w:rPr>
      <w:rFonts w:ascii="Cambria" w:eastAsia="Calibri" w:hAnsi="Cambria"/>
      <w:sz w:val="24"/>
      <w:szCs w:val="24"/>
      <w:lang w:eastAsia="en-US"/>
    </w:rPr>
  </w:style>
  <w:style w:type="character" w:customStyle="1" w:styleId="Heading4Char">
    <w:name w:val="Heading 4 Char"/>
    <w:link w:val="Heading4"/>
    <w:uiPriority w:val="9"/>
    <w:rsid w:val="008A57D2"/>
    <w:rPr>
      <w:rFonts w:ascii="Arial" w:hAnsi="Arial"/>
      <w:bCs/>
      <w:sz w:val="28"/>
      <w:szCs w:val="28"/>
      <w:lang w:eastAsia="en-US"/>
    </w:rPr>
  </w:style>
  <w:style w:type="numbering" w:customStyle="1" w:styleId="Headings">
    <w:name w:val="Headings"/>
    <w:uiPriority w:val="99"/>
    <w:rsid w:val="008A57D2"/>
    <w:pPr>
      <w:numPr>
        <w:numId w:val="3"/>
      </w:numPr>
    </w:pPr>
  </w:style>
  <w:style w:type="character" w:customStyle="1" w:styleId="apple-converted-space">
    <w:name w:val="apple-converted-space"/>
    <w:basedOn w:val="DefaultParagraphFont"/>
    <w:rsid w:val="00B34E91"/>
  </w:style>
  <w:style w:type="paragraph" w:customStyle="1" w:styleId="TableTextDusc">
    <w:name w:val="Table Text _Dusc"/>
    <w:basedOn w:val="Normal"/>
    <w:link w:val="TableTextDuscChar"/>
    <w:qFormat/>
    <w:rsid w:val="0006293C"/>
    <w:pPr>
      <w:autoSpaceDE w:val="0"/>
      <w:autoSpaceDN w:val="0"/>
      <w:adjustRightInd w:val="0"/>
      <w:spacing w:before="60" w:after="60"/>
    </w:pPr>
    <w:rPr>
      <w:rFonts w:ascii="Calibri" w:eastAsia="MS Mincho" w:hAnsi="Calibri" w:cs="Calibri"/>
      <w:sz w:val="20"/>
      <w:szCs w:val="20"/>
      <w:lang w:eastAsia="en-AU"/>
    </w:rPr>
  </w:style>
  <w:style w:type="character" w:customStyle="1" w:styleId="TableTextDuscChar">
    <w:name w:val="Table Text _Dusc Char"/>
    <w:link w:val="TableTextDusc"/>
    <w:rsid w:val="0006293C"/>
    <w:rPr>
      <w:rFonts w:ascii="Calibri" w:eastAsia="MS Mincho" w:hAnsi="Calibri" w:cs="Calibri"/>
    </w:rPr>
  </w:style>
  <w:style w:type="table" w:customStyle="1" w:styleId="ListTable31">
    <w:name w:val="List Table 31"/>
    <w:basedOn w:val="TableNormal"/>
    <w:uiPriority w:val="48"/>
    <w:rsid w:val="0006293C"/>
    <w:rPr>
      <w:rFonts w:eastAsia="Calibri"/>
      <w:sz w:val="24"/>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MDTabCaption">
    <w:name w:val="MD_TabCaption"/>
    <w:basedOn w:val="TableName"/>
    <w:next w:val="Normal"/>
    <w:link w:val="MDTabCaptionChar"/>
    <w:qFormat/>
    <w:rsid w:val="00697BB4"/>
    <w:pPr>
      <w:spacing w:before="200" w:after="20"/>
      <w:ind w:left="0" w:right="57" w:firstLine="0"/>
      <w:contextualSpacing/>
    </w:pPr>
    <w:rPr>
      <w:rFonts w:ascii="Calibri" w:hAnsi="Calibri" w:cs="Calibri"/>
      <w:bCs w:val="0"/>
      <w:sz w:val="24"/>
      <w:szCs w:val="24"/>
      <w:lang w:val="en-US"/>
    </w:rPr>
  </w:style>
  <w:style w:type="character" w:customStyle="1" w:styleId="MDTabCaptionChar">
    <w:name w:val="MD_TabCaption Char"/>
    <w:link w:val="MDTabCaption"/>
    <w:rsid w:val="00697BB4"/>
    <w:rPr>
      <w:rFonts w:ascii="Calibri" w:eastAsia="Times New Roman" w:hAnsi="Calibri" w:cs="Calibri"/>
      <w:b/>
      <w:sz w:val="24"/>
      <w:szCs w:val="24"/>
      <w:lang w:val="en-US" w:eastAsia="en-US"/>
    </w:rPr>
  </w:style>
  <w:style w:type="paragraph" w:customStyle="1" w:styleId="Footnotes">
    <w:name w:val="Footnotes"/>
    <w:basedOn w:val="Normal"/>
    <w:link w:val="FootnotesChar"/>
    <w:qFormat/>
    <w:rsid w:val="00697BB4"/>
    <w:pPr>
      <w:spacing w:after="200"/>
      <w:ind w:right="57"/>
      <w:contextualSpacing/>
    </w:pPr>
    <w:rPr>
      <w:rFonts w:ascii="Calibri" w:hAnsi="Calibri" w:cs="Calibri"/>
      <w:sz w:val="20"/>
      <w:szCs w:val="20"/>
      <w:lang w:eastAsia="en-AU"/>
    </w:rPr>
  </w:style>
  <w:style w:type="character" w:customStyle="1" w:styleId="FootnotesChar">
    <w:name w:val="Footnotes Char"/>
    <w:link w:val="Footnotes"/>
    <w:rsid w:val="00697BB4"/>
    <w:rPr>
      <w:rFonts w:ascii="Calibri" w:eastAsia="Times New Roman" w:hAnsi="Calibri" w:cs="Calibri"/>
    </w:rPr>
  </w:style>
  <w:style w:type="character" w:customStyle="1" w:styleId="Heading7Char">
    <w:name w:val="Heading 7 Char"/>
    <w:aliases w:val="App Heading 1 Char"/>
    <w:link w:val="Heading7"/>
    <w:uiPriority w:val="9"/>
    <w:rsid w:val="005F0615"/>
    <w:rPr>
      <w:rFonts w:ascii="Cambria" w:eastAsia="Times New Roman" w:hAnsi="Cambria" w:cs="Times New Roman"/>
      <w:i/>
      <w:iCs/>
      <w:color w:val="404040"/>
      <w:sz w:val="24"/>
      <w:szCs w:val="24"/>
      <w:lang w:eastAsia="en-US"/>
    </w:rPr>
  </w:style>
  <w:style w:type="paragraph" w:customStyle="1" w:styleId="MDsubHead3">
    <w:name w:val="MD sub Head 3"/>
    <w:basedOn w:val="Heading4"/>
    <w:link w:val="MDsubHead3Char"/>
    <w:qFormat/>
    <w:rsid w:val="005F0615"/>
    <w:pPr>
      <w:keepLines/>
      <w:spacing w:before="200" w:after="0"/>
    </w:pPr>
    <w:rPr>
      <w:rFonts w:ascii="Cambria" w:hAnsi="Cambria"/>
      <w:b/>
      <w:i/>
      <w:iCs/>
      <w:color w:val="4F81BD"/>
      <w:sz w:val="24"/>
      <w:szCs w:val="22"/>
      <w:lang w:eastAsia="en-AU"/>
    </w:rPr>
  </w:style>
  <w:style w:type="character" w:customStyle="1" w:styleId="MDsubHead3Char">
    <w:name w:val="MD sub Head 3 Char"/>
    <w:link w:val="MDsubHead3"/>
    <w:rsid w:val="005F0615"/>
    <w:rPr>
      <w:rFonts w:ascii="Cambria" w:eastAsia="Times New Roman" w:hAnsi="Cambria" w:cs="Times New Roman"/>
      <w:b/>
      <w:bCs/>
      <w:i/>
      <w:iCs/>
      <w:color w:val="4F81BD"/>
      <w:sz w:val="24"/>
      <w:szCs w:val="22"/>
    </w:rPr>
  </w:style>
  <w:style w:type="paragraph" w:customStyle="1" w:styleId="BulletLast">
    <w:name w:val="Bullet Last"/>
    <w:basedOn w:val="BodyText"/>
    <w:link w:val="BulletLastChar"/>
    <w:rsid w:val="005F0615"/>
    <w:pPr>
      <w:numPr>
        <w:numId w:val="5"/>
      </w:numPr>
      <w:spacing w:before="0" w:after="200" w:line="240" w:lineRule="auto"/>
      <w:ind w:right="57"/>
      <w:jc w:val="left"/>
    </w:pPr>
    <w:rPr>
      <w:rFonts w:ascii="Calibri" w:eastAsia="Times New Roman" w:hAnsi="Calibri" w:cs="Calibri"/>
      <w:iCs/>
      <w:lang w:val="en-US"/>
    </w:rPr>
  </w:style>
  <w:style w:type="paragraph" w:customStyle="1" w:styleId="sub-dotpoint">
    <w:name w:val="sub-dot point"/>
    <w:basedOn w:val="BulletLast"/>
    <w:rsid w:val="005F0615"/>
    <w:pPr>
      <w:numPr>
        <w:ilvl w:val="1"/>
      </w:numPr>
      <w:ind w:left="1134" w:hanging="283"/>
    </w:pPr>
    <w:rPr>
      <w:rFonts w:eastAsia="Calibri"/>
    </w:rPr>
  </w:style>
  <w:style w:type="character" w:customStyle="1" w:styleId="BulletLastChar">
    <w:name w:val="Bullet Last Char"/>
    <w:link w:val="BulletLast"/>
    <w:rsid w:val="005F0615"/>
    <w:rPr>
      <w:rFonts w:ascii="Calibri" w:hAnsi="Calibri" w:cs="Calibri"/>
      <w:iCs/>
      <w:sz w:val="24"/>
      <w:szCs w:val="24"/>
      <w:lang w:val="en-US" w:eastAsia="en-US"/>
    </w:rPr>
  </w:style>
  <w:style w:type="paragraph" w:customStyle="1" w:styleId="TableFooter">
    <w:name w:val="Table Footer"/>
    <w:basedOn w:val="Normal"/>
    <w:link w:val="TableFooterChar"/>
    <w:qFormat/>
    <w:rsid w:val="00FA7F32"/>
    <w:pPr>
      <w:spacing w:after="200"/>
      <w:contextualSpacing/>
    </w:pPr>
    <w:rPr>
      <w:rFonts w:ascii="Calibri" w:eastAsia="Calibri" w:hAnsi="Calibri" w:cs="Calibri"/>
      <w:sz w:val="20"/>
      <w:szCs w:val="20"/>
      <w:lang w:eastAsia="en-AU"/>
    </w:rPr>
  </w:style>
  <w:style w:type="character" w:customStyle="1" w:styleId="TableFooterChar">
    <w:name w:val="Table Footer Char"/>
    <w:link w:val="TableFooter"/>
    <w:rsid w:val="00FA7F32"/>
    <w:rPr>
      <w:rFonts w:ascii="Calibri" w:eastAsia="Calibri" w:hAnsi="Calibri" w:cs="Calibri"/>
    </w:rPr>
  </w:style>
  <w:style w:type="character" w:customStyle="1" w:styleId="Heading8Char">
    <w:name w:val="Heading 8 Char"/>
    <w:aliases w:val="App Heading 2 Char"/>
    <w:link w:val="Heading8"/>
    <w:uiPriority w:val="9"/>
    <w:rsid w:val="00440D87"/>
    <w:rPr>
      <w:rFonts w:ascii="Cambria" w:eastAsia="Times New Roman" w:hAnsi="Cambria" w:cs="Times New Roman"/>
      <w:color w:val="404040"/>
    </w:rPr>
  </w:style>
  <w:style w:type="character" w:customStyle="1" w:styleId="Heading9Char">
    <w:name w:val="Heading 9 Char"/>
    <w:aliases w:val="Section heading - Body Char,App Heading 3 Char"/>
    <w:link w:val="Heading9"/>
    <w:uiPriority w:val="9"/>
    <w:rsid w:val="00440D87"/>
    <w:rPr>
      <w:rFonts w:ascii="Cambria" w:eastAsia="Times New Roman" w:hAnsi="Cambria" w:cs="Times New Roman"/>
      <w:i/>
      <w:iCs/>
      <w:color w:val="404040"/>
    </w:rPr>
  </w:style>
  <w:style w:type="paragraph" w:customStyle="1" w:styleId="MDSubsubheding">
    <w:name w:val="MD_Sub sub heding"/>
    <w:basedOn w:val="Heading3"/>
    <w:next w:val="Normal"/>
    <w:qFormat/>
    <w:rsid w:val="00440D87"/>
    <w:pPr>
      <w:keepLines/>
      <w:spacing w:before="0" w:after="200"/>
    </w:pPr>
    <w:rPr>
      <w:rFonts w:ascii="Calibri" w:hAnsi="Calibri" w:cs="Times New Roman"/>
      <w:b/>
      <w:i/>
      <w:sz w:val="28"/>
      <w:szCs w:val="28"/>
      <w:lang w:eastAsia="en-AU"/>
    </w:rPr>
  </w:style>
  <w:style w:type="paragraph" w:styleId="NormalWeb">
    <w:name w:val="Normal (Web)"/>
    <w:basedOn w:val="Normal"/>
    <w:link w:val="NormalWebChar"/>
    <w:uiPriority w:val="99"/>
    <w:unhideWhenUsed/>
    <w:rsid w:val="001B6910"/>
    <w:pPr>
      <w:spacing w:before="100" w:beforeAutospacing="1" w:after="100" w:afterAutospacing="1"/>
      <w:jc w:val="both"/>
    </w:pPr>
    <w:rPr>
      <w:rFonts w:ascii="Cambria" w:hAnsi="Cambria"/>
      <w:lang w:eastAsia="en-AU"/>
    </w:rPr>
  </w:style>
  <w:style w:type="character" w:customStyle="1" w:styleId="NormalWebChar">
    <w:name w:val="Normal (Web) Char"/>
    <w:link w:val="NormalWeb"/>
    <w:uiPriority w:val="99"/>
    <w:rsid w:val="001B6910"/>
    <w:rPr>
      <w:rFonts w:ascii="Cambria" w:hAnsi="Cambria"/>
      <w:sz w:val="24"/>
      <w:szCs w:val="24"/>
    </w:rPr>
  </w:style>
  <w:style w:type="paragraph" w:customStyle="1" w:styleId="gmail-m-2558620585337133697escbodytext">
    <w:name w:val="gmail-m_-2558620585337133697escbodytext"/>
    <w:basedOn w:val="Normal"/>
    <w:uiPriority w:val="99"/>
    <w:rsid w:val="00CD0B47"/>
    <w:pPr>
      <w:spacing w:before="100" w:beforeAutospacing="1" w:after="100" w:afterAutospacing="1"/>
    </w:pPr>
    <w:rPr>
      <w:rFonts w:eastAsia="Calibri"/>
      <w:lang w:eastAsia="en-AU"/>
    </w:rPr>
  </w:style>
  <w:style w:type="paragraph" w:customStyle="1" w:styleId="gmail-m-2558620585337133697msocommenttext">
    <w:name w:val="gmail-m_-2558620585337133697msocommenttext"/>
    <w:basedOn w:val="Normal"/>
    <w:uiPriority w:val="99"/>
    <w:rsid w:val="00CD0B47"/>
    <w:pPr>
      <w:spacing w:before="100" w:beforeAutospacing="1" w:after="100" w:afterAutospacing="1"/>
    </w:pPr>
    <w:rPr>
      <w:rFonts w:eastAsia="Calibri"/>
      <w:lang w:eastAsia="en-AU"/>
    </w:rPr>
  </w:style>
  <w:style w:type="character" w:customStyle="1" w:styleId="gmail-m-2558620585337133697msocommentreference">
    <w:name w:val="gmail-m_-2558620585337133697msocommentreference"/>
    <w:basedOn w:val="DefaultParagraphFont"/>
    <w:rsid w:val="00CD0B47"/>
  </w:style>
  <w:style w:type="character" w:styleId="Hyperlink">
    <w:name w:val="Hyperlink"/>
    <w:uiPriority w:val="99"/>
    <w:rsid w:val="00B17E7E"/>
    <w:rPr>
      <w:color w:val="0000FF"/>
      <w:u w:val="single"/>
    </w:rPr>
  </w:style>
  <w:style w:type="paragraph" w:customStyle="1" w:styleId="ToRText">
    <w:name w:val="ToR Text"/>
    <w:basedOn w:val="Normal"/>
    <w:link w:val="ToRTextChar"/>
    <w:qFormat/>
    <w:rsid w:val="00EA2DA6"/>
    <w:pPr>
      <w:pBdr>
        <w:top w:val="single" w:sz="4" w:space="1" w:color="auto"/>
        <w:left w:val="single" w:sz="4" w:space="4" w:color="auto"/>
        <w:bottom w:val="single" w:sz="4" w:space="1" w:color="auto"/>
        <w:right w:val="single" w:sz="4" w:space="4" w:color="auto"/>
      </w:pBdr>
      <w:spacing w:after="200"/>
    </w:pPr>
    <w:rPr>
      <w:rFonts w:ascii="Calibri" w:eastAsia="Calibri" w:hAnsi="Calibri" w:cs="Calibri"/>
      <w:b/>
      <w:color w:val="365F91"/>
      <w:szCs w:val="22"/>
      <w:lang w:eastAsia="en-AU"/>
    </w:rPr>
  </w:style>
  <w:style w:type="character" w:customStyle="1" w:styleId="ToRTextChar">
    <w:name w:val="ToR Text Char"/>
    <w:link w:val="ToRText"/>
    <w:rsid w:val="00EA2DA6"/>
    <w:rPr>
      <w:rFonts w:ascii="Calibri" w:eastAsia="Calibri" w:hAnsi="Calibri" w:cs="Calibri"/>
      <w:b/>
      <w:color w:val="365F91"/>
      <w:sz w:val="24"/>
      <w:szCs w:val="22"/>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link w:val="Caption"/>
    <w:rsid w:val="00270AE7"/>
    <w:rPr>
      <w:rFonts w:ascii="Arial" w:eastAsia="Calibri" w:hAnsi="Arial"/>
      <w:b/>
      <w:iCs/>
      <w:szCs w:val="18"/>
      <w:lang w:eastAsia="en-US"/>
    </w:rPr>
  </w:style>
  <w:style w:type="paragraph" w:customStyle="1" w:styleId="PBACheading10">
    <w:name w:val="PBAC heading 1"/>
    <w:qFormat/>
    <w:rsid w:val="00F07331"/>
    <w:pPr>
      <w:ind w:left="720" w:hanging="720"/>
      <w:outlineLvl w:val="0"/>
    </w:pPr>
    <w:rPr>
      <w:rFonts w:ascii="Arial" w:hAnsi="Arial" w:cs="Arial"/>
      <w:b/>
      <w:snapToGrid w:val="0"/>
      <w:sz w:val="22"/>
      <w:szCs w:val="22"/>
      <w:lang w:eastAsia="en-US"/>
    </w:rPr>
  </w:style>
  <w:style w:type="paragraph" w:customStyle="1" w:styleId="BodyTextnospacebefore">
    <w:name w:val="Body Text – no space before"/>
    <w:next w:val="BodyText"/>
    <w:qFormat/>
    <w:rsid w:val="00427EF6"/>
    <w:pPr>
      <w:spacing w:after="200" w:line="276" w:lineRule="auto"/>
      <w:jc w:val="both"/>
    </w:pPr>
    <w:rPr>
      <w:rFonts w:ascii="Calibri" w:eastAsia="Calibri" w:hAnsi="Calibri"/>
      <w:sz w:val="24"/>
      <w:szCs w:val="24"/>
      <w:lang w:eastAsia="en-US"/>
    </w:rPr>
  </w:style>
  <w:style w:type="paragraph" w:customStyle="1" w:styleId="Tablenote">
    <w:name w:val="Table note"/>
    <w:basedOn w:val="Normal"/>
    <w:link w:val="TablenoteChar"/>
    <w:qFormat/>
    <w:rsid w:val="00987478"/>
    <w:pPr>
      <w:spacing w:after="200"/>
      <w:contextualSpacing/>
      <w:jc w:val="both"/>
    </w:pPr>
    <w:rPr>
      <w:rFonts w:ascii="Arial" w:hAnsi="Arial" w:cs="Baskerville"/>
      <w:sz w:val="18"/>
      <w:szCs w:val="20"/>
      <w:lang w:eastAsia="en-AU"/>
    </w:rPr>
  </w:style>
  <w:style w:type="character" w:customStyle="1" w:styleId="TablenoteChar">
    <w:name w:val="Table note Char"/>
    <w:link w:val="Tablenote"/>
    <w:rsid w:val="00987478"/>
    <w:rPr>
      <w:rFonts w:ascii="Arial" w:hAnsi="Arial" w:cs="Baskerville"/>
      <w:sz w:val="18"/>
    </w:rPr>
  </w:style>
  <w:style w:type="paragraph" w:customStyle="1" w:styleId="ToRinbox">
    <w:name w:val="ToR in box"/>
    <w:basedOn w:val="Normal"/>
    <w:qFormat/>
    <w:rsid w:val="00F254E6"/>
    <w:pPr>
      <w:keepNext/>
      <w:pBdr>
        <w:top w:val="single" w:sz="4" w:space="6" w:color="auto"/>
        <w:left w:val="single" w:sz="4" w:space="4" w:color="auto"/>
        <w:bottom w:val="single" w:sz="4" w:space="6" w:color="auto"/>
        <w:right w:val="single" w:sz="4" w:space="4" w:color="auto"/>
      </w:pBdr>
      <w:shd w:val="clear" w:color="auto" w:fill="F2F2F2"/>
      <w:spacing w:before="120" w:after="0" w:line="276" w:lineRule="auto"/>
      <w:jc w:val="both"/>
    </w:pPr>
    <w:rPr>
      <w:rFonts w:ascii="Cambria" w:eastAsia="Calibri" w:hAnsi="Cambria"/>
    </w:rPr>
  </w:style>
  <w:style w:type="paragraph" w:customStyle="1" w:styleId="08Bulletsseriesofsentences">
    <w:name w:val="08. Bullets – series of sentences"/>
    <w:autoRedefine/>
    <w:qFormat/>
    <w:rsid w:val="00463044"/>
    <w:pPr>
      <w:numPr>
        <w:numId w:val="6"/>
      </w:numPr>
      <w:spacing w:before="60" w:after="120"/>
      <w:ind w:left="360"/>
    </w:pPr>
    <w:rPr>
      <w:rFonts w:ascii="Calibri" w:eastAsia="Calibri" w:hAnsi="Calibri"/>
      <w:sz w:val="24"/>
      <w:szCs w:val="22"/>
      <w:lang w:eastAsia="en-US"/>
    </w:rPr>
  </w:style>
  <w:style w:type="paragraph" w:customStyle="1" w:styleId="ToR1TableHeader">
    <w:name w:val="ToR 1 Table Header"/>
    <w:basedOn w:val="Caption"/>
    <w:link w:val="ToR1TableHeaderChar"/>
    <w:qFormat/>
    <w:rsid w:val="00463044"/>
    <w:rPr>
      <w:rFonts w:ascii="Calibri" w:hAnsi="Calibri"/>
      <w:sz w:val="24"/>
    </w:rPr>
  </w:style>
  <w:style w:type="character" w:customStyle="1" w:styleId="ToR1TableHeaderChar">
    <w:name w:val="ToR 1 Table Header Char"/>
    <w:link w:val="ToR1TableHeader"/>
    <w:rsid w:val="00463044"/>
    <w:rPr>
      <w:rFonts w:ascii="Calibri" w:eastAsia="Calibri" w:hAnsi="Calibri"/>
      <w:b/>
      <w:iCs/>
      <w:sz w:val="24"/>
      <w:szCs w:val="18"/>
      <w:lang w:eastAsia="en-US"/>
    </w:rPr>
  </w:style>
  <w:style w:type="paragraph" w:styleId="Revision">
    <w:name w:val="Revision"/>
    <w:hidden/>
    <w:uiPriority w:val="71"/>
    <w:semiHidden/>
    <w:rsid w:val="00826653"/>
    <w:rPr>
      <w:sz w:val="24"/>
      <w:szCs w:val="24"/>
      <w:lang w:eastAsia="en-US"/>
    </w:rPr>
  </w:style>
  <w:style w:type="character" w:customStyle="1" w:styleId="st1">
    <w:name w:val="st1"/>
    <w:rsid w:val="00097370"/>
  </w:style>
  <w:style w:type="character" w:customStyle="1" w:styleId="form-strength">
    <w:name w:val="form-strength"/>
    <w:rsid w:val="00977B99"/>
  </w:style>
  <w:style w:type="character" w:styleId="PageNumber">
    <w:name w:val="page number"/>
    <w:rsid w:val="001E1A82"/>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E1A82"/>
    <w:pPr>
      <w:spacing w:after="160" w:line="240" w:lineRule="exact"/>
    </w:pPr>
    <w:rPr>
      <w:rFonts w:ascii="Verdana" w:eastAsia="MS Mincho" w:hAnsi="Verdana" w:cs="Verdana"/>
      <w:sz w:val="20"/>
      <w:szCs w:val="20"/>
      <w:lang w:val="en-US"/>
    </w:rPr>
  </w:style>
  <w:style w:type="paragraph" w:styleId="BodyText2">
    <w:name w:val="Body Text 2"/>
    <w:basedOn w:val="Normal"/>
    <w:link w:val="BodyText2Char"/>
    <w:rsid w:val="001E1A82"/>
    <w:pPr>
      <w:widowControl w:val="0"/>
      <w:spacing w:after="0"/>
      <w:jc w:val="both"/>
    </w:pPr>
    <w:rPr>
      <w:rFonts w:ascii="Arial" w:hAnsi="Arial"/>
      <w:snapToGrid w:val="0"/>
      <w:sz w:val="20"/>
      <w:szCs w:val="20"/>
    </w:rPr>
  </w:style>
  <w:style w:type="character" w:customStyle="1" w:styleId="BodyText2Char">
    <w:name w:val="Body Text 2 Char"/>
    <w:link w:val="BodyText2"/>
    <w:rsid w:val="001E1A82"/>
    <w:rPr>
      <w:rFonts w:ascii="Arial" w:hAnsi="Arial"/>
      <w:snapToGrid w:val="0"/>
      <w:lang w:eastAsia="en-US"/>
    </w:rPr>
  </w:style>
  <w:style w:type="paragraph" w:customStyle="1" w:styleId="TableHeading">
    <w:name w:val="TableHeading"/>
    <w:basedOn w:val="Normal"/>
    <w:rsid w:val="001E1A82"/>
    <w:pPr>
      <w:keepNext/>
      <w:spacing w:before="40" w:after="40"/>
    </w:pPr>
    <w:rPr>
      <w:rFonts w:ascii="Arial Narrow" w:hAnsi="Arial Narrow" w:cs="Arial Narrow"/>
      <w:b/>
      <w:bCs/>
      <w:sz w:val="20"/>
      <w:szCs w:val="20"/>
    </w:rPr>
  </w:style>
  <w:style w:type="paragraph" w:customStyle="1" w:styleId="Char1CharCharChar">
    <w:name w:val="Char1 Char Char Char"/>
    <w:basedOn w:val="Normal"/>
    <w:rsid w:val="001E1A82"/>
    <w:pPr>
      <w:spacing w:after="160" w:line="240" w:lineRule="exact"/>
    </w:pPr>
    <w:rPr>
      <w:rFonts w:ascii="Verdana" w:eastAsia="MS Mincho" w:hAnsi="Verdana" w:cs="Verdana"/>
      <w:sz w:val="20"/>
      <w:szCs w:val="20"/>
      <w:lang w:val="en-US"/>
    </w:rPr>
  </w:style>
  <w:style w:type="paragraph" w:styleId="BodyText3">
    <w:name w:val="Body Text 3"/>
    <w:basedOn w:val="Normal"/>
    <w:link w:val="BodyText3Char"/>
    <w:rsid w:val="001E1A82"/>
    <w:rPr>
      <w:sz w:val="16"/>
      <w:szCs w:val="16"/>
      <w:lang w:eastAsia="en-AU"/>
    </w:rPr>
  </w:style>
  <w:style w:type="character" w:customStyle="1" w:styleId="BodyText3Char">
    <w:name w:val="Body Text 3 Char"/>
    <w:link w:val="BodyText3"/>
    <w:rsid w:val="001E1A82"/>
    <w:rPr>
      <w:sz w:val="16"/>
      <w:szCs w:val="16"/>
    </w:rPr>
  </w:style>
  <w:style w:type="paragraph" w:customStyle="1" w:styleId="MediumGrid21">
    <w:name w:val="Medium Grid 21"/>
    <w:link w:val="MediumGrid2Char"/>
    <w:qFormat/>
    <w:rsid w:val="001E1A82"/>
    <w:rPr>
      <w:rFonts w:ascii="PMingLiU" w:eastAsia="MS Mincho" w:hAnsi="PMingLiU"/>
      <w:sz w:val="22"/>
      <w:szCs w:val="22"/>
      <w:lang w:val="en-US" w:eastAsia="en-US"/>
    </w:rPr>
  </w:style>
  <w:style w:type="character" w:customStyle="1" w:styleId="MediumGrid2Char">
    <w:name w:val="Medium Grid 2 Char"/>
    <w:link w:val="MediumGrid21"/>
    <w:rsid w:val="001E1A82"/>
    <w:rPr>
      <w:rFonts w:ascii="PMingLiU" w:eastAsia="MS Mincho" w:hAnsi="PMingLiU"/>
      <w:sz w:val="22"/>
      <w:szCs w:val="22"/>
      <w:lang w:val="en-US" w:eastAsia="en-US"/>
    </w:rPr>
  </w:style>
  <w:style w:type="table" w:customStyle="1" w:styleId="IntenseQuote1">
    <w:name w:val="Intense Quote1"/>
    <w:basedOn w:val="TableNormal"/>
    <w:uiPriority w:val="60"/>
    <w:qFormat/>
    <w:rsid w:val="001E1A82"/>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3Char">
    <w:name w:val="Heading 3 Char"/>
    <w:link w:val="Heading3"/>
    <w:rsid w:val="001E1A82"/>
    <w:rPr>
      <w:rFonts w:ascii="Arial" w:hAnsi="Arial" w:cs="Arial"/>
      <w:bCs/>
      <w:sz w:val="24"/>
      <w:szCs w:val="26"/>
      <w:lang w:eastAsia="en-US"/>
    </w:rPr>
  </w:style>
  <w:style w:type="paragraph" w:customStyle="1" w:styleId="tablenotes">
    <w:name w:val="table notes"/>
    <w:basedOn w:val="BodyText2"/>
    <w:qFormat/>
    <w:rsid w:val="001E1A82"/>
  </w:style>
  <w:style w:type="paragraph" w:styleId="ListNumber">
    <w:name w:val="List Number"/>
    <w:basedOn w:val="Normal"/>
    <w:rsid w:val="001E1A82"/>
    <w:pPr>
      <w:numPr>
        <w:numId w:val="14"/>
      </w:numPr>
      <w:spacing w:after="0"/>
      <w:contextualSpacing/>
    </w:pPr>
    <w:rPr>
      <w:lang w:eastAsia="en-AU"/>
    </w:rPr>
  </w:style>
  <w:style w:type="paragraph" w:styleId="ListContinue2">
    <w:name w:val="List Continue 2"/>
    <w:basedOn w:val="Normal"/>
    <w:rsid w:val="001E1A82"/>
    <w:pPr>
      <w:ind w:left="566"/>
      <w:contextualSpacing/>
    </w:pPr>
    <w:rPr>
      <w:lang w:eastAsia="en-AU"/>
    </w:rPr>
  </w:style>
  <w:style w:type="paragraph" w:styleId="ListNumber2">
    <w:name w:val="List Number 2"/>
    <w:basedOn w:val="Normal"/>
    <w:rsid w:val="001E1A82"/>
    <w:pPr>
      <w:tabs>
        <w:tab w:val="num" w:pos="643"/>
      </w:tabs>
      <w:spacing w:after="0"/>
      <w:ind w:left="643" w:hanging="360"/>
      <w:contextualSpacing/>
    </w:pPr>
    <w:rPr>
      <w:lang w:eastAsia="en-AU"/>
    </w:rPr>
  </w:style>
  <w:style w:type="character" w:customStyle="1" w:styleId="Heading1Char">
    <w:name w:val="Heading 1 Char"/>
    <w:link w:val="Heading1"/>
    <w:uiPriority w:val="1"/>
    <w:rsid w:val="001E1A82"/>
    <w:rPr>
      <w:rFonts w:ascii="Arial" w:hAnsi="Arial" w:cs="Arial"/>
      <w:b/>
      <w:bCs/>
      <w:kern w:val="28"/>
      <w:sz w:val="28"/>
      <w:szCs w:val="32"/>
      <w:lang w:eastAsia="en-US"/>
    </w:rPr>
  </w:style>
  <w:style w:type="character" w:customStyle="1" w:styleId="Heading2Char">
    <w:name w:val="Heading 2 Char"/>
    <w:link w:val="Heading2"/>
    <w:uiPriority w:val="1"/>
    <w:rsid w:val="001E1A82"/>
    <w:rPr>
      <w:rFonts w:ascii="Arial" w:hAnsi="Arial" w:cs="Arial"/>
      <w:b/>
      <w:bCs/>
      <w:i/>
      <w:iCs/>
      <w:sz w:val="24"/>
      <w:szCs w:val="28"/>
      <w:lang w:eastAsia="en-US"/>
    </w:rPr>
  </w:style>
  <w:style w:type="character" w:customStyle="1" w:styleId="Heading5Char">
    <w:name w:val="Heading 5 Char"/>
    <w:aliases w:val="Heading 2 - Body Char"/>
    <w:link w:val="Heading5"/>
    <w:rsid w:val="0031548E"/>
    <w:rPr>
      <w:b/>
      <w:bCs/>
      <w:iCs/>
      <w:sz w:val="24"/>
      <w:szCs w:val="26"/>
      <w:lang w:eastAsia="en-US"/>
    </w:rPr>
  </w:style>
  <w:style w:type="character" w:customStyle="1" w:styleId="Heading6Char">
    <w:name w:val="Heading 6 Char"/>
    <w:aliases w:val="Heading 3 - Body Char"/>
    <w:link w:val="Heading6"/>
    <w:rsid w:val="0031548E"/>
    <w:rPr>
      <w:b/>
      <w:bCs/>
      <w:i/>
      <w:sz w:val="24"/>
      <w:szCs w:val="22"/>
      <w:lang w:eastAsia="en-US"/>
    </w:rPr>
  </w:style>
  <w:style w:type="character" w:customStyle="1" w:styleId="SubtitleChar1">
    <w:name w:val="Subtitle Char1"/>
    <w:rsid w:val="0031548E"/>
    <w:rPr>
      <w:rFonts w:ascii="Calibri" w:eastAsia="Times New Roman" w:hAnsi="Calibri" w:cs="Times New Roman"/>
      <w:color w:val="5A5A5A"/>
      <w:spacing w:val="15"/>
      <w:sz w:val="22"/>
      <w:szCs w:val="22"/>
    </w:rPr>
  </w:style>
  <w:style w:type="character" w:styleId="FollowedHyperlink">
    <w:name w:val="FollowedHyperlink"/>
    <w:uiPriority w:val="99"/>
    <w:semiHidden/>
    <w:unhideWhenUsed/>
    <w:rsid w:val="0031548E"/>
    <w:rPr>
      <w:color w:val="800080"/>
      <w:u w:val="single"/>
    </w:rPr>
  </w:style>
  <w:style w:type="character" w:customStyle="1" w:styleId="label-note-id">
    <w:name w:val="label-note-id"/>
    <w:rsid w:val="0021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115">
      <w:bodyDiv w:val="1"/>
      <w:marLeft w:val="0"/>
      <w:marRight w:val="0"/>
      <w:marTop w:val="0"/>
      <w:marBottom w:val="0"/>
      <w:divBdr>
        <w:top w:val="none" w:sz="0" w:space="0" w:color="auto"/>
        <w:left w:val="none" w:sz="0" w:space="0" w:color="auto"/>
        <w:bottom w:val="none" w:sz="0" w:space="0" w:color="auto"/>
        <w:right w:val="none" w:sz="0" w:space="0" w:color="auto"/>
      </w:divBdr>
      <w:divsChild>
        <w:div w:id="285895420">
          <w:marLeft w:val="547"/>
          <w:marRight w:val="0"/>
          <w:marTop w:val="115"/>
          <w:marBottom w:val="0"/>
          <w:divBdr>
            <w:top w:val="none" w:sz="0" w:space="0" w:color="auto"/>
            <w:left w:val="none" w:sz="0" w:space="0" w:color="auto"/>
            <w:bottom w:val="none" w:sz="0" w:space="0" w:color="auto"/>
            <w:right w:val="none" w:sz="0" w:space="0" w:color="auto"/>
          </w:divBdr>
        </w:div>
      </w:divsChild>
    </w:div>
    <w:div w:id="34741775">
      <w:bodyDiv w:val="1"/>
      <w:marLeft w:val="0"/>
      <w:marRight w:val="0"/>
      <w:marTop w:val="0"/>
      <w:marBottom w:val="0"/>
      <w:divBdr>
        <w:top w:val="none" w:sz="0" w:space="0" w:color="auto"/>
        <w:left w:val="none" w:sz="0" w:space="0" w:color="auto"/>
        <w:bottom w:val="none" w:sz="0" w:space="0" w:color="auto"/>
        <w:right w:val="none" w:sz="0" w:space="0" w:color="auto"/>
      </w:divBdr>
      <w:divsChild>
        <w:div w:id="415788813">
          <w:marLeft w:val="547"/>
          <w:marRight w:val="0"/>
          <w:marTop w:val="106"/>
          <w:marBottom w:val="0"/>
          <w:divBdr>
            <w:top w:val="none" w:sz="0" w:space="0" w:color="auto"/>
            <w:left w:val="none" w:sz="0" w:space="0" w:color="auto"/>
            <w:bottom w:val="none" w:sz="0" w:space="0" w:color="auto"/>
            <w:right w:val="none" w:sz="0" w:space="0" w:color="auto"/>
          </w:divBdr>
        </w:div>
        <w:div w:id="740563097">
          <w:marLeft w:val="547"/>
          <w:marRight w:val="0"/>
          <w:marTop w:val="106"/>
          <w:marBottom w:val="0"/>
          <w:divBdr>
            <w:top w:val="none" w:sz="0" w:space="0" w:color="auto"/>
            <w:left w:val="none" w:sz="0" w:space="0" w:color="auto"/>
            <w:bottom w:val="none" w:sz="0" w:space="0" w:color="auto"/>
            <w:right w:val="none" w:sz="0" w:space="0" w:color="auto"/>
          </w:divBdr>
        </w:div>
        <w:div w:id="978219977">
          <w:marLeft w:val="1526"/>
          <w:marRight w:val="0"/>
          <w:marTop w:val="106"/>
          <w:marBottom w:val="0"/>
          <w:divBdr>
            <w:top w:val="none" w:sz="0" w:space="0" w:color="auto"/>
            <w:left w:val="none" w:sz="0" w:space="0" w:color="auto"/>
            <w:bottom w:val="none" w:sz="0" w:space="0" w:color="auto"/>
            <w:right w:val="none" w:sz="0" w:space="0" w:color="auto"/>
          </w:divBdr>
        </w:div>
        <w:div w:id="1014069110">
          <w:marLeft w:val="547"/>
          <w:marRight w:val="0"/>
          <w:marTop w:val="106"/>
          <w:marBottom w:val="0"/>
          <w:divBdr>
            <w:top w:val="none" w:sz="0" w:space="0" w:color="auto"/>
            <w:left w:val="none" w:sz="0" w:space="0" w:color="auto"/>
            <w:bottom w:val="none" w:sz="0" w:space="0" w:color="auto"/>
            <w:right w:val="none" w:sz="0" w:space="0" w:color="auto"/>
          </w:divBdr>
        </w:div>
        <w:div w:id="1360738883">
          <w:marLeft w:val="547"/>
          <w:marRight w:val="0"/>
          <w:marTop w:val="106"/>
          <w:marBottom w:val="0"/>
          <w:divBdr>
            <w:top w:val="none" w:sz="0" w:space="0" w:color="auto"/>
            <w:left w:val="none" w:sz="0" w:space="0" w:color="auto"/>
            <w:bottom w:val="none" w:sz="0" w:space="0" w:color="auto"/>
            <w:right w:val="none" w:sz="0" w:space="0" w:color="auto"/>
          </w:divBdr>
        </w:div>
        <w:div w:id="1904607322">
          <w:marLeft w:val="1526"/>
          <w:marRight w:val="0"/>
          <w:marTop w:val="106"/>
          <w:marBottom w:val="0"/>
          <w:divBdr>
            <w:top w:val="none" w:sz="0" w:space="0" w:color="auto"/>
            <w:left w:val="none" w:sz="0" w:space="0" w:color="auto"/>
            <w:bottom w:val="none" w:sz="0" w:space="0" w:color="auto"/>
            <w:right w:val="none" w:sz="0" w:space="0" w:color="auto"/>
          </w:divBdr>
        </w:div>
      </w:divsChild>
    </w:div>
    <w:div w:id="67466439">
      <w:bodyDiv w:val="1"/>
      <w:marLeft w:val="0"/>
      <w:marRight w:val="0"/>
      <w:marTop w:val="0"/>
      <w:marBottom w:val="0"/>
      <w:divBdr>
        <w:top w:val="none" w:sz="0" w:space="0" w:color="auto"/>
        <w:left w:val="none" w:sz="0" w:space="0" w:color="auto"/>
        <w:bottom w:val="none" w:sz="0" w:space="0" w:color="auto"/>
        <w:right w:val="none" w:sz="0" w:space="0" w:color="auto"/>
      </w:divBdr>
    </w:div>
    <w:div w:id="75249812">
      <w:bodyDiv w:val="1"/>
      <w:marLeft w:val="0"/>
      <w:marRight w:val="0"/>
      <w:marTop w:val="0"/>
      <w:marBottom w:val="0"/>
      <w:divBdr>
        <w:top w:val="none" w:sz="0" w:space="0" w:color="auto"/>
        <w:left w:val="none" w:sz="0" w:space="0" w:color="auto"/>
        <w:bottom w:val="none" w:sz="0" w:space="0" w:color="auto"/>
        <w:right w:val="none" w:sz="0" w:space="0" w:color="auto"/>
      </w:divBdr>
    </w:div>
    <w:div w:id="82923112">
      <w:bodyDiv w:val="1"/>
      <w:marLeft w:val="0"/>
      <w:marRight w:val="0"/>
      <w:marTop w:val="0"/>
      <w:marBottom w:val="0"/>
      <w:divBdr>
        <w:top w:val="none" w:sz="0" w:space="0" w:color="auto"/>
        <w:left w:val="none" w:sz="0" w:space="0" w:color="auto"/>
        <w:bottom w:val="none" w:sz="0" w:space="0" w:color="auto"/>
        <w:right w:val="none" w:sz="0" w:space="0" w:color="auto"/>
      </w:divBdr>
      <w:divsChild>
        <w:div w:id="509684081">
          <w:marLeft w:val="1166"/>
          <w:marRight w:val="0"/>
          <w:marTop w:val="101"/>
          <w:marBottom w:val="0"/>
          <w:divBdr>
            <w:top w:val="none" w:sz="0" w:space="0" w:color="auto"/>
            <w:left w:val="none" w:sz="0" w:space="0" w:color="auto"/>
            <w:bottom w:val="none" w:sz="0" w:space="0" w:color="auto"/>
            <w:right w:val="none" w:sz="0" w:space="0" w:color="auto"/>
          </w:divBdr>
        </w:div>
        <w:div w:id="555553435">
          <w:marLeft w:val="547"/>
          <w:marRight w:val="0"/>
          <w:marTop w:val="101"/>
          <w:marBottom w:val="0"/>
          <w:divBdr>
            <w:top w:val="none" w:sz="0" w:space="0" w:color="auto"/>
            <w:left w:val="none" w:sz="0" w:space="0" w:color="auto"/>
            <w:bottom w:val="none" w:sz="0" w:space="0" w:color="auto"/>
            <w:right w:val="none" w:sz="0" w:space="0" w:color="auto"/>
          </w:divBdr>
        </w:div>
        <w:div w:id="1212422385">
          <w:marLeft w:val="1166"/>
          <w:marRight w:val="0"/>
          <w:marTop w:val="101"/>
          <w:marBottom w:val="0"/>
          <w:divBdr>
            <w:top w:val="none" w:sz="0" w:space="0" w:color="auto"/>
            <w:left w:val="none" w:sz="0" w:space="0" w:color="auto"/>
            <w:bottom w:val="none" w:sz="0" w:space="0" w:color="auto"/>
            <w:right w:val="none" w:sz="0" w:space="0" w:color="auto"/>
          </w:divBdr>
        </w:div>
        <w:div w:id="1388452794">
          <w:marLeft w:val="1166"/>
          <w:marRight w:val="0"/>
          <w:marTop w:val="101"/>
          <w:marBottom w:val="0"/>
          <w:divBdr>
            <w:top w:val="none" w:sz="0" w:space="0" w:color="auto"/>
            <w:left w:val="none" w:sz="0" w:space="0" w:color="auto"/>
            <w:bottom w:val="none" w:sz="0" w:space="0" w:color="auto"/>
            <w:right w:val="none" w:sz="0" w:space="0" w:color="auto"/>
          </w:divBdr>
        </w:div>
        <w:div w:id="1575047514">
          <w:marLeft w:val="547"/>
          <w:marRight w:val="0"/>
          <w:marTop w:val="101"/>
          <w:marBottom w:val="0"/>
          <w:divBdr>
            <w:top w:val="none" w:sz="0" w:space="0" w:color="auto"/>
            <w:left w:val="none" w:sz="0" w:space="0" w:color="auto"/>
            <w:bottom w:val="none" w:sz="0" w:space="0" w:color="auto"/>
            <w:right w:val="none" w:sz="0" w:space="0" w:color="auto"/>
          </w:divBdr>
        </w:div>
        <w:div w:id="1585069304">
          <w:marLeft w:val="547"/>
          <w:marRight w:val="0"/>
          <w:marTop w:val="101"/>
          <w:marBottom w:val="0"/>
          <w:divBdr>
            <w:top w:val="none" w:sz="0" w:space="0" w:color="auto"/>
            <w:left w:val="none" w:sz="0" w:space="0" w:color="auto"/>
            <w:bottom w:val="none" w:sz="0" w:space="0" w:color="auto"/>
            <w:right w:val="none" w:sz="0" w:space="0" w:color="auto"/>
          </w:divBdr>
        </w:div>
        <w:div w:id="1621104306">
          <w:marLeft w:val="1166"/>
          <w:marRight w:val="0"/>
          <w:marTop w:val="101"/>
          <w:marBottom w:val="0"/>
          <w:divBdr>
            <w:top w:val="none" w:sz="0" w:space="0" w:color="auto"/>
            <w:left w:val="none" w:sz="0" w:space="0" w:color="auto"/>
            <w:bottom w:val="none" w:sz="0" w:space="0" w:color="auto"/>
            <w:right w:val="none" w:sz="0" w:space="0" w:color="auto"/>
          </w:divBdr>
        </w:div>
        <w:div w:id="2140754996">
          <w:marLeft w:val="547"/>
          <w:marRight w:val="0"/>
          <w:marTop w:val="101"/>
          <w:marBottom w:val="0"/>
          <w:divBdr>
            <w:top w:val="none" w:sz="0" w:space="0" w:color="auto"/>
            <w:left w:val="none" w:sz="0" w:space="0" w:color="auto"/>
            <w:bottom w:val="none" w:sz="0" w:space="0" w:color="auto"/>
            <w:right w:val="none" w:sz="0" w:space="0" w:color="auto"/>
          </w:divBdr>
        </w:div>
      </w:divsChild>
    </w:div>
    <w:div w:id="136533913">
      <w:bodyDiv w:val="1"/>
      <w:marLeft w:val="0"/>
      <w:marRight w:val="0"/>
      <w:marTop w:val="0"/>
      <w:marBottom w:val="0"/>
      <w:divBdr>
        <w:top w:val="none" w:sz="0" w:space="0" w:color="auto"/>
        <w:left w:val="none" w:sz="0" w:space="0" w:color="auto"/>
        <w:bottom w:val="none" w:sz="0" w:space="0" w:color="auto"/>
        <w:right w:val="none" w:sz="0" w:space="0" w:color="auto"/>
      </w:divBdr>
    </w:div>
    <w:div w:id="136774177">
      <w:bodyDiv w:val="1"/>
      <w:marLeft w:val="0"/>
      <w:marRight w:val="0"/>
      <w:marTop w:val="0"/>
      <w:marBottom w:val="0"/>
      <w:divBdr>
        <w:top w:val="none" w:sz="0" w:space="0" w:color="auto"/>
        <w:left w:val="none" w:sz="0" w:space="0" w:color="auto"/>
        <w:bottom w:val="none" w:sz="0" w:space="0" w:color="auto"/>
        <w:right w:val="none" w:sz="0" w:space="0" w:color="auto"/>
      </w:divBdr>
      <w:divsChild>
        <w:div w:id="1850096738">
          <w:marLeft w:val="547"/>
          <w:marRight w:val="0"/>
          <w:marTop w:val="77"/>
          <w:marBottom w:val="0"/>
          <w:divBdr>
            <w:top w:val="none" w:sz="0" w:space="0" w:color="auto"/>
            <w:left w:val="none" w:sz="0" w:space="0" w:color="auto"/>
            <w:bottom w:val="none" w:sz="0" w:space="0" w:color="auto"/>
            <w:right w:val="none" w:sz="0" w:space="0" w:color="auto"/>
          </w:divBdr>
        </w:div>
      </w:divsChild>
    </w:div>
    <w:div w:id="151265033">
      <w:bodyDiv w:val="1"/>
      <w:marLeft w:val="0"/>
      <w:marRight w:val="0"/>
      <w:marTop w:val="0"/>
      <w:marBottom w:val="0"/>
      <w:divBdr>
        <w:top w:val="none" w:sz="0" w:space="0" w:color="auto"/>
        <w:left w:val="none" w:sz="0" w:space="0" w:color="auto"/>
        <w:bottom w:val="none" w:sz="0" w:space="0" w:color="auto"/>
        <w:right w:val="none" w:sz="0" w:space="0" w:color="auto"/>
      </w:divBdr>
    </w:div>
    <w:div w:id="188491597">
      <w:bodyDiv w:val="1"/>
      <w:marLeft w:val="0"/>
      <w:marRight w:val="0"/>
      <w:marTop w:val="0"/>
      <w:marBottom w:val="0"/>
      <w:divBdr>
        <w:top w:val="none" w:sz="0" w:space="0" w:color="auto"/>
        <w:left w:val="none" w:sz="0" w:space="0" w:color="auto"/>
        <w:bottom w:val="none" w:sz="0" w:space="0" w:color="auto"/>
        <w:right w:val="none" w:sz="0" w:space="0" w:color="auto"/>
      </w:divBdr>
      <w:divsChild>
        <w:div w:id="353386871">
          <w:marLeft w:val="1166"/>
          <w:marRight w:val="0"/>
          <w:marTop w:val="134"/>
          <w:marBottom w:val="0"/>
          <w:divBdr>
            <w:top w:val="none" w:sz="0" w:space="0" w:color="auto"/>
            <w:left w:val="none" w:sz="0" w:space="0" w:color="auto"/>
            <w:bottom w:val="none" w:sz="0" w:space="0" w:color="auto"/>
            <w:right w:val="none" w:sz="0" w:space="0" w:color="auto"/>
          </w:divBdr>
        </w:div>
        <w:div w:id="387611312">
          <w:marLeft w:val="547"/>
          <w:marRight w:val="0"/>
          <w:marTop w:val="154"/>
          <w:marBottom w:val="0"/>
          <w:divBdr>
            <w:top w:val="none" w:sz="0" w:space="0" w:color="auto"/>
            <w:left w:val="none" w:sz="0" w:space="0" w:color="auto"/>
            <w:bottom w:val="none" w:sz="0" w:space="0" w:color="auto"/>
            <w:right w:val="none" w:sz="0" w:space="0" w:color="auto"/>
          </w:divBdr>
        </w:div>
        <w:div w:id="596795782">
          <w:marLeft w:val="1166"/>
          <w:marRight w:val="0"/>
          <w:marTop w:val="134"/>
          <w:marBottom w:val="0"/>
          <w:divBdr>
            <w:top w:val="none" w:sz="0" w:space="0" w:color="auto"/>
            <w:left w:val="none" w:sz="0" w:space="0" w:color="auto"/>
            <w:bottom w:val="none" w:sz="0" w:space="0" w:color="auto"/>
            <w:right w:val="none" w:sz="0" w:space="0" w:color="auto"/>
          </w:divBdr>
        </w:div>
        <w:div w:id="862788821">
          <w:marLeft w:val="547"/>
          <w:marRight w:val="0"/>
          <w:marTop w:val="154"/>
          <w:marBottom w:val="0"/>
          <w:divBdr>
            <w:top w:val="none" w:sz="0" w:space="0" w:color="auto"/>
            <w:left w:val="none" w:sz="0" w:space="0" w:color="auto"/>
            <w:bottom w:val="none" w:sz="0" w:space="0" w:color="auto"/>
            <w:right w:val="none" w:sz="0" w:space="0" w:color="auto"/>
          </w:divBdr>
        </w:div>
        <w:div w:id="1353678667">
          <w:marLeft w:val="547"/>
          <w:marRight w:val="0"/>
          <w:marTop w:val="154"/>
          <w:marBottom w:val="0"/>
          <w:divBdr>
            <w:top w:val="none" w:sz="0" w:space="0" w:color="auto"/>
            <w:left w:val="none" w:sz="0" w:space="0" w:color="auto"/>
            <w:bottom w:val="none" w:sz="0" w:space="0" w:color="auto"/>
            <w:right w:val="none" w:sz="0" w:space="0" w:color="auto"/>
          </w:divBdr>
        </w:div>
      </w:divsChild>
    </w:div>
    <w:div w:id="202641751">
      <w:bodyDiv w:val="1"/>
      <w:marLeft w:val="0"/>
      <w:marRight w:val="0"/>
      <w:marTop w:val="0"/>
      <w:marBottom w:val="0"/>
      <w:divBdr>
        <w:top w:val="none" w:sz="0" w:space="0" w:color="auto"/>
        <w:left w:val="none" w:sz="0" w:space="0" w:color="auto"/>
        <w:bottom w:val="none" w:sz="0" w:space="0" w:color="auto"/>
        <w:right w:val="none" w:sz="0" w:space="0" w:color="auto"/>
      </w:divBdr>
    </w:div>
    <w:div w:id="224923027">
      <w:bodyDiv w:val="1"/>
      <w:marLeft w:val="0"/>
      <w:marRight w:val="0"/>
      <w:marTop w:val="0"/>
      <w:marBottom w:val="0"/>
      <w:divBdr>
        <w:top w:val="none" w:sz="0" w:space="0" w:color="auto"/>
        <w:left w:val="none" w:sz="0" w:space="0" w:color="auto"/>
        <w:bottom w:val="none" w:sz="0" w:space="0" w:color="auto"/>
        <w:right w:val="none" w:sz="0" w:space="0" w:color="auto"/>
      </w:divBdr>
    </w:div>
    <w:div w:id="233317861">
      <w:bodyDiv w:val="1"/>
      <w:marLeft w:val="0"/>
      <w:marRight w:val="0"/>
      <w:marTop w:val="0"/>
      <w:marBottom w:val="0"/>
      <w:divBdr>
        <w:top w:val="none" w:sz="0" w:space="0" w:color="auto"/>
        <w:left w:val="none" w:sz="0" w:space="0" w:color="auto"/>
        <w:bottom w:val="none" w:sz="0" w:space="0" w:color="auto"/>
        <w:right w:val="none" w:sz="0" w:space="0" w:color="auto"/>
      </w:divBdr>
    </w:div>
    <w:div w:id="250509016">
      <w:bodyDiv w:val="1"/>
      <w:marLeft w:val="0"/>
      <w:marRight w:val="0"/>
      <w:marTop w:val="0"/>
      <w:marBottom w:val="0"/>
      <w:divBdr>
        <w:top w:val="none" w:sz="0" w:space="0" w:color="auto"/>
        <w:left w:val="none" w:sz="0" w:space="0" w:color="auto"/>
        <w:bottom w:val="none" w:sz="0" w:space="0" w:color="auto"/>
        <w:right w:val="none" w:sz="0" w:space="0" w:color="auto"/>
      </w:divBdr>
      <w:divsChild>
        <w:div w:id="2134861054">
          <w:marLeft w:val="547"/>
          <w:marRight w:val="0"/>
          <w:marTop w:val="86"/>
          <w:marBottom w:val="200"/>
          <w:divBdr>
            <w:top w:val="none" w:sz="0" w:space="0" w:color="auto"/>
            <w:left w:val="none" w:sz="0" w:space="0" w:color="auto"/>
            <w:bottom w:val="none" w:sz="0" w:space="0" w:color="auto"/>
            <w:right w:val="none" w:sz="0" w:space="0" w:color="auto"/>
          </w:divBdr>
        </w:div>
      </w:divsChild>
    </w:div>
    <w:div w:id="274018030">
      <w:bodyDiv w:val="1"/>
      <w:marLeft w:val="0"/>
      <w:marRight w:val="0"/>
      <w:marTop w:val="0"/>
      <w:marBottom w:val="0"/>
      <w:divBdr>
        <w:top w:val="none" w:sz="0" w:space="0" w:color="auto"/>
        <w:left w:val="none" w:sz="0" w:space="0" w:color="auto"/>
        <w:bottom w:val="none" w:sz="0" w:space="0" w:color="auto"/>
        <w:right w:val="none" w:sz="0" w:space="0" w:color="auto"/>
      </w:divBdr>
      <w:divsChild>
        <w:div w:id="59526100">
          <w:marLeft w:val="547"/>
          <w:marRight w:val="0"/>
          <w:marTop w:val="106"/>
          <w:marBottom w:val="0"/>
          <w:divBdr>
            <w:top w:val="none" w:sz="0" w:space="0" w:color="auto"/>
            <w:left w:val="none" w:sz="0" w:space="0" w:color="auto"/>
            <w:bottom w:val="none" w:sz="0" w:space="0" w:color="auto"/>
            <w:right w:val="none" w:sz="0" w:space="0" w:color="auto"/>
          </w:divBdr>
        </w:div>
        <w:div w:id="429543594">
          <w:marLeft w:val="547"/>
          <w:marRight w:val="0"/>
          <w:marTop w:val="106"/>
          <w:marBottom w:val="0"/>
          <w:divBdr>
            <w:top w:val="none" w:sz="0" w:space="0" w:color="auto"/>
            <w:left w:val="none" w:sz="0" w:space="0" w:color="auto"/>
            <w:bottom w:val="none" w:sz="0" w:space="0" w:color="auto"/>
            <w:right w:val="none" w:sz="0" w:space="0" w:color="auto"/>
          </w:divBdr>
        </w:div>
        <w:div w:id="1773937260">
          <w:marLeft w:val="547"/>
          <w:marRight w:val="0"/>
          <w:marTop w:val="106"/>
          <w:marBottom w:val="0"/>
          <w:divBdr>
            <w:top w:val="none" w:sz="0" w:space="0" w:color="auto"/>
            <w:left w:val="none" w:sz="0" w:space="0" w:color="auto"/>
            <w:bottom w:val="none" w:sz="0" w:space="0" w:color="auto"/>
            <w:right w:val="none" w:sz="0" w:space="0" w:color="auto"/>
          </w:divBdr>
        </w:div>
        <w:div w:id="1789355449">
          <w:marLeft w:val="547"/>
          <w:marRight w:val="0"/>
          <w:marTop w:val="106"/>
          <w:marBottom w:val="0"/>
          <w:divBdr>
            <w:top w:val="none" w:sz="0" w:space="0" w:color="auto"/>
            <w:left w:val="none" w:sz="0" w:space="0" w:color="auto"/>
            <w:bottom w:val="none" w:sz="0" w:space="0" w:color="auto"/>
            <w:right w:val="none" w:sz="0" w:space="0" w:color="auto"/>
          </w:divBdr>
        </w:div>
        <w:div w:id="2036104852">
          <w:marLeft w:val="547"/>
          <w:marRight w:val="0"/>
          <w:marTop w:val="106"/>
          <w:marBottom w:val="0"/>
          <w:divBdr>
            <w:top w:val="none" w:sz="0" w:space="0" w:color="auto"/>
            <w:left w:val="none" w:sz="0" w:space="0" w:color="auto"/>
            <w:bottom w:val="none" w:sz="0" w:space="0" w:color="auto"/>
            <w:right w:val="none" w:sz="0" w:space="0" w:color="auto"/>
          </w:divBdr>
        </w:div>
      </w:divsChild>
    </w:div>
    <w:div w:id="283929190">
      <w:bodyDiv w:val="1"/>
      <w:marLeft w:val="0"/>
      <w:marRight w:val="0"/>
      <w:marTop w:val="0"/>
      <w:marBottom w:val="0"/>
      <w:divBdr>
        <w:top w:val="none" w:sz="0" w:space="0" w:color="auto"/>
        <w:left w:val="none" w:sz="0" w:space="0" w:color="auto"/>
        <w:bottom w:val="none" w:sz="0" w:space="0" w:color="auto"/>
        <w:right w:val="none" w:sz="0" w:space="0" w:color="auto"/>
      </w:divBdr>
    </w:div>
    <w:div w:id="285700175">
      <w:bodyDiv w:val="1"/>
      <w:marLeft w:val="0"/>
      <w:marRight w:val="0"/>
      <w:marTop w:val="0"/>
      <w:marBottom w:val="0"/>
      <w:divBdr>
        <w:top w:val="none" w:sz="0" w:space="0" w:color="auto"/>
        <w:left w:val="none" w:sz="0" w:space="0" w:color="auto"/>
        <w:bottom w:val="none" w:sz="0" w:space="0" w:color="auto"/>
        <w:right w:val="none" w:sz="0" w:space="0" w:color="auto"/>
      </w:divBdr>
    </w:div>
    <w:div w:id="286786512">
      <w:bodyDiv w:val="1"/>
      <w:marLeft w:val="0"/>
      <w:marRight w:val="0"/>
      <w:marTop w:val="0"/>
      <w:marBottom w:val="0"/>
      <w:divBdr>
        <w:top w:val="none" w:sz="0" w:space="0" w:color="auto"/>
        <w:left w:val="none" w:sz="0" w:space="0" w:color="auto"/>
        <w:bottom w:val="none" w:sz="0" w:space="0" w:color="auto"/>
        <w:right w:val="none" w:sz="0" w:space="0" w:color="auto"/>
      </w:divBdr>
    </w:div>
    <w:div w:id="307513372">
      <w:bodyDiv w:val="1"/>
      <w:marLeft w:val="0"/>
      <w:marRight w:val="0"/>
      <w:marTop w:val="0"/>
      <w:marBottom w:val="0"/>
      <w:divBdr>
        <w:top w:val="none" w:sz="0" w:space="0" w:color="auto"/>
        <w:left w:val="none" w:sz="0" w:space="0" w:color="auto"/>
        <w:bottom w:val="none" w:sz="0" w:space="0" w:color="auto"/>
        <w:right w:val="none" w:sz="0" w:space="0" w:color="auto"/>
      </w:divBdr>
      <w:divsChild>
        <w:div w:id="62410462">
          <w:marLeft w:val="547"/>
          <w:marRight w:val="0"/>
          <w:marTop w:val="115"/>
          <w:marBottom w:val="0"/>
          <w:divBdr>
            <w:top w:val="none" w:sz="0" w:space="0" w:color="auto"/>
            <w:left w:val="none" w:sz="0" w:space="0" w:color="auto"/>
            <w:bottom w:val="none" w:sz="0" w:space="0" w:color="auto"/>
            <w:right w:val="none" w:sz="0" w:space="0" w:color="auto"/>
          </w:divBdr>
        </w:div>
        <w:div w:id="598367195">
          <w:marLeft w:val="1166"/>
          <w:marRight w:val="0"/>
          <w:marTop w:val="115"/>
          <w:marBottom w:val="0"/>
          <w:divBdr>
            <w:top w:val="none" w:sz="0" w:space="0" w:color="auto"/>
            <w:left w:val="none" w:sz="0" w:space="0" w:color="auto"/>
            <w:bottom w:val="none" w:sz="0" w:space="0" w:color="auto"/>
            <w:right w:val="none" w:sz="0" w:space="0" w:color="auto"/>
          </w:divBdr>
        </w:div>
      </w:divsChild>
    </w:div>
    <w:div w:id="321549266">
      <w:bodyDiv w:val="1"/>
      <w:marLeft w:val="0"/>
      <w:marRight w:val="0"/>
      <w:marTop w:val="0"/>
      <w:marBottom w:val="0"/>
      <w:divBdr>
        <w:top w:val="none" w:sz="0" w:space="0" w:color="auto"/>
        <w:left w:val="none" w:sz="0" w:space="0" w:color="auto"/>
        <w:bottom w:val="none" w:sz="0" w:space="0" w:color="auto"/>
        <w:right w:val="none" w:sz="0" w:space="0" w:color="auto"/>
      </w:divBdr>
      <w:divsChild>
        <w:div w:id="666445093">
          <w:marLeft w:val="547"/>
          <w:marRight w:val="0"/>
          <w:marTop w:val="125"/>
          <w:marBottom w:val="0"/>
          <w:divBdr>
            <w:top w:val="none" w:sz="0" w:space="0" w:color="auto"/>
            <w:left w:val="none" w:sz="0" w:space="0" w:color="auto"/>
            <w:bottom w:val="none" w:sz="0" w:space="0" w:color="auto"/>
            <w:right w:val="none" w:sz="0" w:space="0" w:color="auto"/>
          </w:divBdr>
        </w:div>
        <w:div w:id="1542327915">
          <w:marLeft w:val="547"/>
          <w:marRight w:val="0"/>
          <w:marTop w:val="125"/>
          <w:marBottom w:val="0"/>
          <w:divBdr>
            <w:top w:val="none" w:sz="0" w:space="0" w:color="auto"/>
            <w:left w:val="none" w:sz="0" w:space="0" w:color="auto"/>
            <w:bottom w:val="none" w:sz="0" w:space="0" w:color="auto"/>
            <w:right w:val="none" w:sz="0" w:space="0" w:color="auto"/>
          </w:divBdr>
        </w:div>
        <w:div w:id="2008941511">
          <w:marLeft w:val="547"/>
          <w:marRight w:val="0"/>
          <w:marTop w:val="125"/>
          <w:marBottom w:val="0"/>
          <w:divBdr>
            <w:top w:val="none" w:sz="0" w:space="0" w:color="auto"/>
            <w:left w:val="none" w:sz="0" w:space="0" w:color="auto"/>
            <w:bottom w:val="none" w:sz="0" w:space="0" w:color="auto"/>
            <w:right w:val="none" w:sz="0" w:space="0" w:color="auto"/>
          </w:divBdr>
        </w:div>
      </w:divsChild>
    </w:div>
    <w:div w:id="341518589">
      <w:bodyDiv w:val="1"/>
      <w:marLeft w:val="0"/>
      <w:marRight w:val="0"/>
      <w:marTop w:val="0"/>
      <w:marBottom w:val="0"/>
      <w:divBdr>
        <w:top w:val="none" w:sz="0" w:space="0" w:color="auto"/>
        <w:left w:val="none" w:sz="0" w:space="0" w:color="auto"/>
        <w:bottom w:val="none" w:sz="0" w:space="0" w:color="auto"/>
        <w:right w:val="none" w:sz="0" w:space="0" w:color="auto"/>
      </w:divBdr>
      <w:divsChild>
        <w:div w:id="5518574">
          <w:marLeft w:val="547"/>
          <w:marRight w:val="0"/>
          <w:marTop w:val="154"/>
          <w:marBottom w:val="0"/>
          <w:divBdr>
            <w:top w:val="none" w:sz="0" w:space="0" w:color="auto"/>
            <w:left w:val="none" w:sz="0" w:space="0" w:color="auto"/>
            <w:bottom w:val="none" w:sz="0" w:space="0" w:color="auto"/>
            <w:right w:val="none" w:sz="0" w:space="0" w:color="auto"/>
          </w:divBdr>
        </w:div>
        <w:div w:id="126316063">
          <w:marLeft w:val="1166"/>
          <w:marRight w:val="0"/>
          <w:marTop w:val="134"/>
          <w:marBottom w:val="0"/>
          <w:divBdr>
            <w:top w:val="none" w:sz="0" w:space="0" w:color="auto"/>
            <w:left w:val="none" w:sz="0" w:space="0" w:color="auto"/>
            <w:bottom w:val="none" w:sz="0" w:space="0" w:color="auto"/>
            <w:right w:val="none" w:sz="0" w:space="0" w:color="auto"/>
          </w:divBdr>
        </w:div>
        <w:div w:id="505948637">
          <w:marLeft w:val="1166"/>
          <w:marRight w:val="0"/>
          <w:marTop w:val="134"/>
          <w:marBottom w:val="0"/>
          <w:divBdr>
            <w:top w:val="none" w:sz="0" w:space="0" w:color="auto"/>
            <w:left w:val="none" w:sz="0" w:space="0" w:color="auto"/>
            <w:bottom w:val="none" w:sz="0" w:space="0" w:color="auto"/>
            <w:right w:val="none" w:sz="0" w:space="0" w:color="auto"/>
          </w:divBdr>
        </w:div>
        <w:div w:id="1076786142">
          <w:marLeft w:val="547"/>
          <w:marRight w:val="0"/>
          <w:marTop w:val="154"/>
          <w:marBottom w:val="0"/>
          <w:divBdr>
            <w:top w:val="none" w:sz="0" w:space="0" w:color="auto"/>
            <w:left w:val="none" w:sz="0" w:space="0" w:color="auto"/>
            <w:bottom w:val="none" w:sz="0" w:space="0" w:color="auto"/>
            <w:right w:val="none" w:sz="0" w:space="0" w:color="auto"/>
          </w:divBdr>
        </w:div>
        <w:div w:id="1831630121">
          <w:marLeft w:val="547"/>
          <w:marRight w:val="0"/>
          <w:marTop w:val="154"/>
          <w:marBottom w:val="0"/>
          <w:divBdr>
            <w:top w:val="none" w:sz="0" w:space="0" w:color="auto"/>
            <w:left w:val="none" w:sz="0" w:space="0" w:color="auto"/>
            <w:bottom w:val="none" w:sz="0" w:space="0" w:color="auto"/>
            <w:right w:val="none" w:sz="0" w:space="0" w:color="auto"/>
          </w:divBdr>
        </w:div>
      </w:divsChild>
    </w:div>
    <w:div w:id="357120526">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372079650">
      <w:bodyDiv w:val="1"/>
      <w:marLeft w:val="0"/>
      <w:marRight w:val="0"/>
      <w:marTop w:val="0"/>
      <w:marBottom w:val="0"/>
      <w:divBdr>
        <w:top w:val="none" w:sz="0" w:space="0" w:color="auto"/>
        <w:left w:val="none" w:sz="0" w:space="0" w:color="auto"/>
        <w:bottom w:val="none" w:sz="0" w:space="0" w:color="auto"/>
        <w:right w:val="none" w:sz="0" w:space="0" w:color="auto"/>
      </w:divBdr>
      <w:divsChild>
        <w:div w:id="344719434">
          <w:marLeft w:val="547"/>
          <w:marRight w:val="0"/>
          <w:marTop w:val="134"/>
          <w:marBottom w:val="0"/>
          <w:divBdr>
            <w:top w:val="none" w:sz="0" w:space="0" w:color="auto"/>
            <w:left w:val="none" w:sz="0" w:space="0" w:color="auto"/>
            <w:bottom w:val="none" w:sz="0" w:space="0" w:color="auto"/>
            <w:right w:val="none" w:sz="0" w:space="0" w:color="auto"/>
          </w:divBdr>
        </w:div>
        <w:div w:id="1536429024">
          <w:marLeft w:val="547"/>
          <w:marRight w:val="0"/>
          <w:marTop w:val="134"/>
          <w:marBottom w:val="0"/>
          <w:divBdr>
            <w:top w:val="none" w:sz="0" w:space="0" w:color="auto"/>
            <w:left w:val="none" w:sz="0" w:space="0" w:color="auto"/>
            <w:bottom w:val="none" w:sz="0" w:space="0" w:color="auto"/>
            <w:right w:val="none" w:sz="0" w:space="0" w:color="auto"/>
          </w:divBdr>
        </w:div>
      </w:divsChild>
    </w:div>
    <w:div w:id="394939741">
      <w:bodyDiv w:val="1"/>
      <w:marLeft w:val="0"/>
      <w:marRight w:val="0"/>
      <w:marTop w:val="0"/>
      <w:marBottom w:val="0"/>
      <w:divBdr>
        <w:top w:val="none" w:sz="0" w:space="0" w:color="auto"/>
        <w:left w:val="none" w:sz="0" w:space="0" w:color="auto"/>
        <w:bottom w:val="none" w:sz="0" w:space="0" w:color="auto"/>
        <w:right w:val="none" w:sz="0" w:space="0" w:color="auto"/>
      </w:divBdr>
    </w:div>
    <w:div w:id="404690686">
      <w:bodyDiv w:val="1"/>
      <w:marLeft w:val="0"/>
      <w:marRight w:val="0"/>
      <w:marTop w:val="0"/>
      <w:marBottom w:val="0"/>
      <w:divBdr>
        <w:top w:val="none" w:sz="0" w:space="0" w:color="auto"/>
        <w:left w:val="none" w:sz="0" w:space="0" w:color="auto"/>
        <w:bottom w:val="none" w:sz="0" w:space="0" w:color="auto"/>
        <w:right w:val="none" w:sz="0" w:space="0" w:color="auto"/>
      </w:divBdr>
    </w:div>
    <w:div w:id="415058279">
      <w:bodyDiv w:val="1"/>
      <w:marLeft w:val="0"/>
      <w:marRight w:val="0"/>
      <w:marTop w:val="0"/>
      <w:marBottom w:val="0"/>
      <w:divBdr>
        <w:top w:val="none" w:sz="0" w:space="0" w:color="auto"/>
        <w:left w:val="none" w:sz="0" w:space="0" w:color="auto"/>
        <w:bottom w:val="none" w:sz="0" w:space="0" w:color="auto"/>
        <w:right w:val="none" w:sz="0" w:space="0" w:color="auto"/>
      </w:divBdr>
      <w:divsChild>
        <w:div w:id="91047885">
          <w:marLeft w:val="547"/>
          <w:marRight w:val="0"/>
          <w:marTop w:val="86"/>
          <w:marBottom w:val="0"/>
          <w:divBdr>
            <w:top w:val="none" w:sz="0" w:space="0" w:color="auto"/>
            <w:left w:val="none" w:sz="0" w:space="0" w:color="auto"/>
            <w:bottom w:val="none" w:sz="0" w:space="0" w:color="auto"/>
            <w:right w:val="none" w:sz="0" w:space="0" w:color="auto"/>
          </w:divBdr>
        </w:div>
        <w:div w:id="210768090">
          <w:marLeft w:val="547"/>
          <w:marRight w:val="0"/>
          <w:marTop w:val="86"/>
          <w:marBottom w:val="0"/>
          <w:divBdr>
            <w:top w:val="none" w:sz="0" w:space="0" w:color="auto"/>
            <w:left w:val="none" w:sz="0" w:space="0" w:color="auto"/>
            <w:bottom w:val="none" w:sz="0" w:space="0" w:color="auto"/>
            <w:right w:val="none" w:sz="0" w:space="0" w:color="auto"/>
          </w:divBdr>
        </w:div>
        <w:div w:id="531967234">
          <w:marLeft w:val="547"/>
          <w:marRight w:val="0"/>
          <w:marTop w:val="86"/>
          <w:marBottom w:val="0"/>
          <w:divBdr>
            <w:top w:val="none" w:sz="0" w:space="0" w:color="auto"/>
            <w:left w:val="none" w:sz="0" w:space="0" w:color="auto"/>
            <w:bottom w:val="none" w:sz="0" w:space="0" w:color="auto"/>
            <w:right w:val="none" w:sz="0" w:space="0" w:color="auto"/>
          </w:divBdr>
        </w:div>
        <w:div w:id="938370751">
          <w:marLeft w:val="547"/>
          <w:marRight w:val="0"/>
          <w:marTop w:val="86"/>
          <w:marBottom w:val="0"/>
          <w:divBdr>
            <w:top w:val="none" w:sz="0" w:space="0" w:color="auto"/>
            <w:left w:val="none" w:sz="0" w:space="0" w:color="auto"/>
            <w:bottom w:val="none" w:sz="0" w:space="0" w:color="auto"/>
            <w:right w:val="none" w:sz="0" w:space="0" w:color="auto"/>
          </w:divBdr>
        </w:div>
        <w:div w:id="1523938343">
          <w:marLeft w:val="547"/>
          <w:marRight w:val="0"/>
          <w:marTop w:val="86"/>
          <w:marBottom w:val="0"/>
          <w:divBdr>
            <w:top w:val="none" w:sz="0" w:space="0" w:color="auto"/>
            <w:left w:val="none" w:sz="0" w:space="0" w:color="auto"/>
            <w:bottom w:val="none" w:sz="0" w:space="0" w:color="auto"/>
            <w:right w:val="none" w:sz="0" w:space="0" w:color="auto"/>
          </w:divBdr>
        </w:div>
      </w:divsChild>
    </w:div>
    <w:div w:id="416174245">
      <w:bodyDiv w:val="1"/>
      <w:marLeft w:val="0"/>
      <w:marRight w:val="0"/>
      <w:marTop w:val="0"/>
      <w:marBottom w:val="0"/>
      <w:divBdr>
        <w:top w:val="none" w:sz="0" w:space="0" w:color="auto"/>
        <w:left w:val="none" w:sz="0" w:space="0" w:color="auto"/>
        <w:bottom w:val="none" w:sz="0" w:space="0" w:color="auto"/>
        <w:right w:val="none" w:sz="0" w:space="0" w:color="auto"/>
      </w:divBdr>
      <w:divsChild>
        <w:div w:id="127625868">
          <w:marLeft w:val="547"/>
          <w:marRight w:val="0"/>
          <w:marTop w:val="86"/>
          <w:marBottom w:val="0"/>
          <w:divBdr>
            <w:top w:val="none" w:sz="0" w:space="0" w:color="auto"/>
            <w:left w:val="none" w:sz="0" w:space="0" w:color="auto"/>
            <w:bottom w:val="none" w:sz="0" w:space="0" w:color="auto"/>
            <w:right w:val="none" w:sz="0" w:space="0" w:color="auto"/>
          </w:divBdr>
        </w:div>
      </w:divsChild>
    </w:div>
    <w:div w:id="427385373">
      <w:bodyDiv w:val="1"/>
      <w:marLeft w:val="0"/>
      <w:marRight w:val="0"/>
      <w:marTop w:val="0"/>
      <w:marBottom w:val="0"/>
      <w:divBdr>
        <w:top w:val="none" w:sz="0" w:space="0" w:color="auto"/>
        <w:left w:val="none" w:sz="0" w:space="0" w:color="auto"/>
        <w:bottom w:val="none" w:sz="0" w:space="0" w:color="auto"/>
        <w:right w:val="none" w:sz="0" w:space="0" w:color="auto"/>
      </w:divBdr>
    </w:div>
    <w:div w:id="465781979">
      <w:bodyDiv w:val="1"/>
      <w:marLeft w:val="0"/>
      <w:marRight w:val="0"/>
      <w:marTop w:val="0"/>
      <w:marBottom w:val="0"/>
      <w:divBdr>
        <w:top w:val="none" w:sz="0" w:space="0" w:color="auto"/>
        <w:left w:val="none" w:sz="0" w:space="0" w:color="auto"/>
        <w:bottom w:val="none" w:sz="0" w:space="0" w:color="auto"/>
        <w:right w:val="none" w:sz="0" w:space="0" w:color="auto"/>
      </w:divBdr>
      <w:divsChild>
        <w:div w:id="206335665">
          <w:marLeft w:val="1166"/>
          <w:marRight w:val="0"/>
          <w:marTop w:val="77"/>
          <w:marBottom w:val="0"/>
          <w:divBdr>
            <w:top w:val="none" w:sz="0" w:space="0" w:color="auto"/>
            <w:left w:val="none" w:sz="0" w:space="0" w:color="auto"/>
            <w:bottom w:val="none" w:sz="0" w:space="0" w:color="auto"/>
            <w:right w:val="none" w:sz="0" w:space="0" w:color="auto"/>
          </w:divBdr>
        </w:div>
        <w:div w:id="1428119130">
          <w:marLeft w:val="1166"/>
          <w:marRight w:val="0"/>
          <w:marTop w:val="77"/>
          <w:marBottom w:val="0"/>
          <w:divBdr>
            <w:top w:val="none" w:sz="0" w:space="0" w:color="auto"/>
            <w:left w:val="none" w:sz="0" w:space="0" w:color="auto"/>
            <w:bottom w:val="none" w:sz="0" w:space="0" w:color="auto"/>
            <w:right w:val="none" w:sz="0" w:space="0" w:color="auto"/>
          </w:divBdr>
        </w:div>
        <w:div w:id="1588419708">
          <w:marLeft w:val="547"/>
          <w:marRight w:val="0"/>
          <w:marTop w:val="86"/>
          <w:marBottom w:val="0"/>
          <w:divBdr>
            <w:top w:val="none" w:sz="0" w:space="0" w:color="auto"/>
            <w:left w:val="none" w:sz="0" w:space="0" w:color="auto"/>
            <w:bottom w:val="none" w:sz="0" w:space="0" w:color="auto"/>
            <w:right w:val="none" w:sz="0" w:space="0" w:color="auto"/>
          </w:divBdr>
        </w:div>
        <w:div w:id="2137525911">
          <w:marLeft w:val="1166"/>
          <w:marRight w:val="0"/>
          <w:marTop w:val="77"/>
          <w:marBottom w:val="0"/>
          <w:divBdr>
            <w:top w:val="none" w:sz="0" w:space="0" w:color="auto"/>
            <w:left w:val="none" w:sz="0" w:space="0" w:color="auto"/>
            <w:bottom w:val="none" w:sz="0" w:space="0" w:color="auto"/>
            <w:right w:val="none" w:sz="0" w:space="0" w:color="auto"/>
          </w:divBdr>
        </w:div>
      </w:divsChild>
    </w:div>
    <w:div w:id="467435374">
      <w:bodyDiv w:val="1"/>
      <w:marLeft w:val="0"/>
      <w:marRight w:val="0"/>
      <w:marTop w:val="0"/>
      <w:marBottom w:val="0"/>
      <w:divBdr>
        <w:top w:val="none" w:sz="0" w:space="0" w:color="auto"/>
        <w:left w:val="none" w:sz="0" w:space="0" w:color="auto"/>
        <w:bottom w:val="none" w:sz="0" w:space="0" w:color="auto"/>
        <w:right w:val="none" w:sz="0" w:space="0" w:color="auto"/>
      </w:divBdr>
      <w:divsChild>
        <w:div w:id="1181629039">
          <w:marLeft w:val="547"/>
          <w:marRight w:val="0"/>
          <w:marTop w:val="106"/>
          <w:marBottom w:val="0"/>
          <w:divBdr>
            <w:top w:val="none" w:sz="0" w:space="0" w:color="auto"/>
            <w:left w:val="none" w:sz="0" w:space="0" w:color="auto"/>
            <w:bottom w:val="none" w:sz="0" w:space="0" w:color="auto"/>
            <w:right w:val="none" w:sz="0" w:space="0" w:color="auto"/>
          </w:divBdr>
        </w:div>
        <w:div w:id="1491867088">
          <w:marLeft w:val="547"/>
          <w:marRight w:val="0"/>
          <w:marTop w:val="106"/>
          <w:marBottom w:val="0"/>
          <w:divBdr>
            <w:top w:val="none" w:sz="0" w:space="0" w:color="auto"/>
            <w:left w:val="none" w:sz="0" w:space="0" w:color="auto"/>
            <w:bottom w:val="none" w:sz="0" w:space="0" w:color="auto"/>
            <w:right w:val="none" w:sz="0" w:space="0" w:color="auto"/>
          </w:divBdr>
        </w:div>
        <w:div w:id="1559630239">
          <w:marLeft w:val="547"/>
          <w:marRight w:val="0"/>
          <w:marTop w:val="106"/>
          <w:marBottom w:val="0"/>
          <w:divBdr>
            <w:top w:val="none" w:sz="0" w:space="0" w:color="auto"/>
            <w:left w:val="none" w:sz="0" w:space="0" w:color="auto"/>
            <w:bottom w:val="none" w:sz="0" w:space="0" w:color="auto"/>
            <w:right w:val="none" w:sz="0" w:space="0" w:color="auto"/>
          </w:divBdr>
        </w:div>
      </w:divsChild>
    </w:div>
    <w:div w:id="521406127">
      <w:bodyDiv w:val="1"/>
      <w:marLeft w:val="0"/>
      <w:marRight w:val="0"/>
      <w:marTop w:val="0"/>
      <w:marBottom w:val="0"/>
      <w:divBdr>
        <w:top w:val="none" w:sz="0" w:space="0" w:color="auto"/>
        <w:left w:val="none" w:sz="0" w:space="0" w:color="auto"/>
        <w:bottom w:val="none" w:sz="0" w:space="0" w:color="auto"/>
        <w:right w:val="none" w:sz="0" w:space="0" w:color="auto"/>
      </w:divBdr>
    </w:div>
    <w:div w:id="542979616">
      <w:bodyDiv w:val="1"/>
      <w:marLeft w:val="0"/>
      <w:marRight w:val="0"/>
      <w:marTop w:val="0"/>
      <w:marBottom w:val="0"/>
      <w:divBdr>
        <w:top w:val="none" w:sz="0" w:space="0" w:color="auto"/>
        <w:left w:val="none" w:sz="0" w:space="0" w:color="auto"/>
        <w:bottom w:val="none" w:sz="0" w:space="0" w:color="auto"/>
        <w:right w:val="none" w:sz="0" w:space="0" w:color="auto"/>
      </w:divBdr>
      <w:divsChild>
        <w:div w:id="335112114">
          <w:marLeft w:val="1166"/>
          <w:marRight w:val="0"/>
          <w:marTop w:val="101"/>
          <w:marBottom w:val="0"/>
          <w:divBdr>
            <w:top w:val="none" w:sz="0" w:space="0" w:color="auto"/>
            <w:left w:val="none" w:sz="0" w:space="0" w:color="auto"/>
            <w:bottom w:val="none" w:sz="0" w:space="0" w:color="auto"/>
            <w:right w:val="none" w:sz="0" w:space="0" w:color="auto"/>
          </w:divBdr>
        </w:div>
        <w:div w:id="450825692">
          <w:marLeft w:val="547"/>
          <w:marRight w:val="0"/>
          <w:marTop w:val="101"/>
          <w:marBottom w:val="0"/>
          <w:divBdr>
            <w:top w:val="none" w:sz="0" w:space="0" w:color="auto"/>
            <w:left w:val="none" w:sz="0" w:space="0" w:color="auto"/>
            <w:bottom w:val="none" w:sz="0" w:space="0" w:color="auto"/>
            <w:right w:val="none" w:sz="0" w:space="0" w:color="auto"/>
          </w:divBdr>
        </w:div>
        <w:div w:id="509948132">
          <w:marLeft w:val="1166"/>
          <w:marRight w:val="0"/>
          <w:marTop w:val="101"/>
          <w:marBottom w:val="0"/>
          <w:divBdr>
            <w:top w:val="none" w:sz="0" w:space="0" w:color="auto"/>
            <w:left w:val="none" w:sz="0" w:space="0" w:color="auto"/>
            <w:bottom w:val="none" w:sz="0" w:space="0" w:color="auto"/>
            <w:right w:val="none" w:sz="0" w:space="0" w:color="auto"/>
          </w:divBdr>
        </w:div>
        <w:div w:id="695035406">
          <w:marLeft w:val="547"/>
          <w:marRight w:val="0"/>
          <w:marTop w:val="101"/>
          <w:marBottom w:val="0"/>
          <w:divBdr>
            <w:top w:val="none" w:sz="0" w:space="0" w:color="auto"/>
            <w:left w:val="none" w:sz="0" w:space="0" w:color="auto"/>
            <w:bottom w:val="none" w:sz="0" w:space="0" w:color="auto"/>
            <w:right w:val="none" w:sz="0" w:space="0" w:color="auto"/>
          </w:divBdr>
        </w:div>
        <w:div w:id="806170103">
          <w:marLeft w:val="1166"/>
          <w:marRight w:val="0"/>
          <w:marTop w:val="101"/>
          <w:marBottom w:val="0"/>
          <w:divBdr>
            <w:top w:val="none" w:sz="0" w:space="0" w:color="auto"/>
            <w:left w:val="none" w:sz="0" w:space="0" w:color="auto"/>
            <w:bottom w:val="none" w:sz="0" w:space="0" w:color="auto"/>
            <w:right w:val="none" w:sz="0" w:space="0" w:color="auto"/>
          </w:divBdr>
        </w:div>
        <w:div w:id="1394279110">
          <w:marLeft w:val="547"/>
          <w:marRight w:val="0"/>
          <w:marTop w:val="101"/>
          <w:marBottom w:val="0"/>
          <w:divBdr>
            <w:top w:val="none" w:sz="0" w:space="0" w:color="auto"/>
            <w:left w:val="none" w:sz="0" w:space="0" w:color="auto"/>
            <w:bottom w:val="none" w:sz="0" w:space="0" w:color="auto"/>
            <w:right w:val="none" w:sz="0" w:space="0" w:color="auto"/>
          </w:divBdr>
        </w:div>
        <w:div w:id="1539245872">
          <w:marLeft w:val="1166"/>
          <w:marRight w:val="0"/>
          <w:marTop w:val="101"/>
          <w:marBottom w:val="0"/>
          <w:divBdr>
            <w:top w:val="none" w:sz="0" w:space="0" w:color="auto"/>
            <w:left w:val="none" w:sz="0" w:space="0" w:color="auto"/>
            <w:bottom w:val="none" w:sz="0" w:space="0" w:color="auto"/>
            <w:right w:val="none" w:sz="0" w:space="0" w:color="auto"/>
          </w:divBdr>
        </w:div>
        <w:div w:id="1601987345">
          <w:marLeft w:val="547"/>
          <w:marRight w:val="0"/>
          <w:marTop w:val="101"/>
          <w:marBottom w:val="0"/>
          <w:divBdr>
            <w:top w:val="none" w:sz="0" w:space="0" w:color="auto"/>
            <w:left w:val="none" w:sz="0" w:space="0" w:color="auto"/>
            <w:bottom w:val="none" w:sz="0" w:space="0" w:color="auto"/>
            <w:right w:val="none" w:sz="0" w:space="0" w:color="auto"/>
          </w:divBdr>
        </w:div>
      </w:divsChild>
    </w:div>
    <w:div w:id="574819748">
      <w:bodyDiv w:val="1"/>
      <w:marLeft w:val="0"/>
      <w:marRight w:val="0"/>
      <w:marTop w:val="0"/>
      <w:marBottom w:val="0"/>
      <w:divBdr>
        <w:top w:val="none" w:sz="0" w:space="0" w:color="auto"/>
        <w:left w:val="none" w:sz="0" w:space="0" w:color="auto"/>
        <w:bottom w:val="none" w:sz="0" w:space="0" w:color="auto"/>
        <w:right w:val="none" w:sz="0" w:space="0" w:color="auto"/>
      </w:divBdr>
    </w:div>
    <w:div w:id="576407545">
      <w:bodyDiv w:val="1"/>
      <w:marLeft w:val="0"/>
      <w:marRight w:val="0"/>
      <w:marTop w:val="0"/>
      <w:marBottom w:val="0"/>
      <w:divBdr>
        <w:top w:val="none" w:sz="0" w:space="0" w:color="auto"/>
        <w:left w:val="none" w:sz="0" w:space="0" w:color="auto"/>
        <w:bottom w:val="none" w:sz="0" w:space="0" w:color="auto"/>
        <w:right w:val="none" w:sz="0" w:space="0" w:color="auto"/>
      </w:divBdr>
      <w:divsChild>
        <w:div w:id="316155853">
          <w:marLeft w:val="547"/>
          <w:marRight w:val="0"/>
          <w:marTop w:val="125"/>
          <w:marBottom w:val="0"/>
          <w:divBdr>
            <w:top w:val="none" w:sz="0" w:space="0" w:color="auto"/>
            <w:left w:val="none" w:sz="0" w:space="0" w:color="auto"/>
            <w:bottom w:val="none" w:sz="0" w:space="0" w:color="auto"/>
            <w:right w:val="none" w:sz="0" w:space="0" w:color="auto"/>
          </w:divBdr>
        </w:div>
        <w:div w:id="410660708">
          <w:marLeft w:val="547"/>
          <w:marRight w:val="0"/>
          <w:marTop w:val="125"/>
          <w:marBottom w:val="0"/>
          <w:divBdr>
            <w:top w:val="none" w:sz="0" w:space="0" w:color="auto"/>
            <w:left w:val="none" w:sz="0" w:space="0" w:color="auto"/>
            <w:bottom w:val="none" w:sz="0" w:space="0" w:color="auto"/>
            <w:right w:val="none" w:sz="0" w:space="0" w:color="auto"/>
          </w:divBdr>
        </w:div>
      </w:divsChild>
    </w:div>
    <w:div w:id="586232370">
      <w:bodyDiv w:val="1"/>
      <w:marLeft w:val="0"/>
      <w:marRight w:val="0"/>
      <w:marTop w:val="0"/>
      <w:marBottom w:val="0"/>
      <w:divBdr>
        <w:top w:val="none" w:sz="0" w:space="0" w:color="auto"/>
        <w:left w:val="none" w:sz="0" w:space="0" w:color="auto"/>
        <w:bottom w:val="none" w:sz="0" w:space="0" w:color="auto"/>
        <w:right w:val="none" w:sz="0" w:space="0" w:color="auto"/>
      </w:divBdr>
    </w:div>
    <w:div w:id="595331459">
      <w:bodyDiv w:val="1"/>
      <w:marLeft w:val="0"/>
      <w:marRight w:val="0"/>
      <w:marTop w:val="0"/>
      <w:marBottom w:val="0"/>
      <w:divBdr>
        <w:top w:val="none" w:sz="0" w:space="0" w:color="auto"/>
        <w:left w:val="none" w:sz="0" w:space="0" w:color="auto"/>
        <w:bottom w:val="none" w:sz="0" w:space="0" w:color="auto"/>
        <w:right w:val="none" w:sz="0" w:space="0" w:color="auto"/>
      </w:divBdr>
    </w:div>
    <w:div w:id="599416246">
      <w:bodyDiv w:val="1"/>
      <w:marLeft w:val="0"/>
      <w:marRight w:val="0"/>
      <w:marTop w:val="0"/>
      <w:marBottom w:val="0"/>
      <w:divBdr>
        <w:top w:val="none" w:sz="0" w:space="0" w:color="auto"/>
        <w:left w:val="none" w:sz="0" w:space="0" w:color="auto"/>
        <w:bottom w:val="none" w:sz="0" w:space="0" w:color="auto"/>
        <w:right w:val="none" w:sz="0" w:space="0" w:color="auto"/>
      </w:divBdr>
      <w:divsChild>
        <w:div w:id="651567210">
          <w:marLeft w:val="547"/>
          <w:marRight w:val="0"/>
          <w:marTop w:val="115"/>
          <w:marBottom w:val="0"/>
          <w:divBdr>
            <w:top w:val="none" w:sz="0" w:space="0" w:color="auto"/>
            <w:left w:val="none" w:sz="0" w:space="0" w:color="auto"/>
            <w:bottom w:val="none" w:sz="0" w:space="0" w:color="auto"/>
            <w:right w:val="none" w:sz="0" w:space="0" w:color="auto"/>
          </w:divBdr>
        </w:div>
      </w:divsChild>
    </w:div>
    <w:div w:id="625543410">
      <w:bodyDiv w:val="1"/>
      <w:marLeft w:val="0"/>
      <w:marRight w:val="0"/>
      <w:marTop w:val="0"/>
      <w:marBottom w:val="0"/>
      <w:divBdr>
        <w:top w:val="none" w:sz="0" w:space="0" w:color="auto"/>
        <w:left w:val="none" w:sz="0" w:space="0" w:color="auto"/>
        <w:bottom w:val="none" w:sz="0" w:space="0" w:color="auto"/>
        <w:right w:val="none" w:sz="0" w:space="0" w:color="auto"/>
      </w:divBdr>
    </w:div>
    <w:div w:id="657155460">
      <w:bodyDiv w:val="1"/>
      <w:marLeft w:val="0"/>
      <w:marRight w:val="0"/>
      <w:marTop w:val="0"/>
      <w:marBottom w:val="0"/>
      <w:divBdr>
        <w:top w:val="none" w:sz="0" w:space="0" w:color="auto"/>
        <w:left w:val="none" w:sz="0" w:space="0" w:color="auto"/>
        <w:bottom w:val="none" w:sz="0" w:space="0" w:color="auto"/>
        <w:right w:val="none" w:sz="0" w:space="0" w:color="auto"/>
      </w:divBdr>
      <w:divsChild>
        <w:div w:id="719355102">
          <w:marLeft w:val="0"/>
          <w:marRight w:val="0"/>
          <w:marTop w:val="240"/>
          <w:marBottom w:val="120"/>
          <w:divBdr>
            <w:top w:val="none" w:sz="0" w:space="0" w:color="auto"/>
            <w:left w:val="none" w:sz="0" w:space="0" w:color="auto"/>
            <w:bottom w:val="none" w:sz="0" w:space="0" w:color="auto"/>
            <w:right w:val="none" w:sz="0" w:space="0" w:color="auto"/>
          </w:divBdr>
        </w:div>
        <w:div w:id="1675642899">
          <w:marLeft w:val="0"/>
          <w:marRight w:val="0"/>
          <w:marTop w:val="240"/>
          <w:marBottom w:val="120"/>
          <w:divBdr>
            <w:top w:val="none" w:sz="0" w:space="0" w:color="auto"/>
            <w:left w:val="none" w:sz="0" w:space="0" w:color="auto"/>
            <w:bottom w:val="none" w:sz="0" w:space="0" w:color="auto"/>
            <w:right w:val="none" w:sz="0" w:space="0" w:color="auto"/>
          </w:divBdr>
        </w:div>
        <w:div w:id="1766227418">
          <w:marLeft w:val="0"/>
          <w:marRight w:val="0"/>
          <w:marTop w:val="240"/>
          <w:marBottom w:val="120"/>
          <w:divBdr>
            <w:top w:val="none" w:sz="0" w:space="0" w:color="auto"/>
            <w:left w:val="none" w:sz="0" w:space="0" w:color="auto"/>
            <w:bottom w:val="none" w:sz="0" w:space="0" w:color="auto"/>
            <w:right w:val="none" w:sz="0" w:space="0" w:color="auto"/>
          </w:divBdr>
        </w:div>
      </w:divsChild>
    </w:div>
    <w:div w:id="660307107">
      <w:bodyDiv w:val="1"/>
      <w:marLeft w:val="0"/>
      <w:marRight w:val="0"/>
      <w:marTop w:val="0"/>
      <w:marBottom w:val="0"/>
      <w:divBdr>
        <w:top w:val="none" w:sz="0" w:space="0" w:color="auto"/>
        <w:left w:val="none" w:sz="0" w:space="0" w:color="auto"/>
        <w:bottom w:val="none" w:sz="0" w:space="0" w:color="auto"/>
        <w:right w:val="none" w:sz="0" w:space="0" w:color="auto"/>
      </w:divBdr>
    </w:div>
    <w:div w:id="663052214">
      <w:bodyDiv w:val="1"/>
      <w:marLeft w:val="0"/>
      <w:marRight w:val="0"/>
      <w:marTop w:val="0"/>
      <w:marBottom w:val="0"/>
      <w:divBdr>
        <w:top w:val="none" w:sz="0" w:space="0" w:color="auto"/>
        <w:left w:val="none" w:sz="0" w:space="0" w:color="auto"/>
        <w:bottom w:val="none" w:sz="0" w:space="0" w:color="auto"/>
        <w:right w:val="none" w:sz="0" w:space="0" w:color="auto"/>
      </w:divBdr>
      <w:divsChild>
        <w:div w:id="916016765">
          <w:marLeft w:val="547"/>
          <w:marRight w:val="0"/>
          <w:marTop w:val="101"/>
          <w:marBottom w:val="0"/>
          <w:divBdr>
            <w:top w:val="none" w:sz="0" w:space="0" w:color="auto"/>
            <w:left w:val="none" w:sz="0" w:space="0" w:color="auto"/>
            <w:bottom w:val="none" w:sz="0" w:space="0" w:color="auto"/>
            <w:right w:val="none" w:sz="0" w:space="0" w:color="auto"/>
          </w:divBdr>
        </w:div>
      </w:divsChild>
    </w:div>
    <w:div w:id="675114641">
      <w:bodyDiv w:val="1"/>
      <w:marLeft w:val="0"/>
      <w:marRight w:val="0"/>
      <w:marTop w:val="0"/>
      <w:marBottom w:val="0"/>
      <w:divBdr>
        <w:top w:val="none" w:sz="0" w:space="0" w:color="auto"/>
        <w:left w:val="none" w:sz="0" w:space="0" w:color="auto"/>
        <w:bottom w:val="none" w:sz="0" w:space="0" w:color="auto"/>
        <w:right w:val="none" w:sz="0" w:space="0" w:color="auto"/>
      </w:divBdr>
      <w:divsChild>
        <w:div w:id="2064908586">
          <w:marLeft w:val="547"/>
          <w:marRight w:val="0"/>
          <w:marTop w:val="115"/>
          <w:marBottom w:val="0"/>
          <w:divBdr>
            <w:top w:val="none" w:sz="0" w:space="0" w:color="auto"/>
            <w:left w:val="none" w:sz="0" w:space="0" w:color="auto"/>
            <w:bottom w:val="none" w:sz="0" w:space="0" w:color="auto"/>
            <w:right w:val="none" w:sz="0" w:space="0" w:color="auto"/>
          </w:divBdr>
        </w:div>
      </w:divsChild>
    </w:div>
    <w:div w:id="700131349">
      <w:bodyDiv w:val="1"/>
      <w:marLeft w:val="0"/>
      <w:marRight w:val="0"/>
      <w:marTop w:val="0"/>
      <w:marBottom w:val="0"/>
      <w:divBdr>
        <w:top w:val="none" w:sz="0" w:space="0" w:color="auto"/>
        <w:left w:val="none" w:sz="0" w:space="0" w:color="auto"/>
        <w:bottom w:val="none" w:sz="0" w:space="0" w:color="auto"/>
        <w:right w:val="none" w:sz="0" w:space="0" w:color="auto"/>
      </w:divBdr>
    </w:div>
    <w:div w:id="703018023">
      <w:bodyDiv w:val="1"/>
      <w:marLeft w:val="0"/>
      <w:marRight w:val="0"/>
      <w:marTop w:val="0"/>
      <w:marBottom w:val="0"/>
      <w:divBdr>
        <w:top w:val="none" w:sz="0" w:space="0" w:color="auto"/>
        <w:left w:val="none" w:sz="0" w:space="0" w:color="auto"/>
        <w:bottom w:val="none" w:sz="0" w:space="0" w:color="auto"/>
        <w:right w:val="none" w:sz="0" w:space="0" w:color="auto"/>
      </w:divBdr>
    </w:div>
    <w:div w:id="709496253">
      <w:bodyDiv w:val="1"/>
      <w:marLeft w:val="0"/>
      <w:marRight w:val="0"/>
      <w:marTop w:val="0"/>
      <w:marBottom w:val="0"/>
      <w:divBdr>
        <w:top w:val="none" w:sz="0" w:space="0" w:color="auto"/>
        <w:left w:val="none" w:sz="0" w:space="0" w:color="auto"/>
        <w:bottom w:val="none" w:sz="0" w:space="0" w:color="auto"/>
        <w:right w:val="none" w:sz="0" w:space="0" w:color="auto"/>
      </w:divBdr>
    </w:div>
    <w:div w:id="724793010">
      <w:bodyDiv w:val="1"/>
      <w:marLeft w:val="0"/>
      <w:marRight w:val="0"/>
      <w:marTop w:val="0"/>
      <w:marBottom w:val="0"/>
      <w:divBdr>
        <w:top w:val="none" w:sz="0" w:space="0" w:color="auto"/>
        <w:left w:val="none" w:sz="0" w:space="0" w:color="auto"/>
        <w:bottom w:val="none" w:sz="0" w:space="0" w:color="auto"/>
        <w:right w:val="none" w:sz="0" w:space="0" w:color="auto"/>
      </w:divBdr>
    </w:div>
    <w:div w:id="734745425">
      <w:bodyDiv w:val="1"/>
      <w:marLeft w:val="0"/>
      <w:marRight w:val="0"/>
      <w:marTop w:val="0"/>
      <w:marBottom w:val="0"/>
      <w:divBdr>
        <w:top w:val="none" w:sz="0" w:space="0" w:color="auto"/>
        <w:left w:val="none" w:sz="0" w:space="0" w:color="auto"/>
        <w:bottom w:val="none" w:sz="0" w:space="0" w:color="auto"/>
        <w:right w:val="none" w:sz="0" w:space="0" w:color="auto"/>
      </w:divBdr>
    </w:div>
    <w:div w:id="757795106">
      <w:bodyDiv w:val="1"/>
      <w:marLeft w:val="0"/>
      <w:marRight w:val="0"/>
      <w:marTop w:val="0"/>
      <w:marBottom w:val="0"/>
      <w:divBdr>
        <w:top w:val="none" w:sz="0" w:space="0" w:color="auto"/>
        <w:left w:val="none" w:sz="0" w:space="0" w:color="auto"/>
        <w:bottom w:val="none" w:sz="0" w:space="0" w:color="auto"/>
        <w:right w:val="none" w:sz="0" w:space="0" w:color="auto"/>
      </w:divBdr>
    </w:div>
    <w:div w:id="798305113">
      <w:bodyDiv w:val="1"/>
      <w:marLeft w:val="0"/>
      <w:marRight w:val="0"/>
      <w:marTop w:val="0"/>
      <w:marBottom w:val="0"/>
      <w:divBdr>
        <w:top w:val="none" w:sz="0" w:space="0" w:color="auto"/>
        <w:left w:val="none" w:sz="0" w:space="0" w:color="auto"/>
        <w:bottom w:val="none" w:sz="0" w:space="0" w:color="auto"/>
        <w:right w:val="none" w:sz="0" w:space="0" w:color="auto"/>
      </w:divBdr>
    </w:div>
    <w:div w:id="800264537">
      <w:bodyDiv w:val="1"/>
      <w:marLeft w:val="0"/>
      <w:marRight w:val="0"/>
      <w:marTop w:val="0"/>
      <w:marBottom w:val="0"/>
      <w:divBdr>
        <w:top w:val="none" w:sz="0" w:space="0" w:color="auto"/>
        <w:left w:val="none" w:sz="0" w:space="0" w:color="auto"/>
        <w:bottom w:val="none" w:sz="0" w:space="0" w:color="auto"/>
        <w:right w:val="none" w:sz="0" w:space="0" w:color="auto"/>
      </w:divBdr>
    </w:div>
    <w:div w:id="812478873">
      <w:bodyDiv w:val="1"/>
      <w:marLeft w:val="0"/>
      <w:marRight w:val="0"/>
      <w:marTop w:val="0"/>
      <w:marBottom w:val="0"/>
      <w:divBdr>
        <w:top w:val="none" w:sz="0" w:space="0" w:color="auto"/>
        <w:left w:val="none" w:sz="0" w:space="0" w:color="auto"/>
        <w:bottom w:val="none" w:sz="0" w:space="0" w:color="auto"/>
        <w:right w:val="none" w:sz="0" w:space="0" w:color="auto"/>
      </w:divBdr>
      <w:divsChild>
        <w:div w:id="106703646">
          <w:marLeft w:val="1166"/>
          <w:marRight w:val="0"/>
          <w:marTop w:val="86"/>
          <w:marBottom w:val="0"/>
          <w:divBdr>
            <w:top w:val="none" w:sz="0" w:space="0" w:color="auto"/>
            <w:left w:val="none" w:sz="0" w:space="0" w:color="auto"/>
            <w:bottom w:val="none" w:sz="0" w:space="0" w:color="auto"/>
            <w:right w:val="none" w:sz="0" w:space="0" w:color="auto"/>
          </w:divBdr>
        </w:div>
        <w:div w:id="1966428831">
          <w:marLeft w:val="1166"/>
          <w:marRight w:val="0"/>
          <w:marTop w:val="86"/>
          <w:marBottom w:val="0"/>
          <w:divBdr>
            <w:top w:val="none" w:sz="0" w:space="0" w:color="auto"/>
            <w:left w:val="none" w:sz="0" w:space="0" w:color="auto"/>
            <w:bottom w:val="none" w:sz="0" w:space="0" w:color="auto"/>
            <w:right w:val="none" w:sz="0" w:space="0" w:color="auto"/>
          </w:divBdr>
        </w:div>
      </w:divsChild>
    </w:div>
    <w:div w:id="829904638">
      <w:bodyDiv w:val="1"/>
      <w:marLeft w:val="0"/>
      <w:marRight w:val="0"/>
      <w:marTop w:val="0"/>
      <w:marBottom w:val="0"/>
      <w:divBdr>
        <w:top w:val="none" w:sz="0" w:space="0" w:color="auto"/>
        <w:left w:val="none" w:sz="0" w:space="0" w:color="auto"/>
        <w:bottom w:val="none" w:sz="0" w:space="0" w:color="auto"/>
        <w:right w:val="none" w:sz="0" w:space="0" w:color="auto"/>
      </w:divBdr>
      <w:divsChild>
        <w:div w:id="1292397558">
          <w:marLeft w:val="547"/>
          <w:marRight w:val="0"/>
          <w:marTop w:val="115"/>
          <w:marBottom w:val="0"/>
          <w:divBdr>
            <w:top w:val="none" w:sz="0" w:space="0" w:color="auto"/>
            <w:left w:val="none" w:sz="0" w:space="0" w:color="auto"/>
            <w:bottom w:val="none" w:sz="0" w:space="0" w:color="auto"/>
            <w:right w:val="none" w:sz="0" w:space="0" w:color="auto"/>
          </w:divBdr>
        </w:div>
        <w:div w:id="1360818058">
          <w:marLeft w:val="547"/>
          <w:marRight w:val="0"/>
          <w:marTop w:val="115"/>
          <w:marBottom w:val="0"/>
          <w:divBdr>
            <w:top w:val="none" w:sz="0" w:space="0" w:color="auto"/>
            <w:left w:val="none" w:sz="0" w:space="0" w:color="auto"/>
            <w:bottom w:val="none" w:sz="0" w:space="0" w:color="auto"/>
            <w:right w:val="none" w:sz="0" w:space="0" w:color="auto"/>
          </w:divBdr>
        </w:div>
      </w:divsChild>
    </w:div>
    <w:div w:id="846213832">
      <w:bodyDiv w:val="1"/>
      <w:marLeft w:val="0"/>
      <w:marRight w:val="0"/>
      <w:marTop w:val="0"/>
      <w:marBottom w:val="0"/>
      <w:divBdr>
        <w:top w:val="none" w:sz="0" w:space="0" w:color="auto"/>
        <w:left w:val="none" w:sz="0" w:space="0" w:color="auto"/>
        <w:bottom w:val="none" w:sz="0" w:space="0" w:color="auto"/>
        <w:right w:val="none" w:sz="0" w:space="0" w:color="auto"/>
      </w:divBdr>
      <w:divsChild>
        <w:div w:id="393361407">
          <w:marLeft w:val="547"/>
          <w:marRight w:val="0"/>
          <w:marTop w:val="115"/>
          <w:marBottom w:val="0"/>
          <w:divBdr>
            <w:top w:val="none" w:sz="0" w:space="0" w:color="auto"/>
            <w:left w:val="none" w:sz="0" w:space="0" w:color="auto"/>
            <w:bottom w:val="none" w:sz="0" w:space="0" w:color="auto"/>
            <w:right w:val="none" w:sz="0" w:space="0" w:color="auto"/>
          </w:divBdr>
        </w:div>
        <w:div w:id="708456853">
          <w:marLeft w:val="547"/>
          <w:marRight w:val="0"/>
          <w:marTop w:val="115"/>
          <w:marBottom w:val="0"/>
          <w:divBdr>
            <w:top w:val="none" w:sz="0" w:space="0" w:color="auto"/>
            <w:left w:val="none" w:sz="0" w:space="0" w:color="auto"/>
            <w:bottom w:val="none" w:sz="0" w:space="0" w:color="auto"/>
            <w:right w:val="none" w:sz="0" w:space="0" w:color="auto"/>
          </w:divBdr>
        </w:div>
      </w:divsChild>
    </w:div>
    <w:div w:id="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810026519">
          <w:marLeft w:val="1166"/>
          <w:marRight w:val="0"/>
          <w:marTop w:val="115"/>
          <w:marBottom w:val="0"/>
          <w:divBdr>
            <w:top w:val="none" w:sz="0" w:space="0" w:color="auto"/>
            <w:left w:val="none" w:sz="0" w:space="0" w:color="auto"/>
            <w:bottom w:val="none" w:sz="0" w:space="0" w:color="auto"/>
            <w:right w:val="none" w:sz="0" w:space="0" w:color="auto"/>
          </w:divBdr>
        </w:div>
      </w:divsChild>
    </w:div>
    <w:div w:id="867376287">
      <w:bodyDiv w:val="1"/>
      <w:marLeft w:val="0"/>
      <w:marRight w:val="0"/>
      <w:marTop w:val="0"/>
      <w:marBottom w:val="0"/>
      <w:divBdr>
        <w:top w:val="none" w:sz="0" w:space="0" w:color="auto"/>
        <w:left w:val="none" w:sz="0" w:space="0" w:color="auto"/>
        <w:bottom w:val="none" w:sz="0" w:space="0" w:color="auto"/>
        <w:right w:val="none" w:sz="0" w:space="0" w:color="auto"/>
      </w:divBdr>
      <w:divsChild>
        <w:div w:id="266274417">
          <w:marLeft w:val="547"/>
          <w:marRight w:val="0"/>
          <w:marTop w:val="86"/>
          <w:marBottom w:val="0"/>
          <w:divBdr>
            <w:top w:val="none" w:sz="0" w:space="0" w:color="auto"/>
            <w:left w:val="none" w:sz="0" w:space="0" w:color="auto"/>
            <w:bottom w:val="none" w:sz="0" w:space="0" w:color="auto"/>
            <w:right w:val="none" w:sz="0" w:space="0" w:color="auto"/>
          </w:divBdr>
        </w:div>
        <w:div w:id="711539055">
          <w:marLeft w:val="1166"/>
          <w:marRight w:val="0"/>
          <w:marTop w:val="86"/>
          <w:marBottom w:val="0"/>
          <w:divBdr>
            <w:top w:val="none" w:sz="0" w:space="0" w:color="auto"/>
            <w:left w:val="none" w:sz="0" w:space="0" w:color="auto"/>
            <w:bottom w:val="none" w:sz="0" w:space="0" w:color="auto"/>
            <w:right w:val="none" w:sz="0" w:space="0" w:color="auto"/>
          </w:divBdr>
        </w:div>
        <w:div w:id="1624918279">
          <w:marLeft w:val="1166"/>
          <w:marRight w:val="0"/>
          <w:marTop w:val="77"/>
          <w:marBottom w:val="0"/>
          <w:divBdr>
            <w:top w:val="none" w:sz="0" w:space="0" w:color="auto"/>
            <w:left w:val="none" w:sz="0" w:space="0" w:color="auto"/>
            <w:bottom w:val="none" w:sz="0" w:space="0" w:color="auto"/>
            <w:right w:val="none" w:sz="0" w:space="0" w:color="auto"/>
          </w:divBdr>
        </w:div>
      </w:divsChild>
    </w:div>
    <w:div w:id="903493558">
      <w:bodyDiv w:val="1"/>
      <w:marLeft w:val="0"/>
      <w:marRight w:val="0"/>
      <w:marTop w:val="0"/>
      <w:marBottom w:val="0"/>
      <w:divBdr>
        <w:top w:val="none" w:sz="0" w:space="0" w:color="auto"/>
        <w:left w:val="none" w:sz="0" w:space="0" w:color="auto"/>
        <w:bottom w:val="none" w:sz="0" w:space="0" w:color="auto"/>
        <w:right w:val="none" w:sz="0" w:space="0" w:color="auto"/>
      </w:divBdr>
    </w:div>
    <w:div w:id="946078723">
      <w:bodyDiv w:val="1"/>
      <w:marLeft w:val="0"/>
      <w:marRight w:val="0"/>
      <w:marTop w:val="0"/>
      <w:marBottom w:val="0"/>
      <w:divBdr>
        <w:top w:val="none" w:sz="0" w:space="0" w:color="auto"/>
        <w:left w:val="none" w:sz="0" w:space="0" w:color="auto"/>
        <w:bottom w:val="none" w:sz="0" w:space="0" w:color="auto"/>
        <w:right w:val="none" w:sz="0" w:space="0" w:color="auto"/>
      </w:divBdr>
    </w:div>
    <w:div w:id="955407701">
      <w:bodyDiv w:val="1"/>
      <w:marLeft w:val="0"/>
      <w:marRight w:val="0"/>
      <w:marTop w:val="0"/>
      <w:marBottom w:val="0"/>
      <w:divBdr>
        <w:top w:val="none" w:sz="0" w:space="0" w:color="auto"/>
        <w:left w:val="none" w:sz="0" w:space="0" w:color="auto"/>
        <w:bottom w:val="none" w:sz="0" w:space="0" w:color="auto"/>
        <w:right w:val="none" w:sz="0" w:space="0" w:color="auto"/>
      </w:divBdr>
      <w:divsChild>
        <w:div w:id="980841897">
          <w:marLeft w:val="1166"/>
          <w:marRight w:val="0"/>
          <w:marTop w:val="96"/>
          <w:marBottom w:val="0"/>
          <w:divBdr>
            <w:top w:val="none" w:sz="0" w:space="0" w:color="auto"/>
            <w:left w:val="none" w:sz="0" w:space="0" w:color="auto"/>
            <w:bottom w:val="none" w:sz="0" w:space="0" w:color="auto"/>
            <w:right w:val="none" w:sz="0" w:space="0" w:color="auto"/>
          </w:divBdr>
        </w:div>
        <w:div w:id="1971938092">
          <w:marLeft w:val="1166"/>
          <w:marRight w:val="0"/>
          <w:marTop w:val="96"/>
          <w:marBottom w:val="0"/>
          <w:divBdr>
            <w:top w:val="none" w:sz="0" w:space="0" w:color="auto"/>
            <w:left w:val="none" w:sz="0" w:space="0" w:color="auto"/>
            <w:bottom w:val="none" w:sz="0" w:space="0" w:color="auto"/>
            <w:right w:val="none" w:sz="0" w:space="0" w:color="auto"/>
          </w:divBdr>
        </w:div>
      </w:divsChild>
    </w:div>
    <w:div w:id="963196237">
      <w:bodyDiv w:val="1"/>
      <w:marLeft w:val="0"/>
      <w:marRight w:val="0"/>
      <w:marTop w:val="0"/>
      <w:marBottom w:val="0"/>
      <w:divBdr>
        <w:top w:val="none" w:sz="0" w:space="0" w:color="auto"/>
        <w:left w:val="none" w:sz="0" w:space="0" w:color="auto"/>
        <w:bottom w:val="none" w:sz="0" w:space="0" w:color="auto"/>
        <w:right w:val="none" w:sz="0" w:space="0" w:color="auto"/>
      </w:divBdr>
      <w:divsChild>
        <w:div w:id="252594172">
          <w:marLeft w:val="547"/>
          <w:marRight w:val="0"/>
          <w:marTop w:val="86"/>
          <w:marBottom w:val="0"/>
          <w:divBdr>
            <w:top w:val="none" w:sz="0" w:space="0" w:color="auto"/>
            <w:left w:val="none" w:sz="0" w:space="0" w:color="auto"/>
            <w:bottom w:val="none" w:sz="0" w:space="0" w:color="auto"/>
            <w:right w:val="none" w:sz="0" w:space="0" w:color="auto"/>
          </w:divBdr>
        </w:div>
        <w:div w:id="868107547">
          <w:marLeft w:val="547"/>
          <w:marRight w:val="0"/>
          <w:marTop w:val="86"/>
          <w:marBottom w:val="0"/>
          <w:divBdr>
            <w:top w:val="none" w:sz="0" w:space="0" w:color="auto"/>
            <w:left w:val="none" w:sz="0" w:space="0" w:color="auto"/>
            <w:bottom w:val="none" w:sz="0" w:space="0" w:color="auto"/>
            <w:right w:val="none" w:sz="0" w:space="0" w:color="auto"/>
          </w:divBdr>
        </w:div>
        <w:div w:id="994072937">
          <w:marLeft w:val="547"/>
          <w:marRight w:val="0"/>
          <w:marTop w:val="86"/>
          <w:marBottom w:val="0"/>
          <w:divBdr>
            <w:top w:val="none" w:sz="0" w:space="0" w:color="auto"/>
            <w:left w:val="none" w:sz="0" w:space="0" w:color="auto"/>
            <w:bottom w:val="none" w:sz="0" w:space="0" w:color="auto"/>
            <w:right w:val="none" w:sz="0" w:space="0" w:color="auto"/>
          </w:divBdr>
        </w:div>
      </w:divsChild>
    </w:div>
    <w:div w:id="990064662">
      <w:bodyDiv w:val="1"/>
      <w:marLeft w:val="0"/>
      <w:marRight w:val="0"/>
      <w:marTop w:val="0"/>
      <w:marBottom w:val="0"/>
      <w:divBdr>
        <w:top w:val="none" w:sz="0" w:space="0" w:color="auto"/>
        <w:left w:val="none" w:sz="0" w:space="0" w:color="auto"/>
        <w:bottom w:val="none" w:sz="0" w:space="0" w:color="auto"/>
        <w:right w:val="none" w:sz="0" w:space="0" w:color="auto"/>
      </w:divBdr>
    </w:div>
    <w:div w:id="1007053862">
      <w:bodyDiv w:val="1"/>
      <w:marLeft w:val="0"/>
      <w:marRight w:val="0"/>
      <w:marTop w:val="0"/>
      <w:marBottom w:val="0"/>
      <w:divBdr>
        <w:top w:val="none" w:sz="0" w:space="0" w:color="auto"/>
        <w:left w:val="none" w:sz="0" w:space="0" w:color="auto"/>
        <w:bottom w:val="none" w:sz="0" w:space="0" w:color="auto"/>
        <w:right w:val="none" w:sz="0" w:space="0" w:color="auto"/>
      </w:divBdr>
    </w:div>
    <w:div w:id="1025981308">
      <w:bodyDiv w:val="1"/>
      <w:marLeft w:val="0"/>
      <w:marRight w:val="0"/>
      <w:marTop w:val="0"/>
      <w:marBottom w:val="0"/>
      <w:divBdr>
        <w:top w:val="none" w:sz="0" w:space="0" w:color="auto"/>
        <w:left w:val="none" w:sz="0" w:space="0" w:color="auto"/>
        <w:bottom w:val="none" w:sz="0" w:space="0" w:color="auto"/>
        <w:right w:val="none" w:sz="0" w:space="0" w:color="auto"/>
      </w:divBdr>
    </w:div>
    <w:div w:id="1059085754">
      <w:bodyDiv w:val="1"/>
      <w:marLeft w:val="0"/>
      <w:marRight w:val="0"/>
      <w:marTop w:val="0"/>
      <w:marBottom w:val="0"/>
      <w:divBdr>
        <w:top w:val="none" w:sz="0" w:space="0" w:color="auto"/>
        <w:left w:val="none" w:sz="0" w:space="0" w:color="auto"/>
        <w:bottom w:val="none" w:sz="0" w:space="0" w:color="auto"/>
        <w:right w:val="none" w:sz="0" w:space="0" w:color="auto"/>
      </w:divBdr>
      <w:divsChild>
        <w:div w:id="169369798">
          <w:marLeft w:val="547"/>
          <w:marRight w:val="0"/>
          <w:marTop w:val="86"/>
          <w:marBottom w:val="0"/>
          <w:divBdr>
            <w:top w:val="none" w:sz="0" w:space="0" w:color="auto"/>
            <w:left w:val="none" w:sz="0" w:space="0" w:color="auto"/>
            <w:bottom w:val="none" w:sz="0" w:space="0" w:color="auto"/>
            <w:right w:val="none" w:sz="0" w:space="0" w:color="auto"/>
          </w:divBdr>
        </w:div>
      </w:divsChild>
    </w:div>
    <w:div w:id="1071388283">
      <w:bodyDiv w:val="1"/>
      <w:marLeft w:val="0"/>
      <w:marRight w:val="0"/>
      <w:marTop w:val="0"/>
      <w:marBottom w:val="0"/>
      <w:divBdr>
        <w:top w:val="none" w:sz="0" w:space="0" w:color="auto"/>
        <w:left w:val="none" w:sz="0" w:space="0" w:color="auto"/>
        <w:bottom w:val="none" w:sz="0" w:space="0" w:color="auto"/>
        <w:right w:val="none" w:sz="0" w:space="0" w:color="auto"/>
      </w:divBdr>
    </w:div>
    <w:div w:id="1099177109">
      <w:bodyDiv w:val="1"/>
      <w:marLeft w:val="0"/>
      <w:marRight w:val="0"/>
      <w:marTop w:val="0"/>
      <w:marBottom w:val="0"/>
      <w:divBdr>
        <w:top w:val="none" w:sz="0" w:space="0" w:color="auto"/>
        <w:left w:val="none" w:sz="0" w:space="0" w:color="auto"/>
        <w:bottom w:val="none" w:sz="0" w:space="0" w:color="auto"/>
        <w:right w:val="none" w:sz="0" w:space="0" w:color="auto"/>
      </w:divBdr>
    </w:div>
    <w:div w:id="1116407212">
      <w:bodyDiv w:val="1"/>
      <w:marLeft w:val="0"/>
      <w:marRight w:val="0"/>
      <w:marTop w:val="0"/>
      <w:marBottom w:val="0"/>
      <w:divBdr>
        <w:top w:val="none" w:sz="0" w:space="0" w:color="auto"/>
        <w:left w:val="none" w:sz="0" w:space="0" w:color="auto"/>
        <w:bottom w:val="none" w:sz="0" w:space="0" w:color="auto"/>
        <w:right w:val="none" w:sz="0" w:space="0" w:color="auto"/>
      </w:divBdr>
      <w:divsChild>
        <w:div w:id="347876556">
          <w:marLeft w:val="1166"/>
          <w:marRight w:val="0"/>
          <w:marTop w:val="67"/>
          <w:marBottom w:val="0"/>
          <w:divBdr>
            <w:top w:val="none" w:sz="0" w:space="0" w:color="auto"/>
            <w:left w:val="none" w:sz="0" w:space="0" w:color="auto"/>
            <w:bottom w:val="none" w:sz="0" w:space="0" w:color="auto"/>
            <w:right w:val="none" w:sz="0" w:space="0" w:color="auto"/>
          </w:divBdr>
        </w:div>
        <w:div w:id="521627893">
          <w:marLeft w:val="1166"/>
          <w:marRight w:val="0"/>
          <w:marTop w:val="67"/>
          <w:marBottom w:val="0"/>
          <w:divBdr>
            <w:top w:val="none" w:sz="0" w:space="0" w:color="auto"/>
            <w:left w:val="none" w:sz="0" w:space="0" w:color="auto"/>
            <w:bottom w:val="none" w:sz="0" w:space="0" w:color="auto"/>
            <w:right w:val="none" w:sz="0" w:space="0" w:color="auto"/>
          </w:divBdr>
        </w:div>
        <w:div w:id="1137408791">
          <w:marLeft w:val="1166"/>
          <w:marRight w:val="0"/>
          <w:marTop w:val="67"/>
          <w:marBottom w:val="0"/>
          <w:divBdr>
            <w:top w:val="none" w:sz="0" w:space="0" w:color="auto"/>
            <w:left w:val="none" w:sz="0" w:space="0" w:color="auto"/>
            <w:bottom w:val="none" w:sz="0" w:space="0" w:color="auto"/>
            <w:right w:val="none" w:sz="0" w:space="0" w:color="auto"/>
          </w:divBdr>
        </w:div>
        <w:div w:id="1295791046">
          <w:marLeft w:val="1166"/>
          <w:marRight w:val="0"/>
          <w:marTop w:val="67"/>
          <w:marBottom w:val="0"/>
          <w:divBdr>
            <w:top w:val="none" w:sz="0" w:space="0" w:color="auto"/>
            <w:left w:val="none" w:sz="0" w:space="0" w:color="auto"/>
            <w:bottom w:val="none" w:sz="0" w:space="0" w:color="auto"/>
            <w:right w:val="none" w:sz="0" w:space="0" w:color="auto"/>
          </w:divBdr>
        </w:div>
        <w:div w:id="1431775674">
          <w:marLeft w:val="1166"/>
          <w:marRight w:val="0"/>
          <w:marTop w:val="67"/>
          <w:marBottom w:val="0"/>
          <w:divBdr>
            <w:top w:val="none" w:sz="0" w:space="0" w:color="auto"/>
            <w:left w:val="none" w:sz="0" w:space="0" w:color="auto"/>
            <w:bottom w:val="none" w:sz="0" w:space="0" w:color="auto"/>
            <w:right w:val="none" w:sz="0" w:space="0" w:color="auto"/>
          </w:divBdr>
        </w:div>
        <w:div w:id="1460605963">
          <w:marLeft w:val="1166"/>
          <w:marRight w:val="0"/>
          <w:marTop w:val="67"/>
          <w:marBottom w:val="0"/>
          <w:divBdr>
            <w:top w:val="none" w:sz="0" w:space="0" w:color="auto"/>
            <w:left w:val="none" w:sz="0" w:space="0" w:color="auto"/>
            <w:bottom w:val="none" w:sz="0" w:space="0" w:color="auto"/>
            <w:right w:val="none" w:sz="0" w:space="0" w:color="auto"/>
          </w:divBdr>
        </w:div>
        <w:div w:id="1787264597">
          <w:marLeft w:val="1166"/>
          <w:marRight w:val="0"/>
          <w:marTop w:val="67"/>
          <w:marBottom w:val="0"/>
          <w:divBdr>
            <w:top w:val="none" w:sz="0" w:space="0" w:color="auto"/>
            <w:left w:val="none" w:sz="0" w:space="0" w:color="auto"/>
            <w:bottom w:val="none" w:sz="0" w:space="0" w:color="auto"/>
            <w:right w:val="none" w:sz="0" w:space="0" w:color="auto"/>
          </w:divBdr>
        </w:div>
        <w:div w:id="1940797813">
          <w:marLeft w:val="1166"/>
          <w:marRight w:val="0"/>
          <w:marTop w:val="67"/>
          <w:marBottom w:val="0"/>
          <w:divBdr>
            <w:top w:val="none" w:sz="0" w:space="0" w:color="auto"/>
            <w:left w:val="none" w:sz="0" w:space="0" w:color="auto"/>
            <w:bottom w:val="none" w:sz="0" w:space="0" w:color="auto"/>
            <w:right w:val="none" w:sz="0" w:space="0" w:color="auto"/>
          </w:divBdr>
        </w:div>
      </w:divsChild>
    </w:div>
    <w:div w:id="1118261654">
      <w:bodyDiv w:val="1"/>
      <w:marLeft w:val="0"/>
      <w:marRight w:val="0"/>
      <w:marTop w:val="0"/>
      <w:marBottom w:val="0"/>
      <w:divBdr>
        <w:top w:val="none" w:sz="0" w:space="0" w:color="auto"/>
        <w:left w:val="none" w:sz="0" w:space="0" w:color="auto"/>
        <w:bottom w:val="none" w:sz="0" w:space="0" w:color="auto"/>
        <w:right w:val="none" w:sz="0" w:space="0" w:color="auto"/>
      </w:divBdr>
    </w:div>
    <w:div w:id="1123768478">
      <w:bodyDiv w:val="1"/>
      <w:marLeft w:val="0"/>
      <w:marRight w:val="0"/>
      <w:marTop w:val="0"/>
      <w:marBottom w:val="0"/>
      <w:divBdr>
        <w:top w:val="none" w:sz="0" w:space="0" w:color="auto"/>
        <w:left w:val="none" w:sz="0" w:space="0" w:color="auto"/>
        <w:bottom w:val="none" w:sz="0" w:space="0" w:color="auto"/>
        <w:right w:val="none" w:sz="0" w:space="0" w:color="auto"/>
      </w:divBdr>
    </w:div>
    <w:div w:id="1192917814">
      <w:bodyDiv w:val="1"/>
      <w:marLeft w:val="0"/>
      <w:marRight w:val="0"/>
      <w:marTop w:val="0"/>
      <w:marBottom w:val="0"/>
      <w:divBdr>
        <w:top w:val="none" w:sz="0" w:space="0" w:color="auto"/>
        <w:left w:val="none" w:sz="0" w:space="0" w:color="auto"/>
        <w:bottom w:val="none" w:sz="0" w:space="0" w:color="auto"/>
        <w:right w:val="none" w:sz="0" w:space="0" w:color="auto"/>
      </w:divBdr>
      <w:divsChild>
        <w:div w:id="102851159">
          <w:marLeft w:val="0"/>
          <w:marRight w:val="0"/>
          <w:marTop w:val="240"/>
          <w:marBottom w:val="120"/>
          <w:divBdr>
            <w:top w:val="none" w:sz="0" w:space="0" w:color="auto"/>
            <w:left w:val="none" w:sz="0" w:space="0" w:color="auto"/>
            <w:bottom w:val="none" w:sz="0" w:space="0" w:color="auto"/>
            <w:right w:val="none" w:sz="0" w:space="0" w:color="auto"/>
          </w:divBdr>
        </w:div>
      </w:divsChild>
    </w:div>
    <w:div w:id="1221868367">
      <w:bodyDiv w:val="1"/>
      <w:marLeft w:val="0"/>
      <w:marRight w:val="0"/>
      <w:marTop w:val="0"/>
      <w:marBottom w:val="0"/>
      <w:divBdr>
        <w:top w:val="none" w:sz="0" w:space="0" w:color="auto"/>
        <w:left w:val="none" w:sz="0" w:space="0" w:color="auto"/>
        <w:bottom w:val="none" w:sz="0" w:space="0" w:color="auto"/>
        <w:right w:val="none" w:sz="0" w:space="0" w:color="auto"/>
      </w:divBdr>
    </w:div>
    <w:div w:id="1226842948">
      <w:bodyDiv w:val="1"/>
      <w:marLeft w:val="0"/>
      <w:marRight w:val="0"/>
      <w:marTop w:val="0"/>
      <w:marBottom w:val="0"/>
      <w:divBdr>
        <w:top w:val="none" w:sz="0" w:space="0" w:color="auto"/>
        <w:left w:val="none" w:sz="0" w:space="0" w:color="auto"/>
        <w:bottom w:val="none" w:sz="0" w:space="0" w:color="auto"/>
        <w:right w:val="none" w:sz="0" w:space="0" w:color="auto"/>
      </w:divBdr>
      <w:divsChild>
        <w:div w:id="1650399682">
          <w:marLeft w:val="1166"/>
          <w:marRight w:val="0"/>
          <w:marTop w:val="77"/>
          <w:marBottom w:val="0"/>
          <w:divBdr>
            <w:top w:val="none" w:sz="0" w:space="0" w:color="auto"/>
            <w:left w:val="none" w:sz="0" w:space="0" w:color="auto"/>
            <w:bottom w:val="none" w:sz="0" w:space="0" w:color="auto"/>
            <w:right w:val="none" w:sz="0" w:space="0" w:color="auto"/>
          </w:divBdr>
        </w:div>
      </w:divsChild>
    </w:div>
    <w:div w:id="1249776949">
      <w:bodyDiv w:val="1"/>
      <w:marLeft w:val="0"/>
      <w:marRight w:val="0"/>
      <w:marTop w:val="0"/>
      <w:marBottom w:val="0"/>
      <w:divBdr>
        <w:top w:val="none" w:sz="0" w:space="0" w:color="auto"/>
        <w:left w:val="none" w:sz="0" w:space="0" w:color="auto"/>
        <w:bottom w:val="none" w:sz="0" w:space="0" w:color="auto"/>
        <w:right w:val="none" w:sz="0" w:space="0" w:color="auto"/>
      </w:divBdr>
      <w:divsChild>
        <w:div w:id="119884740">
          <w:marLeft w:val="547"/>
          <w:marRight w:val="0"/>
          <w:marTop w:val="154"/>
          <w:marBottom w:val="0"/>
          <w:divBdr>
            <w:top w:val="none" w:sz="0" w:space="0" w:color="auto"/>
            <w:left w:val="none" w:sz="0" w:space="0" w:color="auto"/>
            <w:bottom w:val="none" w:sz="0" w:space="0" w:color="auto"/>
            <w:right w:val="none" w:sz="0" w:space="0" w:color="auto"/>
          </w:divBdr>
        </w:div>
        <w:div w:id="620497371">
          <w:marLeft w:val="547"/>
          <w:marRight w:val="0"/>
          <w:marTop w:val="154"/>
          <w:marBottom w:val="0"/>
          <w:divBdr>
            <w:top w:val="none" w:sz="0" w:space="0" w:color="auto"/>
            <w:left w:val="none" w:sz="0" w:space="0" w:color="auto"/>
            <w:bottom w:val="none" w:sz="0" w:space="0" w:color="auto"/>
            <w:right w:val="none" w:sz="0" w:space="0" w:color="auto"/>
          </w:divBdr>
        </w:div>
      </w:divsChild>
    </w:div>
    <w:div w:id="1258367960">
      <w:bodyDiv w:val="1"/>
      <w:marLeft w:val="0"/>
      <w:marRight w:val="0"/>
      <w:marTop w:val="0"/>
      <w:marBottom w:val="0"/>
      <w:divBdr>
        <w:top w:val="none" w:sz="0" w:space="0" w:color="auto"/>
        <w:left w:val="none" w:sz="0" w:space="0" w:color="auto"/>
        <w:bottom w:val="none" w:sz="0" w:space="0" w:color="auto"/>
        <w:right w:val="none" w:sz="0" w:space="0" w:color="auto"/>
      </w:divBdr>
    </w:div>
    <w:div w:id="1260406156">
      <w:bodyDiv w:val="1"/>
      <w:marLeft w:val="0"/>
      <w:marRight w:val="0"/>
      <w:marTop w:val="0"/>
      <w:marBottom w:val="0"/>
      <w:divBdr>
        <w:top w:val="none" w:sz="0" w:space="0" w:color="auto"/>
        <w:left w:val="none" w:sz="0" w:space="0" w:color="auto"/>
        <w:bottom w:val="none" w:sz="0" w:space="0" w:color="auto"/>
        <w:right w:val="none" w:sz="0" w:space="0" w:color="auto"/>
      </w:divBdr>
      <w:divsChild>
        <w:div w:id="435373597">
          <w:marLeft w:val="547"/>
          <w:marRight w:val="0"/>
          <w:marTop w:val="106"/>
          <w:marBottom w:val="0"/>
          <w:divBdr>
            <w:top w:val="none" w:sz="0" w:space="0" w:color="auto"/>
            <w:left w:val="none" w:sz="0" w:space="0" w:color="auto"/>
            <w:bottom w:val="none" w:sz="0" w:space="0" w:color="auto"/>
            <w:right w:val="none" w:sz="0" w:space="0" w:color="auto"/>
          </w:divBdr>
        </w:div>
        <w:div w:id="471562594">
          <w:marLeft w:val="547"/>
          <w:marRight w:val="0"/>
          <w:marTop w:val="106"/>
          <w:marBottom w:val="0"/>
          <w:divBdr>
            <w:top w:val="none" w:sz="0" w:space="0" w:color="auto"/>
            <w:left w:val="none" w:sz="0" w:space="0" w:color="auto"/>
            <w:bottom w:val="none" w:sz="0" w:space="0" w:color="auto"/>
            <w:right w:val="none" w:sz="0" w:space="0" w:color="auto"/>
          </w:divBdr>
        </w:div>
        <w:div w:id="1598515266">
          <w:marLeft w:val="547"/>
          <w:marRight w:val="0"/>
          <w:marTop w:val="106"/>
          <w:marBottom w:val="0"/>
          <w:divBdr>
            <w:top w:val="none" w:sz="0" w:space="0" w:color="auto"/>
            <w:left w:val="none" w:sz="0" w:space="0" w:color="auto"/>
            <w:bottom w:val="none" w:sz="0" w:space="0" w:color="auto"/>
            <w:right w:val="none" w:sz="0" w:space="0" w:color="auto"/>
          </w:divBdr>
        </w:div>
      </w:divsChild>
    </w:div>
    <w:div w:id="1265111460">
      <w:bodyDiv w:val="1"/>
      <w:marLeft w:val="0"/>
      <w:marRight w:val="0"/>
      <w:marTop w:val="0"/>
      <w:marBottom w:val="0"/>
      <w:divBdr>
        <w:top w:val="none" w:sz="0" w:space="0" w:color="auto"/>
        <w:left w:val="none" w:sz="0" w:space="0" w:color="auto"/>
        <w:bottom w:val="none" w:sz="0" w:space="0" w:color="auto"/>
        <w:right w:val="none" w:sz="0" w:space="0" w:color="auto"/>
      </w:divBdr>
    </w:div>
    <w:div w:id="1275743691">
      <w:bodyDiv w:val="1"/>
      <w:marLeft w:val="0"/>
      <w:marRight w:val="0"/>
      <w:marTop w:val="0"/>
      <w:marBottom w:val="0"/>
      <w:divBdr>
        <w:top w:val="none" w:sz="0" w:space="0" w:color="auto"/>
        <w:left w:val="none" w:sz="0" w:space="0" w:color="auto"/>
        <w:bottom w:val="none" w:sz="0" w:space="0" w:color="auto"/>
        <w:right w:val="none" w:sz="0" w:space="0" w:color="auto"/>
      </w:divBdr>
      <w:divsChild>
        <w:div w:id="492642304">
          <w:marLeft w:val="0"/>
          <w:marRight w:val="0"/>
          <w:marTop w:val="240"/>
          <w:marBottom w:val="120"/>
          <w:divBdr>
            <w:top w:val="none" w:sz="0" w:space="0" w:color="auto"/>
            <w:left w:val="none" w:sz="0" w:space="0" w:color="auto"/>
            <w:bottom w:val="none" w:sz="0" w:space="0" w:color="auto"/>
            <w:right w:val="none" w:sz="0" w:space="0" w:color="auto"/>
          </w:divBdr>
        </w:div>
        <w:div w:id="904225325">
          <w:marLeft w:val="0"/>
          <w:marRight w:val="0"/>
          <w:marTop w:val="240"/>
          <w:marBottom w:val="120"/>
          <w:divBdr>
            <w:top w:val="none" w:sz="0" w:space="0" w:color="auto"/>
            <w:left w:val="none" w:sz="0" w:space="0" w:color="auto"/>
            <w:bottom w:val="none" w:sz="0" w:space="0" w:color="auto"/>
            <w:right w:val="none" w:sz="0" w:space="0" w:color="auto"/>
          </w:divBdr>
        </w:div>
        <w:div w:id="1559167311">
          <w:marLeft w:val="0"/>
          <w:marRight w:val="0"/>
          <w:marTop w:val="240"/>
          <w:marBottom w:val="120"/>
          <w:divBdr>
            <w:top w:val="none" w:sz="0" w:space="0" w:color="auto"/>
            <w:left w:val="none" w:sz="0" w:space="0" w:color="auto"/>
            <w:bottom w:val="none" w:sz="0" w:space="0" w:color="auto"/>
            <w:right w:val="none" w:sz="0" w:space="0" w:color="auto"/>
          </w:divBdr>
        </w:div>
      </w:divsChild>
    </w:div>
    <w:div w:id="1277909674">
      <w:bodyDiv w:val="1"/>
      <w:marLeft w:val="0"/>
      <w:marRight w:val="0"/>
      <w:marTop w:val="0"/>
      <w:marBottom w:val="0"/>
      <w:divBdr>
        <w:top w:val="none" w:sz="0" w:space="0" w:color="auto"/>
        <w:left w:val="none" w:sz="0" w:space="0" w:color="auto"/>
        <w:bottom w:val="none" w:sz="0" w:space="0" w:color="auto"/>
        <w:right w:val="none" w:sz="0" w:space="0" w:color="auto"/>
      </w:divBdr>
      <w:divsChild>
        <w:div w:id="486702744">
          <w:marLeft w:val="547"/>
          <w:marRight w:val="0"/>
          <w:marTop w:val="86"/>
          <w:marBottom w:val="0"/>
          <w:divBdr>
            <w:top w:val="none" w:sz="0" w:space="0" w:color="auto"/>
            <w:left w:val="none" w:sz="0" w:space="0" w:color="auto"/>
            <w:bottom w:val="none" w:sz="0" w:space="0" w:color="auto"/>
            <w:right w:val="none" w:sz="0" w:space="0" w:color="auto"/>
          </w:divBdr>
        </w:div>
        <w:div w:id="1011640535">
          <w:marLeft w:val="547"/>
          <w:marRight w:val="0"/>
          <w:marTop w:val="86"/>
          <w:marBottom w:val="0"/>
          <w:divBdr>
            <w:top w:val="none" w:sz="0" w:space="0" w:color="auto"/>
            <w:left w:val="none" w:sz="0" w:space="0" w:color="auto"/>
            <w:bottom w:val="none" w:sz="0" w:space="0" w:color="auto"/>
            <w:right w:val="none" w:sz="0" w:space="0" w:color="auto"/>
          </w:divBdr>
        </w:div>
        <w:div w:id="1550651195">
          <w:marLeft w:val="547"/>
          <w:marRight w:val="0"/>
          <w:marTop w:val="86"/>
          <w:marBottom w:val="0"/>
          <w:divBdr>
            <w:top w:val="none" w:sz="0" w:space="0" w:color="auto"/>
            <w:left w:val="none" w:sz="0" w:space="0" w:color="auto"/>
            <w:bottom w:val="none" w:sz="0" w:space="0" w:color="auto"/>
            <w:right w:val="none" w:sz="0" w:space="0" w:color="auto"/>
          </w:divBdr>
        </w:div>
        <w:div w:id="1733190428">
          <w:marLeft w:val="547"/>
          <w:marRight w:val="0"/>
          <w:marTop w:val="86"/>
          <w:marBottom w:val="0"/>
          <w:divBdr>
            <w:top w:val="none" w:sz="0" w:space="0" w:color="auto"/>
            <w:left w:val="none" w:sz="0" w:space="0" w:color="auto"/>
            <w:bottom w:val="none" w:sz="0" w:space="0" w:color="auto"/>
            <w:right w:val="none" w:sz="0" w:space="0" w:color="auto"/>
          </w:divBdr>
        </w:div>
        <w:div w:id="2082284883">
          <w:marLeft w:val="547"/>
          <w:marRight w:val="0"/>
          <w:marTop w:val="86"/>
          <w:marBottom w:val="0"/>
          <w:divBdr>
            <w:top w:val="none" w:sz="0" w:space="0" w:color="auto"/>
            <w:left w:val="none" w:sz="0" w:space="0" w:color="auto"/>
            <w:bottom w:val="none" w:sz="0" w:space="0" w:color="auto"/>
            <w:right w:val="none" w:sz="0" w:space="0" w:color="auto"/>
          </w:divBdr>
        </w:div>
      </w:divsChild>
    </w:div>
    <w:div w:id="1278876412">
      <w:bodyDiv w:val="1"/>
      <w:marLeft w:val="0"/>
      <w:marRight w:val="0"/>
      <w:marTop w:val="0"/>
      <w:marBottom w:val="0"/>
      <w:divBdr>
        <w:top w:val="none" w:sz="0" w:space="0" w:color="auto"/>
        <w:left w:val="none" w:sz="0" w:space="0" w:color="auto"/>
        <w:bottom w:val="none" w:sz="0" w:space="0" w:color="auto"/>
        <w:right w:val="none" w:sz="0" w:space="0" w:color="auto"/>
      </w:divBdr>
      <w:divsChild>
        <w:div w:id="137117028">
          <w:marLeft w:val="547"/>
          <w:marRight w:val="0"/>
          <w:marTop w:val="115"/>
          <w:marBottom w:val="0"/>
          <w:divBdr>
            <w:top w:val="none" w:sz="0" w:space="0" w:color="auto"/>
            <w:left w:val="none" w:sz="0" w:space="0" w:color="auto"/>
            <w:bottom w:val="none" w:sz="0" w:space="0" w:color="auto"/>
            <w:right w:val="none" w:sz="0" w:space="0" w:color="auto"/>
          </w:divBdr>
        </w:div>
        <w:div w:id="1363625134">
          <w:marLeft w:val="547"/>
          <w:marRight w:val="0"/>
          <w:marTop w:val="115"/>
          <w:marBottom w:val="0"/>
          <w:divBdr>
            <w:top w:val="none" w:sz="0" w:space="0" w:color="auto"/>
            <w:left w:val="none" w:sz="0" w:space="0" w:color="auto"/>
            <w:bottom w:val="none" w:sz="0" w:space="0" w:color="auto"/>
            <w:right w:val="none" w:sz="0" w:space="0" w:color="auto"/>
          </w:divBdr>
        </w:div>
      </w:divsChild>
    </w:div>
    <w:div w:id="1284846487">
      <w:bodyDiv w:val="1"/>
      <w:marLeft w:val="0"/>
      <w:marRight w:val="0"/>
      <w:marTop w:val="0"/>
      <w:marBottom w:val="0"/>
      <w:divBdr>
        <w:top w:val="none" w:sz="0" w:space="0" w:color="auto"/>
        <w:left w:val="none" w:sz="0" w:space="0" w:color="auto"/>
        <w:bottom w:val="none" w:sz="0" w:space="0" w:color="auto"/>
        <w:right w:val="none" w:sz="0" w:space="0" w:color="auto"/>
      </w:divBdr>
      <w:divsChild>
        <w:div w:id="288977543">
          <w:marLeft w:val="547"/>
          <w:marRight w:val="0"/>
          <w:marTop w:val="77"/>
          <w:marBottom w:val="0"/>
          <w:divBdr>
            <w:top w:val="none" w:sz="0" w:space="0" w:color="auto"/>
            <w:left w:val="none" w:sz="0" w:space="0" w:color="auto"/>
            <w:bottom w:val="none" w:sz="0" w:space="0" w:color="auto"/>
            <w:right w:val="none" w:sz="0" w:space="0" w:color="auto"/>
          </w:divBdr>
        </w:div>
        <w:div w:id="742335414">
          <w:marLeft w:val="547"/>
          <w:marRight w:val="0"/>
          <w:marTop w:val="77"/>
          <w:marBottom w:val="0"/>
          <w:divBdr>
            <w:top w:val="none" w:sz="0" w:space="0" w:color="auto"/>
            <w:left w:val="none" w:sz="0" w:space="0" w:color="auto"/>
            <w:bottom w:val="none" w:sz="0" w:space="0" w:color="auto"/>
            <w:right w:val="none" w:sz="0" w:space="0" w:color="auto"/>
          </w:divBdr>
        </w:div>
        <w:div w:id="1381323854">
          <w:marLeft w:val="547"/>
          <w:marRight w:val="0"/>
          <w:marTop w:val="77"/>
          <w:marBottom w:val="0"/>
          <w:divBdr>
            <w:top w:val="none" w:sz="0" w:space="0" w:color="auto"/>
            <w:left w:val="none" w:sz="0" w:space="0" w:color="auto"/>
            <w:bottom w:val="none" w:sz="0" w:space="0" w:color="auto"/>
            <w:right w:val="none" w:sz="0" w:space="0" w:color="auto"/>
          </w:divBdr>
        </w:div>
        <w:div w:id="1618950500">
          <w:marLeft w:val="547"/>
          <w:marRight w:val="0"/>
          <w:marTop w:val="77"/>
          <w:marBottom w:val="0"/>
          <w:divBdr>
            <w:top w:val="none" w:sz="0" w:space="0" w:color="auto"/>
            <w:left w:val="none" w:sz="0" w:space="0" w:color="auto"/>
            <w:bottom w:val="none" w:sz="0" w:space="0" w:color="auto"/>
            <w:right w:val="none" w:sz="0" w:space="0" w:color="auto"/>
          </w:divBdr>
        </w:div>
      </w:divsChild>
    </w:div>
    <w:div w:id="1297029104">
      <w:bodyDiv w:val="1"/>
      <w:marLeft w:val="0"/>
      <w:marRight w:val="0"/>
      <w:marTop w:val="0"/>
      <w:marBottom w:val="0"/>
      <w:divBdr>
        <w:top w:val="none" w:sz="0" w:space="0" w:color="auto"/>
        <w:left w:val="none" w:sz="0" w:space="0" w:color="auto"/>
        <w:bottom w:val="none" w:sz="0" w:space="0" w:color="auto"/>
        <w:right w:val="none" w:sz="0" w:space="0" w:color="auto"/>
      </w:divBdr>
    </w:div>
    <w:div w:id="1307051552">
      <w:bodyDiv w:val="1"/>
      <w:marLeft w:val="0"/>
      <w:marRight w:val="0"/>
      <w:marTop w:val="0"/>
      <w:marBottom w:val="0"/>
      <w:divBdr>
        <w:top w:val="none" w:sz="0" w:space="0" w:color="auto"/>
        <w:left w:val="none" w:sz="0" w:space="0" w:color="auto"/>
        <w:bottom w:val="none" w:sz="0" w:space="0" w:color="auto"/>
        <w:right w:val="none" w:sz="0" w:space="0" w:color="auto"/>
      </w:divBdr>
    </w:div>
    <w:div w:id="1312907916">
      <w:bodyDiv w:val="1"/>
      <w:marLeft w:val="0"/>
      <w:marRight w:val="0"/>
      <w:marTop w:val="0"/>
      <w:marBottom w:val="0"/>
      <w:divBdr>
        <w:top w:val="none" w:sz="0" w:space="0" w:color="auto"/>
        <w:left w:val="none" w:sz="0" w:space="0" w:color="auto"/>
        <w:bottom w:val="none" w:sz="0" w:space="0" w:color="auto"/>
        <w:right w:val="none" w:sz="0" w:space="0" w:color="auto"/>
      </w:divBdr>
      <w:divsChild>
        <w:div w:id="974339159">
          <w:marLeft w:val="1166"/>
          <w:marRight w:val="0"/>
          <w:marTop w:val="67"/>
          <w:marBottom w:val="0"/>
          <w:divBdr>
            <w:top w:val="none" w:sz="0" w:space="0" w:color="auto"/>
            <w:left w:val="none" w:sz="0" w:space="0" w:color="auto"/>
            <w:bottom w:val="none" w:sz="0" w:space="0" w:color="auto"/>
            <w:right w:val="none" w:sz="0" w:space="0" w:color="auto"/>
          </w:divBdr>
        </w:div>
        <w:div w:id="1003124656">
          <w:marLeft w:val="1166"/>
          <w:marRight w:val="0"/>
          <w:marTop w:val="67"/>
          <w:marBottom w:val="0"/>
          <w:divBdr>
            <w:top w:val="none" w:sz="0" w:space="0" w:color="auto"/>
            <w:left w:val="none" w:sz="0" w:space="0" w:color="auto"/>
            <w:bottom w:val="none" w:sz="0" w:space="0" w:color="auto"/>
            <w:right w:val="none" w:sz="0" w:space="0" w:color="auto"/>
          </w:divBdr>
        </w:div>
        <w:div w:id="1278219818">
          <w:marLeft w:val="1166"/>
          <w:marRight w:val="0"/>
          <w:marTop w:val="67"/>
          <w:marBottom w:val="0"/>
          <w:divBdr>
            <w:top w:val="none" w:sz="0" w:space="0" w:color="auto"/>
            <w:left w:val="none" w:sz="0" w:space="0" w:color="auto"/>
            <w:bottom w:val="none" w:sz="0" w:space="0" w:color="auto"/>
            <w:right w:val="none" w:sz="0" w:space="0" w:color="auto"/>
          </w:divBdr>
        </w:div>
        <w:div w:id="1822110749">
          <w:marLeft w:val="1166"/>
          <w:marRight w:val="0"/>
          <w:marTop w:val="67"/>
          <w:marBottom w:val="0"/>
          <w:divBdr>
            <w:top w:val="none" w:sz="0" w:space="0" w:color="auto"/>
            <w:left w:val="none" w:sz="0" w:space="0" w:color="auto"/>
            <w:bottom w:val="none" w:sz="0" w:space="0" w:color="auto"/>
            <w:right w:val="none" w:sz="0" w:space="0" w:color="auto"/>
          </w:divBdr>
        </w:div>
        <w:div w:id="1875460946">
          <w:marLeft w:val="1166"/>
          <w:marRight w:val="0"/>
          <w:marTop w:val="67"/>
          <w:marBottom w:val="0"/>
          <w:divBdr>
            <w:top w:val="none" w:sz="0" w:space="0" w:color="auto"/>
            <w:left w:val="none" w:sz="0" w:space="0" w:color="auto"/>
            <w:bottom w:val="none" w:sz="0" w:space="0" w:color="auto"/>
            <w:right w:val="none" w:sz="0" w:space="0" w:color="auto"/>
          </w:divBdr>
        </w:div>
        <w:div w:id="2020891822">
          <w:marLeft w:val="1166"/>
          <w:marRight w:val="0"/>
          <w:marTop w:val="67"/>
          <w:marBottom w:val="0"/>
          <w:divBdr>
            <w:top w:val="none" w:sz="0" w:space="0" w:color="auto"/>
            <w:left w:val="none" w:sz="0" w:space="0" w:color="auto"/>
            <w:bottom w:val="none" w:sz="0" w:space="0" w:color="auto"/>
            <w:right w:val="none" w:sz="0" w:space="0" w:color="auto"/>
          </w:divBdr>
        </w:div>
        <w:div w:id="2038694073">
          <w:marLeft w:val="1166"/>
          <w:marRight w:val="0"/>
          <w:marTop w:val="67"/>
          <w:marBottom w:val="0"/>
          <w:divBdr>
            <w:top w:val="none" w:sz="0" w:space="0" w:color="auto"/>
            <w:left w:val="none" w:sz="0" w:space="0" w:color="auto"/>
            <w:bottom w:val="none" w:sz="0" w:space="0" w:color="auto"/>
            <w:right w:val="none" w:sz="0" w:space="0" w:color="auto"/>
          </w:divBdr>
        </w:div>
        <w:div w:id="2116052891">
          <w:marLeft w:val="1166"/>
          <w:marRight w:val="0"/>
          <w:marTop w:val="67"/>
          <w:marBottom w:val="0"/>
          <w:divBdr>
            <w:top w:val="none" w:sz="0" w:space="0" w:color="auto"/>
            <w:left w:val="none" w:sz="0" w:space="0" w:color="auto"/>
            <w:bottom w:val="none" w:sz="0" w:space="0" w:color="auto"/>
            <w:right w:val="none" w:sz="0" w:space="0" w:color="auto"/>
          </w:divBdr>
        </w:div>
      </w:divsChild>
    </w:div>
    <w:div w:id="1321928359">
      <w:bodyDiv w:val="1"/>
      <w:marLeft w:val="0"/>
      <w:marRight w:val="0"/>
      <w:marTop w:val="0"/>
      <w:marBottom w:val="0"/>
      <w:divBdr>
        <w:top w:val="none" w:sz="0" w:space="0" w:color="auto"/>
        <w:left w:val="none" w:sz="0" w:space="0" w:color="auto"/>
        <w:bottom w:val="none" w:sz="0" w:space="0" w:color="auto"/>
        <w:right w:val="none" w:sz="0" w:space="0" w:color="auto"/>
      </w:divBdr>
      <w:divsChild>
        <w:div w:id="529027006">
          <w:marLeft w:val="547"/>
          <w:marRight w:val="0"/>
          <w:marTop w:val="86"/>
          <w:marBottom w:val="0"/>
          <w:divBdr>
            <w:top w:val="none" w:sz="0" w:space="0" w:color="auto"/>
            <w:left w:val="none" w:sz="0" w:space="0" w:color="auto"/>
            <w:bottom w:val="none" w:sz="0" w:space="0" w:color="auto"/>
            <w:right w:val="none" w:sz="0" w:space="0" w:color="auto"/>
          </w:divBdr>
        </w:div>
        <w:div w:id="1562137128">
          <w:marLeft w:val="547"/>
          <w:marRight w:val="0"/>
          <w:marTop w:val="86"/>
          <w:marBottom w:val="0"/>
          <w:divBdr>
            <w:top w:val="none" w:sz="0" w:space="0" w:color="auto"/>
            <w:left w:val="none" w:sz="0" w:space="0" w:color="auto"/>
            <w:bottom w:val="none" w:sz="0" w:space="0" w:color="auto"/>
            <w:right w:val="none" w:sz="0" w:space="0" w:color="auto"/>
          </w:divBdr>
        </w:div>
      </w:divsChild>
    </w:div>
    <w:div w:id="1334450579">
      <w:bodyDiv w:val="1"/>
      <w:marLeft w:val="0"/>
      <w:marRight w:val="0"/>
      <w:marTop w:val="0"/>
      <w:marBottom w:val="0"/>
      <w:divBdr>
        <w:top w:val="none" w:sz="0" w:space="0" w:color="auto"/>
        <w:left w:val="none" w:sz="0" w:space="0" w:color="auto"/>
        <w:bottom w:val="none" w:sz="0" w:space="0" w:color="auto"/>
        <w:right w:val="none" w:sz="0" w:space="0" w:color="auto"/>
      </w:divBdr>
    </w:div>
    <w:div w:id="1337029110">
      <w:bodyDiv w:val="1"/>
      <w:marLeft w:val="0"/>
      <w:marRight w:val="0"/>
      <w:marTop w:val="0"/>
      <w:marBottom w:val="0"/>
      <w:divBdr>
        <w:top w:val="none" w:sz="0" w:space="0" w:color="auto"/>
        <w:left w:val="none" w:sz="0" w:space="0" w:color="auto"/>
        <w:bottom w:val="none" w:sz="0" w:space="0" w:color="auto"/>
        <w:right w:val="none" w:sz="0" w:space="0" w:color="auto"/>
      </w:divBdr>
    </w:div>
    <w:div w:id="1338578474">
      <w:bodyDiv w:val="1"/>
      <w:marLeft w:val="0"/>
      <w:marRight w:val="0"/>
      <w:marTop w:val="0"/>
      <w:marBottom w:val="0"/>
      <w:divBdr>
        <w:top w:val="none" w:sz="0" w:space="0" w:color="auto"/>
        <w:left w:val="none" w:sz="0" w:space="0" w:color="auto"/>
        <w:bottom w:val="none" w:sz="0" w:space="0" w:color="auto"/>
        <w:right w:val="none" w:sz="0" w:space="0" w:color="auto"/>
      </w:divBdr>
      <w:divsChild>
        <w:div w:id="479226683">
          <w:marLeft w:val="1166"/>
          <w:marRight w:val="0"/>
          <w:marTop w:val="77"/>
          <w:marBottom w:val="0"/>
          <w:divBdr>
            <w:top w:val="none" w:sz="0" w:space="0" w:color="auto"/>
            <w:left w:val="none" w:sz="0" w:space="0" w:color="auto"/>
            <w:bottom w:val="none" w:sz="0" w:space="0" w:color="auto"/>
            <w:right w:val="none" w:sz="0" w:space="0" w:color="auto"/>
          </w:divBdr>
        </w:div>
        <w:div w:id="1346634995">
          <w:marLeft w:val="1166"/>
          <w:marRight w:val="0"/>
          <w:marTop w:val="77"/>
          <w:marBottom w:val="0"/>
          <w:divBdr>
            <w:top w:val="none" w:sz="0" w:space="0" w:color="auto"/>
            <w:left w:val="none" w:sz="0" w:space="0" w:color="auto"/>
            <w:bottom w:val="none" w:sz="0" w:space="0" w:color="auto"/>
            <w:right w:val="none" w:sz="0" w:space="0" w:color="auto"/>
          </w:divBdr>
        </w:div>
        <w:div w:id="1618678457">
          <w:marLeft w:val="1166"/>
          <w:marRight w:val="0"/>
          <w:marTop w:val="77"/>
          <w:marBottom w:val="0"/>
          <w:divBdr>
            <w:top w:val="none" w:sz="0" w:space="0" w:color="auto"/>
            <w:left w:val="none" w:sz="0" w:space="0" w:color="auto"/>
            <w:bottom w:val="none" w:sz="0" w:space="0" w:color="auto"/>
            <w:right w:val="none" w:sz="0" w:space="0" w:color="auto"/>
          </w:divBdr>
        </w:div>
      </w:divsChild>
    </w:div>
    <w:div w:id="1389299149">
      <w:bodyDiv w:val="1"/>
      <w:marLeft w:val="0"/>
      <w:marRight w:val="0"/>
      <w:marTop w:val="0"/>
      <w:marBottom w:val="0"/>
      <w:divBdr>
        <w:top w:val="none" w:sz="0" w:space="0" w:color="auto"/>
        <w:left w:val="none" w:sz="0" w:space="0" w:color="auto"/>
        <w:bottom w:val="none" w:sz="0" w:space="0" w:color="auto"/>
        <w:right w:val="none" w:sz="0" w:space="0" w:color="auto"/>
      </w:divBdr>
    </w:div>
    <w:div w:id="1396196188">
      <w:bodyDiv w:val="1"/>
      <w:marLeft w:val="0"/>
      <w:marRight w:val="0"/>
      <w:marTop w:val="0"/>
      <w:marBottom w:val="0"/>
      <w:divBdr>
        <w:top w:val="none" w:sz="0" w:space="0" w:color="auto"/>
        <w:left w:val="none" w:sz="0" w:space="0" w:color="auto"/>
        <w:bottom w:val="none" w:sz="0" w:space="0" w:color="auto"/>
        <w:right w:val="none" w:sz="0" w:space="0" w:color="auto"/>
      </w:divBdr>
    </w:div>
    <w:div w:id="1415007196">
      <w:bodyDiv w:val="1"/>
      <w:marLeft w:val="0"/>
      <w:marRight w:val="0"/>
      <w:marTop w:val="0"/>
      <w:marBottom w:val="0"/>
      <w:divBdr>
        <w:top w:val="none" w:sz="0" w:space="0" w:color="auto"/>
        <w:left w:val="none" w:sz="0" w:space="0" w:color="auto"/>
        <w:bottom w:val="none" w:sz="0" w:space="0" w:color="auto"/>
        <w:right w:val="none" w:sz="0" w:space="0" w:color="auto"/>
      </w:divBdr>
    </w:div>
    <w:div w:id="1437947142">
      <w:bodyDiv w:val="1"/>
      <w:marLeft w:val="0"/>
      <w:marRight w:val="0"/>
      <w:marTop w:val="0"/>
      <w:marBottom w:val="0"/>
      <w:divBdr>
        <w:top w:val="none" w:sz="0" w:space="0" w:color="auto"/>
        <w:left w:val="none" w:sz="0" w:space="0" w:color="auto"/>
        <w:bottom w:val="none" w:sz="0" w:space="0" w:color="auto"/>
        <w:right w:val="none" w:sz="0" w:space="0" w:color="auto"/>
      </w:divBdr>
    </w:div>
    <w:div w:id="1440370687">
      <w:bodyDiv w:val="1"/>
      <w:marLeft w:val="0"/>
      <w:marRight w:val="0"/>
      <w:marTop w:val="0"/>
      <w:marBottom w:val="0"/>
      <w:divBdr>
        <w:top w:val="none" w:sz="0" w:space="0" w:color="auto"/>
        <w:left w:val="none" w:sz="0" w:space="0" w:color="auto"/>
        <w:bottom w:val="none" w:sz="0" w:space="0" w:color="auto"/>
        <w:right w:val="none" w:sz="0" w:space="0" w:color="auto"/>
      </w:divBdr>
    </w:div>
    <w:div w:id="1451513901">
      <w:bodyDiv w:val="1"/>
      <w:marLeft w:val="0"/>
      <w:marRight w:val="0"/>
      <w:marTop w:val="0"/>
      <w:marBottom w:val="0"/>
      <w:divBdr>
        <w:top w:val="none" w:sz="0" w:space="0" w:color="auto"/>
        <w:left w:val="none" w:sz="0" w:space="0" w:color="auto"/>
        <w:bottom w:val="none" w:sz="0" w:space="0" w:color="auto"/>
        <w:right w:val="none" w:sz="0" w:space="0" w:color="auto"/>
      </w:divBdr>
      <w:divsChild>
        <w:div w:id="1505973230">
          <w:marLeft w:val="1166"/>
          <w:marRight w:val="0"/>
          <w:marTop w:val="86"/>
          <w:marBottom w:val="0"/>
          <w:divBdr>
            <w:top w:val="none" w:sz="0" w:space="0" w:color="auto"/>
            <w:left w:val="none" w:sz="0" w:space="0" w:color="auto"/>
            <w:bottom w:val="none" w:sz="0" w:space="0" w:color="auto"/>
            <w:right w:val="none" w:sz="0" w:space="0" w:color="auto"/>
          </w:divBdr>
        </w:div>
        <w:div w:id="2034106460">
          <w:marLeft w:val="1166"/>
          <w:marRight w:val="0"/>
          <w:marTop w:val="86"/>
          <w:marBottom w:val="0"/>
          <w:divBdr>
            <w:top w:val="none" w:sz="0" w:space="0" w:color="auto"/>
            <w:left w:val="none" w:sz="0" w:space="0" w:color="auto"/>
            <w:bottom w:val="none" w:sz="0" w:space="0" w:color="auto"/>
            <w:right w:val="none" w:sz="0" w:space="0" w:color="auto"/>
          </w:divBdr>
        </w:div>
      </w:divsChild>
    </w:div>
    <w:div w:id="1473643782">
      <w:bodyDiv w:val="1"/>
      <w:marLeft w:val="0"/>
      <w:marRight w:val="0"/>
      <w:marTop w:val="0"/>
      <w:marBottom w:val="0"/>
      <w:divBdr>
        <w:top w:val="none" w:sz="0" w:space="0" w:color="auto"/>
        <w:left w:val="none" w:sz="0" w:space="0" w:color="auto"/>
        <w:bottom w:val="none" w:sz="0" w:space="0" w:color="auto"/>
        <w:right w:val="none" w:sz="0" w:space="0" w:color="auto"/>
      </w:divBdr>
    </w:div>
    <w:div w:id="1479372952">
      <w:bodyDiv w:val="1"/>
      <w:marLeft w:val="0"/>
      <w:marRight w:val="0"/>
      <w:marTop w:val="0"/>
      <w:marBottom w:val="0"/>
      <w:divBdr>
        <w:top w:val="none" w:sz="0" w:space="0" w:color="auto"/>
        <w:left w:val="none" w:sz="0" w:space="0" w:color="auto"/>
        <w:bottom w:val="none" w:sz="0" w:space="0" w:color="auto"/>
        <w:right w:val="none" w:sz="0" w:space="0" w:color="auto"/>
      </w:divBdr>
    </w:div>
    <w:div w:id="1497265303">
      <w:bodyDiv w:val="1"/>
      <w:marLeft w:val="0"/>
      <w:marRight w:val="0"/>
      <w:marTop w:val="0"/>
      <w:marBottom w:val="0"/>
      <w:divBdr>
        <w:top w:val="none" w:sz="0" w:space="0" w:color="auto"/>
        <w:left w:val="none" w:sz="0" w:space="0" w:color="auto"/>
        <w:bottom w:val="none" w:sz="0" w:space="0" w:color="auto"/>
        <w:right w:val="none" w:sz="0" w:space="0" w:color="auto"/>
      </w:divBdr>
    </w:div>
    <w:div w:id="1516843276">
      <w:bodyDiv w:val="1"/>
      <w:marLeft w:val="0"/>
      <w:marRight w:val="0"/>
      <w:marTop w:val="0"/>
      <w:marBottom w:val="0"/>
      <w:divBdr>
        <w:top w:val="none" w:sz="0" w:space="0" w:color="auto"/>
        <w:left w:val="none" w:sz="0" w:space="0" w:color="auto"/>
        <w:bottom w:val="none" w:sz="0" w:space="0" w:color="auto"/>
        <w:right w:val="none" w:sz="0" w:space="0" w:color="auto"/>
      </w:divBdr>
    </w:div>
    <w:div w:id="1521049939">
      <w:bodyDiv w:val="1"/>
      <w:marLeft w:val="0"/>
      <w:marRight w:val="0"/>
      <w:marTop w:val="0"/>
      <w:marBottom w:val="0"/>
      <w:divBdr>
        <w:top w:val="none" w:sz="0" w:space="0" w:color="auto"/>
        <w:left w:val="none" w:sz="0" w:space="0" w:color="auto"/>
        <w:bottom w:val="none" w:sz="0" w:space="0" w:color="auto"/>
        <w:right w:val="none" w:sz="0" w:space="0" w:color="auto"/>
      </w:divBdr>
      <w:divsChild>
        <w:div w:id="591471755">
          <w:marLeft w:val="1166"/>
          <w:marRight w:val="0"/>
          <w:marTop w:val="106"/>
          <w:marBottom w:val="0"/>
          <w:divBdr>
            <w:top w:val="none" w:sz="0" w:space="0" w:color="auto"/>
            <w:left w:val="none" w:sz="0" w:space="0" w:color="auto"/>
            <w:bottom w:val="none" w:sz="0" w:space="0" w:color="auto"/>
            <w:right w:val="none" w:sz="0" w:space="0" w:color="auto"/>
          </w:divBdr>
        </w:div>
        <w:div w:id="650408201">
          <w:marLeft w:val="1526"/>
          <w:marRight w:val="0"/>
          <w:marTop w:val="106"/>
          <w:marBottom w:val="0"/>
          <w:divBdr>
            <w:top w:val="none" w:sz="0" w:space="0" w:color="auto"/>
            <w:left w:val="none" w:sz="0" w:space="0" w:color="auto"/>
            <w:bottom w:val="none" w:sz="0" w:space="0" w:color="auto"/>
            <w:right w:val="none" w:sz="0" w:space="0" w:color="auto"/>
          </w:divBdr>
        </w:div>
        <w:div w:id="1346832894">
          <w:marLeft w:val="1800"/>
          <w:marRight w:val="0"/>
          <w:marTop w:val="91"/>
          <w:marBottom w:val="0"/>
          <w:divBdr>
            <w:top w:val="none" w:sz="0" w:space="0" w:color="auto"/>
            <w:left w:val="none" w:sz="0" w:space="0" w:color="auto"/>
            <w:bottom w:val="none" w:sz="0" w:space="0" w:color="auto"/>
            <w:right w:val="none" w:sz="0" w:space="0" w:color="auto"/>
          </w:divBdr>
        </w:div>
        <w:div w:id="1609696917">
          <w:marLeft w:val="1800"/>
          <w:marRight w:val="0"/>
          <w:marTop w:val="91"/>
          <w:marBottom w:val="0"/>
          <w:divBdr>
            <w:top w:val="none" w:sz="0" w:space="0" w:color="auto"/>
            <w:left w:val="none" w:sz="0" w:space="0" w:color="auto"/>
            <w:bottom w:val="none" w:sz="0" w:space="0" w:color="auto"/>
            <w:right w:val="none" w:sz="0" w:space="0" w:color="auto"/>
          </w:divBdr>
        </w:div>
        <w:div w:id="1685088522">
          <w:marLeft w:val="547"/>
          <w:marRight w:val="0"/>
          <w:marTop w:val="120"/>
          <w:marBottom w:val="0"/>
          <w:divBdr>
            <w:top w:val="none" w:sz="0" w:space="0" w:color="auto"/>
            <w:left w:val="none" w:sz="0" w:space="0" w:color="auto"/>
            <w:bottom w:val="none" w:sz="0" w:space="0" w:color="auto"/>
            <w:right w:val="none" w:sz="0" w:space="0" w:color="auto"/>
          </w:divBdr>
        </w:div>
        <w:div w:id="1695886683">
          <w:marLeft w:val="1526"/>
          <w:marRight w:val="0"/>
          <w:marTop w:val="106"/>
          <w:marBottom w:val="0"/>
          <w:divBdr>
            <w:top w:val="none" w:sz="0" w:space="0" w:color="auto"/>
            <w:left w:val="none" w:sz="0" w:space="0" w:color="auto"/>
            <w:bottom w:val="none" w:sz="0" w:space="0" w:color="auto"/>
            <w:right w:val="none" w:sz="0" w:space="0" w:color="auto"/>
          </w:divBdr>
        </w:div>
        <w:div w:id="1751735823">
          <w:marLeft w:val="547"/>
          <w:marRight w:val="0"/>
          <w:marTop w:val="120"/>
          <w:marBottom w:val="0"/>
          <w:divBdr>
            <w:top w:val="none" w:sz="0" w:space="0" w:color="auto"/>
            <w:left w:val="none" w:sz="0" w:space="0" w:color="auto"/>
            <w:bottom w:val="none" w:sz="0" w:space="0" w:color="auto"/>
            <w:right w:val="none" w:sz="0" w:space="0" w:color="auto"/>
          </w:divBdr>
        </w:div>
      </w:divsChild>
    </w:div>
    <w:div w:id="1538663383">
      <w:bodyDiv w:val="1"/>
      <w:marLeft w:val="0"/>
      <w:marRight w:val="0"/>
      <w:marTop w:val="0"/>
      <w:marBottom w:val="0"/>
      <w:divBdr>
        <w:top w:val="none" w:sz="0" w:space="0" w:color="auto"/>
        <w:left w:val="none" w:sz="0" w:space="0" w:color="auto"/>
        <w:bottom w:val="none" w:sz="0" w:space="0" w:color="auto"/>
        <w:right w:val="none" w:sz="0" w:space="0" w:color="auto"/>
      </w:divBdr>
    </w:div>
    <w:div w:id="1559168048">
      <w:bodyDiv w:val="1"/>
      <w:marLeft w:val="0"/>
      <w:marRight w:val="0"/>
      <w:marTop w:val="0"/>
      <w:marBottom w:val="0"/>
      <w:divBdr>
        <w:top w:val="none" w:sz="0" w:space="0" w:color="auto"/>
        <w:left w:val="none" w:sz="0" w:space="0" w:color="auto"/>
        <w:bottom w:val="none" w:sz="0" w:space="0" w:color="auto"/>
        <w:right w:val="none" w:sz="0" w:space="0" w:color="auto"/>
      </w:divBdr>
      <w:divsChild>
        <w:div w:id="421411408">
          <w:marLeft w:val="547"/>
          <w:marRight w:val="0"/>
          <w:marTop w:val="96"/>
          <w:marBottom w:val="0"/>
          <w:divBdr>
            <w:top w:val="none" w:sz="0" w:space="0" w:color="auto"/>
            <w:left w:val="none" w:sz="0" w:space="0" w:color="auto"/>
            <w:bottom w:val="none" w:sz="0" w:space="0" w:color="auto"/>
            <w:right w:val="none" w:sz="0" w:space="0" w:color="auto"/>
          </w:divBdr>
        </w:div>
        <w:div w:id="796339490">
          <w:marLeft w:val="547"/>
          <w:marRight w:val="0"/>
          <w:marTop w:val="77"/>
          <w:marBottom w:val="0"/>
          <w:divBdr>
            <w:top w:val="none" w:sz="0" w:space="0" w:color="auto"/>
            <w:left w:val="none" w:sz="0" w:space="0" w:color="auto"/>
            <w:bottom w:val="none" w:sz="0" w:space="0" w:color="auto"/>
            <w:right w:val="none" w:sz="0" w:space="0" w:color="auto"/>
          </w:divBdr>
        </w:div>
        <w:div w:id="807162831">
          <w:marLeft w:val="547"/>
          <w:marRight w:val="0"/>
          <w:marTop w:val="96"/>
          <w:marBottom w:val="0"/>
          <w:divBdr>
            <w:top w:val="none" w:sz="0" w:space="0" w:color="auto"/>
            <w:left w:val="none" w:sz="0" w:space="0" w:color="auto"/>
            <w:bottom w:val="none" w:sz="0" w:space="0" w:color="auto"/>
            <w:right w:val="none" w:sz="0" w:space="0" w:color="auto"/>
          </w:divBdr>
        </w:div>
        <w:div w:id="1296642733">
          <w:marLeft w:val="547"/>
          <w:marRight w:val="0"/>
          <w:marTop w:val="96"/>
          <w:marBottom w:val="0"/>
          <w:divBdr>
            <w:top w:val="none" w:sz="0" w:space="0" w:color="auto"/>
            <w:left w:val="none" w:sz="0" w:space="0" w:color="auto"/>
            <w:bottom w:val="none" w:sz="0" w:space="0" w:color="auto"/>
            <w:right w:val="none" w:sz="0" w:space="0" w:color="auto"/>
          </w:divBdr>
        </w:div>
        <w:div w:id="1330057843">
          <w:marLeft w:val="547"/>
          <w:marRight w:val="0"/>
          <w:marTop w:val="115"/>
          <w:marBottom w:val="0"/>
          <w:divBdr>
            <w:top w:val="none" w:sz="0" w:space="0" w:color="auto"/>
            <w:left w:val="none" w:sz="0" w:space="0" w:color="auto"/>
            <w:bottom w:val="none" w:sz="0" w:space="0" w:color="auto"/>
            <w:right w:val="none" w:sz="0" w:space="0" w:color="auto"/>
          </w:divBdr>
        </w:div>
        <w:div w:id="1511480655">
          <w:marLeft w:val="547"/>
          <w:marRight w:val="0"/>
          <w:marTop w:val="96"/>
          <w:marBottom w:val="0"/>
          <w:divBdr>
            <w:top w:val="none" w:sz="0" w:space="0" w:color="auto"/>
            <w:left w:val="none" w:sz="0" w:space="0" w:color="auto"/>
            <w:bottom w:val="none" w:sz="0" w:space="0" w:color="auto"/>
            <w:right w:val="none" w:sz="0" w:space="0" w:color="auto"/>
          </w:divBdr>
        </w:div>
      </w:divsChild>
    </w:div>
    <w:div w:id="1568490738">
      <w:bodyDiv w:val="1"/>
      <w:marLeft w:val="0"/>
      <w:marRight w:val="0"/>
      <w:marTop w:val="0"/>
      <w:marBottom w:val="0"/>
      <w:divBdr>
        <w:top w:val="none" w:sz="0" w:space="0" w:color="auto"/>
        <w:left w:val="none" w:sz="0" w:space="0" w:color="auto"/>
        <w:bottom w:val="none" w:sz="0" w:space="0" w:color="auto"/>
        <w:right w:val="none" w:sz="0" w:space="0" w:color="auto"/>
      </w:divBdr>
      <w:divsChild>
        <w:div w:id="177697475">
          <w:marLeft w:val="547"/>
          <w:marRight w:val="0"/>
          <w:marTop w:val="106"/>
          <w:marBottom w:val="0"/>
          <w:divBdr>
            <w:top w:val="none" w:sz="0" w:space="0" w:color="auto"/>
            <w:left w:val="none" w:sz="0" w:space="0" w:color="auto"/>
            <w:bottom w:val="none" w:sz="0" w:space="0" w:color="auto"/>
            <w:right w:val="none" w:sz="0" w:space="0" w:color="auto"/>
          </w:divBdr>
        </w:div>
        <w:div w:id="292909415">
          <w:marLeft w:val="547"/>
          <w:marRight w:val="0"/>
          <w:marTop w:val="106"/>
          <w:marBottom w:val="0"/>
          <w:divBdr>
            <w:top w:val="none" w:sz="0" w:space="0" w:color="auto"/>
            <w:left w:val="none" w:sz="0" w:space="0" w:color="auto"/>
            <w:bottom w:val="none" w:sz="0" w:space="0" w:color="auto"/>
            <w:right w:val="none" w:sz="0" w:space="0" w:color="auto"/>
          </w:divBdr>
        </w:div>
        <w:div w:id="666592266">
          <w:marLeft w:val="1166"/>
          <w:marRight w:val="0"/>
          <w:marTop w:val="106"/>
          <w:marBottom w:val="0"/>
          <w:divBdr>
            <w:top w:val="none" w:sz="0" w:space="0" w:color="auto"/>
            <w:left w:val="none" w:sz="0" w:space="0" w:color="auto"/>
            <w:bottom w:val="none" w:sz="0" w:space="0" w:color="auto"/>
            <w:right w:val="none" w:sz="0" w:space="0" w:color="auto"/>
          </w:divBdr>
        </w:div>
        <w:div w:id="923149150">
          <w:marLeft w:val="547"/>
          <w:marRight w:val="0"/>
          <w:marTop w:val="106"/>
          <w:marBottom w:val="0"/>
          <w:divBdr>
            <w:top w:val="none" w:sz="0" w:space="0" w:color="auto"/>
            <w:left w:val="none" w:sz="0" w:space="0" w:color="auto"/>
            <w:bottom w:val="none" w:sz="0" w:space="0" w:color="auto"/>
            <w:right w:val="none" w:sz="0" w:space="0" w:color="auto"/>
          </w:divBdr>
        </w:div>
        <w:div w:id="1613130433">
          <w:marLeft w:val="547"/>
          <w:marRight w:val="0"/>
          <w:marTop w:val="106"/>
          <w:marBottom w:val="0"/>
          <w:divBdr>
            <w:top w:val="none" w:sz="0" w:space="0" w:color="auto"/>
            <w:left w:val="none" w:sz="0" w:space="0" w:color="auto"/>
            <w:bottom w:val="none" w:sz="0" w:space="0" w:color="auto"/>
            <w:right w:val="none" w:sz="0" w:space="0" w:color="auto"/>
          </w:divBdr>
        </w:div>
        <w:div w:id="1769883627">
          <w:marLeft w:val="1166"/>
          <w:marRight w:val="0"/>
          <w:marTop w:val="106"/>
          <w:marBottom w:val="0"/>
          <w:divBdr>
            <w:top w:val="none" w:sz="0" w:space="0" w:color="auto"/>
            <w:left w:val="none" w:sz="0" w:space="0" w:color="auto"/>
            <w:bottom w:val="none" w:sz="0" w:space="0" w:color="auto"/>
            <w:right w:val="none" w:sz="0" w:space="0" w:color="auto"/>
          </w:divBdr>
        </w:div>
      </w:divsChild>
    </w:div>
    <w:div w:id="1580139176">
      <w:bodyDiv w:val="1"/>
      <w:marLeft w:val="0"/>
      <w:marRight w:val="0"/>
      <w:marTop w:val="0"/>
      <w:marBottom w:val="0"/>
      <w:divBdr>
        <w:top w:val="none" w:sz="0" w:space="0" w:color="auto"/>
        <w:left w:val="none" w:sz="0" w:space="0" w:color="auto"/>
        <w:bottom w:val="none" w:sz="0" w:space="0" w:color="auto"/>
        <w:right w:val="none" w:sz="0" w:space="0" w:color="auto"/>
      </w:divBdr>
    </w:div>
    <w:div w:id="1588224953">
      <w:bodyDiv w:val="1"/>
      <w:marLeft w:val="0"/>
      <w:marRight w:val="0"/>
      <w:marTop w:val="0"/>
      <w:marBottom w:val="0"/>
      <w:divBdr>
        <w:top w:val="none" w:sz="0" w:space="0" w:color="auto"/>
        <w:left w:val="none" w:sz="0" w:space="0" w:color="auto"/>
        <w:bottom w:val="none" w:sz="0" w:space="0" w:color="auto"/>
        <w:right w:val="none" w:sz="0" w:space="0" w:color="auto"/>
      </w:divBdr>
      <w:divsChild>
        <w:div w:id="191068472">
          <w:marLeft w:val="1166"/>
          <w:marRight w:val="0"/>
          <w:marTop w:val="86"/>
          <w:marBottom w:val="0"/>
          <w:divBdr>
            <w:top w:val="none" w:sz="0" w:space="0" w:color="auto"/>
            <w:left w:val="none" w:sz="0" w:space="0" w:color="auto"/>
            <w:bottom w:val="none" w:sz="0" w:space="0" w:color="auto"/>
            <w:right w:val="none" w:sz="0" w:space="0" w:color="auto"/>
          </w:divBdr>
        </w:div>
        <w:div w:id="195822274">
          <w:marLeft w:val="1166"/>
          <w:marRight w:val="0"/>
          <w:marTop w:val="86"/>
          <w:marBottom w:val="0"/>
          <w:divBdr>
            <w:top w:val="none" w:sz="0" w:space="0" w:color="auto"/>
            <w:left w:val="none" w:sz="0" w:space="0" w:color="auto"/>
            <w:bottom w:val="none" w:sz="0" w:space="0" w:color="auto"/>
            <w:right w:val="none" w:sz="0" w:space="0" w:color="auto"/>
          </w:divBdr>
        </w:div>
        <w:div w:id="425659683">
          <w:marLeft w:val="1166"/>
          <w:marRight w:val="0"/>
          <w:marTop w:val="86"/>
          <w:marBottom w:val="0"/>
          <w:divBdr>
            <w:top w:val="none" w:sz="0" w:space="0" w:color="auto"/>
            <w:left w:val="none" w:sz="0" w:space="0" w:color="auto"/>
            <w:bottom w:val="none" w:sz="0" w:space="0" w:color="auto"/>
            <w:right w:val="none" w:sz="0" w:space="0" w:color="auto"/>
          </w:divBdr>
        </w:div>
        <w:div w:id="1072577656">
          <w:marLeft w:val="1166"/>
          <w:marRight w:val="0"/>
          <w:marTop w:val="86"/>
          <w:marBottom w:val="0"/>
          <w:divBdr>
            <w:top w:val="none" w:sz="0" w:space="0" w:color="auto"/>
            <w:left w:val="none" w:sz="0" w:space="0" w:color="auto"/>
            <w:bottom w:val="none" w:sz="0" w:space="0" w:color="auto"/>
            <w:right w:val="none" w:sz="0" w:space="0" w:color="auto"/>
          </w:divBdr>
        </w:div>
      </w:divsChild>
    </w:div>
    <w:div w:id="1653023521">
      <w:bodyDiv w:val="1"/>
      <w:marLeft w:val="0"/>
      <w:marRight w:val="0"/>
      <w:marTop w:val="0"/>
      <w:marBottom w:val="0"/>
      <w:divBdr>
        <w:top w:val="none" w:sz="0" w:space="0" w:color="auto"/>
        <w:left w:val="none" w:sz="0" w:space="0" w:color="auto"/>
        <w:bottom w:val="none" w:sz="0" w:space="0" w:color="auto"/>
        <w:right w:val="none" w:sz="0" w:space="0" w:color="auto"/>
      </w:divBdr>
    </w:div>
    <w:div w:id="1664312134">
      <w:bodyDiv w:val="1"/>
      <w:marLeft w:val="0"/>
      <w:marRight w:val="0"/>
      <w:marTop w:val="0"/>
      <w:marBottom w:val="0"/>
      <w:divBdr>
        <w:top w:val="none" w:sz="0" w:space="0" w:color="auto"/>
        <w:left w:val="none" w:sz="0" w:space="0" w:color="auto"/>
        <w:bottom w:val="none" w:sz="0" w:space="0" w:color="auto"/>
        <w:right w:val="none" w:sz="0" w:space="0" w:color="auto"/>
      </w:divBdr>
    </w:div>
    <w:div w:id="1685666850">
      <w:bodyDiv w:val="1"/>
      <w:marLeft w:val="0"/>
      <w:marRight w:val="0"/>
      <w:marTop w:val="0"/>
      <w:marBottom w:val="0"/>
      <w:divBdr>
        <w:top w:val="none" w:sz="0" w:space="0" w:color="auto"/>
        <w:left w:val="none" w:sz="0" w:space="0" w:color="auto"/>
        <w:bottom w:val="none" w:sz="0" w:space="0" w:color="auto"/>
        <w:right w:val="none" w:sz="0" w:space="0" w:color="auto"/>
      </w:divBdr>
    </w:div>
    <w:div w:id="1692534871">
      <w:bodyDiv w:val="1"/>
      <w:marLeft w:val="0"/>
      <w:marRight w:val="0"/>
      <w:marTop w:val="0"/>
      <w:marBottom w:val="0"/>
      <w:divBdr>
        <w:top w:val="none" w:sz="0" w:space="0" w:color="auto"/>
        <w:left w:val="none" w:sz="0" w:space="0" w:color="auto"/>
        <w:bottom w:val="none" w:sz="0" w:space="0" w:color="auto"/>
        <w:right w:val="none" w:sz="0" w:space="0" w:color="auto"/>
      </w:divBdr>
    </w:div>
    <w:div w:id="1706639581">
      <w:bodyDiv w:val="1"/>
      <w:marLeft w:val="0"/>
      <w:marRight w:val="0"/>
      <w:marTop w:val="0"/>
      <w:marBottom w:val="0"/>
      <w:divBdr>
        <w:top w:val="none" w:sz="0" w:space="0" w:color="auto"/>
        <w:left w:val="none" w:sz="0" w:space="0" w:color="auto"/>
        <w:bottom w:val="none" w:sz="0" w:space="0" w:color="auto"/>
        <w:right w:val="none" w:sz="0" w:space="0" w:color="auto"/>
      </w:divBdr>
      <w:divsChild>
        <w:div w:id="437532522">
          <w:marLeft w:val="0"/>
          <w:marRight w:val="0"/>
          <w:marTop w:val="240"/>
          <w:marBottom w:val="120"/>
          <w:divBdr>
            <w:top w:val="none" w:sz="0" w:space="0" w:color="auto"/>
            <w:left w:val="none" w:sz="0" w:space="0" w:color="auto"/>
            <w:bottom w:val="none" w:sz="0" w:space="0" w:color="auto"/>
            <w:right w:val="none" w:sz="0" w:space="0" w:color="auto"/>
          </w:divBdr>
        </w:div>
      </w:divsChild>
    </w:div>
    <w:div w:id="1779642218">
      <w:bodyDiv w:val="1"/>
      <w:marLeft w:val="0"/>
      <w:marRight w:val="0"/>
      <w:marTop w:val="0"/>
      <w:marBottom w:val="0"/>
      <w:divBdr>
        <w:top w:val="none" w:sz="0" w:space="0" w:color="auto"/>
        <w:left w:val="none" w:sz="0" w:space="0" w:color="auto"/>
        <w:bottom w:val="none" w:sz="0" w:space="0" w:color="auto"/>
        <w:right w:val="none" w:sz="0" w:space="0" w:color="auto"/>
      </w:divBdr>
      <w:divsChild>
        <w:div w:id="473065055">
          <w:marLeft w:val="547"/>
          <w:marRight w:val="0"/>
          <w:marTop w:val="86"/>
          <w:marBottom w:val="0"/>
          <w:divBdr>
            <w:top w:val="none" w:sz="0" w:space="0" w:color="auto"/>
            <w:left w:val="none" w:sz="0" w:space="0" w:color="auto"/>
            <w:bottom w:val="none" w:sz="0" w:space="0" w:color="auto"/>
            <w:right w:val="none" w:sz="0" w:space="0" w:color="auto"/>
          </w:divBdr>
        </w:div>
        <w:div w:id="1999651937">
          <w:marLeft w:val="547"/>
          <w:marRight w:val="0"/>
          <w:marTop w:val="86"/>
          <w:marBottom w:val="0"/>
          <w:divBdr>
            <w:top w:val="none" w:sz="0" w:space="0" w:color="auto"/>
            <w:left w:val="none" w:sz="0" w:space="0" w:color="auto"/>
            <w:bottom w:val="none" w:sz="0" w:space="0" w:color="auto"/>
            <w:right w:val="none" w:sz="0" w:space="0" w:color="auto"/>
          </w:divBdr>
        </w:div>
      </w:divsChild>
    </w:div>
    <w:div w:id="1785151072">
      <w:bodyDiv w:val="1"/>
      <w:marLeft w:val="0"/>
      <w:marRight w:val="0"/>
      <w:marTop w:val="0"/>
      <w:marBottom w:val="0"/>
      <w:divBdr>
        <w:top w:val="none" w:sz="0" w:space="0" w:color="auto"/>
        <w:left w:val="none" w:sz="0" w:space="0" w:color="auto"/>
        <w:bottom w:val="none" w:sz="0" w:space="0" w:color="auto"/>
        <w:right w:val="none" w:sz="0" w:space="0" w:color="auto"/>
      </w:divBdr>
      <w:divsChild>
        <w:div w:id="459879809">
          <w:marLeft w:val="1166"/>
          <w:marRight w:val="0"/>
          <w:marTop w:val="115"/>
          <w:marBottom w:val="0"/>
          <w:divBdr>
            <w:top w:val="none" w:sz="0" w:space="0" w:color="auto"/>
            <w:left w:val="none" w:sz="0" w:space="0" w:color="auto"/>
            <w:bottom w:val="none" w:sz="0" w:space="0" w:color="auto"/>
            <w:right w:val="none" w:sz="0" w:space="0" w:color="auto"/>
          </w:divBdr>
        </w:div>
        <w:div w:id="516818206">
          <w:marLeft w:val="547"/>
          <w:marRight w:val="0"/>
          <w:marTop w:val="130"/>
          <w:marBottom w:val="0"/>
          <w:divBdr>
            <w:top w:val="none" w:sz="0" w:space="0" w:color="auto"/>
            <w:left w:val="none" w:sz="0" w:space="0" w:color="auto"/>
            <w:bottom w:val="none" w:sz="0" w:space="0" w:color="auto"/>
            <w:right w:val="none" w:sz="0" w:space="0" w:color="auto"/>
          </w:divBdr>
        </w:div>
        <w:div w:id="1018701928">
          <w:marLeft w:val="1166"/>
          <w:marRight w:val="0"/>
          <w:marTop w:val="115"/>
          <w:marBottom w:val="0"/>
          <w:divBdr>
            <w:top w:val="none" w:sz="0" w:space="0" w:color="auto"/>
            <w:left w:val="none" w:sz="0" w:space="0" w:color="auto"/>
            <w:bottom w:val="none" w:sz="0" w:space="0" w:color="auto"/>
            <w:right w:val="none" w:sz="0" w:space="0" w:color="auto"/>
          </w:divBdr>
        </w:div>
        <w:div w:id="1597328749">
          <w:marLeft w:val="547"/>
          <w:marRight w:val="0"/>
          <w:marTop w:val="130"/>
          <w:marBottom w:val="0"/>
          <w:divBdr>
            <w:top w:val="none" w:sz="0" w:space="0" w:color="auto"/>
            <w:left w:val="none" w:sz="0" w:space="0" w:color="auto"/>
            <w:bottom w:val="none" w:sz="0" w:space="0" w:color="auto"/>
            <w:right w:val="none" w:sz="0" w:space="0" w:color="auto"/>
          </w:divBdr>
        </w:div>
        <w:div w:id="1739400605">
          <w:marLeft w:val="1166"/>
          <w:marRight w:val="0"/>
          <w:marTop w:val="115"/>
          <w:marBottom w:val="0"/>
          <w:divBdr>
            <w:top w:val="none" w:sz="0" w:space="0" w:color="auto"/>
            <w:left w:val="none" w:sz="0" w:space="0" w:color="auto"/>
            <w:bottom w:val="none" w:sz="0" w:space="0" w:color="auto"/>
            <w:right w:val="none" w:sz="0" w:space="0" w:color="auto"/>
          </w:divBdr>
        </w:div>
        <w:div w:id="2093119857">
          <w:marLeft w:val="1166"/>
          <w:marRight w:val="0"/>
          <w:marTop w:val="115"/>
          <w:marBottom w:val="0"/>
          <w:divBdr>
            <w:top w:val="none" w:sz="0" w:space="0" w:color="auto"/>
            <w:left w:val="none" w:sz="0" w:space="0" w:color="auto"/>
            <w:bottom w:val="none" w:sz="0" w:space="0" w:color="auto"/>
            <w:right w:val="none" w:sz="0" w:space="0" w:color="auto"/>
          </w:divBdr>
        </w:div>
      </w:divsChild>
    </w:div>
    <w:div w:id="1826816246">
      <w:bodyDiv w:val="1"/>
      <w:marLeft w:val="0"/>
      <w:marRight w:val="0"/>
      <w:marTop w:val="0"/>
      <w:marBottom w:val="0"/>
      <w:divBdr>
        <w:top w:val="none" w:sz="0" w:space="0" w:color="auto"/>
        <w:left w:val="none" w:sz="0" w:space="0" w:color="auto"/>
        <w:bottom w:val="none" w:sz="0" w:space="0" w:color="auto"/>
        <w:right w:val="none" w:sz="0" w:space="0" w:color="auto"/>
      </w:divBdr>
      <w:divsChild>
        <w:div w:id="300966615">
          <w:marLeft w:val="547"/>
          <w:marRight w:val="0"/>
          <w:marTop w:val="134"/>
          <w:marBottom w:val="0"/>
          <w:divBdr>
            <w:top w:val="none" w:sz="0" w:space="0" w:color="auto"/>
            <w:left w:val="none" w:sz="0" w:space="0" w:color="auto"/>
            <w:bottom w:val="none" w:sz="0" w:space="0" w:color="auto"/>
            <w:right w:val="none" w:sz="0" w:space="0" w:color="auto"/>
          </w:divBdr>
        </w:div>
        <w:div w:id="1241675930">
          <w:marLeft w:val="547"/>
          <w:marRight w:val="0"/>
          <w:marTop w:val="134"/>
          <w:marBottom w:val="0"/>
          <w:divBdr>
            <w:top w:val="none" w:sz="0" w:space="0" w:color="auto"/>
            <w:left w:val="none" w:sz="0" w:space="0" w:color="auto"/>
            <w:bottom w:val="none" w:sz="0" w:space="0" w:color="auto"/>
            <w:right w:val="none" w:sz="0" w:space="0" w:color="auto"/>
          </w:divBdr>
        </w:div>
        <w:div w:id="1265265831">
          <w:marLeft w:val="547"/>
          <w:marRight w:val="0"/>
          <w:marTop w:val="134"/>
          <w:marBottom w:val="0"/>
          <w:divBdr>
            <w:top w:val="none" w:sz="0" w:space="0" w:color="auto"/>
            <w:left w:val="none" w:sz="0" w:space="0" w:color="auto"/>
            <w:bottom w:val="none" w:sz="0" w:space="0" w:color="auto"/>
            <w:right w:val="none" w:sz="0" w:space="0" w:color="auto"/>
          </w:divBdr>
        </w:div>
      </w:divsChild>
    </w:div>
    <w:div w:id="1826967886">
      <w:bodyDiv w:val="1"/>
      <w:marLeft w:val="0"/>
      <w:marRight w:val="0"/>
      <w:marTop w:val="0"/>
      <w:marBottom w:val="0"/>
      <w:divBdr>
        <w:top w:val="none" w:sz="0" w:space="0" w:color="auto"/>
        <w:left w:val="none" w:sz="0" w:space="0" w:color="auto"/>
        <w:bottom w:val="none" w:sz="0" w:space="0" w:color="auto"/>
        <w:right w:val="none" w:sz="0" w:space="0" w:color="auto"/>
      </w:divBdr>
    </w:div>
    <w:div w:id="1841503256">
      <w:bodyDiv w:val="1"/>
      <w:marLeft w:val="0"/>
      <w:marRight w:val="0"/>
      <w:marTop w:val="0"/>
      <w:marBottom w:val="0"/>
      <w:divBdr>
        <w:top w:val="none" w:sz="0" w:space="0" w:color="auto"/>
        <w:left w:val="none" w:sz="0" w:space="0" w:color="auto"/>
        <w:bottom w:val="none" w:sz="0" w:space="0" w:color="auto"/>
        <w:right w:val="none" w:sz="0" w:space="0" w:color="auto"/>
      </w:divBdr>
    </w:div>
    <w:div w:id="1871332857">
      <w:bodyDiv w:val="1"/>
      <w:marLeft w:val="0"/>
      <w:marRight w:val="0"/>
      <w:marTop w:val="0"/>
      <w:marBottom w:val="0"/>
      <w:divBdr>
        <w:top w:val="none" w:sz="0" w:space="0" w:color="auto"/>
        <w:left w:val="none" w:sz="0" w:space="0" w:color="auto"/>
        <w:bottom w:val="none" w:sz="0" w:space="0" w:color="auto"/>
        <w:right w:val="none" w:sz="0" w:space="0" w:color="auto"/>
      </w:divBdr>
      <w:divsChild>
        <w:div w:id="141196023">
          <w:marLeft w:val="1166"/>
          <w:marRight w:val="0"/>
          <w:marTop w:val="58"/>
          <w:marBottom w:val="0"/>
          <w:divBdr>
            <w:top w:val="none" w:sz="0" w:space="0" w:color="auto"/>
            <w:left w:val="none" w:sz="0" w:space="0" w:color="auto"/>
            <w:bottom w:val="none" w:sz="0" w:space="0" w:color="auto"/>
            <w:right w:val="none" w:sz="0" w:space="0" w:color="auto"/>
          </w:divBdr>
        </w:div>
        <w:div w:id="199821479">
          <w:marLeft w:val="547"/>
          <w:marRight w:val="0"/>
          <w:marTop w:val="77"/>
          <w:marBottom w:val="0"/>
          <w:divBdr>
            <w:top w:val="none" w:sz="0" w:space="0" w:color="auto"/>
            <w:left w:val="none" w:sz="0" w:space="0" w:color="auto"/>
            <w:bottom w:val="none" w:sz="0" w:space="0" w:color="auto"/>
            <w:right w:val="none" w:sz="0" w:space="0" w:color="auto"/>
          </w:divBdr>
        </w:div>
        <w:div w:id="1812139082">
          <w:marLeft w:val="547"/>
          <w:marRight w:val="0"/>
          <w:marTop w:val="77"/>
          <w:marBottom w:val="0"/>
          <w:divBdr>
            <w:top w:val="none" w:sz="0" w:space="0" w:color="auto"/>
            <w:left w:val="none" w:sz="0" w:space="0" w:color="auto"/>
            <w:bottom w:val="none" w:sz="0" w:space="0" w:color="auto"/>
            <w:right w:val="none" w:sz="0" w:space="0" w:color="auto"/>
          </w:divBdr>
        </w:div>
        <w:div w:id="2007705733">
          <w:marLeft w:val="1166"/>
          <w:marRight w:val="0"/>
          <w:marTop w:val="58"/>
          <w:marBottom w:val="0"/>
          <w:divBdr>
            <w:top w:val="none" w:sz="0" w:space="0" w:color="auto"/>
            <w:left w:val="none" w:sz="0" w:space="0" w:color="auto"/>
            <w:bottom w:val="none" w:sz="0" w:space="0" w:color="auto"/>
            <w:right w:val="none" w:sz="0" w:space="0" w:color="auto"/>
          </w:divBdr>
        </w:div>
      </w:divsChild>
    </w:div>
    <w:div w:id="1891845725">
      <w:bodyDiv w:val="1"/>
      <w:marLeft w:val="0"/>
      <w:marRight w:val="0"/>
      <w:marTop w:val="0"/>
      <w:marBottom w:val="0"/>
      <w:divBdr>
        <w:top w:val="none" w:sz="0" w:space="0" w:color="auto"/>
        <w:left w:val="none" w:sz="0" w:space="0" w:color="auto"/>
        <w:bottom w:val="none" w:sz="0" w:space="0" w:color="auto"/>
        <w:right w:val="none" w:sz="0" w:space="0" w:color="auto"/>
      </w:divBdr>
      <w:divsChild>
        <w:div w:id="90589585">
          <w:marLeft w:val="0"/>
          <w:marRight w:val="0"/>
          <w:marTop w:val="240"/>
          <w:marBottom w:val="120"/>
          <w:divBdr>
            <w:top w:val="none" w:sz="0" w:space="0" w:color="auto"/>
            <w:left w:val="none" w:sz="0" w:space="0" w:color="auto"/>
            <w:bottom w:val="none" w:sz="0" w:space="0" w:color="auto"/>
            <w:right w:val="none" w:sz="0" w:space="0" w:color="auto"/>
          </w:divBdr>
        </w:div>
        <w:div w:id="774519547">
          <w:marLeft w:val="0"/>
          <w:marRight w:val="0"/>
          <w:marTop w:val="240"/>
          <w:marBottom w:val="120"/>
          <w:divBdr>
            <w:top w:val="none" w:sz="0" w:space="0" w:color="auto"/>
            <w:left w:val="none" w:sz="0" w:space="0" w:color="auto"/>
            <w:bottom w:val="none" w:sz="0" w:space="0" w:color="auto"/>
            <w:right w:val="none" w:sz="0" w:space="0" w:color="auto"/>
          </w:divBdr>
        </w:div>
        <w:div w:id="962538802">
          <w:marLeft w:val="0"/>
          <w:marRight w:val="0"/>
          <w:marTop w:val="240"/>
          <w:marBottom w:val="120"/>
          <w:divBdr>
            <w:top w:val="none" w:sz="0" w:space="0" w:color="auto"/>
            <w:left w:val="none" w:sz="0" w:space="0" w:color="auto"/>
            <w:bottom w:val="none" w:sz="0" w:space="0" w:color="auto"/>
            <w:right w:val="none" w:sz="0" w:space="0" w:color="auto"/>
          </w:divBdr>
        </w:div>
      </w:divsChild>
    </w:div>
    <w:div w:id="1906379637">
      <w:bodyDiv w:val="1"/>
      <w:marLeft w:val="0"/>
      <w:marRight w:val="0"/>
      <w:marTop w:val="0"/>
      <w:marBottom w:val="0"/>
      <w:divBdr>
        <w:top w:val="none" w:sz="0" w:space="0" w:color="auto"/>
        <w:left w:val="none" w:sz="0" w:space="0" w:color="auto"/>
        <w:bottom w:val="none" w:sz="0" w:space="0" w:color="auto"/>
        <w:right w:val="none" w:sz="0" w:space="0" w:color="auto"/>
      </w:divBdr>
      <w:divsChild>
        <w:div w:id="57435030">
          <w:marLeft w:val="0"/>
          <w:marRight w:val="0"/>
          <w:marTop w:val="240"/>
          <w:marBottom w:val="120"/>
          <w:divBdr>
            <w:top w:val="none" w:sz="0" w:space="0" w:color="auto"/>
            <w:left w:val="none" w:sz="0" w:space="0" w:color="auto"/>
            <w:bottom w:val="none" w:sz="0" w:space="0" w:color="auto"/>
            <w:right w:val="none" w:sz="0" w:space="0" w:color="auto"/>
          </w:divBdr>
        </w:div>
        <w:div w:id="225648468">
          <w:marLeft w:val="0"/>
          <w:marRight w:val="0"/>
          <w:marTop w:val="240"/>
          <w:marBottom w:val="120"/>
          <w:divBdr>
            <w:top w:val="none" w:sz="0" w:space="0" w:color="auto"/>
            <w:left w:val="none" w:sz="0" w:space="0" w:color="auto"/>
            <w:bottom w:val="none" w:sz="0" w:space="0" w:color="auto"/>
            <w:right w:val="none" w:sz="0" w:space="0" w:color="auto"/>
          </w:divBdr>
        </w:div>
        <w:div w:id="244071431">
          <w:marLeft w:val="0"/>
          <w:marRight w:val="0"/>
          <w:marTop w:val="240"/>
          <w:marBottom w:val="120"/>
          <w:divBdr>
            <w:top w:val="none" w:sz="0" w:space="0" w:color="auto"/>
            <w:left w:val="none" w:sz="0" w:space="0" w:color="auto"/>
            <w:bottom w:val="none" w:sz="0" w:space="0" w:color="auto"/>
            <w:right w:val="none" w:sz="0" w:space="0" w:color="auto"/>
          </w:divBdr>
        </w:div>
        <w:div w:id="2048797171">
          <w:marLeft w:val="0"/>
          <w:marRight w:val="0"/>
          <w:marTop w:val="240"/>
          <w:marBottom w:val="120"/>
          <w:divBdr>
            <w:top w:val="none" w:sz="0" w:space="0" w:color="auto"/>
            <w:left w:val="none" w:sz="0" w:space="0" w:color="auto"/>
            <w:bottom w:val="none" w:sz="0" w:space="0" w:color="auto"/>
            <w:right w:val="none" w:sz="0" w:space="0" w:color="auto"/>
          </w:divBdr>
        </w:div>
      </w:divsChild>
    </w:div>
    <w:div w:id="1959140776">
      <w:bodyDiv w:val="1"/>
      <w:marLeft w:val="0"/>
      <w:marRight w:val="0"/>
      <w:marTop w:val="0"/>
      <w:marBottom w:val="0"/>
      <w:divBdr>
        <w:top w:val="none" w:sz="0" w:space="0" w:color="auto"/>
        <w:left w:val="none" w:sz="0" w:space="0" w:color="auto"/>
        <w:bottom w:val="none" w:sz="0" w:space="0" w:color="auto"/>
        <w:right w:val="none" w:sz="0" w:space="0" w:color="auto"/>
      </w:divBdr>
      <w:divsChild>
        <w:div w:id="136727220">
          <w:marLeft w:val="547"/>
          <w:marRight w:val="0"/>
          <w:marTop w:val="115"/>
          <w:marBottom w:val="0"/>
          <w:divBdr>
            <w:top w:val="none" w:sz="0" w:space="0" w:color="auto"/>
            <w:left w:val="none" w:sz="0" w:space="0" w:color="auto"/>
            <w:bottom w:val="none" w:sz="0" w:space="0" w:color="auto"/>
            <w:right w:val="none" w:sz="0" w:space="0" w:color="auto"/>
          </w:divBdr>
        </w:div>
      </w:divsChild>
    </w:div>
    <w:div w:id="1987470058">
      <w:bodyDiv w:val="1"/>
      <w:marLeft w:val="0"/>
      <w:marRight w:val="0"/>
      <w:marTop w:val="0"/>
      <w:marBottom w:val="0"/>
      <w:divBdr>
        <w:top w:val="none" w:sz="0" w:space="0" w:color="auto"/>
        <w:left w:val="none" w:sz="0" w:space="0" w:color="auto"/>
        <w:bottom w:val="none" w:sz="0" w:space="0" w:color="auto"/>
        <w:right w:val="none" w:sz="0" w:space="0" w:color="auto"/>
      </w:divBdr>
    </w:div>
    <w:div w:id="1992562506">
      <w:bodyDiv w:val="1"/>
      <w:marLeft w:val="0"/>
      <w:marRight w:val="0"/>
      <w:marTop w:val="0"/>
      <w:marBottom w:val="0"/>
      <w:divBdr>
        <w:top w:val="none" w:sz="0" w:space="0" w:color="auto"/>
        <w:left w:val="none" w:sz="0" w:space="0" w:color="auto"/>
        <w:bottom w:val="none" w:sz="0" w:space="0" w:color="auto"/>
        <w:right w:val="none" w:sz="0" w:space="0" w:color="auto"/>
      </w:divBdr>
    </w:div>
    <w:div w:id="2048796289">
      <w:bodyDiv w:val="1"/>
      <w:marLeft w:val="0"/>
      <w:marRight w:val="0"/>
      <w:marTop w:val="0"/>
      <w:marBottom w:val="0"/>
      <w:divBdr>
        <w:top w:val="none" w:sz="0" w:space="0" w:color="auto"/>
        <w:left w:val="none" w:sz="0" w:space="0" w:color="auto"/>
        <w:bottom w:val="none" w:sz="0" w:space="0" w:color="auto"/>
        <w:right w:val="none" w:sz="0" w:space="0" w:color="auto"/>
      </w:divBdr>
      <w:divsChild>
        <w:div w:id="115876008">
          <w:marLeft w:val="547"/>
          <w:marRight w:val="0"/>
          <w:marTop w:val="86"/>
          <w:marBottom w:val="0"/>
          <w:divBdr>
            <w:top w:val="none" w:sz="0" w:space="0" w:color="auto"/>
            <w:left w:val="none" w:sz="0" w:space="0" w:color="auto"/>
            <w:bottom w:val="none" w:sz="0" w:space="0" w:color="auto"/>
            <w:right w:val="none" w:sz="0" w:space="0" w:color="auto"/>
          </w:divBdr>
        </w:div>
        <w:div w:id="122164158">
          <w:marLeft w:val="547"/>
          <w:marRight w:val="0"/>
          <w:marTop w:val="86"/>
          <w:marBottom w:val="0"/>
          <w:divBdr>
            <w:top w:val="none" w:sz="0" w:space="0" w:color="auto"/>
            <w:left w:val="none" w:sz="0" w:space="0" w:color="auto"/>
            <w:bottom w:val="none" w:sz="0" w:space="0" w:color="auto"/>
            <w:right w:val="none" w:sz="0" w:space="0" w:color="auto"/>
          </w:divBdr>
        </w:div>
      </w:divsChild>
    </w:div>
    <w:div w:id="2058043329">
      <w:bodyDiv w:val="1"/>
      <w:marLeft w:val="0"/>
      <w:marRight w:val="0"/>
      <w:marTop w:val="0"/>
      <w:marBottom w:val="0"/>
      <w:divBdr>
        <w:top w:val="none" w:sz="0" w:space="0" w:color="auto"/>
        <w:left w:val="none" w:sz="0" w:space="0" w:color="auto"/>
        <w:bottom w:val="none" w:sz="0" w:space="0" w:color="auto"/>
        <w:right w:val="none" w:sz="0" w:space="0" w:color="auto"/>
      </w:divBdr>
      <w:divsChild>
        <w:div w:id="703332862">
          <w:marLeft w:val="1166"/>
          <w:marRight w:val="0"/>
          <w:marTop w:val="106"/>
          <w:marBottom w:val="0"/>
          <w:divBdr>
            <w:top w:val="none" w:sz="0" w:space="0" w:color="auto"/>
            <w:left w:val="none" w:sz="0" w:space="0" w:color="auto"/>
            <w:bottom w:val="none" w:sz="0" w:space="0" w:color="auto"/>
            <w:right w:val="none" w:sz="0" w:space="0" w:color="auto"/>
          </w:divBdr>
        </w:div>
        <w:div w:id="721948906">
          <w:marLeft w:val="1526"/>
          <w:marRight w:val="0"/>
          <w:marTop w:val="106"/>
          <w:marBottom w:val="0"/>
          <w:divBdr>
            <w:top w:val="none" w:sz="0" w:space="0" w:color="auto"/>
            <w:left w:val="none" w:sz="0" w:space="0" w:color="auto"/>
            <w:bottom w:val="none" w:sz="0" w:space="0" w:color="auto"/>
            <w:right w:val="none" w:sz="0" w:space="0" w:color="auto"/>
          </w:divBdr>
        </w:div>
        <w:div w:id="1212576499">
          <w:marLeft w:val="547"/>
          <w:marRight w:val="0"/>
          <w:marTop w:val="120"/>
          <w:marBottom w:val="0"/>
          <w:divBdr>
            <w:top w:val="none" w:sz="0" w:space="0" w:color="auto"/>
            <w:left w:val="none" w:sz="0" w:space="0" w:color="auto"/>
            <w:bottom w:val="none" w:sz="0" w:space="0" w:color="auto"/>
            <w:right w:val="none" w:sz="0" w:space="0" w:color="auto"/>
          </w:divBdr>
        </w:div>
        <w:div w:id="1406730778">
          <w:marLeft w:val="547"/>
          <w:marRight w:val="0"/>
          <w:marTop w:val="120"/>
          <w:marBottom w:val="0"/>
          <w:divBdr>
            <w:top w:val="none" w:sz="0" w:space="0" w:color="auto"/>
            <w:left w:val="none" w:sz="0" w:space="0" w:color="auto"/>
            <w:bottom w:val="none" w:sz="0" w:space="0" w:color="auto"/>
            <w:right w:val="none" w:sz="0" w:space="0" w:color="auto"/>
          </w:divBdr>
        </w:div>
        <w:div w:id="2063402292">
          <w:marLeft w:val="1800"/>
          <w:marRight w:val="0"/>
          <w:marTop w:val="91"/>
          <w:marBottom w:val="0"/>
          <w:divBdr>
            <w:top w:val="none" w:sz="0" w:space="0" w:color="auto"/>
            <w:left w:val="none" w:sz="0" w:space="0" w:color="auto"/>
            <w:bottom w:val="none" w:sz="0" w:space="0" w:color="auto"/>
            <w:right w:val="none" w:sz="0" w:space="0" w:color="auto"/>
          </w:divBdr>
        </w:div>
        <w:div w:id="2084987777">
          <w:marLeft w:val="1526"/>
          <w:marRight w:val="0"/>
          <w:marTop w:val="106"/>
          <w:marBottom w:val="0"/>
          <w:divBdr>
            <w:top w:val="none" w:sz="0" w:space="0" w:color="auto"/>
            <w:left w:val="none" w:sz="0" w:space="0" w:color="auto"/>
            <w:bottom w:val="none" w:sz="0" w:space="0" w:color="auto"/>
            <w:right w:val="none" w:sz="0" w:space="0" w:color="auto"/>
          </w:divBdr>
        </w:div>
        <w:div w:id="2099473819">
          <w:marLeft w:val="1800"/>
          <w:marRight w:val="0"/>
          <w:marTop w:val="91"/>
          <w:marBottom w:val="0"/>
          <w:divBdr>
            <w:top w:val="none" w:sz="0" w:space="0" w:color="auto"/>
            <w:left w:val="none" w:sz="0" w:space="0" w:color="auto"/>
            <w:bottom w:val="none" w:sz="0" w:space="0" w:color="auto"/>
            <w:right w:val="none" w:sz="0" w:space="0" w:color="auto"/>
          </w:divBdr>
        </w:div>
      </w:divsChild>
    </w:div>
    <w:div w:id="2064088698">
      <w:bodyDiv w:val="1"/>
      <w:marLeft w:val="0"/>
      <w:marRight w:val="0"/>
      <w:marTop w:val="0"/>
      <w:marBottom w:val="0"/>
      <w:divBdr>
        <w:top w:val="none" w:sz="0" w:space="0" w:color="auto"/>
        <w:left w:val="none" w:sz="0" w:space="0" w:color="auto"/>
        <w:bottom w:val="none" w:sz="0" w:space="0" w:color="auto"/>
        <w:right w:val="none" w:sz="0" w:space="0" w:color="auto"/>
      </w:divBdr>
      <w:divsChild>
        <w:div w:id="1931769964">
          <w:marLeft w:val="1166"/>
          <w:marRight w:val="0"/>
          <w:marTop w:val="77"/>
          <w:marBottom w:val="0"/>
          <w:divBdr>
            <w:top w:val="none" w:sz="0" w:space="0" w:color="auto"/>
            <w:left w:val="none" w:sz="0" w:space="0" w:color="auto"/>
            <w:bottom w:val="none" w:sz="0" w:space="0" w:color="auto"/>
            <w:right w:val="none" w:sz="0" w:space="0" w:color="auto"/>
          </w:divBdr>
        </w:div>
      </w:divsChild>
    </w:div>
    <w:div w:id="2110542128">
      <w:bodyDiv w:val="1"/>
      <w:marLeft w:val="0"/>
      <w:marRight w:val="0"/>
      <w:marTop w:val="0"/>
      <w:marBottom w:val="0"/>
      <w:divBdr>
        <w:top w:val="none" w:sz="0" w:space="0" w:color="auto"/>
        <w:left w:val="none" w:sz="0" w:space="0" w:color="auto"/>
        <w:bottom w:val="none" w:sz="0" w:space="0" w:color="auto"/>
        <w:right w:val="none" w:sz="0" w:space="0" w:color="auto"/>
      </w:divBdr>
    </w:div>
    <w:div w:id="21146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E82B-7553-4E57-89AB-3AE7530C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19597</Words>
  <Characters>116044</Characters>
  <Application>Microsoft Office Word</Application>
  <DocSecurity>0</DocSecurity>
  <Lines>967</Lines>
  <Paragraphs>270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2020-05-06T23:23:00Z</dcterms:created>
  <dcterms:modified xsi:type="dcterms:W3CDTF">2020-05-06T23:36:00Z</dcterms:modified>
</cp:coreProperties>
</file>