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FF0C5" w14:textId="77777777" w:rsidR="00626115" w:rsidRPr="009F466A" w:rsidRDefault="00626115" w:rsidP="00626115">
      <w:pPr>
        <w:spacing w:before="3800" w:after="240" w:line="240" w:lineRule="auto"/>
        <w:jc w:val="center"/>
        <w:rPr>
          <w:b/>
          <w:sz w:val="52"/>
          <w:szCs w:val="52"/>
        </w:rPr>
      </w:pPr>
      <w:r w:rsidRPr="009F466A">
        <w:rPr>
          <w:b/>
          <w:sz w:val="52"/>
          <w:szCs w:val="52"/>
        </w:rPr>
        <w:t>Pharmaceut</w:t>
      </w:r>
      <w:bookmarkStart w:id="0" w:name="_GoBack"/>
      <w:bookmarkEnd w:id="0"/>
      <w:r w:rsidRPr="009F466A">
        <w:rPr>
          <w:b/>
          <w:sz w:val="52"/>
          <w:szCs w:val="52"/>
        </w:rPr>
        <w:t>ical Benefits Scheme</w:t>
      </w:r>
    </w:p>
    <w:p w14:paraId="7024BF95" w14:textId="77777777" w:rsidR="00626115" w:rsidRPr="009F466A" w:rsidRDefault="00626115" w:rsidP="00626115">
      <w:pPr>
        <w:spacing w:before="480" w:after="240" w:line="240" w:lineRule="auto"/>
        <w:jc w:val="center"/>
        <w:rPr>
          <w:b/>
          <w:sz w:val="40"/>
          <w:szCs w:val="40"/>
        </w:rPr>
      </w:pPr>
      <w:r w:rsidRPr="009F466A">
        <w:rPr>
          <w:b/>
          <w:sz w:val="40"/>
          <w:szCs w:val="40"/>
        </w:rPr>
        <w:t>Post-market Review</w:t>
      </w:r>
      <w:r>
        <w:rPr>
          <w:b/>
          <w:sz w:val="40"/>
          <w:szCs w:val="40"/>
        </w:rPr>
        <w:t xml:space="preserve"> of</w:t>
      </w:r>
    </w:p>
    <w:p w14:paraId="4CD6A772" w14:textId="77777777" w:rsidR="00626115" w:rsidRPr="00A3599C" w:rsidRDefault="00626115" w:rsidP="00626115">
      <w:pPr>
        <w:spacing w:before="240" w:line="240" w:lineRule="auto"/>
        <w:jc w:val="center"/>
        <w:rPr>
          <w:b/>
          <w:color w:val="365F91" w:themeColor="accent1" w:themeShade="BF"/>
          <w:sz w:val="40"/>
          <w:szCs w:val="40"/>
        </w:rPr>
      </w:pPr>
      <w:r w:rsidRPr="00A3599C">
        <w:rPr>
          <w:b/>
          <w:color w:val="365F91" w:themeColor="accent1" w:themeShade="BF"/>
          <w:sz w:val="40"/>
          <w:szCs w:val="40"/>
        </w:rPr>
        <w:t>Medicines to treat Pulmonary Arterial Hypertension</w:t>
      </w:r>
    </w:p>
    <w:p w14:paraId="61E2A50A" w14:textId="77777777" w:rsidR="00626115" w:rsidRPr="00C528C2" w:rsidRDefault="00626115" w:rsidP="00FD1A16">
      <w:pPr>
        <w:spacing w:before="240" w:after="1920" w:line="240" w:lineRule="auto"/>
        <w:jc w:val="center"/>
        <w:rPr>
          <w:b/>
          <w:color w:val="365F91" w:themeColor="accent1" w:themeShade="BF"/>
          <w:sz w:val="40"/>
          <w:szCs w:val="40"/>
        </w:rPr>
      </w:pPr>
      <w:r>
        <w:rPr>
          <w:b/>
          <w:color w:val="365F91" w:themeColor="accent1" w:themeShade="BF"/>
          <w:sz w:val="40"/>
          <w:szCs w:val="40"/>
        </w:rPr>
        <w:t xml:space="preserve">Term of Reference </w:t>
      </w:r>
      <w:r w:rsidR="00C528C2">
        <w:rPr>
          <w:b/>
          <w:color w:val="365F91" w:themeColor="accent1" w:themeShade="BF"/>
          <w:sz w:val="40"/>
          <w:szCs w:val="40"/>
        </w:rPr>
        <w:t>5</w:t>
      </w:r>
    </w:p>
    <w:p w14:paraId="4EE26EA9" w14:textId="77777777" w:rsidR="00626115" w:rsidRPr="00A3599C" w:rsidRDefault="00684F64" w:rsidP="00626115">
      <w:pPr>
        <w:spacing w:before="240" w:line="240" w:lineRule="auto"/>
        <w:jc w:val="center"/>
        <w:rPr>
          <w:b/>
          <w:color w:val="365F91" w:themeColor="accent1" w:themeShade="BF"/>
          <w:sz w:val="32"/>
          <w:szCs w:val="32"/>
        </w:rPr>
      </w:pPr>
      <w:r>
        <w:rPr>
          <w:b/>
          <w:color w:val="365F91" w:themeColor="accent1" w:themeShade="BF"/>
          <w:sz w:val="32"/>
          <w:szCs w:val="32"/>
        </w:rPr>
        <w:t>Final Report</w:t>
      </w:r>
    </w:p>
    <w:p w14:paraId="5FBC372A" w14:textId="77777777" w:rsidR="00626115" w:rsidRPr="00B15758" w:rsidRDefault="00626115" w:rsidP="00626115">
      <w:pPr>
        <w:spacing w:before="240" w:line="240" w:lineRule="auto"/>
        <w:jc w:val="center"/>
        <w:rPr>
          <w:b/>
          <w:color w:val="365F91" w:themeColor="accent1" w:themeShade="BF"/>
          <w:sz w:val="32"/>
          <w:szCs w:val="32"/>
        </w:rPr>
      </w:pPr>
      <w:r w:rsidRPr="00B15758">
        <w:rPr>
          <w:b/>
          <w:color w:val="365F91" w:themeColor="accent1" w:themeShade="BF"/>
          <w:sz w:val="32"/>
          <w:szCs w:val="32"/>
        </w:rPr>
        <w:t>November 2018</w:t>
      </w:r>
    </w:p>
    <w:p w14:paraId="529D2411" w14:textId="77777777" w:rsidR="00904FDA" w:rsidRPr="0008651C" w:rsidRDefault="00626115" w:rsidP="00626115">
      <w:pPr>
        <w:tabs>
          <w:tab w:val="left" w:pos="3215"/>
          <w:tab w:val="center" w:pos="4513"/>
        </w:tabs>
        <w:spacing w:before="240" w:line="240" w:lineRule="auto"/>
        <w:rPr>
          <w:rFonts w:asciiTheme="majorHAnsi" w:hAnsiTheme="majorHAnsi"/>
          <w:b/>
          <w:bCs/>
        </w:rPr>
      </w:pPr>
      <w:r>
        <w:rPr>
          <w:rFonts w:asciiTheme="majorHAnsi" w:hAnsiTheme="majorHAnsi"/>
        </w:rPr>
        <w:tab/>
      </w:r>
      <w:r>
        <w:rPr>
          <w:rFonts w:asciiTheme="majorHAnsi" w:hAnsiTheme="majorHAnsi"/>
        </w:rPr>
        <w:tab/>
      </w:r>
      <w:r w:rsidR="00904FDA" w:rsidRPr="0008651C">
        <w:rPr>
          <w:rFonts w:asciiTheme="majorHAnsi" w:hAnsiTheme="majorHAnsi"/>
        </w:rPr>
        <w:br w:type="page"/>
      </w:r>
    </w:p>
    <w:p w14:paraId="717D89E6" w14:textId="77777777" w:rsidR="00904FDA" w:rsidRPr="00B46AF9" w:rsidRDefault="00904FDA" w:rsidP="00B46AF9">
      <w:pPr>
        <w:jc w:val="center"/>
        <w:rPr>
          <w:b/>
          <w:color w:val="548DD4" w:themeColor="text2" w:themeTint="99"/>
          <w:sz w:val="40"/>
          <w:szCs w:val="40"/>
        </w:rPr>
      </w:pPr>
      <w:r w:rsidRPr="00B46AF9">
        <w:rPr>
          <w:b/>
          <w:color w:val="548DD4" w:themeColor="text2" w:themeTint="99"/>
          <w:sz w:val="40"/>
          <w:szCs w:val="40"/>
        </w:rPr>
        <w:lastRenderedPageBreak/>
        <w:t>Contents</w:t>
      </w:r>
    </w:p>
    <w:sdt>
      <w:sdtPr>
        <w:rPr>
          <w:rFonts w:ascii="Cambria" w:eastAsiaTheme="minorHAnsi" w:hAnsi="Cambria" w:cstheme="minorBidi"/>
          <w:b w:val="0"/>
          <w:bCs w:val="0"/>
          <w:color w:val="auto"/>
          <w:sz w:val="24"/>
          <w:szCs w:val="22"/>
          <w:lang w:val="en-AU" w:eastAsia="en-AU"/>
        </w:rPr>
        <w:id w:val="253712644"/>
        <w:docPartObj>
          <w:docPartGallery w:val="Table of Contents"/>
          <w:docPartUnique/>
        </w:docPartObj>
      </w:sdtPr>
      <w:sdtEndPr>
        <w:rPr>
          <w:rFonts w:asciiTheme="minorHAnsi" w:hAnsiTheme="minorHAnsi"/>
          <w:noProof/>
        </w:rPr>
      </w:sdtEndPr>
      <w:sdtContent>
        <w:p w14:paraId="782021B4" w14:textId="77777777" w:rsidR="004C215E" w:rsidRPr="00DA34B5" w:rsidRDefault="004C215E" w:rsidP="00DA34B5">
          <w:pPr>
            <w:pStyle w:val="TOCHeading"/>
            <w:spacing w:before="0" w:after="0"/>
            <w:rPr>
              <w:sz w:val="16"/>
              <w:szCs w:val="16"/>
            </w:rPr>
          </w:pPr>
        </w:p>
        <w:p w14:paraId="03B9FEFD" w14:textId="77777777" w:rsidR="00937633" w:rsidRDefault="00937633">
          <w:pPr>
            <w:pStyle w:val="TOC1"/>
            <w:tabs>
              <w:tab w:val="right" w:leader="dot" w:pos="9016"/>
            </w:tabs>
            <w:rPr>
              <w:rFonts w:eastAsiaTheme="minorEastAsia"/>
              <w:noProof/>
              <w:sz w:val="22"/>
            </w:rPr>
          </w:pPr>
          <w:r w:rsidRPr="00892FFA">
            <w:rPr>
              <w:noProof/>
            </w:rPr>
            <w:t>Abbreviations</w:t>
          </w:r>
          <w:r>
            <w:rPr>
              <w:noProof/>
              <w:webHidden/>
            </w:rPr>
            <w:tab/>
            <w:t>3</w:t>
          </w:r>
        </w:p>
        <w:p w14:paraId="1177E87C" w14:textId="77777777" w:rsidR="00937633" w:rsidRDefault="00937633">
          <w:pPr>
            <w:pStyle w:val="TOC1"/>
            <w:tabs>
              <w:tab w:val="right" w:leader="dot" w:pos="9016"/>
            </w:tabs>
            <w:rPr>
              <w:rFonts w:eastAsiaTheme="minorEastAsia"/>
              <w:noProof/>
              <w:sz w:val="22"/>
            </w:rPr>
          </w:pPr>
          <w:r w:rsidRPr="00892FFA">
            <w:rPr>
              <w:noProof/>
            </w:rPr>
            <w:t>ToR 5: Cost-effectiveness</w:t>
          </w:r>
          <w:r>
            <w:rPr>
              <w:noProof/>
              <w:webHidden/>
            </w:rPr>
            <w:tab/>
            <w:t>4</w:t>
          </w:r>
        </w:p>
        <w:p w14:paraId="401E95D8" w14:textId="77777777" w:rsidR="00937633" w:rsidRDefault="00937633">
          <w:pPr>
            <w:pStyle w:val="TOC2"/>
            <w:tabs>
              <w:tab w:val="left" w:pos="880"/>
              <w:tab w:val="right" w:leader="dot" w:pos="9016"/>
            </w:tabs>
            <w:rPr>
              <w:rFonts w:eastAsiaTheme="minorEastAsia"/>
              <w:noProof/>
              <w:sz w:val="22"/>
            </w:rPr>
          </w:pPr>
          <w:r w:rsidRPr="00892FFA">
            <w:rPr>
              <w:noProof/>
            </w:rPr>
            <w:t>5.1</w:t>
          </w:r>
          <w:r>
            <w:rPr>
              <w:rFonts w:eastAsiaTheme="minorEastAsia"/>
              <w:noProof/>
              <w:sz w:val="22"/>
            </w:rPr>
            <w:tab/>
          </w:r>
          <w:r w:rsidRPr="00892FFA">
            <w:rPr>
              <w:noProof/>
            </w:rPr>
            <w:t>Key findings for Term of Reference (ToR) 5</w:t>
          </w:r>
          <w:r>
            <w:rPr>
              <w:noProof/>
              <w:webHidden/>
            </w:rPr>
            <w:tab/>
            <w:t>4</w:t>
          </w:r>
        </w:p>
        <w:p w14:paraId="70674D2B" w14:textId="77777777" w:rsidR="00937633" w:rsidRDefault="00937633">
          <w:pPr>
            <w:pStyle w:val="TOC2"/>
            <w:tabs>
              <w:tab w:val="left" w:pos="880"/>
              <w:tab w:val="right" w:leader="dot" w:pos="9016"/>
            </w:tabs>
            <w:rPr>
              <w:rFonts w:eastAsiaTheme="minorEastAsia"/>
              <w:noProof/>
              <w:sz w:val="22"/>
            </w:rPr>
          </w:pPr>
          <w:r w:rsidRPr="00892FFA">
            <w:rPr>
              <w:noProof/>
            </w:rPr>
            <w:t>5.2</w:t>
          </w:r>
          <w:r>
            <w:rPr>
              <w:rFonts w:eastAsiaTheme="minorEastAsia"/>
              <w:noProof/>
              <w:sz w:val="22"/>
            </w:rPr>
            <w:tab/>
          </w:r>
          <w:r w:rsidRPr="00892FFA">
            <w:rPr>
              <w:noProof/>
            </w:rPr>
            <w:t>Consider Reviewing the Cost-effectiveness of PAH medicines according to current PBS Listings</w:t>
          </w:r>
          <w:r>
            <w:rPr>
              <w:noProof/>
              <w:webHidden/>
            </w:rPr>
            <w:tab/>
            <w:t>5</w:t>
          </w:r>
        </w:p>
        <w:p w14:paraId="46085252" w14:textId="77777777" w:rsidR="00937633" w:rsidRDefault="00937633">
          <w:pPr>
            <w:pStyle w:val="TOC3"/>
            <w:tabs>
              <w:tab w:val="left" w:pos="1320"/>
              <w:tab w:val="right" w:leader="dot" w:pos="9016"/>
            </w:tabs>
            <w:rPr>
              <w:rFonts w:eastAsiaTheme="minorEastAsia"/>
              <w:noProof/>
              <w:sz w:val="22"/>
            </w:rPr>
          </w:pPr>
          <w:r w:rsidRPr="00892FFA">
            <w:rPr>
              <w:noProof/>
            </w:rPr>
            <w:t>5.2.1</w:t>
          </w:r>
          <w:r>
            <w:rPr>
              <w:rFonts w:eastAsiaTheme="minorEastAsia"/>
              <w:noProof/>
              <w:sz w:val="22"/>
            </w:rPr>
            <w:tab/>
          </w:r>
          <w:r w:rsidRPr="00892FFA">
            <w:rPr>
              <w:noProof/>
            </w:rPr>
            <w:t>Summary of issues highlighted in ToR 1-4 that potentially impact the cost</w:t>
          </w:r>
          <w:r w:rsidRPr="00892FFA">
            <w:rPr>
              <w:noProof/>
            </w:rPr>
            <w:noBreakHyphen/>
            <w:t>effective use of PBS listed medicines for PAH.</w:t>
          </w:r>
          <w:r>
            <w:rPr>
              <w:noProof/>
              <w:webHidden/>
            </w:rPr>
            <w:tab/>
            <w:t>5</w:t>
          </w:r>
        </w:p>
        <w:p w14:paraId="484AFC9D" w14:textId="77777777" w:rsidR="00937633" w:rsidRDefault="00937633">
          <w:pPr>
            <w:pStyle w:val="TOC3"/>
            <w:tabs>
              <w:tab w:val="left" w:pos="1320"/>
              <w:tab w:val="right" w:leader="dot" w:pos="9016"/>
            </w:tabs>
            <w:rPr>
              <w:rFonts w:eastAsiaTheme="minorEastAsia"/>
              <w:noProof/>
              <w:sz w:val="22"/>
            </w:rPr>
          </w:pPr>
          <w:r w:rsidRPr="00892FFA">
            <w:rPr>
              <w:noProof/>
            </w:rPr>
            <w:t>5.2.2</w:t>
          </w:r>
          <w:r>
            <w:rPr>
              <w:rFonts w:eastAsiaTheme="minorEastAsia"/>
              <w:noProof/>
              <w:sz w:val="22"/>
            </w:rPr>
            <w:tab/>
          </w:r>
          <w:r w:rsidRPr="00892FFA">
            <w:rPr>
              <w:noProof/>
            </w:rPr>
            <w:t>Summary of cost- effectiveness models previously considered by PBAC for the current PBS listed PAH medicines</w:t>
          </w:r>
          <w:r>
            <w:rPr>
              <w:noProof/>
              <w:webHidden/>
            </w:rPr>
            <w:tab/>
            <w:t>5</w:t>
          </w:r>
        </w:p>
        <w:p w14:paraId="7FC9F14B" w14:textId="77777777" w:rsidR="00937633" w:rsidRDefault="00937633">
          <w:pPr>
            <w:pStyle w:val="TOC3"/>
            <w:tabs>
              <w:tab w:val="left" w:pos="1320"/>
              <w:tab w:val="right" w:leader="dot" w:pos="9016"/>
            </w:tabs>
            <w:rPr>
              <w:rFonts w:eastAsiaTheme="minorEastAsia"/>
              <w:noProof/>
              <w:sz w:val="22"/>
            </w:rPr>
          </w:pPr>
          <w:r w:rsidRPr="00892FFA">
            <w:rPr>
              <w:rFonts w:eastAsia="Times New Roman"/>
              <w:noProof/>
              <w:lang w:val="en-US" w:eastAsia="en-US"/>
            </w:rPr>
            <w:t>5.2.3</w:t>
          </w:r>
          <w:r>
            <w:rPr>
              <w:rFonts w:eastAsiaTheme="minorEastAsia"/>
              <w:noProof/>
              <w:sz w:val="22"/>
            </w:rPr>
            <w:tab/>
          </w:r>
          <w:r w:rsidRPr="00892FFA">
            <w:rPr>
              <w:rFonts w:eastAsia="Times New Roman"/>
              <w:noProof/>
              <w:lang w:val="en-US" w:eastAsia="en-US"/>
            </w:rPr>
            <w:t>Stakeholder Comments</w:t>
          </w:r>
          <w:r>
            <w:rPr>
              <w:noProof/>
              <w:webHidden/>
            </w:rPr>
            <w:tab/>
            <w:t>9</w:t>
          </w:r>
        </w:p>
        <w:p w14:paraId="013AB76C" w14:textId="77777777" w:rsidR="00937633" w:rsidRDefault="00937633">
          <w:pPr>
            <w:pStyle w:val="TOC2"/>
            <w:tabs>
              <w:tab w:val="left" w:pos="880"/>
              <w:tab w:val="right" w:leader="dot" w:pos="9016"/>
            </w:tabs>
            <w:rPr>
              <w:rFonts w:eastAsiaTheme="minorEastAsia"/>
              <w:noProof/>
              <w:sz w:val="22"/>
            </w:rPr>
          </w:pPr>
          <w:r w:rsidRPr="00892FFA">
            <w:rPr>
              <w:noProof/>
            </w:rPr>
            <w:t>5.3</w:t>
          </w:r>
          <w:r>
            <w:rPr>
              <w:rFonts w:eastAsiaTheme="minorEastAsia"/>
              <w:noProof/>
              <w:sz w:val="22"/>
            </w:rPr>
            <w:tab/>
          </w:r>
          <w:r w:rsidRPr="00892FFA">
            <w:rPr>
              <w:noProof/>
            </w:rPr>
            <w:t>Consider Reviewing the Cost-effectiveness of PAH medicines in WHO functional Class II</w:t>
          </w:r>
          <w:r>
            <w:rPr>
              <w:noProof/>
              <w:webHidden/>
            </w:rPr>
            <w:tab/>
            <w:t>10</w:t>
          </w:r>
        </w:p>
        <w:p w14:paraId="449B505F" w14:textId="77777777" w:rsidR="00937633" w:rsidRDefault="00937633">
          <w:pPr>
            <w:pStyle w:val="TOC3"/>
            <w:tabs>
              <w:tab w:val="left" w:pos="1320"/>
              <w:tab w:val="right" w:leader="dot" w:pos="9016"/>
            </w:tabs>
            <w:rPr>
              <w:rFonts w:eastAsiaTheme="minorEastAsia"/>
              <w:noProof/>
              <w:sz w:val="22"/>
            </w:rPr>
          </w:pPr>
          <w:r w:rsidRPr="00892FFA">
            <w:rPr>
              <w:noProof/>
            </w:rPr>
            <w:t>5.3.1</w:t>
          </w:r>
          <w:r>
            <w:rPr>
              <w:rFonts w:eastAsiaTheme="minorEastAsia"/>
              <w:noProof/>
              <w:sz w:val="22"/>
            </w:rPr>
            <w:tab/>
          </w:r>
          <w:r w:rsidRPr="00892FFA">
            <w:rPr>
              <w:noProof/>
            </w:rPr>
            <w:t>Summary of issues highlighted in ToR 1-4 that potentially impact the cost</w:t>
          </w:r>
          <w:r w:rsidRPr="00892FFA">
            <w:rPr>
              <w:noProof/>
            </w:rPr>
            <w:noBreakHyphen/>
            <w:t>effective use of PBS listed PAH medicines</w:t>
          </w:r>
          <w:r>
            <w:rPr>
              <w:noProof/>
              <w:webHidden/>
            </w:rPr>
            <w:tab/>
            <w:t>10</w:t>
          </w:r>
        </w:p>
        <w:p w14:paraId="156737D0" w14:textId="77777777" w:rsidR="00937633" w:rsidRDefault="00937633">
          <w:pPr>
            <w:pStyle w:val="TOC3"/>
            <w:tabs>
              <w:tab w:val="left" w:pos="1320"/>
              <w:tab w:val="right" w:leader="dot" w:pos="9016"/>
            </w:tabs>
            <w:rPr>
              <w:rFonts w:eastAsiaTheme="minorEastAsia"/>
              <w:noProof/>
              <w:sz w:val="22"/>
            </w:rPr>
          </w:pPr>
          <w:r w:rsidRPr="00892FFA">
            <w:rPr>
              <w:noProof/>
            </w:rPr>
            <w:t>5.3.2</w:t>
          </w:r>
          <w:r>
            <w:rPr>
              <w:rFonts w:eastAsiaTheme="minorEastAsia"/>
              <w:noProof/>
              <w:sz w:val="22"/>
            </w:rPr>
            <w:tab/>
          </w:r>
          <w:r w:rsidRPr="00892FFA">
            <w:rPr>
              <w:noProof/>
            </w:rPr>
            <w:t>Summary of cost- effectiveness models for PAH assessing treatment of patients in WHO FC II</w:t>
          </w:r>
          <w:r>
            <w:rPr>
              <w:noProof/>
              <w:webHidden/>
            </w:rPr>
            <w:tab/>
            <w:t>11</w:t>
          </w:r>
        </w:p>
        <w:p w14:paraId="33D4E9B3" w14:textId="77777777" w:rsidR="00937633" w:rsidRDefault="00937633">
          <w:pPr>
            <w:pStyle w:val="TOC3"/>
            <w:tabs>
              <w:tab w:val="left" w:pos="1320"/>
              <w:tab w:val="right" w:leader="dot" w:pos="9016"/>
            </w:tabs>
            <w:rPr>
              <w:rFonts w:eastAsiaTheme="minorEastAsia"/>
              <w:noProof/>
              <w:sz w:val="22"/>
            </w:rPr>
          </w:pPr>
          <w:r w:rsidRPr="00892FFA">
            <w:rPr>
              <w:noProof/>
            </w:rPr>
            <w:t>5.3.3</w:t>
          </w:r>
          <w:r>
            <w:rPr>
              <w:rFonts w:eastAsiaTheme="minorEastAsia"/>
              <w:noProof/>
              <w:sz w:val="22"/>
            </w:rPr>
            <w:tab/>
          </w:r>
          <w:r w:rsidRPr="00892FFA">
            <w:rPr>
              <w:noProof/>
            </w:rPr>
            <w:t>Consumer Comments</w:t>
          </w:r>
          <w:r>
            <w:rPr>
              <w:noProof/>
              <w:webHidden/>
            </w:rPr>
            <w:tab/>
            <w:t>11</w:t>
          </w:r>
        </w:p>
        <w:p w14:paraId="0A164847" w14:textId="77777777" w:rsidR="00937633" w:rsidRDefault="00937633">
          <w:pPr>
            <w:pStyle w:val="TOC2"/>
            <w:tabs>
              <w:tab w:val="left" w:pos="880"/>
              <w:tab w:val="right" w:leader="dot" w:pos="9016"/>
            </w:tabs>
            <w:rPr>
              <w:rFonts w:eastAsiaTheme="minorEastAsia"/>
              <w:noProof/>
              <w:sz w:val="22"/>
            </w:rPr>
          </w:pPr>
          <w:r w:rsidRPr="00892FFA">
            <w:rPr>
              <w:noProof/>
            </w:rPr>
            <w:t>5.4</w:t>
          </w:r>
          <w:r>
            <w:rPr>
              <w:rFonts w:eastAsiaTheme="minorEastAsia"/>
              <w:noProof/>
              <w:sz w:val="22"/>
            </w:rPr>
            <w:tab/>
          </w:r>
          <w:r w:rsidRPr="00892FFA">
            <w:rPr>
              <w:noProof/>
            </w:rPr>
            <w:t>Consider Reviewing the Cost-effectiveness of treating patients in WHO functional Class III and IV with combinations of PAH medicines</w:t>
          </w:r>
          <w:r>
            <w:rPr>
              <w:noProof/>
              <w:webHidden/>
            </w:rPr>
            <w:tab/>
            <w:t>12</w:t>
          </w:r>
        </w:p>
        <w:p w14:paraId="13DF93E1" w14:textId="77777777" w:rsidR="00937633" w:rsidRDefault="00937633">
          <w:pPr>
            <w:pStyle w:val="TOC3"/>
            <w:tabs>
              <w:tab w:val="left" w:pos="1320"/>
              <w:tab w:val="right" w:leader="dot" w:pos="9016"/>
            </w:tabs>
            <w:rPr>
              <w:rFonts w:eastAsiaTheme="minorEastAsia"/>
              <w:noProof/>
              <w:sz w:val="22"/>
            </w:rPr>
          </w:pPr>
          <w:r w:rsidRPr="00892FFA">
            <w:rPr>
              <w:noProof/>
            </w:rPr>
            <w:t>5.4.1</w:t>
          </w:r>
          <w:r>
            <w:rPr>
              <w:rFonts w:eastAsiaTheme="minorEastAsia"/>
              <w:noProof/>
              <w:sz w:val="22"/>
            </w:rPr>
            <w:tab/>
          </w:r>
          <w:r w:rsidRPr="00892FFA">
            <w:rPr>
              <w:noProof/>
            </w:rPr>
            <w:t>Summary of issues highlighted in ToR 1-4 that potentially impact the cost</w:t>
          </w:r>
          <w:r w:rsidRPr="00892FFA">
            <w:rPr>
              <w:noProof/>
            </w:rPr>
            <w:noBreakHyphen/>
            <w:t>effective use of PBS PAH medicines</w:t>
          </w:r>
          <w:r>
            <w:rPr>
              <w:noProof/>
              <w:webHidden/>
            </w:rPr>
            <w:tab/>
            <w:t>12</w:t>
          </w:r>
        </w:p>
        <w:p w14:paraId="0338C82D" w14:textId="77777777" w:rsidR="00937633" w:rsidRDefault="00937633">
          <w:pPr>
            <w:pStyle w:val="TOC3"/>
            <w:tabs>
              <w:tab w:val="left" w:pos="1320"/>
              <w:tab w:val="right" w:leader="dot" w:pos="9016"/>
            </w:tabs>
            <w:rPr>
              <w:rFonts w:eastAsiaTheme="minorEastAsia"/>
              <w:noProof/>
              <w:sz w:val="22"/>
            </w:rPr>
          </w:pPr>
          <w:r w:rsidRPr="00892FFA">
            <w:rPr>
              <w:noProof/>
            </w:rPr>
            <w:t>5.4.2</w:t>
          </w:r>
          <w:r>
            <w:rPr>
              <w:rFonts w:eastAsiaTheme="minorEastAsia"/>
              <w:noProof/>
              <w:sz w:val="22"/>
            </w:rPr>
            <w:tab/>
          </w:r>
          <w:r w:rsidRPr="00892FFA">
            <w:rPr>
              <w:noProof/>
            </w:rPr>
            <w:t>Summary of cost- effectiveness models for PAH assessing patients in WHO FC III and IV treated with combination therapy</w:t>
          </w:r>
          <w:r>
            <w:rPr>
              <w:noProof/>
              <w:webHidden/>
            </w:rPr>
            <w:tab/>
            <w:t>14</w:t>
          </w:r>
        </w:p>
        <w:p w14:paraId="34642AFC" w14:textId="77777777" w:rsidR="00937633" w:rsidRDefault="00937633">
          <w:pPr>
            <w:pStyle w:val="TOC1"/>
            <w:tabs>
              <w:tab w:val="right" w:leader="dot" w:pos="9016"/>
            </w:tabs>
            <w:rPr>
              <w:rFonts w:eastAsiaTheme="minorEastAsia"/>
              <w:noProof/>
              <w:sz w:val="22"/>
            </w:rPr>
          </w:pPr>
          <w:r w:rsidRPr="00892FFA">
            <w:rPr>
              <w:noProof/>
            </w:rPr>
            <w:t>References</w:t>
          </w:r>
          <w:r>
            <w:rPr>
              <w:noProof/>
              <w:webHidden/>
            </w:rPr>
            <w:tab/>
            <w:t>16</w:t>
          </w:r>
        </w:p>
        <w:p w14:paraId="01D1C7B7" w14:textId="77777777" w:rsidR="004C215E" w:rsidRDefault="009F6088"/>
      </w:sdtContent>
    </w:sdt>
    <w:p w14:paraId="67E76A81" w14:textId="77777777" w:rsidR="00236763" w:rsidRPr="004B11B2" w:rsidRDefault="00236763">
      <w:pPr>
        <w:rPr>
          <w:rFonts w:asciiTheme="majorHAnsi" w:eastAsiaTheme="majorEastAsia" w:hAnsiTheme="majorHAnsi" w:cstheme="majorBidi"/>
          <w:b/>
          <w:bCs/>
          <w:color w:val="365F91" w:themeColor="accent1" w:themeShade="BF"/>
          <w:sz w:val="28"/>
          <w:szCs w:val="28"/>
        </w:rPr>
      </w:pPr>
      <w:r w:rsidRPr="004B11B2">
        <w:rPr>
          <w:rFonts w:asciiTheme="majorHAnsi" w:hAnsiTheme="majorHAnsi"/>
        </w:rPr>
        <w:br w:type="page"/>
      </w:r>
    </w:p>
    <w:p w14:paraId="33EDCB75" w14:textId="77777777" w:rsidR="00D73E11" w:rsidRPr="008370B4" w:rsidRDefault="00D73E11" w:rsidP="00D73E11">
      <w:pPr>
        <w:pStyle w:val="Heading1"/>
      </w:pPr>
      <w:bookmarkStart w:id="1" w:name="_Toc481076737"/>
      <w:bookmarkStart w:id="2" w:name="_Toc38450372"/>
      <w:r w:rsidRPr="00920324">
        <w:lastRenderedPageBreak/>
        <w:t>Abbreviations</w:t>
      </w:r>
      <w:bookmarkEnd w:id="1"/>
      <w:bookmarkEnd w:id="2"/>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980"/>
        <w:gridCol w:w="6660"/>
      </w:tblGrid>
      <w:tr w:rsidR="00D73E11" w:rsidRPr="008B7F1C" w14:paraId="781723EF" w14:textId="77777777" w:rsidTr="00AB0E5F">
        <w:trPr>
          <w:trHeight w:val="411"/>
        </w:trPr>
        <w:tc>
          <w:tcPr>
            <w:tcW w:w="1980" w:type="dxa"/>
            <w:shd w:val="clear" w:color="auto" w:fill="BFBFBF" w:themeFill="background1" w:themeFillShade="BF"/>
            <w:vAlign w:val="bottom"/>
          </w:tcPr>
          <w:p w14:paraId="44A303E5" w14:textId="77777777" w:rsidR="00D73E11" w:rsidRPr="008B7F1C" w:rsidRDefault="00D73E11" w:rsidP="00AB0E5F">
            <w:pPr>
              <w:spacing w:before="60" w:after="60" w:line="240" w:lineRule="auto"/>
              <w:rPr>
                <w:rFonts w:cs="Arial"/>
                <w:b/>
                <w:szCs w:val="24"/>
              </w:rPr>
            </w:pPr>
            <w:r w:rsidRPr="008B7F1C">
              <w:rPr>
                <w:rFonts w:cs="Arial"/>
                <w:b/>
                <w:szCs w:val="24"/>
              </w:rPr>
              <w:t>Abbreviation</w:t>
            </w:r>
          </w:p>
        </w:tc>
        <w:tc>
          <w:tcPr>
            <w:tcW w:w="6660" w:type="dxa"/>
            <w:shd w:val="clear" w:color="auto" w:fill="BFBFBF" w:themeFill="background1" w:themeFillShade="BF"/>
            <w:vAlign w:val="bottom"/>
          </w:tcPr>
          <w:p w14:paraId="3CD95177" w14:textId="77777777" w:rsidR="00D73E11" w:rsidRPr="008B7F1C" w:rsidRDefault="00D73E11" w:rsidP="00AB0E5F">
            <w:pPr>
              <w:spacing w:before="60" w:after="60" w:line="240" w:lineRule="auto"/>
              <w:rPr>
                <w:rFonts w:cs="Arial"/>
                <w:b/>
                <w:szCs w:val="24"/>
              </w:rPr>
            </w:pPr>
            <w:r w:rsidRPr="008B7F1C">
              <w:rPr>
                <w:rFonts w:cs="Arial"/>
                <w:b/>
                <w:szCs w:val="24"/>
              </w:rPr>
              <w:t xml:space="preserve">Full Name / Wording </w:t>
            </w:r>
          </w:p>
        </w:tc>
      </w:tr>
      <w:tr w:rsidR="00821229" w:rsidRPr="00591E58" w14:paraId="11B49D1E" w14:textId="77777777" w:rsidTr="00AB0E5F">
        <w:trPr>
          <w:trHeight w:val="170"/>
        </w:trPr>
        <w:tc>
          <w:tcPr>
            <w:tcW w:w="1980" w:type="dxa"/>
            <w:shd w:val="clear" w:color="auto" w:fill="auto"/>
            <w:vAlign w:val="bottom"/>
          </w:tcPr>
          <w:p w14:paraId="2ACA82A2" w14:textId="77777777" w:rsidR="00821229" w:rsidRPr="00591E58" w:rsidRDefault="00821229" w:rsidP="00B4729E">
            <w:pPr>
              <w:spacing w:before="60" w:after="60" w:line="240" w:lineRule="auto"/>
              <w:rPr>
                <w:rFonts w:cs="Arial"/>
                <w:szCs w:val="24"/>
              </w:rPr>
            </w:pPr>
            <w:r>
              <w:t>CDEC</w:t>
            </w:r>
          </w:p>
        </w:tc>
        <w:tc>
          <w:tcPr>
            <w:tcW w:w="6660" w:type="dxa"/>
            <w:shd w:val="clear" w:color="auto" w:fill="auto"/>
            <w:vAlign w:val="bottom"/>
          </w:tcPr>
          <w:p w14:paraId="36024F9A" w14:textId="77777777" w:rsidR="00821229" w:rsidRPr="00591E58" w:rsidRDefault="00821229" w:rsidP="00B4729E">
            <w:pPr>
              <w:spacing w:before="60" w:after="60" w:line="240" w:lineRule="auto"/>
              <w:rPr>
                <w:rFonts w:cs="Arial"/>
                <w:szCs w:val="24"/>
              </w:rPr>
            </w:pPr>
            <w:r>
              <w:t>Canadian Drug Expert Committee</w:t>
            </w:r>
          </w:p>
        </w:tc>
      </w:tr>
      <w:tr w:rsidR="00591E58" w:rsidRPr="00591E58" w14:paraId="1C610D98" w14:textId="77777777" w:rsidTr="00AB0E5F">
        <w:trPr>
          <w:trHeight w:val="170"/>
        </w:trPr>
        <w:tc>
          <w:tcPr>
            <w:tcW w:w="1980" w:type="dxa"/>
            <w:shd w:val="clear" w:color="auto" w:fill="auto"/>
            <w:vAlign w:val="bottom"/>
          </w:tcPr>
          <w:p w14:paraId="58FC3707" w14:textId="77777777" w:rsidR="00D73E11" w:rsidRPr="00591E58" w:rsidRDefault="00DA3BEB" w:rsidP="000C5294">
            <w:pPr>
              <w:spacing w:before="60" w:after="60" w:line="240" w:lineRule="auto"/>
              <w:rPr>
                <w:rFonts w:cs="Arial"/>
                <w:szCs w:val="24"/>
              </w:rPr>
            </w:pPr>
            <w:r w:rsidRPr="00591E58">
              <w:rPr>
                <w:rFonts w:cs="Arial"/>
                <w:szCs w:val="24"/>
              </w:rPr>
              <w:t>ERA</w:t>
            </w:r>
          </w:p>
        </w:tc>
        <w:tc>
          <w:tcPr>
            <w:tcW w:w="6660" w:type="dxa"/>
            <w:shd w:val="clear" w:color="auto" w:fill="auto"/>
            <w:vAlign w:val="bottom"/>
          </w:tcPr>
          <w:p w14:paraId="5ED7EB0C" w14:textId="77777777" w:rsidR="00D73E11" w:rsidRPr="00591E58" w:rsidRDefault="00626115" w:rsidP="00DA3BEB">
            <w:pPr>
              <w:spacing w:before="60" w:after="60" w:line="240" w:lineRule="auto"/>
              <w:rPr>
                <w:rFonts w:cs="Arial"/>
                <w:szCs w:val="24"/>
              </w:rPr>
            </w:pPr>
            <w:r>
              <w:rPr>
                <w:rFonts w:cs="Arial"/>
                <w:szCs w:val="24"/>
              </w:rPr>
              <w:t>E</w:t>
            </w:r>
            <w:r w:rsidR="00DA3BEB" w:rsidRPr="00591E58">
              <w:rPr>
                <w:rFonts w:cs="Arial"/>
                <w:szCs w:val="24"/>
              </w:rPr>
              <w:t>ndothelin receptor antagonist</w:t>
            </w:r>
          </w:p>
        </w:tc>
      </w:tr>
      <w:tr w:rsidR="001866F9" w:rsidRPr="00591E58" w14:paraId="4E8E444E" w14:textId="77777777" w:rsidTr="00AB0E5F">
        <w:trPr>
          <w:trHeight w:val="170"/>
        </w:trPr>
        <w:tc>
          <w:tcPr>
            <w:tcW w:w="1980" w:type="dxa"/>
            <w:shd w:val="clear" w:color="auto" w:fill="auto"/>
            <w:vAlign w:val="bottom"/>
          </w:tcPr>
          <w:p w14:paraId="525338B7" w14:textId="77777777" w:rsidR="001866F9" w:rsidRPr="00591E58" w:rsidRDefault="001866F9" w:rsidP="000C5294">
            <w:pPr>
              <w:spacing w:before="60" w:after="60" w:line="240" w:lineRule="auto"/>
              <w:rPr>
                <w:rFonts w:cs="Arial"/>
                <w:szCs w:val="24"/>
              </w:rPr>
            </w:pPr>
            <w:r w:rsidRPr="001866F9">
              <w:rPr>
                <w:rFonts w:cs="Arial"/>
                <w:szCs w:val="24"/>
              </w:rPr>
              <w:t>EQ-VAS</w:t>
            </w:r>
          </w:p>
        </w:tc>
        <w:tc>
          <w:tcPr>
            <w:tcW w:w="6660" w:type="dxa"/>
            <w:shd w:val="clear" w:color="auto" w:fill="auto"/>
            <w:vAlign w:val="bottom"/>
          </w:tcPr>
          <w:p w14:paraId="5DB39CAB" w14:textId="77777777" w:rsidR="001866F9" w:rsidRPr="00591E58" w:rsidRDefault="001866F9" w:rsidP="000C5294">
            <w:pPr>
              <w:spacing w:before="60" w:after="60" w:line="240" w:lineRule="auto"/>
              <w:rPr>
                <w:rFonts w:cs="Arial"/>
                <w:szCs w:val="24"/>
              </w:rPr>
            </w:pPr>
            <w:r w:rsidRPr="001866F9">
              <w:rPr>
                <w:rFonts w:cs="Arial"/>
                <w:szCs w:val="24"/>
              </w:rPr>
              <w:t>EuroQol-visual analogue scales</w:t>
            </w:r>
          </w:p>
        </w:tc>
      </w:tr>
      <w:tr w:rsidR="00591E58" w:rsidRPr="00591E58" w14:paraId="76190B86" w14:textId="77777777" w:rsidTr="00AB0E5F">
        <w:trPr>
          <w:trHeight w:val="170"/>
        </w:trPr>
        <w:tc>
          <w:tcPr>
            <w:tcW w:w="1980" w:type="dxa"/>
            <w:shd w:val="clear" w:color="auto" w:fill="auto"/>
            <w:vAlign w:val="bottom"/>
          </w:tcPr>
          <w:p w14:paraId="42DF4BAA" w14:textId="77777777" w:rsidR="00D73E11" w:rsidRPr="00591E58" w:rsidRDefault="005A7BE2" w:rsidP="000C5294">
            <w:pPr>
              <w:spacing w:before="60" w:after="60" w:line="240" w:lineRule="auto"/>
              <w:rPr>
                <w:rFonts w:cs="Arial"/>
                <w:szCs w:val="24"/>
              </w:rPr>
            </w:pPr>
            <w:r w:rsidRPr="00591E58">
              <w:rPr>
                <w:rFonts w:cs="Arial"/>
                <w:szCs w:val="24"/>
              </w:rPr>
              <w:t>FC</w:t>
            </w:r>
          </w:p>
        </w:tc>
        <w:tc>
          <w:tcPr>
            <w:tcW w:w="6660" w:type="dxa"/>
            <w:shd w:val="clear" w:color="auto" w:fill="auto"/>
            <w:vAlign w:val="bottom"/>
          </w:tcPr>
          <w:p w14:paraId="0B667EBF" w14:textId="77777777" w:rsidR="00D73E11" w:rsidRPr="00591E58" w:rsidRDefault="00626115" w:rsidP="000C5294">
            <w:pPr>
              <w:spacing w:before="60" w:after="60" w:line="240" w:lineRule="auto"/>
              <w:rPr>
                <w:rFonts w:cs="Arial"/>
                <w:szCs w:val="24"/>
              </w:rPr>
            </w:pPr>
            <w:r>
              <w:rPr>
                <w:rFonts w:cs="Arial"/>
                <w:szCs w:val="24"/>
              </w:rPr>
              <w:t>F</w:t>
            </w:r>
            <w:r w:rsidR="005A7BE2" w:rsidRPr="00591E58">
              <w:rPr>
                <w:rFonts w:cs="Arial"/>
                <w:szCs w:val="24"/>
              </w:rPr>
              <w:t>unctional class</w:t>
            </w:r>
          </w:p>
        </w:tc>
      </w:tr>
      <w:tr w:rsidR="002A5044" w:rsidRPr="00591E58" w14:paraId="4F2E9BD3" w14:textId="77777777" w:rsidTr="00AB0E5F">
        <w:trPr>
          <w:trHeight w:val="170"/>
        </w:trPr>
        <w:tc>
          <w:tcPr>
            <w:tcW w:w="1980" w:type="dxa"/>
            <w:shd w:val="clear" w:color="auto" w:fill="auto"/>
            <w:vAlign w:val="bottom"/>
          </w:tcPr>
          <w:p w14:paraId="39DBFEFA" w14:textId="77777777" w:rsidR="002A5044" w:rsidRPr="00591E58" w:rsidRDefault="002A5044" w:rsidP="000C5294">
            <w:pPr>
              <w:spacing w:before="60" w:after="60" w:line="240" w:lineRule="auto"/>
              <w:rPr>
                <w:rFonts w:cs="Arial"/>
                <w:szCs w:val="24"/>
              </w:rPr>
            </w:pPr>
            <w:r>
              <w:rPr>
                <w:rFonts w:cs="Arial"/>
                <w:szCs w:val="24"/>
              </w:rPr>
              <w:t>F2</w:t>
            </w:r>
          </w:p>
        </w:tc>
        <w:tc>
          <w:tcPr>
            <w:tcW w:w="6660" w:type="dxa"/>
            <w:shd w:val="clear" w:color="auto" w:fill="auto"/>
            <w:vAlign w:val="bottom"/>
          </w:tcPr>
          <w:p w14:paraId="47D19ADB" w14:textId="77777777" w:rsidR="002A5044" w:rsidRPr="00591E58" w:rsidRDefault="002A5044" w:rsidP="000C5294">
            <w:pPr>
              <w:spacing w:before="60" w:after="60" w:line="240" w:lineRule="auto"/>
              <w:rPr>
                <w:rFonts w:cs="Arial"/>
                <w:szCs w:val="24"/>
              </w:rPr>
            </w:pPr>
            <w:r w:rsidRPr="00591E58">
              <w:rPr>
                <w:szCs w:val="20"/>
              </w:rPr>
              <w:t>Formulary 2</w:t>
            </w:r>
            <w:r w:rsidR="005431B8">
              <w:rPr>
                <w:szCs w:val="20"/>
              </w:rPr>
              <w:t xml:space="preserve"> </w:t>
            </w:r>
          </w:p>
        </w:tc>
      </w:tr>
      <w:tr w:rsidR="009B64E0" w:rsidRPr="00591E58" w14:paraId="0ADD6A56" w14:textId="77777777" w:rsidTr="009B64E0">
        <w:trPr>
          <w:trHeight w:val="170"/>
        </w:trPr>
        <w:tc>
          <w:tcPr>
            <w:tcW w:w="1980" w:type="dxa"/>
            <w:shd w:val="clear" w:color="auto" w:fill="auto"/>
          </w:tcPr>
          <w:p w14:paraId="4A1CC671" w14:textId="77777777" w:rsidR="009B64E0" w:rsidRPr="00591E58" w:rsidRDefault="009B64E0" w:rsidP="000C5294">
            <w:pPr>
              <w:spacing w:before="60" w:after="60" w:line="240" w:lineRule="auto"/>
              <w:rPr>
                <w:rFonts w:cs="Arial"/>
                <w:szCs w:val="24"/>
              </w:rPr>
            </w:pPr>
            <w:r>
              <w:rPr>
                <w:rFonts w:cs="Arial"/>
                <w:szCs w:val="24"/>
              </w:rPr>
              <w:t>GRADE</w:t>
            </w:r>
          </w:p>
        </w:tc>
        <w:tc>
          <w:tcPr>
            <w:tcW w:w="6660" w:type="dxa"/>
            <w:shd w:val="clear" w:color="auto" w:fill="auto"/>
            <w:vAlign w:val="bottom"/>
          </w:tcPr>
          <w:p w14:paraId="4CF5C041" w14:textId="77777777" w:rsidR="009B64E0" w:rsidRPr="00591E58" w:rsidRDefault="009B64E0" w:rsidP="000C5294">
            <w:pPr>
              <w:spacing w:before="60" w:after="60" w:line="240" w:lineRule="auto"/>
              <w:rPr>
                <w:rFonts w:cs="Arial"/>
                <w:szCs w:val="24"/>
              </w:rPr>
            </w:pPr>
            <w:r w:rsidRPr="009B64E0">
              <w:rPr>
                <w:rFonts w:cs="Arial"/>
                <w:szCs w:val="24"/>
              </w:rPr>
              <w:t>Grading of Recommendations Assessment, Development, and Evaluation</w:t>
            </w:r>
          </w:p>
        </w:tc>
      </w:tr>
      <w:tr w:rsidR="00591E58" w:rsidRPr="00591E58" w14:paraId="3C8D840A" w14:textId="77777777" w:rsidTr="00AB0E5F">
        <w:trPr>
          <w:trHeight w:val="170"/>
        </w:trPr>
        <w:tc>
          <w:tcPr>
            <w:tcW w:w="1980" w:type="dxa"/>
            <w:shd w:val="clear" w:color="auto" w:fill="auto"/>
            <w:vAlign w:val="bottom"/>
          </w:tcPr>
          <w:p w14:paraId="6B452E38" w14:textId="77777777" w:rsidR="00442329" w:rsidRPr="00591E58" w:rsidRDefault="00442329" w:rsidP="000C5294">
            <w:pPr>
              <w:spacing w:before="60" w:after="60" w:line="240" w:lineRule="auto"/>
              <w:rPr>
                <w:rFonts w:cs="Arial"/>
                <w:szCs w:val="24"/>
              </w:rPr>
            </w:pPr>
            <w:r w:rsidRPr="00591E58">
              <w:rPr>
                <w:rFonts w:cs="Arial"/>
                <w:szCs w:val="24"/>
              </w:rPr>
              <w:t>ICER</w:t>
            </w:r>
          </w:p>
        </w:tc>
        <w:tc>
          <w:tcPr>
            <w:tcW w:w="6660" w:type="dxa"/>
            <w:shd w:val="clear" w:color="auto" w:fill="auto"/>
            <w:vAlign w:val="bottom"/>
          </w:tcPr>
          <w:p w14:paraId="580B1766" w14:textId="77777777" w:rsidR="00442329" w:rsidRPr="00591E58" w:rsidRDefault="00442329" w:rsidP="000C5294">
            <w:pPr>
              <w:spacing w:before="60" w:after="60" w:line="240" w:lineRule="auto"/>
              <w:rPr>
                <w:rFonts w:cs="Arial"/>
                <w:szCs w:val="24"/>
              </w:rPr>
            </w:pPr>
            <w:r w:rsidRPr="00591E58">
              <w:rPr>
                <w:rFonts w:cs="Arial"/>
                <w:szCs w:val="24"/>
              </w:rPr>
              <w:t>Incremental cost effectiveness ratio</w:t>
            </w:r>
          </w:p>
        </w:tc>
      </w:tr>
      <w:tr w:rsidR="00D951E7" w:rsidRPr="00591E58" w14:paraId="1D7C49B4" w14:textId="77777777" w:rsidTr="00AB0E5F">
        <w:trPr>
          <w:trHeight w:val="170"/>
        </w:trPr>
        <w:tc>
          <w:tcPr>
            <w:tcW w:w="1980" w:type="dxa"/>
            <w:shd w:val="clear" w:color="auto" w:fill="auto"/>
            <w:vAlign w:val="bottom"/>
          </w:tcPr>
          <w:p w14:paraId="1C0F4143" w14:textId="77777777" w:rsidR="00D951E7" w:rsidRDefault="00D951E7" w:rsidP="000C5294">
            <w:pPr>
              <w:spacing w:before="60" w:after="60" w:line="240" w:lineRule="auto"/>
              <w:rPr>
                <w:rFonts w:cs="Arial"/>
                <w:szCs w:val="24"/>
              </w:rPr>
            </w:pPr>
            <w:r>
              <w:rPr>
                <w:rFonts w:cs="Arial"/>
                <w:szCs w:val="24"/>
              </w:rPr>
              <w:t>LPH</w:t>
            </w:r>
          </w:p>
        </w:tc>
        <w:tc>
          <w:tcPr>
            <w:tcW w:w="6660" w:type="dxa"/>
            <w:shd w:val="clear" w:color="auto" w:fill="auto"/>
            <w:vAlign w:val="bottom"/>
          </w:tcPr>
          <w:p w14:paraId="104761B6" w14:textId="77777777" w:rsidR="00D951E7" w:rsidRDefault="00D951E7" w:rsidP="000C5294">
            <w:pPr>
              <w:spacing w:before="60" w:after="60" w:line="240" w:lineRule="auto"/>
              <w:rPr>
                <w:rFonts w:cs="Arial"/>
                <w:szCs w:val="24"/>
              </w:rPr>
            </w:pPr>
            <w:r>
              <w:rPr>
                <w:rFonts w:cs="Arial"/>
                <w:szCs w:val="24"/>
              </w:rPr>
              <w:t>Living with Pulmonary Hypertension Q</w:t>
            </w:r>
            <w:r w:rsidRPr="00D951E7">
              <w:rPr>
                <w:rFonts w:cs="Arial"/>
                <w:szCs w:val="24"/>
              </w:rPr>
              <w:t>uestionnaire</w:t>
            </w:r>
          </w:p>
        </w:tc>
      </w:tr>
      <w:tr w:rsidR="00FD1C61" w:rsidRPr="00591E58" w14:paraId="5C8CF046" w14:textId="77777777" w:rsidTr="00AB0E5F">
        <w:trPr>
          <w:trHeight w:val="170"/>
        </w:trPr>
        <w:tc>
          <w:tcPr>
            <w:tcW w:w="1980" w:type="dxa"/>
            <w:shd w:val="clear" w:color="auto" w:fill="auto"/>
            <w:vAlign w:val="bottom"/>
          </w:tcPr>
          <w:p w14:paraId="442435EA" w14:textId="77777777" w:rsidR="00FD1C61" w:rsidRPr="00591E58" w:rsidRDefault="00FD1C61" w:rsidP="000C5294">
            <w:pPr>
              <w:spacing w:before="60" w:after="60" w:line="240" w:lineRule="auto"/>
              <w:rPr>
                <w:rFonts w:cs="Arial"/>
                <w:szCs w:val="24"/>
              </w:rPr>
            </w:pPr>
            <w:r>
              <w:rPr>
                <w:rFonts w:cs="Arial"/>
                <w:szCs w:val="24"/>
              </w:rPr>
              <w:t>MLHF</w:t>
            </w:r>
          </w:p>
        </w:tc>
        <w:tc>
          <w:tcPr>
            <w:tcW w:w="6660" w:type="dxa"/>
            <w:shd w:val="clear" w:color="auto" w:fill="auto"/>
            <w:vAlign w:val="bottom"/>
          </w:tcPr>
          <w:p w14:paraId="3C351C56" w14:textId="77777777" w:rsidR="00FD1C61" w:rsidRPr="00591E58" w:rsidRDefault="00FD1C61" w:rsidP="000C5294">
            <w:pPr>
              <w:spacing w:before="60" w:after="60" w:line="240" w:lineRule="auto"/>
              <w:rPr>
                <w:rFonts w:cs="Arial"/>
                <w:szCs w:val="24"/>
              </w:rPr>
            </w:pPr>
            <w:r>
              <w:rPr>
                <w:rFonts w:cs="Arial"/>
                <w:szCs w:val="24"/>
              </w:rPr>
              <w:t>Minne</w:t>
            </w:r>
            <w:r w:rsidR="001866F9">
              <w:rPr>
                <w:rFonts w:cs="Arial"/>
                <w:szCs w:val="24"/>
              </w:rPr>
              <w:t>sota Living with Heart Failure Q</w:t>
            </w:r>
            <w:r>
              <w:rPr>
                <w:rFonts w:cs="Arial"/>
                <w:szCs w:val="24"/>
              </w:rPr>
              <w:t>uestionnaire</w:t>
            </w:r>
          </w:p>
        </w:tc>
      </w:tr>
      <w:tr w:rsidR="00591E58" w:rsidRPr="00591E58" w14:paraId="0FF3447B" w14:textId="77777777" w:rsidTr="00AB0E5F">
        <w:trPr>
          <w:trHeight w:val="170"/>
        </w:trPr>
        <w:tc>
          <w:tcPr>
            <w:tcW w:w="1980" w:type="dxa"/>
            <w:shd w:val="clear" w:color="auto" w:fill="auto"/>
            <w:vAlign w:val="bottom"/>
          </w:tcPr>
          <w:p w14:paraId="25EA8FE3" w14:textId="77777777" w:rsidR="00442329" w:rsidRPr="00591E58" w:rsidRDefault="00442329" w:rsidP="000C5294">
            <w:pPr>
              <w:spacing w:before="60" w:after="60" w:line="240" w:lineRule="auto"/>
              <w:rPr>
                <w:rFonts w:cs="Arial"/>
                <w:szCs w:val="24"/>
              </w:rPr>
            </w:pPr>
            <w:r w:rsidRPr="00591E58">
              <w:rPr>
                <w:rFonts w:cs="Arial"/>
                <w:szCs w:val="24"/>
              </w:rPr>
              <w:t>MM</w:t>
            </w:r>
          </w:p>
        </w:tc>
        <w:tc>
          <w:tcPr>
            <w:tcW w:w="6660" w:type="dxa"/>
            <w:shd w:val="clear" w:color="auto" w:fill="auto"/>
            <w:vAlign w:val="bottom"/>
          </w:tcPr>
          <w:p w14:paraId="329EC4DE" w14:textId="77777777" w:rsidR="00442329" w:rsidRPr="00591E58" w:rsidRDefault="00626115" w:rsidP="000C5294">
            <w:pPr>
              <w:spacing w:before="60" w:after="60" w:line="240" w:lineRule="auto"/>
              <w:rPr>
                <w:rFonts w:cs="Arial"/>
                <w:szCs w:val="24"/>
              </w:rPr>
            </w:pPr>
            <w:r>
              <w:rPr>
                <w:rFonts w:cs="Arial"/>
                <w:szCs w:val="24"/>
              </w:rPr>
              <w:t>M</w:t>
            </w:r>
            <w:r w:rsidR="00442329" w:rsidRPr="00591E58">
              <w:rPr>
                <w:rFonts w:cs="Arial"/>
                <w:szCs w:val="24"/>
              </w:rPr>
              <w:t>orbidity or mortality</w:t>
            </w:r>
          </w:p>
        </w:tc>
      </w:tr>
      <w:tr w:rsidR="00273879" w:rsidRPr="00591E58" w14:paraId="2EA7EA21" w14:textId="77777777" w:rsidTr="00AB0E5F">
        <w:trPr>
          <w:trHeight w:val="170"/>
        </w:trPr>
        <w:tc>
          <w:tcPr>
            <w:tcW w:w="1980" w:type="dxa"/>
            <w:shd w:val="clear" w:color="auto" w:fill="auto"/>
            <w:vAlign w:val="bottom"/>
          </w:tcPr>
          <w:p w14:paraId="0296CF45" w14:textId="77777777" w:rsidR="00273879" w:rsidRPr="00591E58" w:rsidRDefault="00273879" w:rsidP="000C5294">
            <w:pPr>
              <w:spacing w:before="60" w:after="60" w:line="240" w:lineRule="auto"/>
              <w:rPr>
                <w:rFonts w:cs="Arial"/>
                <w:szCs w:val="24"/>
              </w:rPr>
            </w:pPr>
            <w:r>
              <w:rPr>
                <w:rFonts w:cs="Arial"/>
                <w:szCs w:val="24"/>
              </w:rPr>
              <w:t>NICE</w:t>
            </w:r>
          </w:p>
        </w:tc>
        <w:tc>
          <w:tcPr>
            <w:tcW w:w="6660" w:type="dxa"/>
            <w:shd w:val="clear" w:color="auto" w:fill="auto"/>
            <w:vAlign w:val="bottom"/>
          </w:tcPr>
          <w:p w14:paraId="6E9A4076" w14:textId="77777777" w:rsidR="00273879" w:rsidRDefault="00273879" w:rsidP="000C5294">
            <w:pPr>
              <w:spacing w:before="60" w:after="60" w:line="240" w:lineRule="auto"/>
              <w:rPr>
                <w:rFonts w:cs="Arial"/>
                <w:szCs w:val="24"/>
              </w:rPr>
            </w:pPr>
            <w:r w:rsidRPr="008037D5">
              <w:rPr>
                <w:color w:val="000000" w:themeColor="text1"/>
              </w:rPr>
              <w:t>National Institute for Health and Clinical Excellence</w:t>
            </w:r>
          </w:p>
        </w:tc>
      </w:tr>
      <w:tr w:rsidR="00591E58" w:rsidRPr="00591E58" w14:paraId="3AD54627" w14:textId="77777777" w:rsidTr="00AB0E5F">
        <w:trPr>
          <w:trHeight w:val="170"/>
        </w:trPr>
        <w:tc>
          <w:tcPr>
            <w:tcW w:w="1980" w:type="dxa"/>
            <w:shd w:val="clear" w:color="auto" w:fill="auto"/>
            <w:vAlign w:val="bottom"/>
          </w:tcPr>
          <w:p w14:paraId="7ACDB6BF" w14:textId="77777777" w:rsidR="00D73E11" w:rsidRPr="00591E58" w:rsidRDefault="005A7BE2" w:rsidP="000C5294">
            <w:pPr>
              <w:spacing w:before="60" w:after="60" w:line="240" w:lineRule="auto"/>
              <w:rPr>
                <w:rFonts w:cs="Arial"/>
                <w:szCs w:val="24"/>
              </w:rPr>
            </w:pPr>
            <w:r w:rsidRPr="00591E58">
              <w:rPr>
                <w:rFonts w:cs="Arial"/>
                <w:szCs w:val="24"/>
              </w:rPr>
              <w:t>PAH</w:t>
            </w:r>
          </w:p>
        </w:tc>
        <w:tc>
          <w:tcPr>
            <w:tcW w:w="6660" w:type="dxa"/>
            <w:shd w:val="clear" w:color="auto" w:fill="auto"/>
            <w:vAlign w:val="bottom"/>
          </w:tcPr>
          <w:p w14:paraId="40E8B785" w14:textId="77777777" w:rsidR="00D73E11" w:rsidRPr="00591E58" w:rsidRDefault="00626115" w:rsidP="000C5294">
            <w:pPr>
              <w:spacing w:before="60" w:after="60" w:line="240" w:lineRule="auto"/>
              <w:rPr>
                <w:rFonts w:cs="Arial"/>
                <w:szCs w:val="24"/>
              </w:rPr>
            </w:pPr>
            <w:r>
              <w:rPr>
                <w:rFonts w:cs="Arial"/>
                <w:szCs w:val="24"/>
              </w:rPr>
              <w:t>P</w:t>
            </w:r>
            <w:r w:rsidR="005A7BE2" w:rsidRPr="00591E58">
              <w:rPr>
                <w:rFonts w:cs="Arial"/>
                <w:szCs w:val="24"/>
              </w:rPr>
              <w:t>ulmonary arterial hypertension</w:t>
            </w:r>
          </w:p>
        </w:tc>
      </w:tr>
      <w:tr w:rsidR="00C463FF" w:rsidRPr="00591E58" w14:paraId="56B3537E" w14:textId="77777777" w:rsidTr="00AB0E5F">
        <w:trPr>
          <w:trHeight w:val="170"/>
        </w:trPr>
        <w:tc>
          <w:tcPr>
            <w:tcW w:w="1980" w:type="dxa"/>
            <w:shd w:val="clear" w:color="auto" w:fill="auto"/>
            <w:vAlign w:val="bottom"/>
          </w:tcPr>
          <w:p w14:paraId="22F12208" w14:textId="77777777" w:rsidR="00C463FF" w:rsidRPr="00591E58" w:rsidRDefault="00C463FF" w:rsidP="000C5294">
            <w:pPr>
              <w:spacing w:before="60" w:after="60" w:line="240" w:lineRule="auto"/>
              <w:rPr>
                <w:rFonts w:cs="Arial"/>
                <w:szCs w:val="24"/>
              </w:rPr>
            </w:pPr>
            <w:r>
              <w:rPr>
                <w:rFonts w:cs="Arial"/>
                <w:szCs w:val="24"/>
              </w:rPr>
              <w:t>PAH-CTD</w:t>
            </w:r>
          </w:p>
        </w:tc>
        <w:tc>
          <w:tcPr>
            <w:tcW w:w="6660" w:type="dxa"/>
            <w:shd w:val="clear" w:color="auto" w:fill="auto"/>
            <w:vAlign w:val="bottom"/>
          </w:tcPr>
          <w:p w14:paraId="17B35AE9" w14:textId="77777777" w:rsidR="00C463FF" w:rsidRPr="00591E58" w:rsidRDefault="00C463FF" w:rsidP="000C5294">
            <w:pPr>
              <w:spacing w:before="60" w:after="60" w:line="240" w:lineRule="auto"/>
              <w:rPr>
                <w:rFonts w:cs="Arial"/>
                <w:szCs w:val="24"/>
              </w:rPr>
            </w:pPr>
            <w:r>
              <w:t>PAH associated with connective tissue disease</w:t>
            </w:r>
          </w:p>
        </w:tc>
      </w:tr>
      <w:tr w:rsidR="00591E58" w:rsidRPr="00591E58" w14:paraId="303D1D55" w14:textId="77777777" w:rsidTr="00AB0E5F">
        <w:trPr>
          <w:trHeight w:val="170"/>
        </w:trPr>
        <w:tc>
          <w:tcPr>
            <w:tcW w:w="1980" w:type="dxa"/>
            <w:shd w:val="clear" w:color="auto" w:fill="auto"/>
            <w:vAlign w:val="bottom"/>
          </w:tcPr>
          <w:p w14:paraId="3896E11D" w14:textId="77777777" w:rsidR="00D73E11" w:rsidRPr="00591E58" w:rsidRDefault="005A7BE2" w:rsidP="000C5294">
            <w:pPr>
              <w:spacing w:before="60" w:after="60" w:line="240" w:lineRule="auto"/>
              <w:rPr>
                <w:rFonts w:cs="Arial"/>
                <w:szCs w:val="24"/>
              </w:rPr>
            </w:pPr>
            <w:r w:rsidRPr="00591E58">
              <w:rPr>
                <w:rFonts w:cs="Arial"/>
                <w:szCs w:val="24"/>
              </w:rPr>
              <w:t>PBAC</w:t>
            </w:r>
          </w:p>
        </w:tc>
        <w:tc>
          <w:tcPr>
            <w:tcW w:w="6660" w:type="dxa"/>
            <w:shd w:val="clear" w:color="auto" w:fill="auto"/>
            <w:vAlign w:val="bottom"/>
          </w:tcPr>
          <w:p w14:paraId="0F46F54C" w14:textId="77777777" w:rsidR="00D73E11" w:rsidRPr="00591E58" w:rsidRDefault="005A7BE2" w:rsidP="000C5294">
            <w:pPr>
              <w:spacing w:before="60" w:after="60" w:line="240" w:lineRule="auto"/>
              <w:rPr>
                <w:rFonts w:cs="Arial"/>
                <w:szCs w:val="24"/>
              </w:rPr>
            </w:pPr>
            <w:r w:rsidRPr="00591E58">
              <w:rPr>
                <w:rFonts w:cs="Arial"/>
                <w:szCs w:val="24"/>
              </w:rPr>
              <w:t>Pharmaceutical Benefits Advisory Committee</w:t>
            </w:r>
          </w:p>
        </w:tc>
      </w:tr>
      <w:tr w:rsidR="00591E58" w:rsidRPr="00591E58" w14:paraId="4B2FD239" w14:textId="77777777" w:rsidTr="00AB0E5F">
        <w:trPr>
          <w:trHeight w:val="170"/>
        </w:trPr>
        <w:tc>
          <w:tcPr>
            <w:tcW w:w="1980" w:type="dxa"/>
            <w:shd w:val="clear" w:color="auto" w:fill="auto"/>
            <w:vAlign w:val="bottom"/>
          </w:tcPr>
          <w:p w14:paraId="339B0C9D" w14:textId="77777777" w:rsidR="00D73E11" w:rsidRPr="00591E58" w:rsidRDefault="00F12834" w:rsidP="000C5294">
            <w:pPr>
              <w:spacing w:before="60" w:after="60" w:line="240" w:lineRule="auto"/>
              <w:rPr>
                <w:rFonts w:cs="Arial"/>
                <w:szCs w:val="24"/>
              </w:rPr>
            </w:pPr>
            <w:r w:rsidRPr="00591E58">
              <w:rPr>
                <w:rFonts w:cs="Arial"/>
                <w:szCs w:val="24"/>
              </w:rPr>
              <w:t>PBS</w:t>
            </w:r>
          </w:p>
        </w:tc>
        <w:tc>
          <w:tcPr>
            <w:tcW w:w="6660" w:type="dxa"/>
            <w:shd w:val="clear" w:color="auto" w:fill="auto"/>
            <w:vAlign w:val="bottom"/>
          </w:tcPr>
          <w:p w14:paraId="5E3FA87E" w14:textId="77777777" w:rsidR="00D73E11" w:rsidRPr="00591E58" w:rsidRDefault="00F12834">
            <w:pPr>
              <w:spacing w:before="60" w:after="60" w:line="240" w:lineRule="auto"/>
              <w:rPr>
                <w:rFonts w:cs="Arial"/>
                <w:szCs w:val="24"/>
              </w:rPr>
            </w:pPr>
            <w:r w:rsidRPr="00591E58">
              <w:rPr>
                <w:rFonts w:cs="Arial"/>
                <w:szCs w:val="24"/>
              </w:rPr>
              <w:t>Pharmaceutical Benefits Scheme</w:t>
            </w:r>
          </w:p>
        </w:tc>
      </w:tr>
      <w:tr w:rsidR="00591E58" w:rsidRPr="00591E58" w14:paraId="3876CD35" w14:textId="77777777" w:rsidTr="00AB0E5F">
        <w:trPr>
          <w:trHeight w:val="170"/>
        </w:trPr>
        <w:tc>
          <w:tcPr>
            <w:tcW w:w="1980" w:type="dxa"/>
            <w:shd w:val="clear" w:color="auto" w:fill="auto"/>
            <w:vAlign w:val="bottom"/>
          </w:tcPr>
          <w:p w14:paraId="04A0B67E" w14:textId="77777777" w:rsidR="00F12834" w:rsidRPr="00591E58" w:rsidRDefault="00F12834" w:rsidP="000C5294">
            <w:pPr>
              <w:spacing w:before="60" w:after="60" w:line="240" w:lineRule="auto"/>
              <w:rPr>
                <w:rFonts w:cs="Arial"/>
                <w:szCs w:val="24"/>
              </w:rPr>
            </w:pPr>
            <w:r w:rsidRPr="00591E58">
              <w:rPr>
                <w:rFonts w:eastAsia="Times New Roman" w:cs="Arial"/>
                <w:szCs w:val="24"/>
                <w:lang w:val="en-US" w:eastAsia="en-US"/>
              </w:rPr>
              <w:t>PDE-5 inhibitor</w:t>
            </w:r>
          </w:p>
        </w:tc>
        <w:tc>
          <w:tcPr>
            <w:tcW w:w="6660" w:type="dxa"/>
            <w:shd w:val="clear" w:color="auto" w:fill="auto"/>
            <w:vAlign w:val="bottom"/>
          </w:tcPr>
          <w:p w14:paraId="2485B4D3" w14:textId="77777777" w:rsidR="00F12834" w:rsidRPr="00591E58" w:rsidRDefault="00626115" w:rsidP="000C5294">
            <w:pPr>
              <w:spacing w:before="60" w:after="60" w:line="240" w:lineRule="auto"/>
              <w:rPr>
                <w:rFonts w:cs="Arial"/>
                <w:szCs w:val="24"/>
              </w:rPr>
            </w:pPr>
            <w:r>
              <w:rPr>
                <w:rFonts w:eastAsia="Times New Roman" w:cs="Arial"/>
                <w:szCs w:val="24"/>
                <w:lang w:val="en-US" w:eastAsia="en-US"/>
              </w:rPr>
              <w:t>P</w:t>
            </w:r>
            <w:r w:rsidR="00F12834" w:rsidRPr="00591E58">
              <w:rPr>
                <w:rFonts w:eastAsia="Times New Roman" w:cs="Arial"/>
                <w:szCs w:val="24"/>
                <w:lang w:val="en-US" w:eastAsia="en-US"/>
              </w:rPr>
              <w:t>hosphodiesterase type 5 inhibitor</w:t>
            </w:r>
          </w:p>
        </w:tc>
      </w:tr>
      <w:tr w:rsidR="00591E58" w:rsidRPr="00591E58" w14:paraId="4FCC10B2" w14:textId="77777777" w:rsidTr="00AB0E5F">
        <w:trPr>
          <w:trHeight w:val="170"/>
        </w:trPr>
        <w:tc>
          <w:tcPr>
            <w:tcW w:w="1980" w:type="dxa"/>
            <w:shd w:val="clear" w:color="auto" w:fill="auto"/>
            <w:vAlign w:val="bottom"/>
          </w:tcPr>
          <w:p w14:paraId="40AB39D4" w14:textId="77777777" w:rsidR="00F12834" w:rsidRPr="00591E58" w:rsidRDefault="00F12834" w:rsidP="000C5294">
            <w:pPr>
              <w:spacing w:before="60" w:after="60" w:line="240" w:lineRule="auto"/>
              <w:rPr>
                <w:rFonts w:cs="Arial"/>
                <w:szCs w:val="24"/>
              </w:rPr>
            </w:pPr>
            <w:r w:rsidRPr="00591E58">
              <w:rPr>
                <w:rFonts w:cs="Arial"/>
                <w:szCs w:val="24"/>
              </w:rPr>
              <w:t>PVR</w:t>
            </w:r>
          </w:p>
        </w:tc>
        <w:tc>
          <w:tcPr>
            <w:tcW w:w="6660" w:type="dxa"/>
            <w:shd w:val="clear" w:color="auto" w:fill="auto"/>
            <w:vAlign w:val="bottom"/>
          </w:tcPr>
          <w:p w14:paraId="03D6501D" w14:textId="77777777" w:rsidR="00F12834" w:rsidRPr="00591E58" w:rsidRDefault="00626115" w:rsidP="000C5294">
            <w:pPr>
              <w:spacing w:before="60" w:after="60" w:line="240" w:lineRule="auto"/>
              <w:rPr>
                <w:rFonts w:cs="Arial"/>
                <w:szCs w:val="24"/>
              </w:rPr>
            </w:pPr>
            <w:r>
              <w:rPr>
                <w:rFonts w:cs="Arial"/>
                <w:szCs w:val="24"/>
              </w:rPr>
              <w:t>P</w:t>
            </w:r>
            <w:r w:rsidR="00F12834" w:rsidRPr="00591E58">
              <w:rPr>
                <w:rFonts w:cs="Arial"/>
                <w:szCs w:val="24"/>
              </w:rPr>
              <w:t>ulmonary vascular resistance</w:t>
            </w:r>
          </w:p>
        </w:tc>
      </w:tr>
      <w:tr w:rsidR="00591E58" w:rsidRPr="00591E58" w14:paraId="2381D10B" w14:textId="77777777" w:rsidTr="00AB0E5F">
        <w:trPr>
          <w:trHeight w:val="170"/>
        </w:trPr>
        <w:tc>
          <w:tcPr>
            <w:tcW w:w="1980" w:type="dxa"/>
            <w:shd w:val="clear" w:color="auto" w:fill="auto"/>
            <w:vAlign w:val="bottom"/>
          </w:tcPr>
          <w:p w14:paraId="62A9644A" w14:textId="77777777" w:rsidR="001C4ECF" w:rsidRPr="00591E58" w:rsidRDefault="001C4ECF" w:rsidP="000C5294">
            <w:pPr>
              <w:spacing w:before="60" w:after="60" w:line="240" w:lineRule="auto"/>
              <w:rPr>
                <w:rFonts w:eastAsia="Times New Roman" w:cs="Arial"/>
                <w:szCs w:val="24"/>
                <w:lang w:val="en-US" w:eastAsia="en-US"/>
              </w:rPr>
            </w:pPr>
            <w:r w:rsidRPr="00591E58">
              <w:rPr>
                <w:rFonts w:eastAsia="Times New Roman" w:cs="Arial"/>
                <w:szCs w:val="24"/>
                <w:lang w:val="en-US" w:eastAsia="en-US"/>
              </w:rPr>
              <w:t>RCT</w:t>
            </w:r>
          </w:p>
        </w:tc>
        <w:tc>
          <w:tcPr>
            <w:tcW w:w="6660" w:type="dxa"/>
            <w:shd w:val="clear" w:color="auto" w:fill="auto"/>
            <w:vAlign w:val="bottom"/>
          </w:tcPr>
          <w:p w14:paraId="17794CBE" w14:textId="77777777" w:rsidR="001C4ECF" w:rsidRPr="00591E58" w:rsidRDefault="00626115" w:rsidP="000C5294">
            <w:pPr>
              <w:spacing w:before="60" w:after="60" w:line="240" w:lineRule="auto"/>
              <w:rPr>
                <w:rFonts w:eastAsia="Times New Roman" w:cs="Arial"/>
                <w:szCs w:val="24"/>
                <w:lang w:val="en-US" w:eastAsia="en-US"/>
              </w:rPr>
            </w:pPr>
            <w:r>
              <w:rPr>
                <w:rFonts w:eastAsia="Times New Roman" w:cs="Arial"/>
                <w:szCs w:val="24"/>
                <w:lang w:val="en-US" w:eastAsia="en-US"/>
              </w:rPr>
              <w:t>R</w:t>
            </w:r>
            <w:r w:rsidR="001C4ECF" w:rsidRPr="00591E58">
              <w:rPr>
                <w:rFonts w:eastAsia="Times New Roman" w:cs="Arial"/>
                <w:szCs w:val="24"/>
                <w:lang w:val="en-US" w:eastAsia="en-US"/>
              </w:rPr>
              <w:t>andomized controlled trial</w:t>
            </w:r>
          </w:p>
        </w:tc>
      </w:tr>
      <w:tr w:rsidR="00C463FF" w:rsidRPr="00591E58" w14:paraId="25D5DD38" w14:textId="77777777" w:rsidTr="00AB0E5F">
        <w:trPr>
          <w:trHeight w:val="170"/>
        </w:trPr>
        <w:tc>
          <w:tcPr>
            <w:tcW w:w="1980" w:type="dxa"/>
            <w:shd w:val="clear" w:color="auto" w:fill="auto"/>
            <w:vAlign w:val="bottom"/>
          </w:tcPr>
          <w:p w14:paraId="463D596E" w14:textId="77777777" w:rsidR="00C463FF" w:rsidRDefault="00C463FF" w:rsidP="00F666AF">
            <w:pPr>
              <w:spacing w:before="60" w:after="60" w:line="240" w:lineRule="auto"/>
              <w:rPr>
                <w:rFonts w:eastAsia="Times New Roman" w:cs="Arial"/>
                <w:szCs w:val="24"/>
                <w:lang w:val="en-US" w:eastAsia="en-US"/>
              </w:rPr>
            </w:pPr>
            <w:r w:rsidRPr="00C463FF">
              <w:t>QoL</w:t>
            </w:r>
          </w:p>
        </w:tc>
        <w:tc>
          <w:tcPr>
            <w:tcW w:w="6660" w:type="dxa"/>
            <w:shd w:val="clear" w:color="auto" w:fill="auto"/>
            <w:vAlign w:val="bottom"/>
          </w:tcPr>
          <w:p w14:paraId="3A9CA0E9" w14:textId="77777777" w:rsidR="00C463FF" w:rsidRDefault="00C463FF" w:rsidP="000C5294">
            <w:pPr>
              <w:spacing w:before="60" w:after="60" w:line="240" w:lineRule="auto"/>
              <w:rPr>
                <w:rFonts w:eastAsia="Times New Roman" w:cs="Arial"/>
                <w:szCs w:val="24"/>
                <w:lang w:val="en-US" w:eastAsia="en-US"/>
              </w:rPr>
            </w:pPr>
            <w:r>
              <w:rPr>
                <w:rFonts w:eastAsia="Times New Roman" w:cs="Arial"/>
                <w:szCs w:val="24"/>
                <w:lang w:val="en-US" w:eastAsia="en-US"/>
              </w:rPr>
              <w:t>Quality of life</w:t>
            </w:r>
          </w:p>
        </w:tc>
      </w:tr>
      <w:tr w:rsidR="00591E58" w:rsidRPr="00591E58" w14:paraId="10252E5B" w14:textId="77777777" w:rsidTr="00AB0E5F">
        <w:trPr>
          <w:trHeight w:val="170"/>
        </w:trPr>
        <w:tc>
          <w:tcPr>
            <w:tcW w:w="1980" w:type="dxa"/>
            <w:shd w:val="clear" w:color="auto" w:fill="auto"/>
            <w:vAlign w:val="bottom"/>
          </w:tcPr>
          <w:p w14:paraId="18946744" w14:textId="77777777" w:rsidR="00F12834" w:rsidRPr="00591E58" w:rsidRDefault="00F666AF" w:rsidP="00F666AF">
            <w:pPr>
              <w:spacing w:before="60" w:after="60" w:line="240" w:lineRule="auto"/>
              <w:rPr>
                <w:rFonts w:cs="Arial"/>
                <w:szCs w:val="24"/>
              </w:rPr>
            </w:pPr>
            <w:r>
              <w:rPr>
                <w:rFonts w:eastAsia="Times New Roman" w:cs="Arial"/>
                <w:szCs w:val="24"/>
                <w:lang w:val="en-US" w:eastAsia="en-US"/>
              </w:rPr>
              <w:t>sGC</w:t>
            </w:r>
            <w:r w:rsidRPr="00591E58">
              <w:rPr>
                <w:rFonts w:eastAsia="Times New Roman" w:cs="Arial"/>
                <w:szCs w:val="24"/>
                <w:lang w:val="en-US" w:eastAsia="en-US"/>
              </w:rPr>
              <w:t xml:space="preserve"> </w:t>
            </w:r>
            <w:r w:rsidR="00F12834" w:rsidRPr="00591E58">
              <w:rPr>
                <w:rFonts w:eastAsia="Times New Roman" w:cs="Arial"/>
                <w:szCs w:val="24"/>
                <w:lang w:val="en-US" w:eastAsia="en-US"/>
              </w:rPr>
              <w:t>stimulator</w:t>
            </w:r>
          </w:p>
        </w:tc>
        <w:tc>
          <w:tcPr>
            <w:tcW w:w="6660" w:type="dxa"/>
            <w:shd w:val="clear" w:color="auto" w:fill="auto"/>
            <w:vAlign w:val="bottom"/>
          </w:tcPr>
          <w:p w14:paraId="104A5ED8" w14:textId="77777777" w:rsidR="00F12834" w:rsidRPr="00591E58" w:rsidRDefault="00626115" w:rsidP="000C5294">
            <w:pPr>
              <w:spacing w:before="60" w:after="60" w:line="240" w:lineRule="auto"/>
              <w:rPr>
                <w:rFonts w:cs="Arial"/>
                <w:szCs w:val="24"/>
              </w:rPr>
            </w:pPr>
            <w:r>
              <w:rPr>
                <w:rFonts w:eastAsia="Times New Roman" w:cs="Arial"/>
                <w:szCs w:val="24"/>
                <w:lang w:val="en-US" w:eastAsia="en-US"/>
              </w:rPr>
              <w:t>S</w:t>
            </w:r>
            <w:r w:rsidR="00F12834" w:rsidRPr="00591E58">
              <w:rPr>
                <w:rFonts w:eastAsia="Times New Roman" w:cs="Arial"/>
                <w:szCs w:val="24"/>
                <w:lang w:val="en-US" w:eastAsia="en-US"/>
              </w:rPr>
              <w:t>oluble guanylate cyclase stimulator</w:t>
            </w:r>
          </w:p>
        </w:tc>
      </w:tr>
      <w:tr w:rsidR="004F5164" w:rsidRPr="004B11B2" w14:paraId="08EA4974" w14:textId="77777777" w:rsidTr="00AB0E5F">
        <w:trPr>
          <w:trHeight w:val="170"/>
        </w:trPr>
        <w:tc>
          <w:tcPr>
            <w:tcW w:w="1980" w:type="dxa"/>
            <w:shd w:val="clear" w:color="auto" w:fill="auto"/>
            <w:vAlign w:val="bottom"/>
          </w:tcPr>
          <w:p w14:paraId="7D702123" w14:textId="77777777" w:rsidR="004F5164" w:rsidRDefault="004F5164" w:rsidP="000C5294">
            <w:pPr>
              <w:spacing w:before="60" w:after="60" w:line="240" w:lineRule="auto"/>
              <w:rPr>
                <w:rFonts w:cs="Arial"/>
                <w:color w:val="000000"/>
                <w:szCs w:val="24"/>
              </w:rPr>
            </w:pPr>
            <w:r>
              <w:rPr>
                <w:rFonts w:cs="Arial"/>
                <w:color w:val="000000"/>
                <w:szCs w:val="24"/>
              </w:rPr>
              <w:t>ToR</w:t>
            </w:r>
          </w:p>
        </w:tc>
        <w:tc>
          <w:tcPr>
            <w:tcW w:w="6660" w:type="dxa"/>
            <w:shd w:val="clear" w:color="auto" w:fill="auto"/>
            <w:vAlign w:val="bottom"/>
          </w:tcPr>
          <w:p w14:paraId="51B431E0" w14:textId="77777777" w:rsidR="004F5164" w:rsidRDefault="004F5164" w:rsidP="000C5294">
            <w:pPr>
              <w:spacing w:before="60" w:after="60" w:line="240" w:lineRule="auto"/>
              <w:rPr>
                <w:rFonts w:cs="Arial"/>
                <w:color w:val="000000"/>
                <w:szCs w:val="24"/>
              </w:rPr>
            </w:pPr>
            <w:r>
              <w:rPr>
                <w:rFonts w:cs="Arial"/>
                <w:color w:val="000000"/>
                <w:szCs w:val="24"/>
              </w:rPr>
              <w:t>Term</w:t>
            </w:r>
            <w:r w:rsidR="00626115">
              <w:rPr>
                <w:rFonts w:cs="Arial"/>
                <w:color w:val="000000"/>
                <w:szCs w:val="24"/>
              </w:rPr>
              <w:t>(</w:t>
            </w:r>
            <w:r>
              <w:rPr>
                <w:rFonts w:cs="Arial"/>
                <w:color w:val="000000"/>
                <w:szCs w:val="24"/>
              </w:rPr>
              <w:t>s</w:t>
            </w:r>
            <w:r w:rsidR="00626115">
              <w:rPr>
                <w:rFonts w:cs="Arial"/>
                <w:color w:val="000000"/>
                <w:szCs w:val="24"/>
              </w:rPr>
              <w:t>)</w:t>
            </w:r>
            <w:r>
              <w:rPr>
                <w:rFonts w:cs="Arial"/>
                <w:color w:val="000000"/>
                <w:szCs w:val="24"/>
              </w:rPr>
              <w:t xml:space="preserve"> of Reference</w:t>
            </w:r>
          </w:p>
        </w:tc>
      </w:tr>
      <w:tr w:rsidR="00F12834" w:rsidRPr="004B11B2" w14:paraId="5E905B4F" w14:textId="77777777" w:rsidTr="00AB0E5F">
        <w:trPr>
          <w:trHeight w:val="170"/>
        </w:trPr>
        <w:tc>
          <w:tcPr>
            <w:tcW w:w="1980" w:type="dxa"/>
            <w:shd w:val="clear" w:color="auto" w:fill="auto"/>
            <w:vAlign w:val="bottom"/>
          </w:tcPr>
          <w:p w14:paraId="1F1089E9" w14:textId="77777777" w:rsidR="00F12834" w:rsidRPr="00DA3BEB" w:rsidRDefault="00F12834" w:rsidP="000C5294">
            <w:pPr>
              <w:spacing w:before="60" w:after="60" w:line="240" w:lineRule="auto"/>
              <w:rPr>
                <w:rFonts w:cs="Arial"/>
                <w:color w:val="000000"/>
                <w:szCs w:val="24"/>
              </w:rPr>
            </w:pPr>
            <w:r>
              <w:rPr>
                <w:rFonts w:cs="Arial"/>
                <w:color w:val="000000"/>
                <w:szCs w:val="24"/>
              </w:rPr>
              <w:t>WHO</w:t>
            </w:r>
          </w:p>
        </w:tc>
        <w:tc>
          <w:tcPr>
            <w:tcW w:w="6660" w:type="dxa"/>
            <w:shd w:val="clear" w:color="auto" w:fill="auto"/>
            <w:vAlign w:val="bottom"/>
          </w:tcPr>
          <w:p w14:paraId="58876DE9" w14:textId="77777777" w:rsidR="00F12834" w:rsidRPr="00DA3BEB" w:rsidRDefault="00F12834" w:rsidP="000C5294">
            <w:pPr>
              <w:spacing w:before="60" w:after="60" w:line="240" w:lineRule="auto"/>
              <w:rPr>
                <w:rFonts w:cs="Arial"/>
                <w:color w:val="000000"/>
                <w:szCs w:val="24"/>
              </w:rPr>
            </w:pPr>
            <w:r>
              <w:rPr>
                <w:rFonts w:cs="Arial"/>
                <w:color w:val="000000"/>
                <w:szCs w:val="24"/>
              </w:rPr>
              <w:t>World Health Organization</w:t>
            </w:r>
          </w:p>
        </w:tc>
      </w:tr>
      <w:tr w:rsidR="00273879" w:rsidRPr="004B11B2" w14:paraId="7596D924" w14:textId="77777777" w:rsidTr="00AB0E5F">
        <w:trPr>
          <w:trHeight w:val="170"/>
        </w:trPr>
        <w:tc>
          <w:tcPr>
            <w:tcW w:w="1980" w:type="dxa"/>
            <w:shd w:val="clear" w:color="auto" w:fill="auto"/>
            <w:vAlign w:val="bottom"/>
          </w:tcPr>
          <w:p w14:paraId="630BD378" w14:textId="77777777" w:rsidR="00273879" w:rsidRDefault="00273879" w:rsidP="000C5294">
            <w:pPr>
              <w:spacing w:before="60" w:after="60" w:line="240" w:lineRule="auto"/>
              <w:rPr>
                <w:rFonts w:cs="Arial"/>
                <w:color w:val="000000"/>
                <w:szCs w:val="24"/>
              </w:rPr>
            </w:pPr>
            <w:r w:rsidRPr="00C463FF">
              <w:t>6MWD</w:t>
            </w:r>
          </w:p>
        </w:tc>
        <w:tc>
          <w:tcPr>
            <w:tcW w:w="6660" w:type="dxa"/>
            <w:shd w:val="clear" w:color="auto" w:fill="auto"/>
            <w:vAlign w:val="bottom"/>
          </w:tcPr>
          <w:p w14:paraId="57BC8067" w14:textId="77777777" w:rsidR="00273879" w:rsidRDefault="00273879" w:rsidP="000C5294">
            <w:pPr>
              <w:spacing w:before="60" w:after="60" w:line="240" w:lineRule="auto"/>
              <w:rPr>
                <w:rFonts w:cs="Arial"/>
                <w:color w:val="000000"/>
                <w:szCs w:val="24"/>
              </w:rPr>
            </w:pPr>
            <w:r>
              <w:rPr>
                <w:rFonts w:cs="Arial"/>
                <w:color w:val="000000"/>
                <w:szCs w:val="24"/>
              </w:rPr>
              <w:t>Six-minute walk distance</w:t>
            </w:r>
          </w:p>
        </w:tc>
      </w:tr>
    </w:tbl>
    <w:p w14:paraId="37151F3B" w14:textId="77777777" w:rsidR="00997F3E" w:rsidRDefault="00997F3E">
      <w:pPr>
        <w:rPr>
          <w:rFonts w:eastAsiaTheme="majorEastAsia" w:cstheme="majorBidi"/>
          <w:b/>
          <w:bCs/>
          <w:color w:val="4F81BD" w:themeColor="accent1"/>
          <w:sz w:val="40"/>
          <w:szCs w:val="40"/>
        </w:rPr>
      </w:pPr>
      <w:r>
        <w:rPr>
          <w:sz w:val="40"/>
          <w:szCs w:val="40"/>
        </w:rPr>
        <w:br w:type="page"/>
      </w:r>
    </w:p>
    <w:p w14:paraId="405BFCAA" w14:textId="77777777" w:rsidR="008B7F1C" w:rsidRPr="008B7F1C" w:rsidRDefault="008B7F1C" w:rsidP="008B7F1C">
      <w:pPr>
        <w:pStyle w:val="Heading1"/>
      </w:pPr>
      <w:bookmarkStart w:id="3" w:name="_Toc38450373"/>
      <w:r>
        <w:lastRenderedPageBreak/>
        <w:t>ToR 5: Cost-effectiveness</w:t>
      </w:r>
      <w:bookmarkEnd w:id="3"/>
    </w:p>
    <w:p w14:paraId="23F8E49E" w14:textId="77777777" w:rsidR="009242F2" w:rsidRPr="006C3218" w:rsidRDefault="009242F2" w:rsidP="009242F2">
      <w:pPr>
        <w:pStyle w:val="ToRinbox"/>
        <w:shd w:val="clear" w:color="auto" w:fill="F2F2F2" w:themeFill="background1" w:themeFillShade="F2"/>
        <w:rPr>
          <w:rFonts w:asciiTheme="minorHAnsi" w:hAnsiTheme="minorHAnsi" w:cstheme="minorHAnsi"/>
        </w:rPr>
      </w:pPr>
      <w:r w:rsidRPr="006C3218">
        <w:rPr>
          <w:rFonts w:asciiTheme="minorHAnsi" w:eastAsiaTheme="minorHAnsi" w:hAnsiTheme="minorHAnsi" w:cstheme="minorHAnsi"/>
          <w:szCs w:val="22"/>
        </w:rPr>
        <w:t>Following ToR 1-4, consider reviewing the cost-effectiveness of existing PBS listings for PAH medicines, and in treatment of WHO functional class II and combination treatment in class III and class IV patients.</w:t>
      </w:r>
    </w:p>
    <w:p w14:paraId="1E675997" w14:textId="77777777" w:rsidR="009242F2" w:rsidRPr="0063711F" w:rsidRDefault="00170FEF" w:rsidP="009242F2">
      <w:pPr>
        <w:pStyle w:val="Heading2"/>
      </w:pPr>
      <w:bookmarkStart w:id="4" w:name="_Toc511047263"/>
      <w:bookmarkStart w:id="5" w:name="_Toc38450374"/>
      <w:r>
        <w:t>5.1</w:t>
      </w:r>
      <w:r>
        <w:tab/>
      </w:r>
      <w:r w:rsidR="009242F2" w:rsidRPr="0063711F">
        <w:t xml:space="preserve">Key findings for </w:t>
      </w:r>
      <w:r w:rsidR="00626115">
        <w:t>Term of Reference (ToR)</w:t>
      </w:r>
      <w:r w:rsidR="009242F2" w:rsidRPr="0063711F">
        <w:t xml:space="preserve"> </w:t>
      </w:r>
      <w:bookmarkEnd w:id="4"/>
      <w:r w:rsidR="009242F2">
        <w:t>5</w:t>
      </w:r>
      <w:bookmarkEnd w:id="5"/>
    </w:p>
    <w:p w14:paraId="7DE4C7AC" w14:textId="77777777" w:rsidR="009D2008" w:rsidRPr="00591E58" w:rsidRDefault="009D2008" w:rsidP="00591E58">
      <w:pPr>
        <w:pStyle w:val="BodyText1"/>
        <w:numPr>
          <w:ilvl w:val="0"/>
          <w:numId w:val="16"/>
        </w:numPr>
        <w:shd w:val="clear" w:color="auto" w:fill="FFFFFF"/>
        <w:spacing w:before="120" w:after="90" w:line="300" w:lineRule="atLeast"/>
        <w:ind w:left="714" w:hanging="357"/>
      </w:pPr>
      <w:r w:rsidRPr="00591E58">
        <w:t xml:space="preserve">There </w:t>
      </w:r>
      <w:r w:rsidR="00226639">
        <w:t>was</w:t>
      </w:r>
      <w:r w:rsidRPr="00591E58">
        <w:t xml:space="preserve"> no new clinical evidence </w:t>
      </w:r>
      <w:r w:rsidR="00226639">
        <w:t xml:space="preserve">identified </w:t>
      </w:r>
      <w:r w:rsidRPr="00591E58">
        <w:t>for the use of PAH medicines in monotherapy reporting mortality or quality of life outcomes to inform a new cost-effectiveness assessment</w:t>
      </w:r>
      <w:r w:rsidR="00C42EE7" w:rsidRPr="00591E58">
        <w:t xml:space="preserve"> of current </w:t>
      </w:r>
      <w:r w:rsidR="00C463FF">
        <w:t>Pharmaceutical Benefits Scheme (</w:t>
      </w:r>
      <w:r w:rsidR="00C42EE7" w:rsidRPr="00591E58">
        <w:t>PBS</w:t>
      </w:r>
      <w:r w:rsidR="00C463FF">
        <w:t>)</w:t>
      </w:r>
      <w:r w:rsidR="00C42EE7" w:rsidRPr="00591E58">
        <w:t xml:space="preserve"> listed</w:t>
      </w:r>
      <w:r w:rsidR="00415CEA">
        <w:t xml:space="preserve"> PAH</w:t>
      </w:r>
      <w:r w:rsidR="00C42EE7" w:rsidRPr="00591E58">
        <w:t xml:space="preserve"> medicines</w:t>
      </w:r>
      <w:r w:rsidR="00591E58">
        <w:t>.</w:t>
      </w:r>
    </w:p>
    <w:p w14:paraId="4CCD1F2C" w14:textId="77777777" w:rsidR="009D2008" w:rsidRPr="00591E58" w:rsidRDefault="009D2008" w:rsidP="00591E58">
      <w:pPr>
        <w:pStyle w:val="BodyText1"/>
        <w:numPr>
          <w:ilvl w:val="0"/>
          <w:numId w:val="16"/>
        </w:numPr>
        <w:shd w:val="clear" w:color="auto" w:fill="FFFFFF"/>
        <w:spacing w:before="120" w:after="90" w:line="300" w:lineRule="atLeast"/>
        <w:ind w:left="714" w:hanging="357"/>
      </w:pPr>
      <w:r w:rsidRPr="00591E58">
        <w:t>The</w:t>
      </w:r>
      <w:r w:rsidR="00C42EE7" w:rsidRPr="00591E58">
        <w:t xml:space="preserve"> util</w:t>
      </w:r>
      <w:r w:rsidR="002E6FCD" w:rsidRPr="00591E58">
        <w:t>i</w:t>
      </w:r>
      <w:r w:rsidR="00C42EE7" w:rsidRPr="00591E58">
        <w:t>sation r</w:t>
      </w:r>
      <w:r w:rsidRPr="00591E58">
        <w:t xml:space="preserve">eview of PBS data </w:t>
      </w:r>
      <w:r w:rsidR="00C42EE7" w:rsidRPr="00591E58">
        <w:t>indicate</w:t>
      </w:r>
      <w:r w:rsidR="00226639">
        <w:t>d</w:t>
      </w:r>
      <w:r w:rsidR="00C42EE7" w:rsidRPr="00591E58">
        <w:t xml:space="preserve"> </w:t>
      </w:r>
      <w:r w:rsidRPr="00591E58">
        <w:t xml:space="preserve">that PAH medicines are being used </w:t>
      </w:r>
      <w:r w:rsidR="00C42EE7" w:rsidRPr="00591E58">
        <w:t>as the sole PBS subsidised PAH therapy</w:t>
      </w:r>
      <w:r w:rsidR="00226639">
        <w:t>,</w:t>
      </w:r>
      <w:r w:rsidR="00C42EE7" w:rsidRPr="00591E58">
        <w:t xml:space="preserve"> consistent with their current restrictions</w:t>
      </w:r>
      <w:r w:rsidR="00567949">
        <w:t>.</w:t>
      </w:r>
    </w:p>
    <w:p w14:paraId="7431C767" w14:textId="77777777" w:rsidR="009D4F21" w:rsidRPr="00E037E1" w:rsidRDefault="009D4F21" w:rsidP="00591E58">
      <w:pPr>
        <w:pStyle w:val="BodyText1"/>
        <w:numPr>
          <w:ilvl w:val="0"/>
          <w:numId w:val="16"/>
        </w:numPr>
        <w:shd w:val="clear" w:color="auto" w:fill="FFFFFF"/>
        <w:spacing w:before="120" w:after="90" w:line="300" w:lineRule="atLeast"/>
        <w:ind w:left="714" w:hanging="357"/>
      </w:pPr>
      <w:r w:rsidRPr="00E037E1">
        <w:t xml:space="preserve">Overall the use of </w:t>
      </w:r>
      <w:r w:rsidR="00626115">
        <w:t>endothelin receptor antagonists (</w:t>
      </w:r>
      <w:r w:rsidRPr="00E037E1">
        <w:t>ERAs</w:t>
      </w:r>
      <w:r w:rsidR="00626115">
        <w:t>)</w:t>
      </w:r>
      <w:r w:rsidRPr="00E037E1">
        <w:t xml:space="preserve"> is likely to be beneficial for patients in </w:t>
      </w:r>
      <w:r w:rsidR="00626115">
        <w:t>World Health Organization (</w:t>
      </w:r>
      <w:r w:rsidRPr="00E037E1">
        <w:t>WHO</w:t>
      </w:r>
      <w:r w:rsidR="00626115">
        <w:t>) functional class</w:t>
      </w:r>
      <w:r w:rsidRPr="00E037E1">
        <w:t xml:space="preserve"> </w:t>
      </w:r>
      <w:r w:rsidR="00626115">
        <w:t>(</w:t>
      </w:r>
      <w:r w:rsidRPr="00E037E1">
        <w:t>FC</w:t>
      </w:r>
      <w:r w:rsidR="00626115">
        <w:t>)</w:t>
      </w:r>
      <w:r w:rsidRPr="00E037E1">
        <w:t xml:space="preserve"> II, however there is considerable uncertainty </w:t>
      </w:r>
      <w:r w:rsidR="00821229" w:rsidRPr="00E037E1">
        <w:t xml:space="preserve">whether the use of phosphodiesterase type 5 (PDE-5) inhibitors and </w:t>
      </w:r>
      <w:r w:rsidR="00892FFA">
        <w:rPr>
          <w:noProof/>
          <w:color w:val="000000"/>
          <w:highlight w:val="black"/>
        </w:rPr>
        <w:t>''''''''''''''' ''''''''''''''''' ''''''''''''' ''''''''''' ''''''''''''''''''''''' ''' '''''''''''''''''''</w:t>
      </w:r>
      <w:r w:rsidR="00821229" w:rsidRPr="00E037E1">
        <w:t>, and there was no evidence found to support monotherapy use of prostanoids in patients presenting in WHO FC I or II.</w:t>
      </w:r>
    </w:p>
    <w:p w14:paraId="34BBB441" w14:textId="77777777" w:rsidR="00821229" w:rsidRPr="00E037E1" w:rsidRDefault="00821229" w:rsidP="00821229">
      <w:pPr>
        <w:pStyle w:val="BodyText1"/>
        <w:numPr>
          <w:ilvl w:val="0"/>
          <w:numId w:val="16"/>
        </w:numPr>
        <w:shd w:val="clear" w:color="auto" w:fill="FFFFFF"/>
        <w:spacing w:before="120" w:after="90" w:line="300" w:lineRule="atLeast"/>
        <w:ind w:left="714" w:hanging="357"/>
      </w:pPr>
      <w:r w:rsidRPr="00E037E1">
        <w:t>While there is trial evidence to support dual PAH therapy over monotherapy, it varies according to the various combinations, and is overall inconclusive for the sub-groups of patients treated in WHO FC III and IV. However, these sub-groups were small and potentially underpowered to report significant diff</w:t>
      </w:r>
      <w:r w:rsidR="00567949">
        <w:t>erences between treatment arms.</w:t>
      </w:r>
    </w:p>
    <w:p w14:paraId="1FFEE294" w14:textId="77777777" w:rsidR="00AC2E08" w:rsidRPr="00E037E1" w:rsidRDefault="00EC75F3" w:rsidP="00591E58">
      <w:pPr>
        <w:pStyle w:val="BodyText1"/>
        <w:numPr>
          <w:ilvl w:val="0"/>
          <w:numId w:val="16"/>
        </w:numPr>
        <w:shd w:val="clear" w:color="auto" w:fill="FFFFFF"/>
        <w:spacing w:before="120" w:after="90" w:line="300" w:lineRule="atLeast"/>
        <w:ind w:left="714" w:hanging="357"/>
      </w:pPr>
      <w:r w:rsidRPr="00E037E1">
        <w:t>S</w:t>
      </w:r>
      <w:r w:rsidR="00314A0A" w:rsidRPr="00E037E1">
        <w:t>everal</w:t>
      </w:r>
      <w:r w:rsidRPr="00E037E1">
        <w:t xml:space="preserve"> </w:t>
      </w:r>
      <w:r w:rsidR="00314A0A" w:rsidRPr="00E037E1">
        <w:t>trials</w:t>
      </w:r>
      <w:r w:rsidR="00226639" w:rsidRPr="00E037E1">
        <w:t xml:space="preserve"> </w:t>
      </w:r>
      <w:r w:rsidR="00892FFA">
        <w:rPr>
          <w:noProof/>
          <w:color w:val="000000"/>
          <w:highlight w:val="black"/>
        </w:rPr>
        <w:t>''''''''''''''''''''''</w:t>
      </w:r>
      <w:r w:rsidR="00226639" w:rsidRPr="00E037E1">
        <w:t xml:space="preserve"> HAN 2017, COMBI</w:t>
      </w:r>
      <w:r w:rsidR="00892FFA">
        <w:rPr>
          <w:noProof/>
          <w:color w:val="000000"/>
          <w:highlight w:val="black"/>
        </w:rPr>
        <w:t>'' '''''''''''''''''</w:t>
      </w:r>
      <w:r w:rsidR="00226639" w:rsidRPr="00E037E1">
        <w:t>)</w:t>
      </w:r>
      <w:r w:rsidR="00314A0A" w:rsidRPr="00E037E1">
        <w:t xml:space="preserve"> measured change in quality of life in </w:t>
      </w:r>
      <w:r w:rsidR="00964367" w:rsidRPr="00E037E1">
        <w:t>patients</w:t>
      </w:r>
      <w:r w:rsidR="001F0D18" w:rsidRPr="00E037E1">
        <w:t xml:space="preserve"> (FC </w:t>
      </w:r>
      <w:r w:rsidR="00DA34B5" w:rsidRPr="00E037E1">
        <w:t>II-IV</w:t>
      </w:r>
      <w:r w:rsidR="001F0D18" w:rsidRPr="00E037E1">
        <w:t>)</w:t>
      </w:r>
      <w:r w:rsidR="00314A0A" w:rsidRPr="00E037E1">
        <w:t xml:space="preserve"> treated with combination</w:t>
      </w:r>
      <w:r w:rsidR="00964367" w:rsidRPr="00E037E1">
        <w:t>s</w:t>
      </w:r>
      <w:r w:rsidR="00314A0A" w:rsidRPr="00E037E1">
        <w:t xml:space="preserve"> </w:t>
      </w:r>
      <w:r w:rsidR="00964367" w:rsidRPr="00E037E1">
        <w:t xml:space="preserve">of: </w:t>
      </w:r>
      <w:r w:rsidR="00892FFA">
        <w:rPr>
          <w:noProof/>
          <w:color w:val="000000"/>
          <w:highlight w:val="black"/>
        </w:rPr>
        <w:t>''''''''' ''''''' ''''''''''' '''''''''''''''''''</w:t>
      </w:r>
      <w:r w:rsidR="00964367" w:rsidRPr="00E037E1">
        <w:t>; ER</w:t>
      </w:r>
      <w:r w:rsidR="00314A0A" w:rsidRPr="00E037E1">
        <w:t xml:space="preserve">A and </w:t>
      </w:r>
      <w:r w:rsidR="005A7BE2" w:rsidRPr="00E037E1">
        <w:t>prostanoids</w:t>
      </w:r>
      <w:r w:rsidR="00964367" w:rsidRPr="00E037E1">
        <w:t>;</w:t>
      </w:r>
      <w:r w:rsidR="00314A0A" w:rsidRPr="00E037E1">
        <w:t xml:space="preserve"> and </w:t>
      </w:r>
      <w:r w:rsidR="00892FFA">
        <w:rPr>
          <w:noProof/>
          <w:color w:val="000000"/>
          <w:highlight w:val="black"/>
        </w:rPr>
        <w:t>''''''' ''''''''''''' '''' '''''''' '''''''''''''''''''</w:t>
      </w:r>
      <w:r w:rsidR="00314A0A" w:rsidRPr="00E037E1">
        <w:t xml:space="preserve">. </w:t>
      </w:r>
      <w:r w:rsidR="00964367" w:rsidRPr="00E037E1">
        <w:t xml:space="preserve">All </w:t>
      </w:r>
      <w:r w:rsidR="00314A0A" w:rsidRPr="00E037E1">
        <w:t>trial</w:t>
      </w:r>
      <w:r w:rsidR="00964367" w:rsidRPr="00E037E1">
        <w:t>s</w:t>
      </w:r>
      <w:r w:rsidR="00314A0A" w:rsidRPr="00E037E1">
        <w:t xml:space="preserve"> report</w:t>
      </w:r>
      <w:r w:rsidRPr="00E037E1">
        <w:t>ed</w:t>
      </w:r>
      <w:r w:rsidR="00314A0A" w:rsidRPr="00E037E1">
        <w:t xml:space="preserve"> significant improvement</w:t>
      </w:r>
      <w:r w:rsidR="00964367" w:rsidRPr="00E037E1">
        <w:t>s</w:t>
      </w:r>
      <w:r w:rsidR="00314A0A" w:rsidRPr="00E037E1">
        <w:t xml:space="preserve"> in quality of life in </w:t>
      </w:r>
      <w:r w:rsidRPr="00E037E1">
        <w:t xml:space="preserve">patients </w:t>
      </w:r>
      <w:r w:rsidR="00314A0A" w:rsidRPr="00E037E1">
        <w:t>treated with combination therapy compared to monotherapy.</w:t>
      </w:r>
    </w:p>
    <w:p w14:paraId="10470DC0" w14:textId="77777777" w:rsidR="00A10CD6" w:rsidRPr="00E037E1" w:rsidRDefault="00AC2E08" w:rsidP="00591E58">
      <w:pPr>
        <w:pStyle w:val="BodyText1"/>
        <w:numPr>
          <w:ilvl w:val="0"/>
          <w:numId w:val="16"/>
        </w:numPr>
        <w:shd w:val="clear" w:color="auto" w:fill="FFFFFF"/>
        <w:spacing w:before="120" w:after="90" w:line="300" w:lineRule="atLeast"/>
        <w:ind w:left="714" w:hanging="357"/>
      </w:pPr>
      <w:r w:rsidRPr="00E037E1">
        <w:t>There was no evidence identified in the systematic review of PBS listed PAH medicines that reported on the effectiveness of triple combination therapy compared to dual combination therapy.</w:t>
      </w:r>
    </w:p>
    <w:p w14:paraId="10E74B41" w14:textId="77777777" w:rsidR="009D3C51" w:rsidRPr="00591E58" w:rsidRDefault="009D3C51" w:rsidP="00591E58">
      <w:pPr>
        <w:pStyle w:val="BodyText1"/>
        <w:numPr>
          <w:ilvl w:val="0"/>
          <w:numId w:val="16"/>
        </w:numPr>
        <w:shd w:val="clear" w:color="auto" w:fill="FFFFFF"/>
        <w:spacing w:before="120" w:after="90" w:line="300" w:lineRule="atLeast"/>
        <w:ind w:left="714" w:hanging="357"/>
      </w:pPr>
      <w:r w:rsidRPr="00E037E1">
        <w:t>PBAC has not received a submission requesting subsidised access to PAH specific</w:t>
      </w:r>
      <w:r>
        <w:t xml:space="preserve"> medicines for patients presenting in WHO FC II.</w:t>
      </w:r>
    </w:p>
    <w:p w14:paraId="143EC18D" w14:textId="77777777" w:rsidR="002E700B" w:rsidRDefault="00964367" w:rsidP="00591E58">
      <w:pPr>
        <w:pStyle w:val="BodyText1"/>
        <w:numPr>
          <w:ilvl w:val="0"/>
          <w:numId w:val="16"/>
        </w:numPr>
        <w:shd w:val="clear" w:color="auto" w:fill="FFFFFF"/>
        <w:spacing w:before="120" w:after="90" w:line="300" w:lineRule="atLeast"/>
        <w:ind w:left="714" w:hanging="357"/>
      </w:pPr>
      <w:r w:rsidRPr="00591E58">
        <w:t xml:space="preserve">The PBAC has </w:t>
      </w:r>
      <w:r w:rsidR="00C42EE7" w:rsidRPr="00591E58">
        <w:t xml:space="preserve">considered </w:t>
      </w:r>
      <w:r w:rsidRPr="00591E58">
        <w:t>a submission</w:t>
      </w:r>
      <w:r w:rsidR="00C42EE7" w:rsidRPr="00591E58">
        <w:t xml:space="preserve"> for selexipag in combination with an ERA and</w:t>
      </w:r>
      <w:r w:rsidR="00B41AB3">
        <w:t>/</w:t>
      </w:r>
      <w:r w:rsidR="00C42EE7" w:rsidRPr="00591E58">
        <w:t xml:space="preserve">or PDE-5 inhibitor. PBAC has rejected this submission on two occasions due to </w:t>
      </w:r>
      <w:r w:rsidR="002E700B" w:rsidRPr="00591E58">
        <w:t xml:space="preserve">high and uncertain cost effectiveness in the requested </w:t>
      </w:r>
      <w:r w:rsidR="00AC2E08" w:rsidRPr="00591E58">
        <w:t xml:space="preserve">dual and triple </w:t>
      </w:r>
      <w:r w:rsidR="002E700B" w:rsidRPr="00591E58">
        <w:t>combinations</w:t>
      </w:r>
      <w:r w:rsidR="00EC75F3" w:rsidRPr="00591E58">
        <w:t>.</w:t>
      </w:r>
    </w:p>
    <w:p w14:paraId="4693F5E5" w14:textId="77777777" w:rsidR="008B34EE" w:rsidRDefault="0040435B" w:rsidP="00821229">
      <w:pPr>
        <w:pStyle w:val="BodyText1"/>
        <w:numPr>
          <w:ilvl w:val="0"/>
          <w:numId w:val="16"/>
        </w:numPr>
        <w:shd w:val="clear" w:color="auto" w:fill="FFFFFF"/>
        <w:spacing w:before="120" w:after="90" w:line="300" w:lineRule="atLeast"/>
        <w:ind w:left="714" w:hanging="357"/>
      </w:pPr>
      <w:r w:rsidRPr="00591E58">
        <w:t>Due to patent expiry</w:t>
      </w:r>
      <w:r>
        <w:t xml:space="preserve"> and movement to Formulary 2</w:t>
      </w:r>
      <w:r w:rsidR="00170FEF">
        <w:t xml:space="preserve"> (F2)</w:t>
      </w:r>
      <w:r w:rsidRPr="00591E58">
        <w:t xml:space="preserve">, the original </w:t>
      </w:r>
      <w:r w:rsidR="00626115">
        <w:t>Pharmaceutical Benefits Scheme (</w:t>
      </w:r>
      <w:r w:rsidRPr="00591E58">
        <w:t>PBS</w:t>
      </w:r>
      <w:r w:rsidR="00626115">
        <w:t>)</w:t>
      </w:r>
      <w:r w:rsidRPr="00591E58">
        <w:t xml:space="preserve"> prices for bosentan, epoprostenol</w:t>
      </w:r>
      <w:r w:rsidR="008B34EE">
        <w:t xml:space="preserve"> and </w:t>
      </w:r>
      <w:r w:rsidRPr="00591E58">
        <w:t xml:space="preserve">sildenafil are now </w:t>
      </w:r>
      <w:r w:rsidRPr="00591E58">
        <w:lastRenderedPageBreak/>
        <w:t>lower than when originally listed and are likely to fall further due to PBS price disclosure mechanisms.</w:t>
      </w:r>
    </w:p>
    <w:p w14:paraId="354D2A75" w14:textId="77777777" w:rsidR="00821229" w:rsidRPr="008037D5" w:rsidRDefault="0040435B" w:rsidP="00821229">
      <w:pPr>
        <w:pStyle w:val="BodyText1"/>
        <w:numPr>
          <w:ilvl w:val="0"/>
          <w:numId w:val="16"/>
        </w:numPr>
        <w:shd w:val="clear" w:color="auto" w:fill="FFFFFF"/>
        <w:spacing w:before="120" w:after="90" w:line="300" w:lineRule="atLeast"/>
        <w:ind w:left="714" w:hanging="357"/>
      </w:pPr>
      <w:r w:rsidRPr="00415CEA">
        <w:t xml:space="preserve">Cost-effectiveness may be acceptable for </w:t>
      </w:r>
      <w:r w:rsidR="002F34FC">
        <w:t>some dual combination therapies</w:t>
      </w:r>
      <w:r w:rsidRPr="00415CEA">
        <w:t xml:space="preserve"> involving currently listed PBS PAH medicines that have moved to </w:t>
      </w:r>
      <w:r w:rsidR="00170FEF">
        <w:t>F2</w:t>
      </w:r>
      <w:r w:rsidRPr="00415CEA">
        <w:t>, given they are now listed at lower prices than their original cost-effective price in monotherapy.</w:t>
      </w:r>
      <w:r w:rsidR="00821229">
        <w:t xml:space="preserve"> </w:t>
      </w:r>
      <w:r w:rsidR="00821229" w:rsidRPr="008037D5">
        <w:t>Noting non-inferior safety and some clinical benefit would need to be accepted, as combination therapy would result in an additional net cost to the PBS.</w:t>
      </w:r>
    </w:p>
    <w:p w14:paraId="6C62A34B" w14:textId="77777777" w:rsidR="008B7F1C" w:rsidRDefault="00F37DA9" w:rsidP="008B7F1C">
      <w:pPr>
        <w:pStyle w:val="Heading2"/>
      </w:pPr>
      <w:bookmarkStart w:id="6" w:name="_Toc38450375"/>
      <w:r>
        <w:t>5.2</w:t>
      </w:r>
      <w:r>
        <w:tab/>
      </w:r>
      <w:r w:rsidR="00E13778">
        <w:t>Consider Reviewing the Cost-effectiveness of PAH medicines according to current PBS Listings</w:t>
      </w:r>
      <w:bookmarkEnd w:id="6"/>
    </w:p>
    <w:p w14:paraId="1F1F5774" w14:textId="77777777" w:rsidR="008B7F1C" w:rsidRDefault="00F37DA9" w:rsidP="008B7F1C">
      <w:pPr>
        <w:pStyle w:val="Heading3"/>
      </w:pPr>
      <w:bookmarkStart w:id="7" w:name="_Toc503774796"/>
      <w:bookmarkStart w:id="8" w:name="_Toc38450376"/>
      <w:r>
        <w:t>5.2.1</w:t>
      </w:r>
      <w:r>
        <w:tab/>
      </w:r>
      <w:r w:rsidR="00A10CD6">
        <w:t xml:space="preserve">Summary of issues highlighted in </w:t>
      </w:r>
      <w:r w:rsidR="004F5164">
        <w:t xml:space="preserve">ToR </w:t>
      </w:r>
      <w:r w:rsidR="00A10CD6">
        <w:t>1-</w:t>
      </w:r>
      <w:r w:rsidR="004F5164">
        <w:t xml:space="preserve">4 </w:t>
      </w:r>
      <w:r w:rsidR="00A10CD6">
        <w:t>that potentially impact the cost</w:t>
      </w:r>
      <w:r w:rsidR="00A10CD6">
        <w:noBreakHyphen/>
        <w:t xml:space="preserve">effective use of PBS </w:t>
      </w:r>
      <w:r w:rsidR="006127C9">
        <w:t>listed medicines</w:t>
      </w:r>
      <w:bookmarkEnd w:id="7"/>
      <w:r w:rsidR="006127C9">
        <w:t xml:space="preserve"> for PAH.</w:t>
      </w:r>
      <w:bookmarkEnd w:id="8"/>
    </w:p>
    <w:p w14:paraId="106AC380" w14:textId="77777777" w:rsidR="00A10CD6" w:rsidRDefault="00A920F4" w:rsidP="00A10CD6">
      <w:r>
        <w:t xml:space="preserve">The evidence on the efficacy and safety of monotherapy for patients in WHO FC </w:t>
      </w:r>
      <w:r w:rsidR="00EC75F3">
        <w:t xml:space="preserve">III </w:t>
      </w:r>
      <w:r>
        <w:t xml:space="preserve">and </w:t>
      </w:r>
      <w:r w:rsidR="00EC75F3">
        <w:t>I</w:t>
      </w:r>
      <w:r>
        <w:t xml:space="preserve">V was reviewed in </w:t>
      </w:r>
      <w:r w:rsidR="004F5164">
        <w:t>ToR 4</w:t>
      </w:r>
      <w:r>
        <w:t xml:space="preserve">. This review found </w:t>
      </w:r>
      <w:r w:rsidRPr="004164F2">
        <w:rPr>
          <w:b/>
        </w:rPr>
        <w:t>no</w:t>
      </w:r>
      <w:r>
        <w:t xml:space="preserve"> new evidence concerning the efficacy and safety </w:t>
      </w:r>
      <w:r w:rsidR="004164F2">
        <w:t xml:space="preserve">of PAH medicines beyond that already considered by </w:t>
      </w:r>
      <w:r w:rsidR="00626115">
        <w:t>the Pharmaceutical Benefits Advisory Committee (</w:t>
      </w:r>
      <w:r w:rsidR="004164F2">
        <w:t>PBAC</w:t>
      </w:r>
      <w:r w:rsidR="00626115">
        <w:t>)</w:t>
      </w:r>
      <w:r w:rsidR="004164F2">
        <w:t xml:space="preserve"> for each PAH medicine currently listed on the PBS.</w:t>
      </w:r>
    </w:p>
    <w:p w14:paraId="6ADACE7A" w14:textId="77777777" w:rsidR="004164F2" w:rsidRDefault="004164F2" w:rsidP="0042467B">
      <w:r>
        <w:t>The utilisation analyses of PBS data presented in T</w:t>
      </w:r>
      <w:r w:rsidR="004F5164">
        <w:t>o</w:t>
      </w:r>
      <w:r>
        <w:t xml:space="preserve">R </w:t>
      </w:r>
      <w:r w:rsidR="004F5164">
        <w:t xml:space="preserve">2 </w:t>
      </w:r>
      <w:r>
        <w:t>confirm</w:t>
      </w:r>
      <w:r w:rsidR="009D3C51">
        <w:t>ed</w:t>
      </w:r>
      <w:r>
        <w:t xml:space="preserve"> that that almost all use of PBS subsidised PAH medicines has been for monotherapy in accordance with PBS restrictions. Analyses of two patient registry sub-populations indicates that around half the treated PAH populations are receiving combinations of PAH </w:t>
      </w:r>
      <w:r w:rsidR="00203575">
        <w:t>medicines;</w:t>
      </w:r>
      <w:r>
        <w:t xml:space="preserve"> however these combinations are provided or accesse</w:t>
      </w:r>
      <w:r w:rsidR="006127C9">
        <w:t>d</w:t>
      </w:r>
      <w:r>
        <w:t xml:space="preserve"> through other sources than the PBS.</w:t>
      </w:r>
      <w:bookmarkStart w:id="9" w:name="_Toc503774797"/>
    </w:p>
    <w:p w14:paraId="67301B60" w14:textId="77777777" w:rsidR="00A10CD6" w:rsidRDefault="00F37DA9" w:rsidP="00A10CD6">
      <w:pPr>
        <w:pStyle w:val="Heading3"/>
      </w:pPr>
      <w:bookmarkStart w:id="10" w:name="_Toc38450377"/>
      <w:r>
        <w:t>5.2.2</w:t>
      </w:r>
      <w:r>
        <w:tab/>
      </w:r>
      <w:r w:rsidR="00A10CD6">
        <w:t xml:space="preserve">Summary </w:t>
      </w:r>
      <w:r w:rsidR="00A10CD6" w:rsidRPr="004907B7">
        <w:t>of</w:t>
      </w:r>
      <w:r w:rsidR="00A10CD6">
        <w:t xml:space="preserve"> cost-</w:t>
      </w:r>
      <w:r w:rsidR="00A10CD6" w:rsidRPr="004907B7">
        <w:t xml:space="preserve"> effectiveness models </w:t>
      </w:r>
      <w:r w:rsidR="00A10CD6">
        <w:t xml:space="preserve">previously </w:t>
      </w:r>
      <w:r w:rsidR="00FB05A1">
        <w:t xml:space="preserve">considered by </w:t>
      </w:r>
      <w:r w:rsidR="00A10CD6" w:rsidRPr="004907B7">
        <w:t>PBAC</w:t>
      </w:r>
      <w:bookmarkEnd w:id="9"/>
      <w:r w:rsidR="00FB05A1">
        <w:t xml:space="preserve"> for the current PBS listed PAH medicines</w:t>
      </w:r>
      <w:bookmarkEnd w:id="10"/>
    </w:p>
    <w:p w14:paraId="3B9711DC" w14:textId="77777777" w:rsidR="00094ACA" w:rsidRDefault="00094ACA" w:rsidP="00A10CD6">
      <w:r>
        <w:t>Bosentan was the first PAH specific medicine listed on the PBS in 2004.</w:t>
      </w:r>
      <w:r w:rsidR="00497F31">
        <w:t xml:space="preserve"> </w:t>
      </w:r>
      <w:r>
        <w:t>The PBAC considered two major submissions from the sponsor of bosentan in December 2002, June 2003, and two minor submissions in September 2003 and December 2003.</w:t>
      </w:r>
      <w:r w:rsidR="00497F31">
        <w:t xml:space="preserve"> </w:t>
      </w:r>
      <w:r>
        <w:t>The following is a summary of the submissions and the final PBAC recommendation.</w:t>
      </w:r>
    </w:p>
    <w:p w14:paraId="2D94F28D" w14:textId="77777777" w:rsidR="0042467B" w:rsidRPr="00170FEF" w:rsidRDefault="0042467B" w:rsidP="00170FEF">
      <w:r w:rsidRPr="00170FEF">
        <w:t>All other PAH medicines listed on the PBS have been listed on the basis of a cost minimisation comparison to bosentan. Thus, the original economic analysis for bosentan compared to usual care (placebo) was the only cost-effectiveness assessment considered by the PBAC for the all currently listed PAH medicines. The following information is provided in confidence to PBAC based on the original submissions</w:t>
      </w:r>
      <w:r w:rsidR="00567949">
        <w:t xml:space="preserve"> and PBAC Minutes for bosentan.</w:t>
      </w:r>
    </w:p>
    <w:p w14:paraId="4629C597" w14:textId="77777777" w:rsidR="00190C10" w:rsidRPr="00892FFA" w:rsidRDefault="00892FFA" w:rsidP="00EE2A8E">
      <w:pPr>
        <w:spacing w:before="240"/>
        <w:rPr>
          <w:b/>
          <w:highlight w:val="black"/>
        </w:rPr>
      </w:pPr>
      <w:r>
        <w:rPr>
          <w:b/>
          <w:noProof/>
          <w:color w:val="000000"/>
          <w:highlight w:val="black"/>
        </w:rPr>
        <w:t>'''''''''''''''''' '''' ''''''''''''''''''' '' '''''''''</w:t>
      </w:r>
    </w:p>
    <w:p w14:paraId="4B8E1ECD" w14:textId="77777777" w:rsidR="00821229" w:rsidRPr="00892FFA" w:rsidRDefault="00892FFA" w:rsidP="002E67EE">
      <w:pPr>
        <w:rPr>
          <w:highlight w:val="black"/>
        </w:rPr>
      </w:pPr>
      <w:r>
        <w:rPr>
          <w:rFonts w:eastAsia="Times New Roman" w:cs="Times New Roman"/>
          <w:noProof/>
          <w:color w:val="000000"/>
          <w:highlight w:val="black"/>
        </w:rPr>
        <w:t xml:space="preserve">'''' '''''''''''''''''' '''''''''' '''''' '''''''''' '''''''''''''''''''' ''' ''''''''''' '''''''''''''''''''' ''''' '''''' ''''''''''' ''''' '''''''''''''''' '''''' '''''''''''''''''''' '''' ''''''''''''' '''''''''''''''''''' '''''''''''' ''''''''''''''''''''''''' '''' ''''''''''''''''''''' ''''''''''''' ''''''''''''''''''''''''' ''''''''''''''''''' ''''''''' '''''''''''''''''''''' ''' '''''''''''''' '''''''' '''''''''' ''''''''' '''' '''' '''' '''''''''''''''''''' ''''''' '''''' ''''''''''''''' '''''''' ''''''''''''''''''' '''''''''' ''''''''''''''' '''''''' '''''''''' ''''''''' '''' '''''''' '''' ''''''''''''''''''' </w:t>
      </w:r>
    </w:p>
    <w:p w14:paraId="26407C5C" w14:textId="77777777" w:rsidR="006D1CF7" w:rsidRPr="00892FFA" w:rsidRDefault="00892FFA" w:rsidP="002E67EE">
      <w:pPr>
        <w:rPr>
          <w:rFonts w:eastAsia="Times New Roman" w:cs="Times New Roman"/>
          <w:highlight w:val="black"/>
        </w:rPr>
      </w:pPr>
      <w:r>
        <w:rPr>
          <w:noProof/>
          <w:color w:val="000000"/>
          <w:highlight w:val="black"/>
        </w:rPr>
        <w:lastRenderedPageBreak/>
        <w:t>'''''''' '''''''''''''''''''' '''''''''''''''''' ''''''''''''' '''''''''''''''' ''''''''' '''''''' ''''''' ''''''''''''''''''''''''' '''''''''''''''''''''''''''''''''' ''''''''''' ''''''''''''''''' '''' '''' ''''''''' ''''''' '''''''''''' '''' '''' '''''''''' '''''''' '''''''' ''''''''''''''''''''' ''''''''''''''''''''''''''''' '''''''''''' ''''''' ''''''''''''''''''' '''''''''''''''' ''''''' ''''''' '''' '''''''''''''''''''' ''''''''''''''''</w:t>
      </w:r>
    </w:p>
    <w:p w14:paraId="12EF9FC1" w14:textId="77777777" w:rsidR="006D1CF7" w:rsidRPr="00892FFA" w:rsidRDefault="00892FFA" w:rsidP="002E67EE">
      <w:pPr>
        <w:rPr>
          <w:rFonts w:eastAsia="Times New Roman" w:cs="Times New Roman"/>
          <w:snapToGrid w:val="0"/>
          <w:highlight w:val="black"/>
        </w:rPr>
      </w:pPr>
      <w:r>
        <w:rPr>
          <w:rFonts w:eastAsia="Times New Roman" w:cs="Times New Roman"/>
          <w:noProof/>
          <w:snapToGrid w:val="0"/>
          <w:color w:val="000000"/>
          <w:highlight w:val="black"/>
        </w:rPr>
        <w:t>''''''' ''''''''''' '''''''''''' ''''''''' ''''''''''''''''' '''''''''''''''''' '''''''''''''''' ''' ''''''''''''''''' '''''''''''''''' ''''''''''''''' ''''''' ''''''''''''''''''' '''''''''''''''''' '''''''''' ''''''' ''''''''' ''''' '''''''''''''''''' '''' '''''''''''''''''' '''' '''''''''''''''' '''' ''' ''''''''''''''' '''' '''''' ''''''''''''''''''''''' ''''' '''''''''''''''' ''''''''''''''''''' '''''' ''''''''''''''''' '''''''''''''''''' '''' ''''''''' ''''''''''''''' ''''''' '''''''''''''''''' ''''''''''''''''''' ''''''''' '''''''' ''''''''' '''''''''''''''''''''' '''''''''' '''''''''' ''''''''''''''''''' '''''' '''''''''''' ''''''''''''''''''''' ''''''''' ''''' '''''''''''''''' ''''''''''''''''' ''''' '''''' '''''''''''''''''''''' '''''''''''''''''''''' ''''''''''''''''' '''''''''''''''''' '''' '''''' '''''''' '''' '''''' ''''''''''''''''''''' ''''''''''' '''''''''''''''' ''''''' '''''''''''''''''''''''''''' ''''''''''''' ''''''''' '''''''' '''''''''''''''''' '''' '' ''''''''''''''''' ''''''''''' ''''''''''''''''''' ''''''''''' '''''''' ''''' '''''''''''''' '''' '''''''''''''''''''''''''' '''''''''''' '''' '''''' ''''''''''''''''''''''' ''''''''''' ''''''''' ''''''' '''''''''''' '''''''''' ''''' ''''''''''''''' '''''''''' ''''''' '''''''''' ''''''''''''''''' ''''''''' '''' '''''' '''''''''' ''''''''''''''''''' ''''''''''' '''' '''''' '''''''''''''''' ''''' ''' ''''''''''''''''''''''''''' '''''''''''''' ''''''''''''''''''' '''''''''' '''''''''''' '''''''''''''' '''' '''''' '''''''' ''''''''''''' '''''''' '''''''''' ''''''''''''''</w:t>
      </w:r>
    </w:p>
    <w:p w14:paraId="0DD069C9" w14:textId="77777777" w:rsidR="008648F6" w:rsidRPr="00892FFA" w:rsidRDefault="00892FFA" w:rsidP="002E67EE">
      <w:pPr>
        <w:rPr>
          <w:rFonts w:eastAsia="Times New Roman" w:cs="Times New Roman"/>
          <w:highlight w:val="black"/>
        </w:rPr>
      </w:pPr>
      <w:r>
        <w:rPr>
          <w:noProof/>
          <w:color w:val="000000"/>
          <w:highlight w:val="black"/>
        </w:rPr>
        <w:t>''''''' ''''''''''''''''''' ''''''''''' ''''''''''''''''''''' '''''''' '''''''''''''''''' ''' ''''''''''''''''''''''' ''''''''''''''''''' ''''''''''''''''''''' '''''''''''''''''''' ''''' '''''' ''''''''''''''''''''' '''''''''''''''''''''' '''''''''''''''''''''''' '''''''''''''''''''' ''''''''''''''' '''' ''''' '''''''''''' ''''' '''''''''''''''' ''''''' '''''''''''''''''' '''''''''''''''''''' '''''''' ''''' ''''' ''''''''''''''''' '''' '''''' '''''''''' '''''''''''''''' ''''' ''''''' ''''''''''''''''''' ''''' '''''''''''''''''''' '''''''''''''''''''''' '''''''''''''' '''''''''''''''''''' '''' '''''' ''''''''''''' '''''''' ''''''''''''''' '''''''' '''''''' ''''''''''''''''''' ''''' ''''''' ''''''''''' '''''''' '''''''' ''''' ''''''''''' '''''''''''''''''''' '''''''' ''''' '''''''''''''</w:t>
      </w:r>
    </w:p>
    <w:p w14:paraId="0F77001E" w14:textId="77777777" w:rsidR="00821229" w:rsidRPr="00892FFA" w:rsidRDefault="00892FFA" w:rsidP="00821229">
      <w:pPr>
        <w:rPr>
          <w:rFonts w:eastAsia="Times New Roman" w:cs="Times New Roman"/>
          <w:snapToGrid w:val="0"/>
          <w:highlight w:val="black"/>
        </w:rPr>
      </w:pPr>
      <w:r>
        <w:rPr>
          <w:rFonts w:eastAsia="Times New Roman" w:cs="Times New Roman"/>
          <w:noProof/>
          <w:color w:val="000000"/>
          <w:highlight w:val="black"/>
        </w:rPr>
        <w:t xml:space="preserve">''' '''''''''''''''' ''''''''''''''''' '''''''''''''''''' '''''''' ''''''''' ''''''''''''''''''' ''' ''''''''''''' '''''''''''''''''''''' '''''''''''' ''''' '''''''''''''' '''''''''''''''''''' ''''''''''''''''''''''''''' ''''''''''' ''''''''' '''''''''''''' ''''' ''''''''' ''''''' '''''''' '''''''''''''''''''' ''''' ''''''''''''''''''''''''' ''''''''''' ''''' ''' '''''''''''''''' ''''''''''''''''''''''''''' ''''''''''''''''' '''''''' ''''''''''''''''''''''' '''''''''' '''''''''''''''''''' ''''''''''''''''''' ''''''' '''''''''''' ''''''''''''''''' ''' '''''''''''''''' ''''''''''''' ''''' '''''' ''''' ''' ''''''''''''' '''' ''''''''''' '''''''''''''''''' '''''''' '''' ''''' '''' '''''''' '''''''' ''''''''''''''''' '''''''''''''''' ''''''' '''''''''''''''''''''''''''' '''''''' ''''''''''''' ''''''' ''''''''''''''''''''''' ''''''''' '''''''''''''' ''''''''''' ''''''''''''''''''' ''''' ''''''''''''''''''' ''''''''''''' ''''''' '''''''''''' ''''''''''''' </w:t>
      </w:r>
    </w:p>
    <w:p w14:paraId="634C25EF" w14:textId="77777777" w:rsidR="00821229" w:rsidRPr="00892FFA" w:rsidRDefault="00892FFA" w:rsidP="00821229">
      <w:pPr>
        <w:rPr>
          <w:rFonts w:eastAsia="Times New Roman" w:cs="Times New Roman"/>
          <w:snapToGrid w:val="0"/>
          <w:highlight w:val="black"/>
        </w:rPr>
      </w:pPr>
      <w:r>
        <w:rPr>
          <w:rFonts w:eastAsia="Times New Roman" w:cs="Times New Roman"/>
          <w:noProof/>
          <w:snapToGrid w:val="0"/>
          <w:color w:val="000000"/>
          <w:highlight w:val="black"/>
        </w:rPr>
        <w:t>'''''''' '''''''''' ''''''''''''''''''''''''' ''''''' '''''''''' '''''''''''''''''' ''''''''' '''' ''''''' '''''''''''' ''''''''''''</w:t>
      </w:r>
    </w:p>
    <w:p w14:paraId="7B583403" w14:textId="77777777" w:rsidR="00821229" w:rsidRPr="00892FFA" w:rsidRDefault="00892FFA" w:rsidP="00892FFA">
      <w:pPr>
        <w:pStyle w:val="BodyText1"/>
        <w:shd w:val="clear" w:color="auto" w:fill="FFFFFF"/>
        <w:spacing w:before="120" w:after="90" w:line="300" w:lineRule="atLeast"/>
        <w:ind w:left="714" w:hanging="357"/>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01D05067" w14:textId="77777777" w:rsidR="00821229" w:rsidRPr="004775FB" w:rsidRDefault="00892FFA" w:rsidP="00892FFA">
      <w:pPr>
        <w:pStyle w:val="BodyText1"/>
        <w:shd w:val="clear" w:color="auto" w:fill="FFFFFF"/>
        <w:spacing w:before="120" w:after="90" w:line="300" w:lineRule="atLeast"/>
        <w:ind w:left="714" w:hanging="357"/>
        <w:rPr>
          <w:sz w:val="18"/>
          <w:szCs w:val="18"/>
          <w:highlight w:val="black"/>
        </w:rPr>
      </w:pP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p>
    <w:p w14:paraId="2FA935E4" w14:textId="77777777" w:rsidR="00821229" w:rsidRPr="004775FB" w:rsidRDefault="00892FFA" w:rsidP="00892FFA">
      <w:pPr>
        <w:pStyle w:val="BodyText1"/>
        <w:shd w:val="clear" w:color="auto" w:fill="FFFFFF"/>
        <w:spacing w:before="120" w:after="90" w:line="300" w:lineRule="atLeast"/>
        <w:ind w:left="714" w:hanging="357"/>
        <w:rPr>
          <w:sz w:val="18"/>
          <w:szCs w:val="18"/>
          <w:highlight w:val="black"/>
        </w:rPr>
      </w:pP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lastRenderedPageBreak/>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r w:rsidRPr="004775FB">
        <w:rPr>
          <w:rFonts w:ascii="Symbol" w:hAnsi="Symbol"/>
          <w:noProof/>
          <w:color w:val="000000"/>
          <w:sz w:val="18"/>
          <w:szCs w:val="18"/>
          <w:highlight w:val="black"/>
        </w:rPr>
        <w:t></w:t>
      </w:r>
    </w:p>
    <w:p w14:paraId="098547B2" w14:textId="77777777" w:rsidR="008648F6" w:rsidRPr="00892FFA" w:rsidRDefault="00892FFA" w:rsidP="002E67EE">
      <w:pPr>
        <w:rPr>
          <w:rFonts w:eastAsia="Times New Roman" w:cs="Times New Roman"/>
          <w:highlight w:val="black"/>
        </w:rPr>
      </w:pPr>
      <w:r>
        <w:rPr>
          <w:rFonts w:eastAsia="Times New Roman" w:cs="Times New Roman"/>
          <w:noProof/>
          <w:color w:val="000000"/>
          <w:highlight w:val="black"/>
        </w:rPr>
        <w:t>'''''''' '''''''' '''''''' ''''''''''''''''' '''''''''''''''''''''' '''''''''''''''''''''' ''''''''''''''''''' '''''''''''''''''''''' '''''''''''''''' '''''''''''' '''''''' ''''''''''''''''</w:t>
      </w:r>
    </w:p>
    <w:p w14:paraId="591C364E" w14:textId="77777777" w:rsidR="00821229" w:rsidRPr="00892FFA" w:rsidRDefault="00892FFA" w:rsidP="00821229">
      <w:pPr>
        <w:rPr>
          <w:rFonts w:eastAsia="Times New Roman" w:cs="Times New Roman"/>
          <w:snapToGrid w:val="0"/>
          <w:highlight w:val="black"/>
        </w:rPr>
      </w:pPr>
      <w:r>
        <w:rPr>
          <w:rFonts w:eastAsia="Times New Roman" w:cs="Times New Roman"/>
          <w:noProof/>
          <w:color w:val="000000"/>
          <w:highlight w:val="black"/>
        </w:rPr>
        <w:t>'''''''' ''''''''' '''''''''''''''''''' '''''''' '''''' ''''''''''''''''''' '''' ''''''' '''''''''''' ''''''''''' ''' '''''''''''''''' '''' '''''''''''''''''''' '''''''' ''''''''''' '''''''''''''''''''''''' ''''''''' '''''''' ''''''''''''' '''''''''''''' ''''' ''''' '''''''''' ''''''''''' '''''' ''' '''''''''''''''''''''''''''''''' ''''''''''''''''''''''' ''''''' '''''' ''''''''''''''' '''''''''' ''''''' ''''' '''''''''''''''''''''' '''''' '' ''''''''''''' '''''''' '''''''''''''''' '''' ''' ''''''''''''''' ''''''''' ''' ''''''''''''''' '''''''''''' ''''''' '''''''''''''''''''' '''' ''''''''''</w:t>
      </w:r>
    </w:p>
    <w:p w14:paraId="2A5C227B" w14:textId="77777777" w:rsidR="00821229" w:rsidRPr="00892FFA" w:rsidRDefault="00892FFA" w:rsidP="00821229">
      <w:pPr>
        <w:rPr>
          <w:rFonts w:eastAsia="Times New Roman" w:cs="Times New Roman"/>
          <w:snapToGrid w:val="0"/>
          <w:highlight w:val="black"/>
        </w:rPr>
      </w:pPr>
      <w:r>
        <w:rPr>
          <w:rFonts w:eastAsia="Times New Roman" w:cs="Times New Roman"/>
          <w:noProof/>
          <w:snapToGrid w:val="0"/>
          <w:color w:val="000000"/>
          <w:highlight w:val="black"/>
        </w:rPr>
        <w:t xml:space="preserve">''''''' ''''''''''' '''''''''''''''' ''''''''' '''''''''' ''''''''' '''''' ''''''''''''''''''' '''''''''''''''''' '''''''' '''''''' ''''''' ''''''''''''''' ''''''''''' '''''''''''''' '''''''' ''''''''''''''''' '''' ''''''''''' ''''' ''''''''''' '''''''' '''''''' ''''''''''''' '''''' ''''''''''''''''''' ''''''''''''''''''' '''''' '''''''''''''''' ''''''''''' ''''''''' '''''''''' ''''''''''''' '''''' '''''''''''''''' ''''''' '''''''''''''''' ''''''''' ''''''' '''''''' ''''''''''' '''''' '''''''''''''''''''''' '''''''' '''''' '''''''''''''' ''''''''''' '''''''' '''''' '''''''''' '''''''' ''''''''''' ''''''''' '''''' '''''''' ''''''''''''' '''''''''''' ''''''''' ''''''' '''''''''''''' ''''''''' '''''''' ''''''' ''''''''' '''''''' ''''''''''''''''''''''' '''''''''''''''' ''''''''''''''''''' ''' '''''' '''''''''''''' </w:t>
      </w:r>
    </w:p>
    <w:p w14:paraId="2BA3A1DA" w14:textId="77777777" w:rsidR="00821229" w:rsidRPr="00892FFA" w:rsidRDefault="00892FFA" w:rsidP="00821229">
      <w:pPr>
        <w:rPr>
          <w:rFonts w:eastAsia="Times New Roman" w:cs="Times New Roman"/>
          <w:b/>
          <w:snapToGrid w:val="0"/>
          <w:highlight w:val="black"/>
        </w:rPr>
      </w:pPr>
      <w:r>
        <w:rPr>
          <w:rFonts w:eastAsia="Times New Roman" w:cs="Times New Roman"/>
          <w:b/>
          <w:noProof/>
          <w:snapToGrid w:val="0"/>
          <w:color w:val="000000"/>
          <w:highlight w:val="black"/>
        </w:rPr>
        <w:t xml:space="preserve">'''''''''' ''''' '''''''''''''''' '''''''''' '''''''''''''' ''''''''''''' '''''''''''''''''' '''''' '''''''' '''''' '''''' ''''''''''''''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5.1"/>
        <w:tblDescription w:val="Incident death rates/6 months comparing the trial and the Markov model "/>
      </w:tblPr>
      <w:tblGrid>
        <w:gridCol w:w="1809"/>
        <w:gridCol w:w="3261"/>
        <w:gridCol w:w="3685"/>
      </w:tblGrid>
      <w:tr w:rsidR="00821229" w:rsidRPr="004775FB" w14:paraId="7F6855C6" w14:textId="77777777" w:rsidTr="00B4729E">
        <w:tc>
          <w:tcPr>
            <w:tcW w:w="1809" w:type="dxa"/>
          </w:tcPr>
          <w:p w14:paraId="3F84E184" w14:textId="77777777" w:rsidR="00821229" w:rsidRPr="004775FB" w:rsidRDefault="00821229" w:rsidP="00B4729E">
            <w:pPr>
              <w:rPr>
                <w:rFonts w:eastAsia="Times New Roman" w:cs="Times New Roman"/>
                <w:snapToGrid w:val="0"/>
                <w:sz w:val="20"/>
                <w:szCs w:val="20"/>
              </w:rPr>
            </w:pPr>
          </w:p>
        </w:tc>
        <w:tc>
          <w:tcPr>
            <w:tcW w:w="3261" w:type="dxa"/>
          </w:tcPr>
          <w:p w14:paraId="67CC5D11" w14:textId="77777777" w:rsidR="00821229" w:rsidRPr="004775FB" w:rsidRDefault="00892FFA" w:rsidP="00B4729E">
            <w:pPr>
              <w:rPr>
                <w:rFonts w:eastAsia="Times New Roman" w:cs="Times New Roman"/>
                <w:b/>
                <w:snapToGrid w:val="0"/>
                <w:sz w:val="20"/>
                <w:szCs w:val="20"/>
                <w:highlight w:val="black"/>
              </w:rPr>
            </w:pPr>
            <w:r w:rsidRPr="004775FB">
              <w:rPr>
                <w:rFonts w:eastAsia="Times New Roman" w:cs="Times New Roman"/>
                <w:b/>
                <w:noProof/>
                <w:snapToGrid w:val="0"/>
                <w:color w:val="000000"/>
                <w:sz w:val="20"/>
                <w:szCs w:val="20"/>
                <w:highlight w:val="black"/>
              </w:rPr>
              <w:t>'''''''''''''''''''</w:t>
            </w:r>
          </w:p>
        </w:tc>
        <w:tc>
          <w:tcPr>
            <w:tcW w:w="3685" w:type="dxa"/>
          </w:tcPr>
          <w:p w14:paraId="261B4665" w14:textId="77777777" w:rsidR="00821229" w:rsidRPr="004775FB" w:rsidRDefault="00892FFA" w:rsidP="00B4729E">
            <w:pPr>
              <w:rPr>
                <w:rFonts w:eastAsia="Times New Roman" w:cs="Times New Roman"/>
                <w:b/>
                <w:snapToGrid w:val="0"/>
                <w:sz w:val="20"/>
                <w:szCs w:val="20"/>
                <w:highlight w:val="black"/>
              </w:rPr>
            </w:pPr>
            <w:r w:rsidRPr="004775FB">
              <w:rPr>
                <w:rFonts w:eastAsia="Times New Roman" w:cs="Times New Roman"/>
                <w:b/>
                <w:noProof/>
                <w:snapToGrid w:val="0"/>
                <w:color w:val="000000"/>
                <w:sz w:val="20"/>
                <w:szCs w:val="20"/>
                <w:highlight w:val="black"/>
              </w:rPr>
              <w:t>'''''' ''''''''''''''''</w:t>
            </w:r>
          </w:p>
        </w:tc>
      </w:tr>
      <w:tr w:rsidR="00821229" w:rsidRPr="004775FB" w14:paraId="3EAD6069" w14:textId="77777777" w:rsidTr="00B4729E">
        <w:tc>
          <w:tcPr>
            <w:tcW w:w="1809" w:type="dxa"/>
          </w:tcPr>
          <w:p w14:paraId="60AF78E6" w14:textId="77777777" w:rsidR="00821229" w:rsidRPr="004775FB" w:rsidRDefault="00892FFA" w:rsidP="00B4729E">
            <w:pPr>
              <w:rPr>
                <w:rFonts w:eastAsia="Times New Roman" w:cs="Times New Roman"/>
                <w:b/>
                <w:snapToGrid w:val="0"/>
                <w:sz w:val="20"/>
                <w:szCs w:val="20"/>
                <w:highlight w:val="black"/>
              </w:rPr>
            </w:pPr>
            <w:r w:rsidRPr="004775FB">
              <w:rPr>
                <w:rFonts w:eastAsia="Times New Roman" w:cs="Times New Roman"/>
                <w:b/>
                <w:noProof/>
                <w:snapToGrid w:val="0"/>
                <w:color w:val="000000"/>
                <w:sz w:val="20"/>
                <w:szCs w:val="20"/>
                <w:highlight w:val="black"/>
              </w:rPr>
              <w:t>'''''''''</w:t>
            </w:r>
          </w:p>
        </w:tc>
        <w:tc>
          <w:tcPr>
            <w:tcW w:w="3261" w:type="dxa"/>
          </w:tcPr>
          <w:p w14:paraId="46BE0604" w14:textId="77777777" w:rsidR="00821229" w:rsidRPr="004775FB" w:rsidRDefault="00892FFA" w:rsidP="00C528C2">
            <w:pPr>
              <w:rPr>
                <w:rFonts w:eastAsia="Times New Roman" w:cs="Times New Roman"/>
                <w:snapToGrid w:val="0"/>
                <w:sz w:val="20"/>
                <w:szCs w:val="20"/>
                <w:highlight w:val="black"/>
              </w:rPr>
            </w:pPr>
            <w:r w:rsidRPr="004775FB">
              <w:rPr>
                <w:rFonts w:eastAsia="Times New Roman" w:cs="Times New Roman"/>
                <w:noProof/>
                <w:snapToGrid w:val="0"/>
                <w:color w:val="000000"/>
                <w:sz w:val="20"/>
                <w:szCs w:val="20"/>
                <w:highlight w:val="black"/>
              </w:rPr>
              <w:t>''''''''' '''''''''''''''''''''' ''</w:t>
            </w:r>
          </w:p>
        </w:tc>
        <w:tc>
          <w:tcPr>
            <w:tcW w:w="3685" w:type="dxa"/>
          </w:tcPr>
          <w:p w14:paraId="02F9A7F7" w14:textId="77777777" w:rsidR="00821229" w:rsidRPr="004775FB" w:rsidRDefault="00892FFA" w:rsidP="00B4729E">
            <w:pPr>
              <w:rPr>
                <w:rFonts w:eastAsia="Times New Roman" w:cs="Times New Roman"/>
                <w:snapToGrid w:val="0"/>
                <w:sz w:val="20"/>
                <w:szCs w:val="20"/>
                <w:highlight w:val="black"/>
              </w:rPr>
            </w:pPr>
            <w:r w:rsidRPr="004775FB">
              <w:rPr>
                <w:rFonts w:eastAsia="Times New Roman" w:cs="Times New Roman"/>
                <w:noProof/>
                <w:snapToGrid w:val="0"/>
                <w:color w:val="000000"/>
                <w:sz w:val="20"/>
                <w:szCs w:val="20"/>
                <w:highlight w:val="black"/>
              </w:rPr>
              <w:t>''''''''' ''''''''''''''''''</w:t>
            </w:r>
          </w:p>
        </w:tc>
      </w:tr>
      <w:tr w:rsidR="00821229" w:rsidRPr="004775FB" w14:paraId="06E19A8D" w14:textId="77777777" w:rsidTr="00B4729E">
        <w:tc>
          <w:tcPr>
            <w:tcW w:w="1809" w:type="dxa"/>
          </w:tcPr>
          <w:p w14:paraId="1C586009" w14:textId="77777777" w:rsidR="00821229" w:rsidRPr="004775FB" w:rsidRDefault="00892FFA" w:rsidP="00B4729E">
            <w:pPr>
              <w:rPr>
                <w:rFonts w:eastAsia="Times New Roman" w:cs="Times New Roman"/>
                <w:b/>
                <w:snapToGrid w:val="0"/>
                <w:sz w:val="20"/>
                <w:szCs w:val="20"/>
                <w:highlight w:val="black"/>
              </w:rPr>
            </w:pPr>
            <w:r w:rsidRPr="004775FB">
              <w:rPr>
                <w:rFonts w:eastAsia="Times New Roman" w:cs="Times New Roman"/>
                <w:b/>
                <w:noProof/>
                <w:snapToGrid w:val="0"/>
                <w:color w:val="000000"/>
                <w:sz w:val="20"/>
                <w:szCs w:val="20"/>
                <w:highlight w:val="black"/>
              </w:rPr>
              <w:t>'''''''''''</w:t>
            </w:r>
          </w:p>
        </w:tc>
        <w:tc>
          <w:tcPr>
            <w:tcW w:w="3261" w:type="dxa"/>
          </w:tcPr>
          <w:p w14:paraId="0568F31E" w14:textId="77777777" w:rsidR="00821229" w:rsidRPr="004775FB" w:rsidRDefault="00892FFA" w:rsidP="00B4729E">
            <w:pPr>
              <w:rPr>
                <w:rFonts w:eastAsia="Times New Roman" w:cs="Times New Roman"/>
                <w:snapToGrid w:val="0"/>
                <w:sz w:val="20"/>
                <w:szCs w:val="20"/>
                <w:highlight w:val="black"/>
              </w:rPr>
            </w:pPr>
            <w:r w:rsidRPr="004775FB">
              <w:rPr>
                <w:rFonts w:eastAsia="Times New Roman" w:cs="Times New Roman"/>
                <w:noProof/>
                <w:snapToGrid w:val="0"/>
                <w:color w:val="000000"/>
                <w:sz w:val="20"/>
                <w:szCs w:val="20"/>
                <w:highlight w:val="black"/>
              </w:rPr>
              <w:t>'''''''''''</w:t>
            </w:r>
          </w:p>
        </w:tc>
        <w:tc>
          <w:tcPr>
            <w:tcW w:w="3685" w:type="dxa"/>
          </w:tcPr>
          <w:p w14:paraId="26438211" w14:textId="77777777" w:rsidR="00821229" w:rsidRPr="004775FB" w:rsidRDefault="00892FFA" w:rsidP="00B4729E">
            <w:pPr>
              <w:rPr>
                <w:rFonts w:eastAsia="Times New Roman" w:cs="Times New Roman"/>
                <w:snapToGrid w:val="0"/>
                <w:sz w:val="20"/>
                <w:szCs w:val="20"/>
                <w:highlight w:val="black"/>
              </w:rPr>
            </w:pPr>
            <w:r w:rsidRPr="004775FB">
              <w:rPr>
                <w:rFonts w:eastAsia="Times New Roman" w:cs="Times New Roman"/>
                <w:noProof/>
                <w:snapToGrid w:val="0"/>
                <w:color w:val="000000"/>
                <w:sz w:val="20"/>
                <w:szCs w:val="20"/>
                <w:highlight w:val="black"/>
              </w:rPr>
              <w:t>''''''''''' '''''''''''' ''''''''' '''''''' ''''''''''''''''</w:t>
            </w:r>
          </w:p>
        </w:tc>
      </w:tr>
    </w:tbl>
    <w:p w14:paraId="17F2B492" w14:textId="77777777" w:rsidR="00821229" w:rsidRPr="00892FFA" w:rsidRDefault="00821229" w:rsidP="00821229">
      <w:pPr>
        <w:rPr>
          <w:rFonts w:eastAsia="Times New Roman" w:cs="Times New Roman"/>
          <w:snapToGrid w:val="0"/>
        </w:rPr>
      </w:pPr>
    </w:p>
    <w:p w14:paraId="5505F1FF" w14:textId="77777777" w:rsidR="00821229" w:rsidRPr="00892FFA" w:rsidRDefault="00892FFA" w:rsidP="00821229">
      <w:pPr>
        <w:rPr>
          <w:rFonts w:eastAsia="Times New Roman" w:cs="Times New Roman"/>
          <w:snapToGrid w:val="0"/>
          <w:highlight w:val="black"/>
        </w:rPr>
      </w:pPr>
      <w:r>
        <w:rPr>
          <w:rFonts w:eastAsia="Times New Roman" w:cs="Times New Roman"/>
          <w:noProof/>
          <w:snapToGrid w:val="0"/>
          <w:color w:val="000000"/>
          <w:highlight w:val="black"/>
        </w:rPr>
        <w:t>''''''' ''''''''''''''''' '''''''''''''''' ''''' ''''''' '''''''''''''' '''' '''''' ''''''''''''''' '''''''''' '''''' '''''''''''''''''''' '''''' ''''''''''' '''' '''''''''' '''' '''''' ''''''''''''''''' '''''''''' ''''''' ''''''''''''''''' '''''''' ''''''''''''''' ''''' '''''' ''''''' '''' '''''''''''''''''' '''''''' ''''''''''''''''' '''''''''''''''''' '''''''''' '''''''' '''''''''' '''''''' '''''''''' '''''' ''''''''' '''''''''' '''''''''''''''''''' '''''' '''''''''''''''' ''''''''''''' '''''''' '''''''' '''''''' ''''''' '''''''''''''' ''''''''''''' ''''''''' ''''''''''''''''' ''''''' ''''''''''''''''''''''' '''''''''''''' ''''''''''''''''''''''''' '''''''''''' ''''' '''''''''''''''''''' ''''''''' ''''''''''''''''' '''''''''''''''''</w:t>
      </w:r>
    </w:p>
    <w:p w14:paraId="60219CE0" w14:textId="77777777" w:rsidR="00821229" w:rsidRPr="00892FFA" w:rsidRDefault="00892FFA" w:rsidP="00821229">
      <w:pPr>
        <w:rPr>
          <w:rFonts w:eastAsia="Times New Roman" w:cs="Times New Roman"/>
          <w:snapToGrid w:val="0"/>
          <w:highlight w:val="black"/>
        </w:rPr>
      </w:pPr>
      <w:r>
        <w:rPr>
          <w:rFonts w:eastAsia="Times New Roman" w:cs="Times New Roman"/>
          <w:noProof/>
          <w:snapToGrid w:val="0"/>
          <w:color w:val="000000"/>
          <w:highlight w:val="black"/>
        </w:rPr>
        <w:t xml:space="preserve">''''''''''''''''''''''' '''''''''''''''' ''''''' '''''''''''''''' ''''''''''''''''' '''''''''''''''''''' '''''''' ''''''''''' ''''' ''' ''''''''''''''' '''''''''''''''''''' ''''' ''''''''''''''' ''''''''''''''''''' '''''''' '''''''''''''''''''''''' '''' ''''''' ''''''''' ''''''' '''''''''''' ''''''' '''''''''''''''''''''' '''''''' ''''''''''''''' '''''' ''''''''''' ''''' ''''''' '''''''''''''''''' '''''''' '''''''''' ''''''''''' ''''' ''''' ''''''''''' ''''''' '''''''''''''' '''''''''''' ''''''''''''''' ''''' '''''''''''''''' '''''''''''''' ''''''' ''''''''''''''''''' ''''''''''''''' ''''''''' '''''' '''''''''''''''''' ''''''''' '''''''' '''''''' '''''''' ''''' '''''''''' ''''''''' ''''' '''''' '''''''' ''''''''''''''''''''' </w:t>
      </w:r>
    </w:p>
    <w:p w14:paraId="048C2408" w14:textId="77777777" w:rsidR="00821229" w:rsidRPr="00892FFA" w:rsidRDefault="00892FFA" w:rsidP="00821229">
      <w:pPr>
        <w:rPr>
          <w:rFonts w:eastAsia="Times New Roman" w:cs="Times New Roman"/>
          <w:snapToGrid w:val="0"/>
          <w:highlight w:val="black"/>
        </w:rPr>
      </w:pPr>
      <w:r>
        <w:rPr>
          <w:rFonts w:eastAsia="Times New Roman" w:cs="Times New Roman"/>
          <w:noProof/>
          <w:snapToGrid w:val="0"/>
          <w:color w:val="000000"/>
          <w:highlight w:val="black"/>
        </w:rPr>
        <w:t xml:space="preserve">'''''''' ''''''''''' '''''''''''''' '''''''' '''''''''''''''''''' ''''' '''''' ''''''''' ''''' ''' '''''''' '''''''' ''''''''''''''''' ''''''''''''''''''''''''''''''''' </w:t>
      </w:r>
    </w:p>
    <w:p w14:paraId="0F4EF48A" w14:textId="77777777" w:rsidR="00821229" w:rsidRPr="00892FFA" w:rsidRDefault="00892FFA" w:rsidP="00821229">
      <w:pPr>
        <w:rPr>
          <w:rFonts w:eastAsia="Times New Roman" w:cs="Times New Roman"/>
          <w:highlight w:val="black"/>
        </w:rPr>
      </w:pPr>
      <w:r>
        <w:rPr>
          <w:rFonts w:eastAsia="Times New Roman" w:cs="Times New Roman"/>
          <w:noProof/>
          <w:snapToGrid w:val="0"/>
          <w:color w:val="000000"/>
          <w:highlight w:val="black"/>
        </w:rPr>
        <w:t>''' ''''''''''''' '''''''''''''''''''' '''''' ''''''''''''''''' ''''''' '''''''''''''''''''' ''''' ''''''''''' '''' '''''''''' ''''''''''' '''''''' ''''''''''''''''''''''' '''''''''''''''''' '''''' ''''''''''' '''''''' ''''''''''''''''''''' '''''''' '''''' '''''''' ''''''''''''' '''''''' '''''''' '''''''''''' '''' '''''''''''''''' ''''''''' ''''''''' ''''''''''''''''''''' ''''''' '''''''' '''''''''''''''' ''''''''''''''''' '''''''''''''' '''''' '''''''' '''''''' ''''''''''''''''''' '''''''''''''''''''''''''''''''' ''''' ''''''''''''''''''' ''''''''''''''''' ''''''' '''''''''' '''''''''''''''' '''''''' ''''''''''''''''''''</w:t>
      </w:r>
    </w:p>
    <w:p w14:paraId="63081D5C" w14:textId="77777777" w:rsidR="00821229" w:rsidRPr="00892FFA" w:rsidRDefault="00892FFA" w:rsidP="00821229">
      <w:pPr>
        <w:rPr>
          <w:rFonts w:eastAsia="Times New Roman" w:cs="Times New Roman"/>
        </w:rPr>
      </w:pPr>
      <w:r>
        <w:rPr>
          <w:noProof/>
          <w:color w:val="000000"/>
          <w:highlight w:val="black"/>
        </w:rPr>
        <w:lastRenderedPageBreak/>
        <w:t>''' ''''''''' ''''''''''' '''''''''''''''''''''' ''''''' '''''''''''''''''''''' ''''' '''''''''' '''' ''''''''''''''''''' '''''''''''' '''''''' ''''''''''''''''''''' '''''''''''''''''''' ''''''' ''''''''''' '''''''''''''' ''''''' '''''''''''''''''' ''''''''''''''''''' '''''''''''''''' '''''''''''''' '' '''''''''' ''''''''' ''''' '''''''''''''''''''' ''''''' '''''''''' '''''''''''' '''''''' '''''' ''''''''''''''' ''''' ''''''''''''''' ''''''' '''''''''' ''' ''''' '''''''' '''' ''''''''''''</w:t>
      </w:r>
      <w:r w:rsidR="00821229" w:rsidRPr="006F4CA1">
        <w:rPr>
          <w:rFonts w:eastAsia="Times New Roman" w:cs="Times New Roman"/>
        </w:rPr>
        <w:t xml:space="preserve"> </w:t>
      </w:r>
      <w:r>
        <w:rPr>
          <w:rFonts w:eastAsia="Times New Roman" w:cs="Times New Roman"/>
          <w:noProof/>
          <w:color w:val="000000"/>
          <w:highlight w:val="black"/>
        </w:rPr>
        <w:t xml:space="preserve">'''''''''''''' '''''' '''''''''''''''''''' ''''''''''''''''' ''''''''''''''''''''' '''''''''''''''''''' ''''''' '''''' ''''''''' '''''''''''''''''''''' '''''''''''''' '''''''''''''' ''''''''' '''''''''''''' '''' '''''''''''''''' '''''' '''''' '''''''' ''''''''''' ''''''' '''''''''''''''''''''' ''''''''''''''''' ''''''' ''''''''' '''''''''''''''''' '''''''' ''' '''''' '''''''''''''''' ''''' '''''''' '''''''''''''''''''' '''''''''''''''' ''''' ''''''''''''''''''' '''''''''''''' ''''' '''''' ''''''''''''''''''''''''''' '''''' '''''''''''''''' '''''''''' ''''''''''''''''''' ''''''' ''''''' '''''''' '''''''''''''''''' </w:t>
      </w:r>
    </w:p>
    <w:p w14:paraId="495B3A59" w14:textId="77777777" w:rsidR="00821229" w:rsidRPr="00892FFA" w:rsidRDefault="00892FFA" w:rsidP="00821229">
      <w:pPr>
        <w:rPr>
          <w:highlight w:val="black"/>
        </w:rPr>
      </w:pPr>
      <w:r>
        <w:rPr>
          <w:rFonts w:eastAsia="Times New Roman" w:cs="Times New Roman"/>
          <w:noProof/>
          <w:color w:val="000000"/>
          <w:highlight w:val="black"/>
        </w:rPr>
        <w:t xml:space="preserve">'''''''' '''''''''' '''''''' '''''''''''' ''''''' ''''''''''''''''' ''''' '''''' ''''' ''' ''''''''''''''' '''''''''''' ''''''' '''''''''''''''' ''''''''''' ''''''''' '''''' '''''''''''''''''''''' ''''' ''''''''''''''' ''''''' '''''''''''''''' ''''' ''''''''''''''''''' ''''''''''''''' ''''''''''''''''' '''''''''''' ''''''' '''''''''''''''''' '''''''''''''''' ''''''''''''''' ''''''''''''''''''''' '''''' ''''''''''''' ''''''''''''''''' ''''''''''' '''''' '''''''''''''' ''''''''''''' '''''''''''''''' ''''''''' '''''''''''''''''''' ''''''' '''''''''' '''''' '''''' ''''''''''''''''' ''''''' '''''''''''''''''' '''''''''' '''''' ''''''''''''''' ''' ''''' ''''''''''''''''''''''''' '''' '''''''''''''' ''''''' ''''''''' '''' ''''''''''''''''' '''''''''''''' ''''''' ''''''''''''''''''''''' ''''''''''''' ''''''''''''' '''''' ''''' '''''''''''''''' </w:t>
      </w:r>
    </w:p>
    <w:p w14:paraId="4BDA3FB3" w14:textId="77777777" w:rsidR="00821229" w:rsidRPr="00892FFA" w:rsidRDefault="00892FFA" w:rsidP="00821229">
      <w:pPr>
        <w:rPr>
          <w:rFonts w:eastAsia="Times New Roman" w:cs="Times New Roman"/>
          <w:highlight w:val="black"/>
        </w:rPr>
      </w:pPr>
      <w:r>
        <w:rPr>
          <w:noProof/>
          <w:color w:val="000000"/>
          <w:highlight w:val="black"/>
        </w:rPr>
        <w:t xml:space="preserve">''' ''''''''''' '''''''''''''''''''' ''''''' '''''''''''''''''''' ''''' ''''''''' '''' '''''''''''''''''''' '''''''''''' '''''''' '''''''''''''''''''' ''''''''''''''''''' ''' '''''''''''''' ''''''''' ''''''''''''''''' '''''' '''''''''''''''' ''' ''''''' ''''''''' '''''''''''''''''''''' '''' ''''''''''''''''' ''''''''''''''''''''''''' '''''''' ''''''''''' ''''''''''' ''''''''' ''''''' '''''''''''''' ''''''''''''''' '''''''''' ''''''''''''''''' '''''''''' ''''''' '''' '''''' ''''''''''' ''''''' '''''''''''''''''''''''' ''''''' '''''' ''''''''' '''''''''''''' ''''''''''''' '''''''''''''''''''' ''''''''''''''''''' ''''' ''''''''''' ''' ''''''''''''''''''''''''''''''''''''' ''''''' '''''''''''' ''''''''' ''''''''''''''''''' '''''''' '''''' ''''''''''''''''''''' ''''''''''''''''''''''' '''''''''''''''''''' ''' ''''''''''''''' '''''''''''''' ''''' ''''''''''''''' ''''''''''''' '''''''' ''''''''''' ''''''''''' ''''''''''''''''''''' '''''' ''''''''''''''''''' '''' '''''''''''''''''''''' ''''' ''''''''''''''''' '''''''''' ''''''''''''''''''''' '''''''''''''''' ''''''' ''''''' '''''''''''''''''' '''''''''''''''' ''''' ''''''' '''''''''''''''''''''' '''''''' '''' '''''' ''''''''''''''''''' ''''''''''''''''''''''''''' ''''''''''''' '''''''''''''''''''''''''''''''''' '''' '''''' ''''''''''''''''' '''''' ''''''' ''''''''' ''''' ''''' ''''''''''''''''''''' '''''' '''''''''' '''''''''''''''''''''''''''''''' '''''''''' </w:t>
      </w:r>
    </w:p>
    <w:p w14:paraId="0ECA87ED" w14:textId="77777777" w:rsidR="00821229" w:rsidRPr="00892FFA" w:rsidRDefault="00892FFA" w:rsidP="00821229">
      <w:pPr>
        <w:rPr>
          <w:b/>
          <w:szCs w:val="24"/>
          <w:highlight w:val="black"/>
        </w:rPr>
      </w:pPr>
      <w:r>
        <w:rPr>
          <w:b/>
          <w:noProof/>
          <w:color w:val="000000"/>
          <w:szCs w:val="24"/>
          <w:highlight w:val="black"/>
        </w:rPr>
        <w:t>''''''''''''' '''''''''''''' '''''''' '' ''''''''''''''''''''' ''''''''''''''</w:t>
      </w:r>
    </w:p>
    <w:p w14:paraId="0ACD5708" w14:textId="77777777" w:rsidR="00821229" w:rsidRPr="00892FFA" w:rsidRDefault="00892FFA" w:rsidP="00821229">
      <w:pPr>
        <w:tabs>
          <w:tab w:val="left" w:pos="4862"/>
        </w:tabs>
        <w:rPr>
          <w:highlight w:val="black"/>
        </w:rPr>
      </w:pPr>
      <w:r>
        <w:rPr>
          <w:noProof/>
          <w:color w:val="000000"/>
          <w:highlight w:val="black"/>
        </w:rPr>
        <w:t>'''' ''''''' '''''''''' ''''' '''''''''''' '''''''''''''''''' ''''''''' '''''''''''''''''''''''''''''''''' ''''' '''''' '''''''''''''''''' '''''' ''''''' ''''''''''''''''''' ''''''''''''''''' '''''''' ''''''' ''''' '''''''''''' '''''''''' ''''''' ''''''''''''''''' ''''' ''''''''''' '''''''' '''''''''''''''''''''' '''' '''''' '''''''''''' '''''''''' ''''''''''''''''''' '''''''''''''''''' '''''''''''''' '''''''''''''' ''' '''''''''''''''''' '''''''''''' ''''''''''''' '''''''' '''''''''''''''''''' ''''' ''''''''''''''' '''''''''' '''''''''''''''''''''' ''''''''''''''' ''''''' '''' '''''''''''' '''''' '''''''''' ''''' ''''''''''''''''''' '''' ''''''''' '''' '''''' '''''''''''''''''''''''' ''''''''''''''''''''' ''''''' '''''''' ''''' '''''' '''''''''''''''''''''' '' ''''''''' ''''' ''''''''''''''''''' ''''''''' ''''''''''''''' ''''''''''''''''''''''' '''''''''''''</w:t>
      </w:r>
    </w:p>
    <w:p w14:paraId="02908FC6" w14:textId="77777777" w:rsidR="00821229" w:rsidRPr="004775FB" w:rsidRDefault="00892FFA" w:rsidP="00821229">
      <w:pPr>
        <w:tabs>
          <w:tab w:val="left" w:pos="4862"/>
        </w:tabs>
        <w:rPr>
          <w:sz w:val="22"/>
          <w:highlight w:val="black"/>
        </w:rPr>
      </w:pPr>
      <w:r w:rsidRPr="004775FB">
        <w:rPr>
          <w:noProof/>
          <w:color w:val="000000"/>
          <w:sz w:val="22"/>
          <w:highlight w:val="black"/>
        </w:rPr>
        <w:t>''''' '''''' '''''''''' ''''' '''''' '''''''' '''''''''''''''''''' ''''''''''''''' '''' '''''''''' ''' ''''''''''''''' '''''''''' ''''''''''''''''' ''''''' '''''''''' '''''''''' ''''' ''' '''''''''''''''''''''''''''''''''' ''''''''' '''''''' '''''''''''''''''' '''''''''''''''''''''''''' ''''''''''''''' ''''''' '''''''''''''''''''' '''''''''' ''''''''' ''''''' ''''''''''''' ''''''''' '''''''' '''''''''''''' '''''''''' '''' '''''''''''' '''''' '''''''' ''''''''''''''''''' '''' '''''''' ''''''''''' ''''''''' '''''' ''''''''' ''''''''' '''''' ''''''''''''''''''''''''' '''' ''''''''''' '''''''''''''''''''' ''''''' ''''''''''' '''''''''' ''''''''''' ''''''' ''''''''''''''''' '''''''' ''''' '''''' '''''''''''''''''''''' '''''''''''''''' ''''' '''''''''''' '''''''' ''''''' '''' ''''''''''''''''''''''''''''''' '''''''''''''''' ''''''' ''''''''' '''''''' ''''''''''''' '''''''''''''''''''''' '''''' '''''' '''''''''''''' '''''''' ''''''' '''''''''''''''' ''''' '''''''' '''' ''''''''''''''''''' '''''''''</w:t>
      </w:r>
    </w:p>
    <w:p w14:paraId="7EE84570" w14:textId="77777777" w:rsidR="00190C10" w:rsidRPr="004775FB" w:rsidRDefault="00892FFA" w:rsidP="00190C10">
      <w:pPr>
        <w:rPr>
          <w:b/>
          <w:noProof/>
          <w:color w:val="000000"/>
          <w:szCs w:val="24"/>
          <w:highlight w:val="black"/>
        </w:rPr>
      </w:pPr>
      <w:r w:rsidRPr="004775FB">
        <w:rPr>
          <w:b/>
          <w:noProof/>
          <w:color w:val="000000"/>
          <w:szCs w:val="24"/>
          <w:highlight w:val="black"/>
        </w:rPr>
        <w:t>'''''''''''''''''''' '''' '''''''''''''''''''' '' ''''''''</w:t>
      </w:r>
    </w:p>
    <w:p w14:paraId="2FBCE7D5" w14:textId="77777777" w:rsidR="00821229" w:rsidRPr="008037D5" w:rsidRDefault="00821229" w:rsidP="00821229">
      <w:pPr>
        <w:pStyle w:val="Default"/>
        <w:rPr>
          <w:rFonts w:asciiTheme="minorHAnsi" w:eastAsiaTheme="minorHAnsi" w:hAnsiTheme="minorHAnsi" w:cstheme="minorBidi"/>
          <w:b/>
          <w:color w:val="auto"/>
          <w:szCs w:val="22"/>
        </w:rPr>
      </w:pPr>
      <w:r w:rsidRPr="008037D5">
        <w:rPr>
          <w:rFonts w:asciiTheme="minorHAnsi" w:eastAsiaTheme="minorHAnsi" w:hAnsiTheme="minorHAnsi" w:cstheme="minorBidi"/>
          <w:b/>
          <w:color w:val="auto"/>
          <w:szCs w:val="22"/>
        </w:rPr>
        <w:lastRenderedPageBreak/>
        <w:t>National Institute for Health and Clinical Excellence cost effectiveness review of PAH medicines</w:t>
      </w:r>
    </w:p>
    <w:p w14:paraId="7D169072" w14:textId="77777777" w:rsidR="00821229" w:rsidRPr="008037D5" w:rsidRDefault="00821229" w:rsidP="00821229">
      <w:pPr>
        <w:pStyle w:val="Default"/>
        <w:rPr>
          <w:rFonts w:asciiTheme="minorHAnsi" w:eastAsiaTheme="minorHAnsi" w:hAnsiTheme="minorHAnsi" w:cstheme="minorBidi"/>
          <w:b/>
          <w:color w:val="auto"/>
          <w:szCs w:val="22"/>
        </w:rPr>
      </w:pPr>
    </w:p>
    <w:p w14:paraId="65B05CD9" w14:textId="77777777" w:rsidR="00821229" w:rsidRPr="008037D5" w:rsidRDefault="00821229" w:rsidP="00821229">
      <w:pPr>
        <w:pStyle w:val="Default"/>
        <w:spacing w:after="200" w:line="276" w:lineRule="auto"/>
        <w:rPr>
          <w:rFonts w:asciiTheme="minorHAnsi" w:hAnsiTheme="minorHAnsi"/>
          <w:color w:val="000000" w:themeColor="text1"/>
        </w:rPr>
      </w:pPr>
      <w:r w:rsidRPr="008037D5">
        <w:rPr>
          <w:rFonts w:asciiTheme="minorHAnsi" w:eastAsiaTheme="minorHAnsi" w:hAnsiTheme="minorHAnsi" w:cstheme="minorBidi"/>
          <w:color w:val="000000" w:themeColor="text1"/>
          <w:szCs w:val="22"/>
        </w:rPr>
        <w:t>In 2005 the National Institute for Health and Clinical Excellence (NICE) began a health technology assessment of epoprostenol, iloprost, bosentan, sitaxentan and sildenafil for the treatment of PAH in adults</w:t>
      </w:r>
      <w:r w:rsidRPr="008037D5">
        <w:rPr>
          <w:rFonts w:eastAsiaTheme="minorHAnsi"/>
          <w:color w:val="000000" w:themeColor="text1"/>
          <w:vertAlign w:val="superscript"/>
        </w:rPr>
        <w:endnoteReference w:id="1"/>
      </w:r>
      <w:r w:rsidRPr="008037D5">
        <w:rPr>
          <w:rFonts w:asciiTheme="minorHAnsi" w:eastAsiaTheme="minorHAnsi" w:hAnsiTheme="minorHAnsi" w:cstheme="minorBidi"/>
          <w:color w:val="000000" w:themeColor="text1"/>
          <w:szCs w:val="22"/>
          <w:vertAlign w:val="superscript"/>
        </w:rPr>
        <w:t>.</w:t>
      </w:r>
      <w:r w:rsidRPr="008037D5">
        <w:rPr>
          <w:rFonts w:asciiTheme="minorHAnsi" w:eastAsiaTheme="minorHAnsi" w:hAnsiTheme="minorHAnsi" w:cstheme="minorBidi"/>
          <w:color w:val="000000" w:themeColor="text1"/>
          <w:szCs w:val="22"/>
        </w:rPr>
        <w:t xml:space="preserve"> However, this assessment was not fully completed and was removed from the work program in March 2009. </w:t>
      </w:r>
      <w:r w:rsidRPr="008037D5">
        <w:rPr>
          <w:rFonts w:asciiTheme="minorHAnsi" w:hAnsiTheme="minorHAnsi"/>
          <w:color w:val="000000" w:themeColor="text1"/>
        </w:rPr>
        <w:t xml:space="preserve">In 2009, this assessment was published as a systematic review </w:t>
      </w:r>
      <w:r>
        <w:rPr>
          <w:rFonts w:asciiTheme="minorHAnsi" w:hAnsiTheme="minorHAnsi"/>
          <w:color w:val="000000" w:themeColor="text1"/>
        </w:rPr>
        <w:t xml:space="preserve">and economic evaluation of the </w:t>
      </w:r>
      <w:r w:rsidRPr="008037D5">
        <w:rPr>
          <w:rFonts w:asciiTheme="minorHAnsi" w:hAnsiTheme="minorHAnsi"/>
          <w:color w:val="000000" w:themeColor="text1"/>
          <w:lang w:val="en"/>
        </w:rPr>
        <w:t xml:space="preserve">clinical and cost-effectiveness of epoprostenol, iloprost, bosentan, sitaxentan and sildenafil for pulmonary arterial hypertension within their licensed indications by </w:t>
      </w:r>
      <w:r w:rsidRPr="008037D5">
        <w:rPr>
          <w:rFonts w:asciiTheme="minorHAnsi" w:hAnsiTheme="minorHAnsi"/>
          <w:color w:val="000000" w:themeColor="text1"/>
        </w:rPr>
        <w:t>Chen et al (2009)</w:t>
      </w:r>
      <w:r w:rsidRPr="008037D5">
        <w:rPr>
          <w:rFonts w:asciiTheme="minorHAnsi" w:hAnsiTheme="minorHAnsi"/>
          <w:color w:val="000000" w:themeColor="text1"/>
          <w:vertAlign w:val="superscript"/>
        </w:rPr>
        <w:endnoteReference w:id="2"/>
      </w:r>
      <w:r w:rsidRPr="008037D5">
        <w:rPr>
          <w:rFonts w:asciiTheme="minorHAnsi" w:hAnsiTheme="minorHAnsi"/>
          <w:color w:val="000000" w:themeColor="text1"/>
        </w:rPr>
        <w:t>.</w:t>
      </w:r>
    </w:p>
    <w:p w14:paraId="39E6DF5A" w14:textId="77777777" w:rsidR="00821229" w:rsidRPr="008037D5" w:rsidRDefault="00821229" w:rsidP="00821229">
      <w:pPr>
        <w:pStyle w:val="Default"/>
        <w:spacing w:after="200" w:line="276" w:lineRule="auto"/>
        <w:rPr>
          <w:rFonts w:asciiTheme="minorHAnsi" w:eastAsiaTheme="minorHAnsi" w:hAnsiTheme="minorHAnsi" w:cstheme="minorBidi"/>
          <w:color w:val="000000" w:themeColor="text1"/>
          <w:szCs w:val="22"/>
        </w:rPr>
      </w:pPr>
      <w:r w:rsidRPr="008037D5">
        <w:rPr>
          <w:rFonts w:asciiTheme="minorHAnsi" w:eastAsiaTheme="minorHAnsi" w:hAnsiTheme="minorHAnsi" w:cstheme="minorBidi"/>
          <w:color w:val="000000" w:themeColor="text1"/>
          <w:szCs w:val="22"/>
        </w:rPr>
        <w:t>This review concluded that all five PAH medicines, when added to supportive care, were found to be more effective than supportive care alone in populations that included patients of mixed FC and types of PAH. The evidence at that time did not allow for adequate comparisons between medicines, nor for the use of combination therapy. Independent economic evaluations (from sponsors) suggest that bosentan, sitaxentan and sildenafil may be cost effective by standard thresholds and that iloprost and epoprostenol may not. The findings suggest there is different cost-effectiveness across the oral medicines; however this required further investigation as the current analysis was not designed to directly co</w:t>
      </w:r>
      <w:r w:rsidR="00567949">
        <w:rPr>
          <w:rFonts w:asciiTheme="minorHAnsi" w:eastAsiaTheme="minorHAnsi" w:hAnsiTheme="minorHAnsi" w:cstheme="minorBidi"/>
          <w:color w:val="000000" w:themeColor="text1"/>
          <w:szCs w:val="22"/>
        </w:rPr>
        <w:t>mpare the individual medicines.</w:t>
      </w:r>
    </w:p>
    <w:p w14:paraId="69135676" w14:textId="77777777" w:rsidR="00821229" w:rsidRPr="00561C51" w:rsidRDefault="00821229" w:rsidP="00821229">
      <w:pPr>
        <w:pStyle w:val="Default"/>
        <w:spacing w:after="200" w:line="276" w:lineRule="auto"/>
        <w:rPr>
          <w:rFonts w:asciiTheme="minorHAnsi" w:eastAsiaTheme="minorHAnsi" w:hAnsiTheme="minorHAnsi" w:cstheme="minorBidi"/>
          <w:color w:val="000000" w:themeColor="text1"/>
          <w:szCs w:val="22"/>
        </w:rPr>
      </w:pPr>
      <w:r w:rsidRPr="008037D5">
        <w:rPr>
          <w:rFonts w:asciiTheme="minorHAnsi" w:eastAsiaTheme="minorHAnsi" w:hAnsiTheme="minorHAnsi" w:cstheme="minorBidi"/>
          <w:color w:val="000000" w:themeColor="text1"/>
          <w:szCs w:val="22"/>
        </w:rPr>
        <w:t>There were a number of uncertainties raised by the assessment group on the economic modelling of these medicines. These uncertainties were mainly due to the lack of long term data from RCTs and the paucity of data stratified according to PAH sub-types and WHO FC.</w:t>
      </w:r>
      <w:r w:rsidR="004815FC">
        <w:rPr>
          <w:rFonts w:asciiTheme="minorHAnsi" w:eastAsiaTheme="minorHAnsi" w:hAnsiTheme="minorHAnsi" w:cstheme="minorBidi"/>
          <w:color w:val="000000" w:themeColor="text1"/>
          <w:szCs w:val="22"/>
        </w:rPr>
        <w:t xml:space="preserve"> </w:t>
      </w:r>
      <w:r w:rsidRPr="00273879">
        <w:rPr>
          <w:rFonts w:asciiTheme="minorHAnsi" w:eastAsiaTheme="minorHAnsi" w:hAnsiTheme="minorHAnsi" w:cstheme="minorBidi"/>
          <w:color w:val="000000" w:themeColor="text1"/>
          <w:szCs w:val="22"/>
        </w:rPr>
        <w:t xml:space="preserve">The </w:t>
      </w:r>
      <w:r w:rsidR="009B64E0">
        <w:rPr>
          <w:rFonts w:asciiTheme="minorHAnsi" w:eastAsiaTheme="minorHAnsi" w:hAnsiTheme="minorHAnsi" w:cstheme="minorBidi"/>
          <w:color w:val="000000" w:themeColor="text1"/>
          <w:szCs w:val="22"/>
        </w:rPr>
        <w:t>i</w:t>
      </w:r>
      <w:r w:rsidR="00273879" w:rsidRPr="00273879">
        <w:rPr>
          <w:rFonts w:asciiTheme="minorHAnsi" w:eastAsiaTheme="minorHAnsi" w:hAnsiTheme="minorHAnsi" w:cstheme="minorBidi"/>
          <w:color w:val="000000" w:themeColor="text1"/>
          <w:szCs w:val="22"/>
        </w:rPr>
        <w:t>ncremental cost effectiveness ratios (ICERs)</w:t>
      </w:r>
      <w:r w:rsidRPr="00273879">
        <w:rPr>
          <w:rFonts w:asciiTheme="minorHAnsi" w:eastAsiaTheme="minorHAnsi" w:hAnsiTheme="minorHAnsi" w:cstheme="minorBidi"/>
          <w:color w:val="000000" w:themeColor="text1"/>
          <w:szCs w:val="22"/>
        </w:rPr>
        <w:t xml:space="preserve"> for the oral agents were also considered</w:t>
      </w:r>
      <w:r w:rsidRPr="008037D5">
        <w:rPr>
          <w:rFonts w:asciiTheme="minorHAnsi" w:eastAsiaTheme="minorHAnsi" w:hAnsiTheme="minorHAnsi" w:cstheme="minorBidi"/>
          <w:color w:val="000000" w:themeColor="text1"/>
          <w:szCs w:val="22"/>
        </w:rPr>
        <w:t xml:space="preserve"> highly sensitive to the price of epoprostenol, as epoprostenol is considered the treatment of choice for patients in </w:t>
      </w:r>
      <w:r>
        <w:rPr>
          <w:rFonts w:asciiTheme="minorHAnsi" w:eastAsiaTheme="minorHAnsi" w:hAnsiTheme="minorHAnsi" w:cstheme="minorBidi"/>
          <w:color w:val="000000" w:themeColor="text1"/>
          <w:szCs w:val="22"/>
        </w:rPr>
        <w:t>WHO FC </w:t>
      </w:r>
      <w:r w:rsidRPr="008037D5">
        <w:rPr>
          <w:rFonts w:asciiTheme="minorHAnsi" w:eastAsiaTheme="minorHAnsi" w:hAnsiTheme="minorHAnsi" w:cstheme="minorBidi"/>
          <w:color w:val="000000" w:themeColor="text1"/>
          <w:szCs w:val="22"/>
        </w:rPr>
        <w:t>IV.</w:t>
      </w:r>
    </w:p>
    <w:p w14:paraId="25E8D3BF" w14:textId="77777777" w:rsidR="00DF6C1F" w:rsidRDefault="00F37DA9" w:rsidP="00DF6C1F">
      <w:pPr>
        <w:pStyle w:val="Heading3"/>
        <w:rPr>
          <w:rFonts w:eastAsia="Times New Roman"/>
          <w:lang w:val="en-US" w:eastAsia="en-US"/>
        </w:rPr>
      </w:pPr>
      <w:bookmarkStart w:id="11" w:name="_Toc38450378"/>
      <w:r>
        <w:rPr>
          <w:rFonts w:eastAsia="Times New Roman"/>
          <w:lang w:val="en-US" w:eastAsia="en-US"/>
        </w:rPr>
        <w:t>5.2.3</w:t>
      </w:r>
      <w:r>
        <w:rPr>
          <w:rFonts w:eastAsia="Times New Roman"/>
          <w:lang w:val="en-US" w:eastAsia="en-US"/>
        </w:rPr>
        <w:tab/>
      </w:r>
      <w:r w:rsidR="00DF6C1F" w:rsidRPr="00DA34B5">
        <w:rPr>
          <w:rFonts w:eastAsia="Times New Roman"/>
          <w:lang w:val="en-US" w:eastAsia="en-US"/>
        </w:rPr>
        <w:t>Stakeholder Comments</w:t>
      </w:r>
      <w:bookmarkEnd w:id="11"/>
    </w:p>
    <w:p w14:paraId="701008EC" w14:textId="77777777" w:rsidR="00841A53" w:rsidRPr="004775FB" w:rsidRDefault="00892FFA" w:rsidP="00AB4DA8">
      <w:pPr>
        <w:shd w:val="clear" w:color="auto" w:fill="FFFFFF"/>
        <w:spacing w:after="90" w:line="300" w:lineRule="atLeast"/>
        <w:rPr>
          <w:rFonts w:eastAsia="Times New Roman" w:cs="Arial"/>
          <w:b/>
          <w:color w:val="222222"/>
          <w:sz w:val="16"/>
          <w:szCs w:val="16"/>
          <w:highlight w:val="black"/>
          <w:lang w:val="en-US" w:eastAsia="en-US"/>
        </w:rPr>
      </w:pPr>
      <w:r w:rsidRPr="004775FB">
        <w:rPr>
          <w:rFonts w:eastAsia="Times New Roman" w:cs="Arial"/>
          <w:b/>
          <w:noProof/>
          <w:color w:val="000000"/>
          <w:sz w:val="16"/>
          <w:szCs w:val="16"/>
          <w:highlight w:val="black"/>
          <w:lang w:val="en-US" w:eastAsia="en-US"/>
        </w:rPr>
        <w:t>'''''''''''''''''''''' '''' ''''''''''''''''''''' '' '''''''''</w:t>
      </w:r>
    </w:p>
    <w:p w14:paraId="32332AF7" w14:textId="77777777" w:rsidR="00591E58" w:rsidRPr="004775FB" w:rsidRDefault="00892FFA" w:rsidP="00892FFA">
      <w:pPr>
        <w:pStyle w:val="BodyText1"/>
        <w:shd w:val="clear" w:color="auto" w:fill="FFFFFF"/>
        <w:spacing w:before="120" w:after="90" w:line="300" w:lineRule="atLeast"/>
        <w:ind w:left="714" w:hanging="357"/>
        <w:rPr>
          <w:sz w:val="12"/>
          <w:szCs w:val="12"/>
          <w:highlight w:val="black"/>
        </w:rPr>
      </w:pP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r w:rsidRPr="004775FB">
        <w:rPr>
          <w:rFonts w:ascii="Symbol" w:hAnsi="Symbol"/>
          <w:noProof/>
          <w:color w:val="000000"/>
          <w:sz w:val="12"/>
          <w:szCs w:val="12"/>
          <w:highlight w:val="black"/>
        </w:rPr>
        <w:t></w:t>
      </w:r>
    </w:p>
    <w:p w14:paraId="7004087D" w14:textId="77777777" w:rsidR="00591E58" w:rsidRPr="004775FB" w:rsidRDefault="00892FFA" w:rsidP="00DA34B5">
      <w:pPr>
        <w:shd w:val="clear" w:color="auto" w:fill="FFFFFF"/>
        <w:spacing w:after="90" w:line="300" w:lineRule="atLeast"/>
        <w:rPr>
          <w:rFonts w:eastAsia="Times New Roman" w:cs="Arial"/>
          <w:b/>
          <w:color w:val="222222"/>
          <w:sz w:val="16"/>
          <w:szCs w:val="16"/>
          <w:highlight w:val="black"/>
          <w:lang w:val="en-US" w:eastAsia="en-US"/>
        </w:rPr>
      </w:pPr>
      <w:r w:rsidRPr="004775FB">
        <w:rPr>
          <w:rFonts w:eastAsia="Times New Roman" w:cs="Arial"/>
          <w:b/>
          <w:noProof/>
          <w:color w:val="000000"/>
          <w:sz w:val="16"/>
          <w:szCs w:val="16"/>
          <w:highlight w:val="black"/>
          <w:lang w:val="en-US" w:eastAsia="en-US"/>
        </w:rPr>
        <w:t>''''''''''''''''''' '''' ''''''''''''''''''' ''' ''''''''</w:t>
      </w:r>
    </w:p>
    <w:p w14:paraId="65C69D8B" w14:textId="77777777" w:rsidR="000110AB" w:rsidRPr="00DA34B5" w:rsidRDefault="000110AB" w:rsidP="00DA34B5">
      <w:pPr>
        <w:pStyle w:val="BodyText1"/>
        <w:numPr>
          <w:ilvl w:val="0"/>
          <w:numId w:val="16"/>
        </w:numPr>
        <w:shd w:val="clear" w:color="auto" w:fill="FFFFFF"/>
        <w:spacing w:before="120" w:after="90" w:line="300" w:lineRule="atLeast"/>
        <w:ind w:left="714" w:hanging="357"/>
      </w:pPr>
      <w:r w:rsidRPr="00DA34B5">
        <w:t>A stakeholder group stated that cost effectiveness of PAH medicines should be assessed with regard to patient outcome measures focusing on quality of life with a lesser emphasis on mortality, and argues that early treatment with combination therapy is cost effective and reduces hospitalisation.</w:t>
      </w:r>
    </w:p>
    <w:p w14:paraId="0F96BA56" w14:textId="77777777" w:rsidR="00ED3B04" w:rsidRPr="00DA34B5" w:rsidRDefault="00ED3B04" w:rsidP="00DA34B5">
      <w:pPr>
        <w:pStyle w:val="ListParagraph"/>
        <w:numPr>
          <w:ilvl w:val="0"/>
          <w:numId w:val="16"/>
        </w:numPr>
        <w:rPr>
          <w:rFonts w:eastAsia="Times New Roman" w:cs="Arial"/>
          <w:szCs w:val="20"/>
        </w:rPr>
      </w:pPr>
      <w:r w:rsidRPr="00203575">
        <w:rPr>
          <w:szCs w:val="20"/>
        </w:rPr>
        <w:t>A</w:t>
      </w:r>
      <w:r w:rsidRPr="00497F31">
        <w:rPr>
          <w:szCs w:val="20"/>
        </w:rPr>
        <w:t xml:space="preserve"> </w:t>
      </w:r>
      <w:r w:rsidR="00203575">
        <w:rPr>
          <w:szCs w:val="20"/>
        </w:rPr>
        <w:t xml:space="preserve">health </w:t>
      </w:r>
      <w:r w:rsidR="00DA34B5">
        <w:rPr>
          <w:szCs w:val="20"/>
        </w:rPr>
        <w:t xml:space="preserve">practitioner </w:t>
      </w:r>
      <w:r w:rsidR="00DA34B5" w:rsidRPr="00497F31">
        <w:rPr>
          <w:szCs w:val="20"/>
        </w:rPr>
        <w:t>noted</w:t>
      </w:r>
      <w:r w:rsidRPr="00497F31">
        <w:rPr>
          <w:szCs w:val="20"/>
        </w:rPr>
        <w:t xml:space="preserve"> </w:t>
      </w:r>
      <w:r w:rsidRPr="00DA34B5">
        <w:rPr>
          <w:szCs w:val="20"/>
        </w:rPr>
        <w:t>that while PAH drugs are effective, the heterogeneity of the patient groups, the variable response within groups and the relatively rare set of diseases make it impossible to produce robust cost-effectiveness data to guide funders in developing clearly proven acceptable funding strategies.</w:t>
      </w:r>
    </w:p>
    <w:p w14:paraId="24772ABE" w14:textId="77777777" w:rsidR="00152A86" w:rsidRPr="00A10CD6" w:rsidRDefault="00F37DA9" w:rsidP="00152A86">
      <w:pPr>
        <w:pStyle w:val="Heading2"/>
      </w:pPr>
      <w:bookmarkStart w:id="12" w:name="_Toc38450379"/>
      <w:bookmarkStart w:id="13" w:name="_Toc388453130"/>
      <w:r>
        <w:lastRenderedPageBreak/>
        <w:t>5.3</w:t>
      </w:r>
      <w:r>
        <w:tab/>
      </w:r>
      <w:r w:rsidR="00152A86">
        <w:t xml:space="preserve">Consider Reviewing the Cost-effectiveness of PAH medicines in WHO functional Class </w:t>
      </w:r>
      <w:r w:rsidR="00DA3BEB">
        <w:t>II</w:t>
      </w:r>
      <w:bookmarkEnd w:id="12"/>
      <w:r w:rsidR="00DA3BEB">
        <w:t xml:space="preserve"> </w:t>
      </w:r>
    </w:p>
    <w:p w14:paraId="0AAF8907" w14:textId="77777777" w:rsidR="00152A86" w:rsidRDefault="00F37DA9" w:rsidP="00152A86">
      <w:pPr>
        <w:pStyle w:val="Heading3"/>
      </w:pPr>
      <w:bookmarkStart w:id="14" w:name="_Toc38450380"/>
      <w:r>
        <w:t>5.3.1</w:t>
      </w:r>
      <w:r>
        <w:tab/>
      </w:r>
      <w:r w:rsidR="00152A86">
        <w:t>Summary of issues highlighted in T</w:t>
      </w:r>
      <w:r w:rsidR="004F5164">
        <w:t>o</w:t>
      </w:r>
      <w:r w:rsidR="00152A86">
        <w:t>R 1-</w:t>
      </w:r>
      <w:r w:rsidR="00697A4E">
        <w:t xml:space="preserve">4 </w:t>
      </w:r>
      <w:r w:rsidR="00152A86">
        <w:t>that potentially impact the cost</w:t>
      </w:r>
      <w:r w:rsidR="00152A86">
        <w:noBreakHyphen/>
        <w:t>effective use of PBS</w:t>
      </w:r>
      <w:r w:rsidR="00DA3BEB">
        <w:t xml:space="preserve"> listed</w:t>
      </w:r>
      <w:r w:rsidR="00152A86">
        <w:t xml:space="preserve"> </w:t>
      </w:r>
      <w:r w:rsidR="00DA3BEB">
        <w:t>PAH medicines</w:t>
      </w:r>
      <w:bookmarkEnd w:id="14"/>
    </w:p>
    <w:p w14:paraId="0B288865" w14:textId="77777777" w:rsidR="004164F2" w:rsidRDefault="00BD04DD" w:rsidP="00BD04DD">
      <w:pPr>
        <w:pStyle w:val="BodyText1"/>
      </w:pPr>
      <w:r>
        <w:t>The systematic literature review presented in T</w:t>
      </w:r>
      <w:r w:rsidR="004F5164">
        <w:t>o</w:t>
      </w:r>
      <w:r>
        <w:t>R</w:t>
      </w:r>
      <w:r w:rsidR="004F5164">
        <w:t xml:space="preserve"> </w:t>
      </w:r>
      <w:r>
        <w:t xml:space="preserve">4 of this report assessed the clinical efficacy and safety of </w:t>
      </w:r>
      <w:r w:rsidR="004164F2">
        <w:t>monotherapy in patients presenting in WHO FC</w:t>
      </w:r>
      <w:r w:rsidR="00A73A83">
        <w:t xml:space="preserve"> l and </w:t>
      </w:r>
      <w:r w:rsidR="004164F2">
        <w:t xml:space="preserve">ll. The review reports the following </w:t>
      </w:r>
      <w:r w:rsidR="00ED14A1">
        <w:t xml:space="preserve">according </w:t>
      </w:r>
      <w:r w:rsidR="00DA3BEB">
        <w:t xml:space="preserve">to </w:t>
      </w:r>
      <w:r w:rsidR="004164F2">
        <w:t>PAH medicine class.</w:t>
      </w:r>
    </w:p>
    <w:p w14:paraId="2D053CAC" w14:textId="77777777" w:rsidR="00152A86" w:rsidRDefault="004164F2" w:rsidP="00BD04DD">
      <w:pPr>
        <w:pStyle w:val="BodyText1"/>
      </w:pPr>
      <w:r w:rsidRPr="00E037E1">
        <w:rPr>
          <w:b/>
        </w:rPr>
        <w:t>ERAs versus placebo</w:t>
      </w:r>
      <w:r w:rsidRPr="00E037E1">
        <w:t xml:space="preserve">: </w:t>
      </w:r>
      <w:r w:rsidR="00ED14A1" w:rsidRPr="00E037E1">
        <w:t>F</w:t>
      </w:r>
      <w:r w:rsidR="00220336" w:rsidRPr="00E037E1">
        <w:t xml:space="preserve">our RCTs </w:t>
      </w:r>
      <w:r w:rsidR="00ED14A1" w:rsidRPr="00E037E1">
        <w:t>were identified that</w:t>
      </w:r>
      <w:r w:rsidR="00220336" w:rsidRPr="00E037E1">
        <w:t xml:space="preserve"> </w:t>
      </w:r>
      <w:r w:rsidR="00ED14A1" w:rsidRPr="00E037E1">
        <w:t xml:space="preserve">assessed a range of patient outcomes when treated with ERAs versus placebo. </w:t>
      </w:r>
      <w:r w:rsidR="00BF7BC9" w:rsidRPr="00E037E1">
        <w:t>All four</w:t>
      </w:r>
      <w:r w:rsidR="00ED14A1" w:rsidRPr="00E037E1">
        <w:t xml:space="preserve"> RCTs </w:t>
      </w:r>
      <w:r w:rsidR="00892FFA">
        <w:rPr>
          <w:noProof/>
          <w:color w:val="000000"/>
          <w:highlight w:val="black"/>
        </w:rPr>
        <w:t>''''''''''''' '''''''''''' ''' ' '''' '''''''''''''''''''''' '''''''''''''''''' '''''''''''''''''''''' ''''''''''' '''''''''''''''' ''''''''''''' '''''''' ''''''''' ''''''''''''''''''''''' '''''''''''''' '''''''''''''''''''' ''''''''''' ''''''''''''' ''''''''''''''''''''' '''''''' ''''''''' '''''''''''' '''''''' ''''''''''''''''''' '''''''''''''''''' ''''''''''''''' ''''''''''''''''' '''''''''''' '''''''' '''''''' ''''''' ''' ''''''''''''''''''''' '''''''''''''''''' ''''''' ''''''''''''' '''''''''' ''''' ''''' ''''' ''''''''''''''''''' ''''''''''''''''''' ''''''''''''''''' ''''''''''''''''' ''''' ''''''' ''''' ''''''''''''''' ''''''''' '''''''''''' '''''''''''''''''</w:t>
      </w:r>
      <w:r w:rsidR="00220336" w:rsidRPr="00E037E1">
        <w:t xml:space="preserve"> Two RCTs measured change in WHO FC and found significantly more patients improved </w:t>
      </w:r>
      <w:r w:rsidR="00DA3BEB" w:rsidRPr="00E037E1">
        <w:t xml:space="preserve">in WHO </w:t>
      </w:r>
      <w:r w:rsidR="00220336" w:rsidRPr="00E037E1">
        <w:t>FC</w:t>
      </w:r>
      <w:r w:rsidR="00220336" w:rsidRPr="002F34FC">
        <w:t xml:space="preserve"> while being treated with an ERA. Three RCTS report</w:t>
      </w:r>
      <w:r w:rsidR="00DA3BEB" w:rsidRPr="002F34FC">
        <w:t>ed</w:t>
      </w:r>
      <w:r w:rsidR="00220336" w:rsidRPr="002F34FC">
        <w:t xml:space="preserve"> </w:t>
      </w:r>
      <w:r w:rsidR="007F38E9" w:rsidRPr="002F34FC">
        <w:t xml:space="preserve">on </w:t>
      </w:r>
      <w:r w:rsidR="00220336" w:rsidRPr="002F34FC">
        <w:t xml:space="preserve">change in </w:t>
      </w:r>
      <w:r w:rsidR="00C463FF">
        <w:t>the six-minute walk distance (</w:t>
      </w:r>
      <w:r w:rsidR="00220336" w:rsidRPr="002F34FC">
        <w:t>6MWD</w:t>
      </w:r>
      <w:r w:rsidR="00C463FF">
        <w:t>)</w:t>
      </w:r>
      <w:r w:rsidR="00220336" w:rsidRPr="002F34FC">
        <w:t xml:space="preserve"> and found significantly more patients had a clinically </w:t>
      </w:r>
      <w:r w:rsidR="00ED14A1" w:rsidRPr="002F34FC">
        <w:t>meaningful</w:t>
      </w:r>
      <w:r w:rsidR="00220336" w:rsidRPr="002F34FC">
        <w:t xml:space="preserve"> reduction in 6MWD while on ERA compared to placebo. One RCT reported patients taking an ERA had a larger mean improvement in pulmonary vascular </w:t>
      </w:r>
      <w:r w:rsidR="00A73A83" w:rsidRPr="002F34FC">
        <w:t xml:space="preserve">resistance (PVR) </w:t>
      </w:r>
      <w:r w:rsidR="00220336" w:rsidRPr="002F34FC">
        <w:t>compared to placebo.</w:t>
      </w:r>
      <w:r w:rsidR="00497F31">
        <w:t xml:space="preserve"> </w:t>
      </w:r>
      <w:r w:rsidR="00A73A83">
        <w:t>There was no significant between ERAs for the outcomes of clinical worsening, all-cause mortality and 6MWD.</w:t>
      </w:r>
    </w:p>
    <w:p w14:paraId="3CF54BE1" w14:textId="77777777" w:rsidR="00A73A83" w:rsidRDefault="00A73A83" w:rsidP="00BD04DD">
      <w:pPr>
        <w:pStyle w:val="BodyText1"/>
      </w:pPr>
      <w:r w:rsidRPr="00334824">
        <w:rPr>
          <w:b/>
        </w:rPr>
        <w:t>PDE-5</w:t>
      </w:r>
      <w:r w:rsidRPr="00ED14A1">
        <w:rPr>
          <w:b/>
        </w:rPr>
        <w:t xml:space="preserve"> inhibitors versus placebo</w:t>
      </w:r>
      <w:r w:rsidR="00ED14A1">
        <w:t xml:space="preserve">: There were </w:t>
      </w:r>
      <w:r w:rsidR="00B42A97">
        <w:t>two RCTs</w:t>
      </w:r>
      <w:r w:rsidR="0040435B">
        <w:t xml:space="preserve"> (PHIRST, SUPER-1)</w:t>
      </w:r>
      <w:r w:rsidR="00B42A97">
        <w:t xml:space="preserve"> and two cohort studies</w:t>
      </w:r>
      <w:r w:rsidR="0040435B">
        <w:t xml:space="preserve"> (Sun 2013, Sastry 2007)</w:t>
      </w:r>
      <w:r w:rsidR="00B42A97">
        <w:t xml:space="preserve"> identified that compared PDE-5 inhibitors to placebo in patients presenting in WHO FC </w:t>
      </w:r>
      <w:r w:rsidR="00C463FF">
        <w:t>I</w:t>
      </w:r>
      <w:r w:rsidR="00B42A97">
        <w:t xml:space="preserve"> or</w:t>
      </w:r>
      <w:r w:rsidR="00C463FF">
        <w:t xml:space="preserve"> II</w:t>
      </w:r>
      <w:r w:rsidR="00B42A97">
        <w:t xml:space="preserve">. Two cohort studies reported that fewer patients died when treated with PDE-5 inhibitors, however these results were not statistically significant. One of two trials </w:t>
      </w:r>
      <w:r w:rsidR="008215DC">
        <w:t>assessing</w:t>
      </w:r>
      <w:r w:rsidR="002F34FC">
        <w:t xml:space="preserve"> change in 6MWD reported a clinically </w:t>
      </w:r>
      <w:r w:rsidR="008215DC">
        <w:t>important improvement in patients taking PDE-5 inhibitor compared to placebo.</w:t>
      </w:r>
      <w:r w:rsidR="00B42A97">
        <w:t xml:space="preserve"> There was no difference in effectiveness between PDE-5 inhibitors.</w:t>
      </w:r>
    </w:p>
    <w:p w14:paraId="296CD5D3" w14:textId="77777777" w:rsidR="00B42A97" w:rsidRDefault="00B42A97" w:rsidP="00BD04DD">
      <w:pPr>
        <w:pStyle w:val="BodyText1"/>
      </w:pPr>
      <w:r w:rsidRPr="00FA1AD7">
        <w:rPr>
          <w:b/>
        </w:rPr>
        <w:t>Prost</w:t>
      </w:r>
      <w:r w:rsidR="00FA1AD7" w:rsidRPr="00FA1AD7">
        <w:rPr>
          <w:b/>
        </w:rPr>
        <w:t>a</w:t>
      </w:r>
      <w:r w:rsidRPr="00FA1AD7">
        <w:rPr>
          <w:b/>
        </w:rPr>
        <w:t>noid</w:t>
      </w:r>
      <w:r w:rsidR="007F38E9">
        <w:rPr>
          <w:b/>
        </w:rPr>
        <w:t>s</w:t>
      </w:r>
      <w:r w:rsidRPr="00FA1AD7">
        <w:rPr>
          <w:b/>
        </w:rPr>
        <w:t xml:space="preserve"> versus placebo:</w:t>
      </w:r>
      <w:r w:rsidR="00FD1C61">
        <w:t xml:space="preserve"> T</w:t>
      </w:r>
      <w:r>
        <w:t>here was</w:t>
      </w:r>
      <w:r w:rsidR="00FA1AD7">
        <w:t xml:space="preserve"> no evidence available to assess the efficacy and safety of prostanoids in</w:t>
      </w:r>
      <w:r w:rsidR="0092554D">
        <w:t xml:space="preserve"> patients presenting in WHO FC I or II</w:t>
      </w:r>
      <w:r w:rsidR="00FA1AD7">
        <w:t>.</w:t>
      </w:r>
    </w:p>
    <w:p w14:paraId="4F53C662" w14:textId="77777777" w:rsidR="000C0A9C" w:rsidRPr="00E037E1" w:rsidRDefault="00170FEF" w:rsidP="00BD04DD">
      <w:pPr>
        <w:pStyle w:val="BodyText1"/>
      </w:pPr>
      <w:r w:rsidRPr="00E037E1">
        <w:rPr>
          <w:b/>
        </w:rPr>
        <w:t>sGC</w:t>
      </w:r>
      <w:r w:rsidR="00FA1AD7" w:rsidRPr="00E037E1">
        <w:rPr>
          <w:b/>
        </w:rPr>
        <w:t xml:space="preserve"> stimulator versus placebo</w:t>
      </w:r>
      <w:r w:rsidR="00FA1AD7" w:rsidRPr="00E037E1">
        <w:t>:</w:t>
      </w:r>
      <w:r w:rsidR="00337CD9" w:rsidRPr="00E037E1">
        <w:t xml:space="preserve"> One RCT </w:t>
      </w:r>
      <w:r w:rsidR="00892FFA">
        <w:rPr>
          <w:noProof/>
          <w:color w:val="000000"/>
          <w:highlight w:val="black"/>
        </w:rPr>
        <w:t xml:space="preserve">''''''''''''''''''''''' </w:t>
      </w:r>
      <w:r w:rsidR="00337CD9" w:rsidRPr="00E037E1">
        <w:t>was identified that reported on a range of patient outcomes.</w:t>
      </w:r>
      <w:r w:rsidR="000C0A9C" w:rsidRPr="00E037E1">
        <w:t xml:space="preserve"> </w:t>
      </w:r>
      <w:r w:rsidR="00256C56" w:rsidRPr="00E037E1">
        <w:t xml:space="preserve">In this trial, </w:t>
      </w:r>
      <w:r w:rsidR="00892FFA">
        <w:rPr>
          <w:noProof/>
          <w:color w:val="000000"/>
          <w:highlight w:val="black"/>
        </w:rPr>
        <w:t>'''''''''''''''''''' '''''''''' ''''''''''''''' ''''''''''''''''''''''' '''''''''''' ''''''''''''''' ''''''''''''''''''' '''''''' '''''''''''''''''''' '''''''''' '''''''''''''''' '''''''''''' ''' ''''''' ''''''''''''''''''' ''''''' ''' '''''''''''' '''''''''''' ''''''''''''''''''''''''''' '''' '''''''''''' ''''' ''''''' '''''''''''' ''''''' ''''''''''''''''''' '''''''''''''' '''''''''''''''''''' '''''''''''' ''''''' ''''' ''''''''''''''''''''' ''''''''''''''''''' ''''''''''''''''''' '''' ''''''''''''''' ''''''''''''''''''' ''''''''''''''''''''''''' '''' '''''''''''''' '''' '''''''''''' ''''''''''''' ''''''''' '''''''' '''''''''''''''''''' ''''''''''''''''''''' ''''' '''''''''''''''</w:t>
      </w:r>
    </w:p>
    <w:p w14:paraId="5BEE896C" w14:textId="77777777" w:rsidR="00A73A83" w:rsidRDefault="00B641CC" w:rsidP="00BD04DD">
      <w:pPr>
        <w:pStyle w:val="BodyText1"/>
      </w:pPr>
      <w:r w:rsidRPr="00E037E1">
        <w:lastRenderedPageBreak/>
        <w:t>In summary,</w:t>
      </w:r>
      <w:r w:rsidR="00A73A83" w:rsidRPr="00E037E1">
        <w:t xml:space="preserve"> the use of ERAs is li</w:t>
      </w:r>
      <w:r w:rsidR="00ED14A1" w:rsidRPr="00E037E1">
        <w:t>kely to be beneficial</w:t>
      </w:r>
      <w:r w:rsidR="00334824" w:rsidRPr="00E037E1">
        <w:t xml:space="preserve"> for patients in WHO FC II</w:t>
      </w:r>
      <w:r w:rsidR="00ED14A1" w:rsidRPr="00E037E1">
        <w:t xml:space="preserve">, however there is considerable uncertainty whether the use of PDE-5 inhibitors </w:t>
      </w:r>
      <w:r w:rsidR="00892FFA">
        <w:rPr>
          <w:noProof/>
          <w:color w:val="000000"/>
          <w:highlight w:val="black"/>
        </w:rPr>
        <w:t>''''''' ''''''' '''''''''''''''''''''''</w:t>
      </w:r>
      <w:r w:rsidR="00ED14A1" w:rsidRPr="00E037E1">
        <w:t xml:space="preserve"> </w:t>
      </w:r>
      <w:r w:rsidR="00334824" w:rsidRPr="00E037E1">
        <w:t xml:space="preserve">is </w:t>
      </w:r>
      <w:r w:rsidR="00ED14A1" w:rsidRPr="00E037E1">
        <w:t>beneficial</w:t>
      </w:r>
      <w:r w:rsidR="009C61F7" w:rsidRPr="00E037E1">
        <w:t>,</w:t>
      </w:r>
      <w:r w:rsidR="00ED14A1" w:rsidRPr="00E037E1">
        <w:t xml:space="preserve"> and </w:t>
      </w:r>
      <w:r w:rsidR="00337CD9" w:rsidRPr="00E037E1">
        <w:t xml:space="preserve">there was </w:t>
      </w:r>
      <w:r w:rsidR="00ED14A1" w:rsidRPr="00E037E1">
        <w:t xml:space="preserve">no evidence </w:t>
      </w:r>
      <w:r w:rsidR="00337CD9" w:rsidRPr="00E037E1">
        <w:t xml:space="preserve">found </w:t>
      </w:r>
      <w:r w:rsidR="00ED14A1" w:rsidRPr="00E037E1">
        <w:t xml:space="preserve">to support the use of </w:t>
      </w:r>
      <w:r w:rsidR="00CC488F" w:rsidRPr="00E037E1">
        <w:t>prostanoids</w:t>
      </w:r>
      <w:r w:rsidR="00ED14A1" w:rsidRPr="00E037E1">
        <w:t xml:space="preserve"> in</w:t>
      </w:r>
      <w:r w:rsidR="0092554D" w:rsidRPr="00E037E1">
        <w:t xml:space="preserve"> patients presenting in WHO FC I</w:t>
      </w:r>
      <w:r w:rsidR="00ED14A1" w:rsidRPr="00E037E1">
        <w:t xml:space="preserve"> or </w:t>
      </w:r>
      <w:r w:rsidR="0092554D" w:rsidRPr="00E037E1">
        <w:t>II</w:t>
      </w:r>
      <w:r w:rsidR="00ED14A1" w:rsidRPr="00E037E1">
        <w:t>.</w:t>
      </w:r>
    </w:p>
    <w:p w14:paraId="691ADCAF" w14:textId="77777777" w:rsidR="009D3C51" w:rsidRDefault="009D3C51" w:rsidP="00EE2A8E">
      <w:pPr>
        <w:pStyle w:val="Heading4"/>
      </w:pPr>
      <w:r>
        <w:t xml:space="preserve">Utilisation of PAH medicines in WHO FC </w:t>
      </w:r>
      <w:r w:rsidR="00F634E1">
        <w:t>II</w:t>
      </w:r>
    </w:p>
    <w:p w14:paraId="4691075B" w14:textId="77777777" w:rsidR="00257BDB" w:rsidRPr="00170FEF" w:rsidRDefault="00257BDB" w:rsidP="00BD04DD">
      <w:pPr>
        <w:pStyle w:val="BodyText1"/>
      </w:pPr>
      <w:r w:rsidRPr="00170FEF">
        <w:t xml:space="preserve">Registry data from the Pulmonary Hypertension Society of Australia and New Zealand indicates that approximately 20% of patients </w:t>
      </w:r>
      <w:r w:rsidR="000A7671" w:rsidRPr="00170FEF">
        <w:t>in the</w:t>
      </w:r>
      <w:r w:rsidRPr="00170FEF">
        <w:t xml:space="preserve"> PAH </w:t>
      </w:r>
      <w:r w:rsidR="000A7671" w:rsidRPr="00170FEF">
        <w:t xml:space="preserve">cohort (those alive and receiving </w:t>
      </w:r>
      <w:r w:rsidR="00415CEA" w:rsidRPr="00170FEF">
        <w:t xml:space="preserve">medication </w:t>
      </w:r>
      <w:r w:rsidR="000A7671" w:rsidRPr="00170FEF">
        <w:t xml:space="preserve">in 2017) </w:t>
      </w:r>
      <w:r w:rsidR="00415CEA" w:rsidRPr="00170FEF">
        <w:t>were</w:t>
      </w:r>
      <w:r w:rsidRPr="00170FEF">
        <w:t xml:space="preserve"> diagnosed </w:t>
      </w:r>
      <w:r w:rsidR="00415CEA" w:rsidRPr="00170FEF">
        <w:t>or presented to P</w:t>
      </w:r>
      <w:r w:rsidR="001D1B1D" w:rsidRPr="00170FEF">
        <w:t>AH</w:t>
      </w:r>
      <w:r w:rsidR="00415CEA" w:rsidRPr="00170FEF">
        <w:t xml:space="preserve"> centres with symptoms classified </w:t>
      </w:r>
      <w:r w:rsidRPr="00170FEF">
        <w:t xml:space="preserve">in </w:t>
      </w:r>
      <w:r w:rsidR="00A768DF" w:rsidRPr="00170FEF">
        <w:t xml:space="preserve">WHO </w:t>
      </w:r>
      <w:r w:rsidRPr="00170FEF">
        <w:t>FC II</w:t>
      </w:r>
      <w:r w:rsidR="00415CEA" w:rsidRPr="00170FEF">
        <w:t>. The majority (</w:t>
      </w:r>
      <w:r w:rsidRPr="00170FEF">
        <w:t>67%</w:t>
      </w:r>
      <w:r w:rsidR="00415CEA" w:rsidRPr="00170FEF">
        <w:t>)</w:t>
      </w:r>
      <w:r w:rsidRPr="00170FEF">
        <w:t xml:space="preserve"> of patients </w:t>
      </w:r>
      <w:r w:rsidR="009C7F39" w:rsidRPr="00170FEF">
        <w:t xml:space="preserve">entered the cohort with </w:t>
      </w:r>
      <w:r w:rsidR="00D40129" w:rsidRPr="00170FEF">
        <w:t xml:space="preserve">WHO </w:t>
      </w:r>
      <w:r w:rsidRPr="00170FEF">
        <w:t>FC III</w:t>
      </w:r>
      <w:r w:rsidR="009C7F39" w:rsidRPr="00170FEF">
        <w:t xml:space="preserve"> symptoms and</w:t>
      </w:r>
      <w:r w:rsidR="00DB0FA9" w:rsidRPr="00170FEF">
        <w:t xml:space="preserve"> 6% </w:t>
      </w:r>
      <w:r w:rsidR="009C7F39" w:rsidRPr="00170FEF">
        <w:t xml:space="preserve">with </w:t>
      </w:r>
      <w:r w:rsidR="00D40129" w:rsidRPr="00170FEF">
        <w:t xml:space="preserve">WHO </w:t>
      </w:r>
      <w:r w:rsidR="00DB0FA9" w:rsidRPr="00170FEF">
        <w:t xml:space="preserve">FC IV </w:t>
      </w:r>
      <w:r w:rsidR="009C7F39" w:rsidRPr="00170FEF">
        <w:t>symptoms.</w:t>
      </w:r>
      <w:r w:rsidR="003C6EA7" w:rsidRPr="00170FEF">
        <w:t xml:space="preserve"> </w:t>
      </w:r>
      <w:r w:rsidR="006269BC" w:rsidRPr="00170FEF">
        <w:t xml:space="preserve">Information on </w:t>
      </w:r>
      <w:r w:rsidR="00A768DF" w:rsidRPr="00170FEF">
        <w:t>WHO FC</w:t>
      </w:r>
      <w:r w:rsidR="006269BC" w:rsidRPr="00170FEF">
        <w:t xml:space="preserve"> at time of </w:t>
      </w:r>
      <w:r w:rsidR="009C7F39" w:rsidRPr="00170FEF">
        <w:t>cohort entry</w:t>
      </w:r>
      <w:r w:rsidR="00170FEF">
        <w:t xml:space="preserve"> </w:t>
      </w:r>
      <w:r w:rsidR="006269BC" w:rsidRPr="00170FEF">
        <w:t xml:space="preserve">was </w:t>
      </w:r>
      <w:r w:rsidR="00F666AF" w:rsidRPr="00170FEF">
        <w:t>not available</w:t>
      </w:r>
      <w:r w:rsidR="006269BC" w:rsidRPr="00170FEF">
        <w:t xml:space="preserve"> in 6.8% of patients</w:t>
      </w:r>
      <w:r w:rsidR="009C7F39" w:rsidRPr="00170FEF">
        <w:t>.</w:t>
      </w:r>
    </w:p>
    <w:p w14:paraId="44D40979" w14:textId="1079D3A7" w:rsidR="002E0B3E" w:rsidRDefault="009C61F7" w:rsidP="00BD04DD">
      <w:pPr>
        <w:pStyle w:val="BodyText1"/>
      </w:pPr>
      <w:r w:rsidRPr="00A768DF">
        <w:t>The utilisation of PBS medicines cannot be determined according to WHO FC</w:t>
      </w:r>
      <w:r w:rsidR="009D3C51" w:rsidRPr="00A768DF">
        <w:t xml:space="preserve"> and the both </w:t>
      </w:r>
      <w:r w:rsidR="00C463FF">
        <w:t>r</w:t>
      </w:r>
      <w:r w:rsidR="002E0B3E" w:rsidRPr="00A768DF">
        <w:t xml:space="preserve">egistry data analyses did not provide </w:t>
      </w:r>
      <w:r w:rsidR="000A7671">
        <w:t>specific</w:t>
      </w:r>
      <w:r w:rsidR="002E0B3E" w:rsidRPr="00A768DF">
        <w:t xml:space="preserve"> information on the extent of patients being init</w:t>
      </w:r>
      <w:r w:rsidR="004B3B87" w:rsidRPr="00A768DF">
        <w:t xml:space="preserve">iated to PAH therapy in </w:t>
      </w:r>
      <w:r w:rsidR="00236051">
        <w:t xml:space="preserve">WHO </w:t>
      </w:r>
      <w:r w:rsidR="004B3B87" w:rsidRPr="00A768DF">
        <w:t>FC II.</w:t>
      </w:r>
    </w:p>
    <w:p w14:paraId="157C3183" w14:textId="77777777" w:rsidR="00152A86" w:rsidRPr="00D90344" w:rsidRDefault="00F37DA9" w:rsidP="00BD04DD">
      <w:pPr>
        <w:pStyle w:val="Heading3"/>
      </w:pPr>
      <w:bookmarkStart w:id="15" w:name="_Toc38450381"/>
      <w:r>
        <w:t>5.3.2</w:t>
      </w:r>
      <w:r>
        <w:tab/>
      </w:r>
      <w:r w:rsidR="00152A86">
        <w:t xml:space="preserve">Summary </w:t>
      </w:r>
      <w:r w:rsidR="00152A86" w:rsidRPr="004907B7">
        <w:t>of</w:t>
      </w:r>
      <w:r w:rsidR="00152A86">
        <w:t xml:space="preserve"> cost-</w:t>
      </w:r>
      <w:r w:rsidR="00152A86" w:rsidRPr="004907B7">
        <w:t xml:space="preserve"> effectiveness models </w:t>
      </w:r>
      <w:r w:rsidR="00152A86">
        <w:t xml:space="preserve">for PAH assessing treatment of patients in WHO </w:t>
      </w:r>
      <w:r w:rsidR="00F634E1">
        <w:t xml:space="preserve">FC </w:t>
      </w:r>
      <w:r w:rsidR="0092554D">
        <w:t>II</w:t>
      </w:r>
      <w:bookmarkEnd w:id="15"/>
    </w:p>
    <w:p w14:paraId="58843E2A" w14:textId="77777777" w:rsidR="00152A86" w:rsidRDefault="00152A86" w:rsidP="00152A86">
      <w:pPr>
        <w:pStyle w:val="BodyText1"/>
      </w:pPr>
      <w:r>
        <w:t xml:space="preserve">PBAC has not received a submission requesting subsidised access to PAH specific medicines for patients presenting in </w:t>
      </w:r>
      <w:r w:rsidR="004B3B87">
        <w:t>WHO FC II</w:t>
      </w:r>
      <w:r>
        <w:t>. There</w:t>
      </w:r>
      <w:r w:rsidR="00DF6C1F">
        <w:t xml:space="preserve"> </w:t>
      </w:r>
      <w:r w:rsidR="001F0D18">
        <w:t>are</w:t>
      </w:r>
      <w:r w:rsidR="00DF6C1F">
        <w:t xml:space="preserve"> </w:t>
      </w:r>
      <w:r>
        <w:t xml:space="preserve">international cost effectiveness reviews addressing </w:t>
      </w:r>
      <w:r w:rsidR="00DF6C1F">
        <w:t xml:space="preserve">cost-effectiveness of PAH medicines in patients presenting in </w:t>
      </w:r>
      <w:r w:rsidR="004B3B87">
        <w:t>WHO FC II</w:t>
      </w:r>
      <w:r w:rsidR="00DF6C1F">
        <w:t xml:space="preserve">. </w:t>
      </w:r>
      <w:r w:rsidR="00617741">
        <w:t>The Canadian Drug Expert Committee (CDEC</w:t>
      </w:r>
      <w:r w:rsidR="000A7671">
        <w:t xml:space="preserve"> 2015</w:t>
      </w:r>
      <w:r w:rsidR="00617741">
        <w:t>) made the following recommendations in the CADTH Therapeutic Review Report</w:t>
      </w:r>
      <w:r w:rsidR="00617741">
        <w:rPr>
          <w:rStyle w:val="EndnoteReference"/>
        </w:rPr>
        <w:endnoteReference w:id="3"/>
      </w:r>
      <w:r w:rsidR="00AF3A4F">
        <w:t>:</w:t>
      </w:r>
    </w:p>
    <w:p w14:paraId="6451A759" w14:textId="77777777" w:rsidR="00AF3A4F" w:rsidRDefault="00AF3A4F" w:rsidP="00DA34B5">
      <w:pPr>
        <w:pStyle w:val="BodyText1"/>
        <w:numPr>
          <w:ilvl w:val="0"/>
          <w:numId w:val="16"/>
        </w:numPr>
        <w:shd w:val="clear" w:color="auto" w:fill="FFFFFF"/>
        <w:spacing w:before="120" w:after="90" w:line="300" w:lineRule="atLeast"/>
        <w:ind w:left="714" w:hanging="357"/>
      </w:pPr>
      <w:r>
        <w:t>that sildenafil or tadalafil be the preferred initial therapy for adult patients with FC II and III PAH</w:t>
      </w:r>
      <w:r w:rsidR="00FD1C61">
        <w:t xml:space="preserve"> and</w:t>
      </w:r>
    </w:p>
    <w:p w14:paraId="2B8DF639" w14:textId="77777777" w:rsidR="00AF3A4F" w:rsidRDefault="00AF3A4F" w:rsidP="00DA34B5">
      <w:pPr>
        <w:pStyle w:val="BodyText1"/>
        <w:numPr>
          <w:ilvl w:val="0"/>
          <w:numId w:val="16"/>
        </w:numPr>
        <w:shd w:val="clear" w:color="auto" w:fill="FFFFFF"/>
        <w:spacing w:before="120" w:after="90" w:line="300" w:lineRule="atLeast"/>
        <w:ind w:left="714" w:hanging="357"/>
      </w:pPr>
      <w:r>
        <w:t>that add-on therapy should be used in adult PAH patients who are unable to achieve dis</w:t>
      </w:r>
      <w:r w:rsidR="000225B1">
        <w:t>ease control with a single drug</w:t>
      </w:r>
      <w:r w:rsidR="00FD1C61">
        <w:t>.</w:t>
      </w:r>
    </w:p>
    <w:p w14:paraId="002BA9F9" w14:textId="77777777" w:rsidR="00AF3A4F" w:rsidRDefault="00AF3A4F" w:rsidP="00DA34B5">
      <w:pPr>
        <w:pStyle w:val="BodyText1"/>
        <w:numPr>
          <w:ilvl w:val="0"/>
          <w:numId w:val="16"/>
        </w:numPr>
        <w:shd w:val="clear" w:color="auto" w:fill="FFFFFF"/>
        <w:spacing w:before="120" w:after="90" w:line="300" w:lineRule="atLeast"/>
        <w:ind w:left="714" w:hanging="357"/>
      </w:pPr>
      <w:r>
        <w:t>CDEC could not make a specific recommendation pertaining to subgroups of patients (based on disease severity or other disease characteristic</w:t>
      </w:r>
      <w:r w:rsidR="003E7171">
        <w:t>s</w:t>
      </w:r>
      <w:r>
        <w:t>) who may benefit more from specific drugs or combinations of drugs based on the evidence reviewed.</w:t>
      </w:r>
    </w:p>
    <w:p w14:paraId="262470F4" w14:textId="77777777" w:rsidR="00203575" w:rsidRPr="00DA34B5" w:rsidRDefault="00F37DA9" w:rsidP="00DA34B5">
      <w:pPr>
        <w:pStyle w:val="Heading3"/>
      </w:pPr>
      <w:bookmarkStart w:id="16" w:name="_Toc38450382"/>
      <w:r>
        <w:t>5.3.3</w:t>
      </w:r>
      <w:r>
        <w:tab/>
      </w:r>
      <w:r w:rsidR="00203575">
        <w:t>Consumer Comments</w:t>
      </w:r>
      <w:bookmarkEnd w:id="16"/>
    </w:p>
    <w:p w14:paraId="5F0DFCA8" w14:textId="77777777" w:rsidR="000110AB" w:rsidRPr="00DA34B5" w:rsidRDefault="00203575" w:rsidP="00DA34B5">
      <w:pPr>
        <w:pStyle w:val="ListParagraph"/>
        <w:numPr>
          <w:ilvl w:val="0"/>
          <w:numId w:val="16"/>
        </w:numPr>
        <w:rPr>
          <w:rFonts w:eastAsia="Times New Roman" w:cs="Arial"/>
          <w:szCs w:val="20"/>
        </w:rPr>
      </w:pPr>
      <w:r w:rsidRPr="00203575">
        <w:rPr>
          <w:rFonts w:eastAsia="Times New Roman" w:cs="Arial"/>
          <w:szCs w:val="20"/>
        </w:rPr>
        <w:t>Some consumers suggested that earlier treatment and combination therapy led to better health outcomes and questioned why treatment is not available for FC II patients whose health is only going to deteriorate. They also suggested that earlier treatmen</w:t>
      </w:r>
      <w:r w:rsidR="00567949">
        <w:rPr>
          <w:rFonts w:eastAsia="Times New Roman" w:cs="Arial"/>
          <w:szCs w:val="20"/>
        </w:rPr>
        <w:t>t could be more cost-effective.</w:t>
      </w:r>
    </w:p>
    <w:p w14:paraId="36A2B437" w14:textId="77777777" w:rsidR="00152A86" w:rsidRPr="00A10CD6" w:rsidRDefault="00F37DA9" w:rsidP="00152A86">
      <w:pPr>
        <w:pStyle w:val="Heading2"/>
      </w:pPr>
      <w:bookmarkStart w:id="17" w:name="_Toc38450383"/>
      <w:r>
        <w:lastRenderedPageBreak/>
        <w:t>5.4</w:t>
      </w:r>
      <w:r>
        <w:tab/>
      </w:r>
      <w:r w:rsidR="00152A86">
        <w:t xml:space="preserve">Consider Reviewing the Cost-effectiveness of treating patients in WHO functional Class </w:t>
      </w:r>
      <w:r w:rsidR="004B3B87">
        <w:t xml:space="preserve">III </w:t>
      </w:r>
      <w:r w:rsidR="00152A86">
        <w:t xml:space="preserve">and </w:t>
      </w:r>
      <w:r w:rsidR="004B3B87">
        <w:t>I</w:t>
      </w:r>
      <w:r w:rsidR="00152A86">
        <w:t>V with combinations of PAH medicines</w:t>
      </w:r>
      <w:bookmarkEnd w:id="17"/>
      <w:r w:rsidR="00497F31">
        <w:t xml:space="preserve"> </w:t>
      </w:r>
    </w:p>
    <w:p w14:paraId="1AE86D23" w14:textId="77777777" w:rsidR="00152A86" w:rsidRDefault="00F37DA9" w:rsidP="00152A86">
      <w:pPr>
        <w:pStyle w:val="Heading3"/>
      </w:pPr>
      <w:bookmarkStart w:id="18" w:name="_Toc38450384"/>
      <w:bookmarkEnd w:id="13"/>
      <w:r>
        <w:t>5.4.1</w:t>
      </w:r>
      <w:r>
        <w:tab/>
      </w:r>
      <w:r w:rsidR="00152A86">
        <w:t>Summary of issues highlighted in T</w:t>
      </w:r>
      <w:r w:rsidR="004F5164">
        <w:t>o</w:t>
      </w:r>
      <w:r w:rsidR="00152A86">
        <w:t>R 1-</w:t>
      </w:r>
      <w:r w:rsidR="00697A4E">
        <w:t xml:space="preserve">4 </w:t>
      </w:r>
      <w:r w:rsidR="00152A86">
        <w:t>that potentially impact the cost</w:t>
      </w:r>
      <w:r w:rsidR="00152A86">
        <w:noBreakHyphen/>
        <w:t xml:space="preserve">effective use of PBS </w:t>
      </w:r>
      <w:r w:rsidR="00D6714B">
        <w:t>PAH medicines</w:t>
      </w:r>
      <w:bookmarkEnd w:id="18"/>
    </w:p>
    <w:p w14:paraId="61AF924F" w14:textId="77777777" w:rsidR="00DF6C1F" w:rsidRPr="00E037E1" w:rsidRDefault="00DF6C1F" w:rsidP="00820063">
      <w:r>
        <w:t>The systematic review of PAH medicines</w:t>
      </w:r>
      <w:r w:rsidR="002E700B">
        <w:t xml:space="preserve"> presented under T</w:t>
      </w:r>
      <w:r w:rsidR="004F5164">
        <w:t>o</w:t>
      </w:r>
      <w:r w:rsidR="002E700B">
        <w:t xml:space="preserve">R </w:t>
      </w:r>
      <w:r w:rsidR="004B3B87">
        <w:t>4 identified</w:t>
      </w:r>
      <w:r w:rsidR="00EA59C7">
        <w:t xml:space="preserve"> trials comparing </w:t>
      </w:r>
      <w:r>
        <w:t>dual therapy versus monotherapy</w:t>
      </w:r>
      <w:r w:rsidR="009C7F39">
        <w:t xml:space="preserve"> involving PBS listed PAH medicines</w:t>
      </w:r>
      <w:r w:rsidR="00EA59C7">
        <w:t xml:space="preserve">. The quality of this evidence varied and was </w:t>
      </w:r>
      <w:r w:rsidR="00873943">
        <w:t xml:space="preserve">mainly </w:t>
      </w:r>
      <w:r w:rsidR="00EA59C7">
        <w:t xml:space="preserve">conducted in mixed populations of varying WHO FC and </w:t>
      </w:r>
      <w:r w:rsidR="00EA59C7" w:rsidRPr="00E037E1">
        <w:t>PAH aetiologies.</w:t>
      </w:r>
    </w:p>
    <w:p w14:paraId="278CBC30" w14:textId="77777777" w:rsidR="004C366F" w:rsidRPr="00E037E1" w:rsidRDefault="004C366F" w:rsidP="004C366F">
      <w:pPr>
        <w:pStyle w:val="Heading4"/>
      </w:pPr>
      <w:r w:rsidRPr="00E037E1">
        <w:t>Combination therapy including ERA and PDE-5 inhibitors</w:t>
      </w:r>
    </w:p>
    <w:p w14:paraId="5D1C4EF5" w14:textId="77777777" w:rsidR="00873943" w:rsidRDefault="00BF7BC9" w:rsidP="00820063">
      <w:r w:rsidRPr="00E037E1">
        <w:t xml:space="preserve">Four RCTs in total assessed the combinations of an ERA added to PDE-5 inhibitors </w:t>
      </w:r>
      <w:r w:rsidR="00892FFA">
        <w:rPr>
          <w:noProof/>
          <w:color w:val="000000"/>
          <w:highlight w:val="black"/>
        </w:rPr>
        <w:t>''''''''''''''' ''''''''''''''''' '''' ''''''''''''''''''' ''''''' ''''''''''''''''''''''</w:t>
      </w:r>
      <w:r w:rsidRPr="00E037E1">
        <w:t xml:space="preserve">, and two of these presented results for the sub-groups for WHO FC III and IV patients </w:t>
      </w:r>
      <w:r w:rsidR="00892FFA">
        <w:rPr>
          <w:noProof/>
          <w:color w:val="000000"/>
          <w:highlight w:val="black"/>
        </w:rPr>
        <w:t>'''''''''''''''''''' ''''''''''''''''''''' ''''''''''' '''''''' '''''''''' ''''''''''''''' ''''' '''''''''''''''''''' ''''''''''''''''''''' '''''''''''''''''''' '''''''''''''''''' ''''''''''''''''''''' ''''''''''''''' '''''''' '''''''''''''''''''''''''''' ''' '''''''''''' '''' '''''''''''''' '''''''''''''' '''''''''''''''''''' ''''''''''''' '''' '''''''''''''</w:t>
      </w:r>
      <w:r w:rsidRPr="00E037E1">
        <w:t xml:space="preserve"> </w:t>
      </w:r>
      <w:r w:rsidR="00DE7CF9" w:rsidRPr="00E037E1">
        <w:t>One of these trials (</w:t>
      </w:r>
      <w:r w:rsidR="00873943" w:rsidRPr="00E037E1">
        <w:t>SERAPHIN</w:t>
      </w:r>
      <w:r w:rsidR="00DE7CF9" w:rsidRPr="00E037E1">
        <w:t xml:space="preserve">) </w:t>
      </w:r>
      <w:r w:rsidR="00873943" w:rsidRPr="00E037E1">
        <w:t>report</w:t>
      </w:r>
      <w:r w:rsidR="00DE7CF9" w:rsidRPr="00E037E1">
        <w:t>ed</w:t>
      </w:r>
      <w:r w:rsidR="00873943" w:rsidRPr="00E037E1">
        <w:t xml:space="preserve"> a significantly larger mean improvement in quality of life (SF-36 physical component) </w:t>
      </w:r>
      <w:r w:rsidR="00DE7CF9" w:rsidRPr="00E037E1">
        <w:t>for</w:t>
      </w:r>
      <w:r w:rsidR="00DE7CF9">
        <w:t xml:space="preserve"> patients on combination </w:t>
      </w:r>
      <w:r w:rsidR="004B3B87">
        <w:t>therapy;</w:t>
      </w:r>
      <w:r w:rsidR="00873943">
        <w:t xml:space="preserve"> however this result was for the </w:t>
      </w:r>
      <w:r w:rsidR="00F47DA1">
        <w:t xml:space="preserve">total study </w:t>
      </w:r>
      <w:r w:rsidR="00873943">
        <w:t xml:space="preserve">population that also included patients </w:t>
      </w:r>
      <w:r w:rsidR="00DE7CF9">
        <w:t>in</w:t>
      </w:r>
      <w:r w:rsidR="00873943">
        <w:t xml:space="preserve"> </w:t>
      </w:r>
      <w:r w:rsidR="004B3B87">
        <w:t>WHO FC II</w:t>
      </w:r>
      <w:r w:rsidR="00873943">
        <w:t>.</w:t>
      </w:r>
      <w:r w:rsidR="00497F31">
        <w:t xml:space="preserve"> </w:t>
      </w:r>
      <w:r w:rsidR="00F5328A">
        <w:t xml:space="preserve">The fourth trial (AMBITION) enrolled treatment naive patients to initial combination therapy versus monotherapy. </w:t>
      </w:r>
      <w:r w:rsidR="00FD1C61">
        <w:t>Overall t</w:t>
      </w:r>
      <w:r w:rsidR="00F5328A">
        <w:t xml:space="preserve">here were no statistically significant differences in the effectiveness of treatment </w:t>
      </w:r>
      <w:r w:rsidR="000225B1">
        <w:t>when</w:t>
      </w:r>
      <w:r w:rsidR="00F5328A">
        <w:t xml:space="preserve"> patients receiv</w:t>
      </w:r>
      <w:r w:rsidR="005555A1">
        <w:t>ed</w:t>
      </w:r>
      <w:r w:rsidR="00F5328A">
        <w:t xml:space="preserve"> </w:t>
      </w:r>
      <w:r w:rsidR="00756970">
        <w:t xml:space="preserve">initial </w:t>
      </w:r>
      <w:r w:rsidR="00F5328A">
        <w:t>combination therapy</w:t>
      </w:r>
      <w:r w:rsidR="00756970">
        <w:t xml:space="preserve"> or sequential combination therapy.</w:t>
      </w:r>
    </w:p>
    <w:p w14:paraId="220DFED2" w14:textId="77777777" w:rsidR="004C366F" w:rsidRDefault="005555A1" w:rsidP="00820063">
      <w:r>
        <w:t xml:space="preserve">Five RCTs in total assessed the combination of PDE-5 </w:t>
      </w:r>
      <w:r w:rsidR="00273879">
        <w:t xml:space="preserve">inhibitor </w:t>
      </w:r>
      <w:r>
        <w:t>added to ERA (PHIRST, Mainguy 2013, Vissa 2017, Zhuang 2014, AMBITION), and t</w:t>
      </w:r>
      <w:r w:rsidR="00E24AA3">
        <w:t>wo</w:t>
      </w:r>
      <w:r>
        <w:t xml:space="preserve"> of these</w:t>
      </w:r>
      <w:r w:rsidR="00E24AA3">
        <w:t xml:space="preserve"> </w:t>
      </w:r>
      <w:r w:rsidR="00D63CDD">
        <w:t>RCTs</w:t>
      </w:r>
      <w:r>
        <w:t xml:space="preserve"> (PHIRST and Zhuang)</w:t>
      </w:r>
      <w:r w:rsidR="00F47DA1">
        <w:t xml:space="preserve"> </w:t>
      </w:r>
      <w:r w:rsidR="00E24AA3">
        <w:t>provided results for the</w:t>
      </w:r>
      <w:r w:rsidR="004C366F">
        <w:t xml:space="preserve"> sub-group of patients in </w:t>
      </w:r>
      <w:r w:rsidR="004B3B87">
        <w:t>WHO FC III</w:t>
      </w:r>
      <w:r w:rsidR="004C366F">
        <w:t xml:space="preserve"> and </w:t>
      </w:r>
      <w:r w:rsidR="00497F31">
        <w:t>I</w:t>
      </w:r>
      <w:r w:rsidR="004C366F">
        <w:t>V</w:t>
      </w:r>
      <w:r>
        <w:t xml:space="preserve">. For patients in the WHO FC III/IV sub-groups </w:t>
      </w:r>
      <w:r w:rsidR="00E24AA3">
        <w:t xml:space="preserve">there was </w:t>
      </w:r>
      <w:r w:rsidR="004C366F">
        <w:t xml:space="preserve">no </w:t>
      </w:r>
      <w:r w:rsidR="00E24AA3">
        <w:t xml:space="preserve">clinically meaningful </w:t>
      </w:r>
      <w:r w:rsidR="004C366F">
        <w:t>difference in 6MWD between those treated with sequential combination</w:t>
      </w:r>
      <w:r w:rsidR="00F47DA1">
        <w:t xml:space="preserve"> </w:t>
      </w:r>
      <w:r w:rsidR="004C366F">
        <w:t>therapy</w:t>
      </w:r>
      <w:r w:rsidR="00E24AA3">
        <w:t xml:space="preserve"> versus monotherapy</w:t>
      </w:r>
      <w:r w:rsidR="004C366F">
        <w:t xml:space="preserve">. The results for the trials where all participants were included did show clinically significant improvements for number of hospitalisations, change in WHO FC and haemodynamic parameters. The </w:t>
      </w:r>
      <w:r w:rsidR="00DE7CF9">
        <w:t xml:space="preserve">safety </w:t>
      </w:r>
      <w:r w:rsidR="004C366F">
        <w:t xml:space="preserve">of PDE-5 inhibitor added to and ERA appears non-inferior to ERA </w:t>
      </w:r>
      <w:r w:rsidR="009D5566">
        <w:t>monotherapy,</w:t>
      </w:r>
      <w:r w:rsidR="004C366F">
        <w:t xml:space="preserve"> although there is a possible safety concern</w:t>
      </w:r>
      <w:r w:rsidR="001241F7">
        <w:t xml:space="preserve"> in terms of an increased number of severe adverse events </w:t>
      </w:r>
      <w:r w:rsidR="004C366F">
        <w:t xml:space="preserve">for the sub-group of </w:t>
      </w:r>
      <w:r w:rsidR="001241F7">
        <w:t>patients</w:t>
      </w:r>
      <w:r w:rsidR="004C366F">
        <w:t xml:space="preserve"> with PAH</w:t>
      </w:r>
      <w:r w:rsidR="00C463FF">
        <w:t xml:space="preserve"> associated with connective tissue disease (PAH</w:t>
      </w:r>
      <w:r w:rsidR="004C366F">
        <w:t>-CTD</w:t>
      </w:r>
      <w:r w:rsidR="00C463FF">
        <w:t>)</w:t>
      </w:r>
      <w:r w:rsidR="00DE7CF9">
        <w:t xml:space="preserve"> who were taking combination therapy</w:t>
      </w:r>
      <w:r w:rsidR="004C366F">
        <w:t>.</w:t>
      </w:r>
    </w:p>
    <w:p w14:paraId="0DF594C2" w14:textId="77777777" w:rsidR="000C0A9C" w:rsidRDefault="004C366F" w:rsidP="004C366F">
      <w:pPr>
        <w:pStyle w:val="Heading4"/>
      </w:pPr>
      <w:r>
        <w:t xml:space="preserve">Combination therapy including </w:t>
      </w:r>
      <w:r w:rsidR="00873943">
        <w:t>E</w:t>
      </w:r>
      <w:r w:rsidR="000C0A9C">
        <w:t>RA and prostanoids</w:t>
      </w:r>
    </w:p>
    <w:p w14:paraId="2158A17B" w14:textId="77777777" w:rsidR="00F47DA1" w:rsidRDefault="001241F7" w:rsidP="00820063">
      <w:r>
        <w:t xml:space="preserve">Two </w:t>
      </w:r>
      <w:r w:rsidR="00E24AA3">
        <w:t>RCTs</w:t>
      </w:r>
      <w:r w:rsidR="001C5FE5">
        <w:t xml:space="preserve"> enrolled </w:t>
      </w:r>
      <w:r w:rsidR="00072E77">
        <w:t xml:space="preserve">treatment naïve </w:t>
      </w:r>
      <w:r>
        <w:t xml:space="preserve">patients in </w:t>
      </w:r>
      <w:r w:rsidR="004B3B87">
        <w:t>WHO FC III</w:t>
      </w:r>
      <w:r>
        <w:t xml:space="preserve"> or </w:t>
      </w:r>
      <w:r w:rsidR="00497F31">
        <w:t>I</w:t>
      </w:r>
      <w:r>
        <w:t>V</w:t>
      </w:r>
      <w:r w:rsidR="001C5FE5">
        <w:t xml:space="preserve"> and compared </w:t>
      </w:r>
      <w:r w:rsidR="00E56559">
        <w:t>clinical</w:t>
      </w:r>
      <w:r w:rsidR="001C5FE5">
        <w:t xml:space="preserve"> outcomes between those </w:t>
      </w:r>
      <w:r w:rsidR="00072E77">
        <w:t>i</w:t>
      </w:r>
      <w:r>
        <w:t>nitiated to combination</w:t>
      </w:r>
      <w:r w:rsidR="00072E77">
        <w:t>s</w:t>
      </w:r>
      <w:r>
        <w:t xml:space="preserve"> of </w:t>
      </w:r>
      <w:r w:rsidR="00072E77">
        <w:t xml:space="preserve">an </w:t>
      </w:r>
      <w:r>
        <w:t>ERA and prostanoid versus prostanoid monotherapy</w:t>
      </w:r>
      <w:r w:rsidR="005F2B52">
        <w:t xml:space="preserve"> (HAN 2017, BREATHE-2)</w:t>
      </w:r>
      <w:r>
        <w:t xml:space="preserve">. </w:t>
      </w:r>
      <w:r w:rsidR="0067681A">
        <w:t>Overall,</w:t>
      </w:r>
      <w:r w:rsidR="00072E77">
        <w:t xml:space="preserve"> the evidence from the</w:t>
      </w:r>
      <w:r w:rsidR="00E24AA3">
        <w:t>se</w:t>
      </w:r>
      <w:r w:rsidR="00072E77">
        <w:t xml:space="preserve"> trial</w:t>
      </w:r>
      <w:r w:rsidR="00E24AA3">
        <w:t>s</w:t>
      </w:r>
      <w:r w:rsidR="00072E77">
        <w:t xml:space="preserve"> was inconclusive to support dual therapy being superior to monotherapy with a prostanoid.</w:t>
      </w:r>
      <w:r w:rsidR="004775FB">
        <w:t xml:space="preserve"> </w:t>
      </w:r>
      <w:r w:rsidR="001C5FE5">
        <w:lastRenderedPageBreak/>
        <w:t>One small study (Han 2017) of low quality reported a larger mean improvement in quality of life (MLHF) in patients initiated to combination therapy.</w:t>
      </w:r>
    </w:p>
    <w:p w14:paraId="6037BEB4" w14:textId="77777777" w:rsidR="00E56559" w:rsidRDefault="00E56559" w:rsidP="00820063">
      <w:r>
        <w:t xml:space="preserve">Two more RCTs were identified that compared combination therapy in patients who added a prostanoid to </w:t>
      </w:r>
      <w:r w:rsidR="00D63CDD">
        <w:t>existing</w:t>
      </w:r>
      <w:r>
        <w:t xml:space="preserve"> ERA therapy versus continuing monotherapy with an ERA</w:t>
      </w:r>
      <w:r w:rsidR="005F2B52">
        <w:t xml:space="preserve"> (COMBI, STEP)</w:t>
      </w:r>
      <w:r>
        <w:t>.</w:t>
      </w:r>
      <w:r w:rsidR="00497F31">
        <w:t xml:space="preserve"> </w:t>
      </w:r>
      <w:r>
        <w:t>For patients on combination therapy</w:t>
      </w:r>
      <w:r w:rsidR="00D63CDD">
        <w:t>:</w:t>
      </w:r>
      <w:r>
        <w:t xml:space="preserve"> significantly more improved their WHO FC</w:t>
      </w:r>
      <w:r w:rsidR="004B3B87">
        <w:t>; had</w:t>
      </w:r>
      <w:r w:rsidR="00D63CDD">
        <w:t xml:space="preserve"> larger mean improvements in haemodynamic</w:t>
      </w:r>
      <w:r>
        <w:t xml:space="preserve"> </w:t>
      </w:r>
      <w:r w:rsidR="00D63CDD">
        <w:t>parameters;</w:t>
      </w:r>
      <w:r>
        <w:t xml:space="preserve"> and reported</w:t>
      </w:r>
      <w:r w:rsidR="00D63CDD">
        <w:t xml:space="preserve"> larger improvements in quality of life (EQ-VAS). Noting these were studies that were GRADED low to very low quality.</w:t>
      </w:r>
    </w:p>
    <w:p w14:paraId="559BE31F" w14:textId="77777777" w:rsidR="000C0A9C" w:rsidRPr="00E037E1" w:rsidRDefault="00D63CDD" w:rsidP="00D63CDD">
      <w:pPr>
        <w:pStyle w:val="Heading4"/>
      </w:pPr>
      <w:r w:rsidRPr="00E037E1">
        <w:t xml:space="preserve">Combination therapy including </w:t>
      </w:r>
      <w:r w:rsidR="000C0A9C" w:rsidRPr="00E037E1">
        <w:t xml:space="preserve">ERA and </w:t>
      </w:r>
      <w:r w:rsidR="001B0C23" w:rsidRPr="00E037E1">
        <w:t>sGC</w:t>
      </w:r>
      <w:r w:rsidR="000C0A9C" w:rsidRPr="00E037E1">
        <w:t xml:space="preserve"> stimulators</w:t>
      </w:r>
    </w:p>
    <w:p w14:paraId="5864ED09" w14:textId="77777777" w:rsidR="00D63CDD" w:rsidRPr="00E037E1" w:rsidRDefault="0079694D" w:rsidP="00820063">
      <w:r w:rsidRPr="00E037E1">
        <w:t xml:space="preserve">One RCT </w:t>
      </w:r>
      <w:r w:rsidR="00892FFA">
        <w:rPr>
          <w:noProof/>
          <w:color w:val="000000"/>
          <w:highlight w:val="black"/>
        </w:rPr>
        <w:t>''''''''''''''''''''</w:t>
      </w:r>
      <w:r w:rsidR="004B3B87" w:rsidRPr="00E037E1">
        <w:t xml:space="preserve"> </w:t>
      </w:r>
      <w:r w:rsidRPr="00E037E1">
        <w:t xml:space="preserve">compared the effectiveness of adding a </w:t>
      </w:r>
      <w:r w:rsidR="001B0C23" w:rsidRPr="00E037E1">
        <w:t>sGC</w:t>
      </w:r>
      <w:r w:rsidRPr="00E037E1">
        <w:t xml:space="preserve"> stimulator to patients treated with or without an ERA or prostanoid. </w:t>
      </w:r>
      <w:r w:rsidR="00CC0555" w:rsidRPr="00E037E1">
        <w:t xml:space="preserve">Only </w:t>
      </w:r>
      <w:r w:rsidR="005D5B5F" w:rsidRPr="00E037E1">
        <w:t xml:space="preserve">14% of </w:t>
      </w:r>
      <w:r w:rsidR="00CC0555" w:rsidRPr="00E037E1">
        <w:t xml:space="preserve">enrolled patients were in </w:t>
      </w:r>
      <w:r w:rsidR="004B3B87" w:rsidRPr="00E037E1">
        <w:t>WHO FC III</w:t>
      </w:r>
      <w:r w:rsidR="005D5B5F" w:rsidRPr="00E037E1">
        <w:t>/</w:t>
      </w:r>
      <w:r w:rsidR="00497F31" w:rsidRPr="00E037E1">
        <w:t>I</w:t>
      </w:r>
      <w:r w:rsidR="005D5B5F" w:rsidRPr="00E037E1">
        <w:t>V</w:t>
      </w:r>
      <w:r w:rsidRPr="00E037E1">
        <w:t xml:space="preserve"> and therefore </w:t>
      </w:r>
      <w:r w:rsidR="00CC0555" w:rsidRPr="00E037E1">
        <w:t xml:space="preserve">the trial </w:t>
      </w:r>
      <w:r w:rsidRPr="00E037E1">
        <w:t>provided limited evidence</w:t>
      </w:r>
      <w:r w:rsidR="005D5B5F" w:rsidRPr="00E037E1">
        <w:t xml:space="preserve"> to support this particular combination. </w:t>
      </w:r>
      <w:r w:rsidR="00892FFA">
        <w:rPr>
          <w:noProof/>
          <w:color w:val="000000"/>
          <w:highlight w:val="black"/>
        </w:rPr>
        <w:t>'''''''''''' ''''' '''''''' '''''''''''''''' '''' '''''''' '''''''' '''''''''' '''''''''''''' ''''''''' ''''''''''''''''''''' '''''''''''''''' '''''' '''''''''''''''''''''' ''''''''''' '''''''''' ''''''''''''''''''''''''''''' '''' '''''''' ''''''''''''' '''' '''''' '''''''''''''' ''''''''' ''''''' '''''' '''''''''''''''''' ''''''' '''''''''''''''''' ''''''''' ''''''''''''''</w:t>
      </w:r>
    </w:p>
    <w:p w14:paraId="32E644C4" w14:textId="77777777" w:rsidR="000C0A9C" w:rsidRPr="00E037E1" w:rsidRDefault="005D5B5F" w:rsidP="005D5B5F">
      <w:pPr>
        <w:pStyle w:val="Heading4"/>
      </w:pPr>
      <w:r w:rsidRPr="00E037E1">
        <w:t xml:space="preserve">Combination therapy including </w:t>
      </w:r>
      <w:r w:rsidR="000C0A9C" w:rsidRPr="00E037E1">
        <w:t>PDE-5 inhibitors and prostanoids</w:t>
      </w:r>
    </w:p>
    <w:p w14:paraId="46E8EC84" w14:textId="77777777" w:rsidR="005D5B5F" w:rsidRPr="00E037E1" w:rsidRDefault="00BD4A07" w:rsidP="00820063">
      <w:r w:rsidRPr="00E037E1">
        <w:t>One RCT</w:t>
      </w:r>
      <w:r w:rsidR="008B6C87" w:rsidRPr="00E037E1">
        <w:t xml:space="preserve"> </w:t>
      </w:r>
      <w:r w:rsidRPr="00E037E1">
        <w:t xml:space="preserve">(PACES-1) compared the effectiveness of adding PDE-5 inhibitor to a prostanoid versus continuing monotherapy with a prostanoid alone. There were no separate results for patient with PAH </w:t>
      </w:r>
      <w:r w:rsidR="004B3B87" w:rsidRPr="00E037E1">
        <w:t>WHO FC III</w:t>
      </w:r>
      <w:r w:rsidRPr="00E037E1">
        <w:t xml:space="preserve"> and </w:t>
      </w:r>
      <w:r w:rsidR="00497F31" w:rsidRPr="00E037E1">
        <w:t>I</w:t>
      </w:r>
      <w:r w:rsidRPr="00E037E1">
        <w:t>V. For patients treated with combination therapy significantly fewer died from all causes and significantly fewer experienced clinical worsening and this evidence was GRADED high quality.</w:t>
      </w:r>
    </w:p>
    <w:p w14:paraId="70C67192" w14:textId="77777777" w:rsidR="000C0A9C" w:rsidRPr="00E037E1" w:rsidRDefault="00BD4A07" w:rsidP="00BD4A07">
      <w:pPr>
        <w:pStyle w:val="Heading4"/>
      </w:pPr>
      <w:r w:rsidRPr="00E037E1">
        <w:t xml:space="preserve">Combination therapy including </w:t>
      </w:r>
      <w:r w:rsidR="000C0A9C" w:rsidRPr="00E037E1">
        <w:t xml:space="preserve">PDE-5 inhibitors and </w:t>
      </w:r>
      <w:r w:rsidR="00170FEF" w:rsidRPr="00E037E1">
        <w:t>sGC</w:t>
      </w:r>
      <w:r w:rsidR="000C0A9C" w:rsidRPr="00E037E1">
        <w:t xml:space="preserve"> stimulators</w:t>
      </w:r>
    </w:p>
    <w:p w14:paraId="07FFE448" w14:textId="77777777" w:rsidR="00BD4A07" w:rsidRPr="00E037E1" w:rsidRDefault="008B6C87" w:rsidP="00820063">
      <w:r w:rsidRPr="00E037E1">
        <w:t xml:space="preserve">One RCT </w:t>
      </w:r>
      <w:r w:rsidR="0042467B" w:rsidRPr="00E037E1">
        <w:t xml:space="preserve">(PATENT-PLUS) </w:t>
      </w:r>
      <w:r w:rsidRPr="00E037E1">
        <w:t xml:space="preserve">compared the effectiveness of </w:t>
      </w:r>
      <w:r w:rsidR="00170FEF" w:rsidRPr="00E037E1">
        <w:t>sGC</w:t>
      </w:r>
      <w:r w:rsidRPr="00E037E1">
        <w:t xml:space="preserve"> stimulator added to a PDE-5 inhibitor versus continuing monotherapy with PDE-5 inhibitor alone in PAH patients classified </w:t>
      </w:r>
      <w:r w:rsidR="004B3B87" w:rsidRPr="00E037E1">
        <w:t>WHO FC III</w:t>
      </w:r>
      <w:r w:rsidRPr="00E037E1">
        <w:t xml:space="preserve"> and </w:t>
      </w:r>
      <w:r w:rsidR="001C4ECF" w:rsidRPr="00E037E1">
        <w:t>IV</w:t>
      </w:r>
      <w:r w:rsidRPr="00E037E1">
        <w:t>.</w:t>
      </w:r>
      <w:r w:rsidR="0042467B" w:rsidRPr="00E037E1">
        <w:t xml:space="preserve"> This trial reported </w:t>
      </w:r>
      <w:r w:rsidRPr="00E037E1">
        <w:t>no statistically significant differences in any of the clinical outcomes for efficacy or safety between patients treated with combination therapy and monotherapy</w:t>
      </w:r>
      <w:r w:rsidR="0042467B" w:rsidRPr="00E037E1">
        <w:t xml:space="preserve">, noting the trial was small, possibly underpowered </w:t>
      </w:r>
      <w:r w:rsidRPr="00E037E1">
        <w:t>and GRADED low quality evidence.</w:t>
      </w:r>
    </w:p>
    <w:p w14:paraId="7EE5438B" w14:textId="77777777" w:rsidR="000C0A9C" w:rsidRPr="00E037E1" w:rsidRDefault="008B6C87" w:rsidP="0042467B">
      <w:pPr>
        <w:pStyle w:val="Heading4"/>
      </w:pPr>
      <w:r w:rsidRPr="00E037E1">
        <w:t>Combination therapy involving p</w:t>
      </w:r>
      <w:r w:rsidR="000C0A9C" w:rsidRPr="00E037E1">
        <w:t xml:space="preserve">rostanoids and </w:t>
      </w:r>
      <w:r w:rsidR="00170FEF" w:rsidRPr="00E037E1">
        <w:t>sGC</w:t>
      </w:r>
      <w:r w:rsidR="000C0A9C" w:rsidRPr="00E037E1">
        <w:t xml:space="preserve"> stimulators</w:t>
      </w:r>
    </w:p>
    <w:p w14:paraId="3C5D1DD6" w14:textId="77777777" w:rsidR="0042467B" w:rsidRPr="00892FFA" w:rsidRDefault="0036601F" w:rsidP="00820063">
      <w:r w:rsidRPr="00E037E1">
        <w:t xml:space="preserve">One RCT </w:t>
      </w:r>
      <w:r w:rsidR="00892FFA">
        <w:rPr>
          <w:noProof/>
          <w:color w:val="000000"/>
          <w:highlight w:val="black"/>
        </w:rPr>
        <w:t>''''''''''''''''''''</w:t>
      </w:r>
      <w:r w:rsidR="00497F31" w:rsidRPr="00E037E1">
        <w:t xml:space="preserve"> reported</w:t>
      </w:r>
      <w:r w:rsidRPr="00E037E1">
        <w:t xml:space="preserve"> on the effectiveness of adding a </w:t>
      </w:r>
      <w:r w:rsidR="00170FEF" w:rsidRPr="00E037E1">
        <w:t>sGC</w:t>
      </w:r>
      <w:r w:rsidRPr="00E037E1">
        <w:t xml:space="preserve"> stimulator to </w:t>
      </w:r>
      <w:r w:rsidR="009411A3" w:rsidRPr="00E037E1">
        <w:t xml:space="preserve">a </w:t>
      </w:r>
      <w:r w:rsidRPr="00E037E1">
        <w:t xml:space="preserve">prostanoid </w:t>
      </w:r>
      <w:r w:rsidR="009411A3" w:rsidRPr="00E037E1">
        <w:t>versus continuing therapy with a prostanoid alone</w:t>
      </w:r>
      <w:r w:rsidR="00892FFA">
        <w:rPr>
          <w:noProof/>
          <w:color w:val="000000"/>
          <w:highlight w:val="black"/>
        </w:rPr>
        <w:t>'' '''''''' ''''''''''' '''''''''''' '''''''' ''''''''''''''' ''''' ''''''''''''''''''''''' '''''''''''''''' ''''''''''''''''' ''' '''''''''' '''''''''''''''''''''''' '''' ''''''''''''''' '''''''''''''''''''''''''''' '''''''''''''''''''''' '''''''' '''''''''''''' '''' '''''' ''''''''''''''' ''''''''' ''''''''''''''''''''' ''''' '''''''''''''''''''''''''''' ''''''''''' ''''''''' ''''' ''''''''''''' '''''''''''''''''' ''''''''''''''''''' '''''' '''''''''''''' ''' '''''''''' ''''' ''' '''' ''''' '''''''' '''''''' '''''''''''''''''' ''''''' '''''''''''''''' '''''''''''''''' '''' ''''''' ''''''''''''''</w:t>
      </w:r>
    </w:p>
    <w:p w14:paraId="5B4E7BC6" w14:textId="77777777" w:rsidR="002E700B" w:rsidRDefault="002E700B" w:rsidP="002E700B">
      <w:pPr>
        <w:pStyle w:val="Heading4"/>
      </w:pPr>
      <w:r>
        <w:lastRenderedPageBreak/>
        <w:t>Triple combination therapy versus dual combination therapy for PAH</w:t>
      </w:r>
    </w:p>
    <w:p w14:paraId="6CEF3D62" w14:textId="77777777" w:rsidR="002E700B" w:rsidRDefault="002E700B" w:rsidP="00820063">
      <w:r>
        <w:t>There was no comparative evidence found assessing the effectiveness and safety of triple combination therapy with</w:t>
      </w:r>
      <w:r w:rsidR="00756970">
        <w:t xml:space="preserve"> PBS listed</w:t>
      </w:r>
      <w:r>
        <w:t xml:space="preserve"> PAH medicines relative to dual combination therapy</w:t>
      </w:r>
      <w:r w:rsidR="00756970">
        <w:t>.</w:t>
      </w:r>
    </w:p>
    <w:p w14:paraId="3112CC5E" w14:textId="77777777" w:rsidR="00E00115" w:rsidRDefault="00E00115" w:rsidP="00E00115">
      <w:pPr>
        <w:pStyle w:val="Heading4"/>
      </w:pPr>
      <w:r>
        <w:t>Utilisation of PAH medicines in combination therapy</w:t>
      </w:r>
    </w:p>
    <w:p w14:paraId="3936FE0D" w14:textId="77777777" w:rsidR="00152A86" w:rsidRDefault="008B6C87" w:rsidP="00820063">
      <w:r>
        <w:t xml:space="preserve">Evidence provided from two </w:t>
      </w:r>
      <w:r w:rsidR="009C61F7">
        <w:t>Australian</w:t>
      </w:r>
      <w:r>
        <w:t xml:space="preserve"> patient registries </w:t>
      </w:r>
      <w:r w:rsidR="00E00115">
        <w:t xml:space="preserve">suggest </w:t>
      </w:r>
      <w:r>
        <w:t xml:space="preserve">that approximately </w:t>
      </w:r>
      <w:r w:rsidR="009C61F7">
        <w:t>40% of</w:t>
      </w:r>
      <w:r>
        <w:t xml:space="preserve"> all patients with PAH are currently treated with </w:t>
      </w:r>
      <w:r w:rsidR="009C61F7">
        <w:t xml:space="preserve">dual </w:t>
      </w:r>
      <w:r>
        <w:t>combination</w:t>
      </w:r>
      <w:r w:rsidR="009411A3">
        <w:t>s</w:t>
      </w:r>
      <w:r w:rsidR="009C61F7">
        <w:t xml:space="preserve"> of PAH medicines</w:t>
      </w:r>
      <w:r w:rsidR="004B3B87">
        <w:t xml:space="preserve"> and 10% with triple combinations</w:t>
      </w:r>
      <w:r>
        <w:t>.</w:t>
      </w:r>
      <w:r w:rsidR="009C61F7">
        <w:t xml:space="preserve"> Currently the </w:t>
      </w:r>
      <w:r w:rsidR="004B3B87">
        <w:t xml:space="preserve">additional </w:t>
      </w:r>
      <w:r w:rsidR="009C61F7">
        <w:t>medicine</w:t>
      </w:r>
      <w:r w:rsidR="004B3B87">
        <w:t>s</w:t>
      </w:r>
      <w:r w:rsidR="009C61F7">
        <w:t xml:space="preserve"> </w:t>
      </w:r>
      <w:r w:rsidR="004B3B87">
        <w:t>are</w:t>
      </w:r>
      <w:r w:rsidR="009C61F7">
        <w:t xml:space="preserve"> not being subsidised </w:t>
      </w:r>
      <w:r w:rsidR="00E00115">
        <w:t>th</w:t>
      </w:r>
      <w:r w:rsidR="00756970">
        <w:t>r</w:t>
      </w:r>
      <w:r w:rsidR="00E00115">
        <w:t>ough</w:t>
      </w:r>
      <w:r w:rsidR="009C61F7">
        <w:t xml:space="preserve"> </w:t>
      </w:r>
      <w:r w:rsidR="009411A3">
        <w:t>t</w:t>
      </w:r>
      <w:r w:rsidR="009C61F7">
        <w:t>he PBS but other sources such</w:t>
      </w:r>
      <w:r w:rsidR="00E00115">
        <w:t xml:space="preserve"> </w:t>
      </w:r>
      <w:r w:rsidR="009C61F7">
        <w:t>a hospital</w:t>
      </w:r>
      <w:r w:rsidR="00E00115">
        <w:t>s</w:t>
      </w:r>
      <w:r w:rsidR="009C61F7">
        <w:t>, compassionate access programs and private</w:t>
      </w:r>
      <w:r w:rsidR="009411A3">
        <w:t>ly</w:t>
      </w:r>
      <w:r w:rsidR="009C61F7">
        <w:t xml:space="preserve"> purchased </w:t>
      </w:r>
      <w:r w:rsidR="00E00115">
        <w:t>prescriptions.</w:t>
      </w:r>
    </w:p>
    <w:p w14:paraId="0DBD12A4" w14:textId="77777777" w:rsidR="00152A86" w:rsidRDefault="00F37DA9" w:rsidP="00152A86">
      <w:pPr>
        <w:pStyle w:val="MDSubsubheding"/>
      </w:pPr>
      <w:bookmarkStart w:id="19" w:name="_Toc38450385"/>
      <w:r>
        <w:t>5.4.2</w:t>
      </w:r>
      <w:r>
        <w:tab/>
      </w:r>
      <w:r w:rsidR="00152A86">
        <w:t xml:space="preserve">Summary </w:t>
      </w:r>
      <w:r w:rsidR="00152A86" w:rsidRPr="004907B7">
        <w:t>of</w:t>
      </w:r>
      <w:r w:rsidR="00152A86">
        <w:t xml:space="preserve"> cost-</w:t>
      </w:r>
      <w:r w:rsidR="00152A86" w:rsidRPr="004907B7">
        <w:t xml:space="preserve"> effectiveness models </w:t>
      </w:r>
      <w:r w:rsidR="00152A86">
        <w:t xml:space="preserve">for PAH assessing patients in WHO FC </w:t>
      </w:r>
      <w:r w:rsidR="004B3B87">
        <w:t xml:space="preserve">III </w:t>
      </w:r>
      <w:r w:rsidR="00152A86">
        <w:t xml:space="preserve">and </w:t>
      </w:r>
      <w:r w:rsidR="004B3B87">
        <w:t>I</w:t>
      </w:r>
      <w:r w:rsidR="00152A86">
        <w:t xml:space="preserve">V treated with combination </w:t>
      </w:r>
      <w:r w:rsidR="004B3B87">
        <w:t>therapy</w:t>
      </w:r>
      <w:bookmarkEnd w:id="19"/>
    </w:p>
    <w:p w14:paraId="2980CFDB" w14:textId="77777777" w:rsidR="00C42EE7" w:rsidRDefault="004F1530" w:rsidP="0036601F">
      <w:r>
        <w:t>PBAC has received two submissions</w:t>
      </w:r>
      <w:r w:rsidR="009C7F39">
        <w:t xml:space="preserve"> requesting PBS</w:t>
      </w:r>
      <w:r>
        <w:t xml:space="preserve"> listing of selexipag for use in combination with an ERA and/or a PDE-5 inhibitor</w:t>
      </w:r>
      <w:r w:rsidR="00C42EE7">
        <w:t xml:space="preserve"> – both </w:t>
      </w:r>
      <w:r>
        <w:t xml:space="preserve">PBS subsidised therapies. </w:t>
      </w:r>
      <w:r w:rsidR="00C42EE7">
        <w:t>The following is taken from the public summary document</w:t>
      </w:r>
      <w:r w:rsidR="008E4084">
        <w:t>s</w:t>
      </w:r>
      <w:r w:rsidR="00C42EE7">
        <w:t xml:space="preserve"> following PBAC consideration in </w:t>
      </w:r>
      <w:r>
        <w:t>March 2016 and</w:t>
      </w:r>
      <w:r w:rsidR="00C42EE7">
        <w:t xml:space="preserve"> </w:t>
      </w:r>
      <w:r>
        <w:t>March 2017.</w:t>
      </w:r>
    </w:p>
    <w:p w14:paraId="4DB2D9D4" w14:textId="77777777" w:rsidR="00F12834" w:rsidRDefault="00696BA3" w:rsidP="0036601F">
      <w:r>
        <w:t>In March 2016 the PBAC considered a major</w:t>
      </w:r>
      <w:r w:rsidR="00F12834">
        <w:t xml:space="preserve"> submission</w:t>
      </w:r>
      <w:r>
        <w:t xml:space="preserve"> for the listing</w:t>
      </w:r>
      <w:r w:rsidR="00A824C1">
        <w:t xml:space="preserve"> </w:t>
      </w:r>
      <w:r>
        <w:t xml:space="preserve">of </w:t>
      </w:r>
      <w:r w:rsidR="00A824C1">
        <w:t>selexipag</w:t>
      </w:r>
      <w:r w:rsidR="00972FCE">
        <w:rPr>
          <w:rStyle w:val="EndnoteReference"/>
        </w:rPr>
        <w:endnoteReference w:id="4"/>
      </w:r>
      <w:r>
        <w:t xml:space="preserve"> for</w:t>
      </w:r>
      <w:r w:rsidR="00A824C1">
        <w:t xml:space="preserve"> second and third line treatment </w:t>
      </w:r>
      <w:r>
        <w:t>of</w:t>
      </w:r>
      <w:r w:rsidR="00A824C1">
        <w:t xml:space="preserve"> </w:t>
      </w:r>
      <w:r w:rsidR="00931170">
        <w:t>idiopathic PAH, drug or toxin induced PAH, heredita</w:t>
      </w:r>
      <w:r w:rsidR="004F5164">
        <w:t>ble PAH, PAH secondary to connective tissue disease, congenital heart disease</w:t>
      </w:r>
      <w:r w:rsidR="00931170">
        <w:t xml:space="preserve"> with systemic-to-pulmonary shunt or HIV infection in </w:t>
      </w:r>
      <w:r w:rsidR="00A824C1">
        <w:t xml:space="preserve">patients </w:t>
      </w:r>
      <w:r w:rsidR="00931170">
        <w:t>in WHO</w:t>
      </w:r>
      <w:r>
        <w:t xml:space="preserve"> FC III-IV PAH </w:t>
      </w:r>
      <w:r w:rsidR="00A824C1">
        <w:t>stabilised on a background therapy with an ERA and/or a PDE-5 inhibitor, but who have not achieved physician-directed treatment goals</w:t>
      </w:r>
      <w:r>
        <w:t>.</w:t>
      </w:r>
      <w:r w:rsidR="00A824C1">
        <w:t xml:space="preserve"> The proposed</w:t>
      </w:r>
      <w:r w:rsidR="009D3C51">
        <w:t xml:space="preserve"> listing </w:t>
      </w:r>
      <w:r w:rsidR="00A824C1">
        <w:t>also included initial combination treatment</w:t>
      </w:r>
      <w:r>
        <w:t>.</w:t>
      </w:r>
    </w:p>
    <w:p w14:paraId="615B689D" w14:textId="77777777" w:rsidR="00C0312D" w:rsidRDefault="00696BA3" w:rsidP="0036601F">
      <w:r>
        <w:t>The submission presented clinical evidence from the GRIPHON trial</w:t>
      </w:r>
      <w:r w:rsidR="00931170">
        <w:t xml:space="preserve">: Sitbon et </w:t>
      </w:r>
      <w:r w:rsidR="00C66BD4">
        <w:t xml:space="preserve">al, </w:t>
      </w:r>
      <w:r w:rsidR="00931170">
        <w:t>2015</w:t>
      </w:r>
      <w:r>
        <w:t xml:space="preserve">, a </w:t>
      </w:r>
      <w:r w:rsidR="00931170">
        <w:t>randomised control trial</w:t>
      </w:r>
      <w:r>
        <w:t xml:space="preserve"> comparing selexipag with and without background therapy, to placebo with and without background therapy</w:t>
      </w:r>
      <w:r w:rsidR="00931170">
        <w:t xml:space="preserve"> in patients with WHO FC I-IV PAH</w:t>
      </w:r>
      <w:r>
        <w:t>.</w:t>
      </w:r>
      <w:r w:rsidR="00C0312D">
        <w:t xml:space="preserve"> </w:t>
      </w:r>
      <w:r w:rsidR="00442329">
        <w:t>The submission presented a trial-based cost-effectiveness analysis, in which the incremental effectiveness was measured in terms of the reduction in the number of first morbidity or mortality (MM) event</w:t>
      </w:r>
      <w:r w:rsidR="00577AAD">
        <w:t>s</w:t>
      </w:r>
      <w:r w:rsidR="00442329">
        <w:t xml:space="preserve"> per person year over the duration of the trial, i.e. the </w:t>
      </w:r>
      <w:r w:rsidR="00C463FF">
        <w:t>ICER</w:t>
      </w:r>
      <w:r w:rsidR="00442329">
        <w:t xml:space="preserve"> was the incremental cost per unit reduction in the number of first MM events per person-year.</w:t>
      </w:r>
    </w:p>
    <w:p w14:paraId="0AC93DA2" w14:textId="77777777" w:rsidR="00696BA3" w:rsidRDefault="00C0312D" w:rsidP="0036601F">
      <w:r>
        <w:t xml:space="preserve">The PBAC considered </w:t>
      </w:r>
      <w:r w:rsidR="00436BA0">
        <w:t>that the claim of superior effectiveness over placebo was reasonable and note</w:t>
      </w:r>
      <w:r w:rsidR="00C627BA">
        <w:t>d</w:t>
      </w:r>
      <w:r w:rsidR="00436BA0">
        <w:t xml:space="preserve"> </w:t>
      </w:r>
      <w:r>
        <w:t>that the beneficial effect of selexipag over placebo was due to both a difference in disease progression and a lower rate of hospitalisation for worsening of PAH. However, there was no evidence that selexipag had a statistically significant effect on overall survival.</w:t>
      </w:r>
      <w:r w:rsidR="00436BA0">
        <w:t xml:space="preserve"> </w:t>
      </w:r>
      <w:r>
        <w:t>The PBAC agree</w:t>
      </w:r>
      <w:r w:rsidR="00C627BA">
        <w:t>d</w:t>
      </w:r>
      <w:r>
        <w:t xml:space="preserve"> with the submission that selexipag is inferior in terms of comparative safety </w:t>
      </w:r>
      <w:r w:rsidRPr="00436BA0">
        <w:t>in comparison with placebo.</w:t>
      </w:r>
      <w:r w:rsidR="00436BA0" w:rsidRPr="004F5164">
        <w:t xml:space="preserve"> The PBAC considered that the appropriate place in therapy for selexipag was likely to be third line</w:t>
      </w:r>
      <w:r w:rsidR="004F5164">
        <w:t xml:space="preserve"> (dual and triple therapy)</w:t>
      </w:r>
      <w:r w:rsidR="00436BA0" w:rsidRPr="004F5164">
        <w:t>, after</w:t>
      </w:r>
      <w:r w:rsidR="004F5164">
        <w:t xml:space="preserve"> patients have tried</w:t>
      </w:r>
      <w:r w:rsidR="00436BA0" w:rsidRPr="004F5164">
        <w:t xml:space="preserve"> ERAs and PDE-5 inhibitors </w:t>
      </w:r>
      <w:r w:rsidR="004F5164">
        <w:t>as</w:t>
      </w:r>
      <w:r w:rsidR="00436BA0" w:rsidRPr="004F5164">
        <w:t xml:space="preserve"> monotherapy and </w:t>
      </w:r>
      <w:r w:rsidR="00ED3540">
        <w:t xml:space="preserve">in </w:t>
      </w:r>
      <w:r w:rsidR="00436BA0" w:rsidRPr="004F5164">
        <w:t>combination.</w:t>
      </w:r>
    </w:p>
    <w:p w14:paraId="654E2739" w14:textId="77777777" w:rsidR="00931170" w:rsidRDefault="00931170" w:rsidP="0036601F">
      <w:r>
        <w:lastRenderedPageBreak/>
        <w:t xml:space="preserve">The PBAC </w:t>
      </w:r>
      <w:r w:rsidR="00C627BA">
        <w:t>rejected</w:t>
      </w:r>
      <w:r w:rsidR="005737BD">
        <w:t xml:space="preserve"> the listing of selexipag</w:t>
      </w:r>
      <w:r w:rsidR="00436BA0">
        <w:t xml:space="preserve"> as it </w:t>
      </w:r>
      <w:r>
        <w:t>considered that the magnitude of clinical benefit was unclear and the estimate of cost-effectiveness difficult to interpret</w:t>
      </w:r>
      <w:r w:rsidR="00474B64">
        <w:t xml:space="preserve">. </w:t>
      </w:r>
      <w:r>
        <w:t>It considered</w:t>
      </w:r>
      <w:r w:rsidR="00ED3540">
        <w:t xml:space="preserve"> the</w:t>
      </w:r>
      <w:r>
        <w:t xml:space="preserve"> ICER presented in the submission as high, especially in the context of an outcome of unclear clinical importance.</w:t>
      </w:r>
    </w:p>
    <w:p w14:paraId="02439877" w14:textId="77777777" w:rsidR="00474B64" w:rsidRDefault="00474B64" w:rsidP="0036601F">
      <w:r>
        <w:t>The March 2017 resubmission for selexipag</w:t>
      </w:r>
      <w:r w:rsidR="00972FCE">
        <w:rPr>
          <w:rStyle w:val="EndnoteReference"/>
        </w:rPr>
        <w:endnoteReference w:id="5"/>
      </w:r>
      <w:r>
        <w:t xml:space="preserve"> requested PBS listing as third line treatment in combination with an ERA and PDE-5 inhibitor and second line in patients who are intolerant or contra-indicated to either ERAs or PDE-5 inhibitors</w:t>
      </w:r>
      <w:r w:rsidR="00591133">
        <w:t xml:space="preserve">. The resubmission presented </w:t>
      </w:r>
      <w:r w:rsidR="00C674F1">
        <w:t>a reanalysis of</w:t>
      </w:r>
      <w:r w:rsidR="00436BA0">
        <w:t xml:space="preserve"> the</w:t>
      </w:r>
      <w:r w:rsidR="00591133">
        <w:t xml:space="preserve"> GRIPHON trial</w:t>
      </w:r>
      <w:r w:rsidR="00C674F1">
        <w:t xml:space="preserve"> results</w:t>
      </w:r>
      <w:r w:rsidR="00591133">
        <w:t xml:space="preserve">: </w:t>
      </w:r>
      <w:r w:rsidR="00436BA0">
        <w:t xml:space="preserve">an </w:t>
      </w:r>
      <w:r w:rsidR="00591133">
        <w:t>alternative composite outcome measure analysis, including time to first event for individual morbidity components of the composite outcome</w:t>
      </w:r>
      <w:r w:rsidR="00436BA0">
        <w:t>.</w:t>
      </w:r>
      <w:r w:rsidR="00591133">
        <w:t xml:space="preserve"> It also reported on overall survival at the end of the study.</w:t>
      </w:r>
    </w:p>
    <w:p w14:paraId="763CD023" w14:textId="77777777" w:rsidR="005737BD" w:rsidRDefault="005737BD" w:rsidP="00A318B6">
      <w:r>
        <w:t xml:space="preserve">The PBAC </w:t>
      </w:r>
      <w:r w:rsidR="00C674F1">
        <w:t>remained of the view that</w:t>
      </w:r>
      <w:r>
        <w:t xml:space="preserve"> selexipag </w:t>
      </w:r>
      <w:r w:rsidR="001D1B1D">
        <w:t xml:space="preserve">was </w:t>
      </w:r>
      <w:r>
        <w:t xml:space="preserve">likely to be superior to placebo in terms of comparative effectiveness, but that the magnitude and clinical relevance of any benefit remained unclear. </w:t>
      </w:r>
      <w:r w:rsidR="005F2B52">
        <w:t>PBAC</w:t>
      </w:r>
      <w:r>
        <w:t xml:space="preserve"> accepted the claim that selexipag</w:t>
      </w:r>
      <w:r w:rsidR="00EE2A8E">
        <w:t xml:space="preserve"> was </w:t>
      </w:r>
      <w:r w:rsidR="000225B1">
        <w:t>of inferior</w:t>
      </w:r>
      <w:r>
        <w:t xml:space="preserve"> safety compared to placebo. </w:t>
      </w:r>
      <w:r w:rsidR="00436BA0">
        <w:t>The PBAC considered that it would be preferable to not specify the line of use in any listing other than as add-on therapy.</w:t>
      </w:r>
    </w:p>
    <w:p w14:paraId="1609D6CA" w14:textId="77777777" w:rsidR="005737BD" w:rsidRDefault="00436BA0" w:rsidP="00A318B6">
      <w:r>
        <w:t>The PBAC did not recommend the listing of selexipag as the ICER</w:t>
      </w:r>
      <w:r w:rsidR="004F5164">
        <w:t>s</w:t>
      </w:r>
      <w:r>
        <w:t xml:space="preserve"> presented w</w:t>
      </w:r>
      <w:r w:rsidR="004F5164">
        <w:t>ere</w:t>
      </w:r>
      <w:r>
        <w:t xml:space="preserve"> difficult to interpret and were likely to be too high to support the cost-effectiveness of sele</w:t>
      </w:r>
      <w:r w:rsidR="004F5164">
        <w:t>xipag in the requested listing</w:t>
      </w:r>
      <w:r w:rsidR="00C674F1">
        <w:t>, even though the trial results were re-</w:t>
      </w:r>
      <w:r w:rsidR="000110AB">
        <w:t>analysed</w:t>
      </w:r>
      <w:r w:rsidR="004F5164">
        <w:t>.</w:t>
      </w:r>
      <w:r>
        <w:t xml:space="preserve"> The PBAC considered that the most likely way to achieve a more acceptable ICER would be with a reduced proposed price</w:t>
      </w:r>
      <w:r w:rsidR="00C627BA">
        <w:t xml:space="preserve"> as it is unlikely that new clinical data would be forthcoming</w:t>
      </w:r>
      <w:r w:rsidR="00ED3540">
        <w:t>.</w:t>
      </w:r>
    </w:p>
    <w:p w14:paraId="1281C88B" w14:textId="77777777" w:rsidR="0036601F" w:rsidRDefault="0036601F" w:rsidP="0036601F">
      <w:r>
        <w:t>Due to patent expiry</w:t>
      </w:r>
      <w:r w:rsidR="009411A3">
        <w:t xml:space="preserve">, </w:t>
      </w:r>
      <w:r>
        <w:t xml:space="preserve">several PAH medicines are no longer </w:t>
      </w:r>
      <w:r w:rsidR="009411A3">
        <w:t xml:space="preserve">PBS listed </w:t>
      </w:r>
      <w:r>
        <w:t xml:space="preserve">at their original cost-effective price and currently </w:t>
      </w:r>
      <w:r w:rsidR="009411A3">
        <w:t xml:space="preserve">placed </w:t>
      </w:r>
      <w:r>
        <w:t>in the PBS Formulary 2. The</w:t>
      </w:r>
      <w:r w:rsidR="009411A3">
        <w:t xml:space="preserve"> price of these </w:t>
      </w:r>
      <w:r>
        <w:t xml:space="preserve">medicines </w:t>
      </w:r>
      <w:r w:rsidR="009411A3">
        <w:t xml:space="preserve">is </w:t>
      </w:r>
      <w:r>
        <w:t>likely to continue to fall in the foreseeable future due to price disclosure and brand competition. These medicines include: bosentan (ERA); sildenafil (PDE-5 inhibitor</w:t>
      </w:r>
      <w:r w:rsidR="001D1B1D">
        <w:t>s</w:t>
      </w:r>
      <w:r>
        <w:t>)</w:t>
      </w:r>
      <w:r w:rsidR="00ED3540">
        <w:t>;</w:t>
      </w:r>
      <w:r>
        <w:t xml:space="preserve"> and </w:t>
      </w:r>
      <w:r w:rsidR="005A7BE2">
        <w:t>epoprostenol</w:t>
      </w:r>
      <w:r w:rsidR="00ED3540">
        <w:t xml:space="preserve"> (prostanoid).</w:t>
      </w:r>
      <w:r w:rsidR="00BF7BC9">
        <w:t xml:space="preserve"> </w:t>
      </w:r>
      <w:r w:rsidR="00BF7BC9" w:rsidRPr="008037D5">
        <w:t>For combinations of these medicines</w:t>
      </w:r>
      <w:r w:rsidR="00BF7BC9">
        <w:t>,</w:t>
      </w:r>
      <w:r w:rsidR="00BF7BC9" w:rsidRPr="008037D5">
        <w:t xml:space="preserve"> where there is data to support superior efficacy and non-inferior safety compared to monotherapy, cost-effectiveness could be considered acceptable where to total cost of treatment is no more than the original cost-effective price for the monotherapy.</w:t>
      </w:r>
    </w:p>
    <w:p w14:paraId="17F74913" w14:textId="77777777" w:rsidR="000110AB" w:rsidRPr="000110AB" w:rsidRDefault="000110AB" w:rsidP="00DA34B5"/>
    <w:p w14:paraId="04BB29CF" w14:textId="77777777" w:rsidR="0042467B" w:rsidRPr="00152A86" w:rsidRDefault="0042467B" w:rsidP="00152A86">
      <w:pPr>
        <w:sectPr w:rsidR="0042467B" w:rsidRPr="00152A86" w:rsidSect="008D6B68">
          <w:headerReference w:type="default" r:id="rId7"/>
          <w:footerReference w:type="default" r:id="rId8"/>
          <w:footerReference w:type="first" r:id="rId9"/>
          <w:endnotePr>
            <w:numFmt w:val="decimal"/>
          </w:endnotePr>
          <w:type w:val="continuous"/>
          <w:pgSz w:w="11906" w:h="16838"/>
          <w:pgMar w:top="1440" w:right="1440" w:bottom="1440" w:left="1440" w:header="708" w:footer="708" w:gutter="0"/>
          <w:cols w:space="708"/>
          <w:titlePg/>
          <w:docGrid w:linePitch="360"/>
        </w:sectPr>
      </w:pPr>
    </w:p>
    <w:p w14:paraId="1B3F9DC1" w14:textId="77777777" w:rsidR="00A031E7" w:rsidRPr="00904FDA" w:rsidRDefault="00923556" w:rsidP="00DA34B5">
      <w:pPr>
        <w:pStyle w:val="Heading1"/>
      </w:pPr>
      <w:bookmarkStart w:id="20" w:name="_Toc38450386"/>
      <w:r w:rsidRPr="00A41970">
        <w:rPr>
          <w:szCs w:val="40"/>
        </w:rPr>
        <w:lastRenderedPageBreak/>
        <w:t>Reference</w:t>
      </w:r>
      <w:r w:rsidR="00A031E7">
        <w:rPr>
          <w:szCs w:val="40"/>
        </w:rPr>
        <w:t>s</w:t>
      </w:r>
      <w:bookmarkEnd w:id="20"/>
    </w:p>
    <w:p w14:paraId="7293A763" w14:textId="77777777" w:rsidR="000A4FA9" w:rsidRPr="00DA34B5" w:rsidRDefault="000A4FA9" w:rsidP="00DA34B5">
      <w:pPr>
        <w:spacing w:after="0"/>
        <w:rPr>
          <w:sz w:val="16"/>
          <w:szCs w:val="16"/>
        </w:rPr>
      </w:pPr>
      <w:bookmarkStart w:id="21" w:name="_Appendix_A_-"/>
      <w:bookmarkStart w:id="22" w:name="_Appendix_A_–"/>
      <w:bookmarkStart w:id="23" w:name="_Appendix_B_–"/>
      <w:bookmarkStart w:id="24" w:name="_Appendix_C_–"/>
      <w:bookmarkEnd w:id="21"/>
      <w:bookmarkEnd w:id="22"/>
      <w:bookmarkEnd w:id="23"/>
      <w:bookmarkEnd w:id="24"/>
    </w:p>
    <w:sectPr w:rsidR="000A4FA9" w:rsidRPr="00DA34B5" w:rsidSect="00864DBF">
      <w:headerReference w:type="even" r:id="rId10"/>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156EE" w14:textId="77777777" w:rsidR="00892FFA" w:rsidRDefault="00892FFA" w:rsidP="00131A64">
      <w:pPr>
        <w:spacing w:after="0" w:line="240" w:lineRule="auto"/>
      </w:pPr>
      <w:r>
        <w:separator/>
      </w:r>
    </w:p>
  </w:endnote>
  <w:endnote w:type="continuationSeparator" w:id="0">
    <w:p w14:paraId="4C670144" w14:textId="77777777" w:rsidR="00892FFA" w:rsidRDefault="00892FFA" w:rsidP="00131A64">
      <w:pPr>
        <w:spacing w:after="0" w:line="240" w:lineRule="auto"/>
      </w:pPr>
      <w:r>
        <w:continuationSeparator/>
      </w:r>
    </w:p>
  </w:endnote>
  <w:endnote w:id="1">
    <w:p w14:paraId="689001FA" w14:textId="77777777" w:rsidR="00821229" w:rsidRPr="002E6054" w:rsidRDefault="00821229" w:rsidP="00821229">
      <w:pPr>
        <w:pStyle w:val="CommentText"/>
        <w:rPr>
          <w:sz w:val="24"/>
          <w:szCs w:val="24"/>
        </w:rPr>
      </w:pPr>
      <w:r>
        <w:rPr>
          <w:rStyle w:val="EndnoteReference"/>
        </w:rPr>
        <w:endnoteRef/>
      </w:r>
      <w:r>
        <w:t xml:space="preserve"> </w:t>
      </w:r>
      <w:r w:rsidRPr="002E6054">
        <w:rPr>
          <w:sz w:val="24"/>
          <w:szCs w:val="24"/>
        </w:rPr>
        <w:t>https://www.nice.org.uk/guidance/gid-tag382/documents/overview2</w:t>
      </w:r>
    </w:p>
  </w:endnote>
  <w:endnote w:id="2">
    <w:p w14:paraId="77A8BA18" w14:textId="77777777" w:rsidR="00821229" w:rsidRPr="002E6054" w:rsidRDefault="00821229" w:rsidP="00821229">
      <w:pPr>
        <w:pStyle w:val="CommentText"/>
        <w:rPr>
          <w:sz w:val="24"/>
          <w:szCs w:val="24"/>
        </w:rPr>
      </w:pPr>
      <w:r>
        <w:rPr>
          <w:rStyle w:val="EndnoteReference"/>
        </w:rPr>
        <w:endnoteRef/>
      </w:r>
      <w:r>
        <w:t xml:space="preserve"> </w:t>
      </w:r>
      <w:r w:rsidRPr="002E6054">
        <w:rPr>
          <w:sz w:val="24"/>
          <w:szCs w:val="24"/>
          <w:lang w:val="en"/>
        </w:rPr>
        <w:t xml:space="preserve">Y-F Chen, S Jowett, P Barton eta al </w:t>
      </w:r>
      <w:r w:rsidRPr="002E6054">
        <w:rPr>
          <w:rStyle w:val="Title1"/>
          <w:sz w:val="24"/>
          <w:szCs w:val="24"/>
          <w:lang w:val="en"/>
        </w:rPr>
        <w:t xml:space="preserve">Clinical and cost-effectiveness of epoprostenol, iloprost, bosentan, sitaxentan and sildenafil for pulmonary arterial hypertension within their licensed indications: a systematic review and economic evaluation (2009) </w:t>
      </w:r>
      <w:hyperlink r:id="rId1" w:history="1">
        <w:r w:rsidRPr="002E6054">
          <w:rPr>
            <w:rStyle w:val="Hyperlink"/>
            <w:sz w:val="24"/>
            <w:szCs w:val="24"/>
          </w:rPr>
          <w:t>https://www.ncbi.nlm.nih.gov/books/NBK56808/</w:t>
        </w:r>
      </w:hyperlink>
    </w:p>
  </w:endnote>
  <w:endnote w:id="3">
    <w:p w14:paraId="1EF8289A" w14:textId="77777777" w:rsidR="00617741" w:rsidRPr="002E6054" w:rsidRDefault="00617741" w:rsidP="00DA34B5">
      <w:pPr>
        <w:pStyle w:val="EndnoteText"/>
        <w:spacing w:after="120"/>
        <w:rPr>
          <w:sz w:val="24"/>
          <w:szCs w:val="24"/>
        </w:rPr>
      </w:pPr>
      <w:r>
        <w:rPr>
          <w:rStyle w:val="EndnoteReference"/>
        </w:rPr>
        <w:endnoteRef/>
      </w:r>
      <w:r>
        <w:t xml:space="preserve"> </w:t>
      </w:r>
      <w:r w:rsidRPr="002E6054">
        <w:rPr>
          <w:sz w:val="24"/>
          <w:szCs w:val="24"/>
        </w:rPr>
        <w:t>Canadian Agency for Drugs and Technologies in Health: CADTH Therapeutic Review Report: Drugs for Pulmonary Arterial Hypertension: Comparative Efficacy, Safety and Cost-Effectiveness – Recommendations Report March 2015</w:t>
      </w:r>
    </w:p>
  </w:endnote>
  <w:endnote w:id="4">
    <w:p w14:paraId="313A556B" w14:textId="77777777" w:rsidR="00972FCE" w:rsidRPr="002E6054" w:rsidRDefault="00972FCE" w:rsidP="00DA34B5">
      <w:pPr>
        <w:pStyle w:val="EndnoteText"/>
        <w:spacing w:after="120"/>
        <w:rPr>
          <w:sz w:val="24"/>
          <w:szCs w:val="24"/>
        </w:rPr>
      </w:pPr>
      <w:r>
        <w:rPr>
          <w:rStyle w:val="EndnoteReference"/>
        </w:rPr>
        <w:endnoteRef/>
      </w:r>
      <w:r>
        <w:t xml:space="preserve"> </w:t>
      </w:r>
      <w:r w:rsidRPr="002E6054">
        <w:rPr>
          <w:sz w:val="24"/>
          <w:szCs w:val="24"/>
        </w:rPr>
        <w:t>Selexipag: 200 microgram tablet, 140, 200 microgram tablet, 60, 400 microgram tablet, 60, 600 microgram tablet, 60, 800 microgram tablet, 60, 1000 microgram tablet, 60, 1200 microgram tablet, 60, 1400 microgram tablet, 60, 1600 microgram tablet, 60, Uptravi® Public Summary Document (PSD) March 2016 PBAC Meeting</w:t>
      </w:r>
      <w:r w:rsidR="004815FC" w:rsidRPr="002E6054">
        <w:rPr>
          <w:sz w:val="24"/>
          <w:szCs w:val="24"/>
        </w:rPr>
        <w:t xml:space="preserve"> </w:t>
      </w:r>
      <w:r w:rsidR="002E6054">
        <w:rPr>
          <w:sz w:val="24"/>
          <w:szCs w:val="24"/>
        </w:rPr>
        <w:t>[</w:t>
      </w:r>
      <w:r w:rsidR="004775FB">
        <w:rPr>
          <w:sz w:val="24"/>
          <w:szCs w:val="24"/>
        </w:rPr>
        <w:t>a</w:t>
      </w:r>
      <w:r w:rsidR="007E1465" w:rsidRPr="002E6054">
        <w:rPr>
          <w:sz w:val="24"/>
          <w:szCs w:val="24"/>
        </w:rPr>
        <w:t>ccessed 20 April 2018</w:t>
      </w:r>
      <w:r w:rsidR="002E6054">
        <w:rPr>
          <w:sz w:val="24"/>
          <w:szCs w:val="24"/>
        </w:rPr>
        <w:t>]</w:t>
      </w:r>
      <w:r w:rsidR="007E1465" w:rsidRPr="002E6054">
        <w:rPr>
          <w:sz w:val="24"/>
          <w:szCs w:val="24"/>
        </w:rPr>
        <w:t xml:space="preserve"> </w:t>
      </w:r>
      <w:r w:rsidRPr="002E6054">
        <w:rPr>
          <w:sz w:val="24"/>
          <w:szCs w:val="24"/>
        </w:rPr>
        <w:t>http://www.pbs.gov.au/info/industry/listing/elements/pbac-meetings/psd/2016-03/selexipag-uptravi-psd-03-2016</w:t>
      </w:r>
    </w:p>
  </w:endnote>
  <w:endnote w:id="5">
    <w:p w14:paraId="25EBA990" w14:textId="77777777" w:rsidR="00972FCE" w:rsidRPr="002E6054" w:rsidRDefault="00972FCE">
      <w:pPr>
        <w:pStyle w:val="EndnoteText"/>
        <w:rPr>
          <w:sz w:val="24"/>
          <w:szCs w:val="24"/>
        </w:rPr>
      </w:pPr>
      <w:r>
        <w:rPr>
          <w:rStyle w:val="EndnoteReference"/>
        </w:rPr>
        <w:endnoteRef/>
      </w:r>
      <w:r>
        <w:t xml:space="preserve"> </w:t>
      </w:r>
      <w:r w:rsidRPr="002E6054">
        <w:rPr>
          <w:sz w:val="24"/>
          <w:szCs w:val="24"/>
        </w:rPr>
        <w:t>Selexipag: Tablet 200 mcg, Tablet 200 mcg, Tablet 400 mcg, Tablet 600 mcg, Tablet 800 mcg, Tablet 1000 mcg, Tablet 1200 mcg, Tablet 1400 mcg, Tablet 1600 mcg; Uptravi® Public Summary Document (P</w:t>
      </w:r>
      <w:r w:rsidR="007E1465" w:rsidRPr="002E6054">
        <w:rPr>
          <w:sz w:val="24"/>
          <w:szCs w:val="24"/>
        </w:rPr>
        <w:t xml:space="preserve">SD) March 2017 PBAC Meeting. </w:t>
      </w:r>
      <w:r w:rsidR="002E6054">
        <w:rPr>
          <w:sz w:val="24"/>
          <w:szCs w:val="24"/>
        </w:rPr>
        <w:t>[</w:t>
      </w:r>
      <w:r w:rsidR="004775FB">
        <w:rPr>
          <w:sz w:val="24"/>
          <w:szCs w:val="24"/>
        </w:rPr>
        <w:t>a</w:t>
      </w:r>
      <w:r w:rsidR="007E1465" w:rsidRPr="002E6054">
        <w:rPr>
          <w:sz w:val="24"/>
          <w:szCs w:val="24"/>
        </w:rPr>
        <w:t>ccessed 20 April 2018</w:t>
      </w:r>
      <w:r w:rsidR="002E6054">
        <w:rPr>
          <w:sz w:val="24"/>
          <w:szCs w:val="24"/>
        </w:rPr>
        <w:t>]</w:t>
      </w:r>
      <w:r w:rsidR="007E1465" w:rsidRPr="002E6054">
        <w:rPr>
          <w:sz w:val="24"/>
          <w:szCs w:val="24"/>
        </w:rPr>
        <w:t xml:space="preserve"> </w:t>
      </w:r>
      <w:r w:rsidRPr="002E6054">
        <w:rPr>
          <w:sz w:val="24"/>
          <w:szCs w:val="24"/>
        </w:rPr>
        <w:t>http://www.pbs.gov.au/info/industry/listing/elements/pbac-meetings/psd/2017-03/selexipag-psd-march-2017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e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300784"/>
      <w:docPartObj>
        <w:docPartGallery w:val="Page Numbers (Bottom of Page)"/>
        <w:docPartUnique/>
      </w:docPartObj>
    </w:sdtPr>
    <w:sdtEndPr>
      <w:rPr>
        <w:noProof/>
      </w:rPr>
    </w:sdtEndPr>
    <w:sdtContent>
      <w:p w14:paraId="1C2A67B1" w14:textId="60172606" w:rsidR="00314A0A" w:rsidRPr="00212FCE" w:rsidRDefault="00937633" w:rsidP="00937633">
        <w:pPr>
          <w:pStyle w:val="Footer"/>
          <w:jc w:val="right"/>
        </w:pPr>
        <w:r>
          <w:fldChar w:fldCharType="begin"/>
        </w:r>
        <w:r>
          <w:instrText xml:space="preserve"> PAGE   \* MERGEFORMAT </w:instrText>
        </w:r>
        <w:r>
          <w:fldChar w:fldCharType="separate"/>
        </w:r>
        <w:r w:rsidR="009F6088">
          <w:rPr>
            <w:noProof/>
          </w:rPr>
          <w:t>15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73B21" w14:textId="77777777" w:rsidR="008D6B68" w:rsidRDefault="008D6B68">
    <w:pPr>
      <w:pStyle w:val="Footer"/>
      <w:jc w:val="right"/>
    </w:pPr>
  </w:p>
  <w:p w14:paraId="3D6415BD" w14:textId="77777777" w:rsidR="00314A0A" w:rsidRDefault="00314A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751476"/>
      <w:docPartObj>
        <w:docPartGallery w:val="Page Numbers (Bottom of Page)"/>
        <w:docPartUnique/>
      </w:docPartObj>
    </w:sdtPr>
    <w:sdtEndPr>
      <w:rPr>
        <w:noProof/>
      </w:rPr>
    </w:sdtEndPr>
    <w:sdtContent>
      <w:p w14:paraId="1D6D7A7F" w14:textId="77777777" w:rsidR="00314A0A" w:rsidRDefault="00314A0A">
        <w:pPr>
          <w:pStyle w:val="Footer"/>
          <w:jc w:val="right"/>
        </w:pPr>
        <w:r>
          <w:fldChar w:fldCharType="begin"/>
        </w:r>
        <w:r>
          <w:instrText xml:space="preserve"> PAGE   \* MERGEFORMAT </w:instrText>
        </w:r>
        <w:r>
          <w:fldChar w:fldCharType="separate"/>
        </w:r>
        <w:r>
          <w:rPr>
            <w:noProof/>
          </w:rPr>
          <w:t>9</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066409"/>
      <w:docPartObj>
        <w:docPartGallery w:val="Page Numbers (Bottom of Page)"/>
        <w:docPartUnique/>
      </w:docPartObj>
    </w:sdtPr>
    <w:sdtEndPr>
      <w:rPr>
        <w:noProof/>
      </w:rPr>
    </w:sdtEndPr>
    <w:sdtContent>
      <w:p w14:paraId="5C2D8DC0" w14:textId="6ED0986D" w:rsidR="008D6B68" w:rsidRDefault="008D6B68">
        <w:pPr>
          <w:pStyle w:val="Footer"/>
          <w:jc w:val="right"/>
        </w:pPr>
        <w:r>
          <w:fldChar w:fldCharType="begin"/>
        </w:r>
        <w:r>
          <w:instrText xml:space="preserve"> PAGE   \* MERGEFORMAT </w:instrText>
        </w:r>
        <w:r>
          <w:fldChar w:fldCharType="separate"/>
        </w:r>
        <w:r w:rsidR="009F6088">
          <w:rPr>
            <w:noProof/>
          </w:rPr>
          <w:t>16</w:t>
        </w:r>
        <w:r>
          <w:rPr>
            <w:noProof/>
          </w:rPr>
          <w:fldChar w:fldCharType="end"/>
        </w:r>
      </w:p>
    </w:sdtContent>
  </w:sdt>
  <w:p w14:paraId="5AA3D3F1" w14:textId="77777777" w:rsidR="008D6B68" w:rsidRDefault="008D6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510DB" w14:textId="77777777" w:rsidR="00892FFA" w:rsidRDefault="00892FFA" w:rsidP="00131A64">
      <w:pPr>
        <w:spacing w:after="0" w:line="240" w:lineRule="auto"/>
      </w:pPr>
      <w:r>
        <w:separator/>
      </w:r>
    </w:p>
  </w:footnote>
  <w:footnote w:type="continuationSeparator" w:id="0">
    <w:p w14:paraId="1BA1DB43" w14:textId="77777777" w:rsidR="00892FFA" w:rsidRDefault="00892FFA" w:rsidP="00131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1F119" w14:textId="77777777" w:rsidR="00626115" w:rsidRDefault="00626115" w:rsidP="00626115">
    <w:pPr>
      <w:pStyle w:val="Header"/>
      <w:pBdr>
        <w:bottom w:val="single" w:sz="4" w:space="1" w:color="auto"/>
      </w:pBdr>
      <w:rPr>
        <w:rFonts w:cstheme="minorHAnsi"/>
        <w:sz w:val="20"/>
        <w:szCs w:val="20"/>
      </w:rPr>
    </w:pPr>
    <w:r w:rsidRPr="001E41E4">
      <w:rPr>
        <w:rFonts w:cstheme="minorHAnsi"/>
        <w:sz w:val="20"/>
        <w:szCs w:val="20"/>
      </w:rPr>
      <w:t>Post-market review of PAH medicines</w:t>
    </w:r>
  </w:p>
  <w:p w14:paraId="506B0CE5" w14:textId="77777777" w:rsidR="00626115" w:rsidRDefault="00626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A8173" w14:textId="77777777" w:rsidR="000F5E30" w:rsidRDefault="000F5E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3321F" w14:textId="77777777" w:rsidR="000F5E30" w:rsidRDefault="000F5E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A4DD4" w14:textId="77777777" w:rsidR="000F5E30" w:rsidRDefault="000F5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37B0"/>
    <w:multiLevelType w:val="multilevel"/>
    <w:tmpl w:val="9A6ED8B2"/>
    <w:lvl w:ilvl="0">
      <w:start w:val="1"/>
      <w:numFmt w:val="decimal"/>
      <w:pStyle w:val="Tabletitle"/>
      <w:lvlText w:val="Table %1: "/>
      <w:lvlJc w:val="left"/>
      <w:pPr>
        <w:ind w:left="360" w:hanging="360"/>
      </w:pPr>
      <w:rPr>
        <w:rFonts w:asciiTheme="majorHAnsi" w:hAnsiTheme="majorHAnsi" w:hint="default"/>
        <w:b/>
        <w:bCs w:val="0"/>
        <w:i w:val="0"/>
        <w:iCs w:val="0"/>
        <w:caps/>
        <w:smallCaps w:val="0"/>
        <w:strike w:val="0"/>
        <w:dstrike w:val="0"/>
        <w:noProof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C681805"/>
    <w:multiLevelType w:val="hybridMultilevel"/>
    <w:tmpl w:val="3C700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401615"/>
    <w:multiLevelType w:val="hybridMultilevel"/>
    <w:tmpl w:val="C3A08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6936DD"/>
    <w:multiLevelType w:val="multilevel"/>
    <w:tmpl w:val="4DE4A4C6"/>
    <w:lvl w:ilvl="0">
      <w:start w:val="1"/>
      <w:numFmt w:val="decimal"/>
      <w:lvlText w:val="Part %1:"/>
      <w:lvlJc w:val="left"/>
      <w:pPr>
        <w:ind w:left="426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17"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78B59EA"/>
    <w:multiLevelType w:val="hybridMultilevel"/>
    <w:tmpl w:val="7BA6F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8E2FD2"/>
    <w:multiLevelType w:val="hybridMultilevel"/>
    <w:tmpl w:val="D988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6D6158"/>
    <w:multiLevelType w:val="hybridMultilevel"/>
    <w:tmpl w:val="219250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E06B53"/>
    <w:multiLevelType w:val="hybridMultilevel"/>
    <w:tmpl w:val="5B3A39AE"/>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585016"/>
    <w:multiLevelType w:val="multilevel"/>
    <w:tmpl w:val="578C1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F83C5D"/>
    <w:multiLevelType w:val="multilevel"/>
    <w:tmpl w:val="AB54405E"/>
    <w:lvl w:ilvl="0">
      <w:start w:val="1"/>
      <w:numFmt w:val="bullet"/>
      <w:pStyle w:val="ListBullet1"/>
      <w:lvlText w:val=""/>
      <w:lvlJc w:val="left"/>
      <w:pPr>
        <w:ind w:left="360" w:hanging="360"/>
      </w:pPr>
      <w:rPr>
        <w:rFonts w:ascii="Wingdings 3" w:hAnsi="Wingdings 3" w:hint="default"/>
        <w:b/>
        <w:i w:val="0"/>
        <w:color w:val="401E6C"/>
        <w:spacing w:val="0"/>
        <w:w w:val="100"/>
        <w:position w:val="3"/>
        <w:sz w:val="16"/>
      </w:rPr>
    </w:lvl>
    <w:lvl w:ilvl="1">
      <w:start w:val="1"/>
      <w:numFmt w:val="bullet"/>
      <w:lvlText w:val="–"/>
      <w:lvlJc w:val="left"/>
      <w:pPr>
        <w:tabs>
          <w:tab w:val="num" w:pos="714"/>
        </w:tabs>
        <w:ind w:left="714" w:hanging="357"/>
      </w:pPr>
      <w:rPr>
        <w:rFonts w:ascii="Times New Roman" w:hAnsi="Times New Roman" w:cs="Times New Roman" w:hint="default"/>
        <w:b w:val="0"/>
        <w:i w:val="0"/>
        <w:color w:val="00326C"/>
        <w:position w:val="2"/>
        <w:sz w:val="1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FF23C6"/>
    <w:multiLevelType w:val="hybridMultilevel"/>
    <w:tmpl w:val="4DB230CA"/>
    <w:lvl w:ilvl="0" w:tplc="675494AE">
      <w:start w:val="1"/>
      <w:numFmt w:val="bullet"/>
      <w:pStyle w:val="Tablebullet"/>
      <w:lvlText w:val="-"/>
      <w:lvlJc w:val="left"/>
      <w:pPr>
        <w:tabs>
          <w:tab w:val="num" w:pos="0"/>
        </w:tabs>
        <w:ind w:left="85" w:hanging="85"/>
      </w:pPr>
      <w:rPr>
        <w:rFonts w:ascii="Arial Narrow" w:hAnsi="Arial Narro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805EBC"/>
    <w:multiLevelType w:val="multilevel"/>
    <w:tmpl w:val="5F1C2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903D11"/>
    <w:multiLevelType w:val="hybridMultilevel"/>
    <w:tmpl w:val="D1F8A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E40178B"/>
    <w:multiLevelType w:val="hybridMultilevel"/>
    <w:tmpl w:val="0B922330"/>
    <w:lvl w:ilvl="0" w:tplc="55A02B0A">
      <w:start w:val="1"/>
      <w:numFmt w:val="bullet"/>
      <w:lvlText w:val=""/>
      <w:lvlJc w:val="left"/>
      <w:pPr>
        <w:ind w:left="861" w:hanging="360"/>
      </w:pPr>
      <w:rPr>
        <w:rFonts w:ascii="Symbol" w:hAnsi="Symbol" w:hint="default"/>
        <w:b/>
      </w:rPr>
    </w:lvl>
    <w:lvl w:ilvl="1" w:tplc="0C090003" w:tentative="1">
      <w:start w:val="1"/>
      <w:numFmt w:val="bullet"/>
      <w:lvlText w:val="o"/>
      <w:lvlJc w:val="left"/>
      <w:pPr>
        <w:ind w:left="1581" w:hanging="360"/>
      </w:pPr>
      <w:rPr>
        <w:rFonts w:ascii="Courier New" w:hAnsi="Courier New" w:cs="Courier New" w:hint="default"/>
      </w:rPr>
    </w:lvl>
    <w:lvl w:ilvl="2" w:tplc="0C090005" w:tentative="1">
      <w:start w:val="1"/>
      <w:numFmt w:val="bullet"/>
      <w:lvlText w:val=""/>
      <w:lvlJc w:val="left"/>
      <w:pPr>
        <w:ind w:left="2301" w:hanging="360"/>
      </w:pPr>
      <w:rPr>
        <w:rFonts w:ascii="Wingdings" w:hAnsi="Wingdings" w:hint="default"/>
      </w:rPr>
    </w:lvl>
    <w:lvl w:ilvl="3" w:tplc="0C090001" w:tentative="1">
      <w:start w:val="1"/>
      <w:numFmt w:val="bullet"/>
      <w:lvlText w:val=""/>
      <w:lvlJc w:val="left"/>
      <w:pPr>
        <w:ind w:left="3021" w:hanging="360"/>
      </w:pPr>
      <w:rPr>
        <w:rFonts w:ascii="Symbol" w:hAnsi="Symbol" w:hint="default"/>
      </w:rPr>
    </w:lvl>
    <w:lvl w:ilvl="4" w:tplc="0C090003" w:tentative="1">
      <w:start w:val="1"/>
      <w:numFmt w:val="bullet"/>
      <w:lvlText w:val="o"/>
      <w:lvlJc w:val="left"/>
      <w:pPr>
        <w:ind w:left="3741" w:hanging="360"/>
      </w:pPr>
      <w:rPr>
        <w:rFonts w:ascii="Courier New" w:hAnsi="Courier New" w:cs="Courier New" w:hint="default"/>
      </w:rPr>
    </w:lvl>
    <w:lvl w:ilvl="5" w:tplc="0C090005" w:tentative="1">
      <w:start w:val="1"/>
      <w:numFmt w:val="bullet"/>
      <w:lvlText w:val=""/>
      <w:lvlJc w:val="left"/>
      <w:pPr>
        <w:ind w:left="4461" w:hanging="360"/>
      </w:pPr>
      <w:rPr>
        <w:rFonts w:ascii="Wingdings" w:hAnsi="Wingdings" w:hint="default"/>
      </w:rPr>
    </w:lvl>
    <w:lvl w:ilvl="6" w:tplc="0C090001" w:tentative="1">
      <w:start w:val="1"/>
      <w:numFmt w:val="bullet"/>
      <w:lvlText w:val=""/>
      <w:lvlJc w:val="left"/>
      <w:pPr>
        <w:ind w:left="5181" w:hanging="360"/>
      </w:pPr>
      <w:rPr>
        <w:rFonts w:ascii="Symbol" w:hAnsi="Symbol" w:hint="default"/>
      </w:rPr>
    </w:lvl>
    <w:lvl w:ilvl="7" w:tplc="0C090003" w:tentative="1">
      <w:start w:val="1"/>
      <w:numFmt w:val="bullet"/>
      <w:lvlText w:val="o"/>
      <w:lvlJc w:val="left"/>
      <w:pPr>
        <w:ind w:left="5901" w:hanging="360"/>
      </w:pPr>
      <w:rPr>
        <w:rFonts w:ascii="Courier New" w:hAnsi="Courier New" w:cs="Courier New" w:hint="default"/>
      </w:rPr>
    </w:lvl>
    <w:lvl w:ilvl="8" w:tplc="0C090005" w:tentative="1">
      <w:start w:val="1"/>
      <w:numFmt w:val="bullet"/>
      <w:lvlText w:val=""/>
      <w:lvlJc w:val="left"/>
      <w:pPr>
        <w:ind w:left="6621" w:hanging="360"/>
      </w:pPr>
      <w:rPr>
        <w:rFonts w:ascii="Wingdings" w:hAnsi="Wingdings" w:hint="default"/>
      </w:rPr>
    </w:lvl>
  </w:abstractNum>
  <w:abstractNum w:abstractNumId="14" w15:restartNumberingAfterBreak="0">
    <w:nsid w:val="60F7365E"/>
    <w:multiLevelType w:val="hybridMultilevel"/>
    <w:tmpl w:val="C644B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4513EB8"/>
    <w:multiLevelType w:val="multilevel"/>
    <w:tmpl w:val="CB16A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EF17C1"/>
    <w:multiLevelType w:val="hybridMultilevel"/>
    <w:tmpl w:val="626C2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F901E00"/>
    <w:multiLevelType w:val="hybridMultilevel"/>
    <w:tmpl w:val="5C26A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7"/>
  </w:num>
  <w:num w:numId="4">
    <w:abstractNumId w:val="0"/>
  </w:num>
  <w:num w:numId="5">
    <w:abstractNumId w:val="10"/>
  </w:num>
  <w:num w:numId="6">
    <w:abstractNumId w:val="2"/>
  </w:num>
  <w:num w:numId="7">
    <w:abstractNumId w:val="1"/>
  </w:num>
  <w:num w:numId="8">
    <w:abstractNumId w:val="4"/>
  </w:num>
  <w:num w:numId="9">
    <w:abstractNumId w:val="6"/>
  </w:num>
  <w:num w:numId="10">
    <w:abstractNumId w:val="3"/>
  </w:num>
  <w:num w:numId="11">
    <w:abstractNumId w:val="9"/>
  </w:num>
  <w:num w:numId="12">
    <w:abstractNumId w:val="14"/>
  </w:num>
  <w:num w:numId="13">
    <w:abstractNumId w:val="11"/>
  </w:num>
  <w:num w:numId="14">
    <w:abstractNumId w:val="8"/>
  </w:num>
  <w:num w:numId="15">
    <w:abstractNumId w:val="15"/>
  </w:num>
  <w:num w:numId="16">
    <w:abstractNumId w:val="5"/>
  </w:num>
  <w:num w:numId="17">
    <w:abstractNumId w:val="7"/>
  </w:num>
  <w:num w:numId="18">
    <w:abstractNumId w:val="13"/>
  </w:num>
  <w:num w:numId="19">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20"/>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d559px9awvxvyeprsvpw50k9p0x002z2wf0&quot;&gt;Asthma EndNote Library&lt;record-ids&gt;&lt;item&gt;764&lt;/item&gt;&lt;item&gt;766&lt;/item&gt;&lt;item&gt;768&lt;/item&gt;&lt;item&gt;769&lt;/item&gt;&lt;item&gt;770&lt;/item&gt;&lt;item&gt;771&lt;/item&gt;&lt;item&gt;772&lt;/item&gt;&lt;item&gt;777&lt;/item&gt;&lt;item&gt;782&lt;/item&gt;&lt;item&gt;783&lt;/item&gt;&lt;item&gt;784&lt;/item&gt;&lt;item&gt;786&lt;/item&gt;&lt;item&gt;789&lt;/item&gt;&lt;item&gt;796&lt;/item&gt;&lt;item&gt;800&lt;/item&gt;&lt;item&gt;801&lt;/item&gt;&lt;item&gt;802&lt;/item&gt;&lt;item&gt;805&lt;/item&gt;&lt;item&gt;806&lt;/item&gt;&lt;item&gt;807&lt;/item&gt;&lt;item&gt;810&lt;/item&gt;&lt;item&gt;814&lt;/item&gt;&lt;item&gt;815&lt;/item&gt;&lt;item&gt;816&lt;/item&gt;&lt;item&gt;817&lt;/item&gt;&lt;item&gt;822&lt;/item&gt;&lt;item&gt;824&lt;/item&gt;&lt;item&gt;825&lt;/item&gt;&lt;item&gt;826&lt;/item&gt;&lt;item&gt;827&lt;/item&gt;&lt;item&gt;829&lt;/item&gt;&lt;item&gt;832&lt;/item&gt;&lt;item&gt;835&lt;/item&gt;&lt;item&gt;836&lt;/item&gt;&lt;item&gt;838&lt;/item&gt;&lt;item&gt;845&lt;/item&gt;&lt;item&gt;848&lt;/item&gt;&lt;item&gt;850&lt;/item&gt;&lt;item&gt;852&lt;/item&gt;&lt;item&gt;855&lt;/item&gt;&lt;item&gt;857&lt;/item&gt;&lt;item&gt;860&lt;/item&gt;&lt;item&gt;861&lt;/item&gt;&lt;item&gt;869&lt;/item&gt;&lt;item&gt;870&lt;/item&gt;&lt;item&gt;878&lt;/item&gt;&lt;item&gt;879&lt;/item&gt;&lt;item&gt;880&lt;/item&gt;&lt;item&gt;886&lt;/item&gt;&lt;item&gt;904&lt;/item&gt;&lt;item&gt;905&lt;/item&gt;&lt;item&gt;918&lt;/item&gt;&lt;item&gt;921&lt;/item&gt;&lt;item&gt;926&lt;/item&gt;&lt;item&gt;929&lt;/item&gt;&lt;item&gt;934&lt;/item&gt;&lt;item&gt;936&lt;/item&gt;&lt;item&gt;941&lt;/item&gt;&lt;item&gt;947&lt;/item&gt;&lt;item&gt;955&lt;/item&gt;&lt;item&gt;961&lt;/item&gt;&lt;item&gt;962&lt;/item&gt;&lt;item&gt;964&lt;/item&gt;&lt;item&gt;969&lt;/item&gt;&lt;item&gt;977&lt;/item&gt;&lt;item&gt;988&lt;/item&gt;&lt;item&gt;989&lt;/item&gt;&lt;item&gt;990&lt;/item&gt;&lt;item&gt;996&lt;/item&gt;&lt;item&gt;997&lt;/item&gt;&lt;item&gt;998&lt;/item&gt;&lt;item&gt;999&lt;/item&gt;&lt;item&gt;1001&lt;/item&gt;&lt;item&gt;1003&lt;/item&gt;&lt;item&gt;1004&lt;/item&gt;&lt;item&gt;1007&lt;/item&gt;&lt;item&gt;1008&lt;/item&gt;&lt;item&gt;1009&lt;/item&gt;&lt;item&gt;1010&lt;/item&gt;&lt;item&gt;1012&lt;/item&gt;&lt;item&gt;1013&lt;/item&gt;&lt;item&gt;1015&lt;/item&gt;&lt;item&gt;1016&lt;/item&gt;&lt;item&gt;1017&lt;/item&gt;&lt;item&gt;1019&lt;/item&gt;&lt;item&gt;1020&lt;/item&gt;&lt;item&gt;1021&lt;/item&gt;&lt;item&gt;1024&lt;/item&gt;&lt;item&gt;1025&lt;/item&gt;&lt;item&gt;1026&lt;/item&gt;&lt;item&gt;1027&lt;/item&gt;&lt;item&gt;1028&lt;/item&gt;&lt;item&gt;1029&lt;/item&gt;&lt;item&gt;1030&lt;/item&gt;&lt;item&gt;1031&lt;/item&gt;&lt;item&gt;1032&lt;/item&gt;&lt;item&gt;1036&lt;/item&gt;&lt;item&gt;1037&lt;/item&gt;&lt;item&gt;1039&lt;/item&gt;&lt;item&gt;1040&lt;/item&gt;&lt;item&gt;1042&lt;/item&gt;&lt;item&gt;1046&lt;/item&gt;&lt;item&gt;1047&lt;/item&gt;&lt;item&gt;1048&lt;/item&gt;&lt;item&gt;1049&lt;/item&gt;&lt;item&gt;1051&lt;/item&gt;&lt;item&gt;1052&lt;/item&gt;&lt;item&gt;1053&lt;/item&gt;&lt;item&gt;1055&lt;/item&gt;&lt;item&gt;1060&lt;/item&gt;&lt;item&gt;1068&lt;/item&gt;&lt;item&gt;1069&lt;/item&gt;&lt;item&gt;1070&lt;/item&gt;&lt;item&gt;1071&lt;/item&gt;&lt;item&gt;1072&lt;/item&gt;&lt;item&gt;1073&lt;/item&gt;&lt;item&gt;1074&lt;/item&gt;&lt;item&gt;1075&lt;/item&gt;&lt;item&gt;1076&lt;/item&gt;&lt;item&gt;1077&lt;/item&gt;&lt;item&gt;1078&lt;/item&gt;&lt;item&gt;1079&lt;/item&gt;&lt;item&gt;1080&lt;/item&gt;&lt;item&gt;1084&lt;/item&gt;&lt;item&gt;1085&lt;/item&gt;&lt;item&gt;1086&lt;/item&gt;&lt;item&gt;1087&lt;/item&gt;&lt;item&gt;1088&lt;/item&gt;&lt;item&gt;1091&lt;/item&gt;&lt;item&gt;1095&lt;/item&gt;&lt;item&gt;1106&lt;/item&gt;&lt;item&gt;1110&lt;/item&gt;&lt;item&gt;1121&lt;/item&gt;&lt;item&gt;1124&lt;/item&gt;&lt;item&gt;1125&lt;/item&gt;&lt;item&gt;1126&lt;/item&gt;&lt;item&gt;1127&lt;/item&gt;&lt;item&gt;1128&lt;/item&gt;&lt;item&gt;1129&lt;/item&gt;&lt;item&gt;1130&lt;/item&gt;&lt;item&gt;1132&lt;/item&gt;&lt;item&gt;1133&lt;/item&gt;&lt;item&gt;1134&lt;/item&gt;&lt;item&gt;1135&lt;/item&gt;&lt;item&gt;1136&lt;/item&gt;&lt;item&gt;1159&lt;/item&gt;&lt;item&gt;1166&lt;/item&gt;&lt;/record-ids&gt;&lt;/item&gt;&lt;/Libraries&gt;"/>
  </w:docVars>
  <w:rsids>
    <w:rsidRoot w:val="008D0D0C"/>
    <w:rsid w:val="00000E81"/>
    <w:rsid w:val="0000568D"/>
    <w:rsid w:val="000064E0"/>
    <w:rsid w:val="000110AB"/>
    <w:rsid w:val="000122DB"/>
    <w:rsid w:val="00015414"/>
    <w:rsid w:val="0002154C"/>
    <w:rsid w:val="0002201F"/>
    <w:rsid w:val="000223C1"/>
    <w:rsid w:val="000223D2"/>
    <w:rsid w:val="000225B1"/>
    <w:rsid w:val="00022ED8"/>
    <w:rsid w:val="000230A6"/>
    <w:rsid w:val="000235A6"/>
    <w:rsid w:val="000265EC"/>
    <w:rsid w:val="000273CD"/>
    <w:rsid w:val="000276EC"/>
    <w:rsid w:val="00027CA6"/>
    <w:rsid w:val="00027E8D"/>
    <w:rsid w:val="00030D5A"/>
    <w:rsid w:val="00031935"/>
    <w:rsid w:val="00031F5D"/>
    <w:rsid w:val="000328B5"/>
    <w:rsid w:val="00033B67"/>
    <w:rsid w:val="00034B71"/>
    <w:rsid w:val="000358F7"/>
    <w:rsid w:val="00041577"/>
    <w:rsid w:val="00041E94"/>
    <w:rsid w:val="0004288C"/>
    <w:rsid w:val="00045E05"/>
    <w:rsid w:val="00046E01"/>
    <w:rsid w:val="000506CB"/>
    <w:rsid w:val="0005072C"/>
    <w:rsid w:val="000523FD"/>
    <w:rsid w:val="00054219"/>
    <w:rsid w:val="00055439"/>
    <w:rsid w:val="00057CC1"/>
    <w:rsid w:val="000603FB"/>
    <w:rsid w:val="0006497A"/>
    <w:rsid w:val="0006501B"/>
    <w:rsid w:val="00065764"/>
    <w:rsid w:val="00065C00"/>
    <w:rsid w:val="00067C30"/>
    <w:rsid w:val="0007148C"/>
    <w:rsid w:val="00071984"/>
    <w:rsid w:val="00072409"/>
    <w:rsid w:val="000727D3"/>
    <w:rsid w:val="00072E77"/>
    <w:rsid w:val="00073BF6"/>
    <w:rsid w:val="000755B3"/>
    <w:rsid w:val="0007635D"/>
    <w:rsid w:val="00080BEA"/>
    <w:rsid w:val="00081DCB"/>
    <w:rsid w:val="00082A22"/>
    <w:rsid w:val="00083616"/>
    <w:rsid w:val="0008651C"/>
    <w:rsid w:val="00087D22"/>
    <w:rsid w:val="00091FDD"/>
    <w:rsid w:val="000935DE"/>
    <w:rsid w:val="000944DB"/>
    <w:rsid w:val="00094ACA"/>
    <w:rsid w:val="00094B05"/>
    <w:rsid w:val="00094B19"/>
    <w:rsid w:val="00095EFB"/>
    <w:rsid w:val="0009621D"/>
    <w:rsid w:val="000963F0"/>
    <w:rsid w:val="000A1734"/>
    <w:rsid w:val="000A2E84"/>
    <w:rsid w:val="000A4B4F"/>
    <w:rsid w:val="000A4BF1"/>
    <w:rsid w:val="000A4FA9"/>
    <w:rsid w:val="000A5656"/>
    <w:rsid w:val="000A5AD0"/>
    <w:rsid w:val="000A7005"/>
    <w:rsid w:val="000A74CF"/>
    <w:rsid w:val="000A7671"/>
    <w:rsid w:val="000B08B7"/>
    <w:rsid w:val="000B1445"/>
    <w:rsid w:val="000B1785"/>
    <w:rsid w:val="000B320D"/>
    <w:rsid w:val="000B3355"/>
    <w:rsid w:val="000B397E"/>
    <w:rsid w:val="000B4D83"/>
    <w:rsid w:val="000B59A9"/>
    <w:rsid w:val="000B612B"/>
    <w:rsid w:val="000C0A9C"/>
    <w:rsid w:val="000C0B54"/>
    <w:rsid w:val="000C2807"/>
    <w:rsid w:val="000C3409"/>
    <w:rsid w:val="000C5294"/>
    <w:rsid w:val="000C7B1E"/>
    <w:rsid w:val="000D21FC"/>
    <w:rsid w:val="000D2B04"/>
    <w:rsid w:val="000D568E"/>
    <w:rsid w:val="000D6085"/>
    <w:rsid w:val="000E2AB4"/>
    <w:rsid w:val="000E524B"/>
    <w:rsid w:val="000E5495"/>
    <w:rsid w:val="000F1D60"/>
    <w:rsid w:val="000F2556"/>
    <w:rsid w:val="000F3BC0"/>
    <w:rsid w:val="000F5E30"/>
    <w:rsid w:val="000F72BC"/>
    <w:rsid w:val="001021C8"/>
    <w:rsid w:val="00102516"/>
    <w:rsid w:val="00105D06"/>
    <w:rsid w:val="001101C2"/>
    <w:rsid w:val="00110BAF"/>
    <w:rsid w:val="00110C23"/>
    <w:rsid w:val="00113BBC"/>
    <w:rsid w:val="00115A41"/>
    <w:rsid w:val="00117B58"/>
    <w:rsid w:val="00121BD5"/>
    <w:rsid w:val="0012304D"/>
    <w:rsid w:val="001234CB"/>
    <w:rsid w:val="001241F7"/>
    <w:rsid w:val="001259DE"/>
    <w:rsid w:val="001268FF"/>
    <w:rsid w:val="001278F8"/>
    <w:rsid w:val="00131A64"/>
    <w:rsid w:val="00131C7E"/>
    <w:rsid w:val="00133745"/>
    <w:rsid w:val="00134E08"/>
    <w:rsid w:val="001351AC"/>
    <w:rsid w:val="0013784B"/>
    <w:rsid w:val="001379D4"/>
    <w:rsid w:val="00137D8F"/>
    <w:rsid w:val="0014080B"/>
    <w:rsid w:val="00140A2B"/>
    <w:rsid w:val="0014316A"/>
    <w:rsid w:val="00143204"/>
    <w:rsid w:val="001443F2"/>
    <w:rsid w:val="00145F88"/>
    <w:rsid w:val="00152166"/>
    <w:rsid w:val="00152289"/>
    <w:rsid w:val="00152A86"/>
    <w:rsid w:val="00152D47"/>
    <w:rsid w:val="00153744"/>
    <w:rsid w:val="00153E2A"/>
    <w:rsid w:val="00157DCB"/>
    <w:rsid w:val="00163919"/>
    <w:rsid w:val="00163F63"/>
    <w:rsid w:val="00165056"/>
    <w:rsid w:val="00165D31"/>
    <w:rsid w:val="00165EF0"/>
    <w:rsid w:val="0016740F"/>
    <w:rsid w:val="00170585"/>
    <w:rsid w:val="00170FEF"/>
    <w:rsid w:val="00172E4C"/>
    <w:rsid w:val="001735E0"/>
    <w:rsid w:val="00177619"/>
    <w:rsid w:val="001809AC"/>
    <w:rsid w:val="001836FF"/>
    <w:rsid w:val="00183A07"/>
    <w:rsid w:val="00184491"/>
    <w:rsid w:val="0018489E"/>
    <w:rsid w:val="001866F9"/>
    <w:rsid w:val="001869BF"/>
    <w:rsid w:val="001875B5"/>
    <w:rsid w:val="00187AB4"/>
    <w:rsid w:val="00190C10"/>
    <w:rsid w:val="001939EA"/>
    <w:rsid w:val="00193CE6"/>
    <w:rsid w:val="00196629"/>
    <w:rsid w:val="00197098"/>
    <w:rsid w:val="001A1AD7"/>
    <w:rsid w:val="001A1E58"/>
    <w:rsid w:val="001A2F37"/>
    <w:rsid w:val="001A35B9"/>
    <w:rsid w:val="001A384F"/>
    <w:rsid w:val="001A491F"/>
    <w:rsid w:val="001A4F17"/>
    <w:rsid w:val="001A63CD"/>
    <w:rsid w:val="001A7729"/>
    <w:rsid w:val="001B0C23"/>
    <w:rsid w:val="001B1577"/>
    <w:rsid w:val="001B2868"/>
    <w:rsid w:val="001B48DC"/>
    <w:rsid w:val="001C0980"/>
    <w:rsid w:val="001C1C3E"/>
    <w:rsid w:val="001C35C9"/>
    <w:rsid w:val="001C4051"/>
    <w:rsid w:val="001C4ECF"/>
    <w:rsid w:val="001C4EE1"/>
    <w:rsid w:val="001C5FE5"/>
    <w:rsid w:val="001D0E78"/>
    <w:rsid w:val="001D1B1D"/>
    <w:rsid w:val="001D255D"/>
    <w:rsid w:val="001D2DF0"/>
    <w:rsid w:val="001D320C"/>
    <w:rsid w:val="001D3573"/>
    <w:rsid w:val="001D5830"/>
    <w:rsid w:val="001D687C"/>
    <w:rsid w:val="001E04F1"/>
    <w:rsid w:val="001E19BF"/>
    <w:rsid w:val="001E4A4C"/>
    <w:rsid w:val="001E5510"/>
    <w:rsid w:val="001E63E5"/>
    <w:rsid w:val="001F02B4"/>
    <w:rsid w:val="001F0D18"/>
    <w:rsid w:val="001F1CD5"/>
    <w:rsid w:val="001F27B0"/>
    <w:rsid w:val="001F326A"/>
    <w:rsid w:val="001F39F6"/>
    <w:rsid w:val="001F4BBA"/>
    <w:rsid w:val="001F750F"/>
    <w:rsid w:val="002001E6"/>
    <w:rsid w:val="00200248"/>
    <w:rsid w:val="002012C2"/>
    <w:rsid w:val="00203575"/>
    <w:rsid w:val="00203BFB"/>
    <w:rsid w:val="00204D93"/>
    <w:rsid w:val="00205C1C"/>
    <w:rsid w:val="0021091E"/>
    <w:rsid w:val="00211130"/>
    <w:rsid w:val="002128D6"/>
    <w:rsid w:val="00212FCE"/>
    <w:rsid w:val="00213139"/>
    <w:rsid w:val="00213F09"/>
    <w:rsid w:val="00216527"/>
    <w:rsid w:val="00220104"/>
    <w:rsid w:val="00220336"/>
    <w:rsid w:val="00224A73"/>
    <w:rsid w:val="002256C3"/>
    <w:rsid w:val="00226639"/>
    <w:rsid w:val="00227620"/>
    <w:rsid w:val="00230B8A"/>
    <w:rsid w:val="002317FC"/>
    <w:rsid w:val="00231C65"/>
    <w:rsid w:val="00232251"/>
    <w:rsid w:val="002327D9"/>
    <w:rsid w:val="0023483F"/>
    <w:rsid w:val="00235E0A"/>
    <w:rsid w:val="00236051"/>
    <w:rsid w:val="00236763"/>
    <w:rsid w:val="00240459"/>
    <w:rsid w:val="002415C6"/>
    <w:rsid w:val="00241B75"/>
    <w:rsid w:val="00242062"/>
    <w:rsid w:val="002428A6"/>
    <w:rsid w:val="00243AD5"/>
    <w:rsid w:val="00243E47"/>
    <w:rsid w:val="00243F48"/>
    <w:rsid w:val="00243FA1"/>
    <w:rsid w:val="00243FBF"/>
    <w:rsid w:val="00246CDF"/>
    <w:rsid w:val="00247F11"/>
    <w:rsid w:val="002500A6"/>
    <w:rsid w:val="00251678"/>
    <w:rsid w:val="00253ABB"/>
    <w:rsid w:val="00256C56"/>
    <w:rsid w:val="00257BDB"/>
    <w:rsid w:val="00257D4E"/>
    <w:rsid w:val="00261A56"/>
    <w:rsid w:val="00261A7D"/>
    <w:rsid w:val="002629CB"/>
    <w:rsid w:val="00263FE1"/>
    <w:rsid w:val="0026530E"/>
    <w:rsid w:val="00266E02"/>
    <w:rsid w:val="00267C57"/>
    <w:rsid w:val="00270470"/>
    <w:rsid w:val="00270D86"/>
    <w:rsid w:val="002717D1"/>
    <w:rsid w:val="00271DE2"/>
    <w:rsid w:val="00272185"/>
    <w:rsid w:val="00273879"/>
    <w:rsid w:val="00275FBC"/>
    <w:rsid w:val="00277BAE"/>
    <w:rsid w:val="00283857"/>
    <w:rsid w:val="00284512"/>
    <w:rsid w:val="002850D4"/>
    <w:rsid w:val="00285854"/>
    <w:rsid w:val="00285C95"/>
    <w:rsid w:val="002868EB"/>
    <w:rsid w:val="00287013"/>
    <w:rsid w:val="002873B8"/>
    <w:rsid w:val="00287BED"/>
    <w:rsid w:val="00291605"/>
    <w:rsid w:val="00291DFF"/>
    <w:rsid w:val="00293E81"/>
    <w:rsid w:val="00294174"/>
    <w:rsid w:val="002941E4"/>
    <w:rsid w:val="002971B9"/>
    <w:rsid w:val="00297B37"/>
    <w:rsid w:val="002A0772"/>
    <w:rsid w:val="002A07AF"/>
    <w:rsid w:val="002A0833"/>
    <w:rsid w:val="002A25CD"/>
    <w:rsid w:val="002A470A"/>
    <w:rsid w:val="002A49C0"/>
    <w:rsid w:val="002A5044"/>
    <w:rsid w:val="002B1CA8"/>
    <w:rsid w:val="002B299E"/>
    <w:rsid w:val="002B2C1A"/>
    <w:rsid w:val="002B453F"/>
    <w:rsid w:val="002B4E50"/>
    <w:rsid w:val="002B621A"/>
    <w:rsid w:val="002B649F"/>
    <w:rsid w:val="002B6569"/>
    <w:rsid w:val="002C082C"/>
    <w:rsid w:val="002C1299"/>
    <w:rsid w:val="002C27E0"/>
    <w:rsid w:val="002C3109"/>
    <w:rsid w:val="002C4D7E"/>
    <w:rsid w:val="002C7876"/>
    <w:rsid w:val="002C7ABB"/>
    <w:rsid w:val="002D2CBD"/>
    <w:rsid w:val="002D3EA5"/>
    <w:rsid w:val="002D48E6"/>
    <w:rsid w:val="002D4C49"/>
    <w:rsid w:val="002D5645"/>
    <w:rsid w:val="002D7187"/>
    <w:rsid w:val="002E0B3E"/>
    <w:rsid w:val="002E1D76"/>
    <w:rsid w:val="002E28EC"/>
    <w:rsid w:val="002E41E6"/>
    <w:rsid w:val="002E47C6"/>
    <w:rsid w:val="002E57C2"/>
    <w:rsid w:val="002E6054"/>
    <w:rsid w:val="002E67EE"/>
    <w:rsid w:val="002E6FCD"/>
    <w:rsid w:val="002E700B"/>
    <w:rsid w:val="002E7E11"/>
    <w:rsid w:val="002F13BF"/>
    <w:rsid w:val="002F19C2"/>
    <w:rsid w:val="002F1CBE"/>
    <w:rsid w:val="002F34FC"/>
    <w:rsid w:val="002F3BD8"/>
    <w:rsid w:val="002F3DA1"/>
    <w:rsid w:val="002F40FE"/>
    <w:rsid w:val="003013BC"/>
    <w:rsid w:val="00301A17"/>
    <w:rsid w:val="00302DF8"/>
    <w:rsid w:val="0030305C"/>
    <w:rsid w:val="00304DFF"/>
    <w:rsid w:val="00304F8D"/>
    <w:rsid w:val="003060AD"/>
    <w:rsid w:val="0030695F"/>
    <w:rsid w:val="003072C9"/>
    <w:rsid w:val="0030771F"/>
    <w:rsid w:val="00310196"/>
    <w:rsid w:val="00311566"/>
    <w:rsid w:val="00314958"/>
    <w:rsid w:val="00314A0A"/>
    <w:rsid w:val="00316A02"/>
    <w:rsid w:val="00317D31"/>
    <w:rsid w:val="003218AB"/>
    <w:rsid w:val="00323A47"/>
    <w:rsid w:val="0032418B"/>
    <w:rsid w:val="00324EEC"/>
    <w:rsid w:val="00325490"/>
    <w:rsid w:val="00325CA6"/>
    <w:rsid w:val="00327DB0"/>
    <w:rsid w:val="00330D1C"/>
    <w:rsid w:val="0033250D"/>
    <w:rsid w:val="003326B2"/>
    <w:rsid w:val="003340FB"/>
    <w:rsid w:val="00334824"/>
    <w:rsid w:val="00337CD9"/>
    <w:rsid w:val="00343A91"/>
    <w:rsid w:val="00343E8B"/>
    <w:rsid w:val="003445DF"/>
    <w:rsid w:val="00344C9B"/>
    <w:rsid w:val="00346BA3"/>
    <w:rsid w:val="00346DC8"/>
    <w:rsid w:val="00351C05"/>
    <w:rsid w:val="00352D4A"/>
    <w:rsid w:val="00353B9F"/>
    <w:rsid w:val="00354AEA"/>
    <w:rsid w:val="00355E49"/>
    <w:rsid w:val="003600D5"/>
    <w:rsid w:val="00360774"/>
    <w:rsid w:val="00361602"/>
    <w:rsid w:val="00361C0B"/>
    <w:rsid w:val="00364192"/>
    <w:rsid w:val="00365072"/>
    <w:rsid w:val="003656BB"/>
    <w:rsid w:val="0036601F"/>
    <w:rsid w:val="00366226"/>
    <w:rsid w:val="0036779C"/>
    <w:rsid w:val="003711D4"/>
    <w:rsid w:val="003714D0"/>
    <w:rsid w:val="00373FE0"/>
    <w:rsid w:val="0037685D"/>
    <w:rsid w:val="00376FDE"/>
    <w:rsid w:val="0037787F"/>
    <w:rsid w:val="00382266"/>
    <w:rsid w:val="00383388"/>
    <w:rsid w:val="00386E0E"/>
    <w:rsid w:val="00394233"/>
    <w:rsid w:val="003A1768"/>
    <w:rsid w:val="003B2C19"/>
    <w:rsid w:val="003B4C11"/>
    <w:rsid w:val="003B64E8"/>
    <w:rsid w:val="003B69D9"/>
    <w:rsid w:val="003B773A"/>
    <w:rsid w:val="003C2D08"/>
    <w:rsid w:val="003C329C"/>
    <w:rsid w:val="003C4AFD"/>
    <w:rsid w:val="003C4B35"/>
    <w:rsid w:val="003C54DB"/>
    <w:rsid w:val="003C6EA7"/>
    <w:rsid w:val="003D0BBD"/>
    <w:rsid w:val="003D1F1C"/>
    <w:rsid w:val="003D1F32"/>
    <w:rsid w:val="003D2261"/>
    <w:rsid w:val="003D4B4D"/>
    <w:rsid w:val="003E2602"/>
    <w:rsid w:val="003E338B"/>
    <w:rsid w:val="003E3641"/>
    <w:rsid w:val="003E46B3"/>
    <w:rsid w:val="003E6E50"/>
    <w:rsid w:val="003E716F"/>
    <w:rsid w:val="003E7171"/>
    <w:rsid w:val="003F0123"/>
    <w:rsid w:val="003F2EB2"/>
    <w:rsid w:val="003F49EF"/>
    <w:rsid w:val="00402B39"/>
    <w:rsid w:val="00402EDF"/>
    <w:rsid w:val="0040435B"/>
    <w:rsid w:val="00406B68"/>
    <w:rsid w:val="004079FE"/>
    <w:rsid w:val="004112F3"/>
    <w:rsid w:val="00411860"/>
    <w:rsid w:val="0041360B"/>
    <w:rsid w:val="0041405D"/>
    <w:rsid w:val="00414537"/>
    <w:rsid w:val="00414DBB"/>
    <w:rsid w:val="00415CEA"/>
    <w:rsid w:val="004164F2"/>
    <w:rsid w:val="00417E4C"/>
    <w:rsid w:val="00420A75"/>
    <w:rsid w:val="00421BA6"/>
    <w:rsid w:val="00422086"/>
    <w:rsid w:val="004230A7"/>
    <w:rsid w:val="00423A6F"/>
    <w:rsid w:val="0042467B"/>
    <w:rsid w:val="004249B8"/>
    <w:rsid w:val="00427FF4"/>
    <w:rsid w:val="0043006E"/>
    <w:rsid w:val="00430AA7"/>
    <w:rsid w:val="0043146C"/>
    <w:rsid w:val="0043400B"/>
    <w:rsid w:val="00435C7C"/>
    <w:rsid w:val="00435D0D"/>
    <w:rsid w:val="00436BA0"/>
    <w:rsid w:val="00436FE7"/>
    <w:rsid w:val="00441DA2"/>
    <w:rsid w:val="00441F01"/>
    <w:rsid w:val="00442329"/>
    <w:rsid w:val="00442CB3"/>
    <w:rsid w:val="00444DF2"/>
    <w:rsid w:val="00451306"/>
    <w:rsid w:val="00451F0E"/>
    <w:rsid w:val="004526CB"/>
    <w:rsid w:val="00454E5A"/>
    <w:rsid w:val="00455F4A"/>
    <w:rsid w:val="00457E7E"/>
    <w:rsid w:val="00461BC4"/>
    <w:rsid w:val="00463760"/>
    <w:rsid w:val="0046458B"/>
    <w:rsid w:val="00464857"/>
    <w:rsid w:val="004652A1"/>
    <w:rsid w:val="00466C51"/>
    <w:rsid w:val="004703C0"/>
    <w:rsid w:val="00470DD3"/>
    <w:rsid w:val="004733E1"/>
    <w:rsid w:val="0047342A"/>
    <w:rsid w:val="0047458A"/>
    <w:rsid w:val="00474B64"/>
    <w:rsid w:val="00475058"/>
    <w:rsid w:val="004755F1"/>
    <w:rsid w:val="00475FAF"/>
    <w:rsid w:val="00476E22"/>
    <w:rsid w:val="004775FB"/>
    <w:rsid w:val="00477C4F"/>
    <w:rsid w:val="00480124"/>
    <w:rsid w:val="00480450"/>
    <w:rsid w:val="004815FC"/>
    <w:rsid w:val="00485A1B"/>
    <w:rsid w:val="0048707C"/>
    <w:rsid w:val="0048720C"/>
    <w:rsid w:val="0048770B"/>
    <w:rsid w:val="004878EA"/>
    <w:rsid w:val="00490FBE"/>
    <w:rsid w:val="0049125A"/>
    <w:rsid w:val="0049591C"/>
    <w:rsid w:val="00496BE4"/>
    <w:rsid w:val="00497F31"/>
    <w:rsid w:val="004A0228"/>
    <w:rsid w:val="004A141D"/>
    <w:rsid w:val="004A2446"/>
    <w:rsid w:val="004A27D0"/>
    <w:rsid w:val="004A3239"/>
    <w:rsid w:val="004A36FF"/>
    <w:rsid w:val="004A42B5"/>
    <w:rsid w:val="004A4A37"/>
    <w:rsid w:val="004A4D62"/>
    <w:rsid w:val="004B0E7B"/>
    <w:rsid w:val="004B11B2"/>
    <w:rsid w:val="004B149C"/>
    <w:rsid w:val="004B35EB"/>
    <w:rsid w:val="004B3B87"/>
    <w:rsid w:val="004B43EC"/>
    <w:rsid w:val="004B4E2E"/>
    <w:rsid w:val="004B5553"/>
    <w:rsid w:val="004B6997"/>
    <w:rsid w:val="004B6F8E"/>
    <w:rsid w:val="004C0069"/>
    <w:rsid w:val="004C215E"/>
    <w:rsid w:val="004C28F7"/>
    <w:rsid w:val="004C2C8F"/>
    <w:rsid w:val="004C366F"/>
    <w:rsid w:val="004C3737"/>
    <w:rsid w:val="004C3F6A"/>
    <w:rsid w:val="004C5556"/>
    <w:rsid w:val="004D11B7"/>
    <w:rsid w:val="004D1978"/>
    <w:rsid w:val="004D4765"/>
    <w:rsid w:val="004D548D"/>
    <w:rsid w:val="004D5E71"/>
    <w:rsid w:val="004D61D9"/>
    <w:rsid w:val="004D6B71"/>
    <w:rsid w:val="004E064D"/>
    <w:rsid w:val="004E1B15"/>
    <w:rsid w:val="004E2E82"/>
    <w:rsid w:val="004E33B9"/>
    <w:rsid w:val="004E6FB0"/>
    <w:rsid w:val="004F1530"/>
    <w:rsid w:val="004F2DFA"/>
    <w:rsid w:val="004F48FB"/>
    <w:rsid w:val="004F4DAC"/>
    <w:rsid w:val="004F5164"/>
    <w:rsid w:val="004F5DAB"/>
    <w:rsid w:val="004F6747"/>
    <w:rsid w:val="00501D43"/>
    <w:rsid w:val="00502DD7"/>
    <w:rsid w:val="005113A5"/>
    <w:rsid w:val="00512841"/>
    <w:rsid w:val="00512FB7"/>
    <w:rsid w:val="00513518"/>
    <w:rsid w:val="00513966"/>
    <w:rsid w:val="00514529"/>
    <w:rsid w:val="00516017"/>
    <w:rsid w:val="00516142"/>
    <w:rsid w:val="00516647"/>
    <w:rsid w:val="00516893"/>
    <w:rsid w:val="00521A74"/>
    <w:rsid w:val="00522795"/>
    <w:rsid w:val="00524821"/>
    <w:rsid w:val="00530EE8"/>
    <w:rsid w:val="0053231D"/>
    <w:rsid w:val="00533735"/>
    <w:rsid w:val="00534537"/>
    <w:rsid w:val="00534A78"/>
    <w:rsid w:val="00535CBE"/>
    <w:rsid w:val="00536057"/>
    <w:rsid w:val="00536BAA"/>
    <w:rsid w:val="005370E4"/>
    <w:rsid w:val="00540A51"/>
    <w:rsid w:val="00540D49"/>
    <w:rsid w:val="005413D8"/>
    <w:rsid w:val="00542003"/>
    <w:rsid w:val="005431B8"/>
    <w:rsid w:val="00543DA7"/>
    <w:rsid w:val="00544FEB"/>
    <w:rsid w:val="0054650B"/>
    <w:rsid w:val="00550D93"/>
    <w:rsid w:val="005513B7"/>
    <w:rsid w:val="00551EEF"/>
    <w:rsid w:val="00552D07"/>
    <w:rsid w:val="005538AB"/>
    <w:rsid w:val="00553ED8"/>
    <w:rsid w:val="00554736"/>
    <w:rsid w:val="005552B7"/>
    <w:rsid w:val="005555A1"/>
    <w:rsid w:val="00556E9A"/>
    <w:rsid w:val="005616D3"/>
    <w:rsid w:val="005626A2"/>
    <w:rsid w:val="005629ED"/>
    <w:rsid w:val="00566544"/>
    <w:rsid w:val="005670D9"/>
    <w:rsid w:val="00567949"/>
    <w:rsid w:val="00567E71"/>
    <w:rsid w:val="00567FF4"/>
    <w:rsid w:val="00570836"/>
    <w:rsid w:val="00570E82"/>
    <w:rsid w:val="005718EB"/>
    <w:rsid w:val="0057325D"/>
    <w:rsid w:val="005735CE"/>
    <w:rsid w:val="005737BD"/>
    <w:rsid w:val="005743AF"/>
    <w:rsid w:val="005743E3"/>
    <w:rsid w:val="00577AAD"/>
    <w:rsid w:val="00581D5D"/>
    <w:rsid w:val="00582341"/>
    <w:rsid w:val="00583CEA"/>
    <w:rsid w:val="0058420A"/>
    <w:rsid w:val="0058687C"/>
    <w:rsid w:val="00591133"/>
    <w:rsid w:val="0059122B"/>
    <w:rsid w:val="00591E58"/>
    <w:rsid w:val="00592BA4"/>
    <w:rsid w:val="0059639B"/>
    <w:rsid w:val="00596630"/>
    <w:rsid w:val="005A1799"/>
    <w:rsid w:val="005A179F"/>
    <w:rsid w:val="005A3035"/>
    <w:rsid w:val="005A4EE4"/>
    <w:rsid w:val="005A708C"/>
    <w:rsid w:val="005A76ED"/>
    <w:rsid w:val="005A7BB7"/>
    <w:rsid w:val="005A7BE2"/>
    <w:rsid w:val="005B122A"/>
    <w:rsid w:val="005B1FB7"/>
    <w:rsid w:val="005B2EA3"/>
    <w:rsid w:val="005B3C03"/>
    <w:rsid w:val="005B7347"/>
    <w:rsid w:val="005C0A8C"/>
    <w:rsid w:val="005C55C2"/>
    <w:rsid w:val="005D008B"/>
    <w:rsid w:val="005D22B6"/>
    <w:rsid w:val="005D3592"/>
    <w:rsid w:val="005D5B5F"/>
    <w:rsid w:val="005D6165"/>
    <w:rsid w:val="005E0C7B"/>
    <w:rsid w:val="005E2478"/>
    <w:rsid w:val="005E27BC"/>
    <w:rsid w:val="005E4BE5"/>
    <w:rsid w:val="005E5658"/>
    <w:rsid w:val="005E661E"/>
    <w:rsid w:val="005E7771"/>
    <w:rsid w:val="005F0672"/>
    <w:rsid w:val="005F1842"/>
    <w:rsid w:val="005F2B52"/>
    <w:rsid w:val="005F7E69"/>
    <w:rsid w:val="00601F48"/>
    <w:rsid w:val="006025F0"/>
    <w:rsid w:val="00602D43"/>
    <w:rsid w:val="00602FE0"/>
    <w:rsid w:val="006049D3"/>
    <w:rsid w:val="00610233"/>
    <w:rsid w:val="00610555"/>
    <w:rsid w:val="006127C9"/>
    <w:rsid w:val="006127CC"/>
    <w:rsid w:val="00613AE4"/>
    <w:rsid w:val="00613C16"/>
    <w:rsid w:val="00614D7D"/>
    <w:rsid w:val="00614DF8"/>
    <w:rsid w:val="00615320"/>
    <w:rsid w:val="00617741"/>
    <w:rsid w:val="006218F0"/>
    <w:rsid w:val="006228E6"/>
    <w:rsid w:val="00624C49"/>
    <w:rsid w:val="006250FB"/>
    <w:rsid w:val="006253FA"/>
    <w:rsid w:val="00626115"/>
    <w:rsid w:val="006263CD"/>
    <w:rsid w:val="006269BC"/>
    <w:rsid w:val="00631602"/>
    <w:rsid w:val="00633BEC"/>
    <w:rsid w:val="00633C6D"/>
    <w:rsid w:val="00634F2D"/>
    <w:rsid w:val="006356D2"/>
    <w:rsid w:val="0063760E"/>
    <w:rsid w:val="00637ED7"/>
    <w:rsid w:val="00640018"/>
    <w:rsid w:val="00643B2A"/>
    <w:rsid w:val="00644FE8"/>
    <w:rsid w:val="0064535D"/>
    <w:rsid w:val="00646E12"/>
    <w:rsid w:val="006505A7"/>
    <w:rsid w:val="006521F6"/>
    <w:rsid w:val="006531FE"/>
    <w:rsid w:val="00653AF4"/>
    <w:rsid w:val="00654D25"/>
    <w:rsid w:val="006570C4"/>
    <w:rsid w:val="006571DB"/>
    <w:rsid w:val="00657AD1"/>
    <w:rsid w:val="0066141C"/>
    <w:rsid w:val="006614B8"/>
    <w:rsid w:val="006632BE"/>
    <w:rsid w:val="00664B01"/>
    <w:rsid w:val="006651FC"/>
    <w:rsid w:val="00667C30"/>
    <w:rsid w:val="006727A3"/>
    <w:rsid w:val="006749D7"/>
    <w:rsid w:val="006750D0"/>
    <w:rsid w:val="00675614"/>
    <w:rsid w:val="0067681A"/>
    <w:rsid w:val="006778C1"/>
    <w:rsid w:val="00677E52"/>
    <w:rsid w:val="0068307C"/>
    <w:rsid w:val="006836E2"/>
    <w:rsid w:val="00684F64"/>
    <w:rsid w:val="006856E8"/>
    <w:rsid w:val="00695CA8"/>
    <w:rsid w:val="00696BA3"/>
    <w:rsid w:val="00697213"/>
    <w:rsid w:val="00697A4E"/>
    <w:rsid w:val="00697D76"/>
    <w:rsid w:val="006A1E3E"/>
    <w:rsid w:val="006A351B"/>
    <w:rsid w:val="006A44B7"/>
    <w:rsid w:val="006A4973"/>
    <w:rsid w:val="006A7BA6"/>
    <w:rsid w:val="006A7FF3"/>
    <w:rsid w:val="006B04FE"/>
    <w:rsid w:val="006B32B9"/>
    <w:rsid w:val="006B3B35"/>
    <w:rsid w:val="006B4531"/>
    <w:rsid w:val="006B59AF"/>
    <w:rsid w:val="006B67E2"/>
    <w:rsid w:val="006B6C2B"/>
    <w:rsid w:val="006C14D5"/>
    <w:rsid w:val="006C3218"/>
    <w:rsid w:val="006C480E"/>
    <w:rsid w:val="006C5BB9"/>
    <w:rsid w:val="006C66D1"/>
    <w:rsid w:val="006D0740"/>
    <w:rsid w:val="006D0DD7"/>
    <w:rsid w:val="006D1CF7"/>
    <w:rsid w:val="006D1E73"/>
    <w:rsid w:val="006D200B"/>
    <w:rsid w:val="006D4837"/>
    <w:rsid w:val="006D6E84"/>
    <w:rsid w:val="006E0C88"/>
    <w:rsid w:val="006E16D9"/>
    <w:rsid w:val="006E25F4"/>
    <w:rsid w:val="006E4B79"/>
    <w:rsid w:val="006E5079"/>
    <w:rsid w:val="006E5E5B"/>
    <w:rsid w:val="006E6626"/>
    <w:rsid w:val="006E6F1B"/>
    <w:rsid w:val="006F01BA"/>
    <w:rsid w:val="006F115F"/>
    <w:rsid w:val="006F2F6A"/>
    <w:rsid w:val="006F74BB"/>
    <w:rsid w:val="007026C5"/>
    <w:rsid w:val="007042EC"/>
    <w:rsid w:val="007048F9"/>
    <w:rsid w:val="0070495F"/>
    <w:rsid w:val="00705009"/>
    <w:rsid w:val="00705FAF"/>
    <w:rsid w:val="00710DD3"/>
    <w:rsid w:val="0071128F"/>
    <w:rsid w:val="0071163E"/>
    <w:rsid w:val="00713895"/>
    <w:rsid w:val="007141EB"/>
    <w:rsid w:val="00714DEB"/>
    <w:rsid w:val="00720F68"/>
    <w:rsid w:val="007210D1"/>
    <w:rsid w:val="00721C7A"/>
    <w:rsid w:val="007238B8"/>
    <w:rsid w:val="0072460E"/>
    <w:rsid w:val="0072506F"/>
    <w:rsid w:val="00727D0D"/>
    <w:rsid w:val="00727F87"/>
    <w:rsid w:val="007304DD"/>
    <w:rsid w:val="0073538D"/>
    <w:rsid w:val="00737C4B"/>
    <w:rsid w:val="00741407"/>
    <w:rsid w:val="0074192E"/>
    <w:rsid w:val="0074603A"/>
    <w:rsid w:val="0075069C"/>
    <w:rsid w:val="00750CFE"/>
    <w:rsid w:val="00751E0E"/>
    <w:rsid w:val="00756970"/>
    <w:rsid w:val="00756CF0"/>
    <w:rsid w:val="00756DAD"/>
    <w:rsid w:val="00761639"/>
    <w:rsid w:val="007624B1"/>
    <w:rsid w:val="00763CE3"/>
    <w:rsid w:val="00763D40"/>
    <w:rsid w:val="00766AC8"/>
    <w:rsid w:val="00766BD8"/>
    <w:rsid w:val="00766E47"/>
    <w:rsid w:val="007731BE"/>
    <w:rsid w:val="00774D4F"/>
    <w:rsid w:val="00776CFE"/>
    <w:rsid w:val="00777386"/>
    <w:rsid w:val="00780583"/>
    <w:rsid w:val="00782661"/>
    <w:rsid w:val="00782D15"/>
    <w:rsid w:val="00783172"/>
    <w:rsid w:val="00783BF7"/>
    <w:rsid w:val="00784291"/>
    <w:rsid w:val="00786A01"/>
    <w:rsid w:val="00787960"/>
    <w:rsid w:val="00790FD4"/>
    <w:rsid w:val="00791CED"/>
    <w:rsid w:val="00793D4E"/>
    <w:rsid w:val="00794D79"/>
    <w:rsid w:val="00796197"/>
    <w:rsid w:val="0079694D"/>
    <w:rsid w:val="007A38D4"/>
    <w:rsid w:val="007B2AA4"/>
    <w:rsid w:val="007B4F23"/>
    <w:rsid w:val="007B54FD"/>
    <w:rsid w:val="007B7EE5"/>
    <w:rsid w:val="007C209D"/>
    <w:rsid w:val="007C3257"/>
    <w:rsid w:val="007C3363"/>
    <w:rsid w:val="007C5F8B"/>
    <w:rsid w:val="007C61D5"/>
    <w:rsid w:val="007C6664"/>
    <w:rsid w:val="007C6C91"/>
    <w:rsid w:val="007C7B7B"/>
    <w:rsid w:val="007D170B"/>
    <w:rsid w:val="007D1934"/>
    <w:rsid w:val="007D30C5"/>
    <w:rsid w:val="007D4961"/>
    <w:rsid w:val="007D4AC4"/>
    <w:rsid w:val="007D6E70"/>
    <w:rsid w:val="007D7B36"/>
    <w:rsid w:val="007E04EC"/>
    <w:rsid w:val="007E0732"/>
    <w:rsid w:val="007E1465"/>
    <w:rsid w:val="007E1C8A"/>
    <w:rsid w:val="007E5938"/>
    <w:rsid w:val="007E63DF"/>
    <w:rsid w:val="007E7937"/>
    <w:rsid w:val="007F2C49"/>
    <w:rsid w:val="007F2CE4"/>
    <w:rsid w:val="007F38E9"/>
    <w:rsid w:val="007F4E20"/>
    <w:rsid w:val="007F5423"/>
    <w:rsid w:val="007F73C7"/>
    <w:rsid w:val="00800984"/>
    <w:rsid w:val="00804405"/>
    <w:rsid w:val="00806DA1"/>
    <w:rsid w:val="00807AB5"/>
    <w:rsid w:val="008101C8"/>
    <w:rsid w:val="00811484"/>
    <w:rsid w:val="0081166E"/>
    <w:rsid w:val="00812A99"/>
    <w:rsid w:val="00813452"/>
    <w:rsid w:val="00815B96"/>
    <w:rsid w:val="008166C2"/>
    <w:rsid w:val="00817892"/>
    <w:rsid w:val="00817899"/>
    <w:rsid w:val="00820063"/>
    <w:rsid w:val="008204BC"/>
    <w:rsid w:val="00821229"/>
    <w:rsid w:val="008215DC"/>
    <w:rsid w:val="00822099"/>
    <w:rsid w:val="00825845"/>
    <w:rsid w:val="00825D96"/>
    <w:rsid w:val="0083256E"/>
    <w:rsid w:val="00836F4E"/>
    <w:rsid w:val="008370B4"/>
    <w:rsid w:val="0083794D"/>
    <w:rsid w:val="00841A53"/>
    <w:rsid w:val="00841E9D"/>
    <w:rsid w:val="008421D5"/>
    <w:rsid w:val="00843965"/>
    <w:rsid w:val="00850A5B"/>
    <w:rsid w:val="00851105"/>
    <w:rsid w:val="00852208"/>
    <w:rsid w:val="00852488"/>
    <w:rsid w:val="00852696"/>
    <w:rsid w:val="0085535F"/>
    <w:rsid w:val="008567AC"/>
    <w:rsid w:val="0086274D"/>
    <w:rsid w:val="0086324F"/>
    <w:rsid w:val="008648F6"/>
    <w:rsid w:val="00864DBF"/>
    <w:rsid w:val="00865713"/>
    <w:rsid w:val="008663C1"/>
    <w:rsid w:val="008715B5"/>
    <w:rsid w:val="00873324"/>
    <w:rsid w:val="0087339D"/>
    <w:rsid w:val="00873943"/>
    <w:rsid w:val="0087438E"/>
    <w:rsid w:val="00876B6E"/>
    <w:rsid w:val="008804D4"/>
    <w:rsid w:val="00892191"/>
    <w:rsid w:val="00892EB8"/>
    <w:rsid w:val="00892FFA"/>
    <w:rsid w:val="00894F2A"/>
    <w:rsid w:val="008A0533"/>
    <w:rsid w:val="008A51B4"/>
    <w:rsid w:val="008A6F9C"/>
    <w:rsid w:val="008B0C33"/>
    <w:rsid w:val="008B34EE"/>
    <w:rsid w:val="008B4058"/>
    <w:rsid w:val="008B687F"/>
    <w:rsid w:val="008B6C87"/>
    <w:rsid w:val="008B7DBF"/>
    <w:rsid w:val="008B7F1C"/>
    <w:rsid w:val="008C0597"/>
    <w:rsid w:val="008C20D1"/>
    <w:rsid w:val="008C5503"/>
    <w:rsid w:val="008D0D0C"/>
    <w:rsid w:val="008D3A74"/>
    <w:rsid w:val="008D5BD1"/>
    <w:rsid w:val="008D64DD"/>
    <w:rsid w:val="008D6B68"/>
    <w:rsid w:val="008E0677"/>
    <w:rsid w:val="008E2196"/>
    <w:rsid w:val="008E4084"/>
    <w:rsid w:val="008E5939"/>
    <w:rsid w:val="008E5952"/>
    <w:rsid w:val="008E61DE"/>
    <w:rsid w:val="008E7ED3"/>
    <w:rsid w:val="008F5D2C"/>
    <w:rsid w:val="0090072F"/>
    <w:rsid w:val="00900BA5"/>
    <w:rsid w:val="009020A4"/>
    <w:rsid w:val="00902CB7"/>
    <w:rsid w:val="00902FF4"/>
    <w:rsid w:val="00903B03"/>
    <w:rsid w:val="00904208"/>
    <w:rsid w:val="00904D22"/>
    <w:rsid w:val="00904FDA"/>
    <w:rsid w:val="00905CE9"/>
    <w:rsid w:val="00906A22"/>
    <w:rsid w:val="00911EC6"/>
    <w:rsid w:val="00914776"/>
    <w:rsid w:val="009152D4"/>
    <w:rsid w:val="00917C06"/>
    <w:rsid w:val="00920059"/>
    <w:rsid w:val="0092287C"/>
    <w:rsid w:val="00922FA9"/>
    <w:rsid w:val="00923556"/>
    <w:rsid w:val="0092417E"/>
    <w:rsid w:val="009242F2"/>
    <w:rsid w:val="0092554D"/>
    <w:rsid w:val="00925FEC"/>
    <w:rsid w:val="00927C5B"/>
    <w:rsid w:val="00930C4A"/>
    <w:rsid w:val="00931170"/>
    <w:rsid w:val="00931B5A"/>
    <w:rsid w:val="00931F14"/>
    <w:rsid w:val="00932CB4"/>
    <w:rsid w:val="00933218"/>
    <w:rsid w:val="0093379B"/>
    <w:rsid w:val="00933BCB"/>
    <w:rsid w:val="00937633"/>
    <w:rsid w:val="00940373"/>
    <w:rsid w:val="00940AA8"/>
    <w:rsid w:val="009411A3"/>
    <w:rsid w:val="00943F49"/>
    <w:rsid w:val="00944DAB"/>
    <w:rsid w:val="00950B3E"/>
    <w:rsid w:val="00950F99"/>
    <w:rsid w:val="00951466"/>
    <w:rsid w:val="009522D7"/>
    <w:rsid w:val="009549E5"/>
    <w:rsid w:val="0095566B"/>
    <w:rsid w:val="009621F1"/>
    <w:rsid w:val="00963B62"/>
    <w:rsid w:val="00964367"/>
    <w:rsid w:val="009650E0"/>
    <w:rsid w:val="00965260"/>
    <w:rsid w:val="00966CD3"/>
    <w:rsid w:val="00966E1C"/>
    <w:rsid w:val="00967644"/>
    <w:rsid w:val="00970E95"/>
    <w:rsid w:val="0097161D"/>
    <w:rsid w:val="00971BFC"/>
    <w:rsid w:val="00972FCE"/>
    <w:rsid w:val="00975E19"/>
    <w:rsid w:val="0098022D"/>
    <w:rsid w:val="0098064D"/>
    <w:rsid w:val="00980710"/>
    <w:rsid w:val="00980775"/>
    <w:rsid w:val="00981C16"/>
    <w:rsid w:val="00983F56"/>
    <w:rsid w:val="00984028"/>
    <w:rsid w:val="009840CB"/>
    <w:rsid w:val="00984AB6"/>
    <w:rsid w:val="00985439"/>
    <w:rsid w:val="00986399"/>
    <w:rsid w:val="00986BE2"/>
    <w:rsid w:val="00987D6D"/>
    <w:rsid w:val="00990454"/>
    <w:rsid w:val="009915C5"/>
    <w:rsid w:val="00991918"/>
    <w:rsid w:val="00991A16"/>
    <w:rsid w:val="009920DF"/>
    <w:rsid w:val="009977A6"/>
    <w:rsid w:val="00997F3E"/>
    <w:rsid w:val="009A0599"/>
    <w:rsid w:val="009A1E28"/>
    <w:rsid w:val="009A1FDE"/>
    <w:rsid w:val="009A2210"/>
    <w:rsid w:val="009A2D56"/>
    <w:rsid w:val="009A439E"/>
    <w:rsid w:val="009A52BE"/>
    <w:rsid w:val="009A595F"/>
    <w:rsid w:val="009A5E20"/>
    <w:rsid w:val="009A7307"/>
    <w:rsid w:val="009B206D"/>
    <w:rsid w:val="009B27AC"/>
    <w:rsid w:val="009B2F8C"/>
    <w:rsid w:val="009B346E"/>
    <w:rsid w:val="009B3952"/>
    <w:rsid w:val="009B404A"/>
    <w:rsid w:val="009B56EE"/>
    <w:rsid w:val="009B58B2"/>
    <w:rsid w:val="009B64E0"/>
    <w:rsid w:val="009C002E"/>
    <w:rsid w:val="009C392A"/>
    <w:rsid w:val="009C61F7"/>
    <w:rsid w:val="009C7563"/>
    <w:rsid w:val="009C77C1"/>
    <w:rsid w:val="009C7E9D"/>
    <w:rsid w:val="009C7F39"/>
    <w:rsid w:val="009D0B97"/>
    <w:rsid w:val="009D2008"/>
    <w:rsid w:val="009D3C51"/>
    <w:rsid w:val="009D4EEC"/>
    <w:rsid w:val="009D4F21"/>
    <w:rsid w:val="009D5566"/>
    <w:rsid w:val="009D69FF"/>
    <w:rsid w:val="009D6BFE"/>
    <w:rsid w:val="009E0923"/>
    <w:rsid w:val="009E202F"/>
    <w:rsid w:val="009E2F0F"/>
    <w:rsid w:val="009E3EBD"/>
    <w:rsid w:val="009E413A"/>
    <w:rsid w:val="009E44E8"/>
    <w:rsid w:val="009E4AD9"/>
    <w:rsid w:val="009E543A"/>
    <w:rsid w:val="009E5BC9"/>
    <w:rsid w:val="009E61C2"/>
    <w:rsid w:val="009E6459"/>
    <w:rsid w:val="009E7818"/>
    <w:rsid w:val="009F459F"/>
    <w:rsid w:val="009F6088"/>
    <w:rsid w:val="00A01918"/>
    <w:rsid w:val="00A031E7"/>
    <w:rsid w:val="00A03A49"/>
    <w:rsid w:val="00A04A60"/>
    <w:rsid w:val="00A05AEE"/>
    <w:rsid w:val="00A10CD6"/>
    <w:rsid w:val="00A1231E"/>
    <w:rsid w:val="00A1339D"/>
    <w:rsid w:val="00A15C57"/>
    <w:rsid w:val="00A20F3A"/>
    <w:rsid w:val="00A22B8D"/>
    <w:rsid w:val="00A24754"/>
    <w:rsid w:val="00A24CD3"/>
    <w:rsid w:val="00A25A93"/>
    <w:rsid w:val="00A3085A"/>
    <w:rsid w:val="00A318B6"/>
    <w:rsid w:val="00A31B33"/>
    <w:rsid w:val="00A32555"/>
    <w:rsid w:val="00A3327B"/>
    <w:rsid w:val="00A3349B"/>
    <w:rsid w:val="00A35925"/>
    <w:rsid w:val="00A40021"/>
    <w:rsid w:val="00A41970"/>
    <w:rsid w:val="00A43797"/>
    <w:rsid w:val="00A43C34"/>
    <w:rsid w:val="00A507AE"/>
    <w:rsid w:val="00A50EFF"/>
    <w:rsid w:val="00A520CD"/>
    <w:rsid w:val="00A523E3"/>
    <w:rsid w:val="00A53D2E"/>
    <w:rsid w:val="00A56281"/>
    <w:rsid w:val="00A601FC"/>
    <w:rsid w:val="00A6202F"/>
    <w:rsid w:val="00A6393E"/>
    <w:rsid w:val="00A63A95"/>
    <w:rsid w:val="00A65365"/>
    <w:rsid w:val="00A66C9D"/>
    <w:rsid w:val="00A7144F"/>
    <w:rsid w:val="00A71736"/>
    <w:rsid w:val="00A72F8D"/>
    <w:rsid w:val="00A73033"/>
    <w:rsid w:val="00A7323A"/>
    <w:rsid w:val="00A73804"/>
    <w:rsid w:val="00A73A83"/>
    <w:rsid w:val="00A73C6F"/>
    <w:rsid w:val="00A75B57"/>
    <w:rsid w:val="00A768DF"/>
    <w:rsid w:val="00A8016D"/>
    <w:rsid w:val="00A80560"/>
    <w:rsid w:val="00A80ACF"/>
    <w:rsid w:val="00A824C1"/>
    <w:rsid w:val="00A83EC5"/>
    <w:rsid w:val="00A861FE"/>
    <w:rsid w:val="00A90D85"/>
    <w:rsid w:val="00A91AF5"/>
    <w:rsid w:val="00A920F4"/>
    <w:rsid w:val="00A928C9"/>
    <w:rsid w:val="00A930EC"/>
    <w:rsid w:val="00A959D5"/>
    <w:rsid w:val="00A95E28"/>
    <w:rsid w:val="00A961BF"/>
    <w:rsid w:val="00A97D8D"/>
    <w:rsid w:val="00AA4EDC"/>
    <w:rsid w:val="00AA5086"/>
    <w:rsid w:val="00AA61D7"/>
    <w:rsid w:val="00AA7A1C"/>
    <w:rsid w:val="00AB0E5F"/>
    <w:rsid w:val="00AB2499"/>
    <w:rsid w:val="00AB25E0"/>
    <w:rsid w:val="00AB4DA8"/>
    <w:rsid w:val="00AB620D"/>
    <w:rsid w:val="00AB766A"/>
    <w:rsid w:val="00AC15E3"/>
    <w:rsid w:val="00AC2E08"/>
    <w:rsid w:val="00AC3BE3"/>
    <w:rsid w:val="00AC44AE"/>
    <w:rsid w:val="00AC4A52"/>
    <w:rsid w:val="00AC5FE7"/>
    <w:rsid w:val="00AD0BF8"/>
    <w:rsid w:val="00AD0CC4"/>
    <w:rsid w:val="00AD0F78"/>
    <w:rsid w:val="00AD187B"/>
    <w:rsid w:val="00AD1E80"/>
    <w:rsid w:val="00AD3C30"/>
    <w:rsid w:val="00AD6E28"/>
    <w:rsid w:val="00AD7B43"/>
    <w:rsid w:val="00AE0045"/>
    <w:rsid w:val="00AE0EF3"/>
    <w:rsid w:val="00AE1036"/>
    <w:rsid w:val="00AE4E0C"/>
    <w:rsid w:val="00AE5728"/>
    <w:rsid w:val="00AE5E84"/>
    <w:rsid w:val="00AE6E77"/>
    <w:rsid w:val="00AE72B7"/>
    <w:rsid w:val="00AE7563"/>
    <w:rsid w:val="00AE7D00"/>
    <w:rsid w:val="00AF0471"/>
    <w:rsid w:val="00AF13DB"/>
    <w:rsid w:val="00AF2DF6"/>
    <w:rsid w:val="00AF3A4F"/>
    <w:rsid w:val="00AF5FFC"/>
    <w:rsid w:val="00AF6714"/>
    <w:rsid w:val="00B01A20"/>
    <w:rsid w:val="00B031BD"/>
    <w:rsid w:val="00B03487"/>
    <w:rsid w:val="00B04853"/>
    <w:rsid w:val="00B050AB"/>
    <w:rsid w:val="00B05F2A"/>
    <w:rsid w:val="00B06F17"/>
    <w:rsid w:val="00B115A2"/>
    <w:rsid w:val="00B12CCC"/>
    <w:rsid w:val="00B13F28"/>
    <w:rsid w:val="00B14CBF"/>
    <w:rsid w:val="00B1528E"/>
    <w:rsid w:val="00B1590A"/>
    <w:rsid w:val="00B15E45"/>
    <w:rsid w:val="00B2035E"/>
    <w:rsid w:val="00B20628"/>
    <w:rsid w:val="00B20722"/>
    <w:rsid w:val="00B20752"/>
    <w:rsid w:val="00B224F3"/>
    <w:rsid w:val="00B22FB6"/>
    <w:rsid w:val="00B236CB"/>
    <w:rsid w:val="00B23962"/>
    <w:rsid w:val="00B23B2F"/>
    <w:rsid w:val="00B306D6"/>
    <w:rsid w:val="00B33812"/>
    <w:rsid w:val="00B359C5"/>
    <w:rsid w:val="00B36D30"/>
    <w:rsid w:val="00B409CF"/>
    <w:rsid w:val="00B40EFC"/>
    <w:rsid w:val="00B41AB3"/>
    <w:rsid w:val="00B42A97"/>
    <w:rsid w:val="00B42F00"/>
    <w:rsid w:val="00B432D8"/>
    <w:rsid w:val="00B454DD"/>
    <w:rsid w:val="00B46AF9"/>
    <w:rsid w:val="00B46D8F"/>
    <w:rsid w:val="00B474EA"/>
    <w:rsid w:val="00B47A53"/>
    <w:rsid w:val="00B51625"/>
    <w:rsid w:val="00B517A6"/>
    <w:rsid w:val="00B52BE6"/>
    <w:rsid w:val="00B55BBD"/>
    <w:rsid w:val="00B600BA"/>
    <w:rsid w:val="00B6014A"/>
    <w:rsid w:val="00B6064E"/>
    <w:rsid w:val="00B61A69"/>
    <w:rsid w:val="00B63B31"/>
    <w:rsid w:val="00B641CC"/>
    <w:rsid w:val="00B65026"/>
    <w:rsid w:val="00B70458"/>
    <w:rsid w:val="00B7096A"/>
    <w:rsid w:val="00B71AE0"/>
    <w:rsid w:val="00B72A70"/>
    <w:rsid w:val="00B72C7B"/>
    <w:rsid w:val="00B7378C"/>
    <w:rsid w:val="00B7653F"/>
    <w:rsid w:val="00B7655C"/>
    <w:rsid w:val="00B7672C"/>
    <w:rsid w:val="00B82831"/>
    <w:rsid w:val="00B82B2A"/>
    <w:rsid w:val="00B8308F"/>
    <w:rsid w:val="00B8309D"/>
    <w:rsid w:val="00B85A1C"/>
    <w:rsid w:val="00B86E2A"/>
    <w:rsid w:val="00B90361"/>
    <w:rsid w:val="00B930C9"/>
    <w:rsid w:val="00B95164"/>
    <w:rsid w:val="00B96E4E"/>
    <w:rsid w:val="00B9719B"/>
    <w:rsid w:val="00BA2A85"/>
    <w:rsid w:val="00BA54EE"/>
    <w:rsid w:val="00BB08E4"/>
    <w:rsid w:val="00BB1BFF"/>
    <w:rsid w:val="00BB2461"/>
    <w:rsid w:val="00BB7B7F"/>
    <w:rsid w:val="00BC2CE9"/>
    <w:rsid w:val="00BC36B3"/>
    <w:rsid w:val="00BC6607"/>
    <w:rsid w:val="00BD035F"/>
    <w:rsid w:val="00BD04DD"/>
    <w:rsid w:val="00BD350F"/>
    <w:rsid w:val="00BD4A07"/>
    <w:rsid w:val="00BD67FA"/>
    <w:rsid w:val="00BD7DE4"/>
    <w:rsid w:val="00BE0AFE"/>
    <w:rsid w:val="00BE1A98"/>
    <w:rsid w:val="00BE346F"/>
    <w:rsid w:val="00BE6BBA"/>
    <w:rsid w:val="00BE6E19"/>
    <w:rsid w:val="00BF26C1"/>
    <w:rsid w:val="00BF2E3D"/>
    <w:rsid w:val="00BF37E5"/>
    <w:rsid w:val="00BF423F"/>
    <w:rsid w:val="00BF521D"/>
    <w:rsid w:val="00BF7BC9"/>
    <w:rsid w:val="00C0136B"/>
    <w:rsid w:val="00C02806"/>
    <w:rsid w:val="00C02A2A"/>
    <w:rsid w:val="00C0312D"/>
    <w:rsid w:val="00C075E2"/>
    <w:rsid w:val="00C1009F"/>
    <w:rsid w:val="00C101BF"/>
    <w:rsid w:val="00C11F3B"/>
    <w:rsid w:val="00C149B6"/>
    <w:rsid w:val="00C154C0"/>
    <w:rsid w:val="00C20810"/>
    <w:rsid w:val="00C212D4"/>
    <w:rsid w:val="00C21E8F"/>
    <w:rsid w:val="00C21EEB"/>
    <w:rsid w:val="00C22237"/>
    <w:rsid w:val="00C2346E"/>
    <w:rsid w:val="00C243D2"/>
    <w:rsid w:val="00C24C6B"/>
    <w:rsid w:val="00C25AD7"/>
    <w:rsid w:val="00C25EA7"/>
    <w:rsid w:val="00C30CB1"/>
    <w:rsid w:val="00C316EB"/>
    <w:rsid w:val="00C323FE"/>
    <w:rsid w:val="00C32759"/>
    <w:rsid w:val="00C34BB5"/>
    <w:rsid w:val="00C34CDD"/>
    <w:rsid w:val="00C35089"/>
    <w:rsid w:val="00C355D1"/>
    <w:rsid w:val="00C36C49"/>
    <w:rsid w:val="00C376CC"/>
    <w:rsid w:val="00C42EE7"/>
    <w:rsid w:val="00C43F41"/>
    <w:rsid w:val="00C463FF"/>
    <w:rsid w:val="00C4672E"/>
    <w:rsid w:val="00C468B3"/>
    <w:rsid w:val="00C51DC9"/>
    <w:rsid w:val="00C521FC"/>
    <w:rsid w:val="00C5246F"/>
    <w:rsid w:val="00C52843"/>
    <w:rsid w:val="00C528C2"/>
    <w:rsid w:val="00C52A1B"/>
    <w:rsid w:val="00C52D5D"/>
    <w:rsid w:val="00C605C9"/>
    <w:rsid w:val="00C627BA"/>
    <w:rsid w:val="00C63CAA"/>
    <w:rsid w:val="00C66BD4"/>
    <w:rsid w:val="00C674F1"/>
    <w:rsid w:val="00C71EB3"/>
    <w:rsid w:val="00C7257A"/>
    <w:rsid w:val="00C73E61"/>
    <w:rsid w:val="00C7642B"/>
    <w:rsid w:val="00C812F7"/>
    <w:rsid w:val="00C8182C"/>
    <w:rsid w:val="00C82CD7"/>
    <w:rsid w:val="00C8345F"/>
    <w:rsid w:val="00C85263"/>
    <w:rsid w:val="00C8633D"/>
    <w:rsid w:val="00C87130"/>
    <w:rsid w:val="00C90EEA"/>
    <w:rsid w:val="00C917E8"/>
    <w:rsid w:val="00C928C1"/>
    <w:rsid w:val="00C95EC9"/>
    <w:rsid w:val="00CA142D"/>
    <w:rsid w:val="00CA165A"/>
    <w:rsid w:val="00CA2E2A"/>
    <w:rsid w:val="00CA46D8"/>
    <w:rsid w:val="00CA6275"/>
    <w:rsid w:val="00CB13F3"/>
    <w:rsid w:val="00CB21D2"/>
    <w:rsid w:val="00CB3E2B"/>
    <w:rsid w:val="00CB4607"/>
    <w:rsid w:val="00CB523C"/>
    <w:rsid w:val="00CB6352"/>
    <w:rsid w:val="00CB66A1"/>
    <w:rsid w:val="00CB6861"/>
    <w:rsid w:val="00CB6DDD"/>
    <w:rsid w:val="00CC0555"/>
    <w:rsid w:val="00CC1191"/>
    <w:rsid w:val="00CC1DEE"/>
    <w:rsid w:val="00CC2777"/>
    <w:rsid w:val="00CC2978"/>
    <w:rsid w:val="00CC4194"/>
    <w:rsid w:val="00CC488F"/>
    <w:rsid w:val="00CC4D4B"/>
    <w:rsid w:val="00CC4ED4"/>
    <w:rsid w:val="00CC569D"/>
    <w:rsid w:val="00CC56C8"/>
    <w:rsid w:val="00CC58FA"/>
    <w:rsid w:val="00CC6167"/>
    <w:rsid w:val="00CC7D2E"/>
    <w:rsid w:val="00CD0DAF"/>
    <w:rsid w:val="00CD1C39"/>
    <w:rsid w:val="00CD35CE"/>
    <w:rsid w:val="00CD42C3"/>
    <w:rsid w:val="00CD4763"/>
    <w:rsid w:val="00CD5AE4"/>
    <w:rsid w:val="00CD6B55"/>
    <w:rsid w:val="00CD6DEA"/>
    <w:rsid w:val="00CD7278"/>
    <w:rsid w:val="00CE1578"/>
    <w:rsid w:val="00CE1AF8"/>
    <w:rsid w:val="00CE2C4B"/>
    <w:rsid w:val="00CE36D9"/>
    <w:rsid w:val="00CE4BFC"/>
    <w:rsid w:val="00CE4D20"/>
    <w:rsid w:val="00CE4EDA"/>
    <w:rsid w:val="00CF12B3"/>
    <w:rsid w:val="00CF1593"/>
    <w:rsid w:val="00CF259C"/>
    <w:rsid w:val="00CF37E8"/>
    <w:rsid w:val="00CF495D"/>
    <w:rsid w:val="00CF4A32"/>
    <w:rsid w:val="00CF4D5C"/>
    <w:rsid w:val="00D00AAD"/>
    <w:rsid w:val="00D00DFF"/>
    <w:rsid w:val="00D01832"/>
    <w:rsid w:val="00D02026"/>
    <w:rsid w:val="00D0274E"/>
    <w:rsid w:val="00D03F65"/>
    <w:rsid w:val="00D05066"/>
    <w:rsid w:val="00D051C5"/>
    <w:rsid w:val="00D05469"/>
    <w:rsid w:val="00D05817"/>
    <w:rsid w:val="00D06B99"/>
    <w:rsid w:val="00D10412"/>
    <w:rsid w:val="00D10573"/>
    <w:rsid w:val="00D13DE4"/>
    <w:rsid w:val="00D146BD"/>
    <w:rsid w:val="00D14BC8"/>
    <w:rsid w:val="00D14FDD"/>
    <w:rsid w:val="00D15EB5"/>
    <w:rsid w:val="00D20C22"/>
    <w:rsid w:val="00D2344A"/>
    <w:rsid w:val="00D2461A"/>
    <w:rsid w:val="00D24C21"/>
    <w:rsid w:val="00D27F3A"/>
    <w:rsid w:val="00D31792"/>
    <w:rsid w:val="00D3254D"/>
    <w:rsid w:val="00D32A7C"/>
    <w:rsid w:val="00D34163"/>
    <w:rsid w:val="00D35D87"/>
    <w:rsid w:val="00D35E40"/>
    <w:rsid w:val="00D35E60"/>
    <w:rsid w:val="00D35EC1"/>
    <w:rsid w:val="00D361A3"/>
    <w:rsid w:val="00D40129"/>
    <w:rsid w:val="00D41B75"/>
    <w:rsid w:val="00D41BC9"/>
    <w:rsid w:val="00D42777"/>
    <w:rsid w:val="00D42ADA"/>
    <w:rsid w:val="00D4407C"/>
    <w:rsid w:val="00D46A1F"/>
    <w:rsid w:val="00D502E8"/>
    <w:rsid w:val="00D50564"/>
    <w:rsid w:val="00D507D6"/>
    <w:rsid w:val="00D509E7"/>
    <w:rsid w:val="00D50D4F"/>
    <w:rsid w:val="00D5482D"/>
    <w:rsid w:val="00D54E31"/>
    <w:rsid w:val="00D56831"/>
    <w:rsid w:val="00D60513"/>
    <w:rsid w:val="00D61117"/>
    <w:rsid w:val="00D61DF2"/>
    <w:rsid w:val="00D623C2"/>
    <w:rsid w:val="00D62887"/>
    <w:rsid w:val="00D6348C"/>
    <w:rsid w:val="00D63758"/>
    <w:rsid w:val="00D63A5E"/>
    <w:rsid w:val="00D63CDD"/>
    <w:rsid w:val="00D64639"/>
    <w:rsid w:val="00D64E57"/>
    <w:rsid w:val="00D651F8"/>
    <w:rsid w:val="00D65931"/>
    <w:rsid w:val="00D661C8"/>
    <w:rsid w:val="00D6714B"/>
    <w:rsid w:val="00D67843"/>
    <w:rsid w:val="00D73E11"/>
    <w:rsid w:val="00D76663"/>
    <w:rsid w:val="00D8109B"/>
    <w:rsid w:val="00D810E0"/>
    <w:rsid w:val="00D81199"/>
    <w:rsid w:val="00D816C0"/>
    <w:rsid w:val="00D8361B"/>
    <w:rsid w:val="00D854A2"/>
    <w:rsid w:val="00D85949"/>
    <w:rsid w:val="00D86D1A"/>
    <w:rsid w:val="00D90396"/>
    <w:rsid w:val="00D94DE8"/>
    <w:rsid w:val="00D951E7"/>
    <w:rsid w:val="00D96B97"/>
    <w:rsid w:val="00D96D26"/>
    <w:rsid w:val="00D973DB"/>
    <w:rsid w:val="00DA151A"/>
    <w:rsid w:val="00DA34B5"/>
    <w:rsid w:val="00DA3BEB"/>
    <w:rsid w:val="00DA5D18"/>
    <w:rsid w:val="00DA695A"/>
    <w:rsid w:val="00DA6DDC"/>
    <w:rsid w:val="00DA71E4"/>
    <w:rsid w:val="00DA764C"/>
    <w:rsid w:val="00DB0FA9"/>
    <w:rsid w:val="00DB2BB6"/>
    <w:rsid w:val="00DB3E79"/>
    <w:rsid w:val="00DB4B2B"/>
    <w:rsid w:val="00DB7261"/>
    <w:rsid w:val="00DC1289"/>
    <w:rsid w:val="00DC1A25"/>
    <w:rsid w:val="00DC42CD"/>
    <w:rsid w:val="00DC49E6"/>
    <w:rsid w:val="00DC75BD"/>
    <w:rsid w:val="00DD2C33"/>
    <w:rsid w:val="00DD35EC"/>
    <w:rsid w:val="00DD714F"/>
    <w:rsid w:val="00DD762D"/>
    <w:rsid w:val="00DE0BC8"/>
    <w:rsid w:val="00DE3777"/>
    <w:rsid w:val="00DE539F"/>
    <w:rsid w:val="00DE5A7D"/>
    <w:rsid w:val="00DE5D23"/>
    <w:rsid w:val="00DE7A92"/>
    <w:rsid w:val="00DE7CF9"/>
    <w:rsid w:val="00DF01DE"/>
    <w:rsid w:val="00DF108A"/>
    <w:rsid w:val="00DF41E8"/>
    <w:rsid w:val="00DF4F1C"/>
    <w:rsid w:val="00DF525A"/>
    <w:rsid w:val="00DF594B"/>
    <w:rsid w:val="00DF6812"/>
    <w:rsid w:val="00DF6C1F"/>
    <w:rsid w:val="00E00115"/>
    <w:rsid w:val="00E00FAA"/>
    <w:rsid w:val="00E01DDB"/>
    <w:rsid w:val="00E037E1"/>
    <w:rsid w:val="00E042B5"/>
    <w:rsid w:val="00E05033"/>
    <w:rsid w:val="00E0592A"/>
    <w:rsid w:val="00E065C3"/>
    <w:rsid w:val="00E0729C"/>
    <w:rsid w:val="00E10828"/>
    <w:rsid w:val="00E10B04"/>
    <w:rsid w:val="00E10B3E"/>
    <w:rsid w:val="00E13778"/>
    <w:rsid w:val="00E13F56"/>
    <w:rsid w:val="00E14ABF"/>
    <w:rsid w:val="00E14DD7"/>
    <w:rsid w:val="00E153B7"/>
    <w:rsid w:val="00E1556A"/>
    <w:rsid w:val="00E160BF"/>
    <w:rsid w:val="00E163DD"/>
    <w:rsid w:val="00E24AA3"/>
    <w:rsid w:val="00E277BE"/>
    <w:rsid w:val="00E27EEE"/>
    <w:rsid w:val="00E30DDB"/>
    <w:rsid w:val="00E32265"/>
    <w:rsid w:val="00E3406E"/>
    <w:rsid w:val="00E3430C"/>
    <w:rsid w:val="00E34345"/>
    <w:rsid w:val="00E3503A"/>
    <w:rsid w:val="00E3553B"/>
    <w:rsid w:val="00E356E8"/>
    <w:rsid w:val="00E35976"/>
    <w:rsid w:val="00E35CF1"/>
    <w:rsid w:val="00E41269"/>
    <w:rsid w:val="00E4187D"/>
    <w:rsid w:val="00E43870"/>
    <w:rsid w:val="00E442AB"/>
    <w:rsid w:val="00E46BAB"/>
    <w:rsid w:val="00E46C7A"/>
    <w:rsid w:val="00E47B35"/>
    <w:rsid w:val="00E5176A"/>
    <w:rsid w:val="00E51A3B"/>
    <w:rsid w:val="00E5254C"/>
    <w:rsid w:val="00E525A8"/>
    <w:rsid w:val="00E537C1"/>
    <w:rsid w:val="00E55678"/>
    <w:rsid w:val="00E5570E"/>
    <w:rsid w:val="00E56559"/>
    <w:rsid w:val="00E567F9"/>
    <w:rsid w:val="00E572BC"/>
    <w:rsid w:val="00E60221"/>
    <w:rsid w:val="00E605F1"/>
    <w:rsid w:val="00E6193B"/>
    <w:rsid w:val="00E61A31"/>
    <w:rsid w:val="00E6495C"/>
    <w:rsid w:val="00E65DB5"/>
    <w:rsid w:val="00E702F8"/>
    <w:rsid w:val="00E70B9F"/>
    <w:rsid w:val="00E73B57"/>
    <w:rsid w:val="00E73D0F"/>
    <w:rsid w:val="00E74843"/>
    <w:rsid w:val="00E750BB"/>
    <w:rsid w:val="00E8168D"/>
    <w:rsid w:val="00E816BC"/>
    <w:rsid w:val="00E85C53"/>
    <w:rsid w:val="00E86A20"/>
    <w:rsid w:val="00E95CE8"/>
    <w:rsid w:val="00E96AE2"/>
    <w:rsid w:val="00E96EE0"/>
    <w:rsid w:val="00EA1649"/>
    <w:rsid w:val="00EA23E9"/>
    <w:rsid w:val="00EA37D5"/>
    <w:rsid w:val="00EA59C7"/>
    <w:rsid w:val="00EA73E0"/>
    <w:rsid w:val="00EA7E43"/>
    <w:rsid w:val="00EB0B0F"/>
    <w:rsid w:val="00EB1037"/>
    <w:rsid w:val="00EB15F0"/>
    <w:rsid w:val="00EB3551"/>
    <w:rsid w:val="00EB6F55"/>
    <w:rsid w:val="00EB71D4"/>
    <w:rsid w:val="00EB7429"/>
    <w:rsid w:val="00EB7F81"/>
    <w:rsid w:val="00EC0F1A"/>
    <w:rsid w:val="00EC1701"/>
    <w:rsid w:val="00EC3918"/>
    <w:rsid w:val="00EC4DC0"/>
    <w:rsid w:val="00EC4F3D"/>
    <w:rsid w:val="00EC64E0"/>
    <w:rsid w:val="00EC75F3"/>
    <w:rsid w:val="00ED0974"/>
    <w:rsid w:val="00ED14A1"/>
    <w:rsid w:val="00ED2320"/>
    <w:rsid w:val="00ED25C7"/>
    <w:rsid w:val="00ED3540"/>
    <w:rsid w:val="00ED3729"/>
    <w:rsid w:val="00ED3B04"/>
    <w:rsid w:val="00ED5300"/>
    <w:rsid w:val="00ED5A71"/>
    <w:rsid w:val="00ED6978"/>
    <w:rsid w:val="00ED7569"/>
    <w:rsid w:val="00ED7DD3"/>
    <w:rsid w:val="00EE04DC"/>
    <w:rsid w:val="00EE0BFA"/>
    <w:rsid w:val="00EE2A8E"/>
    <w:rsid w:val="00EE3910"/>
    <w:rsid w:val="00EE3F8A"/>
    <w:rsid w:val="00EE43FE"/>
    <w:rsid w:val="00EE4CBC"/>
    <w:rsid w:val="00EE5784"/>
    <w:rsid w:val="00EE59D4"/>
    <w:rsid w:val="00EF0202"/>
    <w:rsid w:val="00EF0F8D"/>
    <w:rsid w:val="00EF3871"/>
    <w:rsid w:val="00EF3F72"/>
    <w:rsid w:val="00EF4B5D"/>
    <w:rsid w:val="00EF639B"/>
    <w:rsid w:val="00EF7177"/>
    <w:rsid w:val="00F0435A"/>
    <w:rsid w:val="00F0497E"/>
    <w:rsid w:val="00F0541B"/>
    <w:rsid w:val="00F10971"/>
    <w:rsid w:val="00F10BC1"/>
    <w:rsid w:val="00F11B5C"/>
    <w:rsid w:val="00F12834"/>
    <w:rsid w:val="00F12C84"/>
    <w:rsid w:val="00F161EF"/>
    <w:rsid w:val="00F163D2"/>
    <w:rsid w:val="00F16959"/>
    <w:rsid w:val="00F16C67"/>
    <w:rsid w:val="00F210FB"/>
    <w:rsid w:val="00F2180B"/>
    <w:rsid w:val="00F2219C"/>
    <w:rsid w:val="00F30045"/>
    <w:rsid w:val="00F30A1A"/>
    <w:rsid w:val="00F30C0A"/>
    <w:rsid w:val="00F33341"/>
    <w:rsid w:val="00F339C0"/>
    <w:rsid w:val="00F33D31"/>
    <w:rsid w:val="00F359C7"/>
    <w:rsid w:val="00F3687A"/>
    <w:rsid w:val="00F37DA9"/>
    <w:rsid w:val="00F40C4A"/>
    <w:rsid w:val="00F40F41"/>
    <w:rsid w:val="00F42008"/>
    <w:rsid w:val="00F42484"/>
    <w:rsid w:val="00F45FF1"/>
    <w:rsid w:val="00F47137"/>
    <w:rsid w:val="00F47DA1"/>
    <w:rsid w:val="00F50B6A"/>
    <w:rsid w:val="00F5328A"/>
    <w:rsid w:val="00F537A3"/>
    <w:rsid w:val="00F53CC2"/>
    <w:rsid w:val="00F551E5"/>
    <w:rsid w:val="00F559DB"/>
    <w:rsid w:val="00F57406"/>
    <w:rsid w:val="00F60239"/>
    <w:rsid w:val="00F6164D"/>
    <w:rsid w:val="00F61B46"/>
    <w:rsid w:val="00F634E1"/>
    <w:rsid w:val="00F648BC"/>
    <w:rsid w:val="00F64FD1"/>
    <w:rsid w:val="00F65834"/>
    <w:rsid w:val="00F666AF"/>
    <w:rsid w:val="00F66D12"/>
    <w:rsid w:val="00F67DB0"/>
    <w:rsid w:val="00F70139"/>
    <w:rsid w:val="00F70509"/>
    <w:rsid w:val="00F707AF"/>
    <w:rsid w:val="00F72F9A"/>
    <w:rsid w:val="00F73F7C"/>
    <w:rsid w:val="00F74769"/>
    <w:rsid w:val="00F76347"/>
    <w:rsid w:val="00F80E94"/>
    <w:rsid w:val="00F82A75"/>
    <w:rsid w:val="00F8384D"/>
    <w:rsid w:val="00F848A7"/>
    <w:rsid w:val="00F86F94"/>
    <w:rsid w:val="00F87329"/>
    <w:rsid w:val="00F87510"/>
    <w:rsid w:val="00F91E26"/>
    <w:rsid w:val="00F92516"/>
    <w:rsid w:val="00F939EA"/>
    <w:rsid w:val="00F950CA"/>
    <w:rsid w:val="00F960CC"/>
    <w:rsid w:val="00FA1AD7"/>
    <w:rsid w:val="00FA4535"/>
    <w:rsid w:val="00FA542F"/>
    <w:rsid w:val="00FA6F70"/>
    <w:rsid w:val="00FB02F0"/>
    <w:rsid w:val="00FB05A1"/>
    <w:rsid w:val="00FB0BCB"/>
    <w:rsid w:val="00FB1EFA"/>
    <w:rsid w:val="00FB4B72"/>
    <w:rsid w:val="00FB58FB"/>
    <w:rsid w:val="00FB780D"/>
    <w:rsid w:val="00FB7D62"/>
    <w:rsid w:val="00FC37EA"/>
    <w:rsid w:val="00FC614B"/>
    <w:rsid w:val="00FC6EEC"/>
    <w:rsid w:val="00FD1A16"/>
    <w:rsid w:val="00FD1C61"/>
    <w:rsid w:val="00FD24E7"/>
    <w:rsid w:val="00FD3078"/>
    <w:rsid w:val="00FD5D5C"/>
    <w:rsid w:val="00FD6033"/>
    <w:rsid w:val="00FD7272"/>
    <w:rsid w:val="00FE03DC"/>
    <w:rsid w:val="00FE056C"/>
    <w:rsid w:val="00FE3BDE"/>
    <w:rsid w:val="00FE53C4"/>
    <w:rsid w:val="00FE5CB7"/>
    <w:rsid w:val="00FF1B56"/>
    <w:rsid w:val="00FF1BA1"/>
    <w:rsid w:val="00FF32A4"/>
    <w:rsid w:val="00FF519C"/>
    <w:rsid w:val="00FF593A"/>
    <w:rsid w:val="00FF6557"/>
    <w:rsid w:val="00FF6B23"/>
    <w:rsid w:val="00FF7D35"/>
    <w:rsid w:val="00FF7D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409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8B6"/>
    <w:rPr>
      <w:rFonts w:asciiTheme="minorHAnsi" w:hAnsiTheme="minorHAnsi"/>
    </w:rPr>
  </w:style>
  <w:style w:type="paragraph" w:styleId="Heading1">
    <w:name w:val="heading 1"/>
    <w:basedOn w:val="Heading2"/>
    <w:next w:val="Normal"/>
    <w:link w:val="Heading1Char"/>
    <w:uiPriority w:val="9"/>
    <w:qFormat/>
    <w:rsid w:val="008B7F1C"/>
    <w:pPr>
      <w:jc w:val="center"/>
      <w:outlineLvl w:val="0"/>
    </w:pPr>
    <w:rPr>
      <w:sz w:val="40"/>
    </w:rPr>
  </w:style>
  <w:style w:type="paragraph" w:styleId="Heading2">
    <w:name w:val="heading 2"/>
    <w:basedOn w:val="Normal"/>
    <w:next w:val="Normal"/>
    <w:link w:val="Heading2Char"/>
    <w:uiPriority w:val="9"/>
    <w:unhideWhenUsed/>
    <w:qFormat/>
    <w:rsid w:val="008B7F1C"/>
    <w:pPr>
      <w:keepNext/>
      <w:keepLines/>
      <w:spacing w:before="200" w:after="240" w:line="240" w:lineRule="auto"/>
      <w:outlineLvl w:val="1"/>
    </w:pPr>
    <w:rPr>
      <w:rFonts w:eastAsiaTheme="majorEastAsia" w:cstheme="majorBidi"/>
      <w:b/>
      <w:bCs/>
      <w:color w:val="4F81BD" w:themeColor="accent1"/>
      <w:sz w:val="32"/>
      <w:szCs w:val="26"/>
    </w:rPr>
  </w:style>
  <w:style w:type="paragraph" w:styleId="Heading3">
    <w:name w:val="heading 3"/>
    <w:basedOn w:val="Normal"/>
    <w:next w:val="Normal"/>
    <w:link w:val="Heading3Char"/>
    <w:uiPriority w:val="9"/>
    <w:unhideWhenUsed/>
    <w:qFormat/>
    <w:rsid w:val="00EC75F3"/>
    <w:pPr>
      <w:keepNext/>
      <w:keepLines/>
      <w:spacing w:before="200" w:after="120" w:line="240" w:lineRule="auto"/>
      <w:outlineLvl w:val="2"/>
    </w:pPr>
    <w:rPr>
      <w:rFonts w:eastAsiaTheme="majorEastAsia" w:cstheme="majorBidi"/>
      <w:b/>
      <w:bCs/>
      <w:i/>
      <w:sz w:val="30"/>
    </w:rPr>
  </w:style>
  <w:style w:type="paragraph" w:styleId="Heading4">
    <w:name w:val="heading 4"/>
    <w:basedOn w:val="Normal"/>
    <w:next w:val="Normal"/>
    <w:link w:val="Heading4Char"/>
    <w:uiPriority w:val="9"/>
    <w:unhideWhenUsed/>
    <w:qFormat/>
    <w:rsid w:val="008B7F1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4C215E"/>
    <w:pPr>
      <w:keepNext/>
      <w:keepLines/>
      <w:numPr>
        <w:ilvl w:val="4"/>
        <w:numId w:val="10"/>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C215E"/>
    <w:pPr>
      <w:keepNext/>
      <w:keepLines/>
      <w:numPr>
        <w:ilvl w:val="5"/>
        <w:numId w:val="10"/>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C215E"/>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C215E"/>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C215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F1C"/>
    <w:rPr>
      <w:rFonts w:asciiTheme="minorHAnsi" w:eastAsiaTheme="majorEastAsia" w:hAnsiTheme="minorHAnsi" w:cstheme="majorBidi"/>
      <w:b/>
      <w:bCs/>
      <w:color w:val="4F81BD" w:themeColor="accent1"/>
      <w:sz w:val="40"/>
      <w:szCs w:val="26"/>
    </w:rPr>
  </w:style>
  <w:style w:type="character" w:customStyle="1" w:styleId="Heading2Char">
    <w:name w:val="Heading 2 Char"/>
    <w:basedOn w:val="DefaultParagraphFont"/>
    <w:link w:val="Heading2"/>
    <w:uiPriority w:val="9"/>
    <w:rsid w:val="008B7F1C"/>
    <w:rPr>
      <w:rFonts w:asciiTheme="minorHAnsi" w:eastAsiaTheme="majorEastAsia" w:hAnsiTheme="minorHAnsi" w:cstheme="majorBidi"/>
      <w:b/>
      <w:bCs/>
      <w:color w:val="4F81BD" w:themeColor="accent1"/>
      <w:sz w:val="32"/>
      <w:szCs w:val="26"/>
    </w:rPr>
  </w:style>
  <w:style w:type="character" w:customStyle="1" w:styleId="Heading3Char">
    <w:name w:val="Heading 3 Char"/>
    <w:basedOn w:val="DefaultParagraphFont"/>
    <w:link w:val="Heading3"/>
    <w:uiPriority w:val="9"/>
    <w:rsid w:val="00EC75F3"/>
    <w:rPr>
      <w:rFonts w:asciiTheme="minorHAnsi" w:eastAsiaTheme="majorEastAsia" w:hAnsiTheme="minorHAnsi" w:cstheme="majorBidi"/>
      <w:b/>
      <w:bCs/>
      <w:i/>
      <w:sz w:val="30"/>
    </w:rPr>
  </w:style>
  <w:style w:type="paragraph" w:styleId="ListParagraph">
    <w:name w:val="List Paragraph"/>
    <w:aliases w:val="Footnote,BulletPoints"/>
    <w:basedOn w:val="Normal"/>
    <w:link w:val="ListParagraphChar"/>
    <w:uiPriority w:val="34"/>
    <w:qFormat/>
    <w:rsid w:val="004C215E"/>
    <w:pPr>
      <w:ind w:left="720"/>
      <w:contextualSpacing/>
    </w:pPr>
  </w:style>
  <w:style w:type="paragraph" w:styleId="NormalWeb">
    <w:name w:val="Normal (Web)"/>
    <w:basedOn w:val="Normal"/>
    <w:link w:val="NormalWebChar"/>
    <w:uiPriority w:val="99"/>
    <w:unhideWhenUsed/>
    <w:rsid w:val="00EC1701"/>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856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7AC"/>
    <w:rPr>
      <w:rFonts w:ascii="Tahoma" w:hAnsi="Tahoma" w:cs="Tahoma"/>
      <w:sz w:val="16"/>
      <w:szCs w:val="16"/>
    </w:rPr>
  </w:style>
  <w:style w:type="character" w:customStyle="1" w:styleId="normalchar">
    <w:name w:val="normal_char"/>
    <w:rsid w:val="008567AC"/>
    <w:rPr>
      <w:color w:val="auto"/>
    </w:rPr>
  </w:style>
  <w:style w:type="character" w:styleId="Hyperlink">
    <w:name w:val="Hyperlink"/>
    <w:basedOn w:val="DefaultParagraphFont"/>
    <w:uiPriority w:val="99"/>
    <w:rsid w:val="00876B6E"/>
    <w:rPr>
      <w:color w:val="0000FF" w:themeColor="hyperlink"/>
      <w:u w:val="single"/>
    </w:rPr>
  </w:style>
  <w:style w:type="character" w:styleId="CommentReference">
    <w:name w:val="annotation reference"/>
    <w:basedOn w:val="DefaultParagraphFont"/>
    <w:uiPriority w:val="99"/>
    <w:unhideWhenUsed/>
    <w:rsid w:val="00FF593A"/>
    <w:rPr>
      <w:sz w:val="16"/>
      <w:szCs w:val="16"/>
    </w:rPr>
  </w:style>
  <w:style w:type="paragraph" w:styleId="CommentText">
    <w:name w:val="annotation text"/>
    <w:basedOn w:val="Normal"/>
    <w:link w:val="CommentTextChar"/>
    <w:uiPriority w:val="99"/>
    <w:unhideWhenUsed/>
    <w:rsid w:val="00FF593A"/>
    <w:pPr>
      <w:spacing w:line="240" w:lineRule="auto"/>
    </w:pPr>
    <w:rPr>
      <w:sz w:val="20"/>
      <w:szCs w:val="20"/>
    </w:rPr>
  </w:style>
  <w:style w:type="character" w:customStyle="1" w:styleId="CommentTextChar">
    <w:name w:val="Comment Text Char"/>
    <w:basedOn w:val="DefaultParagraphFont"/>
    <w:link w:val="CommentText"/>
    <w:uiPriority w:val="99"/>
    <w:rsid w:val="00FF593A"/>
    <w:rPr>
      <w:sz w:val="20"/>
      <w:szCs w:val="20"/>
    </w:rPr>
  </w:style>
  <w:style w:type="paragraph" w:styleId="CommentSubject">
    <w:name w:val="annotation subject"/>
    <w:basedOn w:val="CommentText"/>
    <w:next w:val="CommentText"/>
    <w:link w:val="CommentSubjectChar"/>
    <w:uiPriority w:val="99"/>
    <w:semiHidden/>
    <w:unhideWhenUsed/>
    <w:rsid w:val="00FF593A"/>
    <w:rPr>
      <w:b/>
      <w:bCs/>
    </w:rPr>
  </w:style>
  <w:style w:type="character" w:customStyle="1" w:styleId="CommentSubjectChar">
    <w:name w:val="Comment Subject Char"/>
    <w:basedOn w:val="CommentTextChar"/>
    <w:link w:val="CommentSubject"/>
    <w:uiPriority w:val="99"/>
    <w:semiHidden/>
    <w:rsid w:val="00FF593A"/>
    <w:rPr>
      <w:b/>
      <w:bCs/>
      <w:sz w:val="20"/>
      <w:szCs w:val="20"/>
    </w:rPr>
  </w:style>
  <w:style w:type="paragraph" w:styleId="BodyTextIndent3">
    <w:name w:val="Body Text Indent 3"/>
    <w:basedOn w:val="Normal"/>
    <w:link w:val="BodyTextIndent3Char"/>
    <w:rsid w:val="00981C16"/>
    <w:pPr>
      <w:spacing w:after="120" w:line="240" w:lineRule="auto"/>
      <w:ind w:left="283"/>
    </w:pPr>
    <w:rPr>
      <w:rFonts w:eastAsia="Times New Roman" w:cs="Times New Roman"/>
      <w:sz w:val="16"/>
      <w:szCs w:val="16"/>
    </w:rPr>
  </w:style>
  <w:style w:type="character" w:customStyle="1" w:styleId="BodyTextIndent3Char">
    <w:name w:val="Body Text Indent 3 Char"/>
    <w:basedOn w:val="DefaultParagraphFont"/>
    <w:link w:val="BodyTextIndent3"/>
    <w:rsid w:val="00981C16"/>
    <w:rPr>
      <w:rFonts w:eastAsia="Times New Roman" w:cs="Times New Roman"/>
      <w:sz w:val="16"/>
      <w:szCs w:val="16"/>
    </w:rPr>
  </w:style>
  <w:style w:type="character" w:customStyle="1" w:styleId="Heading4Char">
    <w:name w:val="Heading 4 Char"/>
    <w:basedOn w:val="DefaultParagraphFont"/>
    <w:link w:val="Heading4"/>
    <w:uiPriority w:val="9"/>
    <w:rsid w:val="008B7F1C"/>
    <w:rPr>
      <w:rFonts w:asciiTheme="minorHAnsi" w:eastAsiaTheme="majorEastAsia" w:hAnsiTheme="minorHAnsi" w:cstheme="majorBidi"/>
      <w:b/>
      <w:bCs/>
      <w:iCs/>
    </w:rPr>
  </w:style>
  <w:style w:type="character" w:customStyle="1" w:styleId="Heading5Char">
    <w:name w:val="Heading 5 Char"/>
    <w:basedOn w:val="DefaultParagraphFont"/>
    <w:link w:val="Heading5"/>
    <w:uiPriority w:val="9"/>
    <w:semiHidden/>
    <w:rsid w:val="004C215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C215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C215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C215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C215E"/>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131A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A64"/>
  </w:style>
  <w:style w:type="paragraph" w:styleId="Footer">
    <w:name w:val="footer"/>
    <w:basedOn w:val="Normal"/>
    <w:link w:val="FooterChar"/>
    <w:uiPriority w:val="99"/>
    <w:unhideWhenUsed/>
    <w:rsid w:val="00131A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A64"/>
  </w:style>
  <w:style w:type="paragraph" w:styleId="TOCHeading">
    <w:name w:val="TOC Heading"/>
    <w:basedOn w:val="Heading1"/>
    <w:next w:val="Normal"/>
    <w:uiPriority w:val="39"/>
    <w:unhideWhenUsed/>
    <w:qFormat/>
    <w:rsid w:val="004C215E"/>
    <w:pPr>
      <w:outlineLvl w:val="9"/>
    </w:pPr>
    <w:rPr>
      <w:lang w:val="en-US" w:eastAsia="ja-JP"/>
    </w:rPr>
  </w:style>
  <w:style w:type="paragraph" w:styleId="TOC1">
    <w:name w:val="toc 1"/>
    <w:basedOn w:val="Normal"/>
    <w:next w:val="Normal"/>
    <w:autoRedefine/>
    <w:uiPriority w:val="39"/>
    <w:unhideWhenUsed/>
    <w:rsid w:val="00C34CDD"/>
    <w:pPr>
      <w:spacing w:after="100"/>
    </w:pPr>
  </w:style>
  <w:style w:type="paragraph" w:styleId="TOC2">
    <w:name w:val="toc 2"/>
    <w:basedOn w:val="Normal"/>
    <w:next w:val="Normal"/>
    <w:autoRedefine/>
    <w:uiPriority w:val="39"/>
    <w:unhideWhenUsed/>
    <w:rsid w:val="00C34CDD"/>
    <w:pPr>
      <w:spacing w:after="100"/>
      <w:ind w:left="240"/>
    </w:pPr>
  </w:style>
  <w:style w:type="paragraph" w:styleId="TOC3">
    <w:name w:val="toc 3"/>
    <w:basedOn w:val="Normal"/>
    <w:next w:val="Normal"/>
    <w:autoRedefine/>
    <w:uiPriority w:val="39"/>
    <w:unhideWhenUsed/>
    <w:rsid w:val="00C34CDD"/>
    <w:pPr>
      <w:spacing w:after="100"/>
      <w:ind w:left="480"/>
    </w:pPr>
  </w:style>
  <w:style w:type="paragraph" w:styleId="NoSpacing">
    <w:name w:val="No Spacing"/>
    <w:uiPriority w:val="1"/>
    <w:qFormat/>
    <w:rsid w:val="004C215E"/>
    <w:pPr>
      <w:spacing w:after="0" w:line="240" w:lineRule="auto"/>
    </w:pPr>
  </w:style>
  <w:style w:type="character" w:customStyle="1" w:styleId="apple-converted-space">
    <w:name w:val="apple-converted-space"/>
    <w:basedOn w:val="DefaultParagraphFont"/>
    <w:rsid w:val="00152166"/>
  </w:style>
  <w:style w:type="character" w:styleId="FollowedHyperlink">
    <w:name w:val="FollowedHyperlink"/>
    <w:uiPriority w:val="99"/>
    <w:semiHidden/>
    <w:unhideWhenUsed/>
    <w:rsid w:val="00082A22"/>
    <w:rPr>
      <w:color w:val="800080"/>
      <w:u w:val="single"/>
    </w:rPr>
  </w:style>
  <w:style w:type="character" w:styleId="HTMLCite">
    <w:name w:val="HTML Cite"/>
    <w:uiPriority w:val="99"/>
    <w:semiHidden/>
    <w:unhideWhenUsed/>
    <w:rsid w:val="00082A22"/>
    <w:rPr>
      <w:b w:val="0"/>
      <w:bCs w:val="0"/>
      <w:i w:val="0"/>
      <w:iCs w:val="0"/>
      <w:vanish w:val="0"/>
      <w:webHidden w:val="0"/>
      <w:specVanish w:val="0"/>
    </w:rPr>
  </w:style>
  <w:style w:type="character" w:customStyle="1" w:styleId="author4">
    <w:name w:val="author4"/>
    <w:rsid w:val="00082A22"/>
    <w:rPr>
      <w:b w:val="0"/>
      <w:bCs w:val="0"/>
      <w:i w:val="0"/>
      <w:iCs w:val="0"/>
      <w:smallCaps w:val="0"/>
      <w:sz w:val="24"/>
      <w:szCs w:val="24"/>
    </w:rPr>
  </w:style>
  <w:style w:type="character" w:customStyle="1" w:styleId="articletitle7">
    <w:name w:val="articletitle7"/>
    <w:basedOn w:val="DefaultParagraphFont"/>
    <w:rsid w:val="00082A22"/>
  </w:style>
  <w:style w:type="character" w:customStyle="1" w:styleId="journaltitle4">
    <w:name w:val="journaltitle4"/>
    <w:rsid w:val="00082A22"/>
    <w:rPr>
      <w:i/>
      <w:iCs/>
    </w:rPr>
  </w:style>
  <w:style w:type="character" w:customStyle="1" w:styleId="pubyear">
    <w:name w:val="pubyear"/>
    <w:basedOn w:val="DefaultParagraphFont"/>
    <w:rsid w:val="00082A22"/>
  </w:style>
  <w:style w:type="character" w:customStyle="1" w:styleId="citedissue">
    <w:name w:val="citedissue"/>
    <w:basedOn w:val="DefaultParagraphFont"/>
    <w:rsid w:val="00082A22"/>
  </w:style>
  <w:style w:type="character" w:customStyle="1" w:styleId="frlabel1">
    <w:name w:val="fr_label1"/>
    <w:rsid w:val="00082A22"/>
    <w:rPr>
      <w:b/>
      <w:bCs/>
    </w:rPr>
  </w:style>
  <w:style w:type="character" w:styleId="Strong">
    <w:name w:val="Strong"/>
    <w:uiPriority w:val="22"/>
    <w:qFormat/>
    <w:rsid w:val="004C215E"/>
    <w:rPr>
      <w:b/>
      <w:bCs/>
    </w:rPr>
  </w:style>
  <w:style w:type="character" w:customStyle="1" w:styleId="hithilite3">
    <w:name w:val="hithilite3"/>
    <w:rsid w:val="00082A22"/>
    <w:rPr>
      <w:shd w:val="clear" w:color="auto" w:fill="FFFF00"/>
    </w:rPr>
  </w:style>
  <w:style w:type="character" w:customStyle="1" w:styleId="maintitle4">
    <w:name w:val="maintitle4"/>
    <w:rsid w:val="00082A22"/>
    <w:rPr>
      <w:vanish w:val="0"/>
      <w:webHidden w:val="0"/>
      <w:specVanish w:val="0"/>
    </w:rPr>
  </w:style>
  <w:style w:type="character" w:customStyle="1" w:styleId="override-xref-content-element7">
    <w:name w:val="override-xref-content-element7"/>
    <w:rsid w:val="00082A22"/>
    <w:rPr>
      <w:color w:val="007E8A"/>
    </w:rPr>
  </w:style>
  <w:style w:type="paragraph" w:customStyle="1" w:styleId="para10">
    <w:name w:val="para10"/>
    <w:basedOn w:val="Normal"/>
    <w:rsid w:val="00082A22"/>
    <w:pPr>
      <w:spacing w:after="240" w:line="360" w:lineRule="atLeast"/>
    </w:pPr>
    <w:rPr>
      <w:rFonts w:eastAsia="Times New Roman" w:cs="Times New Roman"/>
      <w:sz w:val="29"/>
      <w:szCs w:val="29"/>
    </w:rPr>
  </w:style>
  <w:style w:type="table" w:styleId="TableGrid">
    <w:name w:val="Table Grid"/>
    <w:basedOn w:val="TableNormal"/>
    <w:uiPriority w:val="59"/>
    <w:rsid w:val="00082A2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7">
    <w:name w:val="i7"/>
    <w:rsid w:val="00082A22"/>
    <w:rPr>
      <w:i/>
      <w:iCs/>
    </w:rPr>
  </w:style>
  <w:style w:type="paragraph" w:customStyle="1" w:styleId="CM18">
    <w:name w:val="CM18"/>
    <w:basedOn w:val="Normal"/>
    <w:next w:val="Normal"/>
    <w:uiPriority w:val="99"/>
    <w:rsid w:val="00082A22"/>
    <w:pPr>
      <w:widowControl w:val="0"/>
      <w:autoSpaceDE w:val="0"/>
      <w:autoSpaceDN w:val="0"/>
      <w:adjustRightInd w:val="0"/>
      <w:spacing w:after="0" w:line="240" w:lineRule="auto"/>
    </w:pPr>
    <w:rPr>
      <w:rFonts w:ascii="MuseeBold" w:eastAsia="Times New Roman" w:hAnsi="MuseeBold" w:cs="Times New Roman"/>
      <w:szCs w:val="24"/>
    </w:rPr>
  </w:style>
  <w:style w:type="paragraph" w:customStyle="1" w:styleId="Heading5new">
    <w:name w:val="Heading 5 new"/>
    <w:basedOn w:val="NormalWeb"/>
    <w:link w:val="Heading5newChar"/>
    <w:qFormat/>
    <w:rsid w:val="004C215E"/>
    <w:pPr>
      <w:spacing w:before="0" w:beforeAutospacing="0" w:after="240" w:afterAutospacing="0" w:line="312" w:lineRule="atLeast"/>
    </w:pPr>
    <w:rPr>
      <w:rFonts w:ascii="Times New Roman" w:hAnsi="Times New Roman"/>
      <w:b/>
      <w:i/>
      <w:color w:val="000000"/>
      <w:u w:val="single"/>
    </w:rPr>
  </w:style>
  <w:style w:type="character" w:customStyle="1" w:styleId="NormalWebChar">
    <w:name w:val="Normal (Web) Char"/>
    <w:link w:val="NormalWeb"/>
    <w:uiPriority w:val="99"/>
    <w:rsid w:val="00082A22"/>
    <w:rPr>
      <w:rFonts w:eastAsia="Times New Roman" w:cs="Times New Roman"/>
      <w:szCs w:val="24"/>
      <w:lang w:eastAsia="en-AU"/>
    </w:rPr>
  </w:style>
  <w:style w:type="character" w:customStyle="1" w:styleId="Heading5newChar">
    <w:name w:val="Heading 5 new Char"/>
    <w:link w:val="Heading5new"/>
    <w:rsid w:val="004C215E"/>
    <w:rPr>
      <w:rFonts w:eastAsia="Times New Roman" w:cs="Times New Roman"/>
      <w:b/>
      <w:i/>
      <w:color w:val="000000"/>
      <w:szCs w:val="24"/>
      <w:u w:val="single"/>
    </w:rPr>
  </w:style>
  <w:style w:type="paragraph" w:customStyle="1" w:styleId="Heading4new">
    <w:name w:val="Heading 4 new"/>
    <w:basedOn w:val="Heading5new"/>
    <w:link w:val="Heading4newChar"/>
    <w:qFormat/>
    <w:rsid w:val="004C215E"/>
  </w:style>
  <w:style w:type="character" w:customStyle="1" w:styleId="Heading4newChar">
    <w:name w:val="Heading 4 new Char"/>
    <w:link w:val="Heading4new"/>
    <w:rsid w:val="004C215E"/>
    <w:rPr>
      <w:rFonts w:eastAsia="Times New Roman" w:cs="Times New Roman"/>
      <w:b/>
      <w:i/>
      <w:color w:val="000000"/>
      <w:szCs w:val="24"/>
      <w:u w:val="single"/>
    </w:rPr>
  </w:style>
  <w:style w:type="character" w:customStyle="1" w:styleId="label31">
    <w:name w:val="label31"/>
    <w:basedOn w:val="DefaultParagraphFont"/>
    <w:rsid w:val="00082A22"/>
  </w:style>
  <w:style w:type="character" w:customStyle="1" w:styleId="b7">
    <w:name w:val="b7"/>
    <w:rsid w:val="00082A22"/>
    <w:rPr>
      <w:b/>
      <w:bCs/>
    </w:rPr>
  </w:style>
  <w:style w:type="character" w:customStyle="1" w:styleId="tablenotes-note">
    <w:name w:val="tablenotes-note"/>
    <w:basedOn w:val="DefaultParagraphFont"/>
    <w:rsid w:val="00082A22"/>
  </w:style>
  <w:style w:type="character" w:customStyle="1" w:styleId="section-title3">
    <w:name w:val="section-title3"/>
    <w:rsid w:val="00082A22"/>
    <w:rPr>
      <w:vanish w:val="0"/>
      <w:webHidden w:val="0"/>
      <w:specVanish w:val="0"/>
    </w:rPr>
  </w:style>
  <w:style w:type="paragraph" w:customStyle="1" w:styleId="Default">
    <w:name w:val="Default"/>
    <w:rsid w:val="00082A22"/>
    <w:pPr>
      <w:widowControl w:val="0"/>
      <w:autoSpaceDE w:val="0"/>
      <w:autoSpaceDN w:val="0"/>
      <w:adjustRightInd w:val="0"/>
      <w:spacing w:after="0" w:line="240" w:lineRule="auto"/>
    </w:pPr>
    <w:rPr>
      <w:rFonts w:ascii="Arial" w:eastAsia="Times New Roman" w:hAnsi="Arial" w:cs="Arial"/>
      <w:color w:val="000000"/>
      <w:szCs w:val="24"/>
    </w:rPr>
  </w:style>
  <w:style w:type="paragraph" w:styleId="TOC4">
    <w:name w:val="toc 4"/>
    <w:basedOn w:val="Normal"/>
    <w:next w:val="Normal"/>
    <w:autoRedefine/>
    <w:uiPriority w:val="39"/>
    <w:unhideWhenUsed/>
    <w:rsid w:val="00082A22"/>
    <w:pPr>
      <w:spacing w:after="100"/>
      <w:ind w:left="660"/>
    </w:pPr>
    <w:rPr>
      <w:rFonts w:ascii="Calibri" w:eastAsia="Times New Roman" w:hAnsi="Calibri" w:cs="Times New Roman"/>
      <w:sz w:val="22"/>
    </w:rPr>
  </w:style>
  <w:style w:type="paragraph" w:styleId="Revision">
    <w:name w:val="Revision"/>
    <w:hidden/>
    <w:uiPriority w:val="99"/>
    <w:semiHidden/>
    <w:rsid w:val="00082A22"/>
    <w:pPr>
      <w:spacing w:after="0" w:line="240" w:lineRule="auto"/>
    </w:pPr>
    <w:rPr>
      <w:rFonts w:ascii="Calibri" w:eastAsia="Times New Roman" w:hAnsi="Calibri" w:cs="Times New Roman"/>
      <w:sz w:val="22"/>
    </w:rPr>
  </w:style>
  <w:style w:type="paragraph" w:styleId="FootnoteText">
    <w:name w:val="footnote text"/>
    <w:basedOn w:val="Normal"/>
    <w:link w:val="FootnoteTextChar"/>
    <w:uiPriority w:val="99"/>
    <w:semiHidden/>
    <w:unhideWhenUsed/>
    <w:rsid w:val="00082A2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082A22"/>
    <w:rPr>
      <w:rFonts w:ascii="Calibri" w:eastAsia="Times New Roman" w:hAnsi="Calibri" w:cs="Times New Roman"/>
      <w:sz w:val="20"/>
      <w:szCs w:val="20"/>
      <w:lang w:eastAsia="en-AU"/>
    </w:rPr>
  </w:style>
  <w:style w:type="character" w:styleId="FootnoteReference">
    <w:name w:val="footnote reference"/>
    <w:uiPriority w:val="99"/>
    <w:unhideWhenUsed/>
    <w:rsid w:val="00082A22"/>
    <w:rPr>
      <w:vertAlign w:val="superscript"/>
    </w:rPr>
  </w:style>
  <w:style w:type="table" w:customStyle="1" w:styleId="TableGrid1">
    <w:name w:val="Table Grid1"/>
    <w:basedOn w:val="TableNormal"/>
    <w:next w:val="TableGrid"/>
    <w:uiPriority w:val="59"/>
    <w:rsid w:val="00082A22"/>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4C215E"/>
    <w:rPr>
      <w:rFonts w:ascii="Calibri" w:eastAsia="Times New Roman" w:hAnsi="Calibri" w:cs="Times New Roman"/>
      <w:i/>
      <w:iCs/>
      <w:color w:val="000000"/>
      <w:sz w:val="22"/>
    </w:rPr>
  </w:style>
  <w:style w:type="character" w:customStyle="1" w:styleId="QuoteChar">
    <w:name w:val="Quote Char"/>
    <w:basedOn w:val="DefaultParagraphFont"/>
    <w:link w:val="Quote"/>
    <w:uiPriority w:val="29"/>
    <w:rsid w:val="004C215E"/>
    <w:rPr>
      <w:rFonts w:ascii="Calibri" w:eastAsia="Times New Roman" w:hAnsi="Calibri" w:cs="Times New Roman"/>
      <w:i/>
      <w:iCs/>
      <w:color w:val="000000"/>
      <w:sz w:val="22"/>
    </w:rPr>
  </w:style>
  <w:style w:type="paragraph" w:styleId="EndnoteText">
    <w:name w:val="endnote text"/>
    <w:basedOn w:val="Normal"/>
    <w:link w:val="EndnoteTextChar"/>
    <w:uiPriority w:val="99"/>
    <w:unhideWhenUsed/>
    <w:rsid w:val="00082A22"/>
    <w:pPr>
      <w:spacing w:after="0" w:line="240" w:lineRule="auto"/>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rsid w:val="00082A22"/>
    <w:rPr>
      <w:rFonts w:ascii="Calibri" w:eastAsia="Times New Roman" w:hAnsi="Calibri" w:cs="Times New Roman"/>
      <w:sz w:val="20"/>
      <w:szCs w:val="20"/>
      <w:lang w:eastAsia="en-AU"/>
    </w:rPr>
  </w:style>
  <w:style w:type="character" w:styleId="EndnoteReference">
    <w:name w:val="endnote reference"/>
    <w:uiPriority w:val="99"/>
    <w:unhideWhenUsed/>
    <w:rsid w:val="00082A22"/>
    <w:rPr>
      <w:vertAlign w:val="superscript"/>
    </w:rPr>
  </w:style>
  <w:style w:type="paragraph" w:customStyle="1" w:styleId="para">
    <w:name w:val="para"/>
    <w:basedOn w:val="Normal"/>
    <w:rsid w:val="00601F48"/>
    <w:pPr>
      <w:spacing w:before="100" w:beforeAutospacing="1" w:after="100" w:afterAutospacing="1" w:line="240" w:lineRule="auto"/>
    </w:pPr>
    <w:rPr>
      <w:rFonts w:eastAsia="Times New Roman" w:cs="Times New Roman"/>
      <w:szCs w:val="24"/>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
    <w:basedOn w:val="Normal"/>
    <w:next w:val="Normal"/>
    <w:link w:val="CaptionChar"/>
    <w:uiPriority w:val="35"/>
    <w:unhideWhenUsed/>
    <w:qFormat/>
    <w:rsid w:val="009242F2"/>
    <w:pPr>
      <w:spacing w:before="200" w:after="40" w:line="240" w:lineRule="auto"/>
    </w:pPr>
    <w:rPr>
      <w:rFonts w:eastAsia="Times New Roman" w:cs="Times New Roman"/>
      <w:b/>
      <w:bCs/>
      <w:szCs w:val="18"/>
    </w:rPr>
  </w:style>
  <w:style w:type="paragraph" w:customStyle="1" w:styleId="ListBullet1">
    <w:name w:val="List Bullet1"/>
    <w:basedOn w:val="Normal"/>
    <w:uiPriority w:val="5"/>
    <w:qFormat/>
    <w:rsid w:val="00B46AF9"/>
    <w:pPr>
      <w:numPr>
        <w:numId w:val="11"/>
      </w:numPr>
      <w:shd w:val="clear" w:color="auto" w:fill="FFFFFF" w:themeFill="background1"/>
      <w:spacing w:before="120" w:after="120" w:line="260" w:lineRule="exact"/>
      <w:contextualSpacing/>
    </w:pPr>
    <w:rPr>
      <w:rFonts w:eastAsia="Times New Roman" w:cs="Arial"/>
      <w:szCs w:val="20"/>
    </w:rPr>
  </w:style>
  <w:style w:type="character" w:customStyle="1" w:styleId="Bold">
    <w:name w:val="Bold"/>
    <w:uiPriority w:val="99"/>
    <w:qFormat/>
    <w:rsid w:val="004C215E"/>
    <w:rPr>
      <w:b/>
      <w:lang w:val="en-AU" w:eastAsia="en-US"/>
    </w:rPr>
  </w:style>
  <w:style w:type="character" w:customStyle="1" w:styleId="Italic">
    <w:name w:val="Italic"/>
    <w:uiPriority w:val="3"/>
    <w:rsid w:val="0009621D"/>
    <w:rPr>
      <w:i/>
      <w:lang w:val="en-AU" w:eastAsia="en-US"/>
    </w:rPr>
  </w:style>
  <w:style w:type="character" w:customStyle="1" w:styleId="HighlightOrange">
    <w:name w:val="Highlight Orange"/>
    <w:basedOn w:val="DefaultParagraphFont"/>
    <w:uiPriority w:val="75"/>
    <w:qFormat/>
    <w:rsid w:val="004C215E"/>
    <w:rPr>
      <w:color w:val="F47B28"/>
    </w:rPr>
  </w:style>
  <w:style w:type="table" w:customStyle="1" w:styleId="Boxorange">
    <w:name w:val="Box orange"/>
    <w:basedOn w:val="TableNormal"/>
    <w:uiPriority w:val="99"/>
    <w:qFormat/>
    <w:rsid w:val="0009621D"/>
    <w:pPr>
      <w:spacing w:after="0" w:line="240" w:lineRule="auto"/>
    </w:pPr>
    <w:rPr>
      <w:rFonts w:eastAsia="Times New Roman" w:cs="Times New Roman"/>
      <w:sz w:val="20"/>
      <w:szCs w:val="20"/>
    </w:rPr>
    <w:tblPr>
      <w:tblInd w:w="113" w:type="dxa"/>
      <w:tblBorders>
        <w:top w:val="single" w:sz="18" w:space="0" w:color="F47B28"/>
        <w:left w:val="single" w:sz="18" w:space="0" w:color="F47B28"/>
        <w:bottom w:val="single" w:sz="18" w:space="0" w:color="F47B28"/>
        <w:right w:val="single" w:sz="18" w:space="0" w:color="F47B28"/>
      </w:tblBorders>
    </w:tblPr>
    <w:trPr>
      <w:cantSplit/>
    </w:trPr>
  </w:style>
  <w:style w:type="character" w:customStyle="1" w:styleId="Highlighter">
    <w:name w:val="Highlighter"/>
    <w:basedOn w:val="DefaultParagraphFont"/>
    <w:uiPriority w:val="21"/>
    <w:rsid w:val="00CA142D"/>
    <w:rPr>
      <w:bdr w:val="none" w:sz="0" w:space="0" w:color="auto"/>
      <w:shd w:val="clear" w:color="auto" w:fill="FFFF00"/>
    </w:rPr>
  </w:style>
  <w:style w:type="character" w:styleId="IntenseReference">
    <w:name w:val="Intense Reference"/>
    <w:basedOn w:val="DefaultParagraphFont"/>
    <w:uiPriority w:val="32"/>
    <w:qFormat/>
    <w:rsid w:val="004C215E"/>
    <w:rPr>
      <w:b/>
      <w:bCs/>
      <w:i/>
      <w:smallCaps/>
      <w:color w:val="C0504D" w:themeColor="accent2"/>
      <w:spacing w:val="5"/>
      <w:u w:val="none"/>
    </w:rPr>
  </w:style>
  <w:style w:type="paragraph" w:styleId="TOC5">
    <w:name w:val="toc 5"/>
    <w:basedOn w:val="Normal"/>
    <w:next w:val="Normal"/>
    <w:autoRedefine/>
    <w:uiPriority w:val="39"/>
    <w:unhideWhenUsed/>
    <w:rsid w:val="00D35EC1"/>
    <w:pPr>
      <w:spacing w:after="100"/>
      <w:ind w:left="880"/>
    </w:pPr>
    <w:rPr>
      <w:rFonts w:eastAsiaTheme="minorEastAsia"/>
      <w:sz w:val="22"/>
    </w:rPr>
  </w:style>
  <w:style w:type="paragraph" w:styleId="TOC6">
    <w:name w:val="toc 6"/>
    <w:basedOn w:val="Normal"/>
    <w:next w:val="Normal"/>
    <w:autoRedefine/>
    <w:uiPriority w:val="39"/>
    <w:unhideWhenUsed/>
    <w:rsid w:val="00D35EC1"/>
    <w:pPr>
      <w:spacing w:after="100"/>
      <w:ind w:left="1100"/>
    </w:pPr>
    <w:rPr>
      <w:rFonts w:eastAsiaTheme="minorEastAsia"/>
      <w:sz w:val="22"/>
    </w:rPr>
  </w:style>
  <w:style w:type="paragraph" w:styleId="TOC7">
    <w:name w:val="toc 7"/>
    <w:basedOn w:val="Normal"/>
    <w:next w:val="Normal"/>
    <w:autoRedefine/>
    <w:uiPriority w:val="39"/>
    <w:unhideWhenUsed/>
    <w:rsid w:val="00D35EC1"/>
    <w:pPr>
      <w:spacing w:after="100"/>
      <w:ind w:left="1320"/>
    </w:pPr>
    <w:rPr>
      <w:rFonts w:eastAsiaTheme="minorEastAsia"/>
      <w:sz w:val="22"/>
    </w:rPr>
  </w:style>
  <w:style w:type="paragraph" w:styleId="TOC8">
    <w:name w:val="toc 8"/>
    <w:basedOn w:val="Normal"/>
    <w:next w:val="Normal"/>
    <w:autoRedefine/>
    <w:uiPriority w:val="39"/>
    <w:unhideWhenUsed/>
    <w:rsid w:val="00D35EC1"/>
    <w:pPr>
      <w:spacing w:after="100"/>
      <w:ind w:left="1540"/>
    </w:pPr>
    <w:rPr>
      <w:rFonts w:eastAsiaTheme="minorEastAsia"/>
      <w:sz w:val="22"/>
    </w:rPr>
  </w:style>
  <w:style w:type="paragraph" w:styleId="TOC9">
    <w:name w:val="toc 9"/>
    <w:basedOn w:val="Normal"/>
    <w:next w:val="Normal"/>
    <w:autoRedefine/>
    <w:uiPriority w:val="39"/>
    <w:unhideWhenUsed/>
    <w:rsid w:val="00D35EC1"/>
    <w:pPr>
      <w:spacing w:after="100"/>
      <w:ind w:left="1760"/>
    </w:pPr>
    <w:rPr>
      <w:rFonts w:eastAsiaTheme="minorEastAsia"/>
      <w:sz w:val="22"/>
    </w:rPr>
  </w:style>
  <w:style w:type="table" w:styleId="LightGrid-Accent4">
    <w:name w:val="Light Grid Accent 4"/>
    <w:basedOn w:val="TableNormal"/>
    <w:uiPriority w:val="62"/>
    <w:rsid w:val="005B1FB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1">
    <w:name w:val="Light Grid Accent 1"/>
    <w:basedOn w:val="TableNormal"/>
    <w:uiPriority w:val="62"/>
    <w:rsid w:val="005B1FB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rm-strength">
    <w:name w:val="form-strength"/>
    <w:basedOn w:val="DefaultParagraphFont"/>
    <w:rsid w:val="005B1FB7"/>
  </w:style>
  <w:style w:type="table" w:styleId="LightGrid-Accent6">
    <w:name w:val="Light Grid Accent 6"/>
    <w:basedOn w:val="TableNormal"/>
    <w:uiPriority w:val="62"/>
    <w:rsid w:val="005B1FB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3">
    <w:name w:val="Light Grid Accent 3"/>
    <w:basedOn w:val="TableNormal"/>
    <w:uiPriority w:val="62"/>
    <w:rsid w:val="005B1FB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Emphasis">
    <w:name w:val="Emphasis"/>
    <w:basedOn w:val="DefaultParagraphFont"/>
    <w:uiPriority w:val="20"/>
    <w:qFormat/>
    <w:rsid w:val="004C215E"/>
    <w:rPr>
      <w:i/>
      <w:iCs/>
    </w:rPr>
  </w:style>
  <w:style w:type="paragraph" w:customStyle="1" w:styleId="Heading51">
    <w:name w:val="Heading 51"/>
    <w:basedOn w:val="Normal"/>
    <w:link w:val="heading5Char0"/>
    <w:qFormat/>
    <w:rsid w:val="004C215E"/>
    <w:pPr>
      <w:keepNext/>
      <w:keepLines/>
      <w:spacing w:before="120" w:after="120"/>
    </w:pPr>
    <w:rPr>
      <w:rFonts w:asciiTheme="majorHAnsi" w:hAnsiTheme="majorHAnsi"/>
      <w:b/>
      <w:i/>
      <w:szCs w:val="24"/>
    </w:rPr>
  </w:style>
  <w:style w:type="character" w:customStyle="1" w:styleId="heading5Char0">
    <w:name w:val="heading 5 Char"/>
    <w:basedOn w:val="DefaultParagraphFont"/>
    <w:link w:val="Heading51"/>
    <w:rsid w:val="004C215E"/>
    <w:rPr>
      <w:rFonts w:asciiTheme="majorHAnsi" w:hAnsiTheme="majorHAnsi"/>
      <w:b/>
      <w:i/>
      <w:szCs w:val="24"/>
    </w:rPr>
  </w:style>
  <w:style w:type="paragraph" w:customStyle="1" w:styleId="BodyText1">
    <w:name w:val="Body Text1"/>
    <w:basedOn w:val="Normal"/>
    <w:link w:val="BodytextChar"/>
    <w:uiPriority w:val="1"/>
    <w:qFormat/>
    <w:rsid w:val="008B7F1C"/>
    <w:pPr>
      <w:shd w:val="clear" w:color="auto" w:fill="FFFFFF" w:themeFill="background1"/>
      <w:spacing w:before="200" w:after="0"/>
    </w:pPr>
    <w:rPr>
      <w:rFonts w:eastAsia="Times New Roman" w:cs="Arial"/>
      <w:szCs w:val="20"/>
    </w:rPr>
  </w:style>
  <w:style w:type="character" w:customStyle="1" w:styleId="BodytextChar">
    <w:name w:val="Body text Char"/>
    <w:basedOn w:val="DefaultParagraphFont"/>
    <w:link w:val="BodyText1"/>
    <w:uiPriority w:val="1"/>
    <w:rsid w:val="008B7F1C"/>
    <w:rPr>
      <w:rFonts w:asciiTheme="minorHAnsi" w:eastAsia="Times New Roman" w:hAnsiTheme="minorHAnsi" w:cs="Arial"/>
      <w:szCs w:val="20"/>
      <w:shd w:val="clear" w:color="auto" w:fill="FFFFFF" w:themeFill="background1"/>
    </w:rPr>
  </w:style>
  <w:style w:type="paragraph" w:customStyle="1" w:styleId="Tablefootnote">
    <w:name w:val="Table footnote"/>
    <w:basedOn w:val="Normal"/>
    <w:next w:val="BodyText1"/>
    <w:link w:val="TablefootnoteCharChar"/>
    <w:uiPriority w:val="57"/>
    <w:rsid w:val="00ED25C7"/>
    <w:pPr>
      <w:spacing w:before="60" w:after="60" w:line="240" w:lineRule="auto"/>
      <w:ind w:left="426"/>
    </w:pPr>
    <w:rPr>
      <w:rFonts w:ascii="Arial Narrow" w:eastAsia="Times New Roman" w:hAnsi="Arial Narrow" w:cs="Times New Roman"/>
      <w:sz w:val="16"/>
      <w:szCs w:val="20"/>
    </w:rPr>
  </w:style>
  <w:style w:type="character" w:customStyle="1" w:styleId="TablefootnoteCharChar">
    <w:name w:val="Table footnote Char Char"/>
    <w:basedOn w:val="DefaultParagraphFont"/>
    <w:link w:val="Tablefootnote"/>
    <w:uiPriority w:val="57"/>
    <w:rsid w:val="00ED25C7"/>
    <w:rPr>
      <w:rFonts w:ascii="Arial Narrow" w:eastAsia="Times New Roman" w:hAnsi="Arial Narrow" w:cs="Times New Roman"/>
      <w:sz w:val="16"/>
      <w:szCs w:val="20"/>
    </w:rPr>
  </w:style>
  <w:style w:type="paragraph" w:customStyle="1" w:styleId="Tabletitle">
    <w:name w:val="Table title"/>
    <w:basedOn w:val="Normal"/>
    <w:next w:val="BodyText1"/>
    <w:uiPriority w:val="99"/>
    <w:rsid w:val="00ED25C7"/>
    <w:pPr>
      <w:keepNext/>
      <w:numPr>
        <w:numId w:val="4"/>
      </w:numPr>
      <w:shd w:val="clear" w:color="auto" w:fill="FFFFFF" w:themeFill="background1"/>
      <w:spacing w:before="240" w:after="120" w:line="260" w:lineRule="exact"/>
      <w:outlineLvl w:val="2"/>
    </w:pPr>
    <w:rPr>
      <w:rFonts w:ascii="Arial Narrow" w:eastAsia="Times New Roman" w:hAnsi="Arial Narrow" w:cs="Arial"/>
      <w:b/>
      <w:caps/>
      <w:color w:val="4B306A"/>
      <w:sz w:val="16"/>
      <w:szCs w:val="20"/>
    </w:rPr>
  </w:style>
  <w:style w:type="table" w:customStyle="1" w:styleId="TableNPSstandard">
    <w:name w:val="Table NPS standard"/>
    <w:basedOn w:val="TableNormal"/>
    <w:rsid w:val="00ED25C7"/>
    <w:pPr>
      <w:spacing w:before="60" w:after="0" w:line="264" w:lineRule="auto"/>
    </w:pPr>
    <w:rPr>
      <w:rFonts w:ascii="Arial Narrow" w:eastAsia="Times New Roman" w:hAnsi="Arial Narrow" w:cs="Times New Roman"/>
      <w:sz w:val="20"/>
      <w:szCs w:val="20"/>
    </w:rPr>
    <w:tblPr>
      <w:tblInd w:w="142" w:type="dxa"/>
      <w:tblBorders>
        <w:bottom w:val="single" w:sz="12" w:space="0" w:color="401E6C"/>
        <w:insideH w:val="single" w:sz="4" w:space="0" w:color="C0C0C0"/>
        <w:insideV w:val="single" w:sz="8" w:space="0" w:color="FFFFFF"/>
      </w:tblBorders>
      <w:tblCellMar>
        <w:top w:w="28" w:type="dxa"/>
        <w:bottom w:w="28" w:type="dxa"/>
      </w:tblCellMar>
    </w:tblPr>
    <w:trPr>
      <w:cantSplit/>
    </w:trPr>
    <w:tblStylePr w:type="firstRow">
      <w:pPr>
        <w:jc w:val="left"/>
      </w:pPr>
      <w:rPr>
        <w:b/>
        <w:sz w:val="20"/>
      </w:rPr>
      <w:tblPr/>
      <w:trPr>
        <w:cantSplit w:val="0"/>
        <w:tblHeader/>
      </w:trPr>
      <w:tcPr>
        <w:tcBorders>
          <w:top w:val="nil"/>
          <w:left w:val="nil"/>
          <w:bottom w:val="single" w:sz="12" w:space="0" w:color="4B306A"/>
          <w:right w:val="nil"/>
          <w:insideH w:val="nil"/>
          <w:insideV w:val="nil"/>
          <w:tl2br w:val="nil"/>
          <w:tr2bl w:val="nil"/>
        </w:tcBorders>
        <w:vAlign w:val="bottom"/>
      </w:tcPr>
    </w:tblStylePr>
    <w:tblStylePr w:type="lastRow">
      <w:rPr>
        <w:b/>
      </w:rPr>
      <w:tblPr/>
      <w:tcPr>
        <w:tcBorders>
          <w:top w:val="nil"/>
          <w:left w:val="nil"/>
          <w:bottom w:val="single" w:sz="12" w:space="0" w:color="401E6C"/>
          <w:right w:val="nil"/>
          <w:insideH w:val="nil"/>
          <w:insideV w:val="single" w:sz="8" w:space="0" w:color="FFFFFF"/>
          <w:tl2br w:val="nil"/>
          <w:tr2bl w:val="nil"/>
        </w:tcBorders>
      </w:tcPr>
    </w:tblStylePr>
  </w:style>
  <w:style w:type="paragraph" w:customStyle="1" w:styleId="Tablebullet">
    <w:name w:val="Table bullet"/>
    <w:basedOn w:val="Normal"/>
    <w:uiPriority w:val="53"/>
    <w:rsid w:val="00ED25C7"/>
    <w:pPr>
      <w:numPr>
        <w:numId w:val="5"/>
      </w:numPr>
      <w:spacing w:after="0" w:line="240" w:lineRule="auto"/>
    </w:pPr>
    <w:rPr>
      <w:rFonts w:ascii="Arial Narrow" w:eastAsia="Times New Roman" w:hAnsi="Arial Narrow" w:cs="Times New Roman"/>
      <w:sz w:val="20"/>
      <w:szCs w:val="24"/>
    </w:rPr>
  </w:style>
  <w:style w:type="character" w:customStyle="1" w:styleId="Superscript">
    <w:name w:val="Superscript"/>
    <w:uiPriority w:val="18"/>
    <w:rsid w:val="00ED25C7"/>
    <w:rPr>
      <w:vertAlign w:val="superscript"/>
    </w:rPr>
  </w:style>
  <w:style w:type="paragraph" w:customStyle="1" w:styleId="ReportSubtitle">
    <w:name w:val="Report Subtitle"/>
    <w:basedOn w:val="Normal"/>
    <w:rsid w:val="00C212D4"/>
    <w:pPr>
      <w:spacing w:after="240" w:line="240" w:lineRule="auto"/>
      <w:ind w:left="720"/>
      <w:jc w:val="right"/>
    </w:pPr>
    <w:rPr>
      <w:rFonts w:ascii="Arial Bold" w:eastAsia="Times New Roman" w:hAnsi="Arial Bold" w:cs="Times New Roman"/>
      <w:b/>
      <w:bCs/>
      <w:color w:val="000000"/>
      <w:sz w:val="40"/>
      <w:szCs w:val="20"/>
    </w:rPr>
  </w:style>
  <w:style w:type="character" w:customStyle="1" w:styleId="label-">
    <w:name w:val="label-"/>
    <w:basedOn w:val="DefaultParagraphFont"/>
    <w:rsid w:val="00AF0471"/>
  </w:style>
  <w:style w:type="table" w:customStyle="1" w:styleId="TableGrid2">
    <w:name w:val="Table Grid2"/>
    <w:basedOn w:val="TableNormal"/>
    <w:next w:val="TableGrid"/>
    <w:uiPriority w:val="59"/>
    <w:rsid w:val="00325CA6"/>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rsid w:val="00B6502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73BF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E4187D"/>
    <w:pPr>
      <w:spacing w:after="0" w:line="240" w:lineRule="auto"/>
    </w:pPr>
    <w:rPr>
      <w:rFonts w:ascii="Calibri" w:eastAsia="Calibri" w:hAnsi="Calibri" w:cs="Times New Roman"/>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Footnote Char,BulletPoints Char"/>
    <w:basedOn w:val="DefaultParagraphFont"/>
    <w:link w:val="ListParagraph"/>
    <w:uiPriority w:val="34"/>
    <w:locked/>
    <w:rsid w:val="004C215E"/>
    <w:rPr>
      <w:rFonts w:ascii="Cambria" w:hAnsi="Cambria"/>
    </w:rPr>
  </w:style>
  <w:style w:type="paragraph" w:styleId="BodyText">
    <w:name w:val="Body Text"/>
    <w:basedOn w:val="Normal"/>
    <w:link w:val="BodyTextChar0"/>
    <w:uiPriority w:val="99"/>
    <w:semiHidden/>
    <w:unhideWhenUsed/>
    <w:rsid w:val="009242F2"/>
    <w:pPr>
      <w:spacing w:after="120"/>
    </w:pPr>
  </w:style>
  <w:style w:type="character" w:customStyle="1" w:styleId="BodyTextChar0">
    <w:name w:val="Body Text Char"/>
    <w:basedOn w:val="DefaultParagraphFont"/>
    <w:link w:val="BodyText"/>
    <w:uiPriority w:val="99"/>
    <w:semiHidden/>
    <w:rsid w:val="009242F2"/>
    <w:rPr>
      <w:rFonts w:asciiTheme="minorHAnsi" w:hAnsiTheme="minorHAnsi"/>
    </w:rPr>
  </w:style>
  <w:style w:type="paragraph" w:customStyle="1" w:styleId="ToRinbox">
    <w:name w:val="ToR in box"/>
    <w:basedOn w:val="Normal"/>
    <w:qFormat/>
    <w:rsid w:val="009242F2"/>
    <w:pPr>
      <w:keepNext/>
      <w:pBdr>
        <w:top w:val="single" w:sz="4" w:space="6" w:color="auto"/>
        <w:left w:val="single" w:sz="4" w:space="4" w:color="auto"/>
        <w:bottom w:val="single" w:sz="4" w:space="6" w:color="auto"/>
        <w:right w:val="single" w:sz="4" w:space="4" w:color="auto"/>
      </w:pBdr>
      <w:shd w:val="clear" w:color="auto" w:fill="F2F2F2"/>
      <w:spacing w:before="120" w:after="0"/>
    </w:pPr>
    <w:rPr>
      <w:rFonts w:ascii="Cambria" w:eastAsia="Calibri" w:hAnsi="Cambria" w:cs="Times New Roman"/>
      <w:szCs w:val="24"/>
      <w:lang w:eastAsia="en-US"/>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
    <w:basedOn w:val="DefaultParagraphFont"/>
    <w:link w:val="Caption"/>
    <w:uiPriority w:val="35"/>
    <w:rsid w:val="009242F2"/>
    <w:rPr>
      <w:rFonts w:asciiTheme="minorHAnsi" w:eastAsia="Times New Roman" w:hAnsiTheme="minorHAnsi" w:cs="Times New Roman"/>
      <w:b/>
      <w:bCs/>
      <w:szCs w:val="18"/>
    </w:rPr>
  </w:style>
  <w:style w:type="paragraph" w:customStyle="1" w:styleId="MDSubsubheding">
    <w:name w:val="MD_Sub sub heding"/>
    <w:basedOn w:val="Heading3"/>
    <w:next w:val="Normal"/>
    <w:qFormat/>
    <w:rsid w:val="00A10CD6"/>
    <w:pPr>
      <w:spacing w:before="0" w:after="200"/>
    </w:pPr>
    <w:rPr>
      <w:sz w:val="28"/>
      <w:szCs w:val="28"/>
    </w:rPr>
  </w:style>
  <w:style w:type="character" w:customStyle="1" w:styleId="Title1">
    <w:name w:val="Title1"/>
    <w:basedOn w:val="DefaultParagraphFont"/>
    <w:rsid w:val="00821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72882">
      <w:bodyDiv w:val="1"/>
      <w:marLeft w:val="0"/>
      <w:marRight w:val="0"/>
      <w:marTop w:val="0"/>
      <w:marBottom w:val="0"/>
      <w:divBdr>
        <w:top w:val="none" w:sz="0" w:space="0" w:color="auto"/>
        <w:left w:val="none" w:sz="0" w:space="0" w:color="auto"/>
        <w:bottom w:val="none" w:sz="0" w:space="0" w:color="auto"/>
        <w:right w:val="none" w:sz="0" w:space="0" w:color="auto"/>
      </w:divBdr>
    </w:div>
    <w:div w:id="57678046">
      <w:bodyDiv w:val="1"/>
      <w:marLeft w:val="0"/>
      <w:marRight w:val="0"/>
      <w:marTop w:val="0"/>
      <w:marBottom w:val="0"/>
      <w:divBdr>
        <w:top w:val="none" w:sz="0" w:space="0" w:color="auto"/>
        <w:left w:val="none" w:sz="0" w:space="0" w:color="auto"/>
        <w:bottom w:val="none" w:sz="0" w:space="0" w:color="auto"/>
        <w:right w:val="none" w:sz="0" w:space="0" w:color="auto"/>
      </w:divBdr>
    </w:div>
    <w:div w:id="80489018">
      <w:bodyDiv w:val="1"/>
      <w:marLeft w:val="0"/>
      <w:marRight w:val="0"/>
      <w:marTop w:val="0"/>
      <w:marBottom w:val="0"/>
      <w:divBdr>
        <w:top w:val="none" w:sz="0" w:space="0" w:color="auto"/>
        <w:left w:val="none" w:sz="0" w:space="0" w:color="auto"/>
        <w:bottom w:val="none" w:sz="0" w:space="0" w:color="auto"/>
        <w:right w:val="none" w:sz="0" w:space="0" w:color="auto"/>
      </w:divBdr>
    </w:div>
    <w:div w:id="109856886">
      <w:bodyDiv w:val="1"/>
      <w:marLeft w:val="0"/>
      <w:marRight w:val="0"/>
      <w:marTop w:val="0"/>
      <w:marBottom w:val="0"/>
      <w:divBdr>
        <w:top w:val="none" w:sz="0" w:space="0" w:color="auto"/>
        <w:left w:val="none" w:sz="0" w:space="0" w:color="auto"/>
        <w:bottom w:val="none" w:sz="0" w:space="0" w:color="auto"/>
        <w:right w:val="none" w:sz="0" w:space="0" w:color="auto"/>
      </w:divBdr>
    </w:div>
    <w:div w:id="122969476">
      <w:bodyDiv w:val="1"/>
      <w:marLeft w:val="0"/>
      <w:marRight w:val="0"/>
      <w:marTop w:val="0"/>
      <w:marBottom w:val="0"/>
      <w:divBdr>
        <w:top w:val="none" w:sz="0" w:space="0" w:color="auto"/>
        <w:left w:val="none" w:sz="0" w:space="0" w:color="auto"/>
        <w:bottom w:val="none" w:sz="0" w:space="0" w:color="auto"/>
        <w:right w:val="none" w:sz="0" w:space="0" w:color="auto"/>
      </w:divBdr>
      <w:divsChild>
        <w:div w:id="93788899">
          <w:marLeft w:val="0"/>
          <w:marRight w:val="0"/>
          <w:marTop w:val="0"/>
          <w:marBottom w:val="0"/>
          <w:divBdr>
            <w:top w:val="none" w:sz="0" w:space="0" w:color="auto"/>
            <w:left w:val="none" w:sz="0" w:space="0" w:color="auto"/>
            <w:bottom w:val="none" w:sz="0" w:space="0" w:color="auto"/>
            <w:right w:val="none" w:sz="0" w:space="0" w:color="auto"/>
          </w:divBdr>
          <w:divsChild>
            <w:div w:id="1224873485">
              <w:marLeft w:val="0"/>
              <w:marRight w:val="0"/>
              <w:marTop w:val="0"/>
              <w:marBottom w:val="0"/>
              <w:divBdr>
                <w:top w:val="none" w:sz="0" w:space="0" w:color="auto"/>
                <w:left w:val="none" w:sz="0" w:space="0" w:color="auto"/>
                <w:bottom w:val="none" w:sz="0" w:space="0" w:color="auto"/>
                <w:right w:val="none" w:sz="0" w:space="0" w:color="auto"/>
              </w:divBdr>
              <w:divsChild>
                <w:div w:id="1678967500">
                  <w:marLeft w:val="-360"/>
                  <w:marRight w:val="0"/>
                  <w:marTop w:val="0"/>
                  <w:marBottom w:val="0"/>
                  <w:divBdr>
                    <w:top w:val="none" w:sz="0" w:space="0" w:color="auto"/>
                    <w:left w:val="none" w:sz="0" w:space="0" w:color="auto"/>
                    <w:bottom w:val="none" w:sz="0" w:space="0" w:color="auto"/>
                    <w:right w:val="none" w:sz="0" w:space="0" w:color="auto"/>
                  </w:divBdr>
                  <w:divsChild>
                    <w:div w:id="1141844294">
                      <w:marLeft w:val="0"/>
                      <w:marRight w:val="0"/>
                      <w:marTop w:val="0"/>
                      <w:marBottom w:val="0"/>
                      <w:divBdr>
                        <w:top w:val="none" w:sz="0" w:space="0" w:color="auto"/>
                        <w:left w:val="none" w:sz="0" w:space="0" w:color="auto"/>
                        <w:bottom w:val="none" w:sz="0" w:space="0" w:color="auto"/>
                        <w:right w:val="none" w:sz="0" w:space="0" w:color="auto"/>
                      </w:divBdr>
                      <w:divsChild>
                        <w:div w:id="1315068125">
                          <w:marLeft w:val="0"/>
                          <w:marRight w:val="0"/>
                          <w:marTop w:val="0"/>
                          <w:marBottom w:val="0"/>
                          <w:divBdr>
                            <w:top w:val="none" w:sz="0" w:space="0" w:color="auto"/>
                            <w:left w:val="none" w:sz="0" w:space="0" w:color="auto"/>
                            <w:bottom w:val="none" w:sz="0" w:space="0" w:color="auto"/>
                            <w:right w:val="none" w:sz="0" w:space="0" w:color="auto"/>
                          </w:divBdr>
                          <w:divsChild>
                            <w:div w:id="98066207">
                              <w:marLeft w:val="0"/>
                              <w:marRight w:val="0"/>
                              <w:marTop w:val="0"/>
                              <w:marBottom w:val="0"/>
                              <w:divBdr>
                                <w:top w:val="none" w:sz="0" w:space="0" w:color="auto"/>
                                <w:left w:val="none" w:sz="0" w:space="0" w:color="auto"/>
                                <w:bottom w:val="none" w:sz="0" w:space="0" w:color="auto"/>
                                <w:right w:val="none" w:sz="0" w:space="0" w:color="auto"/>
                              </w:divBdr>
                              <w:divsChild>
                                <w:div w:id="288703900">
                                  <w:marLeft w:val="0"/>
                                  <w:marRight w:val="0"/>
                                  <w:marTop w:val="0"/>
                                  <w:marBottom w:val="0"/>
                                  <w:divBdr>
                                    <w:top w:val="none" w:sz="0" w:space="0" w:color="auto"/>
                                    <w:left w:val="none" w:sz="0" w:space="0" w:color="auto"/>
                                    <w:bottom w:val="none" w:sz="0" w:space="0" w:color="auto"/>
                                    <w:right w:val="none" w:sz="0" w:space="0" w:color="auto"/>
                                  </w:divBdr>
                                  <w:divsChild>
                                    <w:div w:id="11191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79338">
      <w:bodyDiv w:val="1"/>
      <w:marLeft w:val="0"/>
      <w:marRight w:val="0"/>
      <w:marTop w:val="0"/>
      <w:marBottom w:val="0"/>
      <w:divBdr>
        <w:top w:val="none" w:sz="0" w:space="0" w:color="auto"/>
        <w:left w:val="none" w:sz="0" w:space="0" w:color="auto"/>
        <w:bottom w:val="none" w:sz="0" w:space="0" w:color="auto"/>
        <w:right w:val="none" w:sz="0" w:space="0" w:color="auto"/>
      </w:divBdr>
      <w:divsChild>
        <w:div w:id="1781989466">
          <w:marLeft w:val="0"/>
          <w:marRight w:val="0"/>
          <w:marTop w:val="0"/>
          <w:marBottom w:val="0"/>
          <w:divBdr>
            <w:top w:val="none" w:sz="0" w:space="0" w:color="auto"/>
            <w:left w:val="none" w:sz="0" w:space="0" w:color="auto"/>
            <w:bottom w:val="none" w:sz="0" w:space="0" w:color="auto"/>
            <w:right w:val="none" w:sz="0" w:space="0" w:color="auto"/>
          </w:divBdr>
          <w:divsChild>
            <w:div w:id="1848789734">
              <w:marLeft w:val="0"/>
              <w:marRight w:val="0"/>
              <w:marTop w:val="0"/>
              <w:marBottom w:val="0"/>
              <w:divBdr>
                <w:top w:val="none" w:sz="0" w:space="0" w:color="auto"/>
                <w:left w:val="none" w:sz="0" w:space="0" w:color="auto"/>
                <w:bottom w:val="none" w:sz="0" w:space="0" w:color="auto"/>
                <w:right w:val="none" w:sz="0" w:space="0" w:color="auto"/>
              </w:divBdr>
              <w:divsChild>
                <w:div w:id="2119520675">
                  <w:marLeft w:val="-360"/>
                  <w:marRight w:val="0"/>
                  <w:marTop w:val="0"/>
                  <w:marBottom w:val="0"/>
                  <w:divBdr>
                    <w:top w:val="none" w:sz="0" w:space="0" w:color="auto"/>
                    <w:left w:val="none" w:sz="0" w:space="0" w:color="auto"/>
                    <w:bottom w:val="none" w:sz="0" w:space="0" w:color="auto"/>
                    <w:right w:val="none" w:sz="0" w:space="0" w:color="auto"/>
                  </w:divBdr>
                  <w:divsChild>
                    <w:div w:id="781799943">
                      <w:marLeft w:val="0"/>
                      <w:marRight w:val="0"/>
                      <w:marTop w:val="0"/>
                      <w:marBottom w:val="0"/>
                      <w:divBdr>
                        <w:top w:val="none" w:sz="0" w:space="0" w:color="auto"/>
                        <w:left w:val="none" w:sz="0" w:space="0" w:color="auto"/>
                        <w:bottom w:val="none" w:sz="0" w:space="0" w:color="auto"/>
                        <w:right w:val="none" w:sz="0" w:space="0" w:color="auto"/>
                      </w:divBdr>
                      <w:divsChild>
                        <w:div w:id="217326012">
                          <w:marLeft w:val="0"/>
                          <w:marRight w:val="0"/>
                          <w:marTop w:val="0"/>
                          <w:marBottom w:val="0"/>
                          <w:divBdr>
                            <w:top w:val="none" w:sz="0" w:space="0" w:color="auto"/>
                            <w:left w:val="none" w:sz="0" w:space="0" w:color="auto"/>
                            <w:bottom w:val="none" w:sz="0" w:space="0" w:color="auto"/>
                            <w:right w:val="none" w:sz="0" w:space="0" w:color="auto"/>
                          </w:divBdr>
                          <w:divsChild>
                            <w:div w:id="230778871">
                              <w:marLeft w:val="0"/>
                              <w:marRight w:val="0"/>
                              <w:marTop w:val="0"/>
                              <w:marBottom w:val="0"/>
                              <w:divBdr>
                                <w:top w:val="none" w:sz="0" w:space="0" w:color="auto"/>
                                <w:left w:val="none" w:sz="0" w:space="0" w:color="auto"/>
                                <w:bottom w:val="none" w:sz="0" w:space="0" w:color="auto"/>
                                <w:right w:val="none" w:sz="0" w:space="0" w:color="auto"/>
                              </w:divBdr>
                              <w:divsChild>
                                <w:div w:id="1103764522">
                                  <w:marLeft w:val="0"/>
                                  <w:marRight w:val="0"/>
                                  <w:marTop w:val="0"/>
                                  <w:marBottom w:val="0"/>
                                  <w:divBdr>
                                    <w:top w:val="none" w:sz="0" w:space="0" w:color="auto"/>
                                    <w:left w:val="none" w:sz="0" w:space="0" w:color="auto"/>
                                    <w:bottom w:val="none" w:sz="0" w:space="0" w:color="auto"/>
                                    <w:right w:val="none" w:sz="0" w:space="0" w:color="auto"/>
                                  </w:divBdr>
                                  <w:divsChild>
                                    <w:div w:id="108097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60750">
      <w:bodyDiv w:val="1"/>
      <w:marLeft w:val="0"/>
      <w:marRight w:val="0"/>
      <w:marTop w:val="0"/>
      <w:marBottom w:val="0"/>
      <w:divBdr>
        <w:top w:val="none" w:sz="0" w:space="0" w:color="auto"/>
        <w:left w:val="none" w:sz="0" w:space="0" w:color="auto"/>
        <w:bottom w:val="none" w:sz="0" w:space="0" w:color="auto"/>
        <w:right w:val="none" w:sz="0" w:space="0" w:color="auto"/>
      </w:divBdr>
    </w:div>
    <w:div w:id="197554086">
      <w:bodyDiv w:val="1"/>
      <w:marLeft w:val="0"/>
      <w:marRight w:val="0"/>
      <w:marTop w:val="0"/>
      <w:marBottom w:val="0"/>
      <w:divBdr>
        <w:top w:val="none" w:sz="0" w:space="0" w:color="auto"/>
        <w:left w:val="none" w:sz="0" w:space="0" w:color="auto"/>
        <w:bottom w:val="none" w:sz="0" w:space="0" w:color="auto"/>
        <w:right w:val="none" w:sz="0" w:space="0" w:color="auto"/>
      </w:divBdr>
    </w:div>
    <w:div w:id="252517768">
      <w:bodyDiv w:val="1"/>
      <w:marLeft w:val="0"/>
      <w:marRight w:val="0"/>
      <w:marTop w:val="0"/>
      <w:marBottom w:val="0"/>
      <w:divBdr>
        <w:top w:val="none" w:sz="0" w:space="0" w:color="auto"/>
        <w:left w:val="none" w:sz="0" w:space="0" w:color="auto"/>
        <w:bottom w:val="none" w:sz="0" w:space="0" w:color="auto"/>
        <w:right w:val="none" w:sz="0" w:space="0" w:color="auto"/>
      </w:divBdr>
    </w:div>
    <w:div w:id="351035254">
      <w:bodyDiv w:val="1"/>
      <w:marLeft w:val="0"/>
      <w:marRight w:val="0"/>
      <w:marTop w:val="0"/>
      <w:marBottom w:val="0"/>
      <w:divBdr>
        <w:top w:val="none" w:sz="0" w:space="0" w:color="auto"/>
        <w:left w:val="none" w:sz="0" w:space="0" w:color="auto"/>
        <w:bottom w:val="none" w:sz="0" w:space="0" w:color="auto"/>
        <w:right w:val="none" w:sz="0" w:space="0" w:color="auto"/>
      </w:divBdr>
    </w:div>
    <w:div w:id="384067570">
      <w:bodyDiv w:val="1"/>
      <w:marLeft w:val="0"/>
      <w:marRight w:val="0"/>
      <w:marTop w:val="0"/>
      <w:marBottom w:val="0"/>
      <w:divBdr>
        <w:top w:val="none" w:sz="0" w:space="0" w:color="auto"/>
        <w:left w:val="none" w:sz="0" w:space="0" w:color="auto"/>
        <w:bottom w:val="none" w:sz="0" w:space="0" w:color="auto"/>
        <w:right w:val="none" w:sz="0" w:space="0" w:color="auto"/>
      </w:divBdr>
    </w:div>
    <w:div w:id="407121976">
      <w:bodyDiv w:val="1"/>
      <w:marLeft w:val="0"/>
      <w:marRight w:val="0"/>
      <w:marTop w:val="0"/>
      <w:marBottom w:val="0"/>
      <w:divBdr>
        <w:top w:val="none" w:sz="0" w:space="0" w:color="auto"/>
        <w:left w:val="none" w:sz="0" w:space="0" w:color="auto"/>
        <w:bottom w:val="none" w:sz="0" w:space="0" w:color="auto"/>
        <w:right w:val="none" w:sz="0" w:space="0" w:color="auto"/>
      </w:divBdr>
    </w:div>
    <w:div w:id="471868023">
      <w:bodyDiv w:val="1"/>
      <w:marLeft w:val="0"/>
      <w:marRight w:val="0"/>
      <w:marTop w:val="0"/>
      <w:marBottom w:val="0"/>
      <w:divBdr>
        <w:top w:val="none" w:sz="0" w:space="0" w:color="auto"/>
        <w:left w:val="none" w:sz="0" w:space="0" w:color="auto"/>
        <w:bottom w:val="none" w:sz="0" w:space="0" w:color="auto"/>
        <w:right w:val="none" w:sz="0" w:space="0" w:color="auto"/>
      </w:divBdr>
    </w:div>
    <w:div w:id="525945100">
      <w:bodyDiv w:val="1"/>
      <w:marLeft w:val="0"/>
      <w:marRight w:val="0"/>
      <w:marTop w:val="0"/>
      <w:marBottom w:val="0"/>
      <w:divBdr>
        <w:top w:val="none" w:sz="0" w:space="0" w:color="auto"/>
        <w:left w:val="none" w:sz="0" w:space="0" w:color="auto"/>
        <w:bottom w:val="none" w:sz="0" w:space="0" w:color="auto"/>
        <w:right w:val="none" w:sz="0" w:space="0" w:color="auto"/>
      </w:divBdr>
    </w:div>
    <w:div w:id="528416786">
      <w:bodyDiv w:val="1"/>
      <w:marLeft w:val="0"/>
      <w:marRight w:val="0"/>
      <w:marTop w:val="0"/>
      <w:marBottom w:val="0"/>
      <w:divBdr>
        <w:top w:val="none" w:sz="0" w:space="0" w:color="auto"/>
        <w:left w:val="none" w:sz="0" w:space="0" w:color="auto"/>
        <w:bottom w:val="none" w:sz="0" w:space="0" w:color="auto"/>
        <w:right w:val="none" w:sz="0" w:space="0" w:color="auto"/>
      </w:divBdr>
      <w:divsChild>
        <w:div w:id="1081563902">
          <w:marLeft w:val="0"/>
          <w:marRight w:val="0"/>
          <w:marTop w:val="0"/>
          <w:marBottom w:val="0"/>
          <w:divBdr>
            <w:top w:val="none" w:sz="0" w:space="0" w:color="auto"/>
            <w:left w:val="none" w:sz="0" w:space="0" w:color="auto"/>
            <w:bottom w:val="none" w:sz="0" w:space="0" w:color="auto"/>
            <w:right w:val="none" w:sz="0" w:space="0" w:color="auto"/>
          </w:divBdr>
        </w:div>
        <w:div w:id="1463108433">
          <w:marLeft w:val="0"/>
          <w:marRight w:val="0"/>
          <w:marTop w:val="0"/>
          <w:marBottom w:val="0"/>
          <w:divBdr>
            <w:top w:val="none" w:sz="0" w:space="0" w:color="auto"/>
            <w:left w:val="none" w:sz="0" w:space="0" w:color="auto"/>
            <w:bottom w:val="none" w:sz="0" w:space="0" w:color="auto"/>
            <w:right w:val="none" w:sz="0" w:space="0" w:color="auto"/>
          </w:divBdr>
        </w:div>
      </w:divsChild>
    </w:div>
    <w:div w:id="581261279">
      <w:bodyDiv w:val="1"/>
      <w:marLeft w:val="0"/>
      <w:marRight w:val="0"/>
      <w:marTop w:val="0"/>
      <w:marBottom w:val="0"/>
      <w:divBdr>
        <w:top w:val="none" w:sz="0" w:space="0" w:color="auto"/>
        <w:left w:val="none" w:sz="0" w:space="0" w:color="auto"/>
        <w:bottom w:val="none" w:sz="0" w:space="0" w:color="auto"/>
        <w:right w:val="none" w:sz="0" w:space="0" w:color="auto"/>
      </w:divBdr>
    </w:div>
    <w:div w:id="587736538">
      <w:bodyDiv w:val="1"/>
      <w:marLeft w:val="0"/>
      <w:marRight w:val="0"/>
      <w:marTop w:val="0"/>
      <w:marBottom w:val="0"/>
      <w:divBdr>
        <w:top w:val="none" w:sz="0" w:space="0" w:color="auto"/>
        <w:left w:val="none" w:sz="0" w:space="0" w:color="auto"/>
        <w:bottom w:val="none" w:sz="0" w:space="0" w:color="auto"/>
        <w:right w:val="none" w:sz="0" w:space="0" w:color="auto"/>
      </w:divBdr>
      <w:divsChild>
        <w:div w:id="1711299004">
          <w:marLeft w:val="0"/>
          <w:marRight w:val="0"/>
          <w:marTop w:val="0"/>
          <w:marBottom w:val="0"/>
          <w:divBdr>
            <w:top w:val="none" w:sz="0" w:space="0" w:color="auto"/>
            <w:left w:val="none" w:sz="0" w:space="0" w:color="auto"/>
            <w:bottom w:val="none" w:sz="0" w:space="0" w:color="auto"/>
            <w:right w:val="none" w:sz="0" w:space="0" w:color="auto"/>
          </w:divBdr>
          <w:divsChild>
            <w:div w:id="1621379433">
              <w:marLeft w:val="0"/>
              <w:marRight w:val="0"/>
              <w:marTop w:val="0"/>
              <w:marBottom w:val="0"/>
              <w:divBdr>
                <w:top w:val="none" w:sz="0" w:space="0" w:color="auto"/>
                <w:left w:val="none" w:sz="0" w:space="0" w:color="auto"/>
                <w:bottom w:val="none" w:sz="0" w:space="0" w:color="auto"/>
                <w:right w:val="none" w:sz="0" w:space="0" w:color="auto"/>
              </w:divBdr>
              <w:divsChild>
                <w:div w:id="1715277581">
                  <w:marLeft w:val="0"/>
                  <w:marRight w:val="0"/>
                  <w:marTop w:val="0"/>
                  <w:marBottom w:val="0"/>
                  <w:divBdr>
                    <w:top w:val="none" w:sz="0" w:space="0" w:color="auto"/>
                    <w:left w:val="none" w:sz="0" w:space="0" w:color="auto"/>
                    <w:bottom w:val="none" w:sz="0" w:space="0" w:color="auto"/>
                    <w:right w:val="none" w:sz="0" w:space="0" w:color="auto"/>
                  </w:divBdr>
                  <w:divsChild>
                    <w:div w:id="210195147">
                      <w:marLeft w:val="-360"/>
                      <w:marRight w:val="0"/>
                      <w:marTop w:val="0"/>
                      <w:marBottom w:val="0"/>
                      <w:divBdr>
                        <w:top w:val="none" w:sz="0" w:space="0" w:color="auto"/>
                        <w:left w:val="none" w:sz="0" w:space="0" w:color="auto"/>
                        <w:bottom w:val="none" w:sz="0" w:space="0" w:color="auto"/>
                        <w:right w:val="none" w:sz="0" w:space="0" w:color="auto"/>
                      </w:divBdr>
                      <w:divsChild>
                        <w:div w:id="98452945">
                          <w:marLeft w:val="0"/>
                          <w:marRight w:val="0"/>
                          <w:marTop w:val="0"/>
                          <w:marBottom w:val="0"/>
                          <w:divBdr>
                            <w:top w:val="none" w:sz="0" w:space="0" w:color="auto"/>
                            <w:left w:val="none" w:sz="0" w:space="0" w:color="auto"/>
                            <w:bottom w:val="none" w:sz="0" w:space="0" w:color="auto"/>
                            <w:right w:val="none" w:sz="0" w:space="0" w:color="auto"/>
                          </w:divBdr>
                          <w:divsChild>
                            <w:div w:id="2106923563">
                              <w:marLeft w:val="0"/>
                              <w:marRight w:val="0"/>
                              <w:marTop w:val="0"/>
                              <w:marBottom w:val="0"/>
                              <w:divBdr>
                                <w:top w:val="none" w:sz="0" w:space="0" w:color="auto"/>
                                <w:left w:val="none" w:sz="0" w:space="0" w:color="auto"/>
                                <w:bottom w:val="none" w:sz="0" w:space="0" w:color="auto"/>
                                <w:right w:val="none" w:sz="0" w:space="0" w:color="auto"/>
                              </w:divBdr>
                              <w:divsChild>
                                <w:div w:id="927733071">
                                  <w:marLeft w:val="0"/>
                                  <w:marRight w:val="0"/>
                                  <w:marTop w:val="0"/>
                                  <w:marBottom w:val="0"/>
                                  <w:divBdr>
                                    <w:top w:val="none" w:sz="0" w:space="0" w:color="auto"/>
                                    <w:left w:val="none" w:sz="0" w:space="0" w:color="auto"/>
                                    <w:bottom w:val="none" w:sz="0" w:space="0" w:color="auto"/>
                                    <w:right w:val="none" w:sz="0" w:space="0" w:color="auto"/>
                                  </w:divBdr>
                                  <w:divsChild>
                                    <w:div w:id="6040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776064">
      <w:bodyDiv w:val="1"/>
      <w:marLeft w:val="0"/>
      <w:marRight w:val="0"/>
      <w:marTop w:val="0"/>
      <w:marBottom w:val="0"/>
      <w:divBdr>
        <w:top w:val="none" w:sz="0" w:space="0" w:color="auto"/>
        <w:left w:val="none" w:sz="0" w:space="0" w:color="auto"/>
        <w:bottom w:val="none" w:sz="0" w:space="0" w:color="auto"/>
        <w:right w:val="none" w:sz="0" w:space="0" w:color="auto"/>
      </w:divBdr>
    </w:div>
    <w:div w:id="646784341">
      <w:bodyDiv w:val="1"/>
      <w:marLeft w:val="0"/>
      <w:marRight w:val="0"/>
      <w:marTop w:val="0"/>
      <w:marBottom w:val="0"/>
      <w:divBdr>
        <w:top w:val="none" w:sz="0" w:space="0" w:color="auto"/>
        <w:left w:val="none" w:sz="0" w:space="0" w:color="auto"/>
        <w:bottom w:val="none" w:sz="0" w:space="0" w:color="auto"/>
        <w:right w:val="none" w:sz="0" w:space="0" w:color="auto"/>
      </w:divBdr>
    </w:div>
    <w:div w:id="653222344">
      <w:bodyDiv w:val="1"/>
      <w:marLeft w:val="0"/>
      <w:marRight w:val="0"/>
      <w:marTop w:val="0"/>
      <w:marBottom w:val="0"/>
      <w:divBdr>
        <w:top w:val="none" w:sz="0" w:space="0" w:color="auto"/>
        <w:left w:val="none" w:sz="0" w:space="0" w:color="auto"/>
        <w:bottom w:val="none" w:sz="0" w:space="0" w:color="auto"/>
        <w:right w:val="none" w:sz="0" w:space="0" w:color="auto"/>
      </w:divBdr>
    </w:div>
    <w:div w:id="683090086">
      <w:bodyDiv w:val="1"/>
      <w:marLeft w:val="0"/>
      <w:marRight w:val="0"/>
      <w:marTop w:val="0"/>
      <w:marBottom w:val="0"/>
      <w:divBdr>
        <w:top w:val="none" w:sz="0" w:space="0" w:color="auto"/>
        <w:left w:val="none" w:sz="0" w:space="0" w:color="auto"/>
        <w:bottom w:val="none" w:sz="0" w:space="0" w:color="auto"/>
        <w:right w:val="none" w:sz="0" w:space="0" w:color="auto"/>
      </w:divBdr>
    </w:div>
    <w:div w:id="689405908">
      <w:bodyDiv w:val="1"/>
      <w:marLeft w:val="0"/>
      <w:marRight w:val="0"/>
      <w:marTop w:val="0"/>
      <w:marBottom w:val="0"/>
      <w:divBdr>
        <w:top w:val="none" w:sz="0" w:space="0" w:color="auto"/>
        <w:left w:val="none" w:sz="0" w:space="0" w:color="auto"/>
        <w:bottom w:val="none" w:sz="0" w:space="0" w:color="auto"/>
        <w:right w:val="none" w:sz="0" w:space="0" w:color="auto"/>
      </w:divBdr>
    </w:div>
    <w:div w:id="777868404">
      <w:bodyDiv w:val="1"/>
      <w:marLeft w:val="0"/>
      <w:marRight w:val="0"/>
      <w:marTop w:val="0"/>
      <w:marBottom w:val="0"/>
      <w:divBdr>
        <w:top w:val="none" w:sz="0" w:space="0" w:color="auto"/>
        <w:left w:val="none" w:sz="0" w:space="0" w:color="auto"/>
        <w:bottom w:val="none" w:sz="0" w:space="0" w:color="auto"/>
        <w:right w:val="none" w:sz="0" w:space="0" w:color="auto"/>
      </w:divBdr>
    </w:div>
    <w:div w:id="780688644">
      <w:bodyDiv w:val="1"/>
      <w:marLeft w:val="0"/>
      <w:marRight w:val="0"/>
      <w:marTop w:val="0"/>
      <w:marBottom w:val="0"/>
      <w:divBdr>
        <w:top w:val="none" w:sz="0" w:space="0" w:color="auto"/>
        <w:left w:val="none" w:sz="0" w:space="0" w:color="auto"/>
        <w:bottom w:val="none" w:sz="0" w:space="0" w:color="auto"/>
        <w:right w:val="none" w:sz="0" w:space="0" w:color="auto"/>
      </w:divBdr>
    </w:div>
    <w:div w:id="794101784">
      <w:bodyDiv w:val="1"/>
      <w:marLeft w:val="0"/>
      <w:marRight w:val="0"/>
      <w:marTop w:val="0"/>
      <w:marBottom w:val="0"/>
      <w:divBdr>
        <w:top w:val="none" w:sz="0" w:space="0" w:color="auto"/>
        <w:left w:val="none" w:sz="0" w:space="0" w:color="auto"/>
        <w:bottom w:val="none" w:sz="0" w:space="0" w:color="auto"/>
        <w:right w:val="none" w:sz="0" w:space="0" w:color="auto"/>
      </w:divBdr>
    </w:div>
    <w:div w:id="1011298268">
      <w:bodyDiv w:val="1"/>
      <w:marLeft w:val="0"/>
      <w:marRight w:val="0"/>
      <w:marTop w:val="0"/>
      <w:marBottom w:val="0"/>
      <w:divBdr>
        <w:top w:val="none" w:sz="0" w:space="0" w:color="auto"/>
        <w:left w:val="none" w:sz="0" w:space="0" w:color="auto"/>
        <w:bottom w:val="none" w:sz="0" w:space="0" w:color="auto"/>
        <w:right w:val="none" w:sz="0" w:space="0" w:color="auto"/>
      </w:divBdr>
    </w:div>
    <w:div w:id="1043021559">
      <w:bodyDiv w:val="1"/>
      <w:marLeft w:val="0"/>
      <w:marRight w:val="0"/>
      <w:marTop w:val="0"/>
      <w:marBottom w:val="0"/>
      <w:divBdr>
        <w:top w:val="none" w:sz="0" w:space="0" w:color="auto"/>
        <w:left w:val="none" w:sz="0" w:space="0" w:color="auto"/>
        <w:bottom w:val="none" w:sz="0" w:space="0" w:color="auto"/>
        <w:right w:val="none" w:sz="0" w:space="0" w:color="auto"/>
      </w:divBdr>
    </w:div>
    <w:div w:id="1072966211">
      <w:bodyDiv w:val="1"/>
      <w:marLeft w:val="0"/>
      <w:marRight w:val="0"/>
      <w:marTop w:val="0"/>
      <w:marBottom w:val="0"/>
      <w:divBdr>
        <w:top w:val="none" w:sz="0" w:space="0" w:color="auto"/>
        <w:left w:val="none" w:sz="0" w:space="0" w:color="auto"/>
        <w:bottom w:val="none" w:sz="0" w:space="0" w:color="auto"/>
        <w:right w:val="none" w:sz="0" w:space="0" w:color="auto"/>
      </w:divBdr>
    </w:div>
    <w:div w:id="1075972693">
      <w:bodyDiv w:val="1"/>
      <w:marLeft w:val="0"/>
      <w:marRight w:val="0"/>
      <w:marTop w:val="0"/>
      <w:marBottom w:val="0"/>
      <w:divBdr>
        <w:top w:val="none" w:sz="0" w:space="0" w:color="auto"/>
        <w:left w:val="none" w:sz="0" w:space="0" w:color="auto"/>
        <w:bottom w:val="none" w:sz="0" w:space="0" w:color="auto"/>
        <w:right w:val="none" w:sz="0" w:space="0" w:color="auto"/>
      </w:divBdr>
    </w:div>
    <w:div w:id="1091705683">
      <w:bodyDiv w:val="1"/>
      <w:marLeft w:val="0"/>
      <w:marRight w:val="0"/>
      <w:marTop w:val="0"/>
      <w:marBottom w:val="0"/>
      <w:divBdr>
        <w:top w:val="none" w:sz="0" w:space="0" w:color="auto"/>
        <w:left w:val="none" w:sz="0" w:space="0" w:color="auto"/>
        <w:bottom w:val="none" w:sz="0" w:space="0" w:color="auto"/>
        <w:right w:val="none" w:sz="0" w:space="0" w:color="auto"/>
      </w:divBdr>
    </w:div>
    <w:div w:id="1100881138">
      <w:bodyDiv w:val="1"/>
      <w:marLeft w:val="0"/>
      <w:marRight w:val="0"/>
      <w:marTop w:val="0"/>
      <w:marBottom w:val="0"/>
      <w:divBdr>
        <w:top w:val="none" w:sz="0" w:space="0" w:color="auto"/>
        <w:left w:val="none" w:sz="0" w:space="0" w:color="auto"/>
        <w:bottom w:val="none" w:sz="0" w:space="0" w:color="auto"/>
        <w:right w:val="none" w:sz="0" w:space="0" w:color="auto"/>
      </w:divBdr>
    </w:div>
    <w:div w:id="1107886703">
      <w:bodyDiv w:val="1"/>
      <w:marLeft w:val="0"/>
      <w:marRight w:val="0"/>
      <w:marTop w:val="0"/>
      <w:marBottom w:val="0"/>
      <w:divBdr>
        <w:top w:val="none" w:sz="0" w:space="0" w:color="auto"/>
        <w:left w:val="none" w:sz="0" w:space="0" w:color="auto"/>
        <w:bottom w:val="none" w:sz="0" w:space="0" w:color="auto"/>
        <w:right w:val="none" w:sz="0" w:space="0" w:color="auto"/>
      </w:divBdr>
    </w:div>
    <w:div w:id="1171330354">
      <w:bodyDiv w:val="1"/>
      <w:marLeft w:val="0"/>
      <w:marRight w:val="0"/>
      <w:marTop w:val="0"/>
      <w:marBottom w:val="0"/>
      <w:divBdr>
        <w:top w:val="none" w:sz="0" w:space="0" w:color="auto"/>
        <w:left w:val="none" w:sz="0" w:space="0" w:color="auto"/>
        <w:bottom w:val="none" w:sz="0" w:space="0" w:color="auto"/>
        <w:right w:val="none" w:sz="0" w:space="0" w:color="auto"/>
      </w:divBdr>
    </w:div>
    <w:div w:id="1184398980">
      <w:bodyDiv w:val="1"/>
      <w:marLeft w:val="0"/>
      <w:marRight w:val="0"/>
      <w:marTop w:val="0"/>
      <w:marBottom w:val="0"/>
      <w:divBdr>
        <w:top w:val="none" w:sz="0" w:space="0" w:color="auto"/>
        <w:left w:val="none" w:sz="0" w:space="0" w:color="auto"/>
        <w:bottom w:val="none" w:sz="0" w:space="0" w:color="auto"/>
        <w:right w:val="none" w:sz="0" w:space="0" w:color="auto"/>
      </w:divBdr>
    </w:div>
    <w:div w:id="1223247237">
      <w:bodyDiv w:val="1"/>
      <w:marLeft w:val="0"/>
      <w:marRight w:val="0"/>
      <w:marTop w:val="0"/>
      <w:marBottom w:val="0"/>
      <w:divBdr>
        <w:top w:val="none" w:sz="0" w:space="0" w:color="auto"/>
        <w:left w:val="none" w:sz="0" w:space="0" w:color="auto"/>
        <w:bottom w:val="none" w:sz="0" w:space="0" w:color="auto"/>
        <w:right w:val="none" w:sz="0" w:space="0" w:color="auto"/>
      </w:divBdr>
    </w:div>
    <w:div w:id="1239055723">
      <w:bodyDiv w:val="1"/>
      <w:marLeft w:val="0"/>
      <w:marRight w:val="0"/>
      <w:marTop w:val="0"/>
      <w:marBottom w:val="0"/>
      <w:divBdr>
        <w:top w:val="none" w:sz="0" w:space="0" w:color="auto"/>
        <w:left w:val="none" w:sz="0" w:space="0" w:color="auto"/>
        <w:bottom w:val="none" w:sz="0" w:space="0" w:color="auto"/>
        <w:right w:val="none" w:sz="0" w:space="0" w:color="auto"/>
      </w:divBdr>
    </w:div>
    <w:div w:id="1302467911">
      <w:bodyDiv w:val="1"/>
      <w:marLeft w:val="0"/>
      <w:marRight w:val="0"/>
      <w:marTop w:val="0"/>
      <w:marBottom w:val="0"/>
      <w:divBdr>
        <w:top w:val="none" w:sz="0" w:space="0" w:color="auto"/>
        <w:left w:val="none" w:sz="0" w:space="0" w:color="auto"/>
        <w:bottom w:val="none" w:sz="0" w:space="0" w:color="auto"/>
        <w:right w:val="none" w:sz="0" w:space="0" w:color="auto"/>
      </w:divBdr>
    </w:div>
    <w:div w:id="1417168340">
      <w:bodyDiv w:val="1"/>
      <w:marLeft w:val="0"/>
      <w:marRight w:val="0"/>
      <w:marTop w:val="0"/>
      <w:marBottom w:val="0"/>
      <w:divBdr>
        <w:top w:val="none" w:sz="0" w:space="0" w:color="auto"/>
        <w:left w:val="none" w:sz="0" w:space="0" w:color="auto"/>
        <w:bottom w:val="none" w:sz="0" w:space="0" w:color="auto"/>
        <w:right w:val="none" w:sz="0" w:space="0" w:color="auto"/>
      </w:divBdr>
    </w:div>
    <w:div w:id="144090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21385">
          <w:marLeft w:val="0"/>
          <w:marRight w:val="0"/>
          <w:marTop w:val="0"/>
          <w:marBottom w:val="0"/>
          <w:divBdr>
            <w:top w:val="none" w:sz="0" w:space="0" w:color="auto"/>
            <w:left w:val="none" w:sz="0" w:space="0" w:color="auto"/>
            <w:bottom w:val="none" w:sz="0" w:space="0" w:color="auto"/>
            <w:right w:val="none" w:sz="0" w:space="0" w:color="auto"/>
          </w:divBdr>
        </w:div>
        <w:div w:id="1464231615">
          <w:marLeft w:val="0"/>
          <w:marRight w:val="0"/>
          <w:marTop w:val="0"/>
          <w:marBottom w:val="0"/>
          <w:divBdr>
            <w:top w:val="none" w:sz="0" w:space="0" w:color="auto"/>
            <w:left w:val="none" w:sz="0" w:space="0" w:color="auto"/>
            <w:bottom w:val="none" w:sz="0" w:space="0" w:color="auto"/>
            <w:right w:val="none" w:sz="0" w:space="0" w:color="auto"/>
          </w:divBdr>
        </w:div>
      </w:divsChild>
    </w:div>
    <w:div w:id="1443186532">
      <w:bodyDiv w:val="1"/>
      <w:marLeft w:val="0"/>
      <w:marRight w:val="0"/>
      <w:marTop w:val="0"/>
      <w:marBottom w:val="0"/>
      <w:divBdr>
        <w:top w:val="none" w:sz="0" w:space="0" w:color="auto"/>
        <w:left w:val="none" w:sz="0" w:space="0" w:color="auto"/>
        <w:bottom w:val="none" w:sz="0" w:space="0" w:color="auto"/>
        <w:right w:val="none" w:sz="0" w:space="0" w:color="auto"/>
      </w:divBdr>
    </w:div>
    <w:div w:id="1507163411">
      <w:bodyDiv w:val="1"/>
      <w:marLeft w:val="0"/>
      <w:marRight w:val="0"/>
      <w:marTop w:val="0"/>
      <w:marBottom w:val="0"/>
      <w:divBdr>
        <w:top w:val="none" w:sz="0" w:space="0" w:color="auto"/>
        <w:left w:val="none" w:sz="0" w:space="0" w:color="auto"/>
        <w:bottom w:val="none" w:sz="0" w:space="0" w:color="auto"/>
        <w:right w:val="none" w:sz="0" w:space="0" w:color="auto"/>
      </w:divBdr>
    </w:div>
    <w:div w:id="1511942541">
      <w:bodyDiv w:val="1"/>
      <w:marLeft w:val="0"/>
      <w:marRight w:val="0"/>
      <w:marTop w:val="0"/>
      <w:marBottom w:val="0"/>
      <w:divBdr>
        <w:top w:val="none" w:sz="0" w:space="0" w:color="auto"/>
        <w:left w:val="none" w:sz="0" w:space="0" w:color="auto"/>
        <w:bottom w:val="none" w:sz="0" w:space="0" w:color="auto"/>
        <w:right w:val="none" w:sz="0" w:space="0" w:color="auto"/>
      </w:divBdr>
      <w:divsChild>
        <w:div w:id="1657687807">
          <w:marLeft w:val="0"/>
          <w:marRight w:val="75"/>
          <w:marTop w:val="0"/>
          <w:marBottom w:val="0"/>
          <w:divBdr>
            <w:top w:val="none" w:sz="0" w:space="0" w:color="auto"/>
            <w:left w:val="none" w:sz="0" w:space="0" w:color="auto"/>
            <w:bottom w:val="none" w:sz="0" w:space="0" w:color="auto"/>
            <w:right w:val="none" w:sz="0" w:space="0" w:color="auto"/>
          </w:divBdr>
        </w:div>
        <w:div w:id="673924696">
          <w:marLeft w:val="0"/>
          <w:marRight w:val="0"/>
          <w:marTop w:val="0"/>
          <w:marBottom w:val="0"/>
          <w:divBdr>
            <w:top w:val="none" w:sz="0" w:space="0" w:color="auto"/>
            <w:left w:val="none" w:sz="0" w:space="0" w:color="auto"/>
            <w:bottom w:val="none" w:sz="0" w:space="0" w:color="auto"/>
            <w:right w:val="none" w:sz="0" w:space="0" w:color="auto"/>
          </w:divBdr>
        </w:div>
        <w:div w:id="1088961577">
          <w:marLeft w:val="0"/>
          <w:marRight w:val="75"/>
          <w:marTop w:val="0"/>
          <w:marBottom w:val="0"/>
          <w:divBdr>
            <w:top w:val="none" w:sz="0" w:space="0" w:color="auto"/>
            <w:left w:val="none" w:sz="0" w:space="0" w:color="auto"/>
            <w:bottom w:val="none" w:sz="0" w:space="0" w:color="auto"/>
            <w:right w:val="none" w:sz="0" w:space="0" w:color="auto"/>
          </w:divBdr>
        </w:div>
        <w:div w:id="461852159">
          <w:marLeft w:val="0"/>
          <w:marRight w:val="0"/>
          <w:marTop w:val="0"/>
          <w:marBottom w:val="0"/>
          <w:divBdr>
            <w:top w:val="none" w:sz="0" w:space="0" w:color="auto"/>
            <w:left w:val="none" w:sz="0" w:space="0" w:color="auto"/>
            <w:bottom w:val="none" w:sz="0" w:space="0" w:color="auto"/>
            <w:right w:val="none" w:sz="0" w:space="0" w:color="auto"/>
          </w:divBdr>
        </w:div>
      </w:divsChild>
    </w:div>
    <w:div w:id="1557668923">
      <w:bodyDiv w:val="1"/>
      <w:marLeft w:val="0"/>
      <w:marRight w:val="0"/>
      <w:marTop w:val="0"/>
      <w:marBottom w:val="0"/>
      <w:divBdr>
        <w:top w:val="none" w:sz="0" w:space="0" w:color="auto"/>
        <w:left w:val="none" w:sz="0" w:space="0" w:color="auto"/>
        <w:bottom w:val="none" w:sz="0" w:space="0" w:color="auto"/>
        <w:right w:val="none" w:sz="0" w:space="0" w:color="auto"/>
      </w:divBdr>
      <w:divsChild>
        <w:div w:id="121581796">
          <w:marLeft w:val="0"/>
          <w:marRight w:val="0"/>
          <w:marTop w:val="0"/>
          <w:marBottom w:val="0"/>
          <w:divBdr>
            <w:top w:val="none" w:sz="0" w:space="0" w:color="auto"/>
            <w:left w:val="none" w:sz="0" w:space="0" w:color="auto"/>
            <w:bottom w:val="none" w:sz="0" w:space="0" w:color="auto"/>
            <w:right w:val="none" w:sz="0" w:space="0" w:color="auto"/>
          </w:divBdr>
        </w:div>
        <w:div w:id="798381057">
          <w:marLeft w:val="0"/>
          <w:marRight w:val="0"/>
          <w:marTop w:val="0"/>
          <w:marBottom w:val="0"/>
          <w:divBdr>
            <w:top w:val="none" w:sz="0" w:space="0" w:color="auto"/>
            <w:left w:val="none" w:sz="0" w:space="0" w:color="auto"/>
            <w:bottom w:val="none" w:sz="0" w:space="0" w:color="auto"/>
            <w:right w:val="none" w:sz="0" w:space="0" w:color="auto"/>
          </w:divBdr>
        </w:div>
      </w:divsChild>
    </w:div>
    <w:div w:id="1617054629">
      <w:bodyDiv w:val="1"/>
      <w:marLeft w:val="0"/>
      <w:marRight w:val="0"/>
      <w:marTop w:val="0"/>
      <w:marBottom w:val="0"/>
      <w:divBdr>
        <w:top w:val="none" w:sz="0" w:space="0" w:color="auto"/>
        <w:left w:val="none" w:sz="0" w:space="0" w:color="auto"/>
        <w:bottom w:val="none" w:sz="0" w:space="0" w:color="auto"/>
        <w:right w:val="none" w:sz="0" w:space="0" w:color="auto"/>
      </w:divBdr>
      <w:divsChild>
        <w:div w:id="1135835284">
          <w:marLeft w:val="0"/>
          <w:marRight w:val="0"/>
          <w:marTop w:val="0"/>
          <w:marBottom w:val="0"/>
          <w:divBdr>
            <w:top w:val="none" w:sz="0" w:space="0" w:color="auto"/>
            <w:left w:val="none" w:sz="0" w:space="0" w:color="auto"/>
            <w:bottom w:val="none" w:sz="0" w:space="0" w:color="auto"/>
            <w:right w:val="none" w:sz="0" w:space="0" w:color="auto"/>
          </w:divBdr>
          <w:divsChild>
            <w:div w:id="468983298">
              <w:marLeft w:val="0"/>
              <w:marRight w:val="0"/>
              <w:marTop w:val="0"/>
              <w:marBottom w:val="0"/>
              <w:divBdr>
                <w:top w:val="none" w:sz="0" w:space="0" w:color="auto"/>
                <w:left w:val="none" w:sz="0" w:space="0" w:color="auto"/>
                <w:bottom w:val="none" w:sz="0" w:space="0" w:color="auto"/>
                <w:right w:val="none" w:sz="0" w:space="0" w:color="auto"/>
              </w:divBdr>
              <w:divsChild>
                <w:div w:id="271212158">
                  <w:marLeft w:val="0"/>
                  <w:marRight w:val="0"/>
                  <w:marTop w:val="0"/>
                  <w:marBottom w:val="0"/>
                  <w:divBdr>
                    <w:top w:val="none" w:sz="0" w:space="0" w:color="auto"/>
                    <w:left w:val="none" w:sz="0" w:space="0" w:color="auto"/>
                    <w:bottom w:val="none" w:sz="0" w:space="0" w:color="auto"/>
                    <w:right w:val="none" w:sz="0" w:space="0" w:color="auto"/>
                  </w:divBdr>
                  <w:divsChild>
                    <w:div w:id="8258697">
                      <w:marLeft w:val="-360"/>
                      <w:marRight w:val="0"/>
                      <w:marTop w:val="0"/>
                      <w:marBottom w:val="0"/>
                      <w:divBdr>
                        <w:top w:val="none" w:sz="0" w:space="0" w:color="auto"/>
                        <w:left w:val="none" w:sz="0" w:space="0" w:color="auto"/>
                        <w:bottom w:val="none" w:sz="0" w:space="0" w:color="auto"/>
                        <w:right w:val="none" w:sz="0" w:space="0" w:color="auto"/>
                      </w:divBdr>
                      <w:divsChild>
                        <w:div w:id="1493134821">
                          <w:marLeft w:val="0"/>
                          <w:marRight w:val="0"/>
                          <w:marTop w:val="0"/>
                          <w:marBottom w:val="0"/>
                          <w:divBdr>
                            <w:top w:val="none" w:sz="0" w:space="0" w:color="auto"/>
                            <w:left w:val="none" w:sz="0" w:space="0" w:color="auto"/>
                            <w:bottom w:val="none" w:sz="0" w:space="0" w:color="auto"/>
                            <w:right w:val="none" w:sz="0" w:space="0" w:color="auto"/>
                          </w:divBdr>
                          <w:divsChild>
                            <w:div w:id="745953382">
                              <w:marLeft w:val="0"/>
                              <w:marRight w:val="0"/>
                              <w:marTop w:val="0"/>
                              <w:marBottom w:val="0"/>
                              <w:divBdr>
                                <w:top w:val="none" w:sz="0" w:space="0" w:color="auto"/>
                                <w:left w:val="none" w:sz="0" w:space="0" w:color="auto"/>
                                <w:bottom w:val="none" w:sz="0" w:space="0" w:color="auto"/>
                                <w:right w:val="none" w:sz="0" w:space="0" w:color="auto"/>
                              </w:divBdr>
                              <w:divsChild>
                                <w:div w:id="740643420">
                                  <w:marLeft w:val="0"/>
                                  <w:marRight w:val="0"/>
                                  <w:marTop w:val="0"/>
                                  <w:marBottom w:val="0"/>
                                  <w:divBdr>
                                    <w:top w:val="none" w:sz="0" w:space="0" w:color="auto"/>
                                    <w:left w:val="none" w:sz="0" w:space="0" w:color="auto"/>
                                    <w:bottom w:val="none" w:sz="0" w:space="0" w:color="auto"/>
                                    <w:right w:val="none" w:sz="0" w:space="0" w:color="auto"/>
                                  </w:divBdr>
                                  <w:divsChild>
                                    <w:div w:id="5626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006040">
      <w:bodyDiv w:val="1"/>
      <w:marLeft w:val="0"/>
      <w:marRight w:val="0"/>
      <w:marTop w:val="0"/>
      <w:marBottom w:val="0"/>
      <w:divBdr>
        <w:top w:val="none" w:sz="0" w:space="0" w:color="auto"/>
        <w:left w:val="none" w:sz="0" w:space="0" w:color="auto"/>
        <w:bottom w:val="none" w:sz="0" w:space="0" w:color="auto"/>
        <w:right w:val="none" w:sz="0" w:space="0" w:color="auto"/>
      </w:divBdr>
      <w:divsChild>
        <w:div w:id="32459804">
          <w:marLeft w:val="0"/>
          <w:marRight w:val="0"/>
          <w:marTop w:val="0"/>
          <w:marBottom w:val="0"/>
          <w:divBdr>
            <w:top w:val="none" w:sz="0" w:space="0" w:color="auto"/>
            <w:left w:val="none" w:sz="0" w:space="0" w:color="auto"/>
            <w:bottom w:val="none" w:sz="0" w:space="0" w:color="auto"/>
            <w:right w:val="none" w:sz="0" w:space="0" w:color="auto"/>
          </w:divBdr>
          <w:divsChild>
            <w:div w:id="420369490">
              <w:marLeft w:val="0"/>
              <w:marRight w:val="0"/>
              <w:marTop w:val="0"/>
              <w:marBottom w:val="0"/>
              <w:divBdr>
                <w:top w:val="none" w:sz="0" w:space="0" w:color="auto"/>
                <w:left w:val="none" w:sz="0" w:space="0" w:color="auto"/>
                <w:bottom w:val="none" w:sz="0" w:space="0" w:color="auto"/>
                <w:right w:val="none" w:sz="0" w:space="0" w:color="auto"/>
              </w:divBdr>
              <w:divsChild>
                <w:div w:id="755781451">
                  <w:marLeft w:val="0"/>
                  <w:marRight w:val="0"/>
                  <w:marTop w:val="0"/>
                  <w:marBottom w:val="0"/>
                  <w:divBdr>
                    <w:top w:val="none" w:sz="0" w:space="0" w:color="auto"/>
                    <w:left w:val="none" w:sz="0" w:space="0" w:color="auto"/>
                    <w:bottom w:val="none" w:sz="0" w:space="0" w:color="auto"/>
                    <w:right w:val="none" w:sz="0" w:space="0" w:color="auto"/>
                  </w:divBdr>
                  <w:divsChild>
                    <w:div w:id="10612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934540">
      <w:bodyDiv w:val="1"/>
      <w:marLeft w:val="0"/>
      <w:marRight w:val="0"/>
      <w:marTop w:val="0"/>
      <w:marBottom w:val="0"/>
      <w:divBdr>
        <w:top w:val="none" w:sz="0" w:space="0" w:color="auto"/>
        <w:left w:val="none" w:sz="0" w:space="0" w:color="auto"/>
        <w:bottom w:val="none" w:sz="0" w:space="0" w:color="auto"/>
        <w:right w:val="none" w:sz="0" w:space="0" w:color="auto"/>
      </w:divBdr>
      <w:divsChild>
        <w:div w:id="325012121">
          <w:marLeft w:val="0"/>
          <w:marRight w:val="0"/>
          <w:marTop w:val="0"/>
          <w:marBottom w:val="0"/>
          <w:divBdr>
            <w:top w:val="none" w:sz="0" w:space="0" w:color="auto"/>
            <w:left w:val="none" w:sz="0" w:space="0" w:color="auto"/>
            <w:bottom w:val="none" w:sz="0" w:space="0" w:color="auto"/>
            <w:right w:val="none" w:sz="0" w:space="0" w:color="auto"/>
          </w:divBdr>
          <w:divsChild>
            <w:div w:id="2059236858">
              <w:marLeft w:val="0"/>
              <w:marRight w:val="0"/>
              <w:marTop w:val="0"/>
              <w:marBottom w:val="0"/>
              <w:divBdr>
                <w:top w:val="none" w:sz="0" w:space="0" w:color="auto"/>
                <w:left w:val="none" w:sz="0" w:space="0" w:color="auto"/>
                <w:bottom w:val="none" w:sz="0" w:space="0" w:color="auto"/>
                <w:right w:val="none" w:sz="0" w:space="0" w:color="auto"/>
              </w:divBdr>
              <w:divsChild>
                <w:div w:id="467017099">
                  <w:marLeft w:val="0"/>
                  <w:marRight w:val="0"/>
                  <w:marTop w:val="0"/>
                  <w:marBottom w:val="0"/>
                  <w:divBdr>
                    <w:top w:val="none" w:sz="0" w:space="0" w:color="auto"/>
                    <w:left w:val="none" w:sz="0" w:space="0" w:color="auto"/>
                    <w:bottom w:val="none" w:sz="0" w:space="0" w:color="auto"/>
                    <w:right w:val="none" w:sz="0" w:space="0" w:color="auto"/>
                  </w:divBdr>
                  <w:divsChild>
                    <w:div w:id="1059866733">
                      <w:marLeft w:val="-360"/>
                      <w:marRight w:val="0"/>
                      <w:marTop w:val="0"/>
                      <w:marBottom w:val="0"/>
                      <w:divBdr>
                        <w:top w:val="none" w:sz="0" w:space="0" w:color="auto"/>
                        <w:left w:val="none" w:sz="0" w:space="0" w:color="auto"/>
                        <w:bottom w:val="none" w:sz="0" w:space="0" w:color="auto"/>
                        <w:right w:val="none" w:sz="0" w:space="0" w:color="auto"/>
                      </w:divBdr>
                      <w:divsChild>
                        <w:div w:id="1279877502">
                          <w:marLeft w:val="0"/>
                          <w:marRight w:val="0"/>
                          <w:marTop w:val="0"/>
                          <w:marBottom w:val="0"/>
                          <w:divBdr>
                            <w:top w:val="none" w:sz="0" w:space="0" w:color="auto"/>
                            <w:left w:val="none" w:sz="0" w:space="0" w:color="auto"/>
                            <w:bottom w:val="none" w:sz="0" w:space="0" w:color="auto"/>
                            <w:right w:val="none" w:sz="0" w:space="0" w:color="auto"/>
                          </w:divBdr>
                          <w:divsChild>
                            <w:div w:id="1685325776">
                              <w:marLeft w:val="0"/>
                              <w:marRight w:val="0"/>
                              <w:marTop w:val="0"/>
                              <w:marBottom w:val="0"/>
                              <w:divBdr>
                                <w:top w:val="none" w:sz="0" w:space="0" w:color="auto"/>
                                <w:left w:val="none" w:sz="0" w:space="0" w:color="auto"/>
                                <w:bottom w:val="none" w:sz="0" w:space="0" w:color="auto"/>
                                <w:right w:val="none" w:sz="0" w:space="0" w:color="auto"/>
                              </w:divBdr>
                              <w:divsChild>
                                <w:div w:id="129716482">
                                  <w:marLeft w:val="0"/>
                                  <w:marRight w:val="0"/>
                                  <w:marTop w:val="0"/>
                                  <w:marBottom w:val="0"/>
                                  <w:divBdr>
                                    <w:top w:val="none" w:sz="0" w:space="0" w:color="auto"/>
                                    <w:left w:val="none" w:sz="0" w:space="0" w:color="auto"/>
                                    <w:bottom w:val="none" w:sz="0" w:space="0" w:color="auto"/>
                                    <w:right w:val="none" w:sz="0" w:space="0" w:color="auto"/>
                                  </w:divBdr>
                                  <w:divsChild>
                                    <w:div w:id="60892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310370">
      <w:bodyDiv w:val="1"/>
      <w:marLeft w:val="0"/>
      <w:marRight w:val="0"/>
      <w:marTop w:val="0"/>
      <w:marBottom w:val="0"/>
      <w:divBdr>
        <w:top w:val="none" w:sz="0" w:space="0" w:color="auto"/>
        <w:left w:val="none" w:sz="0" w:space="0" w:color="auto"/>
        <w:bottom w:val="none" w:sz="0" w:space="0" w:color="auto"/>
        <w:right w:val="none" w:sz="0" w:space="0" w:color="auto"/>
      </w:divBdr>
    </w:div>
    <w:div w:id="1779988852">
      <w:bodyDiv w:val="1"/>
      <w:marLeft w:val="0"/>
      <w:marRight w:val="0"/>
      <w:marTop w:val="0"/>
      <w:marBottom w:val="0"/>
      <w:divBdr>
        <w:top w:val="none" w:sz="0" w:space="0" w:color="auto"/>
        <w:left w:val="none" w:sz="0" w:space="0" w:color="auto"/>
        <w:bottom w:val="none" w:sz="0" w:space="0" w:color="auto"/>
        <w:right w:val="none" w:sz="0" w:space="0" w:color="auto"/>
      </w:divBdr>
    </w:div>
    <w:div w:id="1870947917">
      <w:bodyDiv w:val="1"/>
      <w:marLeft w:val="0"/>
      <w:marRight w:val="0"/>
      <w:marTop w:val="0"/>
      <w:marBottom w:val="0"/>
      <w:divBdr>
        <w:top w:val="none" w:sz="0" w:space="0" w:color="auto"/>
        <w:left w:val="none" w:sz="0" w:space="0" w:color="auto"/>
        <w:bottom w:val="none" w:sz="0" w:space="0" w:color="auto"/>
        <w:right w:val="none" w:sz="0" w:space="0" w:color="auto"/>
      </w:divBdr>
    </w:div>
    <w:div w:id="1897888885">
      <w:bodyDiv w:val="1"/>
      <w:marLeft w:val="0"/>
      <w:marRight w:val="0"/>
      <w:marTop w:val="0"/>
      <w:marBottom w:val="0"/>
      <w:divBdr>
        <w:top w:val="none" w:sz="0" w:space="0" w:color="auto"/>
        <w:left w:val="none" w:sz="0" w:space="0" w:color="auto"/>
        <w:bottom w:val="none" w:sz="0" w:space="0" w:color="auto"/>
        <w:right w:val="none" w:sz="0" w:space="0" w:color="auto"/>
      </w:divBdr>
    </w:div>
    <w:div w:id="1937209386">
      <w:bodyDiv w:val="1"/>
      <w:marLeft w:val="0"/>
      <w:marRight w:val="0"/>
      <w:marTop w:val="0"/>
      <w:marBottom w:val="0"/>
      <w:divBdr>
        <w:top w:val="none" w:sz="0" w:space="0" w:color="auto"/>
        <w:left w:val="none" w:sz="0" w:space="0" w:color="auto"/>
        <w:bottom w:val="none" w:sz="0" w:space="0" w:color="auto"/>
        <w:right w:val="none" w:sz="0" w:space="0" w:color="auto"/>
      </w:divBdr>
    </w:div>
    <w:div w:id="2006517410">
      <w:bodyDiv w:val="1"/>
      <w:marLeft w:val="0"/>
      <w:marRight w:val="0"/>
      <w:marTop w:val="0"/>
      <w:marBottom w:val="0"/>
      <w:divBdr>
        <w:top w:val="none" w:sz="0" w:space="0" w:color="auto"/>
        <w:left w:val="none" w:sz="0" w:space="0" w:color="auto"/>
        <w:bottom w:val="none" w:sz="0" w:space="0" w:color="auto"/>
        <w:right w:val="none" w:sz="0" w:space="0" w:color="auto"/>
      </w:divBdr>
    </w:div>
    <w:div w:id="2015566884">
      <w:bodyDiv w:val="1"/>
      <w:marLeft w:val="0"/>
      <w:marRight w:val="0"/>
      <w:marTop w:val="0"/>
      <w:marBottom w:val="0"/>
      <w:divBdr>
        <w:top w:val="none" w:sz="0" w:space="0" w:color="auto"/>
        <w:left w:val="none" w:sz="0" w:space="0" w:color="auto"/>
        <w:bottom w:val="none" w:sz="0" w:space="0" w:color="auto"/>
        <w:right w:val="none" w:sz="0" w:space="0" w:color="auto"/>
      </w:divBdr>
    </w:div>
    <w:div w:id="2062632084">
      <w:bodyDiv w:val="1"/>
      <w:marLeft w:val="0"/>
      <w:marRight w:val="0"/>
      <w:marTop w:val="0"/>
      <w:marBottom w:val="0"/>
      <w:divBdr>
        <w:top w:val="none" w:sz="0" w:space="0" w:color="auto"/>
        <w:left w:val="none" w:sz="0" w:space="0" w:color="auto"/>
        <w:bottom w:val="none" w:sz="0" w:space="0" w:color="auto"/>
        <w:right w:val="none" w:sz="0" w:space="0" w:color="auto"/>
      </w:divBdr>
    </w:div>
    <w:div w:id="2068527110">
      <w:bodyDiv w:val="1"/>
      <w:marLeft w:val="0"/>
      <w:marRight w:val="0"/>
      <w:marTop w:val="0"/>
      <w:marBottom w:val="0"/>
      <w:divBdr>
        <w:top w:val="none" w:sz="0" w:space="0" w:color="auto"/>
        <w:left w:val="none" w:sz="0" w:space="0" w:color="auto"/>
        <w:bottom w:val="none" w:sz="0" w:space="0" w:color="auto"/>
        <w:right w:val="none" w:sz="0" w:space="0" w:color="auto"/>
      </w:divBdr>
    </w:div>
    <w:div w:id="2093357735">
      <w:bodyDiv w:val="1"/>
      <w:marLeft w:val="0"/>
      <w:marRight w:val="0"/>
      <w:marTop w:val="0"/>
      <w:marBottom w:val="0"/>
      <w:divBdr>
        <w:top w:val="none" w:sz="0" w:space="0" w:color="auto"/>
        <w:left w:val="none" w:sz="0" w:space="0" w:color="auto"/>
        <w:bottom w:val="none" w:sz="0" w:space="0" w:color="auto"/>
        <w:right w:val="none" w:sz="0" w:space="0" w:color="auto"/>
      </w:divBdr>
    </w:div>
    <w:div w:id="2126385864">
      <w:bodyDiv w:val="1"/>
      <w:marLeft w:val="0"/>
      <w:marRight w:val="0"/>
      <w:marTop w:val="0"/>
      <w:marBottom w:val="0"/>
      <w:divBdr>
        <w:top w:val="none" w:sz="0" w:space="0" w:color="auto"/>
        <w:left w:val="none" w:sz="0" w:space="0" w:color="auto"/>
        <w:bottom w:val="none" w:sz="0" w:space="0" w:color="auto"/>
        <w:right w:val="none" w:sz="0" w:space="0" w:color="auto"/>
      </w:divBdr>
    </w:div>
    <w:div w:id="214665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_rels/endnotes.xml.rels><?xml version="1.0" encoding="UTF-8" standalone="yes"?>
<Relationships xmlns="http://schemas.openxmlformats.org/package/2006/relationships"><Relationship Id="rId1" Type="http://schemas.openxmlformats.org/officeDocument/2006/relationships/hyperlink" Target="https://www.ncbi.nlm.nih.gov/books/NBK568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6506</Words>
  <Characters>37087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2020-05-05T00:44:00Z</dcterms:created>
  <dcterms:modified xsi:type="dcterms:W3CDTF">2020-05-12T05:06:00Z</dcterms:modified>
</cp:coreProperties>
</file>