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F853" w14:textId="0FF5976A" w:rsidR="002E3851" w:rsidRPr="002356CF" w:rsidRDefault="00406EE4" w:rsidP="003145D3">
      <w:pPr>
        <w:pStyle w:val="Heading1"/>
        <w:jc w:val="both"/>
      </w:pPr>
      <w:r>
        <w:t xml:space="preserve">A </w:t>
      </w:r>
      <w:r w:rsidR="002E3851" w:rsidRPr="002356CF">
        <w:t>Stocktake of Pharmaceutical Benefits Scheme (PBS)</w:t>
      </w:r>
      <w:r>
        <w:t>-Funded</w:t>
      </w:r>
      <w:r w:rsidR="002E3851" w:rsidRPr="002356CF">
        <w:t xml:space="preserve"> Medicines Available for Endometriosis and Related Conditions</w:t>
      </w:r>
    </w:p>
    <w:p w14:paraId="7E4C42BE" w14:textId="77777777" w:rsidR="002E3851" w:rsidRPr="002E3851" w:rsidRDefault="002E3851" w:rsidP="002E3851">
      <w:pPr>
        <w:keepNext/>
        <w:spacing w:before="240" w:after="60" w:line="240" w:lineRule="auto"/>
        <w:outlineLvl w:val="1"/>
        <w:rPr>
          <w:rFonts w:ascii="Arial" w:eastAsiaTheme="majorEastAsia" w:hAnsi="Arial" w:cs="Arial"/>
          <w:b/>
          <w:bCs/>
          <w:iCs/>
          <w:color w:val="358189"/>
          <w:sz w:val="36"/>
          <w:szCs w:val="28"/>
        </w:rPr>
      </w:pPr>
      <w:r w:rsidRPr="002E3851">
        <w:rPr>
          <w:rFonts w:ascii="Arial" w:eastAsiaTheme="majorEastAsia" w:hAnsi="Arial" w:cs="Arial"/>
          <w:b/>
          <w:bCs/>
          <w:iCs/>
          <w:color w:val="358189"/>
          <w:sz w:val="36"/>
          <w:szCs w:val="28"/>
        </w:rPr>
        <w:t>Consumer Summary</w:t>
      </w:r>
    </w:p>
    <w:p w14:paraId="44B31886" w14:textId="77777777" w:rsidR="002E3851" w:rsidRPr="002356CF" w:rsidRDefault="002E3851" w:rsidP="002E3851">
      <w:pPr>
        <w:rPr>
          <w:rFonts w:ascii="Arial" w:hAnsi="Arial" w:cs="Arial"/>
          <w:b/>
          <w:bCs/>
        </w:rPr>
      </w:pPr>
    </w:p>
    <w:p w14:paraId="796225F6" w14:textId="649CAD2E" w:rsidR="002E3851" w:rsidRPr="002356CF" w:rsidRDefault="002E3851" w:rsidP="003145D3">
      <w:pPr>
        <w:pStyle w:val="Heading2"/>
        <w:rPr>
          <w:rFonts w:eastAsiaTheme="majorEastAsia"/>
        </w:rPr>
      </w:pPr>
      <w:r w:rsidRPr="002E3851">
        <w:rPr>
          <w:rFonts w:eastAsiaTheme="majorEastAsia"/>
        </w:rPr>
        <w:t>Introduction</w:t>
      </w:r>
    </w:p>
    <w:p w14:paraId="39B4A59A" w14:textId="7A397FDA" w:rsidR="00293CD6" w:rsidRPr="00530C6C" w:rsidRDefault="00293CD6" w:rsidP="002E6A28">
      <w:pPr>
        <w:spacing w:before="120" w:after="240" w:line="276" w:lineRule="auto"/>
        <w:rPr>
          <w:rFonts w:ascii="Arial" w:eastAsia="Times New Roman" w:hAnsi="Arial" w:cs="Times New Roman"/>
          <w:noProof/>
          <w:szCs w:val="24"/>
          <w:lang w:eastAsia="en-AU"/>
        </w:rPr>
      </w:pPr>
      <w:r w:rsidRPr="00530C6C">
        <w:rPr>
          <w:rFonts w:ascii="Arial" w:eastAsia="Times New Roman" w:hAnsi="Arial" w:cs="Times New Roman"/>
          <w:noProof/>
          <w:szCs w:val="24"/>
          <w:lang w:eastAsia="en-AU"/>
        </w:rPr>
        <w:t>A stocktake of medicines</w:t>
      </w:r>
      <w:r w:rsidR="003817BE">
        <w:rPr>
          <w:rFonts w:ascii="Arial" w:eastAsia="Times New Roman" w:hAnsi="Arial" w:cs="Times New Roman"/>
          <w:noProof/>
          <w:szCs w:val="24"/>
          <w:lang w:eastAsia="en-AU"/>
        </w:rPr>
        <w:t xml:space="preserve"> listed on the Phamaceutical Benefits Scheme (PBS)</w:t>
      </w:r>
      <w:r w:rsidRPr="00530C6C">
        <w:rPr>
          <w:rFonts w:ascii="Arial" w:eastAsia="Times New Roman" w:hAnsi="Arial" w:cs="Times New Roman"/>
          <w:noProof/>
          <w:szCs w:val="24"/>
          <w:lang w:eastAsia="en-AU"/>
        </w:rPr>
        <w:t xml:space="preserve"> for the treatment of endometriosis and related conditions was considered by the Pharmace</w:t>
      </w:r>
      <w:r w:rsidR="00042AD0">
        <w:rPr>
          <w:rFonts w:ascii="Arial" w:eastAsia="Times New Roman" w:hAnsi="Arial" w:cs="Times New Roman"/>
          <w:noProof/>
          <w:szCs w:val="24"/>
          <w:lang w:eastAsia="en-AU"/>
        </w:rPr>
        <w:t>u</w:t>
      </w:r>
      <w:r w:rsidRPr="00530C6C">
        <w:rPr>
          <w:rFonts w:ascii="Arial" w:eastAsia="Times New Roman" w:hAnsi="Arial" w:cs="Times New Roman"/>
          <w:noProof/>
          <w:szCs w:val="24"/>
          <w:lang w:eastAsia="en-AU"/>
        </w:rPr>
        <w:t xml:space="preserve">tical Benefits Advisory Committee (PBAC) in </w:t>
      </w:r>
      <w:r w:rsidR="00E64550">
        <w:rPr>
          <w:rFonts w:ascii="Arial" w:eastAsia="Times New Roman" w:hAnsi="Arial" w:cs="Times New Roman"/>
          <w:noProof/>
          <w:szCs w:val="24"/>
          <w:lang w:eastAsia="en-AU"/>
        </w:rPr>
        <w:t xml:space="preserve">December </w:t>
      </w:r>
      <w:r w:rsidRPr="00530C6C">
        <w:rPr>
          <w:rFonts w:ascii="Arial" w:eastAsia="Times New Roman" w:hAnsi="Arial" w:cs="Times New Roman"/>
          <w:noProof/>
          <w:szCs w:val="24"/>
          <w:lang w:eastAsia="en-AU"/>
        </w:rPr>
        <w:t xml:space="preserve">2022. </w:t>
      </w:r>
      <w:r w:rsidR="00E64550">
        <w:rPr>
          <w:rFonts w:ascii="Arial" w:eastAsia="Times New Roman" w:hAnsi="Arial" w:cs="Times New Roman"/>
          <w:noProof/>
          <w:szCs w:val="24"/>
          <w:lang w:eastAsia="en-AU"/>
        </w:rPr>
        <w:t>T</w:t>
      </w:r>
      <w:r w:rsidRPr="00530C6C">
        <w:rPr>
          <w:rFonts w:ascii="Arial" w:eastAsia="Times New Roman" w:hAnsi="Arial" w:cs="Times New Roman"/>
          <w:noProof/>
          <w:szCs w:val="24"/>
          <w:lang w:eastAsia="en-AU"/>
        </w:rPr>
        <w:t xml:space="preserve">he purpose of the stocktake was to identify potential gaps between PBS-funded medicines and medicines available </w:t>
      </w:r>
      <w:r w:rsidR="003817BE">
        <w:rPr>
          <w:rFonts w:ascii="Arial" w:eastAsia="Times New Roman" w:hAnsi="Arial" w:cs="Times New Roman"/>
          <w:noProof/>
          <w:szCs w:val="24"/>
          <w:lang w:eastAsia="en-AU"/>
        </w:rPr>
        <w:t>to</w:t>
      </w:r>
      <w:r w:rsidRPr="00530C6C">
        <w:rPr>
          <w:rFonts w:ascii="Arial" w:eastAsia="Times New Roman" w:hAnsi="Arial" w:cs="Times New Roman"/>
          <w:noProof/>
          <w:szCs w:val="24"/>
          <w:lang w:eastAsia="en-AU"/>
        </w:rPr>
        <w:t xml:space="preserve"> patients </w:t>
      </w:r>
      <w:r w:rsidR="00A96B3B" w:rsidRPr="00530C6C">
        <w:rPr>
          <w:rFonts w:ascii="Arial" w:eastAsia="Times New Roman" w:hAnsi="Arial" w:cs="Times New Roman"/>
          <w:noProof/>
          <w:szCs w:val="24"/>
          <w:lang w:eastAsia="en-AU"/>
        </w:rPr>
        <w:t>privately (at full cost).</w:t>
      </w:r>
    </w:p>
    <w:p w14:paraId="379BD23A" w14:textId="1581C66A" w:rsidR="00BE4D3B" w:rsidRDefault="00BE4D3B" w:rsidP="003145D3">
      <w:pPr>
        <w:pStyle w:val="Heading3"/>
        <w:rPr>
          <w:rFonts w:eastAsiaTheme="majorEastAsia"/>
        </w:rPr>
      </w:pPr>
      <w:r>
        <w:rPr>
          <w:rFonts w:eastAsiaTheme="majorEastAsia"/>
        </w:rPr>
        <w:t xml:space="preserve">What is endometriosis? </w:t>
      </w:r>
    </w:p>
    <w:p w14:paraId="38924971" w14:textId="5860958E" w:rsidR="00A81E7B" w:rsidRPr="00AC343E" w:rsidRDefault="00247515" w:rsidP="00BE6F89">
      <w:pPr>
        <w:rPr>
          <w:rFonts w:ascii="Arial" w:hAnsi="Arial" w:cs="Arial"/>
        </w:rPr>
      </w:pPr>
      <w:r w:rsidRPr="00AC343E">
        <w:rPr>
          <w:rFonts w:ascii="Arial" w:hAnsi="Arial" w:cs="Arial"/>
        </w:rPr>
        <w:t xml:space="preserve">Endometriosis is a common </w:t>
      </w:r>
      <w:r w:rsidR="00DD7799" w:rsidRPr="00AC343E">
        <w:rPr>
          <w:rFonts w:ascii="Arial" w:hAnsi="Arial" w:cs="Arial"/>
        </w:rPr>
        <w:t xml:space="preserve">condition </w:t>
      </w:r>
      <w:r w:rsidRPr="00AC343E">
        <w:rPr>
          <w:rFonts w:ascii="Arial" w:hAnsi="Arial" w:cs="Arial"/>
        </w:rPr>
        <w:t>where tissue similar to the lining of the womb grows outside it in other parts of the body.</w:t>
      </w:r>
      <w:r w:rsidR="00A81E7B" w:rsidRPr="00AC343E">
        <w:rPr>
          <w:rFonts w:ascii="Arial" w:hAnsi="Arial" w:cs="Arial"/>
        </w:rPr>
        <w:t xml:space="preserve"> </w:t>
      </w:r>
      <w:r w:rsidR="00347640">
        <w:rPr>
          <w:rFonts w:ascii="Arial" w:hAnsi="Arial" w:cs="Arial"/>
        </w:rPr>
        <w:t>E</w:t>
      </w:r>
      <w:r w:rsidR="00A81E7B" w:rsidRPr="00AC343E">
        <w:rPr>
          <w:rFonts w:ascii="Arial" w:hAnsi="Arial" w:cs="Arial"/>
        </w:rPr>
        <w:t>ndometriosis most often affects the reproductive organs</w:t>
      </w:r>
      <w:r w:rsidR="00347640">
        <w:rPr>
          <w:rFonts w:ascii="Arial" w:hAnsi="Arial" w:cs="Arial"/>
        </w:rPr>
        <w:t>.</w:t>
      </w:r>
      <w:r w:rsidR="00A81E7B" w:rsidRPr="00AC343E">
        <w:rPr>
          <w:rFonts w:ascii="Arial" w:hAnsi="Arial" w:cs="Arial"/>
        </w:rPr>
        <w:t xml:space="preserve"> </w:t>
      </w:r>
      <w:r w:rsidR="00347640">
        <w:rPr>
          <w:rFonts w:ascii="Arial" w:hAnsi="Arial" w:cs="Arial"/>
        </w:rPr>
        <w:t>I</w:t>
      </w:r>
      <w:r w:rsidR="00A81E7B" w:rsidRPr="00AC343E">
        <w:rPr>
          <w:rFonts w:ascii="Arial" w:hAnsi="Arial" w:cs="Arial"/>
        </w:rPr>
        <w:t xml:space="preserve">t is </w:t>
      </w:r>
      <w:r w:rsidR="00347640">
        <w:rPr>
          <w:rFonts w:ascii="Arial" w:hAnsi="Arial" w:cs="Arial"/>
        </w:rPr>
        <w:t xml:space="preserve">also </w:t>
      </w:r>
      <w:r w:rsidR="00A81E7B" w:rsidRPr="00AC343E">
        <w:rPr>
          <w:rFonts w:ascii="Arial" w:hAnsi="Arial" w:cs="Arial"/>
        </w:rPr>
        <w:t>frequently found in the bowel and bladder</w:t>
      </w:r>
      <w:r w:rsidR="00347640">
        <w:rPr>
          <w:rFonts w:ascii="Arial" w:hAnsi="Arial" w:cs="Arial"/>
        </w:rPr>
        <w:t>,</w:t>
      </w:r>
      <w:r w:rsidR="00A81E7B" w:rsidRPr="00AC343E">
        <w:rPr>
          <w:rFonts w:ascii="Arial" w:hAnsi="Arial" w:cs="Arial"/>
        </w:rPr>
        <w:t xml:space="preserve"> a</w:t>
      </w:r>
      <w:r w:rsidR="00347640">
        <w:rPr>
          <w:rFonts w:ascii="Arial" w:hAnsi="Arial" w:cs="Arial"/>
        </w:rPr>
        <w:t>s well as</w:t>
      </w:r>
      <w:r w:rsidR="00A81E7B" w:rsidRPr="00AC343E">
        <w:rPr>
          <w:rFonts w:ascii="Arial" w:hAnsi="Arial" w:cs="Arial"/>
        </w:rPr>
        <w:t xml:space="preserve"> in muscle, joints, the lungs and the brain.</w:t>
      </w:r>
      <w:r w:rsidR="004C0F53" w:rsidRPr="00AC343E">
        <w:rPr>
          <w:rFonts w:ascii="Arial" w:hAnsi="Arial" w:cs="Arial"/>
        </w:rPr>
        <w:t xml:space="preserve"> </w:t>
      </w:r>
      <w:r w:rsidR="00C00D2B" w:rsidRPr="00AC343E">
        <w:rPr>
          <w:rFonts w:ascii="Arial" w:hAnsi="Arial" w:cs="Arial"/>
        </w:rPr>
        <w:t xml:space="preserve">Some people with endometriosis experience no symptoms; others may experience pain, heavy menstrual bleeding, bleeding between periods, lethargy, and reduced fertility, among other symptoms. </w:t>
      </w:r>
      <w:r w:rsidR="002C4197" w:rsidRPr="00AC343E">
        <w:rPr>
          <w:rFonts w:ascii="Arial" w:hAnsi="Arial" w:cs="Arial"/>
        </w:rPr>
        <w:t>Conditions related to endometriosis</w:t>
      </w:r>
      <w:r w:rsidR="006C1E52" w:rsidRPr="00AC343E">
        <w:rPr>
          <w:rFonts w:ascii="Arial" w:hAnsi="Arial" w:cs="Arial"/>
        </w:rPr>
        <w:t xml:space="preserve"> </w:t>
      </w:r>
      <w:r w:rsidR="004C0F53" w:rsidRPr="00AC343E">
        <w:rPr>
          <w:rFonts w:ascii="Arial" w:hAnsi="Arial" w:cs="Arial"/>
        </w:rPr>
        <w:t>include polycystic ovary syndrome, adenomyosis, pelvic inflammatory disease and chronic pelvic and period pain.</w:t>
      </w:r>
    </w:p>
    <w:p w14:paraId="5DCF676A" w14:textId="7D1E98C1" w:rsidR="00CF4CEF" w:rsidRDefault="0052399A" w:rsidP="002356CF">
      <w:pPr>
        <w:rPr>
          <w:rFonts w:ascii="Arial" w:hAnsi="Arial" w:cs="Arial"/>
        </w:rPr>
      </w:pPr>
      <w:r w:rsidRPr="00AC343E">
        <w:rPr>
          <w:rFonts w:ascii="Arial" w:hAnsi="Arial" w:cs="Arial"/>
        </w:rPr>
        <w:t>Endometriosis currently affects more than 11%</w:t>
      </w:r>
      <w:r w:rsidR="00C43EA0" w:rsidRPr="00AC343E">
        <w:rPr>
          <w:rFonts w:ascii="Arial" w:hAnsi="Arial" w:cs="Arial"/>
        </w:rPr>
        <w:t xml:space="preserve"> of </w:t>
      </w:r>
      <w:r w:rsidRPr="00AC343E">
        <w:rPr>
          <w:rFonts w:ascii="Arial" w:hAnsi="Arial" w:cs="Arial"/>
        </w:rPr>
        <w:t xml:space="preserve">Australian women, girls and those who are gender diverse, with the </w:t>
      </w:r>
      <w:r w:rsidR="00C43EA0" w:rsidRPr="00AC343E">
        <w:rPr>
          <w:rFonts w:ascii="Arial" w:hAnsi="Arial" w:cs="Arial"/>
        </w:rPr>
        <w:t xml:space="preserve">condition </w:t>
      </w:r>
      <w:r w:rsidRPr="00AC343E">
        <w:rPr>
          <w:rFonts w:ascii="Arial" w:hAnsi="Arial" w:cs="Arial"/>
        </w:rPr>
        <w:t>often starting in the teenage years. Endometriosis has no known cure</w:t>
      </w:r>
      <w:r w:rsidR="00CF4CEF" w:rsidRPr="00AC343E">
        <w:rPr>
          <w:rFonts w:ascii="Arial" w:hAnsi="Arial" w:cs="Arial"/>
        </w:rPr>
        <w:t>.</w:t>
      </w:r>
      <w:r w:rsidR="00CF4CEF" w:rsidRPr="00BE6F89">
        <w:rPr>
          <w:rFonts w:ascii="Arial" w:hAnsi="Arial" w:cs="Arial"/>
        </w:rPr>
        <w:t xml:space="preserve"> </w:t>
      </w:r>
    </w:p>
    <w:p w14:paraId="31BE397F" w14:textId="77777777" w:rsidR="00ED46F5" w:rsidRPr="00B8198C" w:rsidRDefault="00ED46F5" w:rsidP="003145D3">
      <w:pPr>
        <w:pStyle w:val="Heading3"/>
        <w:rPr>
          <w:rFonts w:eastAsiaTheme="majorEastAsia"/>
        </w:rPr>
      </w:pPr>
      <w:r>
        <w:rPr>
          <w:rFonts w:eastAsiaTheme="majorEastAsia"/>
        </w:rPr>
        <w:t xml:space="preserve">Patient access to PBS-listed medicines </w:t>
      </w:r>
    </w:p>
    <w:p w14:paraId="001902BA" w14:textId="70AD0876" w:rsidR="006C14C4" w:rsidRDefault="00293CD6" w:rsidP="00451C1D">
      <w:pPr>
        <w:rPr>
          <w:rFonts w:ascii="Arial" w:hAnsi="Arial" w:cs="Arial"/>
        </w:rPr>
      </w:pPr>
      <w:r w:rsidRPr="00530C6C">
        <w:rPr>
          <w:rFonts w:ascii="Arial" w:hAnsi="Arial" w:cs="Arial"/>
        </w:rPr>
        <w:t>There is an expressed need for more available PBS-funded medicines to help treat endometriosis and endometriosis-related pain. Patients and their doctors report that available medicines are often poorly tolerated, minimally effective, or are associated with risk of addiction.</w:t>
      </w:r>
      <w:r w:rsidR="00C06639">
        <w:rPr>
          <w:rFonts w:ascii="Arial" w:hAnsi="Arial" w:cs="Arial"/>
        </w:rPr>
        <w:t xml:space="preserve"> Stakeholders suggest the addition </w:t>
      </w:r>
      <w:r w:rsidR="008C2FCA">
        <w:rPr>
          <w:rFonts w:ascii="Arial" w:hAnsi="Arial" w:cs="Arial"/>
        </w:rPr>
        <w:t xml:space="preserve">of </w:t>
      </w:r>
      <w:r w:rsidR="008C2FCA" w:rsidRPr="00530C6C">
        <w:rPr>
          <w:rFonts w:ascii="Arial" w:hAnsi="Arial" w:cs="Arial"/>
        </w:rPr>
        <w:t>several</w:t>
      </w:r>
      <w:r w:rsidRPr="00530C6C">
        <w:rPr>
          <w:rFonts w:ascii="Arial" w:hAnsi="Arial" w:cs="Arial"/>
        </w:rPr>
        <w:t xml:space="preserve"> new medicines to the PBS</w:t>
      </w:r>
      <w:r w:rsidR="00213A14" w:rsidRPr="00530C6C">
        <w:rPr>
          <w:rFonts w:ascii="Arial" w:hAnsi="Arial" w:cs="Arial"/>
        </w:rPr>
        <w:t xml:space="preserve"> </w:t>
      </w:r>
      <w:r w:rsidR="00624AEC">
        <w:rPr>
          <w:rFonts w:ascii="Arial" w:hAnsi="Arial" w:cs="Arial"/>
        </w:rPr>
        <w:t>may</w:t>
      </w:r>
      <w:r w:rsidR="00624AEC" w:rsidRPr="00530C6C">
        <w:rPr>
          <w:rFonts w:ascii="Arial" w:hAnsi="Arial" w:cs="Arial"/>
        </w:rPr>
        <w:t xml:space="preserve"> </w:t>
      </w:r>
      <w:r w:rsidRPr="00530C6C">
        <w:rPr>
          <w:rFonts w:ascii="Arial" w:hAnsi="Arial" w:cs="Arial"/>
        </w:rPr>
        <w:t xml:space="preserve">improve access to treatment for those with endometriosis. </w:t>
      </w:r>
    </w:p>
    <w:p w14:paraId="6EE0B88A" w14:textId="77777777" w:rsidR="00820991" w:rsidRDefault="00820991" w:rsidP="003145D3">
      <w:pPr>
        <w:pStyle w:val="Heading3"/>
        <w:rPr>
          <w:rFonts w:eastAsiaTheme="majorEastAsia"/>
        </w:rPr>
      </w:pPr>
      <w:r>
        <w:rPr>
          <w:rFonts w:eastAsiaTheme="majorEastAsia"/>
        </w:rPr>
        <w:t xml:space="preserve">Australian Government initiatives and advisory groups </w:t>
      </w:r>
    </w:p>
    <w:p w14:paraId="3ED386CD" w14:textId="1C1C43B4" w:rsidR="00FD72C6" w:rsidRPr="00530C6C" w:rsidRDefault="00820991" w:rsidP="00FD72C6">
      <w:pPr>
        <w:rPr>
          <w:rFonts w:ascii="Arial" w:hAnsi="Arial" w:cs="Arial"/>
        </w:rPr>
      </w:pPr>
      <w:r w:rsidRPr="009D415B">
        <w:rPr>
          <w:rFonts w:ascii="Arial" w:hAnsi="Arial" w:cs="Arial"/>
        </w:rPr>
        <w:t>The Australian Government is taking active steps to address the significant burden that endometriosis places on Australians</w:t>
      </w:r>
      <w:r>
        <w:rPr>
          <w:rFonts w:ascii="Arial" w:hAnsi="Arial" w:cs="Arial"/>
        </w:rPr>
        <w:t>.</w:t>
      </w:r>
      <w:r w:rsidRPr="009D415B">
        <w:rPr>
          <w:rFonts w:ascii="Arial" w:hAnsi="Arial" w:cs="Arial"/>
        </w:rPr>
        <w:t xml:space="preserve"> </w:t>
      </w:r>
      <w:r w:rsidRPr="00530C6C">
        <w:rPr>
          <w:rFonts w:ascii="Arial" w:hAnsi="Arial" w:cs="Arial"/>
        </w:rPr>
        <w:t xml:space="preserve">As part of the 2022-23 Budget, the Australian </w:t>
      </w:r>
      <w:r w:rsidRPr="00530C6C">
        <w:rPr>
          <w:rFonts w:ascii="Arial" w:hAnsi="Arial" w:cs="Arial"/>
        </w:rPr>
        <w:lastRenderedPageBreak/>
        <w:t xml:space="preserve">Government invested $58 million </w:t>
      </w:r>
      <w:r>
        <w:rPr>
          <w:rFonts w:ascii="Arial" w:hAnsi="Arial" w:cs="Arial"/>
        </w:rPr>
        <w:t>for the treatment of</w:t>
      </w:r>
      <w:r w:rsidRPr="00530C6C">
        <w:rPr>
          <w:rFonts w:ascii="Arial" w:hAnsi="Arial" w:cs="Arial"/>
        </w:rPr>
        <w:t xml:space="preserve"> endometriosis and pelvic pain</w:t>
      </w:r>
      <w:r>
        <w:rPr>
          <w:rFonts w:ascii="Arial" w:hAnsi="Arial" w:cs="Arial"/>
        </w:rPr>
        <w:t xml:space="preserve">. Under the National Action Plan for Endometriosis (NAPE), focus will be on </w:t>
      </w:r>
      <w:r w:rsidR="00FD72C6" w:rsidRPr="00530C6C">
        <w:rPr>
          <w:rFonts w:ascii="Arial" w:hAnsi="Arial" w:cs="Arial"/>
        </w:rPr>
        <w:t>funding of</w:t>
      </w:r>
      <w:r w:rsidR="00FD72C6">
        <w:rPr>
          <w:rFonts w:ascii="Arial" w:hAnsi="Arial" w:cs="Arial"/>
        </w:rPr>
        <w:t xml:space="preserve"> a range of measures, including</w:t>
      </w:r>
      <w:r w:rsidR="00FD72C6" w:rsidRPr="00530C6C">
        <w:rPr>
          <w:rFonts w:ascii="Arial" w:hAnsi="Arial" w:cs="Arial"/>
        </w:rPr>
        <w:t>:</w:t>
      </w:r>
    </w:p>
    <w:p w14:paraId="53E72CFB" w14:textId="77777777" w:rsidR="00FD72C6" w:rsidRPr="00530C6C" w:rsidRDefault="00FD72C6" w:rsidP="00FD72C6">
      <w:pPr>
        <w:pStyle w:val="ListParagraph"/>
        <w:numPr>
          <w:ilvl w:val="0"/>
          <w:numId w:val="3"/>
        </w:numPr>
        <w:rPr>
          <w:rFonts w:ascii="Arial" w:hAnsi="Arial" w:cs="Arial"/>
        </w:rPr>
      </w:pPr>
      <w:r w:rsidRPr="00530C6C">
        <w:rPr>
          <w:rFonts w:ascii="Arial" w:hAnsi="Arial" w:cs="Arial"/>
        </w:rPr>
        <w:t>Specific clinics in general practice</w:t>
      </w:r>
    </w:p>
    <w:p w14:paraId="66B57019" w14:textId="77777777" w:rsidR="00FD72C6" w:rsidRPr="00530C6C" w:rsidRDefault="00FD72C6" w:rsidP="00FD72C6">
      <w:pPr>
        <w:pStyle w:val="ListParagraph"/>
        <w:numPr>
          <w:ilvl w:val="0"/>
          <w:numId w:val="3"/>
        </w:numPr>
        <w:rPr>
          <w:rFonts w:ascii="Arial" w:hAnsi="Arial" w:cs="Arial"/>
        </w:rPr>
      </w:pPr>
      <w:r w:rsidRPr="00530C6C">
        <w:rPr>
          <w:rFonts w:ascii="Arial" w:hAnsi="Arial" w:cs="Arial"/>
        </w:rPr>
        <w:t>Endometriosis-related research</w:t>
      </w:r>
    </w:p>
    <w:p w14:paraId="599A63E5" w14:textId="77777777" w:rsidR="00FD72C6" w:rsidRPr="00530C6C" w:rsidRDefault="00FD72C6" w:rsidP="00FD72C6">
      <w:pPr>
        <w:pStyle w:val="ListParagraph"/>
        <w:numPr>
          <w:ilvl w:val="0"/>
          <w:numId w:val="3"/>
        </w:numPr>
        <w:rPr>
          <w:rFonts w:ascii="Arial" w:hAnsi="Arial" w:cs="Arial"/>
        </w:rPr>
      </w:pPr>
      <w:r w:rsidRPr="00530C6C">
        <w:rPr>
          <w:rFonts w:ascii="Arial" w:hAnsi="Arial" w:cs="Arial"/>
        </w:rPr>
        <w:t>Development of treatment guidelines</w:t>
      </w:r>
    </w:p>
    <w:p w14:paraId="12F728DA" w14:textId="77777777" w:rsidR="00FD72C6" w:rsidRDefault="00FD72C6" w:rsidP="00FD72C6">
      <w:pPr>
        <w:pStyle w:val="ListParagraph"/>
        <w:numPr>
          <w:ilvl w:val="0"/>
          <w:numId w:val="3"/>
        </w:numPr>
        <w:rPr>
          <w:rFonts w:ascii="Arial" w:hAnsi="Arial" w:cs="Arial"/>
        </w:rPr>
      </w:pPr>
      <w:r w:rsidRPr="00530C6C">
        <w:rPr>
          <w:rFonts w:ascii="Arial" w:hAnsi="Arial" w:cs="Arial"/>
        </w:rPr>
        <w:t xml:space="preserve">Improved access to medicines listed on the PBS and </w:t>
      </w:r>
      <w:r>
        <w:rPr>
          <w:rFonts w:ascii="Arial" w:hAnsi="Arial" w:cs="Arial"/>
        </w:rPr>
        <w:t xml:space="preserve">to </w:t>
      </w:r>
      <w:r w:rsidRPr="00530C6C">
        <w:rPr>
          <w:rFonts w:ascii="Arial" w:hAnsi="Arial" w:cs="Arial"/>
        </w:rPr>
        <w:t>medical services available via Medicare involved in the diagnosis and treatment of endometriosis</w:t>
      </w:r>
      <w:r>
        <w:rPr>
          <w:rFonts w:ascii="Arial" w:hAnsi="Arial" w:cs="Arial"/>
        </w:rPr>
        <w:t>.</w:t>
      </w:r>
    </w:p>
    <w:p w14:paraId="594A6D99" w14:textId="7AEDBB3F" w:rsidR="00FD72C6" w:rsidRPr="00B1385C" w:rsidRDefault="00820991" w:rsidP="00FD72C6">
      <w:pPr>
        <w:rPr>
          <w:rFonts w:ascii="Arial" w:hAnsi="Arial" w:cs="Arial"/>
        </w:rPr>
      </w:pPr>
      <w:r>
        <w:rPr>
          <w:rFonts w:ascii="Arial" w:hAnsi="Arial" w:cs="Arial"/>
        </w:rPr>
        <w:t>T</w:t>
      </w:r>
      <w:r w:rsidRPr="00AA46CC">
        <w:rPr>
          <w:rFonts w:ascii="Arial" w:hAnsi="Arial" w:cs="Arial"/>
        </w:rPr>
        <w:t xml:space="preserve">he Department of Health and Aged Care </w:t>
      </w:r>
      <w:r>
        <w:rPr>
          <w:rFonts w:ascii="Arial" w:hAnsi="Arial" w:cs="Arial"/>
        </w:rPr>
        <w:t xml:space="preserve">has established the </w:t>
      </w:r>
      <w:r w:rsidRPr="00AA46CC">
        <w:rPr>
          <w:rFonts w:ascii="Arial" w:hAnsi="Arial" w:cs="Arial"/>
        </w:rPr>
        <w:t xml:space="preserve">Endometriosis Expert </w:t>
      </w:r>
      <w:r w:rsidRPr="00B1385C">
        <w:rPr>
          <w:rFonts w:ascii="Arial" w:hAnsi="Arial" w:cs="Arial"/>
        </w:rPr>
        <w:t xml:space="preserve">Advisory Group (EAG) to provide advice and guidance to the Department on issues relating to the implementation of the NAPE. </w:t>
      </w:r>
      <w:r w:rsidR="00FD72C6" w:rsidRPr="00B1385C">
        <w:rPr>
          <w:rFonts w:ascii="Arial" w:hAnsi="Arial" w:cs="Arial"/>
        </w:rPr>
        <w:t>Members of the EAG suggested adding several medicines to the PBS to improve access to treatment for patients with endometriosis. These medicines included dienogest, dienogest and estradiol valerate combination, diazepam suppositories, botulinum toxin, non-steroidal anti-inflammatory drugs (NSAIDs), gonadotropin releasing hormone (GnRH) analogues, and newer combined oral contraceptive pills.</w:t>
      </w:r>
    </w:p>
    <w:p w14:paraId="43D9DA9A" w14:textId="6A633BE2" w:rsidR="00DC39EB" w:rsidRPr="00BE6F89" w:rsidRDefault="00DC39EB" w:rsidP="003145D3">
      <w:pPr>
        <w:pStyle w:val="Heading3"/>
        <w:rPr>
          <w:rFonts w:eastAsiaTheme="majorEastAsia"/>
        </w:rPr>
      </w:pPr>
      <w:r w:rsidRPr="00B1385C">
        <w:rPr>
          <w:rFonts w:eastAsiaTheme="majorEastAsia"/>
        </w:rPr>
        <w:t>Context for the Stocktake</w:t>
      </w:r>
      <w:r w:rsidR="00FD72C6">
        <w:rPr>
          <w:rFonts w:eastAsiaTheme="majorEastAsia"/>
        </w:rPr>
        <w:t xml:space="preserve"> </w:t>
      </w:r>
    </w:p>
    <w:p w14:paraId="56D6088B" w14:textId="15BCA99D" w:rsidR="00F820BC" w:rsidRPr="00B1385C" w:rsidRDefault="007112BF" w:rsidP="00B1385C">
      <w:pPr>
        <w:rPr>
          <w:rFonts w:ascii="Arial" w:hAnsi="Arial" w:cs="Arial"/>
        </w:rPr>
      </w:pPr>
      <w:r w:rsidRPr="00B1385C">
        <w:rPr>
          <w:rFonts w:ascii="Arial" w:hAnsi="Arial" w:cs="Arial"/>
        </w:rPr>
        <w:t xml:space="preserve">In May 2022, the Pharmaceutical Benefits Advisory Committee (PBAC) requested a report on the available therapies </w:t>
      </w:r>
      <w:r w:rsidR="00FD72C6" w:rsidRPr="00B1385C">
        <w:rPr>
          <w:rFonts w:ascii="Arial" w:hAnsi="Arial" w:cs="Arial"/>
        </w:rPr>
        <w:t xml:space="preserve">in Australia </w:t>
      </w:r>
      <w:r w:rsidRPr="00B1385C">
        <w:rPr>
          <w:rFonts w:ascii="Arial" w:hAnsi="Arial" w:cs="Arial"/>
        </w:rPr>
        <w:t>for endometriosis and related conditions</w:t>
      </w:r>
      <w:r w:rsidR="00FD72C6" w:rsidRPr="00B1385C">
        <w:rPr>
          <w:rFonts w:ascii="Arial" w:hAnsi="Arial" w:cs="Arial"/>
        </w:rPr>
        <w:t xml:space="preserve"> and a </w:t>
      </w:r>
      <w:r w:rsidR="00F820BC" w:rsidRPr="00B1385C">
        <w:rPr>
          <w:rFonts w:ascii="Arial" w:hAnsi="Arial" w:cs="Arial"/>
        </w:rPr>
        <w:t>comparison of Australian clinical guidelines</w:t>
      </w:r>
      <w:r w:rsidR="00B1385C" w:rsidRPr="00B1385C">
        <w:rPr>
          <w:rFonts w:ascii="Arial" w:hAnsi="Arial" w:cs="Arial"/>
        </w:rPr>
        <w:t>,</w:t>
      </w:r>
      <w:r w:rsidR="00FD72C6" w:rsidRPr="00B1385C">
        <w:rPr>
          <w:rFonts w:ascii="Arial" w:hAnsi="Arial" w:cs="Arial"/>
        </w:rPr>
        <w:t xml:space="preserve"> for its consideration</w:t>
      </w:r>
      <w:r w:rsidR="00F820BC" w:rsidRPr="00B1385C">
        <w:rPr>
          <w:rFonts w:ascii="Arial" w:hAnsi="Arial" w:cs="Arial"/>
        </w:rPr>
        <w:t xml:space="preserve">. The PBAC recalled </w:t>
      </w:r>
      <w:r w:rsidR="00FD72C6" w:rsidRPr="00B1385C">
        <w:rPr>
          <w:rFonts w:ascii="Arial" w:hAnsi="Arial" w:cs="Arial"/>
        </w:rPr>
        <w:t xml:space="preserve">its previous concerns about </w:t>
      </w:r>
      <w:r w:rsidR="00F820BC" w:rsidRPr="00B1385C">
        <w:rPr>
          <w:rFonts w:ascii="Arial" w:hAnsi="Arial" w:cs="Arial"/>
        </w:rPr>
        <w:t>the limited range of PBS-listed oral contraceptives and requested that a stocktake of these medicines also be included in the report.</w:t>
      </w:r>
    </w:p>
    <w:p w14:paraId="5E2E8416" w14:textId="68096563" w:rsidR="00792FF3" w:rsidRPr="00B1385C" w:rsidRDefault="00792FF3" w:rsidP="00792FF3">
      <w:pPr>
        <w:spacing w:before="120" w:after="240" w:line="276" w:lineRule="auto"/>
        <w:rPr>
          <w:rFonts w:ascii="Arial" w:eastAsia="Times New Roman" w:hAnsi="Arial" w:cs="Times New Roman"/>
          <w:noProof/>
          <w:szCs w:val="24"/>
          <w:lang w:eastAsia="en-AU"/>
        </w:rPr>
      </w:pPr>
      <w:r w:rsidRPr="00B1385C">
        <w:rPr>
          <w:rFonts w:ascii="Arial" w:eastAsia="Times New Roman" w:hAnsi="Arial" w:cs="Times New Roman"/>
          <w:noProof/>
          <w:szCs w:val="24"/>
          <w:lang w:eastAsia="en-AU"/>
        </w:rPr>
        <w:t xml:space="preserve">The report </w:t>
      </w:r>
      <w:r w:rsidR="00BD4267" w:rsidRPr="00B1385C">
        <w:rPr>
          <w:rFonts w:ascii="Arial" w:eastAsia="Times New Roman" w:hAnsi="Arial" w:cs="Times New Roman"/>
          <w:noProof/>
          <w:szCs w:val="24"/>
          <w:lang w:eastAsia="en-AU"/>
        </w:rPr>
        <w:t xml:space="preserve">aimed </w:t>
      </w:r>
      <w:r w:rsidRPr="00B1385C">
        <w:rPr>
          <w:rFonts w:ascii="Arial" w:eastAsia="Times New Roman" w:hAnsi="Arial" w:cs="Times New Roman"/>
          <w:noProof/>
          <w:szCs w:val="24"/>
          <w:lang w:eastAsia="en-AU"/>
        </w:rPr>
        <w:t>to identify potential gaps between PBS</w:t>
      </w:r>
      <w:r w:rsidR="001C2A9F" w:rsidRPr="00B1385C">
        <w:rPr>
          <w:rFonts w:ascii="Arial" w:eastAsia="Times New Roman" w:hAnsi="Arial" w:cs="Times New Roman"/>
          <w:noProof/>
          <w:szCs w:val="24"/>
          <w:lang w:eastAsia="en-AU"/>
        </w:rPr>
        <w:t xml:space="preserve">-listed </w:t>
      </w:r>
      <w:r w:rsidRPr="00B1385C">
        <w:rPr>
          <w:rFonts w:ascii="Arial" w:eastAsia="Times New Roman" w:hAnsi="Arial" w:cs="Times New Roman"/>
          <w:noProof/>
          <w:szCs w:val="24"/>
          <w:lang w:eastAsia="en-AU"/>
        </w:rPr>
        <w:t xml:space="preserve">medicines and medicines available to patients </w:t>
      </w:r>
      <w:r w:rsidR="00624AEC">
        <w:rPr>
          <w:rFonts w:ascii="Arial" w:eastAsia="Times New Roman" w:hAnsi="Arial" w:cs="Times New Roman"/>
          <w:noProof/>
          <w:szCs w:val="24"/>
          <w:lang w:eastAsia="en-AU"/>
        </w:rPr>
        <w:t xml:space="preserve">through a </w:t>
      </w:r>
      <w:r w:rsidRPr="00B1385C">
        <w:rPr>
          <w:rFonts w:ascii="Arial" w:eastAsia="Times New Roman" w:hAnsi="Arial" w:cs="Times New Roman"/>
          <w:noProof/>
          <w:szCs w:val="24"/>
          <w:lang w:eastAsia="en-AU"/>
        </w:rPr>
        <w:t>private</w:t>
      </w:r>
      <w:r w:rsidR="00624AEC">
        <w:rPr>
          <w:rFonts w:ascii="Arial" w:eastAsia="Times New Roman" w:hAnsi="Arial" w:cs="Times New Roman"/>
          <w:noProof/>
          <w:szCs w:val="24"/>
          <w:lang w:eastAsia="en-AU"/>
        </w:rPr>
        <w:t xml:space="preserve"> (non-PBS) prescription</w:t>
      </w:r>
      <w:r w:rsidRPr="00B1385C">
        <w:rPr>
          <w:rFonts w:ascii="Arial" w:eastAsia="Times New Roman" w:hAnsi="Arial" w:cs="Times New Roman"/>
          <w:noProof/>
          <w:szCs w:val="24"/>
          <w:lang w:eastAsia="en-AU"/>
        </w:rPr>
        <w:t xml:space="preserve"> at full cost. This list of medicines was compiled by co</w:t>
      </w:r>
      <w:r w:rsidR="00755764" w:rsidRPr="00B1385C">
        <w:rPr>
          <w:rFonts w:ascii="Arial" w:eastAsia="Times New Roman" w:hAnsi="Arial" w:cs="Times New Roman"/>
          <w:noProof/>
          <w:szCs w:val="24"/>
          <w:lang w:eastAsia="en-AU"/>
        </w:rPr>
        <w:t xml:space="preserve">mparing </w:t>
      </w:r>
      <w:r w:rsidRPr="00B1385C">
        <w:rPr>
          <w:rFonts w:ascii="Arial" w:eastAsia="Times New Roman" w:hAnsi="Arial" w:cs="Times New Roman"/>
          <w:noProof/>
          <w:szCs w:val="24"/>
          <w:lang w:eastAsia="en-AU"/>
        </w:rPr>
        <w:t>current Australian clinical guidelines for the treatment of endometriosis and related conditions</w:t>
      </w:r>
      <w:r w:rsidR="00BD4C4C" w:rsidRPr="00B1385C">
        <w:rPr>
          <w:rFonts w:ascii="Arial" w:eastAsia="Times New Roman" w:hAnsi="Arial" w:cs="Times New Roman"/>
          <w:noProof/>
          <w:szCs w:val="24"/>
          <w:lang w:eastAsia="en-AU"/>
        </w:rPr>
        <w:t xml:space="preserve">, </w:t>
      </w:r>
      <w:r w:rsidR="00A878EE" w:rsidRPr="00B1385C">
        <w:rPr>
          <w:rFonts w:ascii="Arial" w:eastAsia="Times New Roman" w:hAnsi="Arial" w:cs="Times New Roman"/>
          <w:noProof/>
          <w:szCs w:val="24"/>
          <w:lang w:eastAsia="en-AU"/>
        </w:rPr>
        <w:t xml:space="preserve">the </w:t>
      </w:r>
      <w:r w:rsidRPr="00B1385C">
        <w:rPr>
          <w:rFonts w:ascii="Arial" w:eastAsia="Times New Roman" w:hAnsi="Arial" w:cs="Times New Roman"/>
          <w:noProof/>
          <w:szCs w:val="24"/>
          <w:lang w:eastAsia="en-AU"/>
        </w:rPr>
        <w:t>Therapeutic Goods Administration (TGA) registered indication</w:t>
      </w:r>
      <w:r w:rsidR="000A0712" w:rsidRPr="00B1385C">
        <w:rPr>
          <w:rFonts w:ascii="Arial" w:eastAsia="Times New Roman" w:hAnsi="Arial" w:cs="Times New Roman"/>
          <w:noProof/>
          <w:szCs w:val="24"/>
          <w:lang w:eastAsia="en-AU"/>
        </w:rPr>
        <w:t xml:space="preserve"> </w:t>
      </w:r>
      <w:r w:rsidRPr="00B1385C">
        <w:rPr>
          <w:rFonts w:ascii="Arial" w:eastAsia="Times New Roman" w:hAnsi="Arial" w:cs="Times New Roman"/>
          <w:noProof/>
          <w:szCs w:val="24"/>
          <w:lang w:eastAsia="en-AU"/>
        </w:rPr>
        <w:t xml:space="preserve">for </w:t>
      </w:r>
      <w:r w:rsidR="00A878EE" w:rsidRPr="00B1385C">
        <w:rPr>
          <w:rFonts w:ascii="Arial" w:eastAsia="Times New Roman" w:hAnsi="Arial" w:cs="Times New Roman"/>
          <w:noProof/>
          <w:szCs w:val="24"/>
          <w:lang w:eastAsia="en-AU"/>
        </w:rPr>
        <w:t>those medicines</w:t>
      </w:r>
      <w:r w:rsidR="00B17003" w:rsidRPr="00B1385C">
        <w:rPr>
          <w:rFonts w:ascii="Arial" w:eastAsia="Times New Roman" w:hAnsi="Arial" w:cs="Times New Roman"/>
          <w:noProof/>
          <w:szCs w:val="24"/>
          <w:lang w:eastAsia="en-AU"/>
        </w:rPr>
        <w:t xml:space="preserve">, </w:t>
      </w:r>
      <w:r w:rsidR="000A0712" w:rsidRPr="00B1385C">
        <w:rPr>
          <w:rFonts w:ascii="Arial" w:eastAsia="Times New Roman" w:hAnsi="Arial" w:cs="Times New Roman"/>
          <w:noProof/>
          <w:szCs w:val="24"/>
          <w:lang w:eastAsia="en-AU"/>
        </w:rPr>
        <w:t xml:space="preserve">and </w:t>
      </w:r>
      <w:r w:rsidR="00755764" w:rsidRPr="00B1385C">
        <w:rPr>
          <w:rFonts w:ascii="Arial" w:eastAsia="Times New Roman" w:hAnsi="Arial" w:cs="Times New Roman"/>
          <w:noProof/>
          <w:szCs w:val="24"/>
          <w:lang w:eastAsia="en-AU"/>
        </w:rPr>
        <w:t xml:space="preserve">the </w:t>
      </w:r>
      <w:r w:rsidRPr="00B1385C">
        <w:rPr>
          <w:rFonts w:ascii="Arial" w:eastAsia="Times New Roman" w:hAnsi="Arial" w:cs="Times New Roman"/>
          <w:noProof/>
          <w:szCs w:val="24"/>
          <w:lang w:eastAsia="en-AU"/>
        </w:rPr>
        <w:t xml:space="preserve">PBS restrictions for any </w:t>
      </w:r>
      <w:r w:rsidR="00AD713D" w:rsidRPr="00B1385C">
        <w:rPr>
          <w:rFonts w:ascii="Arial" w:eastAsia="Times New Roman" w:hAnsi="Arial" w:cs="Times New Roman"/>
          <w:noProof/>
          <w:szCs w:val="24"/>
          <w:lang w:eastAsia="en-AU"/>
        </w:rPr>
        <w:t>PBS-listed</w:t>
      </w:r>
      <w:r w:rsidR="00AD2AD9" w:rsidRPr="00B1385C">
        <w:rPr>
          <w:rFonts w:ascii="Arial" w:eastAsia="Times New Roman" w:hAnsi="Arial" w:cs="Times New Roman"/>
          <w:noProof/>
          <w:szCs w:val="24"/>
          <w:lang w:eastAsia="en-AU"/>
        </w:rPr>
        <w:t xml:space="preserve"> </w:t>
      </w:r>
      <w:r w:rsidRPr="00B1385C">
        <w:rPr>
          <w:rFonts w:ascii="Arial" w:eastAsia="Times New Roman" w:hAnsi="Arial" w:cs="Times New Roman"/>
          <w:noProof/>
          <w:szCs w:val="24"/>
          <w:lang w:eastAsia="en-AU"/>
        </w:rPr>
        <w:t>medicines mentioned in the guidelines</w:t>
      </w:r>
      <w:r w:rsidR="00AD2AD9" w:rsidRPr="00B1385C">
        <w:rPr>
          <w:rFonts w:ascii="Arial" w:eastAsia="Times New Roman" w:hAnsi="Arial" w:cs="Times New Roman"/>
          <w:noProof/>
          <w:szCs w:val="24"/>
          <w:lang w:eastAsia="en-AU"/>
        </w:rPr>
        <w:t>.</w:t>
      </w:r>
      <w:r w:rsidRPr="00B1385C">
        <w:rPr>
          <w:rFonts w:ascii="Arial" w:eastAsia="Times New Roman" w:hAnsi="Arial" w:cs="Times New Roman"/>
          <w:noProof/>
          <w:szCs w:val="24"/>
          <w:lang w:eastAsia="en-AU"/>
        </w:rPr>
        <w:t xml:space="preserve"> </w:t>
      </w:r>
    </w:p>
    <w:p w14:paraId="398E316F" w14:textId="63109495" w:rsidR="00792FF3" w:rsidRPr="00B1385C" w:rsidRDefault="00D743EC" w:rsidP="00792FF3">
      <w:pPr>
        <w:rPr>
          <w:rFonts w:ascii="Arial" w:eastAsia="Times New Roman" w:hAnsi="Arial" w:cs="Times New Roman"/>
          <w:noProof/>
          <w:szCs w:val="24"/>
          <w:lang w:eastAsia="en-AU"/>
        </w:rPr>
      </w:pPr>
      <w:r w:rsidRPr="00B1385C">
        <w:rPr>
          <w:rFonts w:ascii="Arial" w:eastAsia="Times New Roman" w:hAnsi="Arial" w:cs="Times New Roman"/>
          <w:noProof/>
          <w:szCs w:val="24"/>
          <w:lang w:eastAsia="en-AU"/>
        </w:rPr>
        <w:t>Through targeted consultation, s</w:t>
      </w:r>
      <w:r w:rsidR="00792FF3" w:rsidRPr="00B1385C">
        <w:rPr>
          <w:rFonts w:ascii="Arial" w:eastAsia="Times New Roman" w:hAnsi="Arial" w:cs="Times New Roman"/>
          <w:noProof/>
          <w:szCs w:val="24"/>
          <w:lang w:eastAsia="en-AU"/>
        </w:rPr>
        <w:t>takeholder</w:t>
      </w:r>
      <w:r w:rsidR="005D138D" w:rsidRPr="00B1385C">
        <w:rPr>
          <w:rFonts w:ascii="Arial" w:eastAsia="Times New Roman" w:hAnsi="Arial" w:cs="Times New Roman"/>
          <w:noProof/>
          <w:szCs w:val="24"/>
          <w:lang w:eastAsia="en-AU"/>
        </w:rPr>
        <w:t xml:space="preserve"> organisations </w:t>
      </w:r>
      <w:r w:rsidR="00792FF3" w:rsidRPr="00B1385C">
        <w:rPr>
          <w:rFonts w:ascii="Arial" w:eastAsia="Times New Roman" w:hAnsi="Arial" w:cs="Times New Roman"/>
          <w:noProof/>
          <w:szCs w:val="24"/>
          <w:lang w:eastAsia="en-AU"/>
        </w:rPr>
        <w:t xml:space="preserve">were invited to provide feedback on the report and to comment on the current use and accessibility of medicines for </w:t>
      </w:r>
      <w:r w:rsidR="00CA7822" w:rsidRPr="00B1385C">
        <w:rPr>
          <w:rFonts w:ascii="Arial" w:eastAsia="Times New Roman" w:hAnsi="Arial" w:cs="Times New Roman"/>
          <w:noProof/>
          <w:szCs w:val="24"/>
          <w:lang w:eastAsia="en-AU"/>
        </w:rPr>
        <w:t xml:space="preserve">treatment </w:t>
      </w:r>
      <w:r w:rsidR="002B6BD4" w:rsidRPr="00B1385C">
        <w:rPr>
          <w:rFonts w:ascii="Arial" w:eastAsia="Times New Roman" w:hAnsi="Arial" w:cs="Times New Roman"/>
          <w:noProof/>
          <w:szCs w:val="24"/>
          <w:lang w:eastAsia="en-AU"/>
        </w:rPr>
        <w:t xml:space="preserve">of </w:t>
      </w:r>
      <w:r w:rsidR="00792FF3" w:rsidRPr="00B1385C">
        <w:rPr>
          <w:rFonts w:ascii="Arial" w:eastAsia="Times New Roman" w:hAnsi="Arial" w:cs="Times New Roman"/>
          <w:noProof/>
          <w:szCs w:val="24"/>
          <w:lang w:eastAsia="en-AU"/>
        </w:rPr>
        <w:t>endometriosis</w:t>
      </w:r>
      <w:r w:rsidR="00603F3C" w:rsidRPr="00B1385C">
        <w:rPr>
          <w:rFonts w:ascii="Arial" w:eastAsia="Times New Roman" w:hAnsi="Arial" w:cs="Times New Roman"/>
          <w:noProof/>
          <w:szCs w:val="24"/>
          <w:lang w:eastAsia="en-AU"/>
        </w:rPr>
        <w:t>.</w:t>
      </w:r>
    </w:p>
    <w:p w14:paraId="37F384E0" w14:textId="77777777" w:rsidR="00B60B9A" w:rsidRPr="00FD72C6" w:rsidRDefault="00B60B9A" w:rsidP="003145D3">
      <w:pPr>
        <w:rPr>
          <w:rFonts w:cs="Arial"/>
          <w:bCs/>
        </w:rPr>
      </w:pPr>
      <w:r w:rsidRPr="00B1385C">
        <w:rPr>
          <w:rFonts w:ascii="Arial" w:hAnsi="Arial" w:cs="Arial"/>
          <w:noProof/>
        </w:rPr>
        <w:t xml:space="preserve">The </w:t>
      </w:r>
      <w:r w:rsidRPr="00B1385C">
        <w:rPr>
          <w:rFonts w:ascii="Arial" w:hAnsi="Arial" w:cs="Arial"/>
        </w:rPr>
        <w:t xml:space="preserve">PBAC considered the report and the stakeholder feedback at its December 2022 meeting. The </w:t>
      </w:r>
      <w:hyperlink r:id="rId7" w:history="1">
        <w:r w:rsidRPr="00B1385C">
          <w:rPr>
            <w:rStyle w:val="Hyperlink"/>
            <w:rFonts w:ascii="Arial" w:hAnsi="Arial" w:cs="Arial"/>
            <w:color w:val="auto"/>
          </w:rPr>
          <w:t>PBAC December 2022 outcome statement</w:t>
        </w:r>
      </w:hyperlink>
      <w:r w:rsidRPr="00B1385C">
        <w:rPr>
          <w:rFonts w:ascii="Arial" w:hAnsi="Arial" w:cs="Arial"/>
        </w:rPr>
        <w:t xml:space="preserve"> was published in January 2023.</w:t>
      </w:r>
    </w:p>
    <w:p w14:paraId="0C9CE235" w14:textId="57A0852C" w:rsidR="00A55079" w:rsidRDefault="00332A9D" w:rsidP="003145D3">
      <w:pPr>
        <w:pStyle w:val="Heading3"/>
        <w:rPr>
          <w:rFonts w:eastAsiaTheme="majorEastAsia"/>
        </w:rPr>
      </w:pPr>
      <w:r>
        <w:rPr>
          <w:rFonts w:eastAsiaTheme="majorEastAsia"/>
        </w:rPr>
        <w:t xml:space="preserve">The </w:t>
      </w:r>
      <w:r w:rsidR="00BC7501">
        <w:rPr>
          <w:rFonts w:eastAsiaTheme="majorEastAsia"/>
        </w:rPr>
        <w:t>Role of the</w:t>
      </w:r>
      <w:r w:rsidR="00FD72C6" w:rsidRPr="00FD72C6">
        <w:t xml:space="preserve"> </w:t>
      </w:r>
      <w:r w:rsidR="00FD72C6" w:rsidRPr="00FD72C6">
        <w:rPr>
          <w:rFonts w:eastAsiaTheme="majorEastAsia"/>
        </w:rPr>
        <w:t>Pharmaceutical Benefits Advisory Committee</w:t>
      </w:r>
    </w:p>
    <w:p w14:paraId="363222EB" w14:textId="6CAC3359" w:rsidR="00213A14" w:rsidRPr="00530C6C" w:rsidRDefault="00213A14" w:rsidP="001A5ABA">
      <w:pPr>
        <w:rPr>
          <w:rFonts w:ascii="Arial" w:hAnsi="Arial" w:cs="Arial"/>
          <w:lang w:val="en-US"/>
        </w:rPr>
      </w:pPr>
      <w:r w:rsidRPr="00530C6C">
        <w:rPr>
          <w:rFonts w:ascii="Arial" w:hAnsi="Arial" w:cs="Arial"/>
          <w:lang w:val="en-US"/>
        </w:rPr>
        <w:t xml:space="preserve">The PBAC is made up </w:t>
      </w:r>
      <w:r w:rsidR="00042AD0">
        <w:rPr>
          <w:rFonts w:ascii="Arial" w:hAnsi="Arial" w:cs="Arial"/>
          <w:lang w:val="en-US"/>
        </w:rPr>
        <w:t xml:space="preserve">of </w:t>
      </w:r>
      <w:r w:rsidRPr="00530C6C">
        <w:rPr>
          <w:rFonts w:ascii="Arial" w:hAnsi="Arial" w:cs="Arial"/>
          <w:lang w:val="en-US"/>
        </w:rPr>
        <w:t>expert members independent of Government, comprising doctors, health professionals, health economists, and consumer representatives. Its main role is to advise the Minister for Health and Aged Care about medicines that should be PBS-funded. When the PBS evaluates medicines for PBS-funding, it must legally consider the effectiveness and cost of a medicine, compared to alternative treatments.</w:t>
      </w:r>
    </w:p>
    <w:p w14:paraId="62121585" w14:textId="656F773C" w:rsidR="00213A14" w:rsidRDefault="00213A14" w:rsidP="003145D3">
      <w:pPr>
        <w:spacing w:after="0"/>
        <w:rPr>
          <w:rFonts w:ascii="Arial" w:hAnsi="Arial" w:cs="Arial"/>
          <w:lang w:val="en-US"/>
        </w:rPr>
      </w:pPr>
      <w:r w:rsidRPr="00530C6C">
        <w:rPr>
          <w:rFonts w:ascii="Arial" w:hAnsi="Arial" w:cs="Arial"/>
          <w:lang w:val="en-US"/>
        </w:rPr>
        <w:lastRenderedPageBreak/>
        <w:t xml:space="preserve">The PBAC’s consideration </w:t>
      </w:r>
      <w:r w:rsidR="00B3398B">
        <w:rPr>
          <w:rFonts w:ascii="Arial" w:hAnsi="Arial" w:cs="Arial"/>
          <w:lang w:val="en-US"/>
        </w:rPr>
        <w:t xml:space="preserve">process </w:t>
      </w:r>
      <w:r w:rsidR="0097111A">
        <w:rPr>
          <w:rFonts w:ascii="Arial" w:hAnsi="Arial" w:cs="Arial"/>
          <w:lang w:val="en-US"/>
        </w:rPr>
        <w:t xml:space="preserve">usually starts </w:t>
      </w:r>
      <w:r w:rsidRPr="00530C6C">
        <w:rPr>
          <w:rFonts w:ascii="Arial" w:hAnsi="Arial" w:cs="Arial"/>
          <w:lang w:val="en-US"/>
        </w:rPr>
        <w:t>when a pharmaceutical company applies for PBS listing for a particular medicine. This is because pharmaceutical companies usually hold scientific data and other information necessary to inform the PBAC’s decision-making. A pharmaceutical company is a private entity that makes its own decisions about the availability of its medicines, pricing of its medicines outside of the PBS, and whether it will apply for PBS</w:t>
      </w:r>
      <w:r w:rsidR="00624AEC">
        <w:rPr>
          <w:rFonts w:ascii="Arial" w:hAnsi="Arial" w:cs="Arial"/>
          <w:lang w:val="en-US"/>
        </w:rPr>
        <w:t xml:space="preserve"> </w:t>
      </w:r>
      <w:r w:rsidRPr="00530C6C">
        <w:rPr>
          <w:rFonts w:ascii="Arial" w:hAnsi="Arial" w:cs="Arial"/>
          <w:lang w:val="en-US"/>
        </w:rPr>
        <w:t xml:space="preserve">funding. The Government cannot </w:t>
      </w:r>
      <w:r w:rsidR="00B3398B">
        <w:rPr>
          <w:rFonts w:ascii="Arial" w:hAnsi="Arial" w:cs="Arial"/>
          <w:lang w:val="en-US"/>
        </w:rPr>
        <w:t xml:space="preserve">force </w:t>
      </w:r>
      <w:r w:rsidRPr="00530C6C">
        <w:rPr>
          <w:rFonts w:ascii="Arial" w:hAnsi="Arial" w:cs="Arial"/>
          <w:lang w:val="en-US"/>
        </w:rPr>
        <w:t>companies to apply for PBS listing.</w:t>
      </w:r>
    </w:p>
    <w:p w14:paraId="124F288C" w14:textId="717D00C2" w:rsidR="00F36E52" w:rsidRDefault="00AF0A7B" w:rsidP="003145D3">
      <w:pPr>
        <w:pStyle w:val="Heading3"/>
        <w:rPr>
          <w:rFonts w:eastAsiaTheme="majorEastAsia"/>
        </w:rPr>
      </w:pPr>
      <w:r w:rsidRPr="00AF0A7B">
        <w:rPr>
          <w:rFonts w:eastAsiaTheme="majorEastAsia"/>
        </w:rPr>
        <w:t xml:space="preserve">The </w:t>
      </w:r>
      <w:r w:rsidR="00FD72C6">
        <w:rPr>
          <w:rFonts w:eastAsiaTheme="majorEastAsia"/>
        </w:rPr>
        <w:t>PBS medicines</w:t>
      </w:r>
      <w:r w:rsidR="00FD72C6" w:rsidRPr="00AF0A7B">
        <w:rPr>
          <w:rFonts w:eastAsiaTheme="majorEastAsia"/>
        </w:rPr>
        <w:t xml:space="preserve"> </w:t>
      </w:r>
      <w:r w:rsidRPr="00AF0A7B">
        <w:rPr>
          <w:rFonts w:eastAsiaTheme="majorEastAsia"/>
        </w:rPr>
        <w:t>listing process</w:t>
      </w:r>
      <w:r w:rsidR="00986F6B">
        <w:rPr>
          <w:rFonts w:eastAsiaTheme="majorEastAsia"/>
        </w:rPr>
        <w:t xml:space="preserve"> </w:t>
      </w:r>
    </w:p>
    <w:p w14:paraId="21D6216C" w14:textId="481329B0" w:rsidR="007A0BAD" w:rsidRPr="00CC7771" w:rsidRDefault="007A0BAD" w:rsidP="007A0BAD">
      <w:pPr>
        <w:shd w:val="clear" w:color="auto" w:fill="FFFFFF"/>
        <w:spacing w:before="100" w:beforeAutospacing="1" w:after="100" w:afterAutospacing="1"/>
        <w:rPr>
          <w:rFonts w:ascii="Arial" w:hAnsi="Arial" w:cs="Arial"/>
          <w:lang w:val="en-US"/>
        </w:rPr>
      </w:pPr>
      <w:r w:rsidRPr="00CC7771">
        <w:rPr>
          <w:rFonts w:ascii="Arial" w:hAnsi="Arial" w:cs="Arial"/>
          <w:lang w:val="en-US"/>
        </w:rPr>
        <w:t>Before a medicine can be listed on the PBS, it must first be approved for use in Australia by the TGA. The sponsor of the medicine, usually a pharmaceutical company, applies to the TGA to have the medicine entered in the </w:t>
      </w:r>
      <w:hyperlink r:id="rId8" w:history="1">
        <w:r w:rsidRPr="00CC7771">
          <w:rPr>
            <w:rFonts w:ascii="Arial" w:hAnsi="Arial" w:cs="Arial"/>
            <w:lang w:val="en-US"/>
          </w:rPr>
          <w:t>Australian Register of Therapeutic Goods</w:t>
        </w:r>
      </w:hyperlink>
      <w:r w:rsidRPr="00CC7771">
        <w:rPr>
          <w:rFonts w:ascii="Arial" w:hAnsi="Arial" w:cs="Arial"/>
          <w:lang w:val="en-US"/>
        </w:rPr>
        <w:t> (ARTG) so that it can be sold in Australia. The sponsor must provide </w:t>
      </w:r>
      <w:hyperlink r:id="rId9" w:history="1">
        <w:r w:rsidRPr="00CC7771">
          <w:rPr>
            <w:rFonts w:ascii="Arial" w:hAnsi="Arial" w:cs="Arial"/>
            <w:lang w:val="en-US"/>
          </w:rPr>
          <w:t>evidence</w:t>
        </w:r>
      </w:hyperlink>
      <w:r w:rsidRPr="00CC7771">
        <w:rPr>
          <w:rFonts w:ascii="Arial" w:hAnsi="Arial" w:cs="Arial"/>
          <w:lang w:val="en-US"/>
        </w:rPr>
        <w:t> (such as from clinical trials) that the medicine meets the required standards of quality, safety and effectiveness for the intended use.</w:t>
      </w:r>
    </w:p>
    <w:p w14:paraId="05B78EE5" w14:textId="59F11274" w:rsidR="007A0BAD" w:rsidRPr="00676F46" w:rsidRDefault="007A0BAD" w:rsidP="007A0BAD">
      <w:pPr>
        <w:shd w:val="clear" w:color="auto" w:fill="FFFFFF"/>
        <w:spacing w:before="100" w:beforeAutospacing="1" w:after="100" w:afterAutospacing="1"/>
        <w:rPr>
          <w:rFonts w:ascii="Arial" w:hAnsi="Arial" w:cs="Arial"/>
          <w:lang w:val="en-US"/>
        </w:rPr>
      </w:pPr>
      <w:r w:rsidRPr="00CC7771">
        <w:rPr>
          <w:rFonts w:ascii="Arial" w:hAnsi="Arial" w:cs="Arial"/>
          <w:lang w:val="en-US"/>
        </w:rPr>
        <w:t>A medicine that is listed on the ARTG can be marketed in Australia. However, the medicine will not attract an Australian Government subsidy unless the sponsor is also successful in listing the medicine on the PBS. Without the subsidy, patients pay the full cost of the medicine.</w:t>
      </w:r>
    </w:p>
    <w:p w14:paraId="6DF19EB6" w14:textId="30CF5343" w:rsidR="007A0BAD" w:rsidRPr="00957DEB" w:rsidRDefault="007A0BAD" w:rsidP="007A0BAD">
      <w:pPr>
        <w:pStyle w:val="BodyText"/>
        <w:shd w:val="clear" w:color="auto" w:fill="FFFFFF"/>
        <w:rPr>
          <w:rFonts w:ascii="Arial" w:eastAsiaTheme="minorHAnsi" w:hAnsi="Arial" w:cs="Arial"/>
          <w:sz w:val="22"/>
          <w:szCs w:val="22"/>
          <w:lang w:val="en-US" w:eastAsia="en-US"/>
        </w:rPr>
      </w:pPr>
      <w:r w:rsidRPr="00CC7771">
        <w:rPr>
          <w:rFonts w:ascii="Arial" w:eastAsiaTheme="minorHAnsi" w:hAnsi="Arial" w:cs="Arial"/>
          <w:sz w:val="22"/>
          <w:szCs w:val="22"/>
          <w:lang w:val="en-US" w:eastAsia="en-US"/>
        </w:rPr>
        <w:t>Applications for PBS listing are considered by the PBAC</w:t>
      </w:r>
      <w:r w:rsidR="003E6780" w:rsidRPr="00CC7771">
        <w:rPr>
          <w:rFonts w:ascii="Arial" w:eastAsiaTheme="minorHAnsi" w:hAnsi="Arial" w:cs="Arial"/>
          <w:sz w:val="22"/>
          <w:szCs w:val="22"/>
          <w:lang w:val="en-US" w:eastAsia="en-US"/>
        </w:rPr>
        <w:t xml:space="preserve">. </w:t>
      </w:r>
      <w:r w:rsidRPr="00CC7771">
        <w:rPr>
          <w:rFonts w:ascii="Arial" w:eastAsiaTheme="minorHAnsi" w:hAnsi="Arial" w:cs="Arial"/>
          <w:sz w:val="22"/>
          <w:szCs w:val="22"/>
          <w:lang w:val="en-US" w:eastAsia="en-US"/>
        </w:rPr>
        <w:t>A new medicine cannot be listed on the PBS unless the PBAC makes a positive recommendation for its listing. Under </w:t>
      </w:r>
      <w:hyperlink r:id="rId10" w:history="1">
        <w:r w:rsidRPr="00CC7771">
          <w:rPr>
            <w:rFonts w:ascii="Arial" w:eastAsiaTheme="minorHAnsi" w:hAnsi="Arial" w:cs="Arial"/>
            <w:sz w:val="22"/>
            <w:szCs w:val="22"/>
            <w:lang w:val="en-US" w:eastAsia="en-US"/>
          </w:rPr>
          <w:t>section 101</w:t>
        </w:r>
      </w:hyperlink>
      <w:r w:rsidRPr="00CC7771">
        <w:rPr>
          <w:rFonts w:ascii="Arial" w:eastAsiaTheme="minorHAnsi" w:hAnsi="Arial" w:cs="Arial"/>
          <w:sz w:val="22"/>
          <w:szCs w:val="22"/>
          <w:lang w:val="en-US" w:eastAsia="en-US"/>
        </w:rPr>
        <w:t> of the </w:t>
      </w:r>
      <w:r w:rsidRPr="00C06639">
        <w:rPr>
          <w:rFonts w:ascii="Arial" w:eastAsiaTheme="minorHAnsi" w:hAnsi="Arial" w:cs="Arial"/>
          <w:i/>
          <w:iCs/>
          <w:sz w:val="22"/>
          <w:szCs w:val="22"/>
          <w:lang w:val="en-US" w:eastAsia="en-US"/>
        </w:rPr>
        <w:t>N</w:t>
      </w:r>
      <w:r w:rsidR="00CD7AEC" w:rsidRPr="00C06639">
        <w:rPr>
          <w:rFonts w:ascii="Arial" w:eastAsiaTheme="minorHAnsi" w:hAnsi="Arial" w:cs="Arial"/>
          <w:i/>
          <w:iCs/>
          <w:sz w:val="22"/>
          <w:szCs w:val="22"/>
          <w:lang w:val="en-US" w:eastAsia="en-US"/>
        </w:rPr>
        <w:t xml:space="preserve">ational </w:t>
      </w:r>
      <w:r w:rsidRPr="00C06639">
        <w:rPr>
          <w:rFonts w:ascii="Arial" w:eastAsiaTheme="minorHAnsi" w:hAnsi="Arial" w:cs="Arial"/>
          <w:i/>
          <w:iCs/>
          <w:sz w:val="22"/>
          <w:szCs w:val="22"/>
          <w:lang w:val="en-US" w:eastAsia="en-US"/>
        </w:rPr>
        <w:t>H</w:t>
      </w:r>
      <w:r w:rsidR="00CD7AEC" w:rsidRPr="00C06639">
        <w:rPr>
          <w:rFonts w:ascii="Arial" w:eastAsiaTheme="minorHAnsi" w:hAnsi="Arial" w:cs="Arial"/>
          <w:i/>
          <w:iCs/>
          <w:sz w:val="22"/>
          <w:szCs w:val="22"/>
          <w:lang w:val="en-US" w:eastAsia="en-US"/>
        </w:rPr>
        <w:t xml:space="preserve">ealth </w:t>
      </w:r>
      <w:r w:rsidRPr="00C06639">
        <w:rPr>
          <w:rFonts w:ascii="Arial" w:eastAsiaTheme="minorHAnsi" w:hAnsi="Arial" w:cs="Arial"/>
          <w:i/>
          <w:iCs/>
          <w:sz w:val="22"/>
          <w:szCs w:val="22"/>
          <w:lang w:val="en-US" w:eastAsia="en-US"/>
        </w:rPr>
        <w:t>A</w:t>
      </w:r>
      <w:r w:rsidR="00CD7AEC" w:rsidRPr="00C06639">
        <w:rPr>
          <w:rFonts w:ascii="Arial" w:eastAsiaTheme="minorHAnsi" w:hAnsi="Arial" w:cs="Arial"/>
          <w:i/>
          <w:iCs/>
          <w:sz w:val="22"/>
          <w:szCs w:val="22"/>
          <w:lang w:val="en-US" w:eastAsia="en-US"/>
        </w:rPr>
        <w:t>ct</w:t>
      </w:r>
      <w:r w:rsidR="00624AEC" w:rsidRPr="00C06639">
        <w:rPr>
          <w:rFonts w:ascii="Arial" w:eastAsiaTheme="minorHAnsi" w:hAnsi="Arial" w:cs="Arial"/>
          <w:i/>
          <w:iCs/>
          <w:sz w:val="22"/>
          <w:szCs w:val="22"/>
          <w:lang w:val="en-US" w:eastAsia="en-US"/>
        </w:rPr>
        <w:t xml:space="preserve"> 19</w:t>
      </w:r>
      <w:r w:rsidR="00624AEC">
        <w:rPr>
          <w:rFonts w:ascii="Arial" w:eastAsiaTheme="minorHAnsi" w:hAnsi="Arial" w:cs="Arial"/>
          <w:i/>
          <w:iCs/>
          <w:sz w:val="22"/>
          <w:szCs w:val="22"/>
          <w:lang w:val="en-US" w:eastAsia="en-US"/>
        </w:rPr>
        <w:t>5</w:t>
      </w:r>
      <w:r w:rsidR="00624AEC" w:rsidRPr="00C06639">
        <w:rPr>
          <w:rFonts w:ascii="Arial" w:eastAsiaTheme="minorHAnsi" w:hAnsi="Arial" w:cs="Arial"/>
          <w:i/>
          <w:iCs/>
          <w:sz w:val="22"/>
          <w:szCs w:val="22"/>
          <w:lang w:val="en-US" w:eastAsia="en-US"/>
        </w:rPr>
        <w:t>3</w:t>
      </w:r>
      <w:r w:rsidRPr="00CC7771">
        <w:rPr>
          <w:rFonts w:ascii="Arial" w:eastAsiaTheme="minorHAnsi" w:hAnsi="Arial" w:cs="Arial"/>
          <w:sz w:val="22"/>
          <w:szCs w:val="22"/>
          <w:lang w:val="en-US" w:eastAsia="en-US"/>
        </w:rPr>
        <w:t>, the PBAC must take into account both the cost and clinical effectiveness of the medicine when compared with other treatments for the same condition.</w:t>
      </w:r>
    </w:p>
    <w:p w14:paraId="0726923C" w14:textId="77E3E9A7" w:rsidR="007A0BAD" w:rsidRPr="008D14B0" w:rsidRDefault="007A0BAD" w:rsidP="007A5503">
      <w:pPr>
        <w:pStyle w:val="BodyText"/>
        <w:shd w:val="clear" w:color="auto" w:fill="FFFFFF"/>
        <w:rPr>
          <w:rFonts w:ascii="Arial" w:eastAsiaTheme="minorHAnsi" w:hAnsi="Arial" w:cs="Arial"/>
          <w:sz w:val="22"/>
          <w:szCs w:val="22"/>
          <w:lang w:val="en-US" w:eastAsia="en-US"/>
        </w:rPr>
      </w:pPr>
      <w:r w:rsidRPr="00CC7771">
        <w:rPr>
          <w:rFonts w:ascii="Arial" w:eastAsiaTheme="minorHAnsi" w:hAnsi="Arial" w:cs="Arial"/>
          <w:sz w:val="22"/>
          <w:szCs w:val="22"/>
          <w:lang w:val="en-US" w:eastAsia="en-US"/>
        </w:rPr>
        <w:t>The PBAC uses a </w:t>
      </w:r>
      <w:hyperlink r:id="rId11" w:history="1">
        <w:r w:rsidRPr="00CC7771">
          <w:rPr>
            <w:rFonts w:ascii="Arial" w:eastAsiaTheme="minorHAnsi" w:hAnsi="Arial" w:cs="Arial"/>
            <w:sz w:val="22"/>
            <w:szCs w:val="22"/>
            <w:lang w:val="en-US" w:eastAsia="en-US"/>
          </w:rPr>
          <w:t>Health Technology Assessment (HTA)</w:t>
        </w:r>
      </w:hyperlink>
      <w:r w:rsidRPr="00CC7771">
        <w:rPr>
          <w:rFonts w:ascii="Arial" w:eastAsiaTheme="minorHAnsi" w:hAnsi="Arial" w:cs="Arial"/>
          <w:sz w:val="22"/>
          <w:szCs w:val="22"/>
          <w:lang w:val="en-US" w:eastAsia="en-US"/>
        </w:rPr>
        <w:t> </w:t>
      </w:r>
      <w:r w:rsidR="00412F38" w:rsidRPr="00CC7771">
        <w:rPr>
          <w:rFonts w:ascii="Arial" w:eastAsiaTheme="minorHAnsi" w:hAnsi="Arial" w:cs="Arial"/>
          <w:sz w:val="22"/>
          <w:szCs w:val="22"/>
          <w:lang w:val="en-US" w:eastAsia="en-US"/>
        </w:rPr>
        <w:t>process</w:t>
      </w:r>
      <w:r w:rsidRPr="00CC7771">
        <w:rPr>
          <w:rFonts w:ascii="Arial" w:eastAsiaTheme="minorHAnsi" w:hAnsi="Arial" w:cs="Arial"/>
          <w:sz w:val="22"/>
          <w:szCs w:val="22"/>
          <w:lang w:val="en-US" w:eastAsia="en-US"/>
        </w:rPr>
        <w:t xml:space="preserve"> to evaluate applications. Th</w:t>
      </w:r>
      <w:r w:rsidR="00A85081" w:rsidRPr="00CC7771">
        <w:rPr>
          <w:rFonts w:ascii="Arial" w:eastAsiaTheme="minorHAnsi" w:hAnsi="Arial" w:cs="Arial"/>
          <w:sz w:val="22"/>
          <w:szCs w:val="22"/>
          <w:lang w:val="en-US" w:eastAsia="en-US"/>
        </w:rPr>
        <w:t xml:space="preserve">is </w:t>
      </w:r>
      <w:r w:rsidRPr="00CC7771">
        <w:rPr>
          <w:rFonts w:ascii="Arial" w:eastAsiaTheme="minorHAnsi" w:hAnsi="Arial" w:cs="Arial"/>
          <w:sz w:val="22"/>
          <w:szCs w:val="22"/>
          <w:lang w:val="en-US" w:eastAsia="en-US"/>
        </w:rPr>
        <w:t>allows the PBAC to assess new medicines against existing treatments to ensure the medicines subsidised on the PBS achieve the greatest health improvement at the lowest cost. The PBAC can consider </w:t>
      </w:r>
      <w:hyperlink r:id="rId12" w:history="1">
        <w:r w:rsidRPr="00CC7771">
          <w:rPr>
            <w:rFonts w:ascii="Arial" w:eastAsiaTheme="minorHAnsi" w:hAnsi="Arial" w:cs="Arial"/>
            <w:sz w:val="22"/>
            <w:szCs w:val="22"/>
            <w:lang w:val="en-US" w:eastAsia="en-US"/>
          </w:rPr>
          <w:t>other factors</w:t>
        </w:r>
      </w:hyperlink>
      <w:r w:rsidRPr="00CC7771">
        <w:rPr>
          <w:rFonts w:ascii="Arial" w:eastAsiaTheme="minorHAnsi" w:hAnsi="Arial" w:cs="Arial"/>
          <w:sz w:val="22"/>
          <w:szCs w:val="22"/>
          <w:lang w:val="en-US" w:eastAsia="en-US"/>
        </w:rPr>
        <w:t> in addition to cost-effectiveness, for example</w:t>
      </w:r>
      <w:r w:rsidR="00412F38" w:rsidRPr="00CC7771">
        <w:rPr>
          <w:rFonts w:ascii="Arial" w:eastAsiaTheme="minorHAnsi" w:hAnsi="Arial" w:cs="Arial"/>
          <w:sz w:val="22"/>
          <w:szCs w:val="22"/>
          <w:lang w:val="en-US" w:eastAsia="en-US"/>
        </w:rPr>
        <w:t>,</w:t>
      </w:r>
      <w:r w:rsidRPr="00CC7771">
        <w:rPr>
          <w:rFonts w:ascii="Arial" w:eastAsiaTheme="minorHAnsi" w:hAnsi="Arial" w:cs="Arial"/>
          <w:sz w:val="22"/>
          <w:szCs w:val="22"/>
          <w:lang w:val="en-US" w:eastAsia="en-US"/>
        </w:rPr>
        <w:t xml:space="preserve"> whether the new medicine is less toxic than existing treatments, or fills a treatment gap for a particular medical condition.</w:t>
      </w:r>
    </w:p>
    <w:p w14:paraId="62F50BF3" w14:textId="253AC9D5" w:rsidR="00B80789" w:rsidRDefault="00EE3388" w:rsidP="003145D3">
      <w:pPr>
        <w:pStyle w:val="NormalWeb"/>
        <w:shd w:val="clear" w:color="auto" w:fill="FFFFFF"/>
        <w:spacing w:before="0" w:beforeAutospacing="0" w:after="0" w:afterAutospacing="0"/>
        <w:rPr>
          <w:rFonts w:ascii="Arial" w:eastAsiaTheme="minorHAnsi" w:hAnsi="Arial" w:cs="Arial"/>
          <w:sz w:val="22"/>
          <w:szCs w:val="22"/>
          <w:lang w:val="en-US" w:eastAsia="en-US"/>
        </w:rPr>
      </w:pPr>
      <w:r w:rsidRPr="00CC7771">
        <w:rPr>
          <w:rFonts w:ascii="Arial" w:eastAsiaTheme="minorHAnsi" w:hAnsi="Arial" w:cs="Arial"/>
          <w:sz w:val="22"/>
          <w:szCs w:val="22"/>
          <w:lang w:val="en-US" w:eastAsia="en-US"/>
        </w:rPr>
        <w:t xml:space="preserve">If </w:t>
      </w:r>
      <w:r w:rsidR="00D15D48" w:rsidRPr="00CC7771">
        <w:rPr>
          <w:rFonts w:ascii="Arial" w:eastAsiaTheme="minorHAnsi" w:hAnsi="Arial" w:cs="Arial"/>
          <w:sz w:val="22"/>
          <w:szCs w:val="22"/>
          <w:lang w:val="en-US" w:eastAsia="en-US"/>
        </w:rPr>
        <w:t xml:space="preserve">the </w:t>
      </w:r>
      <w:r w:rsidR="00EA7B51" w:rsidRPr="00CC7771">
        <w:rPr>
          <w:rFonts w:ascii="Arial" w:eastAsiaTheme="minorHAnsi" w:hAnsi="Arial" w:cs="Arial"/>
          <w:sz w:val="22"/>
          <w:szCs w:val="22"/>
          <w:lang w:val="en-US" w:eastAsia="en-US"/>
        </w:rPr>
        <w:t xml:space="preserve">PBAC recommends </w:t>
      </w:r>
      <w:r w:rsidR="007A0BAD" w:rsidRPr="00CC7771">
        <w:rPr>
          <w:rFonts w:ascii="Arial" w:eastAsiaTheme="minorHAnsi" w:hAnsi="Arial" w:cs="Arial"/>
          <w:sz w:val="22"/>
          <w:szCs w:val="22"/>
          <w:lang w:val="en-US" w:eastAsia="en-US"/>
        </w:rPr>
        <w:t xml:space="preserve">that the </w:t>
      </w:r>
      <w:r w:rsidR="001E4463" w:rsidRPr="00CC7771">
        <w:rPr>
          <w:rFonts w:ascii="Arial" w:eastAsiaTheme="minorHAnsi" w:hAnsi="Arial" w:cs="Arial"/>
          <w:sz w:val="22"/>
          <w:szCs w:val="22"/>
          <w:lang w:val="en-US" w:eastAsia="en-US"/>
        </w:rPr>
        <w:t xml:space="preserve">new </w:t>
      </w:r>
      <w:r w:rsidR="007A0BAD" w:rsidRPr="00CC7771">
        <w:rPr>
          <w:rFonts w:ascii="Arial" w:eastAsiaTheme="minorHAnsi" w:hAnsi="Arial" w:cs="Arial"/>
          <w:sz w:val="22"/>
          <w:szCs w:val="22"/>
          <w:lang w:val="en-US" w:eastAsia="en-US"/>
        </w:rPr>
        <w:t xml:space="preserve">medicine be listed on the PBS, </w:t>
      </w:r>
      <w:r w:rsidR="009E295C" w:rsidRPr="00CC7771">
        <w:rPr>
          <w:rFonts w:ascii="Arial" w:eastAsiaTheme="minorHAnsi" w:hAnsi="Arial" w:cs="Arial"/>
          <w:sz w:val="22"/>
          <w:szCs w:val="22"/>
          <w:lang w:val="en-US" w:eastAsia="en-US"/>
        </w:rPr>
        <w:t xml:space="preserve">there are </w:t>
      </w:r>
      <w:r w:rsidR="005D25F5" w:rsidRPr="00CC7771">
        <w:rPr>
          <w:rFonts w:ascii="Arial" w:eastAsiaTheme="minorHAnsi" w:hAnsi="Arial" w:cs="Arial"/>
          <w:sz w:val="22"/>
          <w:szCs w:val="22"/>
          <w:lang w:val="en-US" w:eastAsia="en-US"/>
        </w:rPr>
        <w:t xml:space="preserve">steps </w:t>
      </w:r>
      <w:r w:rsidR="009E295C" w:rsidRPr="00CC7771">
        <w:rPr>
          <w:rFonts w:ascii="Arial" w:eastAsiaTheme="minorHAnsi" w:hAnsi="Arial" w:cs="Arial"/>
          <w:sz w:val="22"/>
          <w:szCs w:val="22"/>
          <w:lang w:val="en-US" w:eastAsia="en-US"/>
        </w:rPr>
        <w:t xml:space="preserve">that </w:t>
      </w:r>
      <w:r w:rsidR="001973C1" w:rsidRPr="00CC7771">
        <w:rPr>
          <w:rFonts w:ascii="Arial" w:eastAsiaTheme="minorHAnsi" w:hAnsi="Arial" w:cs="Arial"/>
          <w:sz w:val="22"/>
          <w:szCs w:val="22"/>
          <w:lang w:val="en-US" w:eastAsia="en-US"/>
        </w:rPr>
        <w:t xml:space="preserve">need to be completed before the medicine can be listed on the PBS. </w:t>
      </w:r>
      <w:r w:rsidR="00B80789" w:rsidRPr="00CC7771">
        <w:rPr>
          <w:rFonts w:ascii="Arial" w:eastAsiaTheme="minorHAnsi" w:hAnsi="Arial" w:cs="Arial"/>
          <w:sz w:val="22"/>
          <w:szCs w:val="22"/>
          <w:lang w:val="en-US" w:eastAsia="en-US"/>
        </w:rPr>
        <w:t>These include</w:t>
      </w:r>
      <w:r w:rsidR="003564D2" w:rsidRPr="00CC7771">
        <w:rPr>
          <w:rFonts w:ascii="Arial" w:eastAsiaTheme="minorHAnsi" w:hAnsi="Arial" w:cs="Arial"/>
          <w:sz w:val="22"/>
          <w:szCs w:val="22"/>
          <w:lang w:val="en-US" w:eastAsia="en-US"/>
        </w:rPr>
        <w:t xml:space="preserve"> </w:t>
      </w:r>
      <w:r w:rsidR="003F5083" w:rsidRPr="00CC7771">
        <w:rPr>
          <w:rFonts w:ascii="Arial" w:eastAsiaTheme="minorHAnsi" w:hAnsi="Arial" w:cs="Arial"/>
          <w:sz w:val="22"/>
          <w:szCs w:val="22"/>
          <w:lang w:val="en-US" w:eastAsia="en-US"/>
        </w:rPr>
        <w:t>n</w:t>
      </w:r>
      <w:r w:rsidR="003564D2" w:rsidRPr="00CC7771">
        <w:rPr>
          <w:rFonts w:ascii="Arial" w:eastAsiaTheme="minorHAnsi" w:hAnsi="Arial" w:cs="Arial"/>
          <w:sz w:val="22"/>
          <w:szCs w:val="22"/>
          <w:lang w:val="en-US" w:eastAsia="en-US"/>
        </w:rPr>
        <w:t xml:space="preserve">egotiations regarding </w:t>
      </w:r>
      <w:r w:rsidR="00C577DA" w:rsidRPr="00CC7771">
        <w:rPr>
          <w:rFonts w:ascii="Arial" w:eastAsiaTheme="minorHAnsi" w:hAnsi="Arial" w:cs="Arial"/>
          <w:sz w:val="22"/>
          <w:szCs w:val="22"/>
          <w:lang w:val="en-US" w:eastAsia="en-US"/>
        </w:rPr>
        <w:t xml:space="preserve">PBS costs, PBS </w:t>
      </w:r>
      <w:r w:rsidR="003564D2" w:rsidRPr="00CC7771">
        <w:rPr>
          <w:rFonts w:ascii="Arial" w:eastAsiaTheme="minorHAnsi" w:hAnsi="Arial" w:cs="Arial"/>
          <w:sz w:val="22"/>
          <w:szCs w:val="22"/>
          <w:lang w:val="en-US" w:eastAsia="en-US"/>
        </w:rPr>
        <w:t xml:space="preserve">listing details and </w:t>
      </w:r>
      <w:r w:rsidR="00D42595" w:rsidRPr="00CC7771">
        <w:rPr>
          <w:rFonts w:ascii="Arial" w:eastAsiaTheme="minorHAnsi" w:hAnsi="Arial" w:cs="Arial"/>
          <w:sz w:val="22"/>
          <w:szCs w:val="22"/>
          <w:lang w:val="en-US" w:eastAsia="en-US"/>
        </w:rPr>
        <w:t>consideration by Government.</w:t>
      </w:r>
    </w:p>
    <w:p w14:paraId="4C06EF2C" w14:textId="4C138CF0" w:rsidR="00EA7F36" w:rsidRPr="003145D3" w:rsidRDefault="00EA7F36" w:rsidP="003145D3">
      <w:pPr>
        <w:pStyle w:val="Heading3"/>
        <w:rPr>
          <w:rFonts w:eastAsiaTheme="minorHAnsi"/>
          <w:b w:val="0"/>
          <w:bCs w:val="0"/>
          <w:i w:val="0"/>
        </w:rPr>
      </w:pPr>
      <w:r w:rsidRPr="003145D3">
        <w:rPr>
          <w:rFonts w:eastAsiaTheme="minorHAnsi"/>
        </w:rPr>
        <w:t>Types of PBS listings</w:t>
      </w:r>
    </w:p>
    <w:p w14:paraId="487DDCCA" w14:textId="5387447C" w:rsidR="00C60B01" w:rsidRPr="003145D3" w:rsidRDefault="00C60B01" w:rsidP="00C60B01">
      <w:pPr>
        <w:shd w:val="clear" w:color="auto" w:fill="FFFFFF"/>
        <w:spacing w:after="240" w:line="300" w:lineRule="atLeast"/>
        <w:rPr>
          <w:rFonts w:ascii="Arial" w:eastAsia="Times New Roman" w:hAnsi="Arial" w:cs="Arial"/>
          <w:color w:val="222222"/>
          <w:lang w:eastAsia="en-AU"/>
        </w:rPr>
      </w:pPr>
      <w:r w:rsidRPr="003145D3">
        <w:rPr>
          <w:rFonts w:ascii="Arial" w:eastAsia="Times New Roman" w:hAnsi="Arial" w:cs="Arial"/>
          <w:color w:val="222222"/>
          <w:lang w:eastAsia="en-AU"/>
        </w:rPr>
        <w:t xml:space="preserve">Medicines can be listed on the PBS as an </w:t>
      </w:r>
      <w:r w:rsidR="00F55B65">
        <w:rPr>
          <w:rFonts w:ascii="Arial" w:eastAsia="Times New Roman" w:hAnsi="Arial" w:cs="Arial"/>
          <w:color w:val="222222"/>
          <w:lang w:eastAsia="en-AU"/>
        </w:rPr>
        <w:t>u</w:t>
      </w:r>
      <w:r w:rsidRPr="003145D3">
        <w:rPr>
          <w:rFonts w:ascii="Arial" w:eastAsia="Times New Roman" w:hAnsi="Arial" w:cs="Arial"/>
          <w:color w:val="222222"/>
          <w:lang w:eastAsia="en-AU"/>
        </w:rPr>
        <w:t>nrestricted, Restricted or Authority Required item:</w:t>
      </w:r>
    </w:p>
    <w:p w14:paraId="1F8BFA4A" w14:textId="2FB2EBE9" w:rsidR="00C60B01" w:rsidRPr="003145D3" w:rsidRDefault="00C60B01" w:rsidP="003145D3">
      <w:pPr>
        <w:pStyle w:val="ListParagraph"/>
        <w:numPr>
          <w:ilvl w:val="0"/>
          <w:numId w:val="23"/>
        </w:numPr>
        <w:rPr>
          <w:rFonts w:ascii="Arial" w:hAnsi="Arial" w:cs="Arial"/>
        </w:rPr>
      </w:pPr>
      <w:r w:rsidRPr="003145D3">
        <w:rPr>
          <w:rFonts w:ascii="Arial" w:hAnsi="Arial" w:cs="Arial"/>
          <w:i/>
          <w:iCs/>
        </w:rPr>
        <w:t>Unrestricted medicines</w:t>
      </w:r>
      <w:r w:rsidRPr="003145D3">
        <w:rPr>
          <w:rFonts w:ascii="Arial" w:hAnsi="Arial" w:cs="Arial"/>
        </w:rPr>
        <w:t xml:space="preserve"> under the PBS Schedule may be prescribed by </w:t>
      </w:r>
      <w:r>
        <w:rPr>
          <w:rFonts w:ascii="Arial" w:hAnsi="Arial" w:cs="Arial"/>
        </w:rPr>
        <w:t>a</w:t>
      </w:r>
      <w:r w:rsidRPr="003145D3">
        <w:rPr>
          <w:rFonts w:ascii="Arial" w:hAnsi="Arial" w:cs="Arial"/>
        </w:rPr>
        <w:t xml:space="preserve"> prescriber within their scope of practice at their discretion.</w:t>
      </w:r>
    </w:p>
    <w:p w14:paraId="580DB89B" w14:textId="2DDF4370" w:rsidR="00C60B01" w:rsidRPr="003145D3" w:rsidRDefault="00C60B01" w:rsidP="003145D3">
      <w:pPr>
        <w:pStyle w:val="ListParagraph"/>
        <w:numPr>
          <w:ilvl w:val="0"/>
          <w:numId w:val="23"/>
        </w:numPr>
        <w:rPr>
          <w:rFonts w:ascii="Arial" w:hAnsi="Arial" w:cs="Arial"/>
        </w:rPr>
      </w:pPr>
      <w:r w:rsidRPr="003145D3">
        <w:rPr>
          <w:rFonts w:ascii="Arial" w:hAnsi="Arial" w:cs="Arial"/>
          <w:i/>
          <w:iCs/>
        </w:rPr>
        <w:t>Restricted medicines</w:t>
      </w:r>
      <w:r w:rsidRPr="003145D3">
        <w:rPr>
          <w:rFonts w:ascii="Arial" w:hAnsi="Arial" w:cs="Arial"/>
        </w:rPr>
        <w:t xml:space="preserve"> listed in the schedule on the PBS, are only prescribed if </w:t>
      </w:r>
      <w:r>
        <w:rPr>
          <w:rFonts w:ascii="Arial" w:hAnsi="Arial" w:cs="Arial"/>
        </w:rPr>
        <w:t>the</w:t>
      </w:r>
      <w:r w:rsidRPr="003145D3">
        <w:rPr>
          <w:rFonts w:ascii="Arial" w:hAnsi="Arial" w:cs="Arial"/>
        </w:rPr>
        <w:t xml:space="preserve"> condition meets the stated restrictions.</w:t>
      </w:r>
    </w:p>
    <w:p w14:paraId="216FF657" w14:textId="1CE1DE87" w:rsidR="00C60B01" w:rsidRPr="003145D3" w:rsidRDefault="00C60B01" w:rsidP="003145D3">
      <w:pPr>
        <w:pStyle w:val="ListParagraph"/>
        <w:numPr>
          <w:ilvl w:val="0"/>
          <w:numId w:val="23"/>
        </w:numPr>
        <w:rPr>
          <w:rFonts w:ascii="Arial" w:hAnsi="Arial" w:cs="Arial"/>
        </w:rPr>
      </w:pPr>
      <w:r w:rsidRPr="003145D3">
        <w:rPr>
          <w:rFonts w:ascii="Arial" w:hAnsi="Arial" w:cs="Arial"/>
          <w:i/>
          <w:iCs/>
        </w:rPr>
        <w:t>Authority Required (STREAMLINED)</w:t>
      </w:r>
      <w:r w:rsidRPr="003145D3">
        <w:rPr>
          <w:rFonts w:ascii="Arial" w:hAnsi="Arial" w:cs="Arial"/>
        </w:rPr>
        <w:t xml:space="preserve"> medicines are prescribed for specific conditions and do not need prior approval from Services Australia or the Department of </w:t>
      </w:r>
      <w:r w:rsidRPr="003145D3">
        <w:rPr>
          <w:rFonts w:ascii="Arial" w:hAnsi="Arial" w:cs="Arial"/>
        </w:rPr>
        <w:lastRenderedPageBreak/>
        <w:t>Veterans' Affairs. Instead, the process is streamlined by providing a four or five digit streamlined authority code.</w:t>
      </w:r>
    </w:p>
    <w:p w14:paraId="7E8ED88B" w14:textId="02CDFD7F" w:rsidR="00C60B01" w:rsidRPr="003145D3" w:rsidRDefault="00C60B01" w:rsidP="003145D3">
      <w:pPr>
        <w:pStyle w:val="ListParagraph"/>
        <w:numPr>
          <w:ilvl w:val="0"/>
          <w:numId w:val="23"/>
        </w:numPr>
        <w:rPr>
          <w:rFonts w:ascii="Arial" w:hAnsi="Arial" w:cs="Arial"/>
        </w:rPr>
      </w:pPr>
      <w:r w:rsidRPr="003145D3">
        <w:rPr>
          <w:rFonts w:ascii="Arial" w:hAnsi="Arial" w:cs="Arial"/>
          <w:i/>
          <w:iCs/>
        </w:rPr>
        <w:t>Authority Required</w:t>
      </w:r>
      <w:r w:rsidRPr="003145D3">
        <w:rPr>
          <w:rFonts w:ascii="Arial" w:hAnsi="Arial" w:cs="Arial"/>
        </w:rPr>
        <w:t xml:space="preserve"> medicines are medicines that can only be prescribed by </w:t>
      </w:r>
      <w:r>
        <w:rPr>
          <w:rFonts w:ascii="Arial" w:hAnsi="Arial" w:cs="Arial"/>
        </w:rPr>
        <w:t>a prescriber</w:t>
      </w:r>
      <w:r w:rsidRPr="003145D3">
        <w:rPr>
          <w:rFonts w:ascii="Arial" w:hAnsi="Arial" w:cs="Arial"/>
        </w:rPr>
        <w:t xml:space="preserve"> if prior approval is obtained from Services Australia or the Department of Veterans' Affairs as appropriate.</w:t>
      </w:r>
    </w:p>
    <w:p w14:paraId="2AE1FEB4" w14:textId="3DAC0241" w:rsidR="002356CF" w:rsidRDefault="002356CF" w:rsidP="003145D3">
      <w:pPr>
        <w:pStyle w:val="Heading2"/>
        <w:rPr>
          <w:rFonts w:eastAsiaTheme="majorEastAsia"/>
        </w:rPr>
      </w:pPr>
      <w:r w:rsidRPr="002356CF">
        <w:rPr>
          <w:rFonts w:eastAsiaTheme="majorEastAsia"/>
        </w:rPr>
        <w:t xml:space="preserve">Summary of </w:t>
      </w:r>
      <w:r w:rsidR="00FD72C6">
        <w:rPr>
          <w:rFonts w:eastAsiaTheme="majorEastAsia"/>
        </w:rPr>
        <w:t xml:space="preserve">Stocktake </w:t>
      </w:r>
      <w:r w:rsidRPr="002356CF">
        <w:rPr>
          <w:rFonts w:eastAsiaTheme="majorEastAsia"/>
        </w:rPr>
        <w:t>Findings</w:t>
      </w:r>
    </w:p>
    <w:p w14:paraId="67C53465" w14:textId="2540800C" w:rsidR="00695538" w:rsidRPr="006B0D2D" w:rsidRDefault="00B740FA" w:rsidP="003145D3">
      <w:pPr>
        <w:pStyle w:val="Heading3"/>
        <w:rPr>
          <w:rFonts w:eastAsiaTheme="majorEastAsia"/>
        </w:rPr>
      </w:pPr>
      <w:r w:rsidRPr="006B0D2D">
        <w:rPr>
          <w:rFonts w:eastAsiaTheme="majorEastAsia"/>
        </w:rPr>
        <w:t xml:space="preserve">Australian </w:t>
      </w:r>
      <w:r w:rsidR="00F73A75" w:rsidRPr="006B0D2D">
        <w:rPr>
          <w:rFonts w:eastAsiaTheme="majorEastAsia"/>
        </w:rPr>
        <w:t>Clinical Guidelines</w:t>
      </w:r>
    </w:p>
    <w:p w14:paraId="5BB023EF" w14:textId="591A80CC" w:rsidR="00251F7F" w:rsidRPr="006D7FF9" w:rsidRDefault="00A04F7B" w:rsidP="003145D3">
      <w:pPr>
        <w:keepNext/>
        <w:spacing w:before="180" w:after="0" w:line="240" w:lineRule="auto"/>
        <w:outlineLvl w:val="2"/>
        <w:rPr>
          <w:rFonts w:ascii="Arial" w:hAnsi="Arial" w:cs="Arial"/>
        </w:rPr>
      </w:pPr>
      <w:r w:rsidRPr="006B0D2D">
        <w:rPr>
          <w:rFonts w:ascii="Arial" w:hAnsi="Arial" w:cs="Arial"/>
        </w:rPr>
        <w:t xml:space="preserve">The Report presented a summary of recommendations </w:t>
      </w:r>
      <w:r w:rsidR="00FD72C6" w:rsidRPr="006B0D2D">
        <w:rPr>
          <w:rFonts w:ascii="Arial" w:hAnsi="Arial" w:cs="Arial"/>
        </w:rPr>
        <w:t xml:space="preserve">from three Australian clinical guidelines </w:t>
      </w:r>
      <w:r w:rsidR="005B612F">
        <w:rPr>
          <w:rFonts w:ascii="Arial" w:hAnsi="Arial" w:cs="Arial"/>
        </w:rPr>
        <w:t xml:space="preserve">on managing </w:t>
      </w:r>
      <w:r w:rsidRPr="006B0D2D">
        <w:rPr>
          <w:rFonts w:ascii="Arial" w:hAnsi="Arial" w:cs="Arial"/>
        </w:rPr>
        <w:t xml:space="preserve">endometriosis </w:t>
      </w:r>
      <w:r w:rsidR="006B0D2D">
        <w:rPr>
          <w:rFonts w:ascii="Arial" w:hAnsi="Arial" w:cs="Arial"/>
        </w:rPr>
        <w:t xml:space="preserve">with </w:t>
      </w:r>
      <w:r w:rsidR="00FD72C6" w:rsidRPr="006B0D2D">
        <w:rPr>
          <w:rFonts w:ascii="Arial" w:hAnsi="Arial" w:cs="Arial"/>
        </w:rPr>
        <w:t>medication</w:t>
      </w:r>
      <w:r w:rsidR="006B0D2D">
        <w:rPr>
          <w:rFonts w:ascii="Arial" w:hAnsi="Arial" w:cs="Arial"/>
        </w:rPr>
        <w:t>.</w:t>
      </w:r>
      <w:r w:rsidR="00FD72C6" w:rsidRPr="006B0D2D">
        <w:rPr>
          <w:rFonts w:ascii="Arial" w:hAnsi="Arial" w:cs="Arial"/>
        </w:rPr>
        <w:t xml:space="preserve"> </w:t>
      </w:r>
      <w:r w:rsidRPr="006B0D2D">
        <w:rPr>
          <w:rFonts w:ascii="Arial" w:hAnsi="Arial" w:cs="Arial"/>
        </w:rPr>
        <w:t>These were the electronic Therapeutic Guidelines (eTG), the Royal Australian and New Zealand College of Obstetricians and Gynaecologists (RANZCOG) Endometriosis Guideline (released May 2021) and the Australian Medicines Handbook (AMH).</w:t>
      </w:r>
    </w:p>
    <w:p w14:paraId="0DC1DC42" w14:textId="77777777" w:rsidR="00251F7F" w:rsidRDefault="00251F7F" w:rsidP="003145D3">
      <w:pPr>
        <w:spacing w:after="0"/>
        <w:rPr>
          <w:rFonts w:ascii="Arial" w:hAnsi="Arial" w:cs="Arial"/>
          <w:lang w:val="en-US"/>
        </w:rPr>
      </w:pPr>
    </w:p>
    <w:p w14:paraId="38868864" w14:textId="4BFEEC73" w:rsidR="00DA4E06" w:rsidRPr="00762EC1" w:rsidRDefault="00A04F7B" w:rsidP="003145D3">
      <w:pPr>
        <w:spacing w:after="0"/>
        <w:rPr>
          <w:rFonts w:ascii="Arial" w:hAnsi="Arial" w:cs="Arial"/>
          <w:lang w:val="en-US"/>
        </w:rPr>
      </w:pPr>
      <w:r w:rsidRPr="00537CC8">
        <w:rPr>
          <w:rFonts w:ascii="Arial" w:hAnsi="Arial" w:cs="Arial"/>
          <w:lang w:val="en-US"/>
        </w:rPr>
        <w:t xml:space="preserve">The guidelines </w:t>
      </w:r>
      <w:r w:rsidR="00E00049" w:rsidRPr="00537CC8">
        <w:rPr>
          <w:rFonts w:ascii="Arial" w:hAnsi="Arial" w:cs="Arial"/>
          <w:lang w:val="en-US"/>
        </w:rPr>
        <w:t xml:space="preserve">review </w:t>
      </w:r>
      <w:r w:rsidR="000410F1" w:rsidRPr="00537CC8">
        <w:rPr>
          <w:rFonts w:ascii="Arial" w:hAnsi="Arial" w:cs="Arial"/>
          <w:lang w:val="en-US"/>
        </w:rPr>
        <w:t>identified</w:t>
      </w:r>
      <w:r w:rsidR="00E00049" w:rsidRPr="00537CC8">
        <w:rPr>
          <w:rFonts w:ascii="Arial" w:hAnsi="Arial" w:cs="Arial"/>
          <w:lang w:val="en-US"/>
        </w:rPr>
        <w:t xml:space="preserve"> five classes of </w:t>
      </w:r>
      <w:r w:rsidR="00E82E37" w:rsidRPr="00537CC8">
        <w:rPr>
          <w:rFonts w:ascii="Arial" w:hAnsi="Arial" w:cs="Arial"/>
          <w:lang w:val="en-US"/>
        </w:rPr>
        <w:t>medicines</w:t>
      </w:r>
      <w:r w:rsidR="000410F1" w:rsidRPr="00537CC8">
        <w:rPr>
          <w:rFonts w:ascii="Arial" w:hAnsi="Arial" w:cs="Arial"/>
          <w:lang w:val="en-US"/>
        </w:rPr>
        <w:t xml:space="preserve"> </w:t>
      </w:r>
      <w:r w:rsidR="00722961" w:rsidRPr="00537CC8">
        <w:rPr>
          <w:rFonts w:ascii="Arial" w:hAnsi="Arial" w:cs="Arial"/>
          <w:lang w:val="en-US"/>
        </w:rPr>
        <w:t xml:space="preserve">used to </w:t>
      </w:r>
      <w:r w:rsidR="00E82E37" w:rsidRPr="00537CC8">
        <w:rPr>
          <w:rFonts w:ascii="Arial" w:hAnsi="Arial" w:cs="Arial"/>
          <w:lang w:val="en-US"/>
        </w:rPr>
        <w:t>manage</w:t>
      </w:r>
      <w:r w:rsidR="00722961" w:rsidRPr="00537CC8">
        <w:rPr>
          <w:rFonts w:ascii="Arial" w:hAnsi="Arial" w:cs="Arial"/>
          <w:lang w:val="en-US"/>
        </w:rPr>
        <w:t xml:space="preserve"> </w:t>
      </w:r>
      <w:r w:rsidR="000A5DFD" w:rsidRPr="00537CC8">
        <w:rPr>
          <w:rFonts w:ascii="Arial" w:hAnsi="Arial" w:cs="Arial"/>
          <w:lang w:val="en-US"/>
        </w:rPr>
        <w:t xml:space="preserve">endometriosis </w:t>
      </w:r>
      <w:r w:rsidR="000A5DFD" w:rsidRPr="00762EC1">
        <w:rPr>
          <w:rFonts w:ascii="Arial" w:hAnsi="Arial" w:cs="Arial"/>
          <w:lang w:val="en-US"/>
        </w:rPr>
        <w:t>and related conditions:</w:t>
      </w:r>
    </w:p>
    <w:p w14:paraId="1C2B2AEA" w14:textId="6E477365" w:rsidR="00DA4E06" w:rsidRPr="00762EC1" w:rsidRDefault="00DA4E06" w:rsidP="00DA4E06">
      <w:pPr>
        <w:pStyle w:val="ListParagraph"/>
        <w:numPr>
          <w:ilvl w:val="0"/>
          <w:numId w:val="1"/>
        </w:numPr>
        <w:rPr>
          <w:rFonts w:ascii="Arial" w:hAnsi="Arial" w:cs="Arial"/>
          <w:lang w:val="en-US"/>
        </w:rPr>
      </w:pPr>
      <w:r w:rsidRPr="00762EC1">
        <w:rPr>
          <w:rFonts w:ascii="Arial" w:hAnsi="Arial" w:cs="Arial"/>
          <w:lang w:val="en-US"/>
        </w:rPr>
        <w:t xml:space="preserve">combined </w:t>
      </w:r>
      <w:r w:rsidR="00FD72C6" w:rsidRPr="00762EC1">
        <w:rPr>
          <w:rFonts w:ascii="Arial" w:hAnsi="Arial" w:cs="Arial"/>
          <w:lang w:val="en-US"/>
        </w:rPr>
        <w:t xml:space="preserve">hormonal </w:t>
      </w:r>
      <w:r w:rsidRPr="00762EC1">
        <w:rPr>
          <w:rFonts w:ascii="Arial" w:hAnsi="Arial" w:cs="Arial"/>
          <w:lang w:val="en-US"/>
        </w:rPr>
        <w:t>contraceptive</w:t>
      </w:r>
      <w:r w:rsidR="00FD72C6" w:rsidRPr="00762EC1">
        <w:rPr>
          <w:rFonts w:ascii="Arial" w:hAnsi="Arial" w:cs="Arial"/>
          <w:lang w:val="en-US"/>
        </w:rPr>
        <w:t>s</w:t>
      </w:r>
      <w:r w:rsidR="00191775" w:rsidRPr="00762EC1">
        <w:rPr>
          <w:rFonts w:ascii="Arial" w:hAnsi="Arial" w:cs="Arial"/>
          <w:lang w:val="en-US"/>
        </w:rPr>
        <w:t xml:space="preserve"> </w:t>
      </w:r>
      <w:r w:rsidR="00FD72C6" w:rsidRPr="00762EC1">
        <w:rPr>
          <w:rFonts w:ascii="Arial" w:hAnsi="Arial" w:cs="Arial"/>
          <w:lang w:val="en-US"/>
        </w:rPr>
        <w:t>(oral</w:t>
      </w:r>
      <w:r w:rsidR="00220E7B">
        <w:rPr>
          <w:rFonts w:ascii="Arial" w:hAnsi="Arial" w:cs="Arial"/>
          <w:lang w:val="en-US"/>
        </w:rPr>
        <w:t xml:space="preserve"> tablets</w:t>
      </w:r>
      <w:r w:rsidR="00FD72C6" w:rsidRPr="00762EC1">
        <w:rPr>
          <w:rFonts w:ascii="Arial" w:hAnsi="Arial" w:cs="Arial"/>
          <w:lang w:val="en-US"/>
        </w:rPr>
        <w:t>, intra vaginal ring)</w:t>
      </w:r>
    </w:p>
    <w:p w14:paraId="6512CDBC" w14:textId="2038CA6D" w:rsidR="00DA4E06" w:rsidRPr="00762EC1" w:rsidRDefault="00DA4E06" w:rsidP="00DA4E06">
      <w:pPr>
        <w:pStyle w:val="ListParagraph"/>
        <w:numPr>
          <w:ilvl w:val="0"/>
          <w:numId w:val="1"/>
        </w:numPr>
        <w:rPr>
          <w:rFonts w:ascii="Arial" w:hAnsi="Arial" w:cs="Arial"/>
          <w:lang w:val="en-US"/>
        </w:rPr>
      </w:pPr>
      <w:r w:rsidRPr="00762EC1">
        <w:rPr>
          <w:rFonts w:ascii="Arial" w:hAnsi="Arial" w:cs="Arial"/>
          <w:lang w:val="en-US"/>
        </w:rPr>
        <w:t>progestogens</w:t>
      </w:r>
      <w:r w:rsidR="00FD72C6" w:rsidRPr="00762EC1">
        <w:rPr>
          <w:rFonts w:ascii="Arial" w:hAnsi="Arial" w:cs="Arial"/>
          <w:lang w:val="en-US"/>
        </w:rPr>
        <w:t xml:space="preserve"> (oral</w:t>
      </w:r>
      <w:r w:rsidR="00220E7B">
        <w:rPr>
          <w:rFonts w:ascii="Arial" w:hAnsi="Arial" w:cs="Arial"/>
          <w:lang w:val="en-US"/>
        </w:rPr>
        <w:t xml:space="preserve"> tablets</w:t>
      </w:r>
      <w:r w:rsidR="00FD72C6" w:rsidRPr="00762EC1">
        <w:rPr>
          <w:rFonts w:ascii="Arial" w:hAnsi="Arial" w:cs="Arial"/>
          <w:lang w:val="en-US"/>
        </w:rPr>
        <w:t xml:space="preserve">, </w:t>
      </w:r>
      <w:r w:rsidR="00AA5AAC">
        <w:rPr>
          <w:rFonts w:ascii="Arial" w:hAnsi="Arial" w:cs="Arial"/>
          <w:lang w:val="en-US"/>
        </w:rPr>
        <w:t xml:space="preserve">under the skin </w:t>
      </w:r>
      <w:r w:rsidR="00FD72C6" w:rsidRPr="00762EC1">
        <w:rPr>
          <w:rFonts w:ascii="Arial" w:hAnsi="Arial" w:cs="Arial"/>
          <w:lang w:val="en-US"/>
        </w:rPr>
        <w:t>implants, intrauterine devices, long-acting injection)</w:t>
      </w:r>
      <w:r w:rsidRPr="00762EC1">
        <w:rPr>
          <w:rFonts w:ascii="Arial" w:hAnsi="Arial" w:cs="Arial"/>
          <w:lang w:val="en-US"/>
        </w:rPr>
        <w:t xml:space="preserve">, </w:t>
      </w:r>
    </w:p>
    <w:p w14:paraId="309CEBDC" w14:textId="3C4E1F76" w:rsidR="00DA4E06" w:rsidRPr="00762EC1" w:rsidRDefault="00DA4E06" w:rsidP="00DA4E06">
      <w:pPr>
        <w:pStyle w:val="ListParagraph"/>
        <w:numPr>
          <w:ilvl w:val="0"/>
          <w:numId w:val="1"/>
        </w:numPr>
        <w:rPr>
          <w:rFonts w:ascii="Arial" w:hAnsi="Arial" w:cs="Arial"/>
          <w:lang w:val="en-US"/>
        </w:rPr>
      </w:pPr>
      <w:r w:rsidRPr="00762EC1">
        <w:rPr>
          <w:rFonts w:ascii="Arial" w:hAnsi="Arial" w:cs="Arial"/>
          <w:lang w:val="en-US"/>
        </w:rPr>
        <w:t>gonadotrophin-releasing hormone (GnRH) agonists</w:t>
      </w:r>
      <w:r w:rsidR="00FD72C6" w:rsidRPr="00762EC1">
        <w:rPr>
          <w:rFonts w:ascii="Arial" w:hAnsi="Arial" w:cs="Arial"/>
          <w:lang w:val="en-US"/>
        </w:rPr>
        <w:t xml:space="preserve"> (</w:t>
      </w:r>
      <w:r w:rsidR="00AA5AAC">
        <w:rPr>
          <w:rFonts w:ascii="Arial" w:hAnsi="Arial" w:cs="Arial"/>
          <w:lang w:val="en-US"/>
        </w:rPr>
        <w:t xml:space="preserve">under the skin </w:t>
      </w:r>
      <w:r w:rsidR="00FD72C6" w:rsidRPr="00762EC1">
        <w:rPr>
          <w:rFonts w:ascii="Arial" w:hAnsi="Arial" w:cs="Arial"/>
          <w:lang w:val="en-US"/>
        </w:rPr>
        <w:t>implant, nasal spray)</w:t>
      </w:r>
      <w:r w:rsidRPr="00762EC1">
        <w:rPr>
          <w:rFonts w:ascii="Arial" w:hAnsi="Arial" w:cs="Arial"/>
          <w:lang w:val="en-US"/>
        </w:rPr>
        <w:t xml:space="preserve">, </w:t>
      </w:r>
    </w:p>
    <w:p w14:paraId="0F1122C1" w14:textId="26037673" w:rsidR="00DA4E06" w:rsidRPr="00762EC1" w:rsidRDefault="00DA4E06" w:rsidP="00DA4E06">
      <w:pPr>
        <w:pStyle w:val="ListParagraph"/>
        <w:numPr>
          <w:ilvl w:val="0"/>
          <w:numId w:val="1"/>
        </w:numPr>
        <w:rPr>
          <w:rFonts w:ascii="Arial" w:hAnsi="Arial" w:cs="Arial"/>
          <w:lang w:val="en-US"/>
        </w:rPr>
      </w:pPr>
      <w:r w:rsidRPr="00762EC1">
        <w:rPr>
          <w:rFonts w:ascii="Arial" w:hAnsi="Arial" w:cs="Arial"/>
          <w:lang w:val="en-US"/>
        </w:rPr>
        <w:t xml:space="preserve">androgenic </w:t>
      </w:r>
      <w:r w:rsidR="00FD72C6" w:rsidRPr="00762EC1">
        <w:rPr>
          <w:rFonts w:ascii="Arial" w:hAnsi="Arial" w:cs="Arial"/>
          <w:lang w:val="en-US"/>
        </w:rPr>
        <w:t xml:space="preserve">(male) </w:t>
      </w:r>
      <w:r w:rsidRPr="00762EC1">
        <w:rPr>
          <w:rFonts w:ascii="Arial" w:hAnsi="Arial" w:cs="Arial"/>
          <w:lang w:val="en-US"/>
        </w:rPr>
        <w:t>hormones</w:t>
      </w:r>
      <w:r w:rsidR="00220E7B">
        <w:rPr>
          <w:rFonts w:ascii="Arial" w:hAnsi="Arial" w:cs="Arial"/>
          <w:lang w:val="en-US"/>
        </w:rPr>
        <w:t xml:space="preserve"> (oral tablets)</w:t>
      </w:r>
      <w:r w:rsidRPr="00762EC1">
        <w:rPr>
          <w:rFonts w:ascii="Arial" w:hAnsi="Arial" w:cs="Arial"/>
          <w:lang w:val="en-US"/>
        </w:rPr>
        <w:t xml:space="preserve">, </w:t>
      </w:r>
    </w:p>
    <w:p w14:paraId="4B5FA189" w14:textId="78AA75E1" w:rsidR="00EB59D4" w:rsidRPr="003145D3" w:rsidRDefault="00B32A99" w:rsidP="003145D3">
      <w:pPr>
        <w:pStyle w:val="ListParagraph"/>
        <w:numPr>
          <w:ilvl w:val="0"/>
          <w:numId w:val="1"/>
        </w:numPr>
        <w:rPr>
          <w:rFonts w:ascii="Arial" w:hAnsi="Arial" w:cs="Arial"/>
        </w:rPr>
      </w:pPr>
      <w:r w:rsidRPr="00762EC1">
        <w:rPr>
          <w:rFonts w:ascii="Arial" w:hAnsi="Arial" w:cs="Arial"/>
          <w:lang w:val="en-US"/>
        </w:rPr>
        <w:t>pain relief medicines</w:t>
      </w:r>
      <w:r w:rsidR="00DA4E06" w:rsidRPr="00762EC1">
        <w:rPr>
          <w:rFonts w:ascii="Arial" w:hAnsi="Arial" w:cs="Arial"/>
          <w:lang w:val="en-US"/>
        </w:rPr>
        <w:t xml:space="preserve"> </w:t>
      </w:r>
    </w:p>
    <w:p w14:paraId="7D2E1176" w14:textId="5F34A4B8" w:rsidR="00792827" w:rsidRPr="00365B24" w:rsidRDefault="00792827" w:rsidP="003145D3">
      <w:pPr>
        <w:pStyle w:val="Heading3"/>
        <w:rPr>
          <w:rFonts w:eastAsiaTheme="majorEastAsia"/>
        </w:rPr>
      </w:pPr>
      <w:r>
        <w:rPr>
          <w:rFonts w:eastAsiaTheme="majorEastAsia"/>
        </w:rPr>
        <w:t>PBS- listings</w:t>
      </w:r>
    </w:p>
    <w:p w14:paraId="4E4FC576" w14:textId="76639A3F" w:rsidR="001C7D7C" w:rsidRPr="0096618E" w:rsidRDefault="001C7D7C" w:rsidP="009A5B94">
      <w:pPr>
        <w:pStyle w:val="BodyText"/>
        <w:autoSpaceDE w:val="0"/>
        <w:autoSpaceDN w:val="0"/>
        <w:adjustRightInd w:val="0"/>
        <w:spacing w:before="240" w:beforeAutospacing="0" w:after="0" w:afterAutospacing="0"/>
        <w:ind w:right="114"/>
        <w:rPr>
          <w:rFonts w:ascii="Arial" w:hAnsi="Arial" w:cs="Arial"/>
          <w:sz w:val="22"/>
          <w:szCs w:val="22"/>
        </w:rPr>
      </w:pPr>
      <w:r w:rsidRPr="0096618E">
        <w:rPr>
          <w:rFonts w:ascii="Arial" w:hAnsi="Arial" w:cs="Arial"/>
          <w:sz w:val="22"/>
          <w:szCs w:val="22"/>
        </w:rPr>
        <w:t xml:space="preserve">The stocktake found three medicines </w:t>
      </w:r>
      <w:r w:rsidR="00792827" w:rsidRPr="0096618E">
        <w:rPr>
          <w:rFonts w:ascii="Arial" w:hAnsi="Arial" w:cs="Arial"/>
          <w:sz w:val="22"/>
          <w:szCs w:val="22"/>
        </w:rPr>
        <w:t xml:space="preserve">were </w:t>
      </w:r>
      <w:r w:rsidRPr="0096618E">
        <w:rPr>
          <w:rFonts w:ascii="Arial" w:hAnsi="Arial" w:cs="Arial"/>
          <w:sz w:val="22"/>
          <w:szCs w:val="22"/>
        </w:rPr>
        <w:t xml:space="preserve">TGA registered for endometriosis </w:t>
      </w:r>
      <w:r w:rsidRPr="0096618E">
        <w:rPr>
          <w:rFonts w:ascii="Arial" w:hAnsi="Arial" w:cs="Arial"/>
          <w:b/>
          <w:bCs/>
          <w:sz w:val="22"/>
          <w:szCs w:val="22"/>
        </w:rPr>
        <w:t>and</w:t>
      </w:r>
      <w:r w:rsidRPr="0096618E">
        <w:rPr>
          <w:rFonts w:ascii="Arial" w:hAnsi="Arial" w:cs="Arial"/>
          <w:sz w:val="22"/>
          <w:szCs w:val="22"/>
        </w:rPr>
        <w:t xml:space="preserve"> currently listed on the PBS for specific use in endometriosis</w:t>
      </w:r>
      <w:r w:rsidR="00C60B01">
        <w:rPr>
          <w:rFonts w:ascii="Arial" w:hAnsi="Arial" w:cs="Arial"/>
          <w:sz w:val="22"/>
          <w:szCs w:val="22"/>
        </w:rPr>
        <w:t xml:space="preserve"> (known as a ‘restricted listing’)</w:t>
      </w:r>
      <w:r w:rsidRPr="0096618E">
        <w:rPr>
          <w:rFonts w:ascii="Arial" w:hAnsi="Arial" w:cs="Arial"/>
          <w:sz w:val="22"/>
          <w:szCs w:val="22"/>
        </w:rPr>
        <w:t>:</w:t>
      </w:r>
    </w:p>
    <w:p w14:paraId="655726BE" w14:textId="77777777" w:rsidR="001C7D7C" w:rsidRPr="005C044E" w:rsidRDefault="001C7D7C" w:rsidP="001C7D7C">
      <w:pPr>
        <w:pStyle w:val="ListParagraph"/>
        <w:numPr>
          <w:ilvl w:val="0"/>
          <w:numId w:val="4"/>
        </w:numPr>
        <w:rPr>
          <w:rFonts w:ascii="Arial" w:hAnsi="Arial" w:cs="Arial"/>
        </w:rPr>
      </w:pPr>
      <w:r w:rsidRPr="005C044E">
        <w:rPr>
          <w:rFonts w:ascii="Arial" w:hAnsi="Arial" w:cs="Arial"/>
        </w:rPr>
        <w:t>Goserelin (implant under the skin)</w:t>
      </w:r>
    </w:p>
    <w:p w14:paraId="5B762FEC" w14:textId="77777777" w:rsidR="001C7D7C" w:rsidRPr="005C044E" w:rsidRDefault="001C7D7C" w:rsidP="001C7D7C">
      <w:pPr>
        <w:pStyle w:val="ListParagraph"/>
        <w:numPr>
          <w:ilvl w:val="0"/>
          <w:numId w:val="4"/>
        </w:numPr>
        <w:rPr>
          <w:rFonts w:ascii="Arial" w:hAnsi="Arial" w:cs="Arial"/>
        </w:rPr>
      </w:pPr>
      <w:r w:rsidRPr="005C044E">
        <w:rPr>
          <w:rFonts w:ascii="Arial" w:hAnsi="Arial" w:cs="Arial"/>
        </w:rPr>
        <w:t>Nafarelin (nasal spray)</w:t>
      </w:r>
    </w:p>
    <w:p w14:paraId="601955F6" w14:textId="77777777" w:rsidR="001C7D7C" w:rsidRPr="005C044E" w:rsidRDefault="001C7D7C" w:rsidP="001C7D7C">
      <w:pPr>
        <w:pStyle w:val="ListParagraph"/>
        <w:numPr>
          <w:ilvl w:val="0"/>
          <w:numId w:val="4"/>
        </w:numPr>
        <w:rPr>
          <w:rFonts w:ascii="Arial" w:hAnsi="Arial" w:cs="Arial"/>
        </w:rPr>
      </w:pPr>
      <w:r w:rsidRPr="005C044E">
        <w:rPr>
          <w:rFonts w:ascii="Arial" w:hAnsi="Arial" w:cs="Arial"/>
        </w:rPr>
        <w:t>Medroxyprogesterone acetate (oral tablet)</w:t>
      </w:r>
    </w:p>
    <w:p w14:paraId="4703A76B" w14:textId="6C157263" w:rsidR="001C7D7C" w:rsidRPr="005C044E" w:rsidRDefault="006540E1" w:rsidP="001C7D7C">
      <w:pPr>
        <w:rPr>
          <w:rFonts w:ascii="Arial" w:hAnsi="Arial" w:cs="Arial"/>
        </w:rPr>
      </w:pPr>
      <w:r w:rsidRPr="005C044E">
        <w:rPr>
          <w:rFonts w:ascii="Arial" w:hAnsi="Arial" w:cs="Arial"/>
        </w:rPr>
        <w:t xml:space="preserve">Other </w:t>
      </w:r>
      <w:r w:rsidR="001C7D7C" w:rsidRPr="005C044E">
        <w:rPr>
          <w:rFonts w:ascii="Arial" w:hAnsi="Arial" w:cs="Arial"/>
        </w:rPr>
        <w:t xml:space="preserve">medicines </w:t>
      </w:r>
      <w:r w:rsidRPr="005C044E">
        <w:rPr>
          <w:rFonts w:ascii="Arial" w:hAnsi="Arial" w:cs="Arial"/>
        </w:rPr>
        <w:t xml:space="preserve">that </w:t>
      </w:r>
      <w:r w:rsidR="001C7D7C" w:rsidRPr="005C044E">
        <w:rPr>
          <w:rFonts w:ascii="Arial" w:hAnsi="Arial" w:cs="Arial"/>
        </w:rPr>
        <w:t xml:space="preserve">are TGA registered </w:t>
      </w:r>
      <w:r w:rsidRPr="005C044E">
        <w:rPr>
          <w:rFonts w:ascii="Arial" w:hAnsi="Arial" w:cs="Arial"/>
        </w:rPr>
        <w:t xml:space="preserve">specifically </w:t>
      </w:r>
      <w:r w:rsidR="001C7D7C" w:rsidRPr="005C044E">
        <w:rPr>
          <w:rFonts w:ascii="Arial" w:hAnsi="Arial" w:cs="Arial"/>
        </w:rPr>
        <w:t xml:space="preserve">for endometriosis </w:t>
      </w:r>
      <w:r w:rsidR="00C2062B" w:rsidRPr="005C044E">
        <w:rPr>
          <w:rFonts w:ascii="Arial" w:hAnsi="Arial" w:cs="Arial"/>
          <w:b/>
          <w:bCs/>
        </w:rPr>
        <w:t xml:space="preserve">and </w:t>
      </w:r>
      <w:r w:rsidR="001C7D7C" w:rsidRPr="005C044E">
        <w:rPr>
          <w:rFonts w:ascii="Arial" w:hAnsi="Arial" w:cs="Arial"/>
        </w:rPr>
        <w:t>are not restricted to use for endometriosis for PBS subsidy (known as an ‘unrestricted listing’)</w:t>
      </w:r>
      <w:r w:rsidR="00F07793" w:rsidRPr="005C044E">
        <w:rPr>
          <w:rFonts w:ascii="Arial" w:hAnsi="Arial" w:cs="Arial"/>
        </w:rPr>
        <w:t xml:space="preserve"> include</w:t>
      </w:r>
      <w:r w:rsidR="001C7D7C" w:rsidRPr="005C044E">
        <w:rPr>
          <w:rFonts w:ascii="Arial" w:hAnsi="Arial" w:cs="Arial"/>
        </w:rPr>
        <w:t>:</w:t>
      </w:r>
    </w:p>
    <w:p w14:paraId="723A80AB" w14:textId="77777777" w:rsidR="001C7D7C" w:rsidRPr="005C044E" w:rsidRDefault="001C7D7C" w:rsidP="001C7D7C">
      <w:pPr>
        <w:pStyle w:val="ListParagraph"/>
        <w:numPr>
          <w:ilvl w:val="0"/>
          <w:numId w:val="5"/>
        </w:numPr>
        <w:rPr>
          <w:rFonts w:ascii="Arial" w:hAnsi="Arial" w:cs="Arial"/>
        </w:rPr>
      </w:pPr>
      <w:r w:rsidRPr="005C044E">
        <w:rPr>
          <w:rFonts w:ascii="Arial" w:hAnsi="Arial" w:cs="Arial"/>
        </w:rPr>
        <w:t>Norethisterone (oral tablet)</w:t>
      </w:r>
    </w:p>
    <w:p w14:paraId="66B3D141" w14:textId="77777777" w:rsidR="00FD72C6" w:rsidRDefault="001C7D7C" w:rsidP="00FD72C6">
      <w:pPr>
        <w:pStyle w:val="ListParagraph"/>
        <w:numPr>
          <w:ilvl w:val="0"/>
          <w:numId w:val="5"/>
        </w:numPr>
        <w:rPr>
          <w:rFonts w:ascii="Arial" w:hAnsi="Arial" w:cs="Arial"/>
        </w:rPr>
      </w:pPr>
      <w:r w:rsidRPr="005C044E">
        <w:rPr>
          <w:rFonts w:ascii="Arial" w:hAnsi="Arial" w:cs="Arial"/>
        </w:rPr>
        <w:t>Medroxyprogesterone (injection)</w:t>
      </w:r>
    </w:p>
    <w:p w14:paraId="1659D4B2" w14:textId="77D7D187" w:rsidR="003145D3" w:rsidRDefault="003145D3">
      <w:pPr>
        <w:rPr>
          <w:rFonts w:ascii="Arial" w:hAnsi="Arial" w:cs="Arial"/>
        </w:rPr>
      </w:pPr>
      <w:r>
        <w:rPr>
          <w:rFonts w:ascii="Arial" w:hAnsi="Arial" w:cs="Arial"/>
        </w:rPr>
        <w:br w:type="page"/>
      </w:r>
    </w:p>
    <w:p w14:paraId="2D8E24A6" w14:textId="77777777" w:rsidR="003145D3" w:rsidRPr="005C044E" w:rsidRDefault="003145D3" w:rsidP="003145D3">
      <w:pPr>
        <w:pStyle w:val="ListParagraph"/>
        <w:rPr>
          <w:rFonts w:ascii="Arial" w:hAnsi="Arial" w:cs="Arial"/>
        </w:rPr>
      </w:pPr>
    </w:p>
    <w:p w14:paraId="0BB7222C" w14:textId="1B46A01D" w:rsidR="007A3A1D" w:rsidRPr="00FD72C6" w:rsidRDefault="007A3A1D" w:rsidP="003145D3">
      <w:pPr>
        <w:pStyle w:val="Heading4"/>
      </w:pPr>
      <w:r w:rsidRPr="00FD72C6">
        <w:t>Table 1: Medicines TGA</w:t>
      </w:r>
      <w:r w:rsidR="00433D87" w:rsidRPr="00FD72C6">
        <w:t>-</w:t>
      </w:r>
      <w:r w:rsidRPr="00FD72C6">
        <w:t>registered</w:t>
      </w:r>
      <w:r w:rsidR="00433D87" w:rsidRPr="00FD72C6">
        <w:t xml:space="preserve"> and PBS subsidised for endometriosis</w:t>
      </w:r>
    </w:p>
    <w:tbl>
      <w:tblPr>
        <w:tblStyle w:val="TableGrid"/>
        <w:tblW w:w="9634" w:type="dxa"/>
        <w:tblLayout w:type="fixed"/>
        <w:tblLook w:val="04A0" w:firstRow="1" w:lastRow="0" w:firstColumn="1" w:lastColumn="0" w:noHBand="0" w:noVBand="1"/>
      </w:tblPr>
      <w:tblGrid>
        <w:gridCol w:w="3256"/>
        <w:gridCol w:w="1417"/>
        <w:gridCol w:w="1417"/>
        <w:gridCol w:w="1843"/>
        <w:gridCol w:w="1701"/>
      </w:tblGrid>
      <w:tr w:rsidR="00F67881" w:rsidRPr="00FD72C6" w14:paraId="2E64CEE0" w14:textId="77777777" w:rsidTr="00090761">
        <w:trPr>
          <w:tblHeader/>
        </w:trPr>
        <w:tc>
          <w:tcPr>
            <w:tcW w:w="3256" w:type="dxa"/>
          </w:tcPr>
          <w:p w14:paraId="646E7BF0" w14:textId="77777777" w:rsidR="00F67881" w:rsidRPr="00FD72C6" w:rsidRDefault="00F67881" w:rsidP="00BD6779">
            <w:pPr>
              <w:rPr>
                <w:rFonts w:ascii="Arial Narrow" w:hAnsi="Arial Narrow" w:cs="Arial"/>
                <w:b/>
                <w:bCs/>
              </w:rPr>
            </w:pPr>
            <w:r w:rsidRPr="00FD72C6">
              <w:rPr>
                <w:rFonts w:ascii="Arial Narrow" w:hAnsi="Arial Narrow" w:cs="Arial"/>
                <w:b/>
                <w:bCs/>
              </w:rPr>
              <w:t>Medicine</w:t>
            </w:r>
          </w:p>
        </w:tc>
        <w:tc>
          <w:tcPr>
            <w:tcW w:w="1417" w:type="dxa"/>
          </w:tcPr>
          <w:p w14:paraId="3DC11AF9" w14:textId="2280ACF5" w:rsidR="00F67881" w:rsidRPr="00FD72C6" w:rsidRDefault="00A61905" w:rsidP="00BD6779">
            <w:pPr>
              <w:rPr>
                <w:rFonts w:ascii="Arial Narrow" w:hAnsi="Arial Narrow" w:cs="Arial"/>
                <w:b/>
                <w:bCs/>
              </w:rPr>
            </w:pPr>
            <w:r w:rsidRPr="00FD72C6">
              <w:rPr>
                <w:rFonts w:ascii="Arial Narrow" w:hAnsi="Arial Narrow" w:cs="Arial"/>
                <w:b/>
                <w:bCs/>
              </w:rPr>
              <w:t>Brands</w:t>
            </w:r>
          </w:p>
        </w:tc>
        <w:tc>
          <w:tcPr>
            <w:tcW w:w="1417" w:type="dxa"/>
          </w:tcPr>
          <w:p w14:paraId="7D958FFC" w14:textId="03A3CB76" w:rsidR="00F67881" w:rsidRPr="00FD72C6" w:rsidRDefault="00F67881" w:rsidP="00BD6779">
            <w:pPr>
              <w:rPr>
                <w:rFonts w:ascii="Arial Narrow" w:hAnsi="Arial Narrow" w:cs="Arial"/>
                <w:b/>
                <w:bCs/>
              </w:rPr>
            </w:pPr>
            <w:r w:rsidRPr="00FD72C6">
              <w:rPr>
                <w:rFonts w:ascii="Arial Narrow" w:hAnsi="Arial Narrow" w:cs="Arial"/>
                <w:b/>
                <w:bCs/>
              </w:rPr>
              <w:t xml:space="preserve">TGA registered </w:t>
            </w:r>
          </w:p>
        </w:tc>
        <w:tc>
          <w:tcPr>
            <w:tcW w:w="1843" w:type="dxa"/>
          </w:tcPr>
          <w:p w14:paraId="6DC1A2AA" w14:textId="77777777" w:rsidR="00F67881" w:rsidRPr="00FD72C6" w:rsidRDefault="00F67881" w:rsidP="00BD6779">
            <w:pPr>
              <w:rPr>
                <w:rFonts w:ascii="Arial Narrow" w:hAnsi="Arial Narrow" w:cs="Arial"/>
                <w:b/>
                <w:bCs/>
              </w:rPr>
            </w:pPr>
            <w:r w:rsidRPr="00FD72C6">
              <w:rPr>
                <w:rFonts w:ascii="Arial Narrow" w:hAnsi="Arial Narrow" w:cs="Arial"/>
                <w:b/>
                <w:bCs/>
              </w:rPr>
              <w:t>TGA registered specifically for endometriosis</w:t>
            </w:r>
          </w:p>
        </w:tc>
        <w:tc>
          <w:tcPr>
            <w:tcW w:w="1701" w:type="dxa"/>
          </w:tcPr>
          <w:p w14:paraId="388A5828" w14:textId="77777777" w:rsidR="00F67881" w:rsidRPr="00FD72C6" w:rsidRDefault="00F67881" w:rsidP="00BD6779">
            <w:pPr>
              <w:rPr>
                <w:rFonts w:ascii="Arial Narrow" w:hAnsi="Arial Narrow" w:cs="Arial"/>
                <w:b/>
                <w:bCs/>
              </w:rPr>
            </w:pPr>
            <w:r w:rsidRPr="00FD72C6">
              <w:rPr>
                <w:rFonts w:ascii="Arial Narrow" w:hAnsi="Arial Narrow" w:cs="Arial"/>
                <w:b/>
                <w:bCs/>
              </w:rPr>
              <w:t xml:space="preserve">PBS listing </w:t>
            </w:r>
          </w:p>
        </w:tc>
      </w:tr>
      <w:tr w:rsidR="00A61905" w:rsidRPr="00FD72C6" w14:paraId="2BA4F329" w14:textId="77777777" w:rsidTr="00B25C71">
        <w:tc>
          <w:tcPr>
            <w:tcW w:w="9634" w:type="dxa"/>
            <w:gridSpan w:val="5"/>
          </w:tcPr>
          <w:p w14:paraId="740CD71A" w14:textId="70310115" w:rsidR="00A61905" w:rsidRPr="00FD72C6" w:rsidRDefault="00A61905" w:rsidP="00BD6779">
            <w:pPr>
              <w:rPr>
                <w:rFonts w:ascii="Arial Narrow" w:hAnsi="Arial Narrow" w:cs="Arial"/>
                <w:b/>
                <w:bCs/>
              </w:rPr>
            </w:pPr>
            <w:r w:rsidRPr="00FD72C6">
              <w:rPr>
                <w:rFonts w:ascii="Arial Narrow" w:hAnsi="Arial Narrow" w:cs="Arial"/>
                <w:b/>
                <w:bCs/>
                <w:lang w:val="en-US"/>
              </w:rPr>
              <w:t>progestogens</w:t>
            </w:r>
          </w:p>
        </w:tc>
      </w:tr>
      <w:tr w:rsidR="00F67881" w:rsidRPr="00FD72C6" w14:paraId="294B17BF" w14:textId="77777777" w:rsidTr="00B82035">
        <w:trPr>
          <w:trHeight w:val="856"/>
        </w:trPr>
        <w:tc>
          <w:tcPr>
            <w:tcW w:w="3256" w:type="dxa"/>
          </w:tcPr>
          <w:p w14:paraId="621CC00A" w14:textId="77777777" w:rsidR="00F67881" w:rsidRPr="00FD72C6" w:rsidRDefault="00F67881" w:rsidP="00BD6779">
            <w:pPr>
              <w:rPr>
                <w:rFonts w:ascii="Arial Narrow" w:hAnsi="Arial Narrow" w:cs="Arial"/>
              </w:rPr>
            </w:pPr>
            <w:r w:rsidRPr="00FD72C6">
              <w:rPr>
                <w:rFonts w:ascii="Arial Narrow" w:hAnsi="Arial Narrow" w:cs="Arial"/>
              </w:rPr>
              <w:t>medroxyprogesterone acetate (oral tablet)</w:t>
            </w:r>
          </w:p>
          <w:p w14:paraId="04002DA2" w14:textId="77777777" w:rsidR="00F67881" w:rsidRPr="00FD72C6" w:rsidRDefault="00F67881" w:rsidP="00BD6779">
            <w:pPr>
              <w:rPr>
                <w:rFonts w:ascii="Arial Narrow" w:hAnsi="Arial Narrow" w:cs="Arial"/>
              </w:rPr>
            </w:pPr>
          </w:p>
        </w:tc>
        <w:tc>
          <w:tcPr>
            <w:tcW w:w="1417" w:type="dxa"/>
          </w:tcPr>
          <w:p w14:paraId="3F775D37" w14:textId="77777777" w:rsidR="001D4A2E" w:rsidRPr="00FD72C6" w:rsidRDefault="00DB1C73" w:rsidP="00DB1C73">
            <w:pPr>
              <w:spacing w:before="100" w:beforeAutospacing="1" w:after="100" w:afterAutospacing="1"/>
              <w:rPr>
                <w:rFonts w:ascii="Arial Narrow" w:hAnsi="Arial Narrow" w:cs="Arial"/>
              </w:rPr>
            </w:pPr>
            <w:r w:rsidRPr="00FD72C6">
              <w:rPr>
                <w:rFonts w:ascii="Arial Narrow" w:hAnsi="Arial Narrow" w:cs="Arial"/>
              </w:rPr>
              <w:t>Ralovera</w:t>
            </w:r>
            <w:r w:rsidRPr="00FD72C6">
              <w:rPr>
                <w:rFonts w:ascii="Arial Narrow" w:hAnsi="Arial Narrow" w:cs="Arial"/>
                <w:vertAlign w:val="superscript"/>
              </w:rPr>
              <w:t>®</w:t>
            </w:r>
          </w:p>
          <w:p w14:paraId="67FB505B" w14:textId="71A2E2ED" w:rsidR="00F67881" w:rsidRPr="00FD72C6" w:rsidRDefault="00DB1C73" w:rsidP="00BD6779">
            <w:pPr>
              <w:rPr>
                <w:rFonts w:ascii="Arial Narrow" w:hAnsi="Arial Narrow" w:cs="Arial"/>
              </w:rPr>
            </w:pPr>
            <w:r w:rsidRPr="00FD72C6">
              <w:rPr>
                <w:rFonts w:ascii="Arial Narrow" w:hAnsi="Arial Narrow" w:cs="Arial"/>
              </w:rPr>
              <w:t>Provera</w:t>
            </w:r>
            <w:r w:rsidRPr="00FD72C6">
              <w:rPr>
                <w:rFonts w:ascii="Arial Narrow" w:hAnsi="Arial Narrow" w:cs="Arial"/>
                <w:vertAlign w:val="superscript"/>
              </w:rPr>
              <w:t>®</w:t>
            </w:r>
          </w:p>
        </w:tc>
        <w:tc>
          <w:tcPr>
            <w:tcW w:w="1417" w:type="dxa"/>
          </w:tcPr>
          <w:p w14:paraId="15E345D8" w14:textId="386A7AF1" w:rsidR="00F67881" w:rsidRPr="00FD72C6" w:rsidRDefault="00F67881" w:rsidP="00BD6779">
            <w:pPr>
              <w:rPr>
                <w:rFonts w:ascii="Arial Narrow" w:hAnsi="Arial Narrow" w:cs="Arial"/>
                <w:b/>
                <w:bCs/>
              </w:rPr>
            </w:pPr>
            <w:r w:rsidRPr="00FD72C6">
              <w:rPr>
                <w:rFonts w:ascii="Arial Narrow" w:hAnsi="Arial Narrow" w:cs="Arial"/>
                <w:b/>
                <w:bCs/>
              </w:rPr>
              <w:t>√</w:t>
            </w:r>
          </w:p>
        </w:tc>
        <w:tc>
          <w:tcPr>
            <w:tcW w:w="1843" w:type="dxa"/>
          </w:tcPr>
          <w:p w14:paraId="4AFB2677" w14:textId="77777777" w:rsidR="00F67881" w:rsidRPr="00FD72C6" w:rsidRDefault="00F67881" w:rsidP="00BD6779">
            <w:pPr>
              <w:rPr>
                <w:rFonts w:ascii="Arial Narrow" w:hAnsi="Arial Narrow" w:cs="Arial"/>
                <w:b/>
                <w:bCs/>
              </w:rPr>
            </w:pPr>
            <w:r w:rsidRPr="00FD72C6">
              <w:rPr>
                <w:rFonts w:ascii="Arial Narrow" w:hAnsi="Arial Narrow" w:cs="Arial"/>
                <w:b/>
                <w:bCs/>
              </w:rPr>
              <w:t>√</w:t>
            </w:r>
          </w:p>
        </w:tc>
        <w:tc>
          <w:tcPr>
            <w:tcW w:w="1701" w:type="dxa"/>
          </w:tcPr>
          <w:p w14:paraId="1FFF8983" w14:textId="77777777" w:rsidR="00F67881" w:rsidRPr="00FD72C6" w:rsidRDefault="00F67881" w:rsidP="00BD6779">
            <w:pPr>
              <w:rPr>
                <w:rFonts w:ascii="Arial Narrow" w:hAnsi="Arial Narrow" w:cs="Arial"/>
              </w:rPr>
            </w:pPr>
            <w:r w:rsidRPr="00FD72C6">
              <w:rPr>
                <w:rFonts w:ascii="Arial Narrow" w:hAnsi="Arial Narrow" w:cs="Arial"/>
              </w:rPr>
              <w:t>endometriosis</w:t>
            </w:r>
          </w:p>
        </w:tc>
      </w:tr>
      <w:tr w:rsidR="00F67881" w:rsidRPr="00FD72C6" w14:paraId="68A81F1E" w14:textId="77777777" w:rsidTr="00B82035">
        <w:trPr>
          <w:trHeight w:val="1216"/>
        </w:trPr>
        <w:tc>
          <w:tcPr>
            <w:tcW w:w="3256" w:type="dxa"/>
          </w:tcPr>
          <w:p w14:paraId="40DAB3DB" w14:textId="77777777" w:rsidR="00F67881" w:rsidRPr="00FD72C6" w:rsidRDefault="00F67881" w:rsidP="00BD6779">
            <w:pPr>
              <w:rPr>
                <w:rFonts w:ascii="Arial Narrow" w:hAnsi="Arial Narrow" w:cs="Arial"/>
              </w:rPr>
            </w:pPr>
            <w:r w:rsidRPr="00FD72C6">
              <w:rPr>
                <w:rFonts w:ascii="Arial Narrow" w:hAnsi="Arial Narrow" w:cs="Arial"/>
              </w:rPr>
              <w:t>medroxyprogesterone (injection)</w:t>
            </w:r>
          </w:p>
          <w:p w14:paraId="2132BE9D" w14:textId="77777777" w:rsidR="00F67881" w:rsidRPr="00FD72C6" w:rsidRDefault="00F67881" w:rsidP="00BD6779">
            <w:pPr>
              <w:rPr>
                <w:rFonts w:ascii="Arial Narrow" w:hAnsi="Arial Narrow" w:cs="Arial"/>
              </w:rPr>
            </w:pPr>
          </w:p>
        </w:tc>
        <w:tc>
          <w:tcPr>
            <w:tcW w:w="1417" w:type="dxa"/>
          </w:tcPr>
          <w:p w14:paraId="52564EA7" w14:textId="77777777" w:rsidR="00A61905" w:rsidRPr="00FD72C6" w:rsidRDefault="00A61905" w:rsidP="00A61905">
            <w:pPr>
              <w:spacing w:before="100" w:beforeAutospacing="1" w:after="100" w:afterAutospacing="1"/>
              <w:rPr>
                <w:rFonts w:ascii="Arial Narrow" w:hAnsi="Arial Narrow" w:cs="Arial"/>
              </w:rPr>
            </w:pPr>
            <w:r w:rsidRPr="00FD72C6">
              <w:rPr>
                <w:rFonts w:ascii="Arial Narrow" w:hAnsi="Arial Narrow" w:cs="Arial"/>
              </w:rPr>
              <w:t>Depo-Ralovera</w:t>
            </w:r>
            <w:r w:rsidRPr="00FD72C6">
              <w:rPr>
                <w:rFonts w:ascii="Arial Narrow" w:hAnsi="Arial Narrow" w:cs="Arial"/>
                <w:vertAlign w:val="superscript"/>
              </w:rPr>
              <w:t>®</w:t>
            </w:r>
          </w:p>
          <w:p w14:paraId="45F0B2A8" w14:textId="67EE4397" w:rsidR="00F67881" w:rsidRPr="00FD72C6" w:rsidRDefault="00A61905" w:rsidP="00BD6779">
            <w:pPr>
              <w:rPr>
                <w:rFonts w:ascii="Arial Narrow" w:hAnsi="Arial Narrow" w:cs="Arial"/>
              </w:rPr>
            </w:pPr>
            <w:r w:rsidRPr="00FD72C6">
              <w:rPr>
                <w:rFonts w:ascii="Arial Narrow" w:hAnsi="Arial Narrow" w:cs="Arial"/>
              </w:rPr>
              <w:t>Depo-Provera</w:t>
            </w:r>
            <w:r w:rsidRPr="00FD72C6">
              <w:rPr>
                <w:rFonts w:ascii="Arial Narrow" w:hAnsi="Arial Narrow" w:cs="Arial"/>
                <w:vertAlign w:val="superscript"/>
              </w:rPr>
              <w:t>®</w:t>
            </w:r>
          </w:p>
        </w:tc>
        <w:tc>
          <w:tcPr>
            <w:tcW w:w="1417" w:type="dxa"/>
          </w:tcPr>
          <w:p w14:paraId="32C74FA6" w14:textId="0F90ED6A" w:rsidR="00F67881" w:rsidRPr="00FD72C6" w:rsidRDefault="00F67881" w:rsidP="00BD6779">
            <w:pPr>
              <w:rPr>
                <w:rFonts w:ascii="Arial Narrow" w:hAnsi="Arial Narrow" w:cs="Arial"/>
                <w:b/>
                <w:bCs/>
              </w:rPr>
            </w:pPr>
            <w:r w:rsidRPr="00FD72C6">
              <w:rPr>
                <w:rFonts w:ascii="Arial Narrow" w:hAnsi="Arial Narrow" w:cs="Arial"/>
                <w:b/>
                <w:bCs/>
              </w:rPr>
              <w:t>√</w:t>
            </w:r>
          </w:p>
        </w:tc>
        <w:tc>
          <w:tcPr>
            <w:tcW w:w="1843" w:type="dxa"/>
          </w:tcPr>
          <w:p w14:paraId="23475924" w14:textId="77777777" w:rsidR="00F67881" w:rsidRPr="00FD72C6" w:rsidRDefault="00F67881" w:rsidP="00BD6779">
            <w:pPr>
              <w:rPr>
                <w:rFonts w:ascii="Arial Narrow" w:hAnsi="Arial Narrow" w:cs="Arial"/>
                <w:b/>
                <w:bCs/>
              </w:rPr>
            </w:pPr>
            <w:r w:rsidRPr="00FD72C6">
              <w:rPr>
                <w:rFonts w:ascii="Arial Narrow" w:hAnsi="Arial Narrow" w:cs="Arial"/>
                <w:b/>
                <w:bCs/>
              </w:rPr>
              <w:t>√</w:t>
            </w:r>
          </w:p>
        </w:tc>
        <w:tc>
          <w:tcPr>
            <w:tcW w:w="1701" w:type="dxa"/>
          </w:tcPr>
          <w:p w14:paraId="033378A6" w14:textId="77777777" w:rsidR="00F67881" w:rsidRPr="00FD72C6" w:rsidRDefault="00F67881" w:rsidP="00BD6779">
            <w:pPr>
              <w:rPr>
                <w:rFonts w:ascii="Arial Narrow" w:hAnsi="Arial Narrow" w:cs="Arial"/>
              </w:rPr>
            </w:pPr>
            <w:r w:rsidRPr="00FD72C6">
              <w:rPr>
                <w:rFonts w:ascii="Arial Narrow" w:hAnsi="Arial Narrow" w:cs="Arial"/>
              </w:rPr>
              <w:t>unrestricted</w:t>
            </w:r>
          </w:p>
        </w:tc>
      </w:tr>
      <w:tr w:rsidR="00F67881" w:rsidRPr="00FD72C6" w14:paraId="35760EBD" w14:textId="77777777" w:rsidTr="00090761">
        <w:tc>
          <w:tcPr>
            <w:tcW w:w="3256" w:type="dxa"/>
          </w:tcPr>
          <w:p w14:paraId="14BE9F31" w14:textId="77777777" w:rsidR="00F67881" w:rsidRPr="00FD72C6" w:rsidRDefault="00F67881" w:rsidP="00BD6779">
            <w:pPr>
              <w:rPr>
                <w:rFonts w:ascii="Arial Narrow" w:hAnsi="Arial Narrow" w:cs="Arial"/>
              </w:rPr>
            </w:pPr>
            <w:r w:rsidRPr="00FD72C6">
              <w:rPr>
                <w:rFonts w:ascii="Arial Narrow" w:hAnsi="Arial Narrow" w:cs="Arial"/>
              </w:rPr>
              <w:t>norethisterone (oral tablet)</w:t>
            </w:r>
          </w:p>
          <w:p w14:paraId="6FEDC462" w14:textId="77777777" w:rsidR="00F67881" w:rsidRPr="00FD72C6" w:rsidRDefault="00F67881" w:rsidP="00BD6779">
            <w:pPr>
              <w:rPr>
                <w:rFonts w:ascii="Arial Narrow" w:hAnsi="Arial Narrow" w:cs="Arial"/>
              </w:rPr>
            </w:pPr>
          </w:p>
        </w:tc>
        <w:tc>
          <w:tcPr>
            <w:tcW w:w="1417" w:type="dxa"/>
          </w:tcPr>
          <w:p w14:paraId="5283C783" w14:textId="020B04BB" w:rsidR="00F67881" w:rsidRPr="00FD72C6" w:rsidRDefault="00DB1C73" w:rsidP="00BD6779">
            <w:pPr>
              <w:rPr>
                <w:rFonts w:ascii="Arial Narrow" w:hAnsi="Arial Narrow" w:cs="Arial"/>
              </w:rPr>
            </w:pPr>
            <w:r w:rsidRPr="00FD72C6">
              <w:rPr>
                <w:rFonts w:ascii="Arial Narrow" w:hAnsi="Arial Narrow" w:cs="Arial"/>
              </w:rPr>
              <w:t>Primolut N</w:t>
            </w:r>
            <w:r w:rsidRPr="00FD72C6">
              <w:rPr>
                <w:rFonts w:ascii="Arial Narrow" w:hAnsi="Arial Narrow" w:cs="Arial"/>
                <w:vertAlign w:val="superscript"/>
              </w:rPr>
              <w:t>®</w:t>
            </w:r>
          </w:p>
        </w:tc>
        <w:tc>
          <w:tcPr>
            <w:tcW w:w="1417" w:type="dxa"/>
          </w:tcPr>
          <w:p w14:paraId="0F93DC8A" w14:textId="67E4E075" w:rsidR="00F67881" w:rsidRPr="00FD72C6" w:rsidRDefault="00F67881" w:rsidP="00BD6779">
            <w:pPr>
              <w:rPr>
                <w:rFonts w:ascii="Arial Narrow" w:hAnsi="Arial Narrow" w:cs="Arial"/>
              </w:rPr>
            </w:pPr>
            <w:r w:rsidRPr="00FD72C6">
              <w:rPr>
                <w:rFonts w:ascii="Arial Narrow" w:hAnsi="Arial Narrow" w:cs="Arial"/>
              </w:rPr>
              <w:t>√</w:t>
            </w:r>
          </w:p>
        </w:tc>
        <w:tc>
          <w:tcPr>
            <w:tcW w:w="1843" w:type="dxa"/>
          </w:tcPr>
          <w:p w14:paraId="36805434" w14:textId="77777777" w:rsidR="00F67881" w:rsidRPr="00FD72C6" w:rsidRDefault="00F67881" w:rsidP="00BD6779">
            <w:pPr>
              <w:rPr>
                <w:rFonts w:ascii="Arial Narrow" w:hAnsi="Arial Narrow" w:cs="Arial"/>
              </w:rPr>
            </w:pPr>
            <w:r w:rsidRPr="00FD72C6">
              <w:rPr>
                <w:rFonts w:ascii="Arial Narrow" w:hAnsi="Arial Narrow" w:cs="Arial"/>
              </w:rPr>
              <w:t>√</w:t>
            </w:r>
          </w:p>
        </w:tc>
        <w:tc>
          <w:tcPr>
            <w:tcW w:w="1701" w:type="dxa"/>
          </w:tcPr>
          <w:p w14:paraId="742B1FF6" w14:textId="77777777" w:rsidR="00F67881" w:rsidRPr="00FD72C6" w:rsidRDefault="00F67881" w:rsidP="00BD6779">
            <w:pPr>
              <w:rPr>
                <w:rFonts w:ascii="Arial Narrow" w:hAnsi="Arial Narrow" w:cs="Arial"/>
              </w:rPr>
            </w:pPr>
            <w:r w:rsidRPr="00FD72C6">
              <w:rPr>
                <w:rFonts w:ascii="Arial Narrow" w:hAnsi="Arial Narrow" w:cs="Arial"/>
              </w:rPr>
              <w:t>unrestricted</w:t>
            </w:r>
          </w:p>
        </w:tc>
      </w:tr>
      <w:tr w:rsidR="00A61905" w:rsidRPr="00FD72C6" w14:paraId="3897C816" w14:textId="77777777" w:rsidTr="00A61905">
        <w:tc>
          <w:tcPr>
            <w:tcW w:w="9634" w:type="dxa"/>
            <w:gridSpan w:val="5"/>
          </w:tcPr>
          <w:p w14:paraId="0D203192" w14:textId="14AE6550" w:rsidR="00A61905" w:rsidRPr="00FD72C6" w:rsidRDefault="00A61905" w:rsidP="00BD6779">
            <w:pPr>
              <w:rPr>
                <w:rFonts w:ascii="Arial Narrow" w:hAnsi="Arial Narrow" w:cs="Arial"/>
                <w:b/>
                <w:bCs/>
                <w:lang w:val="en-US"/>
              </w:rPr>
            </w:pPr>
            <w:r w:rsidRPr="00FD72C6">
              <w:rPr>
                <w:rFonts w:ascii="Arial Narrow" w:hAnsi="Arial Narrow" w:cs="Arial"/>
                <w:b/>
                <w:bCs/>
                <w:lang w:val="en-US"/>
              </w:rPr>
              <w:t xml:space="preserve">gonadotrophin-releasing hormone (GnRH) agonists </w:t>
            </w:r>
          </w:p>
          <w:p w14:paraId="271A5767" w14:textId="77777777" w:rsidR="00A61905" w:rsidRPr="00FD72C6" w:rsidRDefault="00A61905" w:rsidP="00BD6779">
            <w:pPr>
              <w:rPr>
                <w:rFonts w:ascii="Arial Narrow" w:hAnsi="Arial Narrow" w:cs="Arial"/>
              </w:rPr>
            </w:pPr>
          </w:p>
        </w:tc>
      </w:tr>
      <w:tr w:rsidR="00F67881" w:rsidRPr="00FD72C6" w14:paraId="03F0987D" w14:textId="77777777" w:rsidTr="00090761">
        <w:tc>
          <w:tcPr>
            <w:tcW w:w="3256" w:type="dxa"/>
          </w:tcPr>
          <w:p w14:paraId="31E3BA47" w14:textId="77777777" w:rsidR="00F67881" w:rsidRPr="00FD72C6" w:rsidRDefault="00F67881" w:rsidP="00BD6779">
            <w:pPr>
              <w:rPr>
                <w:rFonts w:ascii="Arial Narrow" w:hAnsi="Arial Narrow" w:cs="Arial"/>
              </w:rPr>
            </w:pPr>
            <w:r w:rsidRPr="00FD72C6">
              <w:rPr>
                <w:rFonts w:ascii="Arial Narrow" w:hAnsi="Arial Narrow" w:cs="Arial"/>
              </w:rPr>
              <w:t>goserelin (implant under the skin)</w:t>
            </w:r>
          </w:p>
          <w:p w14:paraId="086DF7CF" w14:textId="77777777" w:rsidR="00F67881" w:rsidRPr="00FD72C6" w:rsidRDefault="00F67881" w:rsidP="00BD6779">
            <w:pPr>
              <w:rPr>
                <w:rFonts w:ascii="Arial Narrow" w:hAnsi="Arial Narrow" w:cs="Arial"/>
              </w:rPr>
            </w:pPr>
          </w:p>
        </w:tc>
        <w:tc>
          <w:tcPr>
            <w:tcW w:w="1417" w:type="dxa"/>
          </w:tcPr>
          <w:p w14:paraId="4A3ED9E7" w14:textId="3866CB98" w:rsidR="00F67881" w:rsidRPr="00FD72C6" w:rsidRDefault="00A61905" w:rsidP="00090761">
            <w:pPr>
              <w:spacing w:before="100" w:beforeAutospacing="1" w:after="100" w:afterAutospacing="1"/>
              <w:rPr>
                <w:rFonts w:ascii="Arial Narrow" w:hAnsi="Arial Narrow" w:cs="Arial"/>
              </w:rPr>
            </w:pPr>
            <w:r w:rsidRPr="00FD72C6">
              <w:rPr>
                <w:rFonts w:ascii="Arial Narrow" w:hAnsi="Arial Narrow" w:cs="Arial"/>
              </w:rPr>
              <w:t>Zoladex</w:t>
            </w:r>
            <w:r w:rsidRPr="00FD72C6">
              <w:rPr>
                <w:rFonts w:ascii="Arial Narrow" w:hAnsi="Arial Narrow" w:cs="Arial"/>
                <w:vertAlign w:val="superscript"/>
              </w:rPr>
              <w:t>®</w:t>
            </w:r>
          </w:p>
        </w:tc>
        <w:tc>
          <w:tcPr>
            <w:tcW w:w="1417" w:type="dxa"/>
          </w:tcPr>
          <w:p w14:paraId="7DC874A5" w14:textId="46F1EDDC" w:rsidR="00F67881" w:rsidRPr="00FD72C6" w:rsidRDefault="00F67881" w:rsidP="00BD6779">
            <w:pPr>
              <w:rPr>
                <w:rFonts w:ascii="Arial Narrow" w:hAnsi="Arial Narrow" w:cs="Arial"/>
              </w:rPr>
            </w:pPr>
            <w:r w:rsidRPr="00FD72C6">
              <w:rPr>
                <w:rFonts w:ascii="Arial Narrow" w:hAnsi="Arial Narrow" w:cs="Arial"/>
              </w:rPr>
              <w:t>√</w:t>
            </w:r>
          </w:p>
        </w:tc>
        <w:tc>
          <w:tcPr>
            <w:tcW w:w="1843" w:type="dxa"/>
          </w:tcPr>
          <w:p w14:paraId="0E2FE3D7" w14:textId="77777777" w:rsidR="00F67881" w:rsidRPr="00FD72C6" w:rsidRDefault="00F67881" w:rsidP="00BD6779">
            <w:pPr>
              <w:rPr>
                <w:rFonts w:ascii="Arial Narrow" w:hAnsi="Arial Narrow" w:cs="Arial"/>
              </w:rPr>
            </w:pPr>
            <w:r w:rsidRPr="00FD72C6">
              <w:rPr>
                <w:rFonts w:ascii="Arial Narrow" w:hAnsi="Arial Narrow" w:cs="Arial"/>
              </w:rPr>
              <w:t>√</w:t>
            </w:r>
          </w:p>
        </w:tc>
        <w:tc>
          <w:tcPr>
            <w:tcW w:w="1701" w:type="dxa"/>
          </w:tcPr>
          <w:p w14:paraId="5E44795C" w14:textId="77777777" w:rsidR="00F67881" w:rsidRPr="00FD72C6" w:rsidRDefault="00F67881" w:rsidP="00BD6779">
            <w:pPr>
              <w:rPr>
                <w:rFonts w:ascii="Arial Narrow" w:hAnsi="Arial Narrow" w:cs="Arial"/>
              </w:rPr>
            </w:pPr>
            <w:r w:rsidRPr="00FD72C6">
              <w:rPr>
                <w:rFonts w:ascii="Arial Narrow" w:hAnsi="Arial Narrow" w:cs="Arial"/>
              </w:rPr>
              <w:t>endometriosis</w:t>
            </w:r>
          </w:p>
        </w:tc>
      </w:tr>
      <w:tr w:rsidR="00F67881" w:rsidRPr="007C1E26" w14:paraId="7A159740" w14:textId="77777777" w:rsidTr="00090761">
        <w:tc>
          <w:tcPr>
            <w:tcW w:w="3256" w:type="dxa"/>
          </w:tcPr>
          <w:p w14:paraId="4016B3A0" w14:textId="77777777" w:rsidR="00F67881" w:rsidRPr="00FD72C6" w:rsidRDefault="00F67881" w:rsidP="00BD6779">
            <w:pPr>
              <w:rPr>
                <w:rFonts w:ascii="Arial Narrow" w:hAnsi="Arial Narrow" w:cs="Arial"/>
              </w:rPr>
            </w:pPr>
            <w:r w:rsidRPr="00FD72C6">
              <w:rPr>
                <w:rFonts w:ascii="Arial Narrow" w:hAnsi="Arial Narrow" w:cs="Arial"/>
              </w:rPr>
              <w:t>nafarelin (nasal spray)</w:t>
            </w:r>
          </w:p>
          <w:p w14:paraId="41F5CE27" w14:textId="77777777" w:rsidR="00F67881" w:rsidRPr="00FD72C6" w:rsidRDefault="00F67881" w:rsidP="00BD6779">
            <w:pPr>
              <w:rPr>
                <w:rFonts w:ascii="Arial Narrow" w:hAnsi="Arial Narrow" w:cs="Arial"/>
              </w:rPr>
            </w:pPr>
          </w:p>
        </w:tc>
        <w:tc>
          <w:tcPr>
            <w:tcW w:w="1417" w:type="dxa"/>
          </w:tcPr>
          <w:p w14:paraId="3CA922E0" w14:textId="460DDFE5" w:rsidR="00F67881" w:rsidRPr="00FD72C6" w:rsidRDefault="00A61905" w:rsidP="00090761">
            <w:pPr>
              <w:spacing w:before="100" w:beforeAutospacing="1" w:after="100" w:afterAutospacing="1"/>
              <w:rPr>
                <w:rFonts w:ascii="Arial Narrow" w:hAnsi="Arial Narrow" w:cs="Arial"/>
              </w:rPr>
            </w:pPr>
            <w:r w:rsidRPr="00FD72C6">
              <w:rPr>
                <w:rFonts w:ascii="Arial Narrow" w:hAnsi="Arial Narrow" w:cs="Arial"/>
              </w:rPr>
              <w:t>Synarel</w:t>
            </w:r>
            <w:r w:rsidRPr="00FD72C6">
              <w:rPr>
                <w:rFonts w:ascii="Arial Narrow" w:hAnsi="Arial Narrow" w:cs="Arial"/>
                <w:vertAlign w:val="superscript"/>
              </w:rPr>
              <w:t>®</w:t>
            </w:r>
          </w:p>
        </w:tc>
        <w:tc>
          <w:tcPr>
            <w:tcW w:w="1417" w:type="dxa"/>
          </w:tcPr>
          <w:p w14:paraId="0DF27D85" w14:textId="2D76ABCA" w:rsidR="00F67881" w:rsidRPr="00FD72C6" w:rsidRDefault="00F67881" w:rsidP="00BD6779">
            <w:pPr>
              <w:rPr>
                <w:rFonts w:ascii="Arial Narrow" w:hAnsi="Arial Narrow" w:cs="Arial"/>
              </w:rPr>
            </w:pPr>
            <w:r w:rsidRPr="00FD72C6">
              <w:rPr>
                <w:rFonts w:ascii="Arial Narrow" w:hAnsi="Arial Narrow" w:cs="Arial"/>
              </w:rPr>
              <w:t>√</w:t>
            </w:r>
          </w:p>
        </w:tc>
        <w:tc>
          <w:tcPr>
            <w:tcW w:w="1843" w:type="dxa"/>
          </w:tcPr>
          <w:p w14:paraId="2AC61881" w14:textId="77777777" w:rsidR="00F67881" w:rsidRPr="00FD72C6" w:rsidRDefault="00F67881" w:rsidP="00BD6779">
            <w:pPr>
              <w:rPr>
                <w:rFonts w:ascii="Arial Narrow" w:hAnsi="Arial Narrow" w:cs="Arial"/>
              </w:rPr>
            </w:pPr>
            <w:r w:rsidRPr="00FD72C6">
              <w:rPr>
                <w:rFonts w:ascii="Arial Narrow" w:hAnsi="Arial Narrow" w:cs="Arial"/>
              </w:rPr>
              <w:t>√</w:t>
            </w:r>
          </w:p>
        </w:tc>
        <w:tc>
          <w:tcPr>
            <w:tcW w:w="1701" w:type="dxa"/>
          </w:tcPr>
          <w:p w14:paraId="0CA6E7C1" w14:textId="77777777" w:rsidR="00F67881" w:rsidRPr="007E6551" w:rsidRDefault="00F67881" w:rsidP="00BD6779">
            <w:pPr>
              <w:rPr>
                <w:rFonts w:ascii="Arial Narrow" w:hAnsi="Arial Narrow" w:cs="Arial"/>
              </w:rPr>
            </w:pPr>
            <w:r w:rsidRPr="00FD72C6">
              <w:rPr>
                <w:rFonts w:ascii="Arial Narrow" w:hAnsi="Arial Narrow" w:cs="Arial"/>
              </w:rPr>
              <w:t>endometriosis</w:t>
            </w:r>
          </w:p>
        </w:tc>
      </w:tr>
    </w:tbl>
    <w:p w14:paraId="10D63237" w14:textId="77777777" w:rsidR="006C24BC" w:rsidRPr="003145D3" w:rsidRDefault="006C24BC" w:rsidP="003145D3">
      <w:pPr>
        <w:spacing w:after="0"/>
        <w:rPr>
          <w:rFonts w:ascii="Arial" w:hAnsi="Arial" w:cs="Arial"/>
        </w:rPr>
      </w:pPr>
    </w:p>
    <w:p w14:paraId="3853D9E5" w14:textId="26D043C7" w:rsidR="006C24BC" w:rsidRPr="00A12295" w:rsidRDefault="00D51F0F" w:rsidP="003145D3">
      <w:pPr>
        <w:spacing w:after="0"/>
        <w:rPr>
          <w:rFonts w:ascii="Arial" w:hAnsi="Arial" w:cs="Arial"/>
        </w:rPr>
      </w:pPr>
      <w:r>
        <w:rPr>
          <w:rFonts w:ascii="Arial" w:hAnsi="Arial" w:cs="Arial"/>
        </w:rPr>
        <w:t xml:space="preserve">The treatment of endometriosis is not specifically included in the TGA-registered indications for </w:t>
      </w:r>
      <w:r w:rsidR="00FD72C6" w:rsidRPr="003E75AF">
        <w:rPr>
          <w:rFonts w:ascii="Arial" w:hAnsi="Arial" w:cs="Arial"/>
        </w:rPr>
        <w:t>combined oral contraceptives (COCs), intravaginal contraception (Nuvaring</w:t>
      </w:r>
      <w:r w:rsidR="00FD72C6" w:rsidRPr="003E75AF">
        <w:rPr>
          <w:rFonts w:ascii="Arial" w:hAnsi="Arial" w:cs="Arial"/>
          <w:vertAlign w:val="superscript"/>
        </w:rPr>
        <w:t>®</w:t>
      </w:r>
      <w:r w:rsidR="00FD72C6" w:rsidRPr="003E75AF">
        <w:rPr>
          <w:rFonts w:ascii="Arial" w:hAnsi="Arial" w:cs="Arial"/>
        </w:rPr>
        <w:t>)</w:t>
      </w:r>
      <w:r>
        <w:rPr>
          <w:rFonts w:ascii="Arial" w:hAnsi="Arial" w:cs="Arial"/>
        </w:rPr>
        <w:t xml:space="preserve"> </w:t>
      </w:r>
      <w:r w:rsidR="008C2FCA">
        <w:rPr>
          <w:rFonts w:ascii="Arial" w:hAnsi="Arial" w:cs="Arial"/>
        </w:rPr>
        <w:t xml:space="preserve">and </w:t>
      </w:r>
      <w:r w:rsidR="008C2FCA" w:rsidRPr="003E75AF">
        <w:rPr>
          <w:rFonts w:ascii="Arial" w:hAnsi="Arial" w:cs="Arial"/>
        </w:rPr>
        <w:t>intrauterine</w:t>
      </w:r>
      <w:r w:rsidR="00FD72C6" w:rsidRPr="003E75AF">
        <w:rPr>
          <w:rFonts w:ascii="Arial" w:hAnsi="Arial" w:cs="Arial"/>
        </w:rPr>
        <w:t xml:space="preserve"> contraceptive</w:t>
      </w:r>
      <w:r>
        <w:rPr>
          <w:rFonts w:ascii="Arial" w:hAnsi="Arial" w:cs="Arial"/>
        </w:rPr>
        <w:t xml:space="preserve"> devices</w:t>
      </w:r>
      <w:r w:rsidR="00FD72C6" w:rsidRPr="003E75AF">
        <w:rPr>
          <w:rFonts w:ascii="Arial" w:hAnsi="Arial" w:cs="Arial"/>
        </w:rPr>
        <w:t>, also known as IUDs (Kyleena</w:t>
      </w:r>
      <w:r w:rsidR="00FD72C6" w:rsidRPr="003E75AF">
        <w:rPr>
          <w:rFonts w:ascii="Arial" w:hAnsi="Arial" w:cs="Arial"/>
          <w:vertAlign w:val="superscript"/>
        </w:rPr>
        <w:t>®</w:t>
      </w:r>
      <w:r w:rsidR="00FD72C6" w:rsidRPr="003E75AF">
        <w:rPr>
          <w:rFonts w:ascii="Arial" w:hAnsi="Arial" w:cs="Arial"/>
        </w:rPr>
        <w:t>, Mirena</w:t>
      </w:r>
      <w:r w:rsidR="00FD72C6" w:rsidRPr="003E75AF">
        <w:rPr>
          <w:rFonts w:ascii="Arial" w:hAnsi="Arial" w:cs="Arial"/>
          <w:vertAlign w:val="superscript"/>
        </w:rPr>
        <w:t>®</w:t>
      </w:r>
      <w:r w:rsidR="00FD72C6" w:rsidRPr="003E75AF">
        <w:rPr>
          <w:rFonts w:ascii="Arial" w:hAnsi="Arial" w:cs="Arial"/>
        </w:rPr>
        <w:t>)</w:t>
      </w:r>
      <w:r>
        <w:rPr>
          <w:rFonts w:ascii="Arial" w:hAnsi="Arial" w:cs="Arial"/>
        </w:rPr>
        <w:t>.</w:t>
      </w:r>
      <w:r w:rsidR="00FD72C6" w:rsidRPr="003E75AF">
        <w:rPr>
          <w:rFonts w:ascii="Arial" w:hAnsi="Arial" w:cs="Arial"/>
        </w:rPr>
        <w:t xml:space="preserve"> Intravaginal contraception is not PBS-listed. IUDs are </w:t>
      </w:r>
      <w:r w:rsidR="00C60B01">
        <w:rPr>
          <w:rFonts w:ascii="Arial" w:hAnsi="Arial" w:cs="Arial"/>
        </w:rPr>
        <w:t xml:space="preserve">listed on the </w:t>
      </w:r>
      <w:r w:rsidR="00FD72C6" w:rsidRPr="003E75AF">
        <w:rPr>
          <w:rFonts w:ascii="Arial" w:hAnsi="Arial" w:cs="Arial"/>
        </w:rPr>
        <w:t xml:space="preserve">PBS </w:t>
      </w:r>
      <w:r w:rsidR="003145D3">
        <w:rPr>
          <w:rFonts w:ascii="Arial" w:hAnsi="Arial" w:cs="Arial"/>
        </w:rPr>
        <w:t xml:space="preserve">with a ‘restricted’ listing </w:t>
      </w:r>
      <w:r w:rsidR="00FD72C6" w:rsidRPr="003E75AF">
        <w:rPr>
          <w:rFonts w:ascii="Arial" w:hAnsi="Arial" w:cs="Arial"/>
        </w:rPr>
        <w:t>for contraception and heavy menstrual bleeding</w:t>
      </w:r>
      <w:r w:rsidR="003145D3">
        <w:rPr>
          <w:rFonts w:ascii="Arial" w:hAnsi="Arial" w:cs="Arial"/>
        </w:rPr>
        <w:t>.</w:t>
      </w:r>
      <w:r w:rsidR="00C60B01">
        <w:rPr>
          <w:rFonts w:ascii="Arial" w:hAnsi="Arial" w:cs="Arial"/>
        </w:rPr>
        <w:t xml:space="preserve"> </w:t>
      </w:r>
      <w:r w:rsidR="00FD72C6" w:rsidRPr="003E75AF">
        <w:rPr>
          <w:rFonts w:ascii="Arial" w:hAnsi="Arial" w:cs="Arial"/>
        </w:rPr>
        <w:t xml:space="preserve"> Some COCs are available for PBS-funding </w:t>
      </w:r>
      <w:r w:rsidR="003145D3">
        <w:rPr>
          <w:rFonts w:ascii="Arial" w:hAnsi="Arial" w:cs="Arial"/>
        </w:rPr>
        <w:t xml:space="preserve">as </w:t>
      </w:r>
      <w:r w:rsidR="00FD72C6" w:rsidRPr="003E75AF">
        <w:rPr>
          <w:rFonts w:ascii="Arial" w:hAnsi="Arial" w:cs="Arial"/>
        </w:rPr>
        <w:t>unrestricted benefit listing</w:t>
      </w:r>
      <w:r w:rsidR="003145D3">
        <w:rPr>
          <w:rFonts w:ascii="Arial" w:hAnsi="Arial" w:cs="Arial"/>
        </w:rPr>
        <w:t>s</w:t>
      </w:r>
      <w:r w:rsidR="00FD72C6" w:rsidRPr="003E75AF">
        <w:rPr>
          <w:rFonts w:ascii="Arial" w:hAnsi="Arial" w:cs="Arial"/>
        </w:rPr>
        <w:t xml:space="preserve">. However, many of the newer generation COCs (which are preferentially prescribed in endometriosis) are not available on the PBS. A long-acting progestogen (etonogestrel implant) is TGA registered </w:t>
      </w:r>
      <w:r w:rsidR="00A31976" w:rsidRPr="003E75AF">
        <w:rPr>
          <w:rFonts w:ascii="Arial" w:hAnsi="Arial" w:cs="Arial"/>
        </w:rPr>
        <w:t xml:space="preserve">for contraception </w:t>
      </w:r>
      <w:r w:rsidR="00FD72C6" w:rsidRPr="003E75AF">
        <w:rPr>
          <w:rFonts w:ascii="Arial" w:hAnsi="Arial" w:cs="Arial"/>
        </w:rPr>
        <w:t>and has an unrestricted PBS listing</w:t>
      </w:r>
      <w:r w:rsidR="00C60B01">
        <w:rPr>
          <w:rFonts w:ascii="Arial" w:hAnsi="Arial" w:cs="Arial"/>
        </w:rPr>
        <w:t xml:space="preserve">, </w:t>
      </w:r>
    </w:p>
    <w:p w14:paraId="3A88CD6D" w14:textId="19E1D29C" w:rsidR="00FD72C6" w:rsidRDefault="00FD72C6" w:rsidP="003145D3">
      <w:pPr>
        <w:spacing w:after="0"/>
        <w:rPr>
          <w:rFonts w:ascii="Arial" w:hAnsi="Arial" w:cs="Arial"/>
        </w:rPr>
      </w:pPr>
    </w:p>
    <w:p w14:paraId="0340A3FB" w14:textId="3765C96A" w:rsidR="00CD5036" w:rsidRPr="00C11995" w:rsidRDefault="00CD5036" w:rsidP="003145D3">
      <w:pPr>
        <w:pStyle w:val="Heading4"/>
      </w:pPr>
      <w:r w:rsidRPr="00C11995">
        <w:t xml:space="preserve">Table </w:t>
      </w:r>
      <w:r>
        <w:t>2</w:t>
      </w:r>
      <w:r w:rsidRPr="00C11995">
        <w:t xml:space="preserve">: </w:t>
      </w:r>
      <w:r w:rsidR="00897E26">
        <w:t>PBS subsidised combined oral contraceptives</w:t>
      </w:r>
    </w:p>
    <w:tbl>
      <w:tblPr>
        <w:tblStyle w:val="TableGrid"/>
        <w:tblW w:w="9634" w:type="dxa"/>
        <w:tblLayout w:type="fixed"/>
        <w:tblLook w:val="04A0" w:firstRow="1" w:lastRow="0" w:firstColumn="1" w:lastColumn="0" w:noHBand="0" w:noVBand="1"/>
      </w:tblPr>
      <w:tblGrid>
        <w:gridCol w:w="3256"/>
        <w:gridCol w:w="1984"/>
        <w:gridCol w:w="1276"/>
        <w:gridCol w:w="1559"/>
        <w:gridCol w:w="1559"/>
      </w:tblGrid>
      <w:tr w:rsidR="002C054A" w:rsidRPr="005E0338" w14:paraId="21A0D940" w14:textId="77777777" w:rsidTr="002F44BC">
        <w:trPr>
          <w:tblHeader/>
        </w:trPr>
        <w:tc>
          <w:tcPr>
            <w:tcW w:w="3256" w:type="dxa"/>
          </w:tcPr>
          <w:p w14:paraId="6807C51B" w14:textId="77777777" w:rsidR="002C054A" w:rsidRPr="005E0338" w:rsidRDefault="002C054A" w:rsidP="00BD6779">
            <w:pPr>
              <w:rPr>
                <w:rFonts w:ascii="Arial Narrow" w:hAnsi="Arial Narrow" w:cs="Arial"/>
                <w:b/>
                <w:bCs/>
              </w:rPr>
            </w:pPr>
            <w:r w:rsidRPr="005E0338">
              <w:rPr>
                <w:rFonts w:ascii="Arial Narrow" w:hAnsi="Arial Narrow" w:cs="Arial"/>
                <w:b/>
                <w:bCs/>
              </w:rPr>
              <w:t>Medicine</w:t>
            </w:r>
          </w:p>
        </w:tc>
        <w:tc>
          <w:tcPr>
            <w:tcW w:w="1984" w:type="dxa"/>
          </w:tcPr>
          <w:p w14:paraId="37935C4A" w14:textId="32CF42BB" w:rsidR="002C054A" w:rsidRPr="005E0338" w:rsidRDefault="00CD5BC1" w:rsidP="00BD6779">
            <w:pPr>
              <w:rPr>
                <w:rFonts w:ascii="Arial Narrow" w:hAnsi="Arial Narrow" w:cs="Arial"/>
                <w:b/>
                <w:bCs/>
              </w:rPr>
            </w:pPr>
            <w:r w:rsidRPr="005E0338">
              <w:rPr>
                <w:rFonts w:ascii="Arial Narrow" w:hAnsi="Arial Narrow" w:cs="Arial"/>
                <w:b/>
                <w:bCs/>
              </w:rPr>
              <w:t>Brands include</w:t>
            </w:r>
          </w:p>
        </w:tc>
        <w:tc>
          <w:tcPr>
            <w:tcW w:w="1276" w:type="dxa"/>
          </w:tcPr>
          <w:p w14:paraId="0D21870F" w14:textId="44E8F1DC" w:rsidR="002C054A" w:rsidRPr="005E0338" w:rsidRDefault="002C054A" w:rsidP="00BD6779">
            <w:pPr>
              <w:rPr>
                <w:rFonts w:ascii="Arial Narrow" w:hAnsi="Arial Narrow" w:cs="Arial"/>
                <w:b/>
                <w:bCs/>
              </w:rPr>
            </w:pPr>
            <w:r w:rsidRPr="005E0338">
              <w:rPr>
                <w:rFonts w:ascii="Arial Narrow" w:hAnsi="Arial Narrow" w:cs="Arial"/>
                <w:b/>
                <w:bCs/>
              </w:rPr>
              <w:t xml:space="preserve">TGA registered </w:t>
            </w:r>
          </w:p>
        </w:tc>
        <w:tc>
          <w:tcPr>
            <w:tcW w:w="1559" w:type="dxa"/>
          </w:tcPr>
          <w:p w14:paraId="5A4713A7" w14:textId="77777777" w:rsidR="002C054A" w:rsidRPr="005E0338" w:rsidRDefault="002C054A" w:rsidP="00BD6779">
            <w:pPr>
              <w:rPr>
                <w:rFonts w:ascii="Arial Narrow" w:hAnsi="Arial Narrow" w:cs="Arial"/>
                <w:b/>
                <w:bCs/>
              </w:rPr>
            </w:pPr>
            <w:r w:rsidRPr="005E0338">
              <w:rPr>
                <w:rFonts w:ascii="Arial Narrow" w:hAnsi="Arial Narrow" w:cs="Arial"/>
                <w:b/>
                <w:bCs/>
              </w:rPr>
              <w:t>TGA registered specifically for endometriosis</w:t>
            </w:r>
          </w:p>
        </w:tc>
        <w:tc>
          <w:tcPr>
            <w:tcW w:w="1559" w:type="dxa"/>
          </w:tcPr>
          <w:p w14:paraId="73C9D943" w14:textId="77777777" w:rsidR="002C054A" w:rsidRPr="005E0338" w:rsidRDefault="002C054A" w:rsidP="00BD6779">
            <w:pPr>
              <w:rPr>
                <w:rFonts w:ascii="Arial Narrow" w:hAnsi="Arial Narrow" w:cs="Arial"/>
                <w:b/>
                <w:bCs/>
              </w:rPr>
            </w:pPr>
            <w:r w:rsidRPr="005E0338">
              <w:rPr>
                <w:rFonts w:ascii="Arial Narrow" w:hAnsi="Arial Narrow" w:cs="Arial"/>
                <w:b/>
                <w:bCs/>
              </w:rPr>
              <w:t xml:space="preserve">PBS listing </w:t>
            </w:r>
          </w:p>
        </w:tc>
      </w:tr>
      <w:tr w:rsidR="002C054A" w:rsidRPr="005E0338" w14:paraId="49C34A2C" w14:textId="77777777" w:rsidTr="002C054A">
        <w:tc>
          <w:tcPr>
            <w:tcW w:w="9634" w:type="dxa"/>
            <w:gridSpan w:val="5"/>
          </w:tcPr>
          <w:p w14:paraId="32BB341B" w14:textId="5FF916B7" w:rsidR="002C054A" w:rsidRPr="005E0338" w:rsidRDefault="002C054A" w:rsidP="00BD6779">
            <w:pPr>
              <w:rPr>
                <w:rFonts w:ascii="Arial Narrow" w:hAnsi="Arial Narrow" w:cs="Arial"/>
                <w:b/>
                <w:bCs/>
                <w:lang w:val="en-US"/>
              </w:rPr>
            </w:pPr>
            <w:r w:rsidRPr="005E0338">
              <w:rPr>
                <w:rFonts w:ascii="Arial Narrow" w:hAnsi="Arial Narrow" w:cs="Arial"/>
                <w:b/>
                <w:bCs/>
                <w:lang w:val="en-US"/>
              </w:rPr>
              <w:t xml:space="preserve">combined oral contraceptive pill (COCP) </w:t>
            </w:r>
          </w:p>
          <w:p w14:paraId="52CAD111" w14:textId="77777777" w:rsidR="002C054A" w:rsidRPr="005E0338" w:rsidRDefault="002C054A" w:rsidP="00BD6779">
            <w:pPr>
              <w:rPr>
                <w:rFonts w:ascii="Arial Narrow" w:hAnsi="Arial Narrow" w:cs="Arial"/>
                <w:b/>
                <w:bCs/>
              </w:rPr>
            </w:pPr>
          </w:p>
        </w:tc>
      </w:tr>
      <w:tr w:rsidR="008703BA" w:rsidRPr="005E0338" w14:paraId="28DFB148" w14:textId="77777777" w:rsidTr="002F44BC">
        <w:tc>
          <w:tcPr>
            <w:tcW w:w="3256" w:type="dxa"/>
          </w:tcPr>
          <w:p w14:paraId="64016162" w14:textId="77777777" w:rsidR="008703BA" w:rsidRPr="005E0338" w:rsidRDefault="008703BA" w:rsidP="008703BA">
            <w:pPr>
              <w:rPr>
                <w:rFonts w:ascii="Arial Narrow" w:hAnsi="Arial Narrow"/>
              </w:rPr>
            </w:pPr>
            <w:r w:rsidRPr="005E0338">
              <w:rPr>
                <w:rFonts w:ascii="Arial Narrow" w:hAnsi="Arial Narrow"/>
              </w:rPr>
              <w:t>levonorgestrel+ethinylestradiol in fixed combinations</w:t>
            </w:r>
          </w:p>
          <w:p w14:paraId="2401DFEB" w14:textId="77777777" w:rsidR="008703BA" w:rsidRPr="005E0338" w:rsidRDefault="008703BA" w:rsidP="008703BA">
            <w:pPr>
              <w:rPr>
                <w:rFonts w:ascii="Arial Narrow" w:hAnsi="Arial Narrow" w:cs="Arial"/>
              </w:rPr>
            </w:pPr>
          </w:p>
        </w:tc>
        <w:tc>
          <w:tcPr>
            <w:tcW w:w="1984" w:type="dxa"/>
          </w:tcPr>
          <w:p w14:paraId="22BB21F1" w14:textId="77777777" w:rsidR="008703BA" w:rsidRPr="005E0338" w:rsidRDefault="008703BA" w:rsidP="008703BA">
            <w:pPr>
              <w:rPr>
                <w:rFonts w:ascii="Arial Narrow" w:hAnsi="Arial Narrow" w:cstheme="minorHAnsi"/>
                <w:sz w:val="20"/>
                <w:szCs w:val="20"/>
              </w:rPr>
            </w:pPr>
            <w:r w:rsidRPr="005E0338">
              <w:rPr>
                <w:rFonts w:ascii="Arial Narrow" w:hAnsi="Arial Narrow" w:cstheme="minorHAnsi"/>
                <w:sz w:val="20"/>
                <w:szCs w:val="20"/>
              </w:rPr>
              <w:t>Eleanor 150/30 ED</w:t>
            </w:r>
          </w:p>
          <w:p w14:paraId="0011E183" w14:textId="77777777" w:rsidR="008703BA" w:rsidRPr="005E0338" w:rsidRDefault="008703BA" w:rsidP="008703BA">
            <w:pPr>
              <w:rPr>
                <w:rFonts w:ascii="Arial Narrow" w:hAnsi="Arial Narrow" w:cstheme="minorHAnsi"/>
                <w:sz w:val="20"/>
                <w:szCs w:val="20"/>
              </w:rPr>
            </w:pPr>
            <w:r w:rsidRPr="005E0338">
              <w:rPr>
                <w:rFonts w:ascii="Arial Narrow" w:hAnsi="Arial Narrow" w:cstheme="minorHAnsi"/>
                <w:sz w:val="20"/>
                <w:szCs w:val="20"/>
              </w:rPr>
              <w:t>Evelyn 150/30 ED</w:t>
            </w:r>
          </w:p>
          <w:p w14:paraId="49051297" w14:textId="77777777" w:rsidR="008703BA" w:rsidRPr="005E0338" w:rsidRDefault="008703BA" w:rsidP="008703BA">
            <w:pPr>
              <w:rPr>
                <w:rFonts w:ascii="Arial Narrow" w:hAnsi="Arial Narrow" w:cstheme="minorHAnsi"/>
                <w:sz w:val="20"/>
                <w:szCs w:val="20"/>
              </w:rPr>
            </w:pPr>
            <w:r w:rsidRPr="005E0338">
              <w:rPr>
                <w:rFonts w:ascii="Arial Narrow" w:hAnsi="Arial Narrow" w:cstheme="minorHAnsi"/>
                <w:sz w:val="20"/>
                <w:szCs w:val="20"/>
              </w:rPr>
              <w:t>Femme-Tab ED 30/150</w:t>
            </w:r>
          </w:p>
          <w:p w14:paraId="62A706F1" w14:textId="77777777" w:rsidR="008703BA" w:rsidRPr="005E0338" w:rsidRDefault="008703BA" w:rsidP="008703BA">
            <w:pPr>
              <w:rPr>
                <w:rFonts w:ascii="Arial Narrow" w:hAnsi="Arial Narrow" w:cstheme="minorHAnsi"/>
                <w:sz w:val="20"/>
                <w:szCs w:val="20"/>
              </w:rPr>
            </w:pPr>
            <w:r w:rsidRPr="005E0338">
              <w:rPr>
                <w:rFonts w:ascii="Arial Narrow" w:hAnsi="Arial Narrow" w:cstheme="minorHAnsi"/>
                <w:sz w:val="20"/>
                <w:szCs w:val="20"/>
              </w:rPr>
              <w:t>Lenest 30 ED</w:t>
            </w:r>
          </w:p>
          <w:p w14:paraId="3CC23C18" w14:textId="77777777" w:rsidR="008703BA" w:rsidRPr="005E0338" w:rsidRDefault="008703BA" w:rsidP="008703BA">
            <w:pPr>
              <w:rPr>
                <w:rFonts w:ascii="Arial Narrow" w:hAnsi="Arial Narrow" w:cstheme="minorHAnsi"/>
                <w:sz w:val="20"/>
                <w:szCs w:val="20"/>
              </w:rPr>
            </w:pPr>
            <w:r w:rsidRPr="005E0338">
              <w:rPr>
                <w:rFonts w:ascii="Arial Narrow" w:hAnsi="Arial Narrow" w:cstheme="minorHAnsi"/>
                <w:sz w:val="20"/>
                <w:szCs w:val="20"/>
              </w:rPr>
              <w:t>Micronelle 30 ED</w:t>
            </w:r>
          </w:p>
          <w:p w14:paraId="0D5A244F" w14:textId="77777777" w:rsidR="008703BA" w:rsidRPr="005E0338" w:rsidRDefault="008703BA" w:rsidP="008703BA">
            <w:pPr>
              <w:rPr>
                <w:rFonts w:ascii="Arial Narrow" w:hAnsi="Arial Narrow" w:cstheme="minorHAnsi"/>
                <w:sz w:val="20"/>
                <w:szCs w:val="20"/>
              </w:rPr>
            </w:pPr>
            <w:r w:rsidRPr="005E0338">
              <w:rPr>
                <w:rFonts w:ascii="Arial Narrow" w:hAnsi="Arial Narrow" w:cstheme="minorHAnsi"/>
                <w:sz w:val="20"/>
                <w:szCs w:val="20"/>
              </w:rPr>
              <w:t>Levlen ED</w:t>
            </w:r>
          </w:p>
          <w:p w14:paraId="20B33C46" w14:textId="77777777" w:rsidR="006A72F0" w:rsidRPr="005E0338" w:rsidRDefault="006A72F0" w:rsidP="008703BA">
            <w:pPr>
              <w:rPr>
                <w:rFonts w:ascii="Arial Narrow" w:hAnsi="Arial Narrow"/>
                <w:sz w:val="20"/>
                <w:szCs w:val="20"/>
              </w:rPr>
            </w:pPr>
            <w:r w:rsidRPr="005E0338">
              <w:rPr>
                <w:rFonts w:ascii="Arial Narrow" w:hAnsi="Arial Narrow"/>
                <w:sz w:val="20"/>
                <w:szCs w:val="20"/>
              </w:rPr>
              <w:t>Femme-Tab ED 20/100</w:t>
            </w:r>
          </w:p>
          <w:p w14:paraId="12C5AFA0" w14:textId="178800EC" w:rsidR="006A72F0" w:rsidRPr="005E0338" w:rsidRDefault="006A72F0" w:rsidP="008703BA">
            <w:pPr>
              <w:rPr>
                <w:rFonts w:ascii="Arial Narrow" w:hAnsi="Arial Narrow" w:cs="Arial"/>
                <w:sz w:val="24"/>
                <w:szCs w:val="24"/>
              </w:rPr>
            </w:pPr>
            <w:r w:rsidRPr="005E0338">
              <w:rPr>
                <w:rFonts w:ascii="Arial Narrow" w:hAnsi="Arial Narrow" w:cstheme="minorHAnsi"/>
                <w:sz w:val="20"/>
                <w:szCs w:val="20"/>
              </w:rPr>
              <w:t>Microgynon 50 ED</w:t>
            </w:r>
          </w:p>
        </w:tc>
        <w:tc>
          <w:tcPr>
            <w:tcW w:w="1276" w:type="dxa"/>
          </w:tcPr>
          <w:p w14:paraId="76F802C0" w14:textId="52C2B5CF" w:rsidR="008703BA" w:rsidRPr="005E0338" w:rsidRDefault="008703BA" w:rsidP="008703BA">
            <w:pPr>
              <w:rPr>
                <w:rFonts w:ascii="Arial Narrow" w:hAnsi="Arial Narrow" w:cs="Arial"/>
                <w:sz w:val="24"/>
                <w:szCs w:val="24"/>
              </w:rPr>
            </w:pPr>
            <w:r w:rsidRPr="005E0338">
              <w:rPr>
                <w:rFonts w:ascii="Arial Narrow" w:hAnsi="Arial Narrow" w:cs="Arial"/>
                <w:sz w:val="24"/>
                <w:szCs w:val="24"/>
              </w:rPr>
              <w:t>√</w:t>
            </w:r>
          </w:p>
        </w:tc>
        <w:tc>
          <w:tcPr>
            <w:tcW w:w="1559" w:type="dxa"/>
          </w:tcPr>
          <w:p w14:paraId="238E6B6D" w14:textId="77777777" w:rsidR="008703BA" w:rsidRPr="005E0338" w:rsidRDefault="008703BA" w:rsidP="008703BA">
            <w:pPr>
              <w:rPr>
                <w:rFonts w:ascii="Arial Narrow" w:hAnsi="Arial Narrow" w:cs="Arial"/>
                <w:sz w:val="24"/>
                <w:szCs w:val="24"/>
              </w:rPr>
            </w:pPr>
            <w:r w:rsidRPr="005E0338">
              <w:rPr>
                <w:rFonts w:ascii="Arial Narrow" w:hAnsi="Arial Narrow" w:cs="Arial"/>
                <w:sz w:val="24"/>
                <w:szCs w:val="24"/>
              </w:rPr>
              <w:t>×</w:t>
            </w:r>
          </w:p>
        </w:tc>
        <w:tc>
          <w:tcPr>
            <w:tcW w:w="1559" w:type="dxa"/>
          </w:tcPr>
          <w:p w14:paraId="29BBE8D3" w14:textId="77777777" w:rsidR="008703BA" w:rsidRPr="005E0338" w:rsidRDefault="008703BA" w:rsidP="008703BA">
            <w:pPr>
              <w:rPr>
                <w:rFonts w:ascii="Arial Narrow" w:hAnsi="Arial Narrow" w:cs="Arial"/>
              </w:rPr>
            </w:pPr>
            <w:r w:rsidRPr="005E0338">
              <w:rPr>
                <w:rFonts w:ascii="Arial Narrow" w:hAnsi="Arial Narrow" w:cs="Arial"/>
              </w:rPr>
              <w:t>unrestricted</w:t>
            </w:r>
          </w:p>
        </w:tc>
      </w:tr>
      <w:tr w:rsidR="008703BA" w:rsidRPr="005E0338" w14:paraId="4614D532" w14:textId="77777777" w:rsidTr="002F44BC">
        <w:tc>
          <w:tcPr>
            <w:tcW w:w="3256" w:type="dxa"/>
          </w:tcPr>
          <w:p w14:paraId="28A0EDB3" w14:textId="77777777" w:rsidR="008703BA" w:rsidRPr="005E0338" w:rsidRDefault="008703BA" w:rsidP="008703BA">
            <w:pPr>
              <w:rPr>
                <w:rFonts w:ascii="Arial Narrow" w:hAnsi="Arial Narrow"/>
              </w:rPr>
            </w:pPr>
            <w:r w:rsidRPr="005E0338">
              <w:rPr>
                <w:rFonts w:ascii="Arial Narrow" w:hAnsi="Arial Narrow"/>
              </w:rPr>
              <w:lastRenderedPageBreak/>
              <w:t>levonorgestrel+ethinylestradiol in sequential combinations</w:t>
            </w:r>
          </w:p>
          <w:p w14:paraId="40CBBE00" w14:textId="77777777" w:rsidR="008703BA" w:rsidRPr="005E0338" w:rsidRDefault="008703BA" w:rsidP="008703BA">
            <w:pPr>
              <w:rPr>
                <w:rFonts w:ascii="Arial Narrow" w:hAnsi="Arial Narrow"/>
              </w:rPr>
            </w:pPr>
          </w:p>
        </w:tc>
        <w:tc>
          <w:tcPr>
            <w:tcW w:w="1984" w:type="dxa"/>
          </w:tcPr>
          <w:p w14:paraId="11E0FD33" w14:textId="77777777" w:rsidR="00BE4A89" w:rsidRPr="005E0338" w:rsidRDefault="00BE4A89" w:rsidP="00BE4A89">
            <w:pPr>
              <w:rPr>
                <w:rFonts w:ascii="Arial Narrow" w:eastAsia="Calibri" w:hAnsi="Arial Narrow" w:cstheme="minorHAnsi"/>
                <w:sz w:val="20"/>
                <w:szCs w:val="20"/>
              </w:rPr>
            </w:pPr>
            <w:r w:rsidRPr="005E0338">
              <w:rPr>
                <w:rFonts w:ascii="Arial Narrow" w:eastAsia="Calibri" w:hAnsi="Arial Narrow" w:cstheme="minorHAnsi"/>
                <w:sz w:val="20"/>
                <w:szCs w:val="20"/>
              </w:rPr>
              <w:t>Logynon ED</w:t>
            </w:r>
          </w:p>
          <w:p w14:paraId="7F5E4353" w14:textId="77777777" w:rsidR="00BE4A89" w:rsidRPr="005E0338" w:rsidRDefault="00BE4A89" w:rsidP="00BE4A89">
            <w:pPr>
              <w:rPr>
                <w:rFonts w:ascii="Arial Narrow" w:eastAsia="Calibri" w:hAnsi="Arial Narrow" w:cstheme="minorHAnsi"/>
                <w:sz w:val="20"/>
                <w:szCs w:val="20"/>
              </w:rPr>
            </w:pPr>
            <w:r w:rsidRPr="005E0338">
              <w:rPr>
                <w:rFonts w:ascii="Arial Narrow" w:eastAsia="Calibri" w:hAnsi="Arial Narrow" w:cstheme="minorHAnsi"/>
                <w:sz w:val="20"/>
                <w:szCs w:val="20"/>
              </w:rPr>
              <w:t>Trifeme 28</w:t>
            </w:r>
          </w:p>
          <w:p w14:paraId="5E49B106" w14:textId="77777777" w:rsidR="00BE4A89" w:rsidRPr="005E0338" w:rsidRDefault="00BE4A89" w:rsidP="00BE4A89">
            <w:pPr>
              <w:rPr>
                <w:rFonts w:ascii="Arial Narrow" w:eastAsia="Calibri" w:hAnsi="Arial Narrow" w:cstheme="minorHAnsi"/>
                <w:sz w:val="20"/>
                <w:szCs w:val="20"/>
              </w:rPr>
            </w:pPr>
            <w:r w:rsidRPr="005E0338">
              <w:rPr>
                <w:rFonts w:ascii="Arial Narrow" w:eastAsia="Calibri" w:hAnsi="Arial Narrow" w:cstheme="minorHAnsi"/>
                <w:sz w:val="20"/>
                <w:szCs w:val="20"/>
              </w:rPr>
              <w:t>Triphasil 28</w:t>
            </w:r>
          </w:p>
          <w:p w14:paraId="4FFEF99D" w14:textId="4C192658" w:rsidR="008703BA" w:rsidRPr="005E0338" w:rsidRDefault="00BE4A89" w:rsidP="00BE4A89">
            <w:pPr>
              <w:rPr>
                <w:rFonts w:ascii="Arial Narrow" w:hAnsi="Arial Narrow" w:cs="Arial"/>
                <w:sz w:val="24"/>
                <w:szCs w:val="24"/>
              </w:rPr>
            </w:pPr>
            <w:r w:rsidRPr="005E0338">
              <w:rPr>
                <w:rFonts w:ascii="Arial Narrow" w:eastAsia="Calibri" w:hAnsi="Arial Narrow" w:cstheme="minorHAnsi"/>
                <w:sz w:val="20"/>
                <w:szCs w:val="20"/>
              </w:rPr>
              <w:t>Triquilar ED</w:t>
            </w:r>
          </w:p>
        </w:tc>
        <w:tc>
          <w:tcPr>
            <w:tcW w:w="1276" w:type="dxa"/>
          </w:tcPr>
          <w:p w14:paraId="6344D4E6" w14:textId="275055F9" w:rsidR="008703BA" w:rsidRPr="005E0338" w:rsidRDefault="008703BA" w:rsidP="008703BA">
            <w:pPr>
              <w:rPr>
                <w:rFonts w:ascii="Arial Narrow" w:hAnsi="Arial Narrow" w:cs="Arial"/>
                <w:sz w:val="24"/>
                <w:szCs w:val="24"/>
              </w:rPr>
            </w:pPr>
            <w:r w:rsidRPr="005E0338">
              <w:rPr>
                <w:rFonts w:ascii="Arial Narrow" w:hAnsi="Arial Narrow" w:cs="Arial"/>
                <w:sz w:val="24"/>
                <w:szCs w:val="24"/>
              </w:rPr>
              <w:t>√</w:t>
            </w:r>
          </w:p>
        </w:tc>
        <w:tc>
          <w:tcPr>
            <w:tcW w:w="1559" w:type="dxa"/>
          </w:tcPr>
          <w:p w14:paraId="62A85FA8" w14:textId="77777777" w:rsidR="008703BA" w:rsidRPr="005E0338" w:rsidRDefault="008703BA" w:rsidP="008703BA">
            <w:pPr>
              <w:rPr>
                <w:rFonts w:ascii="Arial Narrow" w:hAnsi="Arial Narrow" w:cs="Arial"/>
                <w:sz w:val="24"/>
                <w:szCs w:val="24"/>
              </w:rPr>
            </w:pPr>
            <w:r w:rsidRPr="005E0338">
              <w:rPr>
                <w:rFonts w:ascii="Arial Narrow" w:hAnsi="Arial Narrow" w:cs="Arial"/>
                <w:sz w:val="24"/>
                <w:szCs w:val="24"/>
              </w:rPr>
              <w:t>×</w:t>
            </w:r>
          </w:p>
        </w:tc>
        <w:tc>
          <w:tcPr>
            <w:tcW w:w="1559" w:type="dxa"/>
          </w:tcPr>
          <w:p w14:paraId="706AA3A5" w14:textId="77777777" w:rsidR="008703BA" w:rsidRPr="005E0338" w:rsidRDefault="008703BA" w:rsidP="008703BA">
            <w:pPr>
              <w:rPr>
                <w:rFonts w:ascii="Arial Narrow" w:hAnsi="Arial Narrow" w:cs="Arial"/>
              </w:rPr>
            </w:pPr>
            <w:r w:rsidRPr="005E0338">
              <w:rPr>
                <w:rFonts w:ascii="Arial Narrow" w:hAnsi="Arial Narrow" w:cs="Arial"/>
              </w:rPr>
              <w:t>unrestricted</w:t>
            </w:r>
          </w:p>
        </w:tc>
      </w:tr>
      <w:tr w:rsidR="007869C4" w:rsidRPr="005E0338" w14:paraId="07963110" w14:textId="77777777" w:rsidTr="002F44BC">
        <w:tc>
          <w:tcPr>
            <w:tcW w:w="3256" w:type="dxa"/>
          </w:tcPr>
          <w:p w14:paraId="4956AA73" w14:textId="01E03263" w:rsidR="007869C4" w:rsidRPr="005E0338" w:rsidRDefault="007869C4" w:rsidP="007869C4">
            <w:pPr>
              <w:rPr>
                <w:rFonts w:ascii="Arial Narrow" w:hAnsi="Arial Narrow"/>
              </w:rPr>
            </w:pPr>
            <w:r w:rsidRPr="005E0338">
              <w:rPr>
                <w:rFonts w:ascii="Arial Narrow" w:hAnsi="Arial Narrow"/>
              </w:rPr>
              <w:t>norethisterone+ethinylestradiol in fixed combinations</w:t>
            </w:r>
          </w:p>
        </w:tc>
        <w:tc>
          <w:tcPr>
            <w:tcW w:w="1984" w:type="dxa"/>
          </w:tcPr>
          <w:p w14:paraId="09D20E1C" w14:textId="77777777" w:rsidR="007869C4" w:rsidRPr="005E0338" w:rsidRDefault="007869C4" w:rsidP="007869C4">
            <w:pPr>
              <w:rPr>
                <w:rFonts w:ascii="Arial Narrow" w:hAnsi="Arial Narrow" w:cstheme="minorHAnsi"/>
                <w:sz w:val="20"/>
                <w:szCs w:val="20"/>
              </w:rPr>
            </w:pPr>
            <w:r w:rsidRPr="005E0338">
              <w:rPr>
                <w:rFonts w:ascii="Arial Narrow" w:hAnsi="Arial Narrow" w:cstheme="minorHAnsi"/>
                <w:sz w:val="20"/>
                <w:szCs w:val="20"/>
              </w:rPr>
              <w:t>Norimin 28 Day</w:t>
            </w:r>
          </w:p>
          <w:p w14:paraId="205190AA" w14:textId="1FF17FD7" w:rsidR="00A47F18" w:rsidRPr="005E0338" w:rsidRDefault="00A47F18" w:rsidP="00A47F18">
            <w:pPr>
              <w:rPr>
                <w:rFonts w:ascii="Arial Narrow" w:hAnsi="Arial Narrow" w:cs="Arial"/>
                <w:sz w:val="24"/>
                <w:szCs w:val="24"/>
              </w:rPr>
            </w:pPr>
            <w:r w:rsidRPr="005E0338">
              <w:rPr>
                <w:rFonts w:ascii="Arial Narrow" w:hAnsi="Arial Narrow" w:cstheme="minorHAnsi"/>
                <w:sz w:val="20"/>
                <w:szCs w:val="20"/>
              </w:rPr>
              <w:t>Norimin-1 28 Day</w:t>
            </w:r>
          </w:p>
        </w:tc>
        <w:tc>
          <w:tcPr>
            <w:tcW w:w="1276" w:type="dxa"/>
          </w:tcPr>
          <w:p w14:paraId="1CD5D17A" w14:textId="7C45E43A" w:rsidR="007869C4" w:rsidRPr="005E0338" w:rsidRDefault="007869C4" w:rsidP="007869C4">
            <w:pPr>
              <w:rPr>
                <w:rFonts w:ascii="Arial Narrow" w:hAnsi="Arial Narrow" w:cs="Arial"/>
                <w:sz w:val="24"/>
                <w:szCs w:val="24"/>
              </w:rPr>
            </w:pPr>
            <w:r w:rsidRPr="005E0338">
              <w:rPr>
                <w:rFonts w:ascii="Arial Narrow" w:hAnsi="Arial Narrow" w:cs="Arial"/>
                <w:sz w:val="24"/>
                <w:szCs w:val="24"/>
              </w:rPr>
              <w:t>√</w:t>
            </w:r>
          </w:p>
        </w:tc>
        <w:tc>
          <w:tcPr>
            <w:tcW w:w="1559" w:type="dxa"/>
          </w:tcPr>
          <w:p w14:paraId="51D1E4AD" w14:textId="77777777" w:rsidR="007869C4" w:rsidRPr="005E0338" w:rsidRDefault="007869C4" w:rsidP="007869C4">
            <w:pPr>
              <w:rPr>
                <w:rFonts w:ascii="Arial Narrow" w:hAnsi="Arial Narrow" w:cs="Arial"/>
                <w:sz w:val="24"/>
                <w:szCs w:val="24"/>
              </w:rPr>
            </w:pPr>
            <w:r w:rsidRPr="005E0338">
              <w:rPr>
                <w:rFonts w:ascii="Arial Narrow" w:hAnsi="Arial Narrow" w:cs="Arial"/>
                <w:sz w:val="24"/>
                <w:szCs w:val="24"/>
              </w:rPr>
              <w:t>×</w:t>
            </w:r>
          </w:p>
        </w:tc>
        <w:tc>
          <w:tcPr>
            <w:tcW w:w="1559" w:type="dxa"/>
          </w:tcPr>
          <w:p w14:paraId="7C3E92E4" w14:textId="77777777" w:rsidR="007869C4" w:rsidRPr="005E0338" w:rsidRDefault="007869C4" w:rsidP="007869C4">
            <w:pPr>
              <w:rPr>
                <w:rFonts w:ascii="Arial Narrow" w:hAnsi="Arial Narrow" w:cs="Arial"/>
              </w:rPr>
            </w:pPr>
            <w:r w:rsidRPr="005E0338">
              <w:rPr>
                <w:rFonts w:ascii="Arial Narrow" w:hAnsi="Arial Narrow" w:cs="Arial"/>
              </w:rPr>
              <w:t>unrestricted</w:t>
            </w:r>
          </w:p>
        </w:tc>
      </w:tr>
    </w:tbl>
    <w:p w14:paraId="5BCA6274" w14:textId="77777777" w:rsidR="006C24BC" w:rsidRDefault="006C24BC" w:rsidP="003145D3">
      <w:pPr>
        <w:spacing w:after="0"/>
        <w:rPr>
          <w:rFonts w:ascii="Arial" w:hAnsi="Arial" w:cs="Arial"/>
        </w:rPr>
      </w:pPr>
    </w:p>
    <w:p w14:paraId="1AE9627A" w14:textId="2C08E4C9" w:rsidR="00FD72C6" w:rsidRPr="00FD72C6" w:rsidRDefault="0096122D" w:rsidP="00FD72C6">
      <w:pPr>
        <w:rPr>
          <w:rFonts w:ascii="Arial" w:hAnsi="Arial" w:cs="Arial"/>
          <w:highlight w:val="yellow"/>
        </w:rPr>
      </w:pPr>
      <w:r w:rsidRPr="0034003D">
        <w:rPr>
          <w:rFonts w:ascii="Arial" w:hAnsi="Arial" w:cs="Arial"/>
        </w:rPr>
        <w:t>C</w:t>
      </w:r>
      <w:r w:rsidR="009C684C" w:rsidRPr="0034003D">
        <w:rPr>
          <w:rFonts w:ascii="Arial" w:hAnsi="Arial" w:cs="Arial"/>
        </w:rPr>
        <w:t xml:space="preserve">linical guidelines recommend use of </w:t>
      </w:r>
      <w:r w:rsidRPr="0034003D">
        <w:rPr>
          <w:rFonts w:ascii="Arial" w:hAnsi="Arial" w:cs="Arial"/>
        </w:rPr>
        <w:t xml:space="preserve">non-steroidal anti-inflammatory drugs </w:t>
      </w:r>
      <w:r w:rsidR="00B96206" w:rsidRPr="0034003D">
        <w:rPr>
          <w:rFonts w:ascii="Arial" w:hAnsi="Arial" w:cs="Arial"/>
        </w:rPr>
        <w:t xml:space="preserve">(NSAIDs) </w:t>
      </w:r>
      <w:r w:rsidR="00FD72C6" w:rsidRPr="0034003D">
        <w:rPr>
          <w:rFonts w:ascii="Arial" w:hAnsi="Arial" w:cs="Arial"/>
        </w:rPr>
        <w:t xml:space="preserve">as first line treatment </w:t>
      </w:r>
      <w:r w:rsidR="009C684C" w:rsidRPr="0034003D">
        <w:rPr>
          <w:rFonts w:ascii="Arial" w:hAnsi="Arial" w:cs="Arial"/>
        </w:rPr>
        <w:t>for the management of endometriosis-related pain</w:t>
      </w:r>
      <w:r w:rsidR="00D10ADA" w:rsidRPr="0034003D">
        <w:rPr>
          <w:rFonts w:ascii="Arial" w:hAnsi="Arial" w:cs="Arial"/>
        </w:rPr>
        <w:t>.</w:t>
      </w:r>
      <w:r w:rsidR="00FD72C6" w:rsidRPr="0034003D">
        <w:rPr>
          <w:rFonts w:ascii="Arial" w:hAnsi="Arial" w:cs="Arial"/>
        </w:rPr>
        <w:t xml:space="preserve"> Paracetamol may be used with, or as an alternative to, NSAIDs. </w:t>
      </w:r>
      <w:r w:rsidR="00D10ADA" w:rsidRPr="0034003D">
        <w:rPr>
          <w:rFonts w:ascii="Arial" w:hAnsi="Arial" w:cs="Arial"/>
        </w:rPr>
        <w:t>NSAIDs</w:t>
      </w:r>
      <w:r w:rsidR="00D10ADA" w:rsidRPr="0034003D">
        <w:t xml:space="preserve"> </w:t>
      </w:r>
      <w:r w:rsidR="00277C1D" w:rsidRPr="0034003D">
        <w:rPr>
          <w:rFonts w:ascii="Arial" w:hAnsi="Arial" w:cs="Arial"/>
        </w:rPr>
        <w:t xml:space="preserve">are </w:t>
      </w:r>
      <w:r w:rsidR="00A92BB7" w:rsidRPr="0034003D">
        <w:rPr>
          <w:rFonts w:ascii="Arial" w:hAnsi="Arial" w:cs="Arial"/>
        </w:rPr>
        <w:t xml:space="preserve">not </w:t>
      </w:r>
      <w:r w:rsidR="00277C1D" w:rsidRPr="0034003D">
        <w:rPr>
          <w:rFonts w:ascii="Arial" w:hAnsi="Arial" w:cs="Arial"/>
        </w:rPr>
        <w:t xml:space="preserve">TGA registered </w:t>
      </w:r>
      <w:r w:rsidR="00466827" w:rsidRPr="0034003D">
        <w:rPr>
          <w:rFonts w:ascii="Arial" w:hAnsi="Arial" w:cs="Arial"/>
        </w:rPr>
        <w:t xml:space="preserve">specifically </w:t>
      </w:r>
      <w:r w:rsidR="00380C9F" w:rsidRPr="0034003D">
        <w:rPr>
          <w:rFonts w:ascii="Arial" w:hAnsi="Arial" w:cs="Arial"/>
        </w:rPr>
        <w:t xml:space="preserve">for </w:t>
      </w:r>
      <w:r w:rsidR="00E361CF" w:rsidRPr="0034003D">
        <w:rPr>
          <w:rFonts w:ascii="Arial" w:hAnsi="Arial" w:cs="Arial"/>
        </w:rPr>
        <w:t xml:space="preserve">endometriosis </w:t>
      </w:r>
      <w:r w:rsidR="00380C9F" w:rsidRPr="0034003D">
        <w:rPr>
          <w:rFonts w:ascii="Arial" w:hAnsi="Arial" w:cs="Arial"/>
        </w:rPr>
        <w:t>pain</w:t>
      </w:r>
      <w:r w:rsidR="00466827" w:rsidRPr="0034003D">
        <w:rPr>
          <w:rFonts w:ascii="Arial" w:hAnsi="Arial" w:cs="Arial"/>
        </w:rPr>
        <w:t xml:space="preserve">, but </w:t>
      </w:r>
      <w:r w:rsidR="00AE1278" w:rsidRPr="0034003D">
        <w:rPr>
          <w:rFonts w:ascii="Arial" w:hAnsi="Arial" w:cs="Arial"/>
        </w:rPr>
        <w:t xml:space="preserve">three </w:t>
      </w:r>
      <w:r w:rsidR="00A148EC" w:rsidRPr="0034003D">
        <w:rPr>
          <w:rFonts w:ascii="Arial" w:hAnsi="Arial" w:cs="Arial"/>
        </w:rPr>
        <w:t xml:space="preserve">NSAIDs </w:t>
      </w:r>
      <w:r w:rsidR="004E2DCD" w:rsidRPr="0034003D">
        <w:rPr>
          <w:rFonts w:ascii="Arial" w:hAnsi="Arial" w:cs="Arial"/>
        </w:rPr>
        <w:t xml:space="preserve">have TGA registration for </w:t>
      </w:r>
      <w:r w:rsidR="00351908" w:rsidRPr="0034003D">
        <w:rPr>
          <w:rFonts w:ascii="Arial" w:hAnsi="Arial" w:cs="Arial"/>
        </w:rPr>
        <w:t xml:space="preserve">period pain and </w:t>
      </w:r>
      <w:r w:rsidR="00466827" w:rsidRPr="0034003D">
        <w:rPr>
          <w:rFonts w:ascii="Arial" w:hAnsi="Arial" w:cs="Arial"/>
        </w:rPr>
        <w:t>are PBS listed.</w:t>
      </w:r>
      <w:r w:rsidR="00380C9F" w:rsidRPr="0034003D">
        <w:rPr>
          <w:rFonts w:ascii="Arial" w:hAnsi="Arial" w:cs="Arial"/>
        </w:rPr>
        <w:t xml:space="preserve"> </w:t>
      </w:r>
      <w:r w:rsidR="00153820" w:rsidRPr="0034003D">
        <w:rPr>
          <w:rFonts w:ascii="Arial" w:hAnsi="Arial" w:cs="Arial"/>
        </w:rPr>
        <w:t>Two of these, dic</w:t>
      </w:r>
      <w:r w:rsidR="00951036" w:rsidRPr="0034003D">
        <w:rPr>
          <w:rFonts w:ascii="Arial" w:hAnsi="Arial" w:cs="Arial"/>
        </w:rPr>
        <w:t>lofenac and ibuprofen, have unrestricted PBS listings</w:t>
      </w:r>
      <w:r w:rsidR="00036C47" w:rsidRPr="0034003D">
        <w:rPr>
          <w:rFonts w:ascii="Arial" w:hAnsi="Arial" w:cs="Arial"/>
        </w:rPr>
        <w:t>.</w:t>
      </w:r>
      <w:r w:rsidR="00BA042A" w:rsidRPr="0034003D">
        <w:rPr>
          <w:rFonts w:ascii="Arial" w:hAnsi="Arial" w:cs="Arial"/>
        </w:rPr>
        <w:t xml:space="preserve"> PBS subsidised use of mefenamic acid is restricted </w:t>
      </w:r>
      <w:r w:rsidR="00263B0B" w:rsidRPr="0034003D">
        <w:rPr>
          <w:rFonts w:ascii="Arial" w:hAnsi="Arial" w:cs="Arial"/>
        </w:rPr>
        <w:t>to period pain and heavy menstrual bleeding</w:t>
      </w:r>
      <w:r w:rsidR="00A148EC" w:rsidRPr="0034003D">
        <w:rPr>
          <w:rFonts w:ascii="Arial" w:hAnsi="Arial" w:cs="Arial"/>
        </w:rPr>
        <w:t>.</w:t>
      </w:r>
    </w:p>
    <w:p w14:paraId="26E2E70B" w14:textId="0540ECD2" w:rsidR="00A97374" w:rsidRPr="002F29F3" w:rsidRDefault="00A97374" w:rsidP="003145D3">
      <w:pPr>
        <w:pStyle w:val="Heading4"/>
      </w:pPr>
      <w:r w:rsidRPr="002F29F3">
        <w:t xml:space="preserve">Table </w:t>
      </w:r>
      <w:r w:rsidR="000C04E4" w:rsidRPr="002F29F3">
        <w:t>3</w:t>
      </w:r>
      <w:r w:rsidRPr="002F29F3">
        <w:t xml:space="preserve">: PBS subsidised </w:t>
      </w:r>
      <w:r w:rsidR="00E8137B" w:rsidRPr="002F29F3">
        <w:t>pain relief medicines- non-steroidal anti-inflammatory drugs (NSAIDs)</w:t>
      </w:r>
      <w:r w:rsidR="00263B0B" w:rsidRPr="002F29F3">
        <w:t xml:space="preserve"> </w:t>
      </w:r>
    </w:p>
    <w:tbl>
      <w:tblPr>
        <w:tblStyle w:val="TableGrid"/>
        <w:tblW w:w="9634" w:type="dxa"/>
        <w:tblLayout w:type="fixed"/>
        <w:tblLook w:val="04A0" w:firstRow="1" w:lastRow="0" w:firstColumn="1" w:lastColumn="0" w:noHBand="0" w:noVBand="1"/>
      </w:tblPr>
      <w:tblGrid>
        <w:gridCol w:w="3256"/>
        <w:gridCol w:w="1417"/>
        <w:gridCol w:w="2693"/>
        <w:gridCol w:w="2268"/>
      </w:tblGrid>
      <w:tr w:rsidR="00945641" w:rsidRPr="002F29F3" w14:paraId="1441675C" w14:textId="77777777" w:rsidTr="00C93EA5">
        <w:trPr>
          <w:tblHeader/>
        </w:trPr>
        <w:tc>
          <w:tcPr>
            <w:tcW w:w="3256" w:type="dxa"/>
          </w:tcPr>
          <w:p w14:paraId="4A1C02E8" w14:textId="3D9D17BE" w:rsidR="00945641" w:rsidRPr="002F29F3" w:rsidRDefault="00542D31" w:rsidP="002E3851">
            <w:pPr>
              <w:rPr>
                <w:rFonts w:ascii="Arial Narrow" w:hAnsi="Arial Narrow" w:cs="Arial"/>
                <w:b/>
                <w:bCs/>
              </w:rPr>
            </w:pPr>
            <w:r w:rsidRPr="002F29F3">
              <w:rPr>
                <w:rFonts w:ascii="Arial Narrow" w:hAnsi="Arial Narrow" w:cs="Arial"/>
                <w:b/>
                <w:bCs/>
              </w:rPr>
              <w:t>M</w:t>
            </w:r>
            <w:r w:rsidR="00945641" w:rsidRPr="002F29F3">
              <w:rPr>
                <w:rFonts w:ascii="Arial Narrow" w:hAnsi="Arial Narrow" w:cs="Arial"/>
                <w:b/>
                <w:bCs/>
              </w:rPr>
              <w:t>edicine</w:t>
            </w:r>
          </w:p>
        </w:tc>
        <w:tc>
          <w:tcPr>
            <w:tcW w:w="1417" w:type="dxa"/>
          </w:tcPr>
          <w:p w14:paraId="2FA85C3E" w14:textId="03576D4A" w:rsidR="00945641" w:rsidRPr="002F29F3" w:rsidRDefault="00945641" w:rsidP="002E3851">
            <w:pPr>
              <w:rPr>
                <w:rFonts w:ascii="Arial Narrow" w:hAnsi="Arial Narrow" w:cs="Arial"/>
                <w:b/>
                <w:bCs/>
              </w:rPr>
            </w:pPr>
            <w:r w:rsidRPr="002F29F3">
              <w:rPr>
                <w:rFonts w:ascii="Arial Narrow" w:hAnsi="Arial Narrow" w:cs="Arial"/>
                <w:b/>
                <w:bCs/>
              </w:rPr>
              <w:t xml:space="preserve">TGA registered </w:t>
            </w:r>
          </w:p>
        </w:tc>
        <w:tc>
          <w:tcPr>
            <w:tcW w:w="2693" w:type="dxa"/>
          </w:tcPr>
          <w:p w14:paraId="626E54E1" w14:textId="246D762C" w:rsidR="00945641" w:rsidRPr="002F29F3" w:rsidRDefault="00945641" w:rsidP="002E3851">
            <w:pPr>
              <w:rPr>
                <w:rFonts w:ascii="Arial Narrow" w:hAnsi="Arial Narrow" w:cs="Arial"/>
                <w:b/>
                <w:bCs/>
              </w:rPr>
            </w:pPr>
            <w:r w:rsidRPr="002F29F3">
              <w:rPr>
                <w:rFonts w:ascii="Arial Narrow" w:hAnsi="Arial Narrow" w:cs="Arial"/>
                <w:b/>
                <w:bCs/>
              </w:rPr>
              <w:t>TGA registered</w:t>
            </w:r>
            <w:r w:rsidR="00D94AF1" w:rsidRPr="002F29F3">
              <w:rPr>
                <w:rFonts w:ascii="Arial Narrow" w:hAnsi="Arial Narrow" w:cs="Arial"/>
                <w:b/>
                <w:bCs/>
              </w:rPr>
              <w:t xml:space="preserve"> specifically </w:t>
            </w:r>
            <w:r w:rsidRPr="002F29F3">
              <w:rPr>
                <w:rFonts w:ascii="Arial Narrow" w:hAnsi="Arial Narrow" w:cs="Arial"/>
                <w:b/>
                <w:bCs/>
              </w:rPr>
              <w:t>for endometriosis</w:t>
            </w:r>
          </w:p>
        </w:tc>
        <w:tc>
          <w:tcPr>
            <w:tcW w:w="2268" w:type="dxa"/>
          </w:tcPr>
          <w:p w14:paraId="68E787D2" w14:textId="1627459B" w:rsidR="00945641" w:rsidRPr="002F29F3" w:rsidRDefault="00945641" w:rsidP="002E3851">
            <w:pPr>
              <w:rPr>
                <w:rFonts w:ascii="Arial Narrow" w:hAnsi="Arial Narrow" w:cs="Arial"/>
                <w:b/>
                <w:bCs/>
              </w:rPr>
            </w:pPr>
            <w:r w:rsidRPr="002F29F3">
              <w:rPr>
                <w:rFonts w:ascii="Arial Narrow" w:hAnsi="Arial Narrow" w:cs="Arial"/>
                <w:b/>
                <w:bCs/>
              </w:rPr>
              <w:t xml:space="preserve">PBS listing </w:t>
            </w:r>
          </w:p>
        </w:tc>
      </w:tr>
      <w:tr w:rsidR="000B1EFB" w:rsidRPr="002F29F3" w14:paraId="1E588203" w14:textId="77777777" w:rsidTr="00C93EA5">
        <w:tc>
          <w:tcPr>
            <w:tcW w:w="9634" w:type="dxa"/>
            <w:gridSpan w:val="4"/>
          </w:tcPr>
          <w:p w14:paraId="5972A609" w14:textId="7A9FD16A" w:rsidR="000B1EFB" w:rsidRPr="002F29F3" w:rsidRDefault="000B1EFB" w:rsidP="00AD3C51">
            <w:pPr>
              <w:rPr>
                <w:rFonts w:ascii="Arial Narrow" w:hAnsi="Arial Narrow" w:cs="Arial"/>
              </w:rPr>
            </w:pPr>
            <w:r w:rsidRPr="002F29F3">
              <w:rPr>
                <w:rFonts w:ascii="Arial Narrow" w:hAnsi="Arial Narrow" w:cs="Arial"/>
                <w:b/>
                <w:bCs/>
                <w:lang w:val="en-US"/>
              </w:rPr>
              <w:t>pain relief medicines</w:t>
            </w:r>
            <w:r w:rsidR="001D34D5" w:rsidRPr="002F29F3">
              <w:rPr>
                <w:rFonts w:ascii="Arial Narrow" w:hAnsi="Arial Narrow" w:cs="Arial"/>
                <w:b/>
                <w:bCs/>
                <w:lang w:val="en-US"/>
              </w:rPr>
              <w:t>- non-steroidal anti-inflammatory drugs (NSAIDs),</w:t>
            </w:r>
          </w:p>
        </w:tc>
      </w:tr>
      <w:tr w:rsidR="0032576D" w:rsidRPr="002F29F3" w14:paraId="7B2E513B" w14:textId="77777777" w:rsidTr="00C93EA5">
        <w:tc>
          <w:tcPr>
            <w:tcW w:w="3256" w:type="dxa"/>
          </w:tcPr>
          <w:p w14:paraId="405C924D" w14:textId="797D81E9" w:rsidR="0032576D" w:rsidRPr="002F29F3" w:rsidRDefault="0032576D" w:rsidP="0032576D">
            <w:pPr>
              <w:rPr>
                <w:rFonts w:ascii="Arial Narrow" w:hAnsi="Arial Narrow" w:cs="Arial"/>
              </w:rPr>
            </w:pPr>
            <w:r w:rsidRPr="002F29F3">
              <w:rPr>
                <w:rFonts w:ascii="Arial Narrow" w:hAnsi="Arial Narrow" w:cs="Arial"/>
              </w:rPr>
              <w:t xml:space="preserve">diclofenac </w:t>
            </w:r>
          </w:p>
        </w:tc>
        <w:tc>
          <w:tcPr>
            <w:tcW w:w="1417" w:type="dxa"/>
          </w:tcPr>
          <w:p w14:paraId="3A656233" w14:textId="117386BD" w:rsidR="0032576D" w:rsidRPr="002F29F3" w:rsidRDefault="0032576D" w:rsidP="0032576D">
            <w:pPr>
              <w:rPr>
                <w:rFonts w:ascii="Arial Narrow" w:hAnsi="Arial Narrow" w:cs="Arial"/>
              </w:rPr>
            </w:pPr>
            <w:r w:rsidRPr="002F29F3">
              <w:rPr>
                <w:rFonts w:ascii="Arial Narrow" w:hAnsi="Arial Narrow" w:cs="Arial"/>
              </w:rPr>
              <w:t>√</w:t>
            </w:r>
          </w:p>
        </w:tc>
        <w:tc>
          <w:tcPr>
            <w:tcW w:w="2693" w:type="dxa"/>
          </w:tcPr>
          <w:p w14:paraId="2E42B41B" w14:textId="77777777" w:rsidR="0032576D" w:rsidRPr="002F29F3" w:rsidRDefault="00D94AF1" w:rsidP="0032576D">
            <w:pPr>
              <w:rPr>
                <w:rFonts w:ascii="Arial Narrow" w:hAnsi="Arial Narrow" w:cs="Arial"/>
              </w:rPr>
            </w:pPr>
            <w:r w:rsidRPr="002F29F3">
              <w:rPr>
                <w:rFonts w:ascii="Arial Narrow" w:hAnsi="Arial Narrow" w:cs="Arial"/>
              </w:rPr>
              <w:t>×</w:t>
            </w:r>
          </w:p>
          <w:p w14:paraId="5E750A47" w14:textId="714BC6B3" w:rsidR="00404F2A" w:rsidRPr="002F29F3" w:rsidRDefault="00EA32EF" w:rsidP="0032576D">
            <w:pPr>
              <w:rPr>
                <w:rFonts w:ascii="Arial Narrow" w:hAnsi="Arial Narrow" w:cs="Arial"/>
              </w:rPr>
            </w:pPr>
            <w:r w:rsidRPr="002F29F3">
              <w:rPr>
                <w:rFonts w:ascii="Arial Narrow" w:hAnsi="Arial Narrow" w:cs="Arial"/>
              </w:rPr>
              <w:t>Includes period pain</w:t>
            </w:r>
            <w:r w:rsidR="00C27AF8" w:rsidRPr="002F29F3">
              <w:rPr>
                <w:rFonts w:ascii="Arial Narrow" w:hAnsi="Arial Narrow" w:cs="Arial"/>
              </w:rPr>
              <w:t xml:space="preserve">, </w:t>
            </w:r>
          </w:p>
        </w:tc>
        <w:tc>
          <w:tcPr>
            <w:tcW w:w="2268" w:type="dxa"/>
          </w:tcPr>
          <w:p w14:paraId="4B183822" w14:textId="5AABBFD8" w:rsidR="0032576D" w:rsidRPr="002F29F3" w:rsidRDefault="008C3932" w:rsidP="0032576D">
            <w:pPr>
              <w:rPr>
                <w:rFonts w:ascii="Arial Narrow" w:hAnsi="Arial Narrow" w:cs="Arial"/>
              </w:rPr>
            </w:pPr>
            <w:r w:rsidRPr="002F29F3">
              <w:rPr>
                <w:rFonts w:ascii="Arial Narrow" w:hAnsi="Arial Narrow" w:cs="Arial"/>
              </w:rPr>
              <w:t>unrestricted</w:t>
            </w:r>
          </w:p>
        </w:tc>
      </w:tr>
      <w:tr w:rsidR="0032576D" w:rsidRPr="002F29F3" w14:paraId="230C7E81" w14:textId="77777777" w:rsidTr="00C93EA5">
        <w:tc>
          <w:tcPr>
            <w:tcW w:w="3256" w:type="dxa"/>
          </w:tcPr>
          <w:p w14:paraId="02A73611" w14:textId="5EEDBF4E" w:rsidR="0032576D" w:rsidRPr="002F29F3" w:rsidRDefault="0032576D" w:rsidP="0032576D">
            <w:pPr>
              <w:rPr>
                <w:rFonts w:ascii="Arial Narrow" w:hAnsi="Arial Narrow" w:cs="Arial"/>
              </w:rPr>
            </w:pPr>
            <w:r w:rsidRPr="002F29F3">
              <w:rPr>
                <w:rFonts w:ascii="Arial Narrow" w:hAnsi="Arial Narrow" w:cs="Arial"/>
              </w:rPr>
              <w:t>ibuprofen.</w:t>
            </w:r>
          </w:p>
        </w:tc>
        <w:tc>
          <w:tcPr>
            <w:tcW w:w="1417" w:type="dxa"/>
          </w:tcPr>
          <w:p w14:paraId="63D1D136" w14:textId="1804C8D2" w:rsidR="0032576D" w:rsidRPr="002F29F3" w:rsidRDefault="0032576D" w:rsidP="0032576D">
            <w:pPr>
              <w:rPr>
                <w:rFonts w:ascii="Arial Narrow" w:hAnsi="Arial Narrow" w:cs="Arial"/>
              </w:rPr>
            </w:pPr>
            <w:r w:rsidRPr="002F29F3">
              <w:rPr>
                <w:rFonts w:ascii="Arial Narrow" w:hAnsi="Arial Narrow" w:cs="Arial"/>
              </w:rPr>
              <w:t>√</w:t>
            </w:r>
          </w:p>
        </w:tc>
        <w:tc>
          <w:tcPr>
            <w:tcW w:w="2693" w:type="dxa"/>
          </w:tcPr>
          <w:p w14:paraId="2B34C1F4" w14:textId="77777777" w:rsidR="0032576D" w:rsidRPr="002F29F3" w:rsidRDefault="000817FD" w:rsidP="0032576D">
            <w:pPr>
              <w:rPr>
                <w:rFonts w:ascii="Arial Narrow" w:hAnsi="Arial Narrow" w:cs="Arial"/>
              </w:rPr>
            </w:pPr>
            <w:r w:rsidRPr="002F29F3">
              <w:rPr>
                <w:rFonts w:ascii="Arial Narrow" w:hAnsi="Arial Narrow" w:cs="Arial"/>
              </w:rPr>
              <w:t>×</w:t>
            </w:r>
          </w:p>
          <w:p w14:paraId="0353F6D0" w14:textId="0604FC32" w:rsidR="00EA32EF" w:rsidRPr="002F29F3" w:rsidRDefault="00EA32EF" w:rsidP="0032576D">
            <w:pPr>
              <w:rPr>
                <w:rFonts w:ascii="Arial Narrow" w:hAnsi="Arial Narrow" w:cs="Arial"/>
              </w:rPr>
            </w:pPr>
            <w:r w:rsidRPr="002F29F3">
              <w:rPr>
                <w:rFonts w:ascii="Arial Narrow" w:hAnsi="Arial Narrow" w:cs="Arial"/>
              </w:rPr>
              <w:t>Includes period pain</w:t>
            </w:r>
          </w:p>
        </w:tc>
        <w:tc>
          <w:tcPr>
            <w:tcW w:w="2268" w:type="dxa"/>
          </w:tcPr>
          <w:p w14:paraId="47304D26" w14:textId="2D6C9BB6" w:rsidR="0032576D" w:rsidRPr="002F29F3" w:rsidRDefault="008C3932" w:rsidP="0032576D">
            <w:pPr>
              <w:rPr>
                <w:rFonts w:ascii="Arial Narrow" w:hAnsi="Arial Narrow" w:cs="Arial"/>
              </w:rPr>
            </w:pPr>
            <w:r w:rsidRPr="002F29F3">
              <w:rPr>
                <w:rFonts w:ascii="Arial Narrow" w:hAnsi="Arial Narrow" w:cs="Arial"/>
              </w:rPr>
              <w:t>unrestricted</w:t>
            </w:r>
          </w:p>
        </w:tc>
      </w:tr>
      <w:tr w:rsidR="00C35C41" w:rsidRPr="007C1E26" w14:paraId="1E6BA496" w14:textId="77777777" w:rsidTr="00C93EA5">
        <w:tc>
          <w:tcPr>
            <w:tcW w:w="3256" w:type="dxa"/>
          </w:tcPr>
          <w:p w14:paraId="02EBA1FA" w14:textId="0CAFB7E5" w:rsidR="00C35C41" w:rsidRPr="002F29F3" w:rsidRDefault="00C35C41" w:rsidP="00C35C41">
            <w:pPr>
              <w:rPr>
                <w:rFonts w:ascii="Arial Narrow" w:hAnsi="Arial Narrow" w:cs="Arial"/>
              </w:rPr>
            </w:pPr>
            <w:r w:rsidRPr="002F29F3">
              <w:rPr>
                <w:rFonts w:ascii="Arial Narrow" w:hAnsi="Arial Narrow" w:cs="Arial"/>
              </w:rPr>
              <w:t>mefenamic acid</w:t>
            </w:r>
          </w:p>
        </w:tc>
        <w:tc>
          <w:tcPr>
            <w:tcW w:w="1417" w:type="dxa"/>
          </w:tcPr>
          <w:p w14:paraId="24B1B7A2" w14:textId="46B776B4" w:rsidR="00C35C41" w:rsidRPr="002F29F3" w:rsidRDefault="00C35C41" w:rsidP="00C35C41">
            <w:pPr>
              <w:rPr>
                <w:rFonts w:ascii="Arial Narrow" w:hAnsi="Arial Narrow" w:cs="Arial"/>
              </w:rPr>
            </w:pPr>
            <w:r w:rsidRPr="002F29F3">
              <w:rPr>
                <w:rFonts w:ascii="Arial Narrow" w:hAnsi="Arial Narrow" w:cs="Arial"/>
              </w:rPr>
              <w:t>√</w:t>
            </w:r>
          </w:p>
        </w:tc>
        <w:tc>
          <w:tcPr>
            <w:tcW w:w="2693" w:type="dxa"/>
          </w:tcPr>
          <w:p w14:paraId="0A2CBBA4" w14:textId="77777777" w:rsidR="00C35C41" w:rsidRPr="002F29F3" w:rsidRDefault="00C35C41" w:rsidP="00C35C41">
            <w:pPr>
              <w:rPr>
                <w:rFonts w:ascii="Arial Narrow" w:hAnsi="Arial Narrow" w:cs="Arial"/>
              </w:rPr>
            </w:pPr>
            <w:r w:rsidRPr="002F29F3">
              <w:rPr>
                <w:rFonts w:ascii="Arial Narrow" w:hAnsi="Arial Narrow" w:cs="Arial"/>
              </w:rPr>
              <w:t>×</w:t>
            </w:r>
          </w:p>
          <w:p w14:paraId="50DE8417" w14:textId="33F7C43D" w:rsidR="004E4C65" w:rsidRPr="002F29F3" w:rsidRDefault="004E4C65" w:rsidP="00C35C41">
            <w:pPr>
              <w:rPr>
                <w:rFonts w:ascii="Arial Narrow" w:hAnsi="Arial Narrow" w:cs="Arial"/>
              </w:rPr>
            </w:pPr>
            <w:r w:rsidRPr="002F29F3">
              <w:rPr>
                <w:rFonts w:ascii="Arial Narrow" w:hAnsi="Arial Narrow" w:cs="Arial"/>
              </w:rPr>
              <w:t>Includes period pain, heavy menstrual bleeding</w:t>
            </w:r>
          </w:p>
        </w:tc>
        <w:tc>
          <w:tcPr>
            <w:tcW w:w="2268" w:type="dxa"/>
          </w:tcPr>
          <w:p w14:paraId="2EC70CA9" w14:textId="77777777" w:rsidR="00C35C41" w:rsidRPr="002F29F3" w:rsidRDefault="0046228A" w:rsidP="00C35C41">
            <w:pPr>
              <w:rPr>
                <w:rFonts w:ascii="Arial Narrow" w:hAnsi="Arial Narrow" w:cs="Arial"/>
              </w:rPr>
            </w:pPr>
            <w:r w:rsidRPr="002F29F3">
              <w:rPr>
                <w:rFonts w:ascii="Arial Narrow" w:hAnsi="Arial Narrow" w:cs="Arial"/>
              </w:rPr>
              <w:t xml:space="preserve">primary dysmenorrhoea </w:t>
            </w:r>
            <w:r w:rsidR="0047664B" w:rsidRPr="002F29F3">
              <w:rPr>
                <w:rFonts w:ascii="Arial Narrow" w:hAnsi="Arial Narrow" w:cs="Arial"/>
              </w:rPr>
              <w:t>(period pain)</w:t>
            </w:r>
          </w:p>
          <w:p w14:paraId="30A20F2F" w14:textId="77777777" w:rsidR="00321BD5" w:rsidRPr="002F29F3" w:rsidRDefault="00321BD5" w:rsidP="00C35C41">
            <w:pPr>
              <w:rPr>
                <w:rFonts w:ascii="Arial Narrow" w:hAnsi="Arial Narrow" w:cs="Arial"/>
              </w:rPr>
            </w:pPr>
            <w:r w:rsidRPr="002F29F3">
              <w:rPr>
                <w:rFonts w:ascii="Arial Narrow" w:hAnsi="Arial Narrow" w:cs="Arial"/>
              </w:rPr>
              <w:t>menorrhagia</w:t>
            </w:r>
          </w:p>
          <w:p w14:paraId="037E46B8" w14:textId="1C3BA6CD" w:rsidR="00321BD5" w:rsidRPr="002F29F3" w:rsidRDefault="00321BD5" w:rsidP="00C35C41">
            <w:pPr>
              <w:rPr>
                <w:rFonts w:ascii="Arial Narrow" w:hAnsi="Arial Narrow" w:cs="Arial"/>
              </w:rPr>
            </w:pPr>
            <w:r w:rsidRPr="002F29F3">
              <w:rPr>
                <w:rFonts w:ascii="Arial Narrow" w:hAnsi="Arial Narrow" w:cs="Arial"/>
              </w:rPr>
              <w:t>(heavy menstrual bleeding)</w:t>
            </w:r>
          </w:p>
        </w:tc>
      </w:tr>
    </w:tbl>
    <w:p w14:paraId="2488966C" w14:textId="77777777" w:rsidR="006C24BC" w:rsidRDefault="006C24BC" w:rsidP="003145D3">
      <w:pPr>
        <w:spacing w:after="0"/>
        <w:rPr>
          <w:rFonts w:ascii="Arial" w:hAnsi="Arial" w:cs="Arial"/>
        </w:rPr>
      </w:pPr>
    </w:p>
    <w:p w14:paraId="1A3377FA" w14:textId="0EDB4E55" w:rsidR="003145D3" w:rsidRDefault="00FD72C6" w:rsidP="003145D3">
      <w:pPr>
        <w:spacing w:after="0"/>
        <w:rPr>
          <w:rFonts w:ascii="Arial" w:hAnsi="Arial" w:cs="Arial"/>
        </w:rPr>
      </w:pPr>
      <w:r w:rsidRPr="00190E33">
        <w:rPr>
          <w:rFonts w:ascii="Arial" w:hAnsi="Arial" w:cs="Arial"/>
        </w:rPr>
        <w:t>There is limited evidence for the use of neuropathic (nerve) pain medicines for the management of endometriosis pain. Pregabalin is the only medicine used to treat neuropathic pain that is TGA-</w:t>
      </w:r>
      <w:r w:rsidR="006C24BC" w:rsidRPr="00190E33">
        <w:rPr>
          <w:rFonts w:ascii="Arial" w:hAnsi="Arial" w:cs="Arial"/>
        </w:rPr>
        <w:t>registered</w:t>
      </w:r>
      <w:r w:rsidRPr="00190E33">
        <w:rPr>
          <w:rFonts w:ascii="Arial" w:hAnsi="Arial" w:cs="Arial"/>
        </w:rPr>
        <w:t xml:space="preserve"> </w:t>
      </w:r>
      <w:r w:rsidRPr="00C06639">
        <w:rPr>
          <w:rFonts w:ascii="Arial" w:hAnsi="Arial" w:cs="Arial"/>
        </w:rPr>
        <w:t>and</w:t>
      </w:r>
      <w:r w:rsidRPr="00190E33">
        <w:rPr>
          <w:rFonts w:ascii="Arial" w:hAnsi="Arial" w:cs="Arial"/>
          <w:b/>
          <w:bCs/>
        </w:rPr>
        <w:t xml:space="preserve"> </w:t>
      </w:r>
      <w:r w:rsidRPr="00190E33">
        <w:rPr>
          <w:rFonts w:ascii="Arial" w:hAnsi="Arial" w:cs="Arial"/>
        </w:rPr>
        <w:t>PBS listed specifically for neuropathic pain. Gabapentin is TGA-registered for neuropathic pain but not PBS listed for this purpose</w:t>
      </w:r>
      <w:r w:rsidR="003145D3">
        <w:rPr>
          <w:rFonts w:ascii="Arial" w:hAnsi="Arial" w:cs="Arial"/>
        </w:rPr>
        <w:t xml:space="preserve">. </w:t>
      </w:r>
      <w:r w:rsidRPr="00190E33">
        <w:rPr>
          <w:rFonts w:ascii="Arial" w:hAnsi="Arial" w:cs="Arial"/>
        </w:rPr>
        <w:t>Amitriptyline is not TGA-registered for neuropathic pain and has an unrestricted benefit PBS listing</w:t>
      </w:r>
      <w:r w:rsidR="003145D3">
        <w:rPr>
          <w:rFonts w:ascii="Arial" w:hAnsi="Arial" w:cs="Arial"/>
        </w:rPr>
        <w:t>.</w:t>
      </w:r>
    </w:p>
    <w:p w14:paraId="53A8B912" w14:textId="77777777" w:rsidR="003145D3" w:rsidRDefault="003145D3">
      <w:pPr>
        <w:rPr>
          <w:rFonts w:ascii="Arial" w:hAnsi="Arial" w:cs="Arial"/>
        </w:rPr>
      </w:pPr>
      <w:r>
        <w:rPr>
          <w:rFonts w:ascii="Arial" w:hAnsi="Arial" w:cs="Arial"/>
        </w:rPr>
        <w:br w:type="page"/>
      </w:r>
    </w:p>
    <w:p w14:paraId="52E17F2C" w14:textId="4CE82F6C" w:rsidR="00FD72C6" w:rsidRPr="00C06639" w:rsidRDefault="00FD72C6" w:rsidP="00C06639">
      <w:pPr>
        <w:spacing w:after="0"/>
        <w:rPr>
          <w:rFonts w:ascii="Arial" w:eastAsiaTheme="majorEastAsia" w:hAnsi="Arial" w:cstheme="majorBidi"/>
          <w:b/>
          <w:iCs/>
        </w:rPr>
      </w:pPr>
      <w:r w:rsidRPr="00C06639">
        <w:rPr>
          <w:rFonts w:ascii="Arial" w:eastAsiaTheme="majorEastAsia" w:hAnsi="Arial" w:cstheme="majorBidi"/>
          <w:b/>
          <w:iCs/>
        </w:rPr>
        <w:lastRenderedPageBreak/>
        <w:t xml:space="preserve">Table 4 PBS subsidised nerve pain medicines </w:t>
      </w:r>
    </w:p>
    <w:tbl>
      <w:tblPr>
        <w:tblStyle w:val="TableGrid"/>
        <w:tblW w:w="9634" w:type="dxa"/>
        <w:tblLayout w:type="fixed"/>
        <w:tblLook w:val="04A0" w:firstRow="1" w:lastRow="0" w:firstColumn="1" w:lastColumn="0" w:noHBand="0" w:noVBand="1"/>
      </w:tblPr>
      <w:tblGrid>
        <w:gridCol w:w="3256"/>
        <w:gridCol w:w="1417"/>
        <w:gridCol w:w="2693"/>
        <w:gridCol w:w="2268"/>
      </w:tblGrid>
      <w:tr w:rsidR="00FD72C6" w:rsidRPr="00FD72C6" w14:paraId="6D84BD6A" w14:textId="77777777" w:rsidTr="009045BA">
        <w:trPr>
          <w:tblHeader/>
        </w:trPr>
        <w:tc>
          <w:tcPr>
            <w:tcW w:w="3256" w:type="dxa"/>
          </w:tcPr>
          <w:p w14:paraId="2FD8AE4D" w14:textId="77777777" w:rsidR="00FD72C6" w:rsidRPr="00FD72C6" w:rsidRDefault="00FD72C6" w:rsidP="009045BA">
            <w:pPr>
              <w:rPr>
                <w:rFonts w:ascii="Arial Narrow" w:hAnsi="Arial Narrow" w:cs="Arial"/>
                <w:b/>
                <w:bCs/>
              </w:rPr>
            </w:pPr>
            <w:r w:rsidRPr="00FD72C6">
              <w:rPr>
                <w:rFonts w:ascii="Arial Narrow" w:hAnsi="Arial Narrow" w:cs="Arial"/>
                <w:b/>
                <w:bCs/>
              </w:rPr>
              <w:t>Medicine</w:t>
            </w:r>
          </w:p>
        </w:tc>
        <w:tc>
          <w:tcPr>
            <w:tcW w:w="1417" w:type="dxa"/>
          </w:tcPr>
          <w:p w14:paraId="26A3885B" w14:textId="77777777" w:rsidR="00FD72C6" w:rsidRPr="00FD72C6" w:rsidRDefault="00FD72C6" w:rsidP="009045BA">
            <w:pPr>
              <w:rPr>
                <w:rFonts w:ascii="Arial Narrow" w:hAnsi="Arial Narrow" w:cs="Arial"/>
                <w:b/>
                <w:bCs/>
              </w:rPr>
            </w:pPr>
            <w:r w:rsidRPr="00FD72C6">
              <w:rPr>
                <w:rFonts w:ascii="Arial Narrow" w:hAnsi="Arial Narrow" w:cs="Arial"/>
                <w:b/>
                <w:bCs/>
              </w:rPr>
              <w:t xml:space="preserve">TGA registered </w:t>
            </w:r>
          </w:p>
        </w:tc>
        <w:tc>
          <w:tcPr>
            <w:tcW w:w="2693" w:type="dxa"/>
          </w:tcPr>
          <w:p w14:paraId="6AB2D05D" w14:textId="18A0D57D" w:rsidR="00FD72C6" w:rsidRPr="00FD72C6" w:rsidRDefault="00FD72C6" w:rsidP="009045BA">
            <w:pPr>
              <w:rPr>
                <w:rFonts w:ascii="Arial Narrow" w:hAnsi="Arial Narrow" w:cs="Arial"/>
                <w:b/>
                <w:bCs/>
              </w:rPr>
            </w:pPr>
            <w:r w:rsidRPr="00FD72C6">
              <w:rPr>
                <w:rFonts w:ascii="Arial Narrow" w:hAnsi="Arial Narrow" w:cs="Arial"/>
                <w:b/>
                <w:bCs/>
              </w:rPr>
              <w:t>TGA registered specifically for neuropathic (nerve) pain</w:t>
            </w:r>
          </w:p>
        </w:tc>
        <w:tc>
          <w:tcPr>
            <w:tcW w:w="2268" w:type="dxa"/>
          </w:tcPr>
          <w:p w14:paraId="68F080A9" w14:textId="0772F5AA" w:rsidR="00FD72C6" w:rsidRPr="00FD72C6" w:rsidRDefault="00FD72C6" w:rsidP="009045BA">
            <w:pPr>
              <w:rPr>
                <w:rFonts w:ascii="Arial Narrow" w:hAnsi="Arial Narrow" w:cs="Arial"/>
                <w:b/>
                <w:bCs/>
              </w:rPr>
            </w:pPr>
            <w:r w:rsidRPr="00FD72C6">
              <w:rPr>
                <w:rFonts w:ascii="Arial Narrow" w:hAnsi="Arial Narrow" w:cs="Arial"/>
                <w:b/>
                <w:bCs/>
              </w:rPr>
              <w:t xml:space="preserve">PBS listed </w:t>
            </w:r>
          </w:p>
        </w:tc>
      </w:tr>
      <w:tr w:rsidR="00FD72C6" w:rsidRPr="00FD72C6" w14:paraId="017EB83C" w14:textId="77777777" w:rsidTr="009045BA">
        <w:tc>
          <w:tcPr>
            <w:tcW w:w="3256" w:type="dxa"/>
          </w:tcPr>
          <w:p w14:paraId="01F8E951" w14:textId="51995E97" w:rsidR="00FD72C6" w:rsidRPr="00FD72C6" w:rsidRDefault="00FD72C6" w:rsidP="009045BA">
            <w:pPr>
              <w:rPr>
                <w:rFonts w:ascii="Arial Narrow" w:hAnsi="Arial Narrow" w:cs="Arial"/>
              </w:rPr>
            </w:pPr>
            <w:r w:rsidRPr="00FD72C6">
              <w:rPr>
                <w:rFonts w:ascii="Arial Narrow" w:hAnsi="Arial Narrow" w:cs="Arial"/>
              </w:rPr>
              <w:t>pregabalin</w:t>
            </w:r>
          </w:p>
        </w:tc>
        <w:tc>
          <w:tcPr>
            <w:tcW w:w="1417" w:type="dxa"/>
          </w:tcPr>
          <w:p w14:paraId="451B6C2B" w14:textId="77777777" w:rsidR="00FD72C6" w:rsidRPr="00FD72C6" w:rsidRDefault="00FD72C6" w:rsidP="009045BA">
            <w:pPr>
              <w:rPr>
                <w:rFonts w:ascii="Arial Narrow" w:hAnsi="Arial Narrow" w:cs="Arial"/>
                <w:b/>
                <w:bCs/>
              </w:rPr>
            </w:pPr>
            <w:r w:rsidRPr="00FD72C6">
              <w:rPr>
                <w:rFonts w:ascii="Arial Narrow" w:hAnsi="Arial Narrow" w:cs="Arial"/>
                <w:b/>
                <w:bCs/>
              </w:rPr>
              <w:t>√</w:t>
            </w:r>
          </w:p>
        </w:tc>
        <w:tc>
          <w:tcPr>
            <w:tcW w:w="2693" w:type="dxa"/>
          </w:tcPr>
          <w:p w14:paraId="61789A35" w14:textId="05F63758" w:rsidR="00FD72C6" w:rsidRPr="00FD72C6" w:rsidRDefault="00FD72C6" w:rsidP="009045BA">
            <w:pPr>
              <w:rPr>
                <w:rFonts w:ascii="Arial Narrow" w:hAnsi="Arial Narrow" w:cs="Arial"/>
                <w:b/>
                <w:bCs/>
              </w:rPr>
            </w:pPr>
            <w:r w:rsidRPr="00FD72C6">
              <w:rPr>
                <w:rFonts w:ascii="Arial Narrow" w:hAnsi="Arial Narrow" w:cs="Arial"/>
                <w:b/>
                <w:bCs/>
              </w:rPr>
              <w:t xml:space="preserve"> √</w:t>
            </w:r>
          </w:p>
        </w:tc>
        <w:tc>
          <w:tcPr>
            <w:tcW w:w="2268" w:type="dxa"/>
          </w:tcPr>
          <w:p w14:paraId="6AC0CCD3" w14:textId="44EC52BB" w:rsidR="00FD72C6" w:rsidRPr="00FD72C6" w:rsidRDefault="00FD72C6" w:rsidP="009045BA">
            <w:pPr>
              <w:rPr>
                <w:rFonts w:ascii="Arial Narrow" w:hAnsi="Arial Narrow" w:cs="Arial"/>
              </w:rPr>
            </w:pPr>
            <w:r w:rsidRPr="00FD72C6">
              <w:rPr>
                <w:rFonts w:ascii="Arial Narrow" w:hAnsi="Arial Narrow" w:cs="Arial"/>
              </w:rPr>
              <w:t>Authority Required (STREAMLINED) for neuropathic pain</w:t>
            </w:r>
          </w:p>
        </w:tc>
      </w:tr>
      <w:tr w:rsidR="00FD72C6" w:rsidRPr="00FD72C6" w14:paraId="08DE3175" w14:textId="77777777" w:rsidTr="009045BA">
        <w:tc>
          <w:tcPr>
            <w:tcW w:w="3256" w:type="dxa"/>
          </w:tcPr>
          <w:p w14:paraId="756E99C1" w14:textId="392EA654" w:rsidR="00FD72C6" w:rsidRPr="00FD72C6" w:rsidRDefault="003145D3" w:rsidP="009045BA">
            <w:pPr>
              <w:rPr>
                <w:rFonts w:ascii="Arial Narrow" w:hAnsi="Arial Narrow" w:cs="Arial"/>
              </w:rPr>
            </w:pPr>
            <w:r>
              <w:rPr>
                <w:rFonts w:ascii="Arial Narrow" w:hAnsi="Arial Narrow" w:cs="Arial"/>
              </w:rPr>
              <w:t>g</w:t>
            </w:r>
            <w:r w:rsidR="00FD72C6" w:rsidRPr="00FD72C6">
              <w:rPr>
                <w:rFonts w:ascii="Arial Narrow" w:hAnsi="Arial Narrow" w:cs="Arial"/>
              </w:rPr>
              <w:t>abapentin</w:t>
            </w:r>
          </w:p>
        </w:tc>
        <w:tc>
          <w:tcPr>
            <w:tcW w:w="1417" w:type="dxa"/>
          </w:tcPr>
          <w:p w14:paraId="2F0D77A7" w14:textId="77777777" w:rsidR="00FD72C6" w:rsidRPr="00FD72C6" w:rsidRDefault="00FD72C6" w:rsidP="009045BA">
            <w:pPr>
              <w:rPr>
                <w:rFonts w:ascii="Arial Narrow" w:hAnsi="Arial Narrow" w:cs="Arial"/>
                <w:b/>
                <w:bCs/>
              </w:rPr>
            </w:pPr>
            <w:r w:rsidRPr="00FD72C6">
              <w:rPr>
                <w:rFonts w:ascii="Arial Narrow" w:hAnsi="Arial Narrow" w:cs="Arial"/>
                <w:b/>
                <w:bCs/>
              </w:rPr>
              <w:t>√</w:t>
            </w:r>
          </w:p>
        </w:tc>
        <w:tc>
          <w:tcPr>
            <w:tcW w:w="2693" w:type="dxa"/>
          </w:tcPr>
          <w:p w14:paraId="409632A9" w14:textId="62B54813" w:rsidR="00FD72C6" w:rsidRPr="00FD72C6" w:rsidRDefault="00FD72C6" w:rsidP="009045BA">
            <w:pPr>
              <w:rPr>
                <w:rFonts w:ascii="Arial Narrow" w:hAnsi="Arial Narrow" w:cs="Arial"/>
                <w:b/>
                <w:bCs/>
              </w:rPr>
            </w:pPr>
            <w:r w:rsidRPr="00FD72C6">
              <w:rPr>
                <w:rFonts w:ascii="Arial Narrow" w:hAnsi="Arial Narrow" w:cs="Arial"/>
                <w:b/>
                <w:bCs/>
              </w:rPr>
              <w:t>√</w:t>
            </w:r>
          </w:p>
        </w:tc>
        <w:tc>
          <w:tcPr>
            <w:tcW w:w="2268" w:type="dxa"/>
          </w:tcPr>
          <w:p w14:paraId="5D225330" w14:textId="157DD83E" w:rsidR="00FD72C6" w:rsidRPr="00FD72C6" w:rsidRDefault="00FD72C6" w:rsidP="009045BA">
            <w:pPr>
              <w:rPr>
                <w:rFonts w:ascii="Arial Narrow" w:hAnsi="Arial Narrow" w:cs="Arial"/>
              </w:rPr>
            </w:pPr>
            <w:r w:rsidRPr="00FD72C6">
              <w:rPr>
                <w:rFonts w:ascii="Arial Narrow" w:hAnsi="Arial Narrow" w:cs="Arial"/>
              </w:rPr>
              <w:t>Authority Required (STREAMLINED) for the treatment of partial epileptic seizures</w:t>
            </w:r>
          </w:p>
        </w:tc>
      </w:tr>
      <w:tr w:rsidR="00FD72C6" w:rsidRPr="007C1E26" w14:paraId="7D21924E" w14:textId="77777777" w:rsidTr="009045BA">
        <w:tc>
          <w:tcPr>
            <w:tcW w:w="3256" w:type="dxa"/>
          </w:tcPr>
          <w:p w14:paraId="4F1C00E3" w14:textId="7BBB98DA" w:rsidR="00FD72C6" w:rsidRPr="00FD72C6" w:rsidRDefault="00FD72C6" w:rsidP="009045BA">
            <w:pPr>
              <w:rPr>
                <w:rFonts w:ascii="Arial Narrow" w:hAnsi="Arial Narrow" w:cs="Arial"/>
              </w:rPr>
            </w:pPr>
            <w:r w:rsidRPr="00FD72C6">
              <w:rPr>
                <w:rFonts w:ascii="Arial Narrow" w:hAnsi="Arial Narrow" w:cs="Arial"/>
              </w:rPr>
              <w:t>amitriptyline</w:t>
            </w:r>
          </w:p>
        </w:tc>
        <w:tc>
          <w:tcPr>
            <w:tcW w:w="1417" w:type="dxa"/>
          </w:tcPr>
          <w:p w14:paraId="005AE4D4" w14:textId="77777777" w:rsidR="00FD72C6" w:rsidRPr="00FD72C6" w:rsidRDefault="00FD72C6" w:rsidP="009045BA">
            <w:pPr>
              <w:rPr>
                <w:rFonts w:ascii="Arial Narrow" w:hAnsi="Arial Narrow" w:cs="Arial"/>
                <w:b/>
                <w:bCs/>
              </w:rPr>
            </w:pPr>
            <w:r w:rsidRPr="00FD72C6">
              <w:rPr>
                <w:rFonts w:ascii="Arial Narrow" w:hAnsi="Arial Narrow" w:cs="Arial"/>
                <w:b/>
                <w:bCs/>
              </w:rPr>
              <w:t>√</w:t>
            </w:r>
          </w:p>
        </w:tc>
        <w:tc>
          <w:tcPr>
            <w:tcW w:w="2693" w:type="dxa"/>
          </w:tcPr>
          <w:p w14:paraId="3A093CC2" w14:textId="77777777" w:rsidR="00FD72C6" w:rsidRPr="00FD72C6" w:rsidRDefault="00FD72C6" w:rsidP="009045BA">
            <w:pPr>
              <w:rPr>
                <w:rFonts w:ascii="Arial Narrow" w:hAnsi="Arial Narrow" w:cs="Arial"/>
                <w:b/>
                <w:bCs/>
              </w:rPr>
            </w:pPr>
            <w:r w:rsidRPr="00FD72C6">
              <w:rPr>
                <w:rFonts w:ascii="Arial Narrow" w:hAnsi="Arial Narrow" w:cs="Arial"/>
                <w:b/>
                <w:bCs/>
              </w:rPr>
              <w:t>×</w:t>
            </w:r>
          </w:p>
          <w:p w14:paraId="0F6CAA9C" w14:textId="7750AB8A" w:rsidR="00FD72C6" w:rsidRPr="00FD72C6" w:rsidRDefault="00FD72C6" w:rsidP="009045BA">
            <w:pPr>
              <w:rPr>
                <w:rFonts w:ascii="Arial Narrow" w:hAnsi="Arial Narrow" w:cs="Arial"/>
                <w:b/>
                <w:bCs/>
              </w:rPr>
            </w:pPr>
          </w:p>
        </w:tc>
        <w:tc>
          <w:tcPr>
            <w:tcW w:w="2268" w:type="dxa"/>
          </w:tcPr>
          <w:p w14:paraId="23513316" w14:textId="1E0EFB91" w:rsidR="00FD72C6" w:rsidRPr="00FD72C6" w:rsidRDefault="00FD72C6" w:rsidP="009045BA">
            <w:pPr>
              <w:rPr>
                <w:rFonts w:ascii="Arial Narrow" w:hAnsi="Arial Narrow" w:cs="Arial"/>
              </w:rPr>
            </w:pPr>
            <w:r w:rsidRPr="00FD72C6">
              <w:rPr>
                <w:rFonts w:ascii="Arial Narrow" w:hAnsi="Arial Narrow" w:cs="Arial"/>
              </w:rPr>
              <w:t>unrestricted</w:t>
            </w:r>
          </w:p>
        </w:tc>
      </w:tr>
    </w:tbl>
    <w:p w14:paraId="36A666D3" w14:textId="7F8665ED" w:rsidR="006E315C" w:rsidRPr="00B6211E" w:rsidRDefault="00F0004A" w:rsidP="003145D3">
      <w:pPr>
        <w:pStyle w:val="Heading3"/>
        <w:rPr>
          <w:rFonts w:eastAsiaTheme="majorEastAsia"/>
          <w:iCs/>
          <w:color w:val="358189"/>
        </w:rPr>
      </w:pPr>
      <w:r w:rsidRPr="00B6211E">
        <w:rPr>
          <w:rFonts w:eastAsiaTheme="majorEastAsia"/>
          <w:iCs/>
          <w:color w:val="358189"/>
        </w:rPr>
        <w:t xml:space="preserve">Other </w:t>
      </w:r>
      <w:r w:rsidR="0065604D" w:rsidRPr="00B6211E">
        <w:rPr>
          <w:rFonts w:eastAsiaTheme="majorEastAsia"/>
          <w:iCs/>
          <w:color w:val="358189"/>
        </w:rPr>
        <w:t xml:space="preserve">medicine </w:t>
      </w:r>
      <w:r w:rsidRPr="00B6211E">
        <w:rPr>
          <w:rFonts w:eastAsiaTheme="majorEastAsia"/>
          <w:iCs/>
          <w:color w:val="358189"/>
        </w:rPr>
        <w:t>treatment options</w:t>
      </w:r>
      <w:r w:rsidR="00030DC5" w:rsidRPr="00B6211E">
        <w:rPr>
          <w:rFonts w:eastAsiaTheme="majorEastAsia"/>
          <w:iCs/>
          <w:color w:val="358189"/>
        </w:rPr>
        <w:t xml:space="preserve"> </w:t>
      </w:r>
    </w:p>
    <w:p w14:paraId="07CA0BE9" w14:textId="1C245797" w:rsidR="00447BF5" w:rsidRPr="00A35C14" w:rsidRDefault="0065604D" w:rsidP="00447BF5">
      <w:pPr>
        <w:rPr>
          <w:rFonts w:ascii="Arial" w:hAnsi="Arial" w:cs="Arial"/>
        </w:rPr>
      </w:pPr>
      <w:r>
        <w:rPr>
          <w:rFonts w:ascii="Arial" w:hAnsi="Arial" w:cs="Arial"/>
        </w:rPr>
        <w:t>D</w:t>
      </w:r>
      <w:r w:rsidR="005C23B7" w:rsidRPr="00A35C14">
        <w:rPr>
          <w:rFonts w:ascii="Arial" w:hAnsi="Arial" w:cs="Arial"/>
        </w:rPr>
        <w:t>ienogest</w:t>
      </w:r>
      <w:r w:rsidR="003145D3">
        <w:rPr>
          <w:rFonts w:ascii="Arial" w:hAnsi="Arial" w:cs="Arial"/>
        </w:rPr>
        <w:t xml:space="preserve">, a </w:t>
      </w:r>
      <w:r w:rsidR="005C23B7" w:rsidRPr="00A35C14">
        <w:rPr>
          <w:rFonts w:ascii="Arial" w:hAnsi="Arial" w:cs="Arial"/>
        </w:rPr>
        <w:t>progestogen</w:t>
      </w:r>
      <w:r w:rsidR="003145D3">
        <w:rPr>
          <w:rFonts w:ascii="Arial" w:hAnsi="Arial" w:cs="Arial"/>
        </w:rPr>
        <w:t>,</w:t>
      </w:r>
      <w:r w:rsidR="005C23B7" w:rsidRPr="00A35C14">
        <w:rPr>
          <w:rFonts w:ascii="Arial" w:hAnsi="Arial" w:cs="Arial"/>
        </w:rPr>
        <w:t xml:space="preserve"> is TGA registered for endometriosis</w:t>
      </w:r>
      <w:r w:rsidR="00A35C14">
        <w:rPr>
          <w:rFonts w:ascii="Arial" w:hAnsi="Arial" w:cs="Arial"/>
        </w:rPr>
        <w:t>.</w:t>
      </w:r>
      <w:r w:rsidR="005B1EB4">
        <w:rPr>
          <w:rFonts w:ascii="Arial" w:hAnsi="Arial" w:cs="Arial"/>
        </w:rPr>
        <w:t xml:space="preserve"> </w:t>
      </w:r>
      <w:r w:rsidR="00383B82" w:rsidRPr="00A35C14">
        <w:rPr>
          <w:rFonts w:ascii="Arial" w:hAnsi="Arial" w:cs="Arial"/>
        </w:rPr>
        <w:t>Qlaira</w:t>
      </w:r>
      <w:r w:rsidR="00383B82" w:rsidRPr="00A35C14">
        <w:rPr>
          <w:rFonts w:ascii="Arial" w:hAnsi="Arial" w:cs="Arial"/>
          <w:vertAlign w:val="superscript"/>
        </w:rPr>
        <w:t xml:space="preserve">® </w:t>
      </w:r>
      <w:r w:rsidR="00383B82" w:rsidRPr="00A35C14">
        <w:rPr>
          <w:rFonts w:ascii="Arial" w:hAnsi="Arial" w:cs="Arial"/>
        </w:rPr>
        <w:t>(dienogest + estradiol) is a newer CoC that is TGA registered for contraception and the treatment of heavy menstrual bleeding</w:t>
      </w:r>
      <w:r w:rsidR="009F19A4">
        <w:rPr>
          <w:rFonts w:ascii="Arial" w:hAnsi="Arial" w:cs="Arial"/>
        </w:rPr>
        <w:t xml:space="preserve">. </w:t>
      </w:r>
      <w:r w:rsidR="00FD72C6" w:rsidRPr="00A35C14">
        <w:rPr>
          <w:rFonts w:ascii="Arial" w:hAnsi="Arial" w:cs="Arial"/>
        </w:rPr>
        <w:t xml:space="preserve">The PBAC has not considered an application to list </w:t>
      </w:r>
      <w:r w:rsidR="00771F58" w:rsidRPr="00A35C14">
        <w:rPr>
          <w:rFonts w:ascii="Arial" w:hAnsi="Arial" w:cs="Arial"/>
        </w:rPr>
        <w:t>either of thes</w:t>
      </w:r>
      <w:r w:rsidR="009F19A4">
        <w:rPr>
          <w:rFonts w:ascii="Arial" w:hAnsi="Arial" w:cs="Arial"/>
        </w:rPr>
        <w:t>e</w:t>
      </w:r>
      <w:r w:rsidR="00771F58" w:rsidRPr="00A35C14">
        <w:rPr>
          <w:rFonts w:ascii="Arial" w:hAnsi="Arial" w:cs="Arial"/>
        </w:rPr>
        <w:t xml:space="preserve"> medicines</w:t>
      </w:r>
      <w:r w:rsidR="00FF5B8F">
        <w:rPr>
          <w:rFonts w:ascii="Arial" w:hAnsi="Arial" w:cs="Arial"/>
        </w:rPr>
        <w:t xml:space="preserve"> on the PBS</w:t>
      </w:r>
      <w:r w:rsidR="00771F58" w:rsidRPr="00A35C14">
        <w:rPr>
          <w:rFonts w:ascii="Arial" w:hAnsi="Arial" w:cs="Arial"/>
        </w:rPr>
        <w:t xml:space="preserve">. </w:t>
      </w:r>
      <w:r w:rsidR="00094144" w:rsidRPr="00A35C14">
        <w:rPr>
          <w:rFonts w:ascii="Arial" w:hAnsi="Arial" w:cs="Arial"/>
        </w:rPr>
        <w:t>C</w:t>
      </w:r>
      <w:r w:rsidR="003A22B0" w:rsidRPr="00A35C14">
        <w:rPr>
          <w:rFonts w:ascii="Arial" w:hAnsi="Arial" w:cs="Arial"/>
        </w:rPr>
        <w:t xml:space="preserve">ompanies make their own commercial decisions </w:t>
      </w:r>
      <w:r w:rsidR="00A35C14">
        <w:rPr>
          <w:rFonts w:ascii="Arial" w:hAnsi="Arial" w:cs="Arial"/>
        </w:rPr>
        <w:t xml:space="preserve">and cannot be </w:t>
      </w:r>
      <w:r w:rsidR="004C5D20">
        <w:rPr>
          <w:rFonts w:ascii="Arial" w:hAnsi="Arial" w:cs="Arial"/>
        </w:rPr>
        <w:t xml:space="preserve">forced </w:t>
      </w:r>
      <w:r w:rsidR="00A35C14">
        <w:rPr>
          <w:rFonts w:ascii="Arial" w:hAnsi="Arial" w:cs="Arial"/>
        </w:rPr>
        <w:t xml:space="preserve">by the government </w:t>
      </w:r>
      <w:r w:rsidR="00967E0D" w:rsidRPr="00A35C14">
        <w:rPr>
          <w:rFonts w:ascii="Arial" w:hAnsi="Arial" w:cs="Arial"/>
        </w:rPr>
        <w:t xml:space="preserve">to </w:t>
      </w:r>
      <w:r w:rsidR="00094144" w:rsidRPr="00A35C14">
        <w:rPr>
          <w:rFonts w:ascii="Arial" w:hAnsi="Arial" w:cs="Arial"/>
          <w:lang w:val="en-US"/>
        </w:rPr>
        <w:t>apply for PBS</w:t>
      </w:r>
      <w:r w:rsidR="00FF5B8F">
        <w:rPr>
          <w:rFonts w:ascii="Arial" w:hAnsi="Arial" w:cs="Arial"/>
          <w:lang w:val="en-US"/>
        </w:rPr>
        <w:t xml:space="preserve"> </w:t>
      </w:r>
      <w:r w:rsidR="00094144" w:rsidRPr="00A35C14">
        <w:rPr>
          <w:rFonts w:ascii="Arial" w:hAnsi="Arial" w:cs="Arial"/>
          <w:lang w:val="en-US"/>
        </w:rPr>
        <w:t>funding</w:t>
      </w:r>
      <w:r w:rsidR="005B1EB4">
        <w:rPr>
          <w:rFonts w:ascii="Arial" w:hAnsi="Arial" w:cs="Arial"/>
          <w:lang w:val="en-US"/>
        </w:rPr>
        <w:t>.</w:t>
      </w:r>
      <w:r w:rsidR="00D25501">
        <w:rPr>
          <w:rFonts w:ascii="Arial" w:hAnsi="Arial" w:cs="Arial"/>
          <w:lang w:val="en-US"/>
        </w:rPr>
        <w:t xml:space="preserve"> </w:t>
      </w:r>
    </w:p>
    <w:p w14:paraId="22DC0477" w14:textId="5740872A" w:rsidR="00447BF5" w:rsidRPr="00B6211E" w:rsidRDefault="00447BF5" w:rsidP="00447BF5">
      <w:pPr>
        <w:rPr>
          <w:rFonts w:ascii="Arial" w:hAnsi="Arial" w:cs="Arial"/>
        </w:rPr>
      </w:pPr>
      <w:r w:rsidRPr="00B6211E">
        <w:rPr>
          <w:rFonts w:ascii="Arial" w:hAnsi="Arial" w:cs="Arial"/>
        </w:rPr>
        <w:t>Another medicine, danazol (</w:t>
      </w:r>
      <w:r w:rsidRPr="00B6211E">
        <w:rPr>
          <w:rFonts w:ascii="Arial" w:hAnsi="Arial" w:cs="Arial"/>
          <w:lang w:val="en-US"/>
        </w:rPr>
        <w:t>androgenic hormone</w:t>
      </w:r>
      <w:r w:rsidRPr="00B6211E">
        <w:rPr>
          <w:rFonts w:ascii="Arial" w:hAnsi="Arial" w:cs="Arial"/>
        </w:rPr>
        <w:t>) has some side effects that limit its use. It is available only through the TGA’s Special Access Scheme, a program that allows health practitioners to prescribe medicines not included in the ARTG in certain circumstances. </w:t>
      </w:r>
    </w:p>
    <w:p w14:paraId="1A5D74A2" w14:textId="62E25EB5" w:rsidR="002F604C" w:rsidRPr="00FD72C6" w:rsidRDefault="002F604C" w:rsidP="002F604C">
      <w:pPr>
        <w:rPr>
          <w:rFonts w:ascii="Arial" w:hAnsi="Arial" w:cs="Arial"/>
        </w:rPr>
      </w:pPr>
      <w:r w:rsidRPr="00B6211E">
        <w:rPr>
          <w:rFonts w:ascii="Arial" w:hAnsi="Arial" w:cs="Arial"/>
        </w:rPr>
        <w:t>Other treatment options, including botulinum toxin and diazepam suppositories, are not recommended in any current clinical guidelines for the treatment of endometriosis. These treatments are not approved in Australia for this indication.</w:t>
      </w:r>
      <w:r w:rsidRPr="00FD72C6">
        <w:rPr>
          <w:rFonts w:ascii="Arial" w:hAnsi="Arial" w:cs="Arial"/>
        </w:rPr>
        <w:t xml:space="preserve"> </w:t>
      </w:r>
    </w:p>
    <w:p w14:paraId="168319B2" w14:textId="0092F640" w:rsidR="008A436A" w:rsidRPr="00C11995" w:rsidRDefault="008A436A" w:rsidP="003145D3">
      <w:pPr>
        <w:pStyle w:val="Heading4"/>
      </w:pPr>
      <w:r w:rsidRPr="00C11995">
        <w:t xml:space="preserve">Table </w:t>
      </w:r>
      <w:r>
        <w:t>5: Other medicine treatment options</w:t>
      </w:r>
      <w:r w:rsidRPr="003E3D43">
        <w:t xml:space="preserve"> </w:t>
      </w:r>
    </w:p>
    <w:tbl>
      <w:tblPr>
        <w:tblStyle w:val="TableGrid"/>
        <w:tblW w:w="9634" w:type="dxa"/>
        <w:tblLayout w:type="fixed"/>
        <w:tblLook w:val="04A0" w:firstRow="1" w:lastRow="0" w:firstColumn="1" w:lastColumn="0" w:noHBand="0" w:noVBand="1"/>
      </w:tblPr>
      <w:tblGrid>
        <w:gridCol w:w="1838"/>
        <w:gridCol w:w="1559"/>
        <w:gridCol w:w="2977"/>
        <w:gridCol w:w="3260"/>
      </w:tblGrid>
      <w:tr w:rsidR="00FD72C6" w:rsidRPr="008A436A" w14:paraId="548BABDF" w14:textId="77777777" w:rsidTr="0026527A">
        <w:trPr>
          <w:tblHeader/>
        </w:trPr>
        <w:tc>
          <w:tcPr>
            <w:tcW w:w="1838" w:type="dxa"/>
          </w:tcPr>
          <w:p w14:paraId="0AC98796" w14:textId="77777777" w:rsidR="00FD72C6" w:rsidRPr="008A436A" w:rsidRDefault="00FD72C6" w:rsidP="009045BA">
            <w:pPr>
              <w:rPr>
                <w:rFonts w:ascii="Arial Narrow" w:hAnsi="Arial Narrow" w:cs="Arial"/>
                <w:b/>
                <w:bCs/>
              </w:rPr>
            </w:pPr>
            <w:r w:rsidRPr="008A436A">
              <w:rPr>
                <w:rFonts w:ascii="Arial Narrow" w:hAnsi="Arial Narrow" w:cs="Arial"/>
                <w:b/>
                <w:bCs/>
              </w:rPr>
              <w:t>Medicine</w:t>
            </w:r>
          </w:p>
        </w:tc>
        <w:tc>
          <w:tcPr>
            <w:tcW w:w="1559" w:type="dxa"/>
          </w:tcPr>
          <w:p w14:paraId="70633452" w14:textId="77777777" w:rsidR="00FD72C6" w:rsidRPr="008A436A" w:rsidRDefault="00FD72C6" w:rsidP="009045BA">
            <w:pPr>
              <w:rPr>
                <w:rFonts w:ascii="Arial Narrow" w:hAnsi="Arial Narrow" w:cs="Arial"/>
                <w:b/>
                <w:bCs/>
              </w:rPr>
            </w:pPr>
            <w:r w:rsidRPr="008A436A">
              <w:rPr>
                <w:rFonts w:ascii="Arial Narrow" w:hAnsi="Arial Narrow" w:cs="Arial"/>
                <w:b/>
                <w:bCs/>
              </w:rPr>
              <w:t xml:space="preserve">TGA registered </w:t>
            </w:r>
          </w:p>
        </w:tc>
        <w:tc>
          <w:tcPr>
            <w:tcW w:w="2977" w:type="dxa"/>
          </w:tcPr>
          <w:p w14:paraId="28DB1BC9" w14:textId="77777777" w:rsidR="00FD72C6" w:rsidRPr="008A436A" w:rsidRDefault="00FD72C6" w:rsidP="009045BA">
            <w:pPr>
              <w:rPr>
                <w:rFonts w:ascii="Arial Narrow" w:hAnsi="Arial Narrow" w:cs="Arial"/>
                <w:b/>
                <w:bCs/>
              </w:rPr>
            </w:pPr>
            <w:r w:rsidRPr="008A436A">
              <w:rPr>
                <w:rFonts w:ascii="Arial Narrow" w:hAnsi="Arial Narrow" w:cs="Arial"/>
                <w:b/>
                <w:bCs/>
              </w:rPr>
              <w:t>TGA registered specifically for endometriosis</w:t>
            </w:r>
          </w:p>
        </w:tc>
        <w:tc>
          <w:tcPr>
            <w:tcW w:w="3260" w:type="dxa"/>
          </w:tcPr>
          <w:p w14:paraId="78C5BA5E" w14:textId="77777777" w:rsidR="00FD72C6" w:rsidRPr="008A436A" w:rsidRDefault="00FD72C6" w:rsidP="009045BA">
            <w:pPr>
              <w:rPr>
                <w:rFonts w:ascii="Arial Narrow" w:hAnsi="Arial Narrow" w:cs="Arial"/>
                <w:b/>
                <w:bCs/>
              </w:rPr>
            </w:pPr>
            <w:r w:rsidRPr="008A436A">
              <w:rPr>
                <w:rFonts w:ascii="Arial Narrow" w:hAnsi="Arial Narrow" w:cs="Arial"/>
                <w:b/>
                <w:bCs/>
              </w:rPr>
              <w:t xml:space="preserve">PBS listing </w:t>
            </w:r>
          </w:p>
        </w:tc>
      </w:tr>
      <w:tr w:rsidR="00431F3E" w:rsidRPr="008A436A" w14:paraId="4746F789" w14:textId="77777777" w:rsidTr="007C4A96">
        <w:tc>
          <w:tcPr>
            <w:tcW w:w="9634" w:type="dxa"/>
            <w:gridSpan w:val="4"/>
          </w:tcPr>
          <w:p w14:paraId="7E84CA04" w14:textId="4574C95C" w:rsidR="00431F3E" w:rsidRPr="008A436A" w:rsidRDefault="00431F3E" w:rsidP="009045BA">
            <w:pPr>
              <w:rPr>
                <w:rFonts w:ascii="Arial Narrow" w:hAnsi="Arial Narrow" w:cs="Arial"/>
              </w:rPr>
            </w:pPr>
            <w:r w:rsidRPr="008A436A">
              <w:rPr>
                <w:rFonts w:ascii="Arial Narrow" w:hAnsi="Arial Narrow" w:cs="Arial"/>
                <w:b/>
                <w:bCs/>
              </w:rPr>
              <w:t>progestogen</w:t>
            </w:r>
          </w:p>
        </w:tc>
      </w:tr>
      <w:tr w:rsidR="00FD72C6" w:rsidRPr="008A436A" w14:paraId="7303F6BC" w14:textId="77777777" w:rsidTr="0026527A">
        <w:tc>
          <w:tcPr>
            <w:tcW w:w="1838" w:type="dxa"/>
          </w:tcPr>
          <w:p w14:paraId="0A2B62AC" w14:textId="499CDA55" w:rsidR="00FD72C6" w:rsidRPr="008A436A" w:rsidRDefault="00FD72C6" w:rsidP="009045BA">
            <w:pPr>
              <w:rPr>
                <w:rFonts w:ascii="Arial Narrow" w:hAnsi="Arial Narrow" w:cs="Arial"/>
              </w:rPr>
            </w:pPr>
            <w:r w:rsidRPr="008A436A">
              <w:rPr>
                <w:rFonts w:ascii="Arial Narrow" w:hAnsi="Arial Narrow" w:cs="Arial"/>
              </w:rPr>
              <w:t xml:space="preserve">dienogest </w:t>
            </w:r>
          </w:p>
        </w:tc>
        <w:tc>
          <w:tcPr>
            <w:tcW w:w="1559" w:type="dxa"/>
          </w:tcPr>
          <w:p w14:paraId="3D752100" w14:textId="77777777" w:rsidR="00FD72C6" w:rsidRPr="008A436A" w:rsidRDefault="00FD72C6" w:rsidP="009045BA">
            <w:pPr>
              <w:rPr>
                <w:rFonts w:ascii="Arial Narrow" w:hAnsi="Arial Narrow" w:cs="Arial"/>
              </w:rPr>
            </w:pPr>
            <w:r w:rsidRPr="008A436A">
              <w:rPr>
                <w:rFonts w:ascii="Arial Narrow" w:hAnsi="Arial Narrow" w:cs="Arial"/>
              </w:rPr>
              <w:t>√</w:t>
            </w:r>
          </w:p>
        </w:tc>
        <w:tc>
          <w:tcPr>
            <w:tcW w:w="2977" w:type="dxa"/>
          </w:tcPr>
          <w:p w14:paraId="2CE3D000" w14:textId="080AA3DF" w:rsidR="00FD72C6" w:rsidRPr="008A436A" w:rsidRDefault="00FD72C6" w:rsidP="009045BA">
            <w:pPr>
              <w:rPr>
                <w:rFonts w:ascii="Arial Narrow" w:hAnsi="Arial Narrow" w:cs="Arial"/>
              </w:rPr>
            </w:pPr>
            <w:r w:rsidRPr="008A436A">
              <w:rPr>
                <w:rFonts w:ascii="Arial Narrow" w:hAnsi="Arial Narrow" w:cs="Arial"/>
              </w:rPr>
              <w:t>√</w:t>
            </w:r>
          </w:p>
        </w:tc>
        <w:tc>
          <w:tcPr>
            <w:tcW w:w="3260" w:type="dxa"/>
          </w:tcPr>
          <w:p w14:paraId="70E5A609" w14:textId="1B3D51BE" w:rsidR="00C06639" w:rsidRPr="008A436A" w:rsidRDefault="00C06639" w:rsidP="00C06639">
            <w:pPr>
              <w:rPr>
                <w:rFonts w:ascii="Arial Narrow" w:hAnsi="Arial Narrow" w:cs="Arial"/>
              </w:rPr>
            </w:pPr>
            <w:r w:rsidRPr="008A436A">
              <w:rPr>
                <w:rFonts w:ascii="Arial Narrow" w:hAnsi="Arial Narrow" w:cs="Arial"/>
              </w:rPr>
              <w:t>X</w:t>
            </w:r>
          </w:p>
          <w:p w14:paraId="3AAF52B0" w14:textId="351FA659" w:rsidR="00FD72C6" w:rsidRPr="008A436A" w:rsidRDefault="00FD72C6" w:rsidP="009045BA">
            <w:pPr>
              <w:rPr>
                <w:rFonts w:ascii="Arial Narrow" w:hAnsi="Arial Narrow" w:cs="Arial"/>
              </w:rPr>
            </w:pPr>
          </w:p>
        </w:tc>
      </w:tr>
      <w:tr w:rsidR="00E5318A" w:rsidRPr="008A436A" w14:paraId="276FB648" w14:textId="77777777" w:rsidTr="00505761">
        <w:tc>
          <w:tcPr>
            <w:tcW w:w="9634" w:type="dxa"/>
            <w:gridSpan w:val="4"/>
          </w:tcPr>
          <w:p w14:paraId="47DA9415" w14:textId="174EB3C9" w:rsidR="00E5318A" w:rsidRPr="008A436A" w:rsidRDefault="0026527A" w:rsidP="009045BA">
            <w:pPr>
              <w:rPr>
                <w:rFonts w:ascii="Arial Narrow" w:hAnsi="Arial Narrow" w:cs="Arial"/>
                <w:b/>
                <w:bCs/>
              </w:rPr>
            </w:pPr>
            <w:r w:rsidRPr="008A436A">
              <w:rPr>
                <w:rFonts w:ascii="Arial Narrow" w:hAnsi="Arial Narrow" w:cs="Arial"/>
                <w:b/>
                <w:bCs/>
              </w:rPr>
              <w:t>c</w:t>
            </w:r>
            <w:r w:rsidR="00E5318A" w:rsidRPr="008A436A">
              <w:rPr>
                <w:rFonts w:ascii="Arial Narrow" w:hAnsi="Arial Narrow" w:cs="Arial"/>
                <w:b/>
                <w:bCs/>
              </w:rPr>
              <w:t>ombined oral contraceptive</w:t>
            </w:r>
          </w:p>
        </w:tc>
      </w:tr>
      <w:tr w:rsidR="00FD72C6" w:rsidRPr="008A436A" w14:paraId="0FE38BC0" w14:textId="77777777" w:rsidTr="0026527A">
        <w:tc>
          <w:tcPr>
            <w:tcW w:w="1838" w:type="dxa"/>
          </w:tcPr>
          <w:p w14:paraId="7A1D9177" w14:textId="7E5C5254" w:rsidR="00FD72C6" w:rsidRPr="006C24BC" w:rsidRDefault="00FD72C6" w:rsidP="003145D3">
            <w:pPr>
              <w:rPr>
                <w:rFonts w:ascii="Arial Narrow" w:hAnsi="Arial Narrow" w:cs="Arial"/>
              </w:rPr>
            </w:pPr>
            <w:r w:rsidRPr="008A436A">
              <w:rPr>
                <w:rFonts w:ascii="Arial Narrow" w:hAnsi="Arial Narrow" w:cs="Arial"/>
              </w:rPr>
              <w:t>dienogest + estradiol</w:t>
            </w:r>
            <w:r w:rsidR="00DC4B30" w:rsidRPr="008A436A">
              <w:rPr>
                <w:rFonts w:ascii="Arial Narrow" w:hAnsi="Arial Narrow" w:cs="Arial"/>
              </w:rPr>
              <w:t xml:space="preserve"> (Qlaira</w:t>
            </w:r>
            <w:r w:rsidR="00DC4B30" w:rsidRPr="008A436A">
              <w:rPr>
                <w:rFonts w:ascii="Arial Narrow" w:hAnsi="Arial Narrow" w:cs="Arial"/>
                <w:vertAlign w:val="superscript"/>
              </w:rPr>
              <w:t>®</w:t>
            </w:r>
            <w:r w:rsidR="006C24BC">
              <w:rPr>
                <w:rFonts w:ascii="Arial Narrow" w:hAnsi="Arial Narrow" w:cs="Arial"/>
              </w:rPr>
              <w:t>)</w:t>
            </w:r>
          </w:p>
        </w:tc>
        <w:tc>
          <w:tcPr>
            <w:tcW w:w="1559" w:type="dxa"/>
          </w:tcPr>
          <w:p w14:paraId="5B627625" w14:textId="77777777" w:rsidR="00FD72C6" w:rsidRPr="008A436A" w:rsidRDefault="00FD72C6" w:rsidP="009045BA">
            <w:pPr>
              <w:rPr>
                <w:rFonts w:ascii="Arial Narrow" w:hAnsi="Arial Narrow" w:cs="Arial"/>
              </w:rPr>
            </w:pPr>
            <w:r w:rsidRPr="008A436A">
              <w:rPr>
                <w:rFonts w:ascii="Arial Narrow" w:hAnsi="Arial Narrow" w:cs="Arial"/>
              </w:rPr>
              <w:t>√</w:t>
            </w:r>
          </w:p>
        </w:tc>
        <w:tc>
          <w:tcPr>
            <w:tcW w:w="2977" w:type="dxa"/>
          </w:tcPr>
          <w:p w14:paraId="516680A2" w14:textId="1A75B48D" w:rsidR="00C06639" w:rsidRPr="008A436A" w:rsidRDefault="00C06639" w:rsidP="00C06639">
            <w:pPr>
              <w:rPr>
                <w:rFonts w:ascii="Arial Narrow" w:hAnsi="Arial Narrow" w:cs="Arial"/>
              </w:rPr>
            </w:pPr>
            <w:r w:rsidRPr="008A436A">
              <w:rPr>
                <w:rFonts w:ascii="Arial Narrow" w:hAnsi="Arial Narrow" w:cs="Arial"/>
              </w:rPr>
              <w:t>X</w:t>
            </w:r>
          </w:p>
          <w:p w14:paraId="77B4D143" w14:textId="64619A78" w:rsidR="00FD72C6" w:rsidRPr="008A436A" w:rsidRDefault="00FD72C6" w:rsidP="00FD72C6">
            <w:pPr>
              <w:rPr>
                <w:rFonts w:ascii="Arial Narrow" w:hAnsi="Arial Narrow" w:cs="Arial"/>
              </w:rPr>
            </w:pPr>
          </w:p>
          <w:p w14:paraId="2730F2D4" w14:textId="47FA9665" w:rsidR="00FD72C6" w:rsidRPr="008A436A" w:rsidRDefault="00FD72C6" w:rsidP="00FD72C6">
            <w:pPr>
              <w:rPr>
                <w:rFonts w:ascii="Arial Narrow" w:hAnsi="Arial Narrow" w:cs="Arial"/>
              </w:rPr>
            </w:pPr>
            <w:r w:rsidRPr="008A436A">
              <w:rPr>
                <w:rFonts w:ascii="Arial Narrow" w:hAnsi="Arial Narrow" w:cs="Arial"/>
              </w:rPr>
              <w:t>contraception and heavy menstrual bleeding</w:t>
            </w:r>
          </w:p>
        </w:tc>
        <w:tc>
          <w:tcPr>
            <w:tcW w:w="3260" w:type="dxa"/>
          </w:tcPr>
          <w:p w14:paraId="3DFF43D9" w14:textId="7E87E2C7" w:rsidR="00C06639" w:rsidRPr="008A436A" w:rsidRDefault="00C06639" w:rsidP="00C06639">
            <w:pPr>
              <w:rPr>
                <w:rFonts w:ascii="Arial Narrow" w:hAnsi="Arial Narrow" w:cs="Arial"/>
              </w:rPr>
            </w:pPr>
            <w:r w:rsidRPr="008A436A">
              <w:rPr>
                <w:rFonts w:ascii="Arial Narrow" w:hAnsi="Arial Narrow" w:cs="Arial"/>
              </w:rPr>
              <w:t>X</w:t>
            </w:r>
          </w:p>
          <w:p w14:paraId="1BE0888F" w14:textId="04DAC243" w:rsidR="00FD72C6" w:rsidRPr="008A436A" w:rsidRDefault="00FD72C6" w:rsidP="009045BA">
            <w:pPr>
              <w:rPr>
                <w:rFonts w:ascii="Arial Narrow" w:hAnsi="Arial Narrow" w:cs="Arial"/>
              </w:rPr>
            </w:pPr>
          </w:p>
        </w:tc>
      </w:tr>
      <w:tr w:rsidR="00E5318A" w:rsidRPr="008A436A" w14:paraId="14AA1D30" w14:textId="77777777" w:rsidTr="00A032F7">
        <w:tc>
          <w:tcPr>
            <w:tcW w:w="9634" w:type="dxa"/>
            <w:gridSpan w:val="4"/>
          </w:tcPr>
          <w:p w14:paraId="3450A3D6" w14:textId="4153EB54" w:rsidR="00E5318A" w:rsidRPr="008A436A" w:rsidRDefault="0026527A" w:rsidP="009045BA">
            <w:pPr>
              <w:rPr>
                <w:rFonts w:ascii="Arial Narrow" w:hAnsi="Arial Narrow" w:cs="Arial"/>
                <w:b/>
                <w:bCs/>
              </w:rPr>
            </w:pPr>
            <w:r w:rsidRPr="008A436A">
              <w:rPr>
                <w:rFonts w:ascii="Arial Narrow" w:hAnsi="Arial Narrow" w:cs="Arial"/>
                <w:b/>
                <w:bCs/>
              </w:rPr>
              <w:t>a</w:t>
            </w:r>
            <w:r w:rsidR="00E5318A" w:rsidRPr="008A436A">
              <w:rPr>
                <w:rFonts w:ascii="Arial Narrow" w:hAnsi="Arial Narrow" w:cs="Arial"/>
                <w:b/>
                <w:bCs/>
              </w:rPr>
              <w:t>ndrogenic hormone</w:t>
            </w:r>
          </w:p>
        </w:tc>
      </w:tr>
      <w:tr w:rsidR="00FD72C6" w:rsidRPr="0026527A" w14:paraId="553CFDB5" w14:textId="77777777" w:rsidTr="0026527A">
        <w:tc>
          <w:tcPr>
            <w:tcW w:w="1838" w:type="dxa"/>
          </w:tcPr>
          <w:p w14:paraId="27750843" w14:textId="41E233F0" w:rsidR="00FD72C6" w:rsidRPr="008A436A" w:rsidRDefault="00FD72C6" w:rsidP="009045BA">
            <w:pPr>
              <w:rPr>
                <w:rFonts w:ascii="Arial Narrow" w:hAnsi="Arial Narrow" w:cs="Arial"/>
              </w:rPr>
            </w:pPr>
            <w:r w:rsidRPr="008A436A">
              <w:rPr>
                <w:rFonts w:ascii="Arial Narrow" w:hAnsi="Arial Narrow" w:cs="Arial"/>
              </w:rPr>
              <w:t>danazol</w:t>
            </w:r>
          </w:p>
        </w:tc>
        <w:tc>
          <w:tcPr>
            <w:tcW w:w="1559" w:type="dxa"/>
          </w:tcPr>
          <w:p w14:paraId="67CE592D" w14:textId="1DA2AC43" w:rsidR="00FD72C6" w:rsidRPr="008A436A" w:rsidRDefault="009A7AAA" w:rsidP="009045BA">
            <w:pPr>
              <w:rPr>
                <w:rFonts w:ascii="Arial Narrow" w:hAnsi="Arial Narrow" w:cs="Arial"/>
              </w:rPr>
            </w:pPr>
            <w:r w:rsidRPr="008A436A">
              <w:rPr>
                <w:rFonts w:ascii="Arial Narrow" w:hAnsi="Arial Narrow" w:cs="Arial"/>
              </w:rPr>
              <w:t>X</w:t>
            </w:r>
          </w:p>
          <w:p w14:paraId="4FCABF11" w14:textId="44414803" w:rsidR="009A7AAA" w:rsidRPr="008A436A" w:rsidRDefault="009A7AAA" w:rsidP="009045BA">
            <w:pPr>
              <w:rPr>
                <w:rFonts w:ascii="Arial Narrow" w:hAnsi="Arial Narrow" w:cs="Arial"/>
              </w:rPr>
            </w:pPr>
            <w:r w:rsidRPr="008A436A">
              <w:rPr>
                <w:rFonts w:ascii="Arial Narrow" w:hAnsi="Arial Narrow" w:cs="Arial"/>
              </w:rPr>
              <w:t>Special Access Scheme</w:t>
            </w:r>
          </w:p>
        </w:tc>
        <w:tc>
          <w:tcPr>
            <w:tcW w:w="2977" w:type="dxa"/>
          </w:tcPr>
          <w:p w14:paraId="3FD0657A" w14:textId="77777777" w:rsidR="00C06639" w:rsidRPr="008A436A" w:rsidRDefault="00C06639" w:rsidP="00C06639">
            <w:pPr>
              <w:rPr>
                <w:rFonts w:ascii="Arial Narrow" w:hAnsi="Arial Narrow" w:cs="Arial"/>
              </w:rPr>
            </w:pPr>
            <w:r w:rsidRPr="008A436A">
              <w:rPr>
                <w:rFonts w:ascii="Arial Narrow" w:hAnsi="Arial Narrow" w:cs="Arial"/>
              </w:rPr>
              <w:t>X</w:t>
            </w:r>
          </w:p>
          <w:p w14:paraId="0EFC7021" w14:textId="68E6F00E" w:rsidR="00FD72C6" w:rsidRPr="008A436A" w:rsidRDefault="00FD72C6" w:rsidP="00C06639">
            <w:pPr>
              <w:rPr>
                <w:rFonts w:ascii="Arial Narrow" w:hAnsi="Arial Narrow" w:cs="Arial"/>
              </w:rPr>
            </w:pPr>
          </w:p>
        </w:tc>
        <w:tc>
          <w:tcPr>
            <w:tcW w:w="3260" w:type="dxa"/>
          </w:tcPr>
          <w:p w14:paraId="786B9DD8" w14:textId="309C467D" w:rsidR="00C06639" w:rsidRPr="008A436A" w:rsidRDefault="00C06639" w:rsidP="00C06639">
            <w:pPr>
              <w:rPr>
                <w:rFonts w:ascii="Arial Narrow" w:hAnsi="Arial Narrow" w:cs="Arial"/>
              </w:rPr>
            </w:pPr>
            <w:r w:rsidRPr="008A436A">
              <w:rPr>
                <w:rFonts w:ascii="Arial Narrow" w:hAnsi="Arial Narrow" w:cs="Arial"/>
              </w:rPr>
              <w:t>X</w:t>
            </w:r>
          </w:p>
          <w:p w14:paraId="216906F7" w14:textId="53935FF4" w:rsidR="00FD72C6" w:rsidRPr="008A436A" w:rsidRDefault="00FD72C6" w:rsidP="009045BA">
            <w:pPr>
              <w:rPr>
                <w:rFonts w:ascii="Arial Narrow" w:hAnsi="Arial Narrow" w:cs="Arial"/>
              </w:rPr>
            </w:pPr>
          </w:p>
        </w:tc>
      </w:tr>
      <w:tr w:rsidR="006F69E2" w:rsidRPr="0026527A" w14:paraId="5D4FFA79" w14:textId="77777777" w:rsidTr="00AE0B6C">
        <w:tc>
          <w:tcPr>
            <w:tcW w:w="9634" w:type="dxa"/>
            <w:gridSpan w:val="4"/>
          </w:tcPr>
          <w:p w14:paraId="46C3B6FE" w14:textId="4A9B2FE7" w:rsidR="006F69E2" w:rsidRPr="008A436A" w:rsidRDefault="006F69E2" w:rsidP="009045BA">
            <w:pPr>
              <w:rPr>
                <w:rFonts w:ascii="Arial Narrow" w:hAnsi="Arial Narrow" w:cs="Arial"/>
              </w:rPr>
            </w:pPr>
            <w:r>
              <w:rPr>
                <w:rFonts w:ascii="Arial Narrow" w:hAnsi="Arial Narrow" w:cs="Arial"/>
                <w:b/>
                <w:bCs/>
              </w:rPr>
              <w:t>other</w:t>
            </w:r>
          </w:p>
        </w:tc>
      </w:tr>
      <w:tr w:rsidR="00CD0A3C" w:rsidRPr="0026527A" w14:paraId="4D5AC22D" w14:textId="77777777" w:rsidTr="0026527A">
        <w:tc>
          <w:tcPr>
            <w:tcW w:w="1838" w:type="dxa"/>
          </w:tcPr>
          <w:p w14:paraId="51DCBAB2" w14:textId="742D5417" w:rsidR="00CD0A3C" w:rsidRPr="008A436A" w:rsidRDefault="00C00E72" w:rsidP="009045BA">
            <w:pPr>
              <w:rPr>
                <w:rFonts w:ascii="Arial Narrow" w:hAnsi="Arial Narrow" w:cs="Arial"/>
              </w:rPr>
            </w:pPr>
            <w:r>
              <w:rPr>
                <w:rFonts w:ascii="Arial Narrow" w:hAnsi="Arial Narrow" w:cs="Arial"/>
              </w:rPr>
              <w:t>b</w:t>
            </w:r>
            <w:r w:rsidR="006F69E2">
              <w:rPr>
                <w:rFonts w:ascii="Arial Narrow" w:hAnsi="Arial Narrow" w:cs="Arial"/>
              </w:rPr>
              <w:t>otuli</w:t>
            </w:r>
            <w:r w:rsidR="00A45231">
              <w:rPr>
                <w:rFonts w:ascii="Arial Narrow" w:hAnsi="Arial Narrow" w:cs="Arial"/>
              </w:rPr>
              <w:t>num toxin</w:t>
            </w:r>
            <w:r>
              <w:rPr>
                <w:rFonts w:ascii="Arial Narrow" w:hAnsi="Arial Narrow" w:cs="Arial"/>
              </w:rPr>
              <w:t xml:space="preserve"> injection</w:t>
            </w:r>
          </w:p>
        </w:tc>
        <w:tc>
          <w:tcPr>
            <w:tcW w:w="1559" w:type="dxa"/>
          </w:tcPr>
          <w:p w14:paraId="1BF31A01" w14:textId="53B8AF9F" w:rsidR="00CD0A3C" w:rsidRPr="008A436A" w:rsidRDefault="00A45231" w:rsidP="009045BA">
            <w:pPr>
              <w:rPr>
                <w:rFonts w:ascii="Arial Narrow" w:hAnsi="Arial Narrow" w:cs="Arial"/>
              </w:rPr>
            </w:pPr>
            <w:r w:rsidRPr="008A436A">
              <w:rPr>
                <w:rFonts w:ascii="Arial Narrow" w:hAnsi="Arial Narrow" w:cs="Arial"/>
              </w:rPr>
              <w:t>√</w:t>
            </w:r>
          </w:p>
        </w:tc>
        <w:tc>
          <w:tcPr>
            <w:tcW w:w="2977" w:type="dxa"/>
          </w:tcPr>
          <w:p w14:paraId="3F9E6D43" w14:textId="77777777" w:rsidR="00A45231" w:rsidRPr="008A436A" w:rsidRDefault="00A45231" w:rsidP="00A45231">
            <w:pPr>
              <w:rPr>
                <w:rFonts w:ascii="Arial Narrow" w:hAnsi="Arial Narrow" w:cs="Arial"/>
              </w:rPr>
            </w:pPr>
            <w:r w:rsidRPr="008A436A">
              <w:rPr>
                <w:rFonts w:ascii="Arial Narrow" w:hAnsi="Arial Narrow" w:cs="Arial"/>
              </w:rPr>
              <w:t>X</w:t>
            </w:r>
          </w:p>
          <w:p w14:paraId="58395BF3" w14:textId="77777777" w:rsidR="00CD0A3C" w:rsidRPr="008A436A" w:rsidRDefault="00CD0A3C" w:rsidP="009045BA">
            <w:pPr>
              <w:rPr>
                <w:rFonts w:ascii="Arial Narrow" w:hAnsi="Arial Narrow" w:cs="Arial"/>
              </w:rPr>
            </w:pPr>
          </w:p>
        </w:tc>
        <w:tc>
          <w:tcPr>
            <w:tcW w:w="3260" w:type="dxa"/>
          </w:tcPr>
          <w:p w14:paraId="61CC8404" w14:textId="2A95BDC9" w:rsidR="00CD0A3C" w:rsidRDefault="00261769" w:rsidP="009045BA">
            <w:pPr>
              <w:rPr>
                <w:rFonts w:ascii="Arial Narrow" w:hAnsi="Arial Narrow" w:cs="Arial"/>
              </w:rPr>
            </w:pPr>
            <w:r>
              <w:rPr>
                <w:rFonts w:ascii="Arial Narrow" w:hAnsi="Arial Narrow" w:cs="Arial"/>
              </w:rPr>
              <w:t>Authority Required (</w:t>
            </w:r>
            <w:r w:rsidR="006C24BC">
              <w:rPr>
                <w:rFonts w:ascii="Arial Narrow" w:hAnsi="Arial Narrow" w:cs="Arial"/>
              </w:rPr>
              <w:t>STREAMLINED</w:t>
            </w:r>
            <w:r>
              <w:rPr>
                <w:rFonts w:ascii="Arial Narrow" w:hAnsi="Arial Narrow" w:cs="Arial"/>
              </w:rPr>
              <w:t>)</w:t>
            </w:r>
          </w:p>
          <w:p w14:paraId="2B894CF9" w14:textId="7A931EAA" w:rsidR="00261769" w:rsidRPr="008A436A" w:rsidRDefault="00261769" w:rsidP="009045BA">
            <w:pPr>
              <w:rPr>
                <w:rFonts w:ascii="Arial Narrow" w:hAnsi="Arial Narrow" w:cs="Arial"/>
              </w:rPr>
            </w:pPr>
            <w:r>
              <w:rPr>
                <w:rFonts w:ascii="Arial Narrow" w:hAnsi="Arial Narrow" w:cs="Arial"/>
              </w:rPr>
              <w:t>Multiple indications</w:t>
            </w:r>
            <w:r w:rsidR="00023E47">
              <w:rPr>
                <w:rFonts w:ascii="Arial Narrow" w:hAnsi="Arial Narrow" w:cs="Arial"/>
              </w:rPr>
              <w:t xml:space="preserve"> excluding endometriosis</w:t>
            </w:r>
          </w:p>
        </w:tc>
      </w:tr>
      <w:tr w:rsidR="00CD0A3C" w:rsidRPr="0026527A" w14:paraId="7F146300" w14:textId="77777777" w:rsidTr="0026527A">
        <w:tc>
          <w:tcPr>
            <w:tcW w:w="1838" w:type="dxa"/>
          </w:tcPr>
          <w:p w14:paraId="725D4A81" w14:textId="430E5381" w:rsidR="00CD0A3C" w:rsidRPr="008A436A" w:rsidRDefault="00C00E72" w:rsidP="009045BA">
            <w:pPr>
              <w:rPr>
                <w:rFonts w:ascii="Arial Narrow" w:hAnsi="Arial Narrow" w:cs="Arial"/>
              </w:rPr>
            </w:pPr>
            <w:r>
              <w:rPr>
                <w:rFonts w:ascii="Arial Narrow" w:hAnsi="Arial Narrow" w:cs="Arial"/>
              </w:rPr>
              <w:t>diazepam suppositories</w:t>
            </w:r>
          </w:p>
        </w:tc>
        <w:tc>
          <w:tcPr>
            <w:tcW w:w="1559" w:type="dxa"/>
          </w:tcPr>
          <w:p w14:paraId="5F331077" w14:textId="77777777" w:rsidR="005F5E96" w:rsidRPr="008A436A" w:rsidRDefault="005F5E96" w:rsidP="005F5E96">
            <w:pPr>
              <w:rPr>
                <w:rFonts w:ascii="Arial Narrow" w:hAnsi="Arial Narrow" w:cs="Arial"/>
              </w:rPr>
            </w:pPr>
            <w:r w:rsidRPr="008A436A">
              <w:rPr>
                <w:rFonts w:ascii="Arial Narrow" w:hAnsi="Arial Narrow" w:cs="Arial"/>
              </w:rPr>
              <w:t>X</w:t>
            </w:r>
          </w:p>
          <w:p w14:paraId="000018E0" w14:textId="447E9F2E" w:rsidR="00CD0A3C" w:rsidRPr="008A436A" w:rsidRDefault="00CD0A3C" w:rsidP="009045BA">
            <w:pPr>
              <w:rPr>
                <w:rFonts w:ascii="Arial Narrow" w:hAnsi="Arial Narrow" w:cs="Arial"/>
              </w:rPr>
            </w:pPr>
          </w:p>
        </w:tc>
        <w:tc>
          <w:tcPr>
            <w:tcW w:w="2977" w:type="dxa"/>
          </w:tcPr>
          <w:p w14:paraId="4F03B87C" w14:textId="77777777" w:rsidR="00A45231" w:rsidRPr="008A436A" w:rsidRDefault="00A45231" w:rsidP="00A45231">
            <w:pPr>
              <w:rPr>
                <w:rFonts w:ascii="Arial Narrow" w:hAnsi="Arial Narrow" w:cs="Arial"/>
              </w:rPr>
            </w:pPr>
            <w:r w:rsidRPr="008A436A">
              <w:rPr>
                <w:rFonts w:ascii="Arial Narrow" w:hAnsi="Arial Narrow" w:cs="Arial"/>
              </w:rPr>
              <w:t>X</w:t>
            </w:r>
          </w:p>
          <w:p w14:paraId="1EC6ECF8" w14:textId="77777777" w:rsidR="00CD0A3C" w:rsidRPr="008A436A" w:rsidRDefault="00CD0A3C" w:rsidP="009045BA">
            <w:pPr>
              <w:rPr>
                <w:rFonts w:ascii="Arial Narrow" w:hAnsi="Arial Narrow" w:cs="Arial"/>
              </w:rPr>
            </w:pPr>
          </w:p>
        </w:tc>
        <w:tc>
          <w:tcPr>
            <w:tcW w:w="3260" w:type="dxa"/>
          </w:tcPr>
          <w:p w14:paraId="7A303433" w14:textId="7648E4E6" w:rsidR="00C06639" w:rsidRPr="008A436A" w:rsidRDefault="00C06639" w:rsidP="00C06639">
            <w:pPr>
              <w:rPr>
                <w:rFonts w:ascii="Arial Narrow" w:hAnsi="Arial Narrow" w:cs="Arial"/>
              </w:rPr>
            </w:pPr>
            <w:r w:rsidRPr="008A436A">
              <w:rPr>
                <w:rFonts w:ascii="Arial Narrow" w:hAnsi="Arial Narrow" w:cs="Arial"/>
              </w:rPr>
              <w:t>X</w:t>
            </w:r>
          </w:p>
          <w:p w14:paraId="507DA449" w14:textId="264F8F1A" w:rsidR="00CD0A3C" w:rsidRPr="008A436A" w:rsidRDefault="00CD0A3C" w:rsidP="009045BA">
            <w:pPr>
              <w:rPr>
                <w:rFonts w:ascii="Arial Narrow" w:hAnsi="Arial Narrow" w:cs="Arial"/>
              </w:rPr>
            </w:pPr>
          </w:p>
        </w:tc>
      </w:tr>
    </w:tbl>
    <w:p w14:paraId="1D3AE9BA" w14:textId="77777777" w:rsidR="00C06639" w:rsidRDefault="00C06639" w:rsidP="003145D3">
      <w:pPr>
        <w:pStyle w:val="Heading3"/>
        <w:rPr>
          <w:rFonts w:eastAsiaTheme="majorEastAsia"/>
        </w:rPr>
      </w:pPr>
    </w:p>
    <w:p w14:paraId="4216E509" w14:textId="463C955D" w:rsidR="00C50B03" w:rsidRPr="00D95F59" w:rsidRDefault="00F7617B" w:rsidP="003145D3">
      <w:pPr>
        <w:pStyle w:val="Heading3"/>
        <w:rPr>
          <w:rFonts w:eastAsiaTheme="majorEastAsia"/>
        </w:rPr>
      </w:pPr>
      <w:r w:rsidRPr="00D95F59">
        <w:rPr>
          <w:rFonts w:eastAsiaTheme="majorEastAsia"/>
        </w:rPr>
        <w:t>Barriers</w:t>
      </w:r>
      <w:r w:rsidR="00FD429A" w:rsidRPr="00D95F59">
        <w:rPr>
          <w:rFonts w:eastAsiaTheme="majorEastAsia"/>
        </w:rPr>
        <w:t xml:space="preserve"> to access</w:t>
      </w:r>
      <w:r w:rsidR="00EF5F4A">
        <w:rPr>
          <w:rFonts w:eastAsiaTheme="majorEastAsia"/>
        </w:rPr>
        <w:t>ing</w:t>
      </w:r>
      <w:r w:rsidR="00FD429A" w:rsidRPr="00D95F59">
        <w:rPr>
          <w:rFonts w:eastAsiaTheme="majorEastAsia"/>
        </w:rPr>
        <w:t xml:space="preserve"> medicines to treat endometriosis</w:t>
      </w:r>
    </w:p>
    <w:p w14:paraId="0CE24462" w14:textId="7418C699" w:rsidR="00E558D1" w:rsidRPr="00530C6C" w:rsidRDefault="00E558D1" w:rsidP="002E3851">
      <w:pPr>
        <w:rPr>
          <w:rFonts w:ascii="Arial" w:hAnsi="Arial" w:cs="Arial"/>
        </w:rPr>
      </w:pPr>
      <w:r w:rsidRPr="00530C6C">
        <w:rPr>
          <w:rFonts w:ascii="Arial" w:hAnsi="Arial" w:cs="Arial"/>
        </w:rPr>
        <w:t>The stocktake identified several barriers to access</w:t>
      </w:r>
      <w:r w:rsidR="00EF5F4A">
        <w:rPr>
          <w:rFonts w:ascii="Arial" w:hAnsi="Arial" w:cs="Arial"/>
        </w:rPr>
        <w:t>ing</w:t>
      </w:r>
      <w:r w:rsidRPr="00530C6C">
        <w:rPr>
          <w:rFonts w:ascii="Arial" w:hAnsi="Arial" w:cs="Arial"/>
        </w:rPr>
        <w:t xml:space="preserve"> medicines used to treat endometriosis. These include:</w:t>
      </w:r>
    </w:p>
    <w:p w14:paraId="5A4D07F5" w14:textId="33C372F5" w:rsidR="00E558D1" w:rsidRPr="00530C6C" w:rsidRDefault="00E558D1" w:rsidP="00E558D1">
      <w:pPr>
        <w:pStyle w:val="ListParagraph"/>
        <w:numPr>
          <w:ilvl w:val="0"/>
          <w:numId w:val="6"/>
        </w:numPr>
        <w:rPr>
          <w:rFonts w:ascii="Arial" w:hAnsi="Arial" w:cs="Arial"/>
        </w:rPr>
      </w:pPr>
      <w:r w:rsidRPr="00530C6C">
        <w:rPr>
          <w:rFonts w:ascii="Arial" w:hAnsi="Arial" w:cs="Arial"/>
        </w:rPr>
        <w:t>Lack of health professional training in the insertion of hormonal devices</w:t>
      </w:r>
    </w:p>
    <w:p w14:paraId="6C1DFCDD" w14:textId="44342F97" w:rsidR="00E558D1" w:rsidRPr="00530C6C" w:rsidRDefault="00E558D1" w:rsidP="00E558D1">
      <w:pPr>
        <w:pStyle w:val="ListParagraph"/>
        <w:numPr>
          <w:ilvl w:val="0"/>
          <w:numId w:val="6"/>
        </w:numPr>
        <w:rPr>
          <w:rFonts w:ascii="Arial" w:hAnsi="Arial" w:cs="Arial"/>
        </w:rPr>
      </w:pPr>
      <w:r w:rsidRPr="00530C6C">
        <w:rPr>
          <w:rFonts w:ascii="Arial" w:hAnsi="Arial" w:cs="Arial"/>
        </w:rPr>
        <w:t>Lack of access to health care professionals</w:t>
      </w:r>
    </w:p>
    <w:p w14:paraId="21129916" w14:textId="7587C9F3" w:rsidR="00E558D1" w:rsidRPr="00530C6C" w:rsidRDefault="00E558D1" w:rsidP="00E558D1">
      <w:pPr>
        <w:pStyle w:val="ListParagraph"/>
        <w:numPr>
          <w:ilvl w:val="0"/>
          <w:numId w:val="6"/>
        </w:numPr>
        <w:rPr>
          <w:rFonts w:ascii="Arial" w:hAnsi="Arial" w:cs="Arial"/>
        </w:rPr>
      </w:pPr>
      <w:r w:rsidRPr="00530C6C">
        <w:rPr>
          <w:rFonts w:ascii="Arial" w:hAnsi="Arial" w:cs="Arial"/>
        </w:rPr>
        <w:t xml:space="preserve">Lack of willingness and/or incentive for pharmaceutical companies to pursue TGA registration and PBS listing for endometriosis when patients can already access </w:t>
      </w:r>
      <w:r w:rsidR="003B2A03">
        <w:rPr>
          <w:rFonts w:ascii="Arial" w:hAnsi="Arial" w:cs="Arial"/>
        </w:rPr>
        <w:t>medicines</w:t>
      </w:r>
      <w:r w:rsidR="003B2A03" w:rsidRPr="00530C6C">
        <w:rPr>
          <w:rFonts w:ascii="Arial" w:hAnsi="Arial" w:cs="Arial"/>
        </w:rPr>
        <w:t xml:space="preserve"> </w:t>
      </w:r>
      <w:r w:rsidRPr="00530C6C">
        <w:rPr>
          <w:rFonts w:ascii="Arial" w:hAnsi="Arial" w:cs="Arial"/>
        </w:rPr>
        <w:t>privately</w:t>
      </w:r>
      <w:r w:rsidR="00042AD0">
        <w:rPr>
          <w:rFonts w:ascii="Arial" w:hAnsi="Arial" w:cs="Arial"/>
        </w:rPr>
        <w:t>.</w:t>
      </w:r>
    </w:p>
    <w:p w14:paraId="6F3B0836" w14:textId="7BCBE44F" w:rsidR="004C5D20" w:rsidRDefault="00BF5119" w:rsidP="003145D3">
      <w:pPr>
        <w:pStyle w:val="Heading2"/>
        <w:rPr>
          <w:rFonts w:eastAsiaTheme="majorEastAsia"/>
        </w:rPr>
      </w:pPr>
      <w:r>
        <w:rPr>
          <w:rFonts w:eastAsiaTheme="majorEastAsia"/>
        </w:rPr>
        <w:t xml:space="preserve">Consideration by the </w:t>
      </w:r>
      <w:r w:rsidR="004C5D20">
        <w:rPr>
          <w:rFonts w:eastAsiaTheme="majorEastAsia"/>
        </w:rPr>
        <w:t>PBAC</w:t>
      </w:r>
    </w:p>
    <w:p w14:paraId="20B080BC" w14:textId="4D46F0A8" w:rsidR="00A96B3B" w:rsidRPr="00530C6C" w:rsidRDefault="00A96B3B" w:rsidP="004C5D20">
      <w:pPr>
        <w:keepNext/>
        <w:spacing w:before="180" w:after="60" w:line="240" w:lineRule="auto"/>
        <w:outlineLvl w:val="2"/>
        <w:rPr>
          <w:rFonts w:ascii="Arial" w:hAnsi="Arial" w:cs="Arial"/>
        </w:rPr>
      </w:pPr>
      <w:r w:rsidRPr="00530C6C">
        <w:rPr>
          <w:rFonts w:ascii="Arial" w:hAnsi="Arial" w:cs="Arial"/>
        </w:rPr>
        <w:t>The PBAC considered the stocktake of PBS</w:t>
      </w:r>
      <w:r w:rsidR="003B2A03">
        <w:rPr>
          <w:rFonts w:ascii="Arial" w:hAnsi="Arial" w:cs="Arial"/>
        </w:rPr>
        <w:t xml:space="preserve"> </w:t>
      </w:r>
      <w:r w:rsidRPr="00530C6C">
        <w:rPr>
          <w:rFonts w:ascii="Arial" w:hAnsi="Arial" w:cs="Arial"/>
        </w:rPr>
        <w:t xml:space="preserve">funded medicines available for the treatment of endometriosis and related </w:t>
      </w:r>
      <w:r w:rsidR="006C24BC" w:rsidRPr="00530C6C">
        <w:rPr>
          <w:rFonts w:ascii="Arial" w:hAnsi="Arial" w:cs="Arial"/>
        </w:rPr>
        <w:t>conditions and</w:t>
      </w:r>
      <w:r w:rsidRPr="00530C6C">
        <w:rPr>
          <w:rFonts w:ascii="Arial" w:hAnsi="Arial" w:cs="Arial"/>
        </w:rPr>
        <w:t xml:space="preserve"> invited external stakeholders to provide feedback on the report. Stakeholders suggested the need for PBS</w:t>
      </w:r>
      <w:r w:rsidR="003B2A03">
        <w:rPr>
          <w:rFonts w:ascii="Arial" w:hAnsi="Arial" w:cs="Arial"/>
        </w:rPr>
        <w:t xml:space="preserve"> </w:t>
      </w:r>
      <w:r w:rsidRPr="00530C6C">
        <w:rPr>
          <w:rFonts w:ascii="Arial" w:hAnsi="Arial" w:cs="Arial"/>
        </w:rPr>
        <w:t>funding of the following medicines for endometriosis treatment:</w:t>
      </w:r>
    </w:p>
    <w:p w14:paraId="06621F8F" w14:textId="09D493D9" w:rsidR="00A96B3B" w:rsidRPr="00530C6C" w:rsidRDefault="00A96B3B" w:rsidP="00A96B3B">
      <w:pPr>
        <w:pStyle w:val="ListParagraph"/>
        <w:numPr>
          <w:ilvl w:val="0"/>
          <w:numId w:val="7"/>
        </w:numPr>
        <w:rPr>
          <w:rFonts w:ascii="Arial" w:hAnsi="Arial" w:cs="Arial"/>
        </w:rPr>
      </w:pPr>
      <w:r w:rsidRPr="00530C6C">
        <w:rPr>
          <w:rFonts w:ascii="Arial" w:hAnsi="Arial" w:cs="Arial"/>
        </w:rPr>
        <w:t>Dienogest</w:t>
      </w:r>
    </w:p>
    <w:p w14:paraId="3B38A3A7" w14:textId="6563B5F6" w:rsidR="00A96B3B" w:rsidRPr="00530C6C" w:rsidRDefault="00A96B3B" w:rsidP="00A96B3B">
      <w:pPr>
        <w:pStyle w:val="ListParagraph"/>
        <w:numPr>
          <w:ilvl w:val="0"/>
          <w:numId w:val="7"/>
        </w:numPr>
        <w:rPr>
          <w:rFonts w:ascii="Arial" w:hAnsi="Arial" w:cs="Arial"/>
        </w:rPr>
      </w:pPr>
      <w:r w:rsidRPr="00530C6C">
        <w:rPr>
          <w:rFonts w:ascii="Arial" w:hAnsi="Arial" w:cs="Arial"/>
        </w:rPr>
        <w:t>Dienogest and estradiol valerate (Qlaira®)</w:t>
      </w:r>
    </w:p>
    <w:p w14:paraId="3D489355" w14:textId="47F9BE1A" w:rsidR="00A96B3B" w:rsidRPr="00530C6C" w:rsidRDefault="00A96B3B" w:rsidP="00A96B3B">
      <w:pPr>
        <w:pStyle w:val="ListParagraph"/>
        <w:numPr>
          <w:ilvl w:val="0"/>
          <w:numId w:val="7"/>
        </w:numPr>
        <w:rPr>
          <w:rFonts w:ascii="Arial" w:hAnsi="Arial" w:cs="Arial"/>
        </w:rPr>
      </w:pPr>
      <w:r w:rsidRPr="00530C6C">
        <w:rPr>
          <w:rFonts w:ascii="Arial" w:hAnsi="Arial" w:cs="Arial"/>
        </w:rPr>
        <w:t>Non-steroidal anti-inflammatory drugs (NSAIDs)</w:t>
      </w:r>
    </w:p>
    <w:p w14:paraId="52FECAFA" w14:textId="476AE82B" w:rsidR="00A96B3B" w:rsidRPr="00530C6C" w:rsidRDefault="00A96B3B" w:rsidP="00A96B3B">
      <w:pPr>
        <w:pStyle w:val="ListParagraph"/>
        <w:numPr>
          <w:ilvl w:val="0"/>
          <w:numId w:val="7"/>
        </w:numPr>
        <w:rPr>
          <w:rFonts w:ascii="Arial" w:hAnsi="Arial" w:cs="Arial"/>
        </w:rPr>
      </w:pPr>
      <w:r w:rsidRPr="00530C6C">
        <w:rPr>
          <w:rFonts w:ascii="Arial" w:hAnsi="Arial" w:cs="Arial"/>
        </w:rPr>
        <w:t>Newer generation COC pills</w:t>
      </w:r>
    </w:p>
    <w:p w14:paraId="1A1968EA" w14:textId="01576993" w:rsidR="00A96B3B" w:rsidRPr="00530C6C" w:rsidRDefault="00A96B3B" w:rsidP="00A96B3B">
      <w:pPr>
        <w:pStyle w:val="ListParagraph"/>
        <w:numPr>
          <w:ilvl w:val="0"/>
          <w:numId w:val="7"/>
        </w:numPr>
        <w:rPr>
          <w:rFonts w:ascii="Arial" w:hAnsi="Arial" w:cs="Arial"/>
        </w:rPr>
      </w:pPr>
      <w:r w:rsidRPr="00530C6C">
        <w:rPr>
          <w:rFonts w:ascii="Arial" w:hAnsi="Arial" w:cs="Arial"/>
        </w:rPr>
        <w:t>Medicines used for neuropathic pain</w:t>
      </w:r>
    </w:p>
    <w:p w14:paraId="69C116A9" w14:textId="4B54D2DB" w:rsidR="00A96B3B" w:rsidRPr="00A96B3B" w:rsidRDefault="00A96B3B" w:rsidP="00A96B3B">
      <w:pPr>
        <w:rPr>
          <w:rFonts w:ascii="Arial" w:hAnsi="Arial" w:cs="Arial"/>
        </w:rPr>
      </w:pPr>
      <w:r w:rsidRPr="00A96B3B">
        <w:rPr>
          <w:rFonts w:ascii="Arial" w:hAnsi="Arial" w:cs="Arial"/>
        </w:rPr>
        <w:t xml:space="preserve">The PBAC noted the findings of the report and stakeholder feedback and provided the following </w:t>
      </w:r>
      <w:r w:rsidRPr="00530C6C">
        <w:rPr>
          <w:rFonts w:ascii="Arial" w:hAnsi="Arial" w:cs="Arial"/>
        </w:rPr>
        <w:t>considerations:</w:t>
      </w:r>
    </w:p>
    <w:p w14:paraId="2F8F4D1A" w14:textId="064967D2" w:rsidR="00A96B3B" w:rsidRPr="00A96B3B" w:rsidRDefault="00A96B3B" w:rsidP="00A96B3B">
      <w:pPr>
        <w:numPr>
          <w:ilvl w:val="0"/>
          <w:numId w:val="2"/>
        </w:numPr>
        <w:rPr>
          <w:rFonts w:ascii="Arial" w:hAnsi="Arial" w:cs="Arial"/>
        </w:rPr>
      </w:pPr>
      <w:r w:rsidRPr="00530C6C">
        <w:rPr>
          <w:rFonts w:ascii="Arial" w:hAnsi="Arial" w:cs="Arial"/>
        </w:rPr>
        <w:t>T</w:t>
      </w:r>
      <w:r w:rsidRPr="00A96B3B">
        <w:rPr>
          <w:rFonts w:ascii="Arial" w:hAnsi="Arial" w:cs="Arial"/>
        </w:rPr>
        <w:t xml:space="preserve">he oral progestogen dienogest </w:t>
      </w:r>
      <w:r w:rsidRPr="00530C6C">
        <w:rPr>
          <w:rFonts w:ascii="Arial" w:hAnsi="Arial" w:cs="Arial"/>
        </w:rPr>
        <w:t>(</w:t>
      </w:r>
      <w:r w:rsidRPr="00A96B3B">
        <w:rPr>
          <w:rFonts w:ascii="Arial" w:hAnsi="Arial" w:cs="Arial"/>
        </w:rPr>
        <w:t>2000 mcg</w:t>
      </w:r>
      <w:r w:rsidRPr="00530C6C">
        <w:rPr>
          <w:rFonts w:ascii="Arial" w:hAnsi="Arial" w:cs="Arial"/>
        </w:rPr>
        <w:t>)</w:t>
      </w:r>
      <w:r w:rsidRPr="00A96B3B">
        <w:rPr>
          <w:rFonts w:ascii="Arial" w:hAnsi="Arial" w:cs="Arial"/>
        </w:rPr>
        <w:t xml:space="preserve"> is specifically TGA</w:t>
      </w:r>
      <w:r w:rsidR="00D72D9D">
        <w:rPr>
          <w:rFonts w:ascii="Arial" w:hAnsi="Arial" w:cs="Arial"/>
        </w:rPr>
        <w:t xml:space="preserve"> </w:t>
      </w:r>
      <w:r w:rsidRPr="00A96B3B">
        <w:rPr>
          <w:rFonts w:ascii="Arial" w:hAnsi="Arial" w:cs="Arial"/>
        </w:rPr>
        <w:t xml:space="preserve">registered for endometriosis and its use is supported by clinical guidelines, however the </w:t>
      </w:r>
      <w:r w:rsidRPr="00530C6C">
        <w:rPr>
          <w:rFonts w:ascii="Arial" w:hAnsi="Arial" w:cs="Arial"/>
        </w:rPr>
        <w:t>sponsor</w:t>
      </w:r>
      <w:r w:rsidRPr="00A96B3B">
        <w:rPr>
          <w:rFonts w:ascii="Arial" w:hAnsi="Arial" w:cs="Arial"/>
        </w:rPr>
        <w:t xml:space="preserve"> has not made a submission </w:t>
      </w:r>
      <w:r w:rsidRPr="00530C6C">
        <w:rPr>
          <w:rFonts w:ascii="Arial" w:hAnsi="Arial" w:cs="Arial"/>
        </w:rPr>
        <w:t>for PBS</w:t>
      </w:r>
      <w:r w:rsidR="00D72D9D">
        <w:rPr>
          <w:rFonts w:ascii="Arial" w:hAnsi="Arial" w:cs="Arial"/>
        </w:rPr>
        <w:t xml:space="preserve"> </w:t>
      </w:r>
      <w:r w:rsidRPr="00530C6C">
        <w:rPr>
          <w:rFonts w:ascii="Arial" w:hAnsi="Arial" w:cs="Arial"/>
        </w:rPr>
        <w:t>listing</w:t>
      </w:r>
      <w:r w:rsidR="00042AD0">
        <w:rPr>
          <w:rFonts w:ascii="Arial" w:hAnsi="Arial" w:cs="Arial"/>
        </w:rPr>
        <w:t>.</w:t>
      </w:r>
    </w:p>
    <w:p w14:paraId="278DB404" w14:textId="49209497" w:rsidR="00A96B3B" w:rsidRPr="00A96B3B" w:rsidRDefault="00A96B3B" w:rsidP="00A96B3B">
      <w:pPr>
        <w:numPr>
          <w:ilvl w:val="0"/>
          <w:numId w:val="2"/>
        </w:numPr>
        <w:rPr>
          <w:rFonts w:ascii="Arial" w:hAnsi="Arial" w:cs="Arial"/>
        </w:rPr>
      </w:pPr>
      <w:r w:rsidRPr="00530C6C">
        <w:rPr>
          <w:rFonts w:ascii="Arial" w:hAnsi="Arial" w:cs="Arial"/>
        </w:rPr>
        <w:t>T</w:t>
      </w:r>
      <w:r w:rsidRPr="00A96B3B">
        <w:rPr>
          <w:rFonts w:ascii="Arial" w:hAnsi="Arial" w:cs="Arial"/>
        </w:rPr>
        <w:t>he two unrestricted PBS</w:t>
      </w:r>
      <w:r w:rsidR="0034502F">
        <w:rPr>
          <w:rFonts w:ascii="Arial" w:hAnsi="Arial" w:cs="Arial"/>
        </w:rPr>
        <w:t xml:space="preserve"> </w:t>
      </w:r>
      <w:r w:rsidRPr="00530C6C">
        <w:rPr>
          <w:rFonts w:ascii="Arial" w:hAnsi="Arial" w:cs="Arial"/>
        </w:rPr>
        <w:t xml:space="preserve">listed </w:t>
      </w:r>
      <w:r w:rsidRPr="00A96B3B">
        <w:rPr>
          <w:rFonts w:ascii="Arial" w:hAnsi="Arial" w:cs="Arial"/>
        </w:rPr>
        <w:t>NSAIDs (ibuprofen, diclofenac) were considered appropriate to treat endometriosis/pelvic pain without the need to expand the PBS listings of other NSAIDs</w:t>
      </w:r>
      <w:r w:rsidR="00042AD0">
        <w:rPr>
          <w:rFonts w:ascii="Arial" w:hAnsi="Arial" w:cs="Arial"/>
        </w:rPr>
        <w:t>.</w:t>
      </w:r>
    </w:p>
    <w:p w14:paraId="601188D2" w14:textId="7040CD84" w:rsidR="00C06639" w:rsidRDefault="005A06F7" w:rsidP="00C06639">
      <w:pPr>
        <w:numPr>
          <w:ilvl w:val="0"/>
          <w:numId w:val="2"/>
        </w:numPr>
        <w:rPr>
          <w:rFonts w:ascii="Arial" w:hAnsi="Arial" w:cs="Arial"/>
        </w:rPr>
      </w:pPr>
      <w:r w:rsidRPr="00C06639">
        <w:rPr>
          <w:rFonts w:ascii="Arial" w:hAnsi="Arial" w:cs="Arial"/>
        </w:rPr>
        <w:t>There is not sufficient evidence to support the e</w:t>
      </w:r>
      <w:r w:rsidR="00A96B3B" w:rsidRPr="00C06639">
        <w:rPr>
          <w:rFonts w:ascii="Arial" w:hAnsi="Arial" w:cs="Arial"/>
        </w:rPr>
        <w:t>xpansion of PBS listings for botulinum toxin, diazepam suppositories, and neuropathic pain medicines to include treatment of endometriosis</w:t>
      </w:r>
      <w:r w:rsidRPr="00C06639">
        <w:rPr>
          <w:rFonts w:ascii="Arial" w:hAnsi="Arial" w:cs="Arial"/>
        </w:rPr>
        <w:t>.</w:t>
      </w:r>
      <w:r w:rsidR="00BC4A72" w:rsidRPr="00C06639">
        <w:rPr>
          <w:rFonts w:ascii="Arial" w:hAnsi="Arial" w:cs="Arial"/>
        </w:rPr>
        <w:t xml:space="preserve"> </w:t>
      </w:r>
    </w:p>
    <w:p w14:paraId="62F18F6C" w14:textId="08A94039" w:rsidR="00A96B3B" w:rsidRPr="00C06639" w:rsidRDefault="00A96B3B" w:rsidP="00C06639">
      <w:pPr>
        <w:pStyle w:val="ListParagraph"/>
        <w:numPr>
          <w:ilvl w:val="0"/>
          <w:numId w:val="24"/>
        </w:numPr>
        <w:rPr>
          <w:rFonts w:ascii="Arial" w:hAnsi="Arial" w:cs="Arial"/>
        </w:rPr>
      </w:pPr>
      <w:r w:rsidRPr="00C06639">
        <w:rPr>
          <w:rFonts w:ascii="Arial" w:hAnsi="Arial" w:cs="Arial"/>
        </w:rPr>
        <w:t>The PBAC proposed referring investigation of the effectiveness of these medicines in endometriosis/related conditions to the Medical Research Future Fund for consideration as a research initiative to evaluate the benefits</w:t>
      </w:r>
      <w:r w:rsidR="00042AD0" w:rsidRPr="00C06639">
        <w:rPr>
          <w:rFonts w:ascii="Arial" w:hAnsi="Arial" w:cs="Arial"/>
        </w:rPr>
        <w:t>.</w:t>
      </w:r>
    </w:p>
    <w:p w14:paraId="1DB53912" w14:textId="2F07B18B" w:rsidR="00A96B3B" w:rsidRPr="00A96B3B" w:rsidRDefault="00CF24BF" w:rsidP="00A96B3B">
      <w:pPr>
        <w:rPr>
          <w:rFonts w:ascii="Arial" w:hAnsi="Arial" w:cs="Arial"/>
        </w:rPr>
      </w:pPr>
      <w:r w:rsidRPr="00B4265A">
        <w:rPr>
          <w:rFonts w:ascii="Arial" w:hAnsi="Arial" w:cs="Arial"/>
        </w:rPr>
        <w:t xml:space="preserve">The PBAC expressed its intention to continue to work with the Department to address the identified issues within its </w:t>
      </w:r>
      <w:r w:rsidR="00335751" w:rsidRPr="00B4265A">
        <w:rPr>
          <w:rFonts w:ascii="Arial" w:hAnsi="Arial" w:cs="Arial"/>
        </w:rPr>
        <w:t>scope</w:t>
      </w:r>
      <w:r w:rsidRPr="00B4265A">
        <w:rPr>
          <w:rFonts w:ascii="Arial" w:hAnsi="Arial" w:cs="Arial"/>
        </w:rPr>
        <w:t xml:space="preserve"> to improve access for patients with endometriosis and related conditions to effective PBS subsidised </w:t>
      </w:r>
      <w:r w:rsidR="00B4265A" w:rsidRPr="00B4265A">
        <w:rPr>
          <w:rFonts w:ascii="Arial" w:hAnsi="Arial" w:cs="Arial"/>
        </w:rPr>
        <w:t>medicines</w:t>
      </w:r>
      <w:r w:rsidR="00B4265A">
        <w:rPr>
          <w:rFonts w:ascii="Arial" w:hAnsi="Arial" w:cs="Arial"/>
        </w:rPr>
        <w:t>.</w:t>
      </w:r>
    </w:p>
    <w:p w14:paraId="407162A4" w14:textId="77777777" w:rsidR="002E3851" w:rsidRPr="002356CF" w:rsidRDefault="002E3851" w:rsidP="002E3851">
      <w:pPr>
        <w:rPr>
          <w:rFonts w:ascii="Arial" w:hAnsi="Arial" w:cs="Arial"/>
        </w:rPr>
      </w:pPr>
    </w:p>
    <w:sectPr w:rsidR="002E3851" w:rsidRPr="002356C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3D18" w14:textId="77777777" w:rsidR="00FE3F8F" w:rsidRDefault="00FE3F8F" w:rsidP="002E3851">
      <w:pPr>
        <w:spacing w:after="0" w:line="240" w:lineRule="auto"/>
      </w:pPr>
      <w:r>
        <w:separator/>
      </w:r>
    </w:p>
  </w:endnote>
  <w:endnote w:type="continuationSeparator" w:id="0">
    <w:p w14:paraId="2EF3E6AD" w14:textId="77777777" w:rsidR="00FE3F8F" w:rsidRDefault="00FE3F8F" w:rsidP="002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676A" w14:textId="6CE98612" w:rsidR="002E3851" w:rsidRDefault="002E3851">
    <w:pPr>
      <w:pStyle w:val="Footer"/>
    </w:pPr>
    <w:r w:rsidRPr="002E3851">
      <w:t xml:space="preserve">Department of Health and Aged Care – </w:t>
    </w:r>
    <w:r>
      <w:t>Stocktake of PBS</w:t>
    </w:r>
    <w:r w:rsidR="00C71592">
      <w:t xml:space="preserve">-Funded </w:t>
    </w:r>
    <w:r>
      <w:t>Medicines Available for Endometriosis and Related Conditions: Consumer Summary</w:t>
    </w:r>
    <w:sdt>
      <w:sdtPr>
        <w:id w:val="-183903453"/>
        <w:docPartObj>
          <w:docPartGallery w:val="Page Numbers (Bottom of Page)"/>
          <w:docPartUnique/>
        </w:docPartObj>
      </w:sdtPr>
      <w:sdtContent>
        <w:r w:rsidRPr="002E3851">
          <w:tab/>
        </w:r>
        <w:r w:rsidRPr="002E3851">
          <w:fldChar w:fldCharType="begin"/>
        </w:r>
        <w:r w:rsidRPr="002E3851">
          <w:instrText xml:space="preserve"> PAGE   \* MERGEFORMAT </w:instrText>
        </w:r>
        <w:r w:rsidRPr="002E3851">
          <w:fldChar w:fldCharType="separate"/>
        </w:r>
        <w:r w:rsidRPr="002E3851">
          <w:t>4</w:t>
        </w:r>
        <w:r w:rsidRPr="002E3851">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07222" w14:textId="77777777" w:rsidR="00FE3F8F" w:rsidRDefault="00FE3F8F" w:rsidP="002E3851">
      <w:pPr>
        <w:spacing w:after="0" w:line="240" w:lineRule="auto"/>
      </w:pPr>
      <w:r>
        <w:separator/>
      </w:r>
    </w:p>
  </w:footnote>
  <w:footnote w:type="continuationSeparator" w:id="0">
    <w:p w14:paraId="72D84AC1" w14:textId="77777777" w:rsidR="00FE3F8F" w:rsidRDefault="00FE3F8F" w:rsidP="002E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A93C" w14:textId="7CF314C7" w:rsidR="002E3851" w:rsidRDefault="002E3851">
    <w:pPr>
      <w:pStyle w:val="Header"/>
    </w:pPr>
    <w:r>
      <w:rPr>
        <w:noProof/>
        <w:lang w:eastAsia="en-AU"/>
      </w:rPr>
      <w:drawing>
        <wp:inline distT="0" distB="0" distL="0" distR="0" wp14:anchorId="14710BDC" wp14:editId="1B52D2A2">
          <wp:extent cx="5731510" cy="937137"/>
          <wp:effectExtent l="0" t="0" r="254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31510" cy="9371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AD1"/>
    <w:multiLevelType w:val="hybridMultilevel"/>
    <w:tmpl w:val="68E48C6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D2361"/>
    <w:multiLevelType w:val="hybridMultilevel"/>
    <w:tmpl w:val="986625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5D016B"/>
    <w:multiLevelType w:val="hybridMultilevel"/>
    <w:tmpl w:val="2E1093B2"/>
    <w:lvl w:ilvl="0" w:tplc="B3369A28">
      <w:start w:val="1"/>
      <w:numFmt w:val="bullet"/>
      <w:lvlText w:val="•"/>
      <w:lvlJc w:val="left"/>
      <w:pPr>
        <w:tabs>
          <w:tab w:val="num" w:pos="720"/>
        </w:tabs>
        <w:ind w:left="720" w:hanging="360"/>
      </w:pPr>
      <w:rPr>
        <w:rFonts w:ascii="Arial" w:hAnsi="Arial" w:hint="default"/>
      </w:rPr>
    </w:lvl>
    <w:lvl w:ilvl="1" w:tplc="5E96034E" w:tentative="1">
      <w:start w:val="1"/>
      <w:numFmt w:val="bullet"/>
      <w:lvlText w:val="•"/>
      <w:lvlJc w:val="left"/>
      <w:pPr>
        <w:tabs>
          <w:tab w:val="num" w:pos="1440"/>
        </w:tabs>
        <w:ind w:left="1440" w:hanging="360"/>
      </w:pPr>
      <w:rPr>
        <w:rFonts w:ascii="Arial" w:hAnsi="Arial" w:hint="default"/>
      </w:rPr>
    </w:lvl>
    <w:lvl w:ilvl="2" w:tplc="FFA0384A" w:tentative="1">
      <w:start w:val="1"/>
      <w:numFmt w:val="bullet"/>
      <w:lvlText w:val="•"/>
      <w:lvlJc w:val="left"/>
      <w:pPr>
        <w:tabs>
          <w:tab w:val="num" w:pos="2160"/>
        </w:tabs>
        <w:ind w:left="2160" w:hanging="360"/>
      </w:pPr>
      <w:rPr>
        <w:rFonts w:ascii="Arial" w:hAnsi="Arial" w:hint="default"/>
      </w:rPr>
    </w:lvl>
    <w:lvl w:ilvl="3" w:tplc="E32C9DF6" w:tentative="1">
      <w:start w:val="1"/>
      <w:numFmt w:val="bullet"/>
      <w:lvlText w:val="•"/>
      <w:lvlJc w:val="left"/>
      <w:pPr>
        <w:tabs>
          <w:tab w:val="num" w:pos="2880"/>
        </w:tabs>
        <w:ind w:left="2880" w:hanging="360"/>
      </w:pPr>
      <w:rPr>
        <w:rFonts w:ascii="Arial" w:hAnsi="Arial" w:hint="default"/>
      </w:rPr>
    </w:lvl>
    <w:lvl w:ilvl="4" w:tplc="64A465E8" w:tentative="1">
      <w:start w:val="1"/>
      <w:numFmt w:val="bullet"/>
      <w:lvlText w:val="•"/>
      <w:lvlJc w:val="left"/>
      <w:pPr>
        <w:tabs>
          <w:tab w:val="num" w:pos="3600"/>
        </w:tabs>
        <w:ind w:left="3600" w:hanging="360"/>
      </w:pPr>
      <w:rPr>
        <w:rFonts w:ascii="Arial" w:hAnsi="Arial" w:hint="default"/>
      </w:rPr>
    </w:lvl>
    <w:lvl w:ilvl="5" w:tplc="0AC44BAA" w:tentative="1">
      <w:start w:val="1"/>
      <w:numFmt w:val="bullet"/>
      <w:lvlText w:val="•"/>
      <w:lvlJc w:val="left"/>
      <w:pPr>
        <w:tabs>
          <w:tab w:val="num" w:pos="4320"/>
        </w:tabs>
        <w:ind w:left="4320" w:hanging="360"/>
      </w:pPr>
      <w:rPr>
        <w:rFonts w:ascii="Arial" w:hAnsi="Arial" w:hint="default"/>
      </w:rPr>
    </w:lvl>
    <w:lvl w:ilvl="6" w:tplc="4D10DBDC" w:tentative="1">
      <w:start w:val="1"/>
      <w:numFmt w:val="bullet"/>
      <w:lvlText w:val="•"/>
      <w:lvlJc w:val="left"/>
      <w:pPr>
        <w:tabs>
          <w:tab w:val="num" w:pos="5040"/>
        </w:tabs>
        <w:ind w:left="5040" w:hanging="360"/>
      </w:pPr>
      <w:rPr>
        <w:rFonts w:ascii="Arial" w:hAnsi="Arial" w:hint="default"/>
      </w:rPr>
    </w:lvl>
    <w:lvl w:ilvl="7" w:tplc="2D7079F8" w:tentative="1">
      <w:start w:val="1"/>
      <w:numFmt w:val="bullet"/>
      <w:lvlText w:val="•"/>
      <w:lvlJc w:val="left"/>
      <w:pPr>
        <w:tabs>
          <w:tab w:val="num" w:pos="5760"/>
        </w:tabs>
        <w:ind w:left="5760" w:hanging="360"/>
      </w:pPr>
      <w:rPr>
        <w:rFonts w:ascii="Arial" w:hAnsi="Arial" w:hint="default"/>
      </w:rPr>
    </w:lvl>
    <w:lvl w:ilvl="8" w:tplc="8E8C07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D87230"/>
    <w:multiLevelType w:val="hybridMultilevel"/>
    <w:tmpl w:val="B626440E"/>
    <w:lvl w:ilvl="0" w:tplc="5332032E">
      <w:start w:val="1"/>
      <w:numFmt w:val="bullet"/>
      <w:lvlText w:val="•"/>
      <w:lvlJc w:val="left"/>
      <w:pPr>
        <w:tabs>
          <w:tab w:val="num" w:pos="720"/>
        </w:tabs>
        <w:ind w:left="720" w:hanging="360"/>
      </w:pPr>
      <w:rPr>
        <w:rFonts w:ascii="Arial" w:hAnsi="Arial" w:hint="default"/>
      </w:rPr>
    </w:lvl>
    <w:lvl w:ilvl="1" w:tplc="522E0D10">
      <w:numFmt w:val="bullet"/>
      <w:lvlText w:val="o"/>
      <w:lvlJc w:val="left"/>
      <w:pPr>
        <w:tabs>
          <w:tab w:val="num" w:pos="1440"/>
        </w:tabs>
        <w:ind w:left="1440" w:hanging="360"/>
      </w:pPr>
      <w:rPr>
        <w:rFonts w:ascii="Courier New" w:hAnsi="Courier New" w:hint="default"/>
      </w:rPr>
    </w:lvl>
    <w:lvl w:ilvl="2" w:tplc="6AAE3220" w:tentative="1">
      <w:start w:val="1"/>
      <w:numFmt w:val="bullet"/>
      <w:lvlText w:val="•"/>
      <w:lvlJc w:val="left"/>
      <w:pPr>
        <w:tabs>
          <w:tab w:val="num" w:pos="2160"/>
        </w:tabs>
        <w:ind w:left="2160" w:hanging="360"/>
      </w:pPr>
      <w:rPr>
        <w:rFonts w:ascii="Arial" w:hAnsi="Arial" w:hint="default"/>
      </w:rPr>
    </w:lvl>
    <w:lvl w:ilvl="3" w:tplc="813A097E" w:tentative="1">
      <w:start w:val="1"/>
      <w:numFmt w:val="bullet"/>
      <w:lvlText w:val="•"/>
      <w:lvlJc w:val="left"/>
      <w:pPr>
        <w:tabs>
          <w:tab w:val="num" w:pos="2880"/>
        </w:tabs>
        <w:ind w:left="2880" w:hanging="360"/>
      </w:pPr>
      <w:rPr>
        <w:rFonts w:ascii="Arial" w:hAnsi="Arial" w:hint="default"/>
      </w:rPr>
    </w:lvl>
    <w:lvl w:ilvl="4" w:tplc="7F426E9A" w:tentative="1">
      <w:start w:val="1"/>
      <w:numFmt w:val="bullet"/>
      <w:lvlText w:val="•"/>
      <w:lvlJc w:val="left"/>
      <w:pPr>
        <w:tabs>
          <w:tab w:val="num" w:pos="3600"/>
        </w:tabs>
        <w:ind w:left="3600" w:hanging="360"/>
      </w:pPr>
      <w:rPr>
        <w:rFonts w:ascii="Arial" w:hAnsi="Arial" w:hint="default"/>
      </w:rPr>
    </w:lvl>
    <w:lvl w:ilvl="5" w:tplc="7AFECE44" w:tentative="1">
      <w:start w:val="1"/>
      <w:numFmt w:val="bullet"/>
      <w:lvlText w:val="•"/>
      <w:lvlJc w:val="left"/>
      <w:pPr>
        <w:tabs>
          <w:tab w:val="num" w:pos="4320"/>
        </w:tabs>
        <w:ind w:left="4320" w:hanging="360"/>
      </w:pPr>
      <w:rPr>
        <w:rFonts w:ascii="Arial" w:hAnsi="Arial" w:hint="default"/>
      </w:rPr>
    </w:lvl>
    <w:lvl w:ilvl="6" w:tplc="8124E454" w:tentative="1">
      <w:start w:val="1"/>
      <w:numFmt w:val="bullet"/>
      <w:lvlText w:val="•"/>
      <w:lvlJc w:val="left"/>
      <w:pPr>
        <w:tabs>
          <w:tab w:val="num" w:pos="5040"/>
        </w:tabs>
        <w:ind w:left="5040" w:hanging="360"/>
      </w:pPr>
      <w:rPr>
        <w:rFonts w:ascii="Arial" w:hAnsi="Arial" w:hint="default"/>
      </w:rPr>
    </w:lvl>
    <w:lvl w:ilvl="7" w:tplc="28B4E564" w:tentative="1">
      <w:start w:val="1"/>
      <w:numFmt w:val="bullet"/>
      <w:lvlText w:val="•"/>
      <w:lvlJc w:val="left"/>
      <w:pPr>
        <w:tabs>
          <w:tab w:val="num" w:pos="5760"/>
        </w:tabs>
        <w:ind w:left="5760" w:hanging="360"/>
      </w:pPr>
      <w:rPr>
        <w:rFonts w:ascii="Arial" w:hAnsi="Arial" w:hint="default"/>
      </w:rPr>
    </w:lvl>
    <w:lvl w:ilvl="8" w:tplc="B750FB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B973D5"/>
    <w:multiLevelType w:val="hybridMultilevel"/>
    <w:tmpl w:val="E19CC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207C97"/>
    <w:multiLevelType w:val="hybridMultilevel"/>
    <w:tmpl w:val="119E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7262A"/>
    <w:multiLevelType w:val="hybridMultilevel"/>
    <w:tmpl w:val="C678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402051"/>
    <w:multiLevelType w:val="hybridMultilevel"/>
    <w:tmpl w:val="414A42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8B64D25"/>
    <w:multiLevelType w:val="multilevel"/>
    <w:tmpl w:val="77A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84515F"/>
    <w:multiLevelType w:val="hybridMultilevel"/>
    <w:tmpl w:val="DB5C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BC2693"/>
    <w:multiLevelType w:val="multilevel"/>
    <w:tmpl w:val="35CA008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1" w15:restartNumberingAfterBreak="0">
    <w:nsid w:val="589066C6"/>
    <w:multiLevelType w:val="hybridMultilevel"/>
    <w:tmpl w:val="30D6FA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1E859FF"/>
    <w:multiLevelType w:val="hybridMultilevel"/>
    <w:tmpl w:val="999A1598"/>
    <w:lvl w:ilvl="0" w:tplc="B9209582">
      <w:start w:val="1"/>
      <w:numFmt w:val="bullet"/>
      <w:lvlText w:val=""/>
      <w:lvlJc w:val="left"/>
      <w:pPr>
        <w:ind w:left="1160" w:hanging="360"/>
      </w:pPr>
      <w:rPr>
        <w:rFonts w:ascii="Symbol" w:hAnsi="Symbol"/>
      </w:rPr>
    </w:lvl>
    <w:lvl w:ilvl="1" w:tplc="12D49930">
      <w:start w:val="1"/>
      <w:numFmt w:val="bullet"/>
      <w:lvlText w:val=""/>
      <w:lvlJc w:val="left"/>
      <w:pPr>
        <w:ind w:left="1160" w:hanging="360"/>
      </w:pPr>
      <w:rPr>
        <w:rFonts w:ascii="Symbol" w:hAnsi="Symbol"/>
      </w:rPr>
    </w:lvl>
    <w:lvl w:ilvl="2" w:tplc="63A400DA">
      <w:start w:val="1"/>
      <w:numFmt w:val="bullet"/>
      <w:lvlText w:val=""/>
      <w:lvlJc w:val="left"/>
      <w:pPr>
        <w:ind w:left="1160" w:hanging="360"/>
      </w:pPr>
      <w:rPr>
        <w:rFonts w:ascii="Symbol" w:hAnsi="Symbol"/>
      </w:rPr>
    </w:lvl>
    <w:lvl w:ilvl="3" w:tplc="2ADE0A06">
      <w:start w:val="1"/>
      <w:numFmt w:val="bullet"/>
      <w:lvlText w:val=""/>
      <w:lvlJc w:val="left"/>
      <w:pPr>
        <w:ind w:left="1160" w:hanging="360"/>
      </w:pPr>
      <w:rPr>
        <w:rFonts w:ascii="Symbol" w:hAnsi="Symbol"/>
      </w:rPr>
    </w:lvl>
    <w:lvl w:ilvl="4" w:tplc="F22E8E8E">
      <w:start w:val="1"/>
      <w:numFmt w:val="bullet"/>
      <w:lvlText w:val=""/>
      <w:lvlJc w:val="left"/>
      <w:pPr>
        <w:ind w:left="1160" w:hanging="360"/>
      </w:pPr>
      <w:rPr>
        <w:rFonts w:ascii="Symbol" w:hAnsi="Symbol"/>
      </w:rPr>
    </w:lvl>
    <w:lvl w:ilvl="5" w:tplc="76A2BEC6">
      <w:start w:val="1"/>
      <w:numFmt w:val="bullet"/>
      <w:lvlText w:val=""/>
      <w:lvlJc w:val="left"/>
      <w:pPr>
        <w:ind w:left="1160" w:hanging="360"/>
      </w:pPr>
      <w:rPr>
        <w:rFonts w:ascii="Symbol" w:hAnsi="Symbol"/>
      </w:rPr>
    </w:lvl>
    <w:lvl w:ilvl="6" w:tplc="2C0C44B4">
      <w:start w:val="1"/>
      <w:numFmt w:val="bullet"/>
      <w:lvlText w:val=""/>
      <w:lvlJc w:val="left"/>
      <w:pPr>
        <w:ind w:left="1160" w:hanging="360"/>
      </w:pPr>
      <w:rPr>
        <w:rFonts w:ascii="Symbol" w:hAnsi="Symbol"/>
      </w:rPr>
    </w:lvl>
    <w:lvl w:ilvl="7" w:tplc="0B30AD30">
      <w:start w:val="1"/>
      <w:numFmt w:val="bullet"/>
      <w:lvlText w:val=""/>
      <w:lvlJc w:val="left"/>
      <w:pPr>
        <w:ind w:left="1160" w:hanging="360"/>
      </w:pPr>
      <w:rPr>
        <w:rFonts w:ascii="Symbol" w:hAnsi="Symbol"/>
      </w:rPr>
    </w:lvl>
    <w:lvl w:ilvl="8" w:tplc="8C96E116">
      <w:start w:val="1"/>
      <w:numFmt w:val="bullet"/>
      <w:lvlText w:val=""/>
      <w:lvlJc w:val="left"/>
      <w:pPr>
        <w:ind w:left="1160" w:hanging="360"/>
      </w:pPr>
      <w:rPr>
        <w:rFonts w:ascii="Symbol" w:hAnsi="Symbol"/>
      </w:rPr>
    </w:lvl>
  </w:abstractNum>
  <w:abstractNum w:abstractNumId="13" w15:restartNumberingAfterBreak="0">
    <w:nsid w:val="64B71C7E"/>
    <w:multiLevelType w:val="hybridMultilevel"/>
    <w:tmpl w:val="AE9C2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AA15F3"/>
    <w:multiLevelType w:val="hybridMultilevel"/>
    <w:tmpl w:val="965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C16A8E"/>
    <w:multiLevelType w:val="hybridMultilevel"/>
    <w:tmpl w:val="13167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142362"/>
    <w:multiLevelType w:val="hybridMultilevel"/>
    <w:tmpl w:val="5EC29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7" w15:restartNumberingAfterBreak="0">
    <w:nsid w:val="710D5A84"/>
    <w:multiLevelType w:val="hybridMultilevel"/>
    <w:tmpl w:val="F6E2D3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231913"/>
    <w:multiLevelType w:val="hybridMultilevel"/>
    <w:tmpl w:val="26ACE1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5410602"/>
    <w:multiLevelType w:val="hybridMultilevel"/>
    <w:tmpl w:val="1A28B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85828AE"/>
    <w:multiLevelType w:val="multilevel"/>
    <w:tmpl w:val="89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6A4A17"/>
    <w:multiLevelType w:val="hybridMultilevel"/>
    <w:tmpl w:val="14F07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C256D04"/>
    <w:multiLevelType w:val="hybridMultilevel"/>
    <w:tmpl w:val="1EF85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016BC3"/>
    <w:multiLevelType w:val="hybridMultilevel"/>
    <w:tmpl w:val="E4147A38"/>
    <w:lvl w:ilvl="0" w:tplc="1D18A5CA">
      <w:start w:val="1"/>
      <w:numFmt w:val="bullet"/>
      <w:lvlText w:val=""/>
      <w:lvlJc w:val="left"/>
      <w:pPr>
        <w:ind w:left="2160" w:hanging="360"/>
      </w:pPr>
      <w:rPr>
        <w:rFonts w:ascii="Symbol" w:hAnsi="Symbol"/>
      </w:rPr>
    </w:lvl>
    <w:lvl w:ilvl="1" w:tplc="BFCC7296">
      <w:start w:val="1"/>
      <w:numFmt w:val="bullet"/>
      <w:lvlText w:val=""/>
      <w:lvlJc w:val="left"/>
      <w:pPr>
        <w:ind w:left="2160" w:hanging="360"/>
      </w:pPr>
      <w:rPr>
        <w:rFonts w:ascii="Symbol" w:hAnsi="Symbol"/>
      </w:rPr>
    </w:lvl>
    <w:lvl w:ilvl="2" w:tplc="539ABEB2">
      <w:start w:val="1"/>
      <w:numFmt w:val="bullet"/>
      <w:lvlText w:val=""/>
      <w:lvlJc w:val="left"/>
      <w:pPr>
        <w:ind w:left="2160" w:hanging="360"/>
      </w:pPr>
      <w:rPr>
        <w:rFonts w:ascii="Symbol" w:hAnsi="Symbol"/>
      </w:rPr>
    </w:lvl>
    <w:lvl w:ilvl="3" w:tplc="24787D7E">
      <w:start w:val="1"/>
      <w:numFmt w:val="bullet"/>
      <w:lvlText w:val=""/>
      <w:lvlJc w:val="left"/>
      <w:pPr>
        <w:ind w:left="2160" w:hanging="360"/>
      </w:pPr>
      <w:rPr>
        <w:rFonts w:ascii="Symbol" w:hAnsi="Symbol"/>
      </w:rPr>
    </w:lvl>
    <w:lvl w:ilvl="4" w:tplc="AB2C5E74">
      <w:start w:val="1"/>
      <w:numFmt w:val="bullet"/>
      <w:lvlText w:val=""/>
      <w:lvlJc w:val="left"/>
      <w:pPr>
        <w:ind w:left="2160" w:hanging="360"/>
      </w:pPr>
      <w:rPr>
        <w:rFonts w:ascii="Symbol" w:hAnsi="Symbol"/>
      </w:rPr>
    </w:lvl>
    <w:lvl w:ilvl="5" w:tplc="E66EACAA">
      <w:start w:val="1"/>
      <w:numFmt w:val="bullet"/>
      <w:lvlText w:val=""/>
      <w:lvlJc w:val="left"/>
      <w:pPr>
        <w:ind w:left="2160" w:hanging="360"/>
      </w:pPr>
      <w:rPr>
        <w:rFonts w:ascii="Symbol" w:hAnsi="Symbol"/>
      </w:rPr>
    </w:lvl>
    <w:lvl w:ilvl="6" w:tplc="973ECF8E">
      <w:start w:val="1"/>
      <w:numFmt w:val="bullet"/>
      <w:lvlText w:val=""/>
      <w:lvlJc w:val="left"/>
      <w:pPr>
        <w:ind w:left="2160" w:hanging="360"/>
      </w:pPr>
      <w:rPr>
        <w:rFonts w:ascii="Symbol" w:hAnsi="Symbol"/>
      </w:rPr>
    </w:lvl>
    <w:lvl w:ilvl="7" w:tplc="330CC3D2">
      <w:start w:val="1"/>
      <w:numFmt w:val="bullet"/>
      <w:lvlText w:val=""/>
      <w:lvlJc w:val="left"/>
      <w:pPr>
        <w:ind w:left="2160" w:hanging="360"/>
      </w:pPr>
      <w:rPr>
        <w:rFonts w:ascii="Symbol" w:hAnsi="Symbol"/>
      </w:rPr>
    </w:lvl>
    <w:lvl w:ilvl="8" w:tplc="FF86651A">
      <w:start w:val="1"/>
      <w:numFmt w:val="bullet"/>
      <w:lvlText w:val=""/>
      <w:lvlJc w:val="left"/>
      <w:pPr>
        <w:ind w:left="2160" w:hanging="360"/>
      </w:pPr>
      <w:rPr>
        <w:rFonts w:ascii="Symbol" w:hAnsi="Symbol"/>
      </w:rPr>
    </w:lvl>
  </w:abstractNum>
  <w:num w:numId="1" w16cid:durableId="1923444207">
    <w:abstractNumId w:val="22"/>
  </w:num>
  <w:num w:numId="2" w16cid:durableId="1306280192">
    <w:abstractNumId w:val="17"/>
  </w:num>
  <w:num w:numId="3" w16cid:durableId="890725674">
    <w:abstractNumId w:val="11"/>
  </w:num>
  <w:num w:numId="4" w16cid:durableId="748159009">
    <w:abstractNumId w:val="6"/>
  </w:num>
  <w:num w:numId="5" w16cid:durableId="1764646313">
    <w:abstractNumId w:val="15"/>
  </w:num>
  <w:num w:numId="6" w16cid:durableId="2079940783">
    <w:abstractNumId w:val="13"/>
  </w:num>
  <w:num w:numId="7" w16cid:durableId="335815680">
    <w:abstractNumId w:val="9"/>
  </w:num>
  <w:num w:numId="8" w16cid:durableId="1413308192">
    <w:abstractNumId w:val="12"/>
  </w:num>
  <w:num w:numId="9" w16cid:durableId="1244952406">
    <w:abstractNumId w:val="20"/>
  </w:num>
  <w:num w:numId="10" w16cid:durableId="1405377542">
    <w:abstractNumId w:val="19"/>
  </w:num>
  <w:num w:numId="11" w16cid:durableId="1142425831">
    <w:abstractNumId w:val="8"/>
  </w:num>
  <w:num w:numId="12" w16cid:durableId="1203716071">
    <w:abstractNumId w:val="2"/>
  </w:num>
  <w:num w:numId="13" w16cid:durableId="1746607933">
    <w:abstractNumId w:val="3"/>
  </w:num>
  <w:num w:numId="14" w16cid:durableId="1846749596">
    <w:abstractNumId w:val="16"/>
  </w:num>
  <w:num w:numId="15" w16cid:durableId="1661809180">
    <w:abstractNumId w:val="7"/>
  </w:num>
  <w:num w:numId="16" w16cid:durableId="2001497418">
    <w:abstractNumId w:val="23"/>
  </w:num>
  <w:num w:numId="17" w16cid:durableId="2069037651">
    <w:abstractNumId w:val="0"/>
  </w:num>
  <w:num w:numId="18" w16cid:durableId="1679652430">
    <w:abstractNumId w:val="1"/>
  </w:num>
  <w:num w:numId="19" w16cid:durableId="1471558028">
    <w:abstractNumId w:val="4"/>
  </w:num>
  <w:num w:numId="20" w16cid:durableId="1326200833">
    <w:abstractNumId w:val="14"/>
  </w:num>
  <w:num w:numId="21" w16cid:durableId="650407551">
    <w:abstractNumId w:val="21"/>
  </w:num>
  <w:num w:numId="22" w16cid:durableId="153882153">
    <w:abstractNumId w:val="10"/>
  </w:num>
  <w:num w:numId="23" w16cid:durableId="951474939">
    <w:abstractNumId w:val="5"/>
  </w:num>
  <w:num w:numId="24" w16cid:durableId="968826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51"/>
    <w:rsid w:val="00001087"/>
    <w:rsid w:val="00005D23"/>
    <w:rsid w:val="00006646"/>
    <w:rsid w:val="00007170"/>
    <w:rsid w:val="00023BDF"/>
    <w:rsid w:val="00023E47"/>
    <w:rsid w:val="0002610C"/>
    <w:rsid w:val="0002665C"/>
    <w:rsid w:val="000304B6"/>
    <w:rsid w:val="00030DC5"/>
    <w:rsid w:val="0003106F"/>
    <w:rsid w:val="00036C47"/>
    <w:rsid w:val="000410F1"/>
    <w:rsid w:val="00042AD0"/>
    <w:rsid w:val="000437CE"/>
    <w:rsid w:val="0004439C"/>
    <w:rsid w:val="00051FD0"/>
    <w:rsid w:val="00054CD4"/>
    <w:rsid w:val="00065DB3"/>
    <w:rsid w:val="00066178"/>
    <w:rsid w:val="000674A8"/>
    <w:rsid w:val="00067706"/>
    <w:rsid w:val="000773E9"/>
    <w:rsid w:val="00077953"/>
    <w:rsid w:val="000817FD"/>
    <w:rsid w:val="00090761"/>
    <w:rsid w:val="00094144"/>
    <w:rsid w:val="000942F6"/>
    <w:rsid w:val="00096457"/>
    <w:rsid w:val="000973DF"/>
    <w:rsid w:val="000A0712"/>
    <w:rsid w:val="000A24D7"/>
    <w:rsid w:val="000A442D"/>
    <w:rsid w:val="000A5DFD"/>
    <w:rsid w:val="000B07B0"/>
    <w:rsid w:val="000B16EF"/>
    <w:rsid w:val="000B1EFB"/>
    <w:rsid w:val="000B4A3B"/>
    <w:rsid w:val="000B521A"/>
    <w:rsid w:val="000C04E4"/>
    <w:rsid w:val="000C32F3"/>
    <w:rsid w:val="000C6357"/>
    <w:rsid w:val="000D3868"/>
    <w:rsid w:val="000D6B0F"/>
    <w:rsid w:val="000E711A"/>
    <w:rsid w:val="000F4412"/>
    <w:rsid w:val="000F5D59"/>
    <w:rsid w:val="000F6640"/>
    <w:rsid w:val="000F6F81"/>
    <w:rsid w:val="001022CB"/>
    <w:rsid w:val="00102844"/>
    <w:rsid w:val="001028DD"/>
    <w:rsid w:val="00105CA2"/>
    <w:rsid w:val="00106F3F"/>
    <w:rsid w:val="00110557"/>
    <w:rsid w:val="001138CE"/>
    <w:rsid w:val="001154D1"/>
    <w:rsid w:val="00121975"/>
    <w:rsid w:val="00122ACC"/>
    <w:rsid w:val="001244CD"/>
    <w:rsid w:val="00127C79"/>
    <w:rsid w:val="0013317F"/>
    <w:rsid w:val="00133D51"/>
    <w:rsid w:val="00136B15"/>
    <w:rsid w:val="00141C6E"/>
    <w:rsid w:val="00143A36"/>
    <w:rsid w:val="00145349"/>
    <w:rsid w:val="00146956"/>
    <w:rsid w:val="00152FCB"/>
    <w:rsid w:val="00153820"/>
    <w:rsid w:val="00157DFD"/>
    <w:rsid w:val="00161DEC"/>
    <w:rsid w:val="001624DA"/>
    <w:rsid w:val="00162E2C"/>
    <w:rsid w:val="00187CCE"/>
    <w:rsid w:val="00190E33"/>
    <w:rsid w:val="00191775"/>
    <w:rsid w:val="001973C1"/>
    <w:rsid w:val="001A290C"/>
    <w:rsid w:val="001A5ABA"/>
    <w:rsid w:val="001A6D9A"/>
    <w:rsid w:val="001B02E8"/>
    <w:rsid w:val="001B28AA"/>
    <w:rsid w:val="001C2A9F"/>
    <w:rsid w:val="001C2F1E"/>
    <w:rsid w:val="001C4707"/>
    <w:rsid w:val="001C60A3"/>
    <w:rsid w:val="001C7D7C"/>
    <w:rsid w:val="001D2BA6"/>
    <w:rsid w:val="001D34D5"/>
    <w:rsid w:val="001D4A2E"/>
    <w:rsid w:val="001E0463"/>
    <w:rsid w:val="001E4463"/>
    <w:rsid w:val="001E4BF3"/>
    <w:rsid w:val="001F570B"/>
    <w:rsid w:val="00203DF5"/>
    <w:rsid w:val="002105C6"/>
    <w:rsid w:val="00210B4E"/>
    <w:rsid w:val="00213A14"/>
    <w:rsid w:val="0021523A"/>
    <w:rsid w:val="00217F82"/>
    <w:rsid w:val="00220E7B"/>
    <w:rsid w:val="002226ED"/>
    <w:rsid w:val="002245B5"/>
    <w:rsid w:val="002356CF"/>
    <w:rsid w:val="00240EE4"/>
    <w:rsid w:val="002437A4"/>
    <w:rsid w:val="00247491"/>
    <w:rsid w:val="00247515"/>
    <w:rsid w:val="00247AC8"/>
    <w:rsid w:val="00251F7F"/>
    <w:rsid w:val="00252F88"/>
    <w:rsid w:val="00261769"/>
    <w:rsid w:val="00263B0B"/>
    <w:rsid w:val="0026527A"/>
    <w:rsid w:val="00265E01"/>
    <w:rsid w:val="00275C05"/>
    <w:rsid w:val="00277C1D"/>
    <w:rsid w:val="00285018"/>
    <w:rsid w:val="00285F1A"/>
    <w:rsid w:val="00286417"/>
    <w:rsid w:val="00287424"/>
    <w:rsid w:val="00293CD6"/>
    <w:rsid w:val="002967B3"/>
    <w:rsid w:val="002B1E2B"/>
    <w:rsid w:val="002B6BD4"/>
    <w:rsid w:val="002C054A"/>
    <w:rsid w:val="002C08BE"/>
    <w:rsid w:val="002C4197"/>
    <w:rsid w:val="002C506D"/>
    <w:rsid w:val="002D3296"/>
    <w:rsid w:val="002D707C"/>
    <w:rsid w:val="002E3851"/>
    <w:rsid w:val="002E569F"/>
    <w:rsid w:val="002E6A28"/>
    <w:rsid w:val="002E73CB"/>
    <w:rsid w:val="002F29F3"/>
    <w:rsid w:val="002F44BC"/>
    <w:rsid w:val="002F5052"/>
    <w:rsid w:val="002F604C"/>
    <w:rsid w:val="002F6648"/>
    <w:rsid w:val="002F7E03"/>
    <w:rsid w:val="00302CFD"/>
    <w:rsid w:val="003053CC"/>
    <w:rsid w:val="00311314"/>
    <w:rsid w:val="00312125"/>
    <w:rsid w:val="003142CA"/>
    <w:rsid w:val="003145D3"/>
    <w:rsid w:val="003176BA"/>
    <w:rsid w:val="00321BD5"/>
    <w:rsid w:val="00322EE6"/>
    <w:rsid w:val="0032576D"/>
    <w:rsid w:val="003317F2"/>
    <w:rsid w:val="00331FB7"/>
    <w:rsid w:val="00332020"/>
    <w:rsid w:val="00332A9D"/>
    <w:rsid w:val="00335408"/>
    <w:rsid w:val="00335751"/>
    <w:rsid w:val="00335BE3"/>
    <w:rsid w:val="0034003D"/>
    <w:rsid w:val="00342057"/>
    <w:rsid w:val="003449C3"/>
    <w:rsid w:val="0034502F"/>
    <w:rsid w:val="00345584"/>
    <w:rsid w:val="00347640"/>
    <w:rsid w:val="00351908"/>
    <w:rsid w:val="003564D2"/>
    <w:rsid w:val="00356856"/>
    <w:rsid w:val="00356F43"/>
    <w:rsid w:val="00362A26"/>
    <w:rsid w:val="00366816"/>
    <w:rsid w:val="00366C0C"/>
    <w:rsid w:val="00380C9F"/>
    <w:rsid w:val="00381137"/>
    <w:rsid w:val="00381534"/>
    <w:rsid w:val="003817BE"/>
    <w:rsid w:val="00383B82"/>
    <w:rsid w:val="0038401B"/>
    <w:rsid w:val="00385CB8"/>
    <w:rsid w:val="003861F1"/>
    <w:rsid w:val="0039000C"/>
    <w:rsid w:val="003956F5"/>
    <w:rsid w:val="00397183"/>
    <w:rsid w:val="003A1AA5"/>
    <w:rsid w:val="003A1E0D"/>
    <w:rsid w:val="003A22B0"/>
    <w:rsid w:val="003A6581"/>
    <w:rsid w:val="003A67AA"/>
    <w:rsid w:val="003B2A03"/>
    <w:rsid w:val="003B30A6"/>
    <w:rsid w:val="003B59D1"/>
    <w:rsid w:val="003B698E"/>
    <w:rsid w:val="003C3B48"/>
    <w:rsid w:val="003C4676"/>
    <w:rsid w:val="003C7704"/>
    <w:rsid w:val="003C770C"/>
    <w:rsid w:val="003D652F"/>
    <w:rsid w:val="003D7D42"/>
    <w:rsid w:val="003E267B"/>
    <w:rsid w:val="003E6780"/>
    <w:rsid w:val="003E75AF"/>
    <w:rsid w:val="003F5083"/>
    <w:rsid w:val="003F53DB"/>
    <w:rsid w:val="003F65A0"/>
    <w:rsid w:val="00401E3D"/>
    <w:rsid w:val="00401FE9"/>
    <w:rsid w:val="00404F2A"/>
    <w:rsid w:val="00405C02"/>
    <w:rsid w:val="00406EE4"/>
    <w:rsid w:val="00412F38"/>
    <w:rsid w:val="004218D5"/>
    <w:rsid w:val="0042451E"/>
    <w:rsid w:val="00425F3D"/>
    <w:rsid w:val="00431F3E"/>
    <w:rsid w:val="00433975"/>
    <w:rsid w:val="00433D87"/>
    <w:rsid w:val="00434C34"/>
    <w:rsid w:val="00435256"/>
    <w:rsid w:val="00436B36"/>
    <w:rsid w:val="00440423"/>
    <w:rsid w:val="004409D7"/>
    <w:rsid w:val="00442603"/>
    <w:rsid w:val="0044437F"/>
    <w:rsid w:val="00447BF5"/>
    <w:rsid w:val="00451C1D"/>
    <w:rsid w:val="00457445"/>
    <w:rsid w:val="0046228A"/>
    <w:rsid w:val="00466827"/>
    <w:rsid w:val="0047664B"/>
    <w:rsid w:val="00482106"/>
    <w:rsid w:val="00484E3F"/>
    <w:rsid w:val="0048769B"/>
    <w:rsid w:val="0049130D"/>
    <w:rsid w:val="0049165C"/>
    <w:rsid w:val="00497C48"/>
    <w:rsid w:val="004A3015"/>
    <w:rsid w:val="004A3138"/>
    <w:rsid w:val="004A36EA"/>
    <w:rsid w:val="004A4403"/>
    <w:rsid w:val="004A4C8C"/>
    <w:rsid w:val="004A60B8"/>
    <w:rsid w:val="004B2D74"/>
    <w:rsid w:val="004B4A3C"/>
    <w:rsid w:val="004C0A2D"/>
    <w:rsid w:val="004C0F53"/>
    <w:rsid w:val="004C5D20"/>
    <w:rsid w:val="004D273A"/>
    <w:rsid w:val="004D4320"/>
    <w:rsid w:val="004D7A41"/>
    <w:rsid w:val="004E2DCD"/>
    <w:rsid w:val="004E4C65"/>
    <w:rsid w:val="004E5FA8"/>
    <w:rsid w:val="004E7C32"/>
    <w:rsid w:val="004F3A0D"/>
    <w:rsid w:val="004F5D6D"/>
    <w:rsid w:val="00506CFE"/>
    <w:rsid w:val="0051063F"/>
    <w:rsid w:val="0051243C"/>
    <w:rsid w:val="005163E2"/>
    <w:rsid w:val="005202C9"/>
    <w:rsid w:val="0052399A"/>
    <w:rsid w:val="00527188"/>
    <w:rsid w:val="00527481"/>
    <w:rsid w:val="00527D43"/>
    <w:rsid w:val="00530C6C"/>
    <w:rsid w:val="005332F5"/>
    <w:rsid w:val="00533850"/>
    <w:rsid w:val="00534BAC"/>
    <w:rsid w:val="005370B0"/>
    <w:rsid w:val="00537CC8"/>
    <w:rsid w:val="00542D31"/>
    <w:rsid w:val="00553A97"/>
    <w:rsid w:val="005542BA"/>
    <w:rsid w:val="005542E3"/>
    <w:rsid w:val="00557335"/>
    <w:rsid w:val="00560C6A"/>
    <w:rsid w:val="00562120"/>
    <w:rsid w:val="00562266"/>
    <w:rsid w:val="005634F4"/>
    <w:rsid w:val="0056361F"/>
    <w:rsid w:val="0057224A"/>
    <w:rsid w:val="00572343"/>
    <w:rsid w:val="00572F6E"/>
    <w:rsid w:val="00582426"/>
    <w:rsid w:val="00583570"/>
    <w:rsid w:val="00591F91"/>
    <w:rsid w:val="00594193"/>
    <w:rsid w:val="005959C6"/>
    <w:rsid w:val="00597673"/>
    <w:rsid w:val="005A06F7"/>
    <w:rsid w:val="005A2E39"/>
    <w:rsid w:val="005A31A0"/>
    <w:rsid w:val="005A757D"/>
    <w:rsid w:val="005B081F"/>
    <w:rsid w:val="005B1EB4"/>
    <w:rsid w:val="005B2A19"/>
    <w:rsid w:val="005B42E4"/>
    <w:rsid w:val="005B475B"/>
    <w:rsid w:val="005B612F"/>
    <w:rsid w:val="005C044E"/>
    <w:rsid w:val="005C23B7"/>
    <w:rsid w:val="005C443B"/>
    <w:rsid w:val="005D138D"/>
    <w:rsid w:val="005D25F5"/>
    <w:rsid w:val="005D37F9"/>
    <w:rsid w:val="005D6575"/>
    <w:rsid w:val="005E0338"/>
    <w:rsid w:val="005E794A"/>
    <w:rsid w:val="005F3AB5"/>
    <w:rsid w:val="005F4429"/>
    <w:rsid w:val="005F5E96"/>
    <w:rsid w:val="00603F3C"/>
    <w:rsid w:val="00605DBD"/>
    <w:rsid w:val="00612577"/>
    <w:rsid w:val="006129A2"/>
    <w:rsid w:val="00615FF5"/>
    <w:rsid w:val="00621270"/>
    <w:rsid w:val="00621D94"/>
    <w:rsid w:val="006221BE"/>
    <w:rsid w:val="00622227"/>
    <w:rsid w:val="00624AEC"/>
    <w:rsid w:val="00630176"/>
    <w:rsid w:val="00635606"/>
    <w:rsid w:val="00640F94"/>
    <w:rsid w:val="00644B33"/>
    <w:rsid w:val="006540E1"/>
    <w:rsid w:val="0065604D"/>
    <w:rsid w:val="006562EA"/>
    <w:rsid w:val="00662B03"/>
    <w:rsid w:val="00664BFD"/>
    <w:rsid w:val="006704FE"/>
    <w:rsid w:val="006716EB"/>
    <w:rsid w:val="00672979"/>
    <w:rsid w:val="00675AF8"/>
    <w:rsid w:val="00676F46"/>
    <w:rsid w:val="00677632"/>
    <w:rsid w:val="006935B6"/>
    <w:rsid w:val="00694071"/>
    <w:rsid w:val="00695538"/>
    <w:rsid w:val="00697FEB"/>
    <w:rsid w:val="006A291D"/>
    <w:rsid w:val="006A56AC"/>
    <w:rsid w:val="006A72F0"/>
    <w:rsid w:val="006B0D2D"/>
    <w:rsid w:val="006B20DD"/>
    <w:rsid w:val="006B25D9"/>
    <w:rsid w:val="006B6FB6"/>
    <w:rsid w:val="006C14C4"/>
    <w:rsid w:val="006C1E52"/>
    <w:rsid w:val="006C24BC"/>
    <w:rsid w:val="006C556D"/>
    <w:rsid w:val="006C698C"/>
    <w:rsid w:val="006D1D9F"/>
    <w:rsid w:val="006D1F6F"/>
    <w:rsid w:val="006D7FF9"/>
    <w:rsid w:val="006E315C"/>
    <w:rsid w:val="006E3AB6"/>
    <w:rsid w:val="006E3EE2"/>
    <w:rsid w:val="006E4B88"/>
    <w:rsid w:val="006E4F7B"/>
    <w:rsid w:val="006F1A41"/>
    <w:rsid w:val="006F69E2"/>
    <w:rsid w:val="00700C40"/>
    <w:rsid w:val="00700E19"/>
    <w:rsid w:val="00702541"/>
    <w:rsid w:val="00703231"/>
    <w:rsid w:val="0070426B"/>
    <w:rsid w:val="007108B8"/>
    <w:rsid w:val="007112BF"/>
    <w:rsid w:val="00717BEC"/>
    <w:rsid w:val="00722961"/>
    <w:rsid w:val="00737FB7"/>
    <w:rsid w:val="0074015B"/>
    <w:rsid w:val="007404B6"/>
    <w:rsid w:val="00744394"/>
    <w:rsid w:val="007454D3"/>
    <w:rsid w:val="00745C34"/>
    <w:rsid w:val="00745D4F"/>
    <w:rsid w:val="007514CC"/>
    <w:rsid w:val="007526BE"/>
    <w:rsid w:val="00754D6B"/>
    <w:rsid w:val="00755764"/>
    <w:rsid w:val="00762EC1"/>
    <w:rsid w:val="0077143B"/>
    <w:rsid w:val="00771C26"/>
    <w:rsid w:val="00771F58"/>
    <w:rsid w:val="00774D2A"/>
    <w:rsid w:val="007869C4"/>
    <w:rsid w:val="00787E0F"/>
    <w:rsid w:val="00790347"/>
    <w:rsid w:val="00792827"/>
    <w:rsid w:val="00792FF3"/>
    <w:rsid w:val="00796E42"/>
    <w:rsid w:val="00797C65"/>
    <w:rsid w:val="007A0BAD"/>
    <w:rsid w:val="007A21EE"/>
    <w:rsid w:val="007A3A1D"/>
    <w:rsid w:val="007A45FB"/>
    <w:rsid w:val="007A466B"/>
    <w:rsid w:val="007A5503"/>
    <w:rsid w:val="007A6801"/>
    <w:rsid w:val="007B2D01"/>
    <w:rsid w:val="007B37BF"/>
    <w:rsid w:val="007C1E26"/>
    <w:rsid w:val="007C40E4"/>
    <w:rsid w:val="007C4741"/>
    <w:rsid w:val="007C5F4A"/>
    <w:rsid w:val="007C63D5"/>
    <w:rsid w:val="007D187E"/>
    <w:rsid w:val="007D5E38"/>
    <w:rsid w:val="007E5568"/>
    <w:rsid w:val="007E6551"/>
    <w:rsid w:val="007F11A4"/>
    <w:rsid w:val="007F12BF"/>
    <w:rsid w:val="007F6830"/>
    <w:rsid w:val="00800FCC"/>
    <w:rsid w:val="00801651"/>
    <w:rsid w:val="00803925"/>
    <w:rsid w:val="00804D18"/>
    <w:rsid w:val="00806364"/>
    <w:rsid w:val="00807BA8"/>
    <w:rsid w:val="008160CE"/>
    <w:rsid w:val="008207E0"/>
    <w:rsid w:val="00820991"/>
    <w:rsid w:val="00820CDF"/>
    <w:rsid w:val="008240AE"/>
    <w:rsid w:val="00826DD5"/>
    <w:rsid w:val="008351DD"/>
    <w:rsid w:val="00840BC5"/>
    <w:rsid w:val="00840CCE"/>
    <w:rsid w:val="00845B06"/>
    <w:rsid w:val="00845B71"/>
    <w:rsid w:val="00846CB5"/>
    <w:rsid w:val="0084743C"/>
    <w:rsid w:val="0085558C"/>
    <w:rsid w:val="008556D7"/>
    <w:rsid w:val="008577FA"/>
    <w:rsid w:val="00860F4B"/>
    <w:rsid w:val="00860F62"/>
    <w:rsid w:val="008667B2"/>
    <w:rsid w:val="008703BA"/>
    <w:rsid w:val="0088264E"/>
    <w:rsid w:val="00884F0B"/>
    <w:rsid w:val="00885596"/>
    <w:rsid w:val="00890D0F"/>
    <w:rsid w:val="00895FEB"/>
    <w:rsid w:val="00897E26"/>
    <w:rsid w:val="008A436A"/>
    <w:rsid w:val="008B3929"/>
    <w:rsid w:val="008B5AB2"/>
    <w:rsid w:val="008C0AE4"/>
    <w:rsid w:val="008C1419"/>
    <w:rsid w:val="008C1573"/>
    <w:rsid w:val="008C2FCA"/>
    <w:rsid w:val="008C3932"/>
    <w:rsid w:val="008C3E88"/>
    <w:rsid w:val="008C7EDD"/>
    <w:rsid w:val="008D14B0"/>
    <w:rsid w:val="008D15CE"/>
    <w:rsid w:val="008D18CD"/>
    <w:rsid w:val="008D2365"/>
    <w:rsid w:val="008D681E"/>
    <w:rsid w:val="008E54BE"/>
    <w:rsid w:val="008E5594"/>
    <w:rsid w:val="008E7136"/>
    <w:rsid w:val="008F178A"/>
    <w:rsid w:val="008F38B9"/>
    <w:rsid w:val="008F49B1"/>
    <w:rsid w:val="009000EB"/>
    <w:rsid w:val="00900834"/>
    <w:rsid w:val="00900F2C"/>
    <w:rsid w:val="009032D1"/>
    <w:rsid w:val="00910CC3"/>
    <w:rsid w:val="00910F9E"/>
    <w:rsid w:val="00921B18"/>
    <w:rsid w:val="00923F8B"/>
    <w:rsid w:val="00927BB9"/>
    <w:rsid w:val="009323E3"/>
    <w:rsid w:val="0093343B"/>
    <w:rsid w:val="00933881"/>
    <w:rsid w:val="00937B10"/>
    <w:rsid w:val="009406DB"/>
    <w:rsid w:val="00940E24"/>
    <w:rsid w:val="00943CF2"/>
    <w:rsid w:val="0094446D"/>
    <w:rsid w:val="009453E8"/>
    <w:rsid w:val="00945641"/>
    <w:rsid w:val="00945ED3"/>
    <w:rsid w:val="00946602"/>
    <w:rsid w:val="00946A44"/>
    <w:rsid w:val="009501C2"/>
    <w:rsid w:val="0095094D"/>
    <w:rsid w:val="00951036"/>
    <w:rsid w:val="009578EA"/>
    <w:rsid w:val="00957DEB"/>
    <w:rsid w:val="0096122D"/>
    <w:rsid w:val="00961A4E"/>
    <w:rsid w:val="0096618E"/>
    <w:rsid w:val="00967E0D"/>
    <w:rsid w:val="0097111A"/>
    <w:rsid w:val="009737AC"/>
    <w:rsid w:val="00977A5D"/>
    <w:rsid w:val="00985B09"/>
    <w:rsid w:val="00986F6B"/>
    <w:rsid w:val="009925E6"/>
    <w:rsid w:val="009A1589"/>
    <w:rsid w:val="009A1794"/>
    <w:rsid w:val="009A46FB"/>
    <w:rsid w:val="009A5B94"/>
    <w:rsid w:val="009A7AAA"/>
    <w:rsid w:val="009B355D"/>
    <w:rsid w:val="009B3991"/>
    <w:rsid w:val="009B5B10"/>
    <w:rsid w:val="009B6420"/>
    <w:rsid w:val="009C2125"/>
    <w:rsid w:val="009C684C"/>
    <w:rsid w:val="009D28BF"/>
    <w:rsid w:val="009D6D40"/>
    <w:rsid w:val="009E295C"/>
    <w:rsid w:val="009E41A1"/>
    <w:rsid w:val="009F19A4"/>
    <w:rsid w:val="009F31EE"/>
    <w:rsid w:val="00A04F7B"/>
    <w:rsid w:val="00A12295"/>
    <w:rsid w:val="00A148EC"/>
    <w:rsid w:val="00A225C3"/>
    <w:rsid w:val="00A22EE2"/>
    <w:rsid w:val="00A2703D"/>
    <w:rsid w:val="00A31976"/>
    <w:rsid w:val="00A354D5"/>
    <w:rsid w:val="00A35C14"/>
    <w:rsid w:val="00A367E3"/>
    <w:rsid w:val="00A429B4"/>
    <w:rsid w:val="00A432BE"/>
    <w:rsid w:val="00A43CDF"/>
    <w:rsid w:val="00A45231"/>
    <w:rsid w:val="00A45305"/>
    <w:rsid w:val="00A45320"/>
    <w:rsid w:val="00A45884"/>
    <w:rsid w:val="00A475E3"/>
    <w:rsid w:val="00A47D4E"/>
    <w:rsid w:val="00A47F18"/>
    <w:rsid w:val="00A547F1"/>
    <w:rsid w:val="00A55079"/>
    <w:rsid w:val="00A61905"/>
    <w:rsid w:val="00A61F67"/>
    <w:rsid w:val="00A643FD"/>
    <w:rsid w:val="00A71026"/>
    <w:rsid w:val="00A75FBE"/>
    <w:rsid w:val="00A77FF8"/>
    <w:rsid w:val="00A81E7B"/>
    <w:rsid w:val="00A85081"/>
    <w:rsid w:val="00A878EE"/>
    <w:rsid w:val="00A92BB7"/>
    <w:rsid w:val="00A957C3"/>
    <w:rsid w:val="00A96B3B"/>
    <w:rsid w:val="00A97374"/>
    <w:rsid w:val="00AA49F3"/>
    <w:rsid w:val="00AA58E8"/>
    <w:rsid w:val="00AA5AAC"/>
    <w:rsid w:val="00AB3165"/>
    <w:rsid w:val="00AC343E"/>
    <w:rsid w:val="00AC6C83"/>
    <w:rsid w:val="00AD1472"/>
    <w:rsid w:val="00AD2AD9"/>
    <w:rsid w:val="00AD3C51"/>
    <w:rsid w:val="00AD3FFE"/>
    <w:rsid w:val="00AD54D7"/>
    <w:rsid w:val="00AD713D"/>
    <w:rsid w:val="00AE1278"/>
    <w:rsid w:val="00AE664E"/>
    <w:rsid w:val="00AF0A7B"/>
    <w:rsid w:val="00AF57D1"/>
    <w:rsid w:val="00AF582B"/>
    <w:rsid w:val="00B02C3B"/>
    <w:rsid w:val="00B03631"/>
    <w:rsid w:val="00B11B12"/>
    <w:rsid w:val="00B1385C"/>
    <w:rsid w:val="00B17003"/>
    <w:rsid w:val="00B17E54"/>
    <w:rsid w:val="00B25A0A"/>
    <w:rsid w:val="00B30C81"/>
    <w:rsid w:val="00B30D97"/>
    <w:rsid w:val="00B3245A"/>
    <w:rsid w:val="00B3280E"/>
    <w:rsid w:val="00B32A99"/>
    <w:rsid w:val="00B3398B"/>
    <w:rsid w:val="00B4265A"/>
    <w:rsid w:val="00B56E1D"/>
    <w:rsid w:val="00B60B9A"/>
    <w:rsid w:val="00B61704"/>
    <w:rsid w:val="00B6211E"/>
    <w:rsid w:val="00B6589F"/>
    <w:rsid w:val="00B72D97"/>
    <w:rsid w:val="00B734DC"/>
    <w:rsid w:val="00B737EF"/>
    <w:rsid w:val="00B740FA"/>
    <w:rsid w:val="00B750B5"/>
    <w:rsid w:val="00B8069C"/>
    <w:rsid w:val="00B80789"/>
    <w:rsid w:val="00B82035"/>
    <w:rsid w:val="00B83D2F"/>
    <w:rsid w:val="00B86CA3"/>
    <w:rsid w:val="00B91D1D"/>
    <w:rsid w:val="00B93C44"/>
    <w:rsid w:val="00B95292"/>
    <w:rsid w:val="00B95470"/>
    <w:rsid w:val="00B956D6"/>
    <w:rsid w:val="00B96206"/>
    <w:rsid w:val="00BA042A"/>
    <w:rsid w:val="00BA4E78"/>
    <w:rsid w:val="00BA6DBA"/>
    <w:rsid w:val="00BB4319"/>
    <w:rsid w:val="00BC1970"/>
    <w:rsid w:val="00BC2923"/>
    <w:rsid w:val="00BC365E"/>
    <w:rsid w:val="00BC479C"/>
    <w:rsid w:val="00BC4A72"/>
    <w:rsid w:val="00BC585C"/>
    <w:rsid w:val="00BC7501"/>
    <w:rsid w:val="00BD3866"/>
    <w:rsid w:val="00BD4267"/>
    <w:rsid w:val="00BD4C4C"/>
    <w:rsid w:val="00BD51FB"/>
    <w:rsid w:val="00BD7C84"/>
    <w:rsid w:val="00BE042B"/>
    <w:rsid w:val="00BE2B1A"/>
    <w:rsid w:val="00BE2FEC"/>
    <w:rsid w:val="00BE4A89"/>
    <w:rsid w:val="00BE4D3B"/>
    <w:rsid w:val="00BE5CC0"/>
    <w:rsid w:val="00BE6F89"/>
    <w:rsid w:val="00BF5119"/>
    <w:rsid w:val="00BF6F80"/>
    <w:rsid w:val="00BF736B"/>
    <w:rsid w:val="00C00D2B"/>
    <w:rsid w:val="00C00E72"/>
    <w:rsid w:val="00C06639"/>
    <w:rsid w:val="00C069A4"/>
    <w:rsid w:val="00C11995"/>
    <w:rsid w:val="00C176AE"/>
    <w:rsid w:val="00C2062B"/>
    <w:rsid w:val="00C20BB9"/>
    <w:rsid w:val="00C251A7"/>
    <w:rsid w:val="00C27AF8"/>
    <w:rsid w:val="00C34271"/>
    <w:rsid w:val="00C35350"/>
    <w:rsid w:val="00C35C41"/>
    <w:rsid w:val="00C4081D"/>
    <w:rsid w:val="00C43EA0"/>
    <w:rsid w:val="00C50117"/>
    <w:rsid w:val="00C50B03"/>
    <w:rsid w:val="00C51977"/>
    <w:rsid w:val="00C554B8"/>
    <w:rsid w:val="00C577DA"/>
    <w:rsid w:val="00C60B01"/>
    <w:rsid w:val="00C615E5"/>
    <w:rsid w:val="00C61E11"/>
    <w:rsid w:val="00C65155"/>
    <w:rsid w:val="00C709D1"/>
    <w:rsid w:val="00C71592"/>
    <w:rsid w:val="00C76279"/>
    <w:rsid w:val="00C77603"/>
    <w:rsid w:val="00C77B14"/>
    <w:rsid w:val="00C82D35"/>
    <w:rsid w:val="00C83AB0"/>
    <w:rsid w:val="00C84C40"/>
    <w:rsid w:val="00C85B9A"/>
    <w:rsid w:val="00C8708A"/>
    <w:rsid w:val="00C916BF"/>
    <w:rsid w:val="00C93EA5"/>
    <w:rsid w:val="00C9459D"/>
    <w:rsid w:val="00CA394E"/>
    <w:rsid w:val="00CA7822"/>
    <w:rsid w:val="00CB0291"/>
    <w:rsid w:val="00CC0D8E"/>
    <w:rsid w:val="00CC0EEA"/>
    <w:rsid w:val="00CC7771"/>
    <w:rsid w:val="00CD0A3C"/>
    <w:rsid w:val="00CD36F8"/>
    <w:rsid w:val="00CD3DD1"/>
    <w:rsid w:val="00CD4F98"/>
    <w:rsid w:val="00CD5036"/>
    <w:rsid w:val="00CD5BC1"/>
    <w:rsid w:val="00CD7AEC"/>
    <w:rsid w:val="00CE2A4A"/>
    <w:rsid w:val="00CE3566"/>
    <w:rsid w:val="00CF0ADA"/>
    <w:rsid w:val="00CF24BF"/>
    <w:rsid w:val="00CF3703"/>
    <w:rsid w:val="00CF4CEF"/>
    <w:rsid w:val="00CF5F7E"/>
    <w:rsid w:val="00CF6D0A"/>
    <w:rsid w:val="00D007E0"/>
    <w:rsid w:val="00D0310F"/>
    <w:rsid w:val="00D07A45"/>
    <w:rsid w:val="00D10ADA"/>
    <w:rsid w:val="00D1534E"/>
    <w:rsid w:val="00D15A09"/>
    <w:rsid w:val="00D15D48"/>
    <w:rsid w:val="00D212D9"/>
    <w:rsid w:val="00D21BF0"/>
    <w:rsid w:val="00D25501"/>
    <w:rsid w:val="00D25A08"/>
    <w:rsid w:val="00D25C91"/>
    <w:rsid w:val="00D334F8"/>
    <w:rsid w:val="00D33B79"/>
    <w:rsid w:val="00D33EB3"/>
    <w:rsid w:val="00D3506C"/>
    <w:rsid w:val="00D3617F"/>
    <w:rsid w:val="00D36442"/>
    <w:rsid w:val="00D378C9"/>
    <w:rsid w:val="00D42595"/>
    <w:rsid w:val="00D51F0F"/>
    <w:rsid w:val="00D60947"/>
    <w:rsid w:val="00D60AA2"/>
    <w:rsid w:val="00D656A8"/>
    <w:rsid w:val="00D66D4E"/>
    <w:rsid w:val="00D722F4"/>
    <w:rsid w:val="00D72D9D"/>
    <w:rsid w:val="00D743EC"/>
    <w:rsid w:val="00D745DD"/>
    <w:rsid w:val="00D746DA"/>
    <w:rsid w:val="00D90070"/>
    <w:rsid w:val="00D90C62"/>
    <w:rsid w:val="00D91997"/>
    <w:rsid w:val="00D92FB3"/>
    <w:rsid w:val="00D94AF1"/>
    <w:rsid w:val="00D95BB4"/>
    <w:rsid w:val="00D95F59"/>
    <w:rsid w:val="00DA4E06"/>
    <w:rsid w:val="00DA6DC0"/>
    <w:rsid w:val="00DB1221"/>
    <w:rsid w:val="00DB1809"/>
    <w:rsid w:val="00DB1C73"/>
    <w:rsid w:val="00DB3C30"/>
    <w:rsid w:val="00DB64B5"/>
    <w:rsid w:val="00DC2155"/>
    <w:rsid w:val="00DC39EB"/>
    <w:rsid w:val="00DC4B30"/>
    <w:rsid w:val="00DC4F5B"/>
    <w:rsid w:val="00DC56B5"/>
    <w:rsid w:val="00DD0097"/>
    <w:rsid w:val="00DD084B"/>
    <w:rsid w:val="00DD0AF3"/>
    <w:rsid w:val="00DD30D0"/>
    <w:rsid w:val="00DD3DE5"/>
    <w:rsid w:val="00DD3DF7"/>
    <w:rsid w:val="00DD7799"/>
    <w:rsid w:val="00DF387B"/>
    <w:rsid w:val="00DF655A"/>
    <w:rsid w:val="00DF77FB"/>
    <w:rsid w:val="00E00049"/>
    <w:rsid w:val="00E00723"/>
    <w:rsid w:val="00E00FAD"/>
    <w:rsid w:val="00E06C66"/>
    <w:rsid w:val="00E1793E"/>
    <w:rsid w:val="00E275B6"/>
    <w:rsid w:val="00E315D8"/>
    <w:rsid w:val="00E33292"/>
    <w:rsid w:val="00E35384"/>
    <w:rsid w:val="00E361CF"/>
    <w:rsid w:val="00E367CC"/>
    <w:rsid w:val="00E40AC4"/>
    <w:rsid w:val="00E43F02"/>
    <w:rsid w:val="00E47AB8"/>
    <w:rsid w:val="00E5318A"/>
    <w:rsid w:val="00E558D1"/>
    <w:rsid w:val="00E60D99"/>
    <w:rsid w:val="00E60F76"/>
    <w:rsid w:val="00E623C7"/>
    <w:rsid w:val="00E64550"/>
    <w:rsid w:val="00E66444"/>
    <w:rsid w:val="00E72FBB"/>
    <w:rsid w:val="00E77562"/>
    <w:rsid w:val="00E8137B"/>
    <w:rsid w:val="00E82E37"/>
    <w:rsid w:val="00E87000"/>
    <w:rsid w:val="00E92478"/>
    <w:rsid w:val="00E92D73"/>
    <w:rsid w:val="00E94AF7"/>
    <w:rsid w:val="00E971DA"/>
    <w:rsid w:val="00E97366"/>
    <w:rsid w:val="00EA117F"/>
    <w:rsid w:val="00EA273A"/>
    <w:rsid w:val="00EA32EF"/>
    <w:rsid w:val="00EA7B51"/>
    <w:rsid w:val="00EA7F36"/>
    <w:rsid w:val="00EB59D4"/>
    <w:rsid w:val="00EC01B7"/>
    <w:rsid w:val="00ED0C4F"/>
    <w:rsid w:val="00ED46F5"/>
    <w:rsid w:val="00ED6A99"/>
    <w:rsid w:val="00EE16E8"/>
    <w:rsid w:val="00EE1F4F"/>
    <w:rsid w:val="00EE3388"/>
    <w:rsid w:val="00EE5199"/>
    <w:rsid w:val="00EE6522"/>
    <w:rsid w:val="00EE7B78"/>
    <w:rsid w:val="00EF47FB"/>
    <w:rsid w:val="00EF5286"/>
    <w:rsid w:val="00EF5F4A"/>
    <w:rsid w:val="00F0004A"/>
    <w:rsid w:val="00F02788"/>
    <w:rsid w:val="00F02DC5"/>
    <w:rsid w:val="00F07793"/>
    <w:rsid w:val="00F12370"/>
    <w:rsid w:val="00F13810"/>
    <w:rsid w:val="00F162C3"/>
    <w:rsid w:val="00F16F57"/>
    <w:rsid w:val="00F21925"/>
    <w:rsid w:val="00F24E77"/>
    <w:rsid w:val="00F30A89"/>
    <w:rsid w:val="00F31176"/>
    <w:rsid w:val="00F36E52"/>
    <w:rsid w:val="00F4116F"/>
    <w:rsid w:val="00F44253"/>
    <w:rsid w:val="00F51112"/>
    <w:rsid w:val="00F52762"/>
    <w:rsid w:val="00F55B65"/>
    <w:rsid w:val="00F65DBC"/>
    <w:rsid w:val="00F66FBB"/>
    <w:rsid w:val="00F67881"/>
    <w:rsid w:val="00F726FD"/>
    <w:rsid w:val="00F73A75"/>
    <w:rsid w:val="00F74E1A"/>
    <w:rsid w:val="00F75406"/>
    <w:rsid w:val="00F75659"/>
    <w:rsid w:val="00F7617B"/>
    <w:rsid w:val="00F820BC"/>
    <w:rsid w:val="00F861F5"/>
    <w:rsid w:val="00F90DAB"/>
    <w:rsid w:val="00FA05A7"/>
    <w:rsid w:val="00FA2F36"/>
    <w:rsid w:val="00FA546D"/>
    <w:rsid w:val="00FB4815"/>
    <w:rsid w:val="00FD429A"/>
    <w:rsid w:val="00FD72C6"/>
    <w:rsid w:val="00FD78E9"/>
    <w:rsid w:val="00FE3F8F"/>
    <w:rsid w:val="00FF071E"/>
    <w:rsid w:val="00FF5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651"/>
  </w:style>
  <w:style w:type="paragraph" w:styleId="Heading1">
    <w:name w:val="heading 1"/>
    <w:basedOn w:val="Normal"/>
    <w:next w:val="Normal"/>
    <w:link w:val="Heading1Char"/>
    <w:uiPriority w:val="9"/>
    <w:qFormat/>
    <w:rsid w:val="006C24BC"/>
    <w:pPr>
      <w:keepNext/>
      <w:keepLines/>
      <w:spacing w:before="480" w:after="240"/>
      <w:outlineLvl w:val="0"/>
    </w:pPr>
    <w:rPr>
      <w:rFonts w:ascii="Arial" w:eastAsiaTheme="majorEastAsia" w:hAnsi="Arial" w:cstheme="majorBidi"/>
      <w:b/>
      <w:color w:val="2F5496" w:themeColor="accent1" w:themeShade="BF"/>
      <w:sz w:val="44"/>
      <w:szCs w:val="32"/>
    </w:rPr>
  </w:style>
  <w:style w:type="paragraph" w:styleId="Heading2">
    <w:name w:val="heading 2"/>
    <w:basedOn w:val="Normal"/>
    <w:link w:val="Heading2Char"/>
    <w:uiPriority w:val="9"/>
    <w:qFormat/>
    <w:rsid w:val="006C24BC"/>
    <w:pPr>
      <w:spacing w:before="100" w:beforeAutospacing="1" w:after="100" w:afterAutospacing="1" w:line="240" w:lineRule="auto"/>
      <w:outlineLvl w:val="1"/>
    </w:pPr>
    <w:rPr>
      <w:rFonts w:ascii="Arial" w:eastAsia="Times New Roman" w:hAnsi="Arial" w:cs="Times New Roman"/>
      <w:b/>
      <w:bCs/>
      <w:color w:val="008080"/>
      <w:sz w:val="32"/>
      <w:szCs w:val="36"/>
      <w:lang w:eastAsia="en-AU"/>
    </w:rPr>
  </w:style>
  <w:style w:type="paragraph" w:styleId="Heading3">
    <w:name w:val="heading 3"/>
    <w:basedOn w:val="Normal"/>
    <w:link w:val="Heading3Char"/>
    <w:uiPriority w:val="9"/>
    <w:qFormat/>
    <w:rsid w:val="006C24BC"/>
    <w:pPr>
      <w:spacing w:before="100" w:beforeAutospacing="1" w:after="100" w:afterAutospacing="1" w:line="240" w:lineRule="auto"/>
      <w:outlineLvl w:val="2"/>
    </w:pPr>
    <w:rPr>
      <w:rFonts w:ascii="Arial" w:eastAsia="Times New Roman" w:hAnsi="Arial" w:cs="Times New Roman"/>
      <w:b/>
      <w:bCs/>
      <w:i/>
      <w:color w:val="008080"/>
      <w:sz w:val="24"/>
      <w:szCs w:val="27"/>
      <w:lang w:eastAsia="en-AU"/>
    </w:rPr>
  </w:style>
  <w:style w:type="paragraph" w:styleId="Heading4">
    <w:name w:val="heading 4"/>
    <w:basedOn w:val="Normal"/>
    <w:next w:val="Normal"/>
    <w:link w:val="Heading4Char"/>
    <w:uiPriority w:val="9"/>
    <w:unhideWhenUsed/>
    <w:qFormat/>
    <w:rsid w:val="00E35384"/>
    <w:pPr>
      <w:keepNext/>
      <w:keepLines/>
      <w:spacing w:before="120" w:after="120"/>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5202C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51"/>
  </w:style>
  <w:style w:type="paragraph" w:styleId="Footer">
    <w:name w:val="footer"/>
    <w:basedOn w:val="Normal"/>
    <w:link w:val="FooterChar"/>
    <w:uiPriority w:val="99"/>
    <w:unhideWhenUsed/>
    <w:rsid w:val="002E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51"/>
  </w:style>
  <w:style w:type="table" w:styleId="TableGrid">
    <w:name w:val="Table Grid"/>
    <w:basedOn w:val="TableNormal"/>
    <w:uiPriority w:val="39"/>
    <w:rsid w:val="002E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47F1"/>
    <w:rPr>
      <w:color w:val="0563C1" w:themeColor="hyperlink"/>
      <w:u w:val="single"/>
    </w:rPr>
  </w:style>
  <w:style w:type="character" w:styleId="UnresolvedMention">
    <w:name w:val="Unresolved Mention"/>
    <w:basedOn w:val="DefaultParagraphFont"/>
    <w:uiPriority w:val="99"/>
    <w:semiHidden/>
    <w:unhideWhenUsed/>
    <w:rsid w:val="00A547F1"/>
    <w:rPr>
      <w:color w:val="605E5C"/>
      <w:shd w:val="clear" w:color="auto" w:fill="E1DFDD"/>
    </w:rPr>
  </w:style>
  <w:style w:type="character" w:styleId="CommentReference">
    <w:name w:val="annotation reference"/>
    <w:basedOn w:val="DefaultParagraphFont"/>
    <w:uiPriority w:val="99"/>
    <w:semiHidden/>
    <w:unhideWhenUsed/>
    <w:rsid w:val="00774D2A"/>
    <w:rPr>
      <w:sz w:val="16"/>
      <w:szCs w:val="16"/>
    </w:rPr>
  </w:style>
  <w:style w:type="paragraph" w:styleId="CommentText">
    <w:name w:val="annotation text"/>
    <w:basedOn w:val="Normal"/>
    <w:link w:val="CommentTextChar"/>
    <w:uiPriority w:val="99"/>
    <w:unhideWhenUsed/>
    <w:rsid w:val="00774D2A"/>
    <w:pPr>
      <w:spacing w:line="240" w:lineRule="auto"/>
    </w:pPr>
    <w:rPr>
      <w:sz w:val="20"/>
      <w:szCs w:val="20"/>
    </w:rPr>
  </w:style>
  <w:style w:type="character" w:customStyle="1" w:styleId="CommentTextChar">
    <w:name w:val="Comment Text Char"/>
    <w:basedOn w:val="DefaultParagraphFont"/>
    <w:link w:val="CommentText"/>
    <w:uiPriority w:val="99"/>
    <w:rsid w:val="00774D2A"/>
    <w:rPr>
      <w:sz w:val="20"/>
      <w:szCs w:val="20"/>
    </w:rPr>
  </w:style>
  <w:style w:type="paragraph" w:styleId="CommentSubject">
    <w:name w:val="annotation subject"/>
    <w:basedOn w:val="CommentText"/>
    <w:next w:val="CommentText"/>
    <w:link w:val="CommentSubjectChar"/>
    <w:uiPriority w:val="99"/>
    <w:semiHidden/>
    <w:unhideWhenUsed/>
    <w:rsid w:val="00774D2A"/>
    <w:rPr>
      <w:b/>
      <w:bCs/>
    </w:rPr>
  </w:style>
  <w:style w:type="character" w:customStyle="1" w:styleId="CommentSubjectChar">
    <w:name w:val="Comment Subject Char"/>
    <w:basedOn w:val="CommentTextChar"/>
    <w:link w:val="CommentSubject"/>
    <w:uiPriority w:val="99"/>
    <w:semiHidden/>
    <w:rsid w:val="00774D2A"/>
    <w:rPr>
      <w:b/>
      <w:bCs/>
      <w:sz w:val="20"/>
      <w:szCs w:val="20"/>
    </w:rPr>
  </w:style>
  <w:style w:type="paragraph" w:styleId="Revision">
    <w:name w:val="Revision"/>
    <w:hidden/>
    <w:uiPriority w:val="99"/>
    <w:semiHidden/>
    <w:rsid w:val="00BE2FEC"/>
    <w:pPr>
      <w:spacing w:after="0" w:line="240" w:lineRule="auto"/>
    </w:pPr>
  </w:style>
  <w:style w:type="paragraph" w:styleId="ListParagraph">
    <w:name w:val="List Paragraph"/>
    <w:basedOn w:val="Normal"/>
    <w:uiPriority w:val="34"/>
    <w:qFormat/>
    <w:rsid w:val="006E3AB6"/>
    <w:pPr>
      <w:ind w:left="720"/>
      <w:contextualSpacing/>
    </w:pPr>
  </w:style>
  <w:style w:type="character" w:customStyle="1" w:styleId="Heading2Char">
    <w:name w:val="Heading 2 Char"/>
    <w:basedOn w:val="DefaultParagraphFont"/>
    <w:link w:val="Heading2"/>
    <w:uiPriority w:val="9"/>
    <w:rsid w:val="006C24BC"/>
    <w:rPr>
      <w:rFonts w:ascii="Arial" w:eastAsia="Times New Roman" w:hAnsi="Arial" w:cs="Times New Roman"/>
      <w:b/>
      <w:bCs/>
      <w:color w:val="008080"/>
      <w:sz w:val="32"/>
      <w:szCs w:val="36"/>
      <w:lang w:eastAsia="en-AU"/>
    </w:rPr>
  </w:style>
  <w:style w:type="character" w:customStyle="1" w:styleId="Heading3Char">
    <w:name w:val="Heading 3 Char"/>
    <w:basedOn w:val="DefaultParagraphFont"/>
    <w:link w:val="Heading3"/>
    <w:uiPriority w:val="9"/>
    <w:rsid w:val="006C24BC"/>
    <w:rPr>
      <w:rFonts w:ascii="Arial" w:eastAsia="Times New Roman" w:hAnsi="Arial" w:cs="Times New Roman"/>
      <w:b/>
      <w:bCs/>
      <w:i/>
      <w:color w:val="008080"/>
      <w:sz w:val="24"/>
      <w:szCs w:val="27"/>
      <w:lang w:eastAsia="en-AU"/>
    </w:rPr>
  </w:style>
  <w:style w:type="paragraph" w:styleId="BodyText">
    <w:name w:val="Body Text"/>
    <w:basedOn w:val="Normal"/>
    <w:link w:val="BodyTextChar"/>
    <w:uiPriority w:val="99"/>
    <w:unhideWhenUsed/>
    <w:rsid w:val="007A0B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uiPriority w:val="99"/>
    <w:rsid w:val="007A0BAD"/>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A0BAD"/>
    <w:rPr>
      <w:i/>
      <w:iCs/>
    </w:rPr>
  </w:style>
  <w:style w:type="paragraph" w:styleId="NormalWeb">
    <w:name w:val="Normal (Web)"/>
    <w:basedOn w:val="Normal"/>
    <w:uiPriority w:val="99"/>
    <w:semiHidden/>
    <w:unhideWhenUsed/>
    <w:rsid w:val="001973C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f0">
    <w:name w:val="pf0"/>
    <w:basedOn w:val="Normal"/>
    <w:rsid w:val="00E9736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E97366"/>
    <w:rPr>
      <w:rFonts w:ascii="Segoe UI" w:hAnsi="Segoe UI" w:cs="Segoe UI" w:hint="default"/>
      <w:b/>
      <w:bCs/>
      <w:sz w:val="18"/>
      <w:szCs w:val="18"/>
    </w:rPr>
  </w:style>
  <w:style w:type="character" w:customStyle="1" w:styleId="Heading5Char">
    <w:name w:val="Heading 5 Char"/>
    <w:basedOn w:val="DefaultParagraphFont"/>
    <w:link w:val="Heading5"/>
    <w:uiPriority w:val="9"/>
    <w:semiHidden/>
    <w:rsid w:val="005202C9"/>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6C24BC"/>
    <w:rPr>
      <w:rFonts w:ascii="Arial" w:eastAsiaTheme="majorEastAsia" w:hAnsi="Arial" w:cstheme="majorBidi"/>
      <w:b/>
      <w:color w:val="2F5496" w:themeColor="accent1" w:themeShade="BF"/>
      <w:sz w:val="44"/>
      <w:szCs w:val="32"/>
    </w:rPr>
  </w:style>
  <w:style w:type="character" w:styleId="EndnoteReference">
    <w:name w:val="endnote reference"/>
    <w:basedOn w:val="DefaultParagraphFont"/>
    <w:uiPriority w:val="99"/>
    <w:semiHidden/>
    <w:unhideWhenUsed/>
    <w:rsid w:val="00FD72C6"/>
    <w:rPr>
      <w:vertAlign w:val="superscript"/>
    </w:rPr>
  </w:style>
  <w:style w:type="character" w:customStyle="1" w:styleId="Heading4Char">
    <w:name w:val="Heading 4 Char"/>
    <w:basedOn w:val="DefaultParagraphFont"/>
    <w:link w:val="Heading4"/>
    <w:uiPriority w:val="9"/>
    <w:rsid w:val="00E35384"/>
    <w:rPr>
      <w:rFonts w:ascii="Arial" w:eastAsiaTheme="majorEastAsia" w:hAnsi="Arial"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34">
      <w:bodyDiv w:val="1"/>
      <w:marLeft w:val="0"/>
      <w:marRight w:val="0"/>
      <w:marTop w:val="0"/>
      <w:marBottom w:val="0"/>
      <w:divBdr>
        <w:top w:val="none" w:sz="0" w:space="0" w:color="auto"/>
        <w:left w:val="none" w:sz="0" w:space="0" w:color="auto"/>
        <w:bottom w:val="none" w:sz="0" w:space="0" w:color="auto"/>
        <w:right w:val="none" w:sz="0" w:space="0" w:color="auto"/>
      </w:divBdr>
    </w:div>
    <w:div w:id="91433767">
      <w:bodyDiv w:val="1"/>
      <w:marLeft w:val="0"/>
      <w:marRight w:val="0"/>
      <w:marTop w:val="0"/>
      <w:marBottom w:val="0"/>
      <w:divBdr>
        <w:top w:val="none" w:sz="0" w:space="0" w:color="auto"/>
        <w:left w:val="none" w:sz="0" w:space="0" w:color="auto"/>
        <w:bottom w:val="none" w:sz="0" w:space="0" w:color="auto"/>
        <w:right w:val="none" w:sz="0" w:space="0" w:color="auto"/>
      </w:divBdr>
    </w:div>
    <w:div w:id="587036464">
      <w:bodyDiv w:val="1"/>
      <w:marLeft w:val="0"/>
      <w:marRight w:val="0"/>
      <w:marTop w:val="0"/>
      <w:marBottom w:val="0"/>
      <w:divBdr>
        <w:top w:val="none" w:sz="0" w:space="0" w:color="auto"/>
        <w:left w:val="none" w:sz="0" w:space="0" w:color="auto"/>
        <w:bottom w:val="none" w:sz="0" w:space="0" w:color="auto"/>
        <w:right w:val="none" w:sz="0" w:space="0" w:color="auto"/>
      </w:divBdr>
    </w:div>
    <w:div w:id="650643896">
      <w:bodyDiv w:val="1"/>
      <w:marLeft w:val="0"/>
      <w:marRight w:val="0"/>
      <w:marTop w:val="0"/>
      <w:marBottom w:val="0"/>
      <w:divBdr>
        <w:top w:val="none" w:sz="0" w:space="0" w:color="auto"/>
        <w:left w:val="none" w:sz="0" w:space="0" w:color="auto"/>
        <w:bottom w:val="none" w:sz="0" w:space="0" w:color="auto"/>
        <w:right w:val="none" w:sz="0" w:space="0" w:color="auto"/>
      </w:divBdr>
    </w:div>
    <w:div w:id="660082491">
      <w:bodyDiv w:val="1"/>
      <w:marLeft w:val="0"/>
      <w:marRight w:val="0"/>
      <w:marTop w:val="0"/>
      <w:marBottom w:val="0"/>
      <w:divBdr>
        <w:top w:val="none" w:sz="0" w:space="0" w:color="auto"/>
        <w:left w:val="none" w:sz="0" w:space="0" w:color="auto"/>
        <w:bottom w:val="none" w:sz="0" w:space="0" w:color="auto"/>
        <w:right w:val="none" w:sz="0" w:space="0" w:color="auto"/>
      </w:divBdr>
    </w:div>
    <w:div w:id="687831728">
      <w:bodyDiv w:val="1"/>
      <w:marLeft w:val="0"/>
      <w:marRight w:val="0"/>
      <w:marTop w:val="0"/>
      <w:marBottom w:val="0"/>
      <w:divBdr>
        <w:top w:val="none" w:sz="0" w:space="0" w:color="auto"/>
        <w:left w:val="none" w:sz="0" w:space="0" w:color="auto"/>
        <w:bottom w:val="none" w:sz="0" w:space="0" w:color="auto"/>
        <w:right w:val="none" w:sz="0" w:space="0" w:color="auto"/>
      </w:divBdr>
    </w:div>
    <w:div w:id="741760185">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sChild>
        <w:div w:id="1088845461">
          <w:marLeft w:val="547"/>
          <w:marRight w:val="0"/>
          <w:marTop w:val="0"/>
          <w:marBottom w:val="0"/>
          <w:divBdr>
            <w:top w:val="none" w:sz="0" w:space="0" w:color="auto"/>
            <w:left w:val="none" w:sz="0" w:space="0" w:color="auto"/>
            <w:bottom w:val="none" w:sz="0" w:space="0" w:color="auto"/>
            <w:right w:val="none" w:sz="0" w:space="0" w:color="auto"/>
          </w:divBdr>
        </w:div>
        <w:div w:id="444427486">
          <w:marLeft w:val="1267"/>
          <w:marRight w:val="0"/>
          <w:marTop w:val="0"/>
          <w:marBottom w:val="0"/>
          <w:divBdr>
            <w:top w:val="none" w:sz="0" w:space="0" w:color="auto"/>
            <w:left w:val="none" w:sz="0" w:space="0" w:color="auto"/>
            <w:bottom w:val="none" w:sz="0" w:space="0" w:color="auto"/>
            <w:right w:val="none" w:sz="0" w:space="0" w:color="auto"/>
          </w:divBdr>
        </w:div>
        <w:div w:id="1722246116">
          <w:marLeft w:val="1267"/>
          <w:marRight w:val="0"/>
          <w:marTop w:val="0"/>
          <w:marBottom w:val="0"/>
          <w:divBdr>
            <w:top w:val="none" w:sz="0" w:space="0" w:color="auto"/>
            <w:left w:val="none" w:sz="0" w:space="0" w:color="auto"/>
            <w:bottom w:val="none" w:sz="0" w:space="0" w:color="auto"/>
            <w:right w:val="none" w:sz="0" w:space="0" w:color="auto"/>
          </w:divBdr>
        </w:div>
        <w:div w:id="1437209505">
          <w:marLeft w:val="1267"/>
          <w:marRight w:val="0"/>
          <w:marTop w:val="0"/>
          <w:marBottom w:val="0"/>
          <w:divBdr>
            <w:top w:val="none" w:sz="0" w:space="0" w:color="auto"/>
            <w:left w:val="none" w:sz="0" w:space="0" w:color="auto"/>
            <w:bottom w:val="none" w:sz="0" w:space="0" w:color="auto"/>
            <w:right w:val="none" w:sz="0" w:space="0" w:color="auto"/>
          </w:divBdr>
        </w:div>
        <w:div w:id="1040277445">
          <w:marLeft w:val="1267"/>
          <w:marRight w:val="0"/>
          <w:marTop w:val="0"/>
          <w:marBottom w:val="0"/>
          <w:divBdr>
            <w:top w:val="none" w:sz="0" w:space="0" w:color="auto"/>
            <w:left w:val="none" w:sz="0" w:space="0" w:color="auto"/>
            <w:bottom w:val="none" w:sz="0" w:space="0" w:color="auto"/>
            <w:right w:val="none" w:sz="0" w:space="0" w:color="auto"/>
          </w:divBdr>
        </w:div>
      </w:divsChild>
    </w:div>
    <w:div w:id="903640735">
      <w:bodyDiv w:val="1"/>
      <w:marLeft w:val="0"/>
      <w:marRight w:val="0"/>
      <w:marTop w:val="0"/>
      <w:marBottom w:val="0"/>
      <w:divBdr>
        <w:top w:val="none" w:sz="0" w:space="0" w:color="auto"/>
        <w:left w:val="none" w:sz="0" w:space="0" w:color="auto"/>
        <w:bottom w:val="none" w:sz="0" w:space="0" w:color="auto"/>
        <w:right w:val="none" w:sz="0" w:space="0" w:color="auto"/>
      </w:divBdr>
    </w:div>
    <w:div w:id="1014922085">
      <w:bodyDiv w:val="1"/>
      <w:marLeft w:val="0"/>
      <w:marRight w:val="0"/>
      <w:marTop w:val="0"/>
      <w:marBottom w:val="0"/>
      <w:divBdr>
        <w:top w:val="none" w:sz="0" w:space="0" w:color="auto"/>
        <w:left w:val="none" w:sz="0" w:space="0" w:color="auto"/>
        <w:bottom w:val="none" w:sz="0" w:space="0" w:color="auto"/>
        <w:right w:val="none" w:sz="0" w:space="0" w:color="auto"/>
      </w:divBdr>
    </w:div>
    <w:div w:id="1031078771">
      <w:bodyDiv w:val="1"/>
      <w:marLeft w:val="0"/>
      <w:marRight w:val="0"/>
      <w:marTop w:val="0"/>
      <w:marBottom w:val="0"/>
      <w:divBdr>
        <w:top w:val="none" w:sz="0" w:space="0" w:color="auto"/>
        <w:left w:val="none" w:sz="0" w:space="0" w:color="auto"/>
        <w:bottom w:val="none" w:sz="0" w:space="0" w:color="auto"/>
        <w:right w:val="none" w:sz="0" w:space="0" w:color="auto"/>
      </w:divBdr>
    </w:div>
    <w:div w:id="1088773535">
      <w:bodyDiv w:val="1"/>
      <w:marLeft w:val="0"/>
      <w:marRight w:val="0"/>
      <w:marTop w:val="0"/>
      <w:marBottom w:val="0"/>
      <w:divBdr>
        <w:top w:val="none" w:sz="0" w:space="0" w:color="auto"/>
        <w:left w:val="none" w:sz="0" w:space="0" w:color="auto"/>
        <w:bottom w:val="none" w:sz="0" w:space="0" w:color="auto"/>
        <w:right w:val="none" w:sz="0" w:space="0" w:color="auto"/>
      </w:divBdr>
    </w:div>
    <w:div w:id="1321421990">
      <w:bodyDiv w:val="1"/>
      <w:marLeft w:val="0"/>
      <w:marRight w:val="0"/>
      <w:marTop w:val="0"/>
      <w:marBottom w:val="0"/>
      <w:divBdr>
        <w:top w:val="none" w:sz="0" w:space="0" w:color="auto"/>
        <w:left w:val="none" w:sz="0" w:space="0" w:color="auto"/>
        <w:bottom w:val="none" w:sz="0" w:space="0" w:color="auto"/>
        <w:right w:val="none" w:sz="0" w:space="0" w:color="auto"/>
      </w:divBdr>
    </w:div>
    <w:div w:id="1386375591">
      <w:bodyDiv w:val="1"/>
      <w:marLeft w:val="0"/>
      <w:marRight w:val="0"/>
      <w:marTop w:val="0"/>
      <w:marBottom w:val="0"/>
      <w:divBdr>
        <w:top w:val="none" w:sz="0" w:space="0" w:color="auto"/>
        <w:left w:val="none" w:sz="0" w:space="0" w:color="auto"/>
        <w:bottom w:val="none" w:sz="0" w:space="0" w:color="auto"/>
        <w:right w:val="none" w:sz="0" w:space="0" w:color="auto"/>
      </w:divBdr>
    </w:div>
    <w:div w:id="1684866577">
      <w:bodyDiv w:val="1"/>
      <w:marLeft w:val="0"/>
      <w:marRight w:val="0"/>
      <w:marTop w:val="0"/>
      <w:marBottom w:val="0"/>
      <w:divBdr>
        <w:top w:val="none" w:sz="0" w:space="0" w:color="auto"/>
        <w:left w:val="none" w:sz="0" w:space="0" w:color="auto"/>
        <w:bottom w:val="none" w:sz="0" w:space="0" w:color="auto"/>
        <w:right w:val="none" w:sz="0" w:space="0" w:color="auto"/>
      </w:divBdr>
    </w:div>
    <w:div w:id="1734233947">
      <w:bodyDiv w:val="1"/>
      <w:marLeft w:val="0"/>
      <w:marRight w:val="0"/>
      <w:marTop w:val="0"/>
      <w:marBottom w:val="0"/>
      <w:divBdr>
        <w:top w:val="none" w:sz="0" w:space="0" w:color="auto"/>
        <w:left w:val="none" w:sz="0" w:space="0" w:color="auto"/>
        <w:bottom w:val="none" w:sz="0" w:space="0" w:color="auto"/>
        <w:right w:val="none" w:sz="0" w:space="0" w:color="auto"/>
      </w:divBdr>
      <w:divsChild>
        <w:div w:id="1336031652">
          <w:marLeft w:val="360"/>
          <w:marRight w:val="0"/>
          <w:marTop w:val="200"/>
          <w:marBottom w:val="0"/>
          <w:divBdr>
            <w:top w:val="none" w:sz="0" w:space="0" w:color="auto"/>
            <w:left w:val="none" w:sz="0" w:space="0" w:color="auto"/>
            <w:bottom w:val="none" w:sz="0" w:space="0" w:color="auto"/>
            <w:right w:val="none" w:sz="0" w:space="0" w:color="auto"/>
          </w:divBdr>
        </w:div>
      </w:divsChild>
    </w:div>
    <w:div w:id="1916546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ga.gov.au/australian-register-therapeutic-good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bs.gov.au/industry/listing/elements/pbac-meetings/pbac-outcomes/2022-12/december-2022-pbac-web-outcomes.pdf" TargetMode="External"/><Relationship Id="rId12" Type="http://schemas.openxmlformats.org/officeDocument/2006/relationships/hyperlink" Target="https://www.pbac.pbs.gov.au/information/role-of-pbac.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gov.au/internet/hta/publishing.nsf/Content/about-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stlii.edu.au/au/legis/cth/consol_act/nha1953147/s101.html" TargetMode="External"/><Relationship Id="rId4" Type="http://schemas.openxmlformats.org/officeDocument/2006/relationships/webSettings" Target="webSettings.xml"/><Relationship Id="rId9" Type="http://schemas.openxmlformats.org/officeDocument/2006/relationships/hyperlink" Target="https://www.tga.gov.au/australian-regulation-prescription-medical-produ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2591</Words>
  <Characters>14769</Characters>
  <Application>Microsoft Office Word</Application>
  <DocSecurity>0</DocSecurity>
  <Lines>123</Lines>
  <Paragraphs>34</Paragraphs>
  <ScaleCrop>false</ScaleCrop>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2024-03-12T03:32:00Z</dcterms:created>
  <dcterms:modified xsi:type="dcterms:W3CDTF">2024-03-12T03:32:00Z</dcterms:modified>
</cp:coreProperties>
</file>