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E0" w:rsidRDefault="003E37E0" w:rsidP="00431D2B">
      <w:pPr>
        <w:pStyle w:val="Heading1"/>
      </w:pPr>
      <w:r>
        <w:t>Summary of PBS opioid listings for the treatment of pain</w:t>
      </w:r>
      <w:r w:rsidR="00431D2B">
        <w:t xml:space="preserve"> as of 1 June 2020.</w:t>
      </w:r>
    </w:p>
    <w:p w:rsidR="003E37E0" w:rsidRPr="00431D2B" w:rsidRDefault="003E37E0" w:rsidP="00431D2B">
      <w:pPr>
        <w:rPr>
          <w:color w:val="1F497D"/>
          <w:sz w:val="22"/>
          <w:szCs w:val="22"/>
        </w:rPr>
      </w:pPr>
    </w:p>
    <w:p w:rsidR="003E37E0" w:rsidRPr="00431D2B" w:rsidRDefault="00431D2B" w:rsidP="00431D2B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*</w:t>
      </w:r>
      <w:r w:rsidRPr="00431D2B">
        <w:rPr>
          <w:color w:val="1F497D"/>
          <w:sz w:val="22"/>
          <w:szCs w:val="22"/>
        </w:rPr>
        <w:t>Please note, t</w:t>
      </w:r>
      <w:r w:rsidR="003E37E0" w:rsidRPr="00431D2B">
        <w:rPr>
          <w:color w:val="1F497D"/>
          <w:sz w:val="22"/>
          <w:szCs w:val="22"/>
        </w:rPr>
        <w:t>his list does not include dentist or midwife specific listings</w:t>
      </w:r>
      <w:r w:rsidRPr="00431D2B">
        <w:rPr>
          <w:color w:val="1F497D"/>
          <w:sz w:val="22"/>
          <w:szCs w:val="22"/>
        </w:rPr>
        <w:t>.</w:t>
      </w:r>
      <w:r w:rsidR="003E37E0" w:rsidRPr="00431D2B">
        <w:rPr>
          <w:color w:val="1F497D"/>
          <w:sz w:val="22"/>
          <w:szCs w:val="22"/>
        </w:rPr>
        <w:t xml:space="preserve"> </w:t>
      </w:r>
    </w:p>
    <w:p w:rsidR="003E37E0" w:rsidRDefault="003E37E0" w:rsidP="00B2189D">
      <w:pPr>
        <w:rPr>
          <w:rFonts w:eastAsiaTheme="majorEastAsia"/>
        </w:rPr>
      </w:pPr>
    </w:p>
    <w:p w:rsidR="00CD6D73" w:rsidRPr="00CD6D73" w:rsidRDefault="00CD6D73" w:rsidP="00B2189D">
      <w:pPr>
        <w:pStyle w:val="Heading2"/>
      </w:pPr>
      <w:r w:rsidRPr="00CD6D73">
        <w:t>1</w:t>
      </w:r>
      <w:r w:rsidRPr="00CD6D73">
        <w:rPr>
          <w:vertAlign w:val="superscript"/>
        </w:rPr>
        <w:t>st</w:t>
      </w:r>
      <w:r w:rsidRPr="00CD6D73">
        <w:t xml:space="preserve"> Line, short-term </w:t>
      </w:r>
      <w:r w:rsidRPr="00B2189D">
        <w:t>pain</w:t>
      </w:r>
      <w:r w:rsidRPr="00CD6D73">
        <w:t xml:space="preserve"> setting – REDUCED PACK SIZES</w:t>
      </w:r>
    </w:p>
    <w:p w:rsidR="00CD6D73" w:rsidRDefault="00CD6D73" w:rsidP="00CD6D73">
      <w:pPr>
        <w:rPr>
          <w:color w:val="1F497D"/>
          <w:sz w:val="22"/>
          <w:szCs w:val="22"/>
        </w:rPr>
      </w:pP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For the short-term treatment of patients with </w:t>
      </w:r>
      <w:r>
        <w:rPr>
          <w:color w:val="1F497D"/>
          <w:sz w:val="22"/>
          <w:szCs w:val="22"/>
          <w:u w:val="single"/>
        </w:rPr>
        <w:t>acute</w:t>
      </w:r>
      <w:r>
        <w:rPr>
          <w:color w:val="1F497D"/>
          <w:sz w:val="22"/>
          <w:szCs w:val="22"/>
        </w:rPr>
        <w:t xml:space="preserve"> severe pain, where non-opioid analgesics are contraindicated, not tolerated, or have not provided adequate pain relief.</w:t>
      </w: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No increases in quantities or repeats will be authorised. </w:t>
      </w:r>
    </w:p>
    <w:p w:rsidR="00A744A8" w:rsidRDefault="00A744A8" w:rsidP="00B2189D">
      <w:pPr>
        <w:rPr>
          <w:rFonts w:eastAsiaTheme="majorEastAsia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  <w:tblDescription w:val="1st Line, short-term pain setting – REDUCED PACK SIZES"/>
      </w:tblPr>
      <w:tblGrid>
        <w:gridCol w:w="1456"/>
        <w:gridCol w:w="2909"/>
        <w:gridCol w:w="1098"/>
        <w:gridCol w:w="1275"/>
        <w:gridCol w:w="1418"/>
        <w:gridCol w:w="1772"/>
      </w:tblGrid>
      <w:tr w:rsidR="00A744A8" w:rsidRPr="00F33674" w:rsidTr="009C1597">
        <w:trPr>
          <w:trHeight w:val="300"/>
        </w:trPr>
        <w:tc>
          <w:tcPr>
            <w:tcW w:w="1456" w:type="dxa"/>
            <w:noWrap/>
          </w:tcPr>
          <w:p w:rsidR="00A744A8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909" w:type="dxa"/>
          </w:tcPr>
          <w:p w:rsidR="00A744A8" w:rsidRPr="005A4D99" w:rsidRDefault="00A744A8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098" w:type="dxa"/>
            <w:noWrap/>
          </w:tcPr>
          <w:p w:rsidR="00A744A8" w:rsidRPr="005A4D99" w:rsidRDefault="00A744A8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275" w:type="dxa"/>
            <w:noWrap/>
          </w:tcPr>
          <w:p w:rsidR="00A744A8" w:rsidRPr="005A4D99" w:rsidRDefault="00A744A8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418" w:type="dxa"/>
            <w:noWrap/>
          </w:tcPr>
          <w:p w:rsidR="00A744A8" w:rsidRPr="005A4D99" w:rsidRDefault="00A744A8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772" w:type="dxa"/>
          </w:tcPr>
          <w:p w:rsidR="00A744A8" w:rsidRPr="005A4D99" w:rsidRDefault="00A744A8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Authority Level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noWrap/>
            <w:hideMark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CODEINE</w:t>
            </w: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codeine phosphate hemihydrate 30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12065B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852"/>
        </w:trPr>
        <w:tc>
          <w:tcPr>
            <w:tcW w:w="1456" w:type="dxa"/>
            <w:noWrap/>
            <w:hideMark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CODEINE WITH PARACETAMOL</w:t>
            </w: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codeine phosphate hemihydrate 30 mg with paracetamol 500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12022R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 w:val="restart"/>
            <w:noWrap/>
            <w:hideMark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OXYCODONE</w:t>
            </w: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oxycodone hydrochloride 10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</w:t>
            </w:r>
            <w:r w:rsidR="0075528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31F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oxycodone hydrochloride 5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755283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12044X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oxycodone hydrochloride 1 mg per mL, 250 mL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8644Y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5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12023T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 w:val="restart"/>
            <w:noWrap/>
            <w:hideMark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TRAMADOL</w:t>
            </w: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tramadol hydrochloride 50 mg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12008B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5A4D99" w:rsidRPr="00F33674" w:rsidTr="009C1597">
        <w:trPr>
          <w:trHeight w:val="300"/>
        </w:trPr>
        <w:tc>
          <w:tcPr>
            <w:tcW w:w="1456" w:type="dxa"/>
            <w:vMerge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9" w:type="dxa"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drops containing tramadol hydrochloride 100 mg per mL, 10 mL</w:t>
            </w:r>
          </w:p>
        </w:tc>
        <w:tc>
          <w:tcPr>
            <w:tcW w:w="1098" w:type="dxa"/>
            <w:noWrap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75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8" w:type="dxa"/>
            <w:noWrap/>
          </w:tcPr>
          <w:p w:rsidR="005A4D99" w:rsidRPr="00F33674" w:rsidRDefault="005A4D99" w:rsidP="005A4D9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8843K</w:t>
            </w:r>
          </w:p>
        </w:tc>
        <w:tc>
          <w:tcPr>
            <w:tcW w:w="1772" w:type="dxa"/>
          </w:tcPr>
          <w:p w:rsidR="005A4D99" w:rsidRPr="00F33674" w:rsidRDefault="005A4D99" w:rsidP="005A4D99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5A4D99" w:rsidRDefault="005A4D99" w:rsidP="00B2189D">
      <w:pPr>
        <w:rPr>
          <w:rFonts w:eastAsiaTheme="majorEastAsia"/>
        </w:rPr>
      </w:pPr>
    </w:p>
    <w:p w:rsidR="00CD6D73" w:rsidRPr="00CD6D73" w:rsidRDefault="00CD6D73" w:rsidP="00B2189D">
      <w:pPr>
        <w:pStyle w:val="Heading2"/>
      </w:pPr>
      <w:r w:rsidRPr="00CD6D73">
        <w:t>1</w:t>
      </w:r>
      <w:r w:rsidRPr="00CD6D73">
        <w:rPr>
          <w:vertAlign w:val="superscript"/>
        </w:rPr>
        <w:t>st</w:t>
      </w:r>
      <w:r w:rsidRPr="00CD6D73">
        <w:t xml:space="preserve"> Line, short-term pain setting</w:t>
      </w:r>
    </w:p>
    <w:p w:rsidR="00CD6D73" w:rsidRDefault="00CD6D73" w:rsidP="00CD6D73">
      <w:pPr>
        <w:rPr>
          <w:color w:val="1F497D"/>
          <w:sz w:val="22"/>
          <w:szCs w:val="22"/>
        </w:rPr>
      </w:pP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For the treatment of patients with severe pain, post-operative pain, or cancer related pain where non-opioid analgesics are contraindicated, not tolerated, or have not provided adequate pain relief.</w:t>
      </w: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Authorities for increases will only be considered for severe disabling pain associated with malignant neoplasm, or for chronic severe disabling pain under certain conditions. </w:t>
      </w:r>
    </w:p>
    <w:p w:rsidR="003E37E0" w:rsidRDefault="003E37E0" w:rsidP="00B2189D">
      <w:pPr>
        <w:rPr>
          <w:rFonts w:eastAsiaTheme="majorEastAsia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  <w:tblDescription w:val="1st Line, short-term pain setting"/>
      </w:tblPr>
      <w:tblGrid>
        <w:gridCol w:w="1456"/>
        <w:gridCol w:w="3260"/>
        <w:gridCol w:w="1134"/>
        <w:gridCol w:w="1096"/>
        <w:gridCol w:w="1276"/>
        <w:gridCol w:w="1843"/>
      </w:tblGrid>
      <w:tr w:rsidR="00914443" w:rsidRPr="00F33674" w:rsidTr="00B2189D">
        <w:trPr>
          <w:trHeight w:val="300"/>
        </w:trPr>
        <w:tc>
          <w:tcPr>
            <w:tcW w:w="1456" w:type="dxa"/>
            <w:noWrap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3260" w:type="dxa"/>
            <w:noWrap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134" w:type="dxa"/>
            <w:noWrap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96" w:type="dxa"/>
            <w:noWrap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276" w:type="dxa"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843" w:type="dxa"/>
          </w:tcPr>
          <w:p w:rsidR="00914443" w:rsidRPr="005A4D99" w:rsidRDefault="00914443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Authority Level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CODEINE</w:t>
            </w: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codeine phosphate hemihydrate 30 mg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1214X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822"/>
        </w:trPr>
        <w:tc>
          <w:tcPr>
            <w:tcW w:w="1456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CODEINE WITH PARACETAMOL</w:t>
            </w:r>
          </w:p>
        </w:tc>
        <w:tc>
          <w:tcPr>
            <w:tcW w:w="3260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codeine phosphate hemihydrate 30 mg with paracetamol 500 mg</w:t>
            </w:r>
          </w:p>
        </w:tc>
        <w:tc>
          <w:tcPr>
            <w:tcW w:w="1134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1215Y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565"/>
        </w:trPr>
        <w:tc>
          <w:tcPr>
            <w:tcW w:w="1456" w:type="dxa"/>
            <w:vMerge w:val="restart"/>
            <w:tcBorders>
              <w:bottom w:val="single" w:sz="4" w:space="0" w:color="auto"/>
            </w:tcBorders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OXYCODONE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oxycodone hydrochloride 10 mg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8501K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vMerge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oxycodone hydrochloride 20 mg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8502L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vMerge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oxycodone hydrochloride 5 mg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8464L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vMerge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oxycodone hydrochloride 1 mg per mL, 250 mL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8644Y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vMerge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5 mg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2622B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Arial"/>
                <w:sz w:val="20"/>
                <w:szCs w:val="20"/>
              </w:rPr>
              <w:t>OXYCODONE</w:t>
            </w:r>
          </w:p>
        </w:tc>
        <w:tc>
          <w:tcPr>
            <w:tcW w:w="3260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Arial"/>
                <w:sz w:val="20"/>
                <w:szCs w:val="20"/>
              </w:rPr>
              <w:t>Suppository 30 mg (as pectinate)</w:t>
            </w:r>
          </w:p>
        </w:tc>
        <w:tc>
          <w:tcPr>
            <w:tcW w:w="1134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096" w:type="dxa"/>
            <w:noWrap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2481N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TRAMADOL</w:t>
            </w: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tramadol hydrochloride 50 mg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8455B</w:t>
            </w:r>
          </w:p>
        </w:tc>
        <w:tc>
          <w:tcPr>
            <w:tcW w:w="1843" w:type="dxa"/>
          </w:tcPr>
          <w:p w:rsidR="00914443" w:rsidRPr="00F33674" w:rsidRDefault="00914443" w:rsidP="0091444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TRAMADOL</w:t>
            </w: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tramadol hydrochloride 100 mg in 2 mL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8582Q</w:t>
            </w:r>
          </w:p>
        </w:tc>
        <w:tc>
          <w:tcPr>
            <w:tcW w:w="1843" w:type="dxa"/>
          </w:tcPr>
          <w:p w:rsidR="00914443" w:rsidRDefault="00914443" w:rsidP="00914443">
            <w:pPr>
              <w:jc w:val="right"/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14443" w:rsidRPr="00F33674" w:rsidTr="00B2189D">
        <w:trPr>
          <w:trHeight w:val="300"/>
        </w:trPr>
        <w:tc>
          <w:tcPr>
            <w:tcW w:w="145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TRAMADOL</w:t>
            </w:r>
          </w:p>
        </w:tc>
        <w:tc>
          <w:tcPr>
            <w:tcW w:w="3260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drops containing tramadol hydrochloride 100 mg per mL, 10 mL</w:t>
            </w:r>
          </w:p>
        </w:tc>
        <w:tc>
          <w:tcPr>
            <w:tcW w:w="1134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96" w:type="dxa"/>
            <w:noWrap/>
            <w:hideMark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</w:tcPr>
          <w:p w:rsidR="00914443" w:rsidRPr="00F33674" w:rsidRDefault="00914443" w:rsidP="0091444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8843K</w:t>
            </w:r>
          </w:p>
        </w:tc>
        <w:tc>
          <w:tcPr>
            <w:tcW w:w="1843" w:type="dxa"/>
          </w:tcPr>
          <w:p w:rsidR="00914443" w:rsidRDefault="00914443" w:rsidP="00914443">
            <w:pPr>
              <w:jc w:val="right"/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CD6D73" w:rsidRDefault="00CD6D73" w:rsidP="00B2189D">
      <w:pPr>
        <w:rPr>
          <w:rFonts w:eastAsiaTheme="majorEastAsia"/>
          <w:vertAlign w:val="superscript"/>
        </w:rPr>
      </w:pPr>
    </w:p>
    <w:p w:rsidR="00B2189D" w:rsidRDefault="00B2189D">
      <w:pPr>
        <w:spacing w:after="200" w:line="276" w:lineRule="auto"/>
        <w:jc w:val="left"/>
        <w:rPr>
          <w:b/>
          <w:bCs/>
          <w:color w:val="1F497D"/>
          <w:sz w:val="22"/>
          <w:szCs w:val="22"/>
        </w:rPr>
      </w:pPr>
      <w:r>
        <w:br w:type="page"/>
      </w:r>
    </w:p>
    <w:p w:rsidR="00CD6D73" w:rsidRPr="00CD6D73" w:rsidRDefault="00CD6D73" w:rsidP="00B2189D">
      <w:pPr>
        <w:pStyle w:val="Heading2"/>
      </w:pPr>
      <w:r w:rsidRPr="00CD6D73">
        <w:t>2</w:t>
      </w:r>
      <w:r w:rsidRPr="00CD6D73">
        <w:rPr>
          <w:vertAlign w:val="superscript"/>
        </w:rPr>
        <w:t>nd</w:t>
      </w:r>
      <w:r w:rsidRPr="00CD6D73">
        <w:t xml:space="preserve"> Line, short-term pain setting – REDUCED PACK SIZES</w:t>
      </w:r>
    </w:p>
    <w:p w:rsidR="00CD6D73" w:rsidRDefault="00CD6D73" w:rsidP="00CD6D73">
      <w:pPr>
        <w:rPr>
          <w:color w:val="1F497D"/>
          <w:sz w:val="22"/>
          <w:szCs w:val="22"/>
        </w:rPr>
      </w:pP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For the short-term treatment of patients with </w:t>
      </w:r>
      <w:r>
        <w:rPr>
          <w:color w:val="1F497D"/>
          <w:sz w:val="22"/>
          <w:szCs w:val="22"/>
          <w:u w:val="single"/>
        </w:rPr>
        <w:t>acute</w:t>
      </w:r>
      <w:r>
        <w:rPr>
          <w:color w:val="1F497D"/>
          <w:sz w:val="22"/>
          <w:szCs w:val="22"/>
        </w:rPr>
        <w:t xml:space="preserve"> severe pain, where non-opioid analgesics are contraindicated, not tolerated, or have not provided adequate pain relief.</w:t>
      </w: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No increases in quantities or repeats will be authorised. </w:t>
      </w:r>
    </w:p>
    <w:p w:rsidR="00CD6D73" w:rsidRDefault="00CD6D73" w:rsidP="00CD6D73">
      <w:pPr>
        <w:rPr>
          <w:color w:val="1F497D"/>
          <w:sz w:val="22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  <w:tblDescription w:val="2nd Line, short-term pain setting – REDUCED PACK SIZES"/>
      </w:tblPr>
      <w:tblGrid>
        <w:gridCol w:w="1774"/>
        <w:gridCol w:w="2904"/>
        <w:gridCol w:w="1116"/>
        <w:gridCol w:w="1026"/>
        <w:gridCol w:w="1275"/>
        <w:gridCol w:w="1970"/>
      </w:tblGrid>
      <w:tr w:rsidR="00A3541F" w:rsidRPr="00F33674" w:rsidTr="009C1597">
        <w:trPr>
          <w:trHeight w:val="295"/>
        </w:trPr>
        <w:tc>
          <w:tcPr>
            <w:tcW w:w="1774" w:type="dxa"/>
            <w:noWrap/>
          </w:tcPr>
          <w:p w:rsidR="00A3541F" w:rsidRPr="005A4D99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904" w:type="dxa"/>
          </w:tcPr>
          <w:p w:rsidR="00A3541F" w:rsidRPr="005A4D99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116" w:type="dxa"/>
            <w:noWrap/>
          </w:tcPr>
          <w:p w:rsidR="00A3541F" w:rsidRPr="005A4D99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26" w:type="dxa"/>
            <w:noWrap/>
          </w:tcPr>
          <w:p w:rsidR="00A3541F" w:rsidRPr="005A4D99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275" w:type="dxa"/>
            <w:noWrap/>
          </w:tcPr>
          <w:p w:rsidR="00A3541F" w:rsidRPr="005A4D99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970" w:type="dxa"/>
          </w:tcPr>
          <w:p w:rsidR="00A3541F" w:rsidRDefault="00A3541F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 w:val="restart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HYDROMORPHONE</w:t>
            </w: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liquid containing hydromorphone hydrochloride 1 mg per mL, 200 mL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11467M</w:t>
            </w:r>
          </w:p>
        </w:tc>
        <w:tc>
          <w:tcPr>
            <w:tcW w:w="1970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2 mg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12047C</w:t>
            </w:r>
          </w:p>
        </w:tc>
        <w:tc>
          <w:tcPr>
            <w:tcW w:w="1970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4 mg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12046B</w:t>
            </w:r>
          </w:p>
        </w:tc>
        <w:tc>
          <w:tcPr>
            <w:tcW w:w="1970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8 mg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12016K</w:t>
            </w:r>
          </w:p>
        </w:tc>
        <w:tc>
          <w:tcPr>
            <w:tcW w:w="1970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 w:val="restart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10 mg per mL, 200 mL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2124T</w:t>
            </w:r>
          </w:p>
        </w:tc>
        <w:tc>
          <w:tcPr>
            <w:tcW w:w="1970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2 mg per mL, 200 mL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2122Q</w:t>
            </w:r>
          </w:p>
        </w:tc>
        <w:tc>
          <w:tcPr>
            <w:tcW w:w="1970" w:type="dxa"/>
          </w:tcPr>
          <w:p w:rsidR="00A3541F" w:rsidRDefault="00A3541F" w:rsidP="00A3541F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5 mg per mL, 200 mL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2123R</w:t>
            </w:r>
          </w:p>
        </w:tc>
        <w:tc>
          <w:tcPr>
            <w:tcW w:w="1970" w:type="dxa"/>
          </w:tcPr>
          <w:p w:rsidR="00A3541F" w:rsidRDefault="00A3541F" w:rsidP="00A3541F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A3541F" w:rsidRPr="00F33674" w:rsidTr="009C1597">
        <w:trPr>
          <w:trHeight w:val="50"/>
        </w:trPr>
        <w:tc>
          <w:tcPr>
            <w:tcW w:w="1774" w:type="dxa"/>
            <w:vMerge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04" w:type="dxa"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30 mg</w:t>
            </w:r>
          </w:p>
        </w:tc>
        <w:tc>
          <w:tcPr>
            <w:tcW w:w="111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026" w:type="dxa"/>
            <w:noWrap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A3541F" w:rsidRPr="00F33674" w:rsidRDefault="00A3541F" w:rsidP="00A3541F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12009C</w:t>
            </w:r>
          </w:p>
        </w:tc>
        <w:tc>
          <w:tcPr>
            <w:tcW w:w="1970" w:type="dxa"/>
          </w:tcPr>
          <w:p w:rsidR="00A3541F" w:rsidRDefault="00A3541F" w:rsidP="00A3541F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A3541F" w:rsidRDefault="00A3541F" w:rsidP="00B2189D">
      <w:pPr>
        <w:rPr>
          <w:rFonts w:eastAsiaTheme="majorEastAsia"/>
        </w:rPr>
      </w:pPr>
    </w:p>
    <w:p w:rsidR="00CD6D73" w:rsidRPr="00CD6D73" w:rsidRDefault="00CD6D73" w:rsidP="00B2189D">
      <w:pPr>
        <w:pStyle w:val="Heading2"/>
      </w:pPr>
      <w:r w:rsidRPr="00CD6D73">
        <w:t>2</w:t>
      </w:r>
      <w:r w:rsidRPr="00CD6D73">
        <w:rPr>
          <w:vertAlign w:val="superscript"/>
        </w:rPr>
        <w:t>nd</w:t>
      </w:r>
      <w:r w:rsidR="00D4741E">
        <w:t xml:space="preserve"> line</w:t>
      </w:r>
      <w:r w:rsidRPr="00CD6D73">
        <w:t>, short-term pain setting</w:t>
      </w:r>
    </w:p>
    <w:p w:rsidR="00CD6D73" w:rsidRDefault="00CD6D73" w:rsidP="00CD6D73">
      <w:pPr>
        <w:rPr>
          <w:color w:val="1F497D"/>
          <w:sz w:val="22"/>
          <w:szCs w:val="22"/>
        </w:rPr>
      </w:pP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For the treatment of patients with severe pain, cancer related pain, pre-operative care, or as an adjunct in general anaesthesia where non-opioid analgesics </w:t>
      </w:r>
      <w:r>
        <w:rPr>
          <w:color w:val="1F497D"/>
          <w:sz w:val="22"/>
          <w:szCs w:val="22"/>
          <w:u w:val="single"/>
        </w:rPr>
        <w:t>and</w:t>
      </w:r>
      <w:r>
        <w:rPr>
          <w:color w:val="1F497D"/>
          <w:sz w:val="22"/>
          <w:szCs w:val="22"/>
        </w:rPr>
        <w:t xml:space="preserve"> 1</w:t>
      </w:r>
      <w:r>
        <w:rPr>
          <w:color w:val="1F497D"/>
          <w:sz w:val="22"/>
          <w:szCs w:val="22"/>
          <w:vertAlign w:val="superscript"/>
        </w:rPr>
        <w:t>st</w:t>
      </w:r>
      <w:r>
        <w:rPr>
          <w:color w:val="1F497D"/>
          <w:sz w:val="22"/>
          <w:szCs w:val="22"/>
        </w:rPr>
        <w:t xml:space="preserve"> line opioid analgesics are contraindicated, not tolerated, or have not provided adequate pain relief. </w:t>
      </w:r>
    </w:p>
    <w:p w:rsidR="009C1597" w:rsidRDefault="009C1597" w:rsidP="00CD6D73">
      <w:pPr>
        <w:rPr>
          <w:color w:val="1F497D"/>
          <w:sz w:val="22"/>
          <w:szCs w:val="22"/>
        </w:rPr>
      </w:pPr>
    </w:p>
    <w:p w:rsidR="00CD6D73" w:rsidRDefault="00CD6D73" w:rsidP="00CD6D7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Authorities for increases will only be considered for chronic severe disabling pain associated with malignant neoplasm, or for chronic severe disabling pain under certain conditions. </w:t>
      </w:r>
    </w:p>
    <w:p w:rsidR="003E37E0" w:rsidRDefault="003E37E0" w:rsidP="00B2189D"/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  <w:tblDescription w:val="2nd line, short-term pain setting"/>
      </w:tblPr>
      <w:tblGrid>
        <w:gridCol w:w="1774"/>
        <w:gridCol w:w="3046"/>
        <w:gridCol w:w="1112"/>
        <w:gridCol w:w="1026"/>
        <w:gridCol w:w="1276"/>
        <w:gridCol w:w="1831"/>
      </w:tblGrid>
      <w:tr w:rsidR="00FD0489" w:rsidRPr="00F33674" w:rsidTr="009C1597">
        <w:trPr>
          <w:trHeight w:val="295"/>
        </w:trPr>
        <w:tc>
          <w:tcPr>
            <w:tcW w:w="1774" w:type="dxa"/>
            <w:noWrap/>
          </w:tcPr>
          <w:p w:rsidR="00FD0489" w:rsidRPr="005A4D9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3046" w:type="dxa"/>
          </w:tcPr>
          <w:p w:rsidR="00FD0489" w:rsidRPr="005A4D9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112" w:type="dxa"/>
            <w:noWrap/>
          </w:tcPr>
          <w:p w:rsidR="00FD0489" w:rsidRPr="005A4D9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26" w:type="dxa"/>
            <w:noWrap/>
          </w:tcPr>
          <w:p w:rsidR="00FD0489" w:rsidRPr="005A4D9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276" w:type="dxa"/>
            <w:noWrap/>
          </w:tcPr>
          <w:p w:rsidR="00FD0489" w:rsidRPr="005A4D9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831" w:type="dxa"/>
          </w:tcPr>
          <w:p w:rsidR="00FD0489" w:rsidRDefault="00FD0489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 w:val="restart"/>
            <w:noWrap/>
            <w:hideMark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HYDROMORPHONE</w:t>
            </w: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hydromorphone hydrochloride 10 mg in 1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8421F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hydromorphone hydrochloride 2 mg in 1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8420E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liquid containing hydromorphone hydrochloride 1 mg per mL, 200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11467M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2 mg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8541M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4 mg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8542N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hydromorphone hydrochloride 8 mg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8543P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 w:val="restart"/>
            <w:noWrap/>
            <w:hideMark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10 mg per mL, 200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2124T</w:t>
            </w:r>
          </w:p>
        </w:tc>
        <w:tc>
          <w:tcPr>
            <w:tcW w:w="1831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629B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2 mg per mL, 200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2122Q</w:t>
            </w:r>
          </w:p>
        </w:tc>
        <w:tc>
          <w:tcPr>
            <w:tcW w:w="1831" w:type="dxa"/>
          </w:tcPr>
          <w:p w:rsidR="00FD0489" w:rsidRDefault="00FD0489" w:rsidP="00FD0489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Oral solution containing morphine hydrochloride trihydrate 5 mg per mL, 200 mL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2123R</w:t>
            </w:r>
          </w:p>
        </w:tc>
        <w:tc>
          <w:tcPr>
            <w:tcW w:w="1831" w:type="dxa"/>
          </w:tcPr>
          <w:p w:rsidR="00FD0489" w:rsidRDefault="00FD0489" w:rsidP="00FD0489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FD0489" w:rsidRPr="00F33674" w:rsidTr="009C1597">
        <w:trPr>
          <w:trHeight w:val="295"/>
        </w:trPr>
        <w:tc>
          <w:tcPr>
            <w:tcW w:w="1774" w:type="dxa"/>
            <w:vMerge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30 mg</w:t>
            </w:r>
          </w:p>
        </w:tc>
        <w:tc>
          <w:tcPr>
            <w:tcW w:w="1112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FD0489" w:rsidRPr="00F33674" w:rsidRDefault="00FD0489" w:rsidP="00FD0489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D0489" w:rsidRPr="00F33674" w:rsidRDefault="00FD0489" w:rsidP="00FD0489">
            <w:pPr>
              <w:ind w:left="-58" w:hanging="37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1646P</w:t>
            </w:r>
          </w:p>
        </w:tc>
        <w:tc>
          <w:tcPr>
            <w:tcW w:w="1831" w:type="dxa"/>
          </w:tcPr>
          <w:p w:rsidR="00FD0489" w:rsidRDefault="00FD0489" w:rsidP="00FD0489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3E37E0" w:rsidRDefault="003E37E0" w:rsidP="00B2189D">
      <w:pPr>
        <w:rPr>
          <w:rFonts w:eastAsiaTheme="majorEastAsia"/>
        </w:rPr>
      </w:pPr>
    </w:p>
    <w:p w:rsidR="003E37E0" w:rsidRDefault="003E37E0" w:rsidP="00B2189D">
      <w:pPr>
        <w:rPr>
          <w:rFonts w:eastAsiaTheme="majorEastAsia"/>
        </w:rPr>
      </w:pPr>
    </w:p>
    <w:tbl>
      <w:tblPr>
        <w:tblStyle w:val="TableGrid"/>
        <w:tblpPr w:leftFromText="180" w:rightFromText="180" w:vertAnchor="text" w:horzAnchor="margin" w:tblpY="523"/>
        <w:tblW w:w="9918" w:type="dxa"/>
        <w:tblLook w:val="04A0" w:firstRow="1" w:lastRow="0" w:firstColumn="1" w:lastColumn="0" w:noHBand="0" w:noVBand="1"/>
        <w:tblDescription w:val="2nd line, short-term pain setting – for use as part of pre-operative care"/>
      </w:tblPr>
      <w:tblGrid>
        <w:gridCol w:w="1555"/>
        <w:gridCol w:w="2659"/>
        <w:gridCol w:w="1276"/>
        <w:gridCol w:w="1026"/>
        <w:gridCol w:w="1559"/>
        <w:gridCol w:w="1843"/>
      </w:tblGrid>
      <w:tr w:rsidR="009C1597" w:rsidRPr="00F33674" w:rsidTr="009C1597">
        <w:trPr>
          <w:trHeight w:val="300"/>
        </w:trPr>
        <w:tc>
          <w:tcPr>
            <w:tcW w:w="1555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659" w:type="dxa"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276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26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559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843" w:type="dxa"/>
          </w:tcPr>
          <w:p w:rsidR="009C1597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9C1597" w:rsidRPr="00F33674" w:rsidTr="009C1597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2659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morphine hydrochloride trihydrate 100 mg in 5 mL</w:t>
            </w:r>
          </w:p>
        </w:tc>
        <w:tc>
          <w:tcPr>
            <w:tcW w:w="127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10878M</w:t>
            </w:r>
          </w:p>
        </w:tc>
        <w:tc>
          <w:tcPr>
            <w:tcW w:w="1843" w:type="dxa"/>
          </w:tcPr>
          <w:p w:rsidR="009C1597" w:rsidRDefault="009C159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C1597" w:rsidRPr="00F33674" w:rsidTr="009C1597">
        <w:trPr>
          <w:trHeight w:val="300"/>
        </w:trPr>
        <w:tc>
          <w:tcPr>
            <w:tcW w:w="1555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59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morphine hydrochloride trihydrate 20 mg in 1 mL</w:t>
            </w:r>
          </w:p>
        </w:tc>
        <w:tc>
          <w:tcPr>
            <w:tcW w:w="127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10874H</w:t>
            </w:r>
          </w:p>
        </w:tc>
        <w:tc>
          <w:tcPr>
            <w:tcW w:w="1843" w:type="dxa"/>
          </w:tcPr>
          <w:p w:rsidR="009C1597" w:rsidRDefault="009C159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C1597" w:rsidRPr="00F33674" w:rsidTr="009C1597">
        <w:trPr>
          <w:trHeight w:val="300"/>
        </w:trPr>
        <w:tc>
          <w:tcPr>
            <w:tcW w:w="1555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59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morphine hydrochloride trihydrate 50 mg in 5 mL</w:t>
            </w:r>
          </w:p>
        </w:tc>
        <w:tc>
          <w:tcPr>
            <w:tcW w:w="127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10869C</w:t>
            </w:r>
          </w:p>
        </w:tc>
        <w:tc>
          <w:tcPr>
            <w:tcW w:w="1843" w:type="dxa"/>
          </w:tcPr>
          <w:p w:rsidR="009C1597" w:rsidRDefault="009C159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9C1597" w:rsidRPr="00F33674" w:rsidTr="009C1597">
        <w:trPr>
          <w:trHeight w:val="300"/>
        </w:trPr>
        <w:tc>
          <w:tcPr>
            <w:tcW w:w="1555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59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morphine sulfate pentahydrate 30 mg in 1 mL</w:t>
            </w:r>
          </w:p>
        </w:tc>
        <w:tc>
          <w:tcPr>
            <w:tcW w:w="127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1647Q</w:t>
            </w:r>
          </w:p>
        </w:tc>
        <w:tc>
          <w:tcPr>
            <w:tcW w:w="1843" w:type="dxa"/>
          </w:tcPr>
          <w:p w:rsidR="009C1597" w:rsidRDefault="009C159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A744A8" w:rsidRPr="009C1597" w:rsidRDefault="009C1597" w:rsidP="00B2189D">
      <w:pPr>
        <w:pStyle w:val="Heading2"/>
      </w:pPr>
      <w:r w:rsidRPr="00CD6D73">
        <w:t>2</w:t>
      </w:r>
      <w:r w:rsidRPr="00CD6D73">
        <w:rPr>
          <w:vertAlign w:val="superscript"/>
        </w:rPr>
        <w:t>nd</w:t>
      </w:r>
      <w:r w:rsidR="00D4741E">
        <w:t xml:space="preserve"> line</w:t>
      </w:r>
      <w:r>
        <w:t xml:space="preserve">, short-term pain setting – for use as part of </w:t>
      </w:r>
      <w:r w:rsidRPr="009C1597">
        <w:t>pre-operative care</w:t>
      </w:r>
    </w:p>
    <w:p w:rsidR="00A744A8" w:rsidRDefault="00A744A8" w:rsidP="00B2189D">
      <w:pPr>
        <w:rPr>
          <w:rFonts w:eastAsiaTheme="majorEastAsia"/>
        </w:rPr>
      </w:pPr>
    </w:p>
    <w:p w:rsidR="009C1597" w:rsidRPr="009C1597" w:rsidRDefault="009C1597" w:rsidP="00B2189D">
      <w:pPr>
        <w:pStyle w:val="Heading2"/>
      </w:pPr>
      <w:r w:rsidRPr="00CD6D73">
        <w:t>2</w:t>
      </w:r>
      <w:r w:rsidRPr="00CD6D73">
        <w:rPr>
          <w:vertAlign w:val="superscript"/>
        </w:rPr>
        <w:t>nd</w:t>
      </w:r>
      <w:r w:rsidR="00D4741E">
        <w:t xml:space="preserve"> line</w:t>
      </w:r>
      <w:r>
        <w:t>, short-term pain setting – for treatment of cancer related pain</w:t>
      </w:r>
    </w:p>
    <w:tbl>
      <w:tblPr>
        <w:tblStyle w:val="TableGrid"/>
        <w:tblpPr w:leftFromText="180" w:rightFromText="180" w:vertAnchor="text" w:horzAnchor="margin" w:tblpY="279"/>
        <w:tblW w:w="9918" w:type="dxa"/>
        <w:tblLook w:val="04A0" w:firstRow="1" w:lastRow="0" w:firstColumn="1" w:lastColumn="0" w:noHBand="0" w:noVBand="1"/>
        <w:tblDescription w:val="2nd line, short-term pain setting – for treatment of cancer related pain"/>
      </w:tblPr>
      <w:tblGrid>
        <w:gridCol w:w="1555"/>
        <w:gridCol w:w="2659"/>
        <w:gridCol w:w="1276"/>
        <w:gridCol w:w="1026"/>
        <w:gridCol w:w="1559"/>
        <w:gridCol w:w="1843"/>
      </w:tblGrid>
      <w:tr w:rsidR="00EF2E57" w:rsidTr="009C1597">
        <w:trPr>
          <w:trHeight w:val="300"/>
        </w:trPr>
        <w:tc>
          <w:tcPr>
            <w:tcW w:w="1555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659" w:type="dxa"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276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26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559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843" w:type="dxa"/>
          </w:tcPr>
          <w:p w:rsidR="00EF2E57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EF2E57" w:rsidTr="009C1597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2659" w:type="dxa"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10 mg</w:t>
            </w:r>
          </w:p>
        </w:tc>
        <w:tc>
          <w:tcPr>
            <w:tcW w:w="1276" w:type="dxa"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8669G</w:t>
            </w:r>
          </w:p>
        </w:tc>
        <w:tc>
          <w:tcPr>
            <w:tcW w:w="1843" w:type="dxa"/>
          </w:tcPr>
          <w:p w:rsidR="00EF2E57" w:rsidRDefault="00EF2E5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  <w:tr w:rsidR="00EF2E57" w:rsidTr="009C1597">
        <w:trPr>
          <w:trHeight w:val="300"/>
        </w:trPr>
        <w:tc>
          <w:tcPr>
            <w:tcW w:w="1555" w:type="dxa"/>
            <w:vMerge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59" w:type="dxa"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20 mg</w:t>
            </w:r>
          </w:p>
        </w:tc>
        <w:tc>
          <w:tcPr>
            <w:tcW w:w="1276" w:type="dxa"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</w:tcPr>
          <w:p w:rsidR="00EF2E57" w:rsidRPr="00F33674" w:rsidRDefault="00EF2E5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8670H</w:t>
            </w:r>
          </w:p>
        </w:tc>
        <w:tc>
          <w:tcPr>
            <w:tcW w:w="1843" w:type="dxa"/>
          </w:tcPr>
          <w:p w:rsidR="00EF2E57" w:rsidRDefault="00EF2E57" w:rsidP="009C1597">
            <w:r w:rsidRPr="00440678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Restricted Benefit</w:t>
            </w:r>
          </w:p>
        </w:tc>
      </w:tr>
    </w:tbl>
    <w:p w:rsidR="00EF2E57" w:rsidRDefault="00EF2E57"/>
    <w:p w:rsidR="00B2189D" w:rsidRDefault="00B2189D">
      <w:pPr>
        <w:spacing w:after="200" w:line="276" w:lineRule="auto"/>
        <w:jc w:val="left"/>
        <w:rPr>
          <w:b/>
          <w:bCs/>
          <w:color w:val="1F497D"/>
          <w:sz w:val="22"/>
          <w:szCs w:val="22"/>
        </w:rPr>
      </w:pPr>
      <w:bookmarkStart w:id="0" w:name="_GoBack"/>
      <w:bookmarkEnd w:id="0"/>
      <w:r>
        <w:br w:type="page"/>
      </w:r>
    </w:p>
    <w:p w:rsidR="009C1597" w:rsidRDefault="009C1597" w:rsidP="00B2189D">
      <w:pPr>
        <w:pStyle w:val="Heading2"/>
      </w:pPr>
      <w:r>
        <w:t>1</w:t>
      </w:r>
      <w:r>
        <w:rPr>
          <w:vertAlign w:val="superscript"/>
        </w:rPr>
        <w:t>st</w:t>
      </w:r>
      <w:r>
        <w:t xml:space="preserve"> Line, long-term setting</w:t>
      </w:r>
    </w:p>
    <w:p w:rsidR="009C1597" w:rsidRDefault="009C1597" w:rsidP="009C1597">
      <w:pPr>
        <w:rPr>
          <w:b/>
          <w:bCs/>
          <w:color w:val="1F497D"/>
          <w:sz w:val="22"/>
          <w:szCs w:val="22"/>
          <w:u w:val="single"/>
        </w:rPr>
      </w:pPr>
    </w:p>
    <w:p w:rsidR="009C1597" w:rsidRDefault="009C1597" w:rsidP="009C1597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For the treatment of patients with chronic severe pain, requiring daily, continuous long term therapy where non-opioid </w:t>
      </w:r>
      <w:r>
        <w:rPr>
          <w:color w:val="1F497D"/>
          <w:sz w:val="22"/>
          <w:szCs w:val="22"/>
          <w:u w:val="single"/>
        </w:rPr>
        <w:t>or</w:t>
      </w:r>
      <w:r>
        <w:rPr>
          <w:color w:val="1F497D"/>
          <w:sz w:val="22"/>
          <w:szCs w:val="22"/>
        </w:rPr>
        <w:t xml:space="preserve"> other opioid analgesics are contraindicated, not tolerated, or have not provided adequate pain relief.</w:t>
      </w:r>
    </w:p>
    <w:p w:rsidR="00EF2E57" w:rsidRPr="00B2189D" w:rsidRDefault="009C1597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Authorities for increases will only be considered for severe disabling pain under certain conditions. </w:t>
      </w:r>
    </w:p>
    <w:p w:rsidR="00A744A8" w:rsidRDefault="00A744A8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Description w:val="1st Line, long-term setting"/>
      </w:tblPr>
      <w:tblGrid>
        <w:gridCol w:w="1647"/>
        <w:gridCol w:w="2313"/>
        <w:gridCol w:w="1098"/>
        <w:gridCol w:w="1132"/>
        <w:gridCol w:w="1559"/>
        <w:gridCol w:w="1890"/>
      </w:tblGrid>
      <w:tr w:rsidR="00EF2E57" w:rsidRPr="00F33674" w:rsidTr="009C1597">
        <w:trPr>
          <w:trHeight w:val="300"/>
        </w:trPr>
        <w:tc>
          <w:tcPr>
            <w:tcW w:w="1647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313" w:type="dxa"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098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132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559" w:type="dxa"/>
            <w:noWrap/>
          </w:tcPr>
          <w:p w:rsidR="00EF2E57" w:rsidRPr="005A4D99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890" w:type="dxa"/>
          </w:tcPr>
          <w:p w:rsidR="00EF2E57" w:rsidRDefault="00EF2E5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 w:val="restart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BUPRENORPHINE</w:t>
            </w: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10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8866P</w:t>
            </w:r>
          </w:p>
        </w:tc>
        <w:tc>
          <w:tcPr>
            <w:tcW w:w="1890" w:type="dxa"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15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10770W</w:t>
            </w:r>
          </w:p>
        </w:tc>
        <w:tc>
          <w:tcPr>
            <w:tcW w:w="1890" w:type="dxa"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20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8867Q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3E0DA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25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10756D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3E0DA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30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10755C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3E0DA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40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10746N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3E0DA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5 mg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32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8865N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3E0DA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422"/>
        </w:trPr>
        <w:tc>
          <w:tcPr>
            <w:tcW w:w="1647" w:type="dxa"/>
            <w:vMerge w:val="restart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10 mg (containing sustained release pellets)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8349K</w:t>
            </w:r>
          </w:p>
        </w:tc>
        <w:tc>
          <w:tcPr>
            <w:tcW w:w="1890" w:type="dxa"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100 mg (containing sustained release pellets)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2841M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6C1C6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120 mg (controlled release)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8494C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6C1C6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20 mg (containing sustained release pellets)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2839K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6C1C6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30 mg (controlled release)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8491X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6C1C6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50 mg (containing sustained release pellets)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2840L</w:t>
            </w:r>
          </w:p>
        </w:tc>
        <w:tc>
          <w:tcPr>
            <w:tcW w:w="1890" w:type="dxa"/>
          </w:tcPr>
          <w:p w:rsidR="00EF2E57" w:rsidRDefault="00EF2E57" w:rsidP="00EF2E57">
            <w:pPr>
              <w:jc w:val="right"/>
            </w:pPr>
            <w:r w:rsidRPr="006C1C63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60 mg (controlled release)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8492Y</w:t>
            </w:r>
          </w:p>
        </w:tc>
        <w:tc>
          <w:tcPr>
            <w:tcW w:w="1890" w:type="dxa"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Capsule containing morphine sulfate pentahydrate 90 mg (controlled release)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8493B</w:t>
            </w:r>
          </w:p>
        </w:tc>
        <w:tc>
          <w:tcPr>
            <w:tcW w:w="1890" w:type="dxa"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Sachet containing controlled release granules for oral suspension, containing morphine sulfate pentahydrate 100 mg per sachet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8306E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Sachet containing controlled release granules for oral suspension, containing morphine sulfate pentahydrate 20 mg per sachet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8490W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Sachet containing controlled release granules for oral suspension, containing morphine sulfate pentahydrate 30 mg per sachet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8146R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Sachet containing controlled release granules for oral suspension, containing morphine sulfate pentahydrate 60 mg per sachet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8305D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10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1653B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100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1656E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731301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15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8489T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0F74C0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30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1654C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0F74C0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5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755283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8035X</w:t>
            </w:r>
          </w:p>
        </w:tc>
        <w:tc>
          <w:tcPr>
            <w:tcW w:w="1890" w:type="dxa"/>
          </w:tcPr>
          <w:p w:rsidR="00755283" w:rsidRDefault="00755283" w:rsidP="00755283">
            <w:pPr>
              <w:jc w:val="right"/>
            </w:pPr>
            <w:r w:rsidRPr="000F74C0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EF2E57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60 mg (controlled release)</w:t>
            </w:r>
          </w:p>
        </w:tc>
        <w:tc>
          <w:tcPr>
            <w:tcW w:w="1098" w:type="dxa"/>
            <w:noWrap/>
          </w:tcPr>
          <w:p w:rsidR="00EF2E57" w:rsidRPr="00F33674" w:rsidRDefault="00EF2E57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F2E57" w:rsidRPr="00F33674" w:rsidRDefault="00EF2E57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1655D</w:t>
            </w:r>
          </w:p>
        </w:tc>
        <w:tc>
          <w:tcPr>
            <w:tcW w:w="1890" w:type="dxa"/>
          </w:tcPr>
          <w:p w:rsidR="00EF2E57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OXYCODONE WITH NALOXONE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10 mg with naloxone hydrochloride 5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8934F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15 mg with naloxone hydrochloride 7.5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10757E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2.5 mg with naloxone hydrochloride 1.25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10776E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20 mg with naloxone hydrochloride 10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8935G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30 mg with naloxone hydrochloride 15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10758F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40 mg with naloxone hydrochloride 20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8936H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5 mg with naloxone hydrochloride 2.5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8000C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60 mg with naloxone hydrochloride 30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11102H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(controlled release) containing oxycodone hydrochloride 80 mg with naloxone hydrochloride 40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11111T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TAPENTADOL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100 mg (as hydrochloride)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10094G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150 mg (as hydrochloride)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10100N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200 mg (as hydrochloride)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10091D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250 mg (as hydrochloride)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10092E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50 mg (as hydrochloride)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10096J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TRAMADOL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(sustained release) containing tramadol hydrochloride 100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8523N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(sustained release) containing tramadol hydrochloride 150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8524P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(sustained release) containing tramadol hydrochloride 200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8525Q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(sustained release) containing tramadol hydrochloride 50 mg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2527B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MORPHINE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Sachet containing controlled release granules for oral suspension, containing morphine sulfate pentahydrate 200 mg per sachet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8454Y</w:t>
            </w:r>
          </w:p>
        </w:tc>
        <w:tc>
          <w:tcPr>
            <w:tcW w:w="1890" w:type="dxa"/>
          </w:tcPr>
          <w:p w:rsidR="00755283" w:rsidRPr="00F33674" w:rsidRDefault="00755283" w:rsidP="00755283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(telephone/online)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morphine sulfate pentahydrate 200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8453X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(telephone/online)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OXYCODONE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15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9399Q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30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9400R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 w:val="restart"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OXYCODONE</w:t>
            </w: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10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8385H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20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8386J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40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8387K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755283" w:rsidRPr="00F33674" w:rsidTr="009C1597">
        <w:trPr>
          <w:trHeight w:val="300"/>
        </w:trPr>
        <w:tc>
          <w:tcPr>
            <w:tcW w:w="1647" w:type="dxa"/>
            <w:vMerge/>
            <w:noWrap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3" w:type="dxa"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oxycodone hydrochloride 80 mg (controlled release)</w:t>
            </w:r>
          </w:p>
        </w:tc>
        <w:tc>
          <w:tcPr>
            <w:tcW w:w="1098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132" w:type="dxa"/>
            <w:noWrap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55283" w:rsidRPr="00F33674" w:rsidRDefault="00755283" w:rsidP="00EF2E5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8388L</w:t>
            </w:r>
          </w:p>
        </w:tc>
        <w:tc>
          <w:tcPr>
            <w:tcW w:w="1890" w:type="dxa"/>
          </w:tcPr>
          <w:p w:rsidR="00755283" w:rsidRPr="00F33674" w:rsidRDefault="00755283" w:rsidP="00EF2E5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</w:tbl>
    <w:p w:rsidR="00755283" w:rsidRDefault="00755283" w:rsidP="00B2189D">
      <w:pPr>
        <w:rPr>
          <w:rFonts w:eastAsiaTheme="majorEastAsia"/>
        </w:rPr>
      </w:pPr>
      <w:bookmarkStart w:id="1" w:name="_Toc32300603"/>
    </w:p>
    <w:bookmarkEnd w:id="1"/>
    <w:p w:rsidR="00B2189D" w:rsidRDefault="00B2189D">
      <w:pPr>
        <w:spacing w:after="200" w:line="276" w:lineRule="auto"/>
        <w:jc w:val="left"/>
        <w:rPr>
          <w:b/>
          <w:bCs/>
          <w:color w:val="1F497D"/>
          <w:sz w:val="22"/>
          <w:szCs w:val="22"/>
        </w:rPr>
      </w:pPr>
      <w:r>
        <w:br w:type="page"/>
      </w:r>
    </w:p>
    <w:p w:rsidR="009C1597" w:rsidRDefault="009C1597" w:rsidP="00B2189D">
      <w:pPr>
        <w:pStyle w:val="Heading2"/>
      </w:pPr>
      <w:r>
        <w:t>2</w:t>
      </w:r>
      <w:r>
        <w:rPr>
          <w:vertAlign w:val="superscript"/>
        </w:rPr>
        <w:t>nd</w:t>
      </w:r>
      <w:r>
        <w:t xml:space="preserve"> Line, long-term setting</w:t>
      </w:r>
    </w:p>
    <w:p w:rsidR="009C1597" w:rsidRDefault="009C1597" w:rsidP="009C1597">
      <w:pPr>
        <w:rPr>
          <w:b/>
          <w:bCs/>
          <w:color w:val="1F497D"/>
          <w:sz w:val="22"/>
          <w:szCs w:val="22"/>
          <w:u w:val="single"/>
        </w:rPr>
      </w:pPr>
    </w:p>
    <w:p w:rsidR="009C1597" w:rsidRDefault="009C1597" w:rsidP="009C1597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For the treatment of non-opioid naïve patients with chronic severe pain, requiring daily, continuous long term therapy where non-opioid </w:t>
      </w:r>
      <w:r>
        <w:rPr>
          <w:color w:val="1F497D"/>
          <w:sz w:val="22"/>
          <w:szCs w:val="22"/>
          <w:u w:val="single"/>
        </w:rPr>
        <w:t>and</w:t>
      </w:r>
      <w:r>
        <w:rPr>
          <w:color w:val="1F497D"/>
          <w:sz w:val="22"/>
          <w:szCs w:val="22"/>
        </w:rPr>
        <w:t xml:space="preserve"> other opioid analgesics are contraindicated, not tolerated, or have not provided adequate pain relief.</w:t>
      </w:r>
    </w:p>
    <w:tbl>
      <w:tblPr>
        <w:tblStyle w:val="TableGrid"/>
        <w:tblpPr w:leftFromText="180" w:rightFromText="180" w:vertAnchor="text" w:horzAnchor="margin" w:tblpY="669"/>
        <w:tblW w:w="9924" w:type="dxa"/>
        <w:tblLook w:val="04A0" w:firstRow="1" w:lastRow="0" w:firstColumn="1" w:lastColumn="0" w:noHBand="0" w:noVBand="1"/>
        <w:tblDescription w:val="2nd Line, long-term setting"/>
      </w:tblPr>
      <w:tblGrid>
        <w:gridCol w:w="1774"/>
        <w:gridCol w:w="2542"/>
        <w:gridCol w:w="1365"/>
        <w:gridCol w:w="1026"/>
        <w:gridCol w:w="1226"/>
        <w:gridCol w:w="1991"/>
      </w:tblGrid>
      <w:tr w:rsidR="009C1597" w:rsidRPr="00F33674" w:rsidTr="00431D2B">
        <w:trPr>
          <w:trHeight w:val="300"/>
        </w:trPr>
        <w:tc>
          <w:tcPr>
            <w:tcW w:w="1774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Drug</w:t>
            </w:r>
          </w:p>
        </w:tc>
        <w:tc>
          <w:tcPr>
            <w:tcW w:w="2542" w:type="dxa"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Form &amp; Strength</w:t>
            </w:r>
          </w:p>
        </w:tc>
        <w:tc>
          <w:tcPr>
            <w:tcW w:w="1365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>Quantity</w:t>
            </w:r>
          </w:p>
        </w:tc>
        <w:tc>
          <w:tcPr>
            <w:tcW w:w="1026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Repeats </w:t>
            </w:r>
          </w:p>
        </w:tc>
        <w:tc>
          <w:tcPr>
            <w:tcW w:w="1226" w:type="dxa"/>
            <w:noWrap/>
          </w:tcPr>
          <w:p w:rsidR="009C1597" w:rsidRPr="005A4D99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 w:rsidRPr="005A4D99">
              <w:rPr>
                <w:rStyle w:val="IntenseEmphasis"/>
                <w:i w:val="0"/>
              </w:rPr>
              <w:t xml:space="preserve">Item Code </w:t>
            </w:r>
          </w:p>
        </w:tc>
        <w:tc>
          <w:tcPr>
            <w:tcW w:w="1991" w:type="dxa"/>
          </w:tcPr>
          <w:p w:rsidR="009C1597" w:rsidRDefault="009C1597" w:rsidP="00B2189D">
            <w:pPr>
              <w:pStyle w:val="Heading2"/>
              <w:outlineLvl w:val="1"/>
              <w:rPr>
                <w:rStyle w:val="IntenseEmphasis"/>
                <w:b w:val="0"/>
                <w:i w:val="0"/>
              </w:rPr>
            </w:pPr>
            <w:r>
              <w:rPr>
                <w:rStyle w:val="IntenseEmphasis"/>
                <w:i w:val="0"/>
              </w:rPr>
              <w:t>Authority Level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 w:val="restart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FENTANYL</w:t>
            </w:r>
          </w:p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1.28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(12mcg/hr)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5265D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2.063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(12mcg/hr)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5437E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2.1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(12mcg/hr)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8878G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2.55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(25mcg/hr)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5277R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4.125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(25mcg/hr)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5438F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4.2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(25mcg/hr)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8891Y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5.10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(50mcg/hr)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5278T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12098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8.25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(50mcg/hr)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5439G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12098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8.4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(50mcg/hr)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8892B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120982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10.20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(100mcg/hr)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5280X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16.5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(100mcg/hr)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5441J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Transdermal patch 16.8 mg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 xml:space="preserve"> (100mcg/hr)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8894D</w:t>
            </w:r>
          </w:p>
        </w:tc>
        <w:tc>
          <w:tcPr>
            <w:tcW w:w="1991" w:type="dxa"/>
          </w:tcPr>
          <w:p w:rsidR="009C1597" w:rsidRDefault="009C1597" w:rsidP="00431D2B">
            <w:pPr>
              <w:jc w:val="right"/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 w:val="restart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HYDROMORPHONE</w:t>
            </w: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containing hydromorphone hydrochloride 16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9407D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containing hydromorphone hydrochloride 32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9408E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containing hydromorphone hydrochloride 4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9299K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containing hydromorphone hydrochloride 64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9409F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(modified release) containing hydromorphone hydrochloride 8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9406C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 w:val="restart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METHADONE</w:t>
            </w: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Injection containing methadone hydrochloride 10 mg in 1 mL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1606M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  <w:tr w:rsidR="009C1597" w:rsidRPr="00F33674" w:rsidTr="00431D2B">
        <w:trPr>
          <w:trHeight w:val="300"/>
        </w:trPr>
        <w:tc>
          <w:tcPr>
            <w:tcW w:w="1774" w:type="dxa"/>
            <w:vMerge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42" w:type="dxa"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Tablet containing methadone hydrochloride 10 mg</w:t>
            </w:r>
          </w:p>
        </w:tc>
        <w:tc>
          <w:tcPr>
            <w:tcW w:w="1365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026" w:type="dxa"/>
            <w:noWrap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26" w:type="dxa"/>
            <w:noWrap/>
            <w:hideMark/>
          </w:tcPr>
          <w:p w:rsidR="009C1597" w:rsidRPr="00F33674" w:rsidRDefault="009C1597" w:rsidP="009C1597">
            <w:pPr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F33674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1609Q</w:t>
            </w:r>
          </w:p>
        </w:tc>
        <w:tc>
          <w:tcPr>
            <w:tcW w:w="1991" w:type="dxa"/>
          </w:tcPr>
          <w:p w:rsidR="009C1597" w:rsidRPr="00F33674" w:rsidRDefault="009C1597" w:rsidP="009C1597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</w:pPr>
            <w:r w:rsidRPr="00E24B5C">
              <w:rPr>
                <w:rFonts w:ascii="Arial Narrow" w:hAnsi="Arial Narrow" w:cs="Calibri"/>
                <w:color w:val="000000"/>
                <w:sz w:val="20"/>
                <w:szCs w:val="20"/>
                <w:lang w:eastAsia="en-AU"/>
              </w:rPr>
              <w:t>Authority Required (STREAMLINED)</w:t>
            </w:r>
          </w:p>
        </w:tc>
      </w:tr>
    </w:tbl>
    <w:p w:rsidR="00A744A8" w:rsidRPr="00B2189D" w:rsidRDefault="009C1597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Authorities for increases will only be considered for chronic severe disabling pain under certain conditions. </w:t>
      </w:r>
    </w:p>
    <w:sectPr w:rsidR="00A744A8" w:rsidRPr="00B21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0E" w:rsidRDefault="004D030E" w:rsidP="004D030E">
      <w:r>
        <w:separator/>
      </w:r>
    </w:p>
  </w:endnote>
  <w:endnote w:type="continuationSeparator" w:id="0">
    <w:p w:rsidR="004D030E" w:rsidRDefault="004D030E" w:rsidP="004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0E" w:rsidRDefault="004D030E" w:rsidP="004D030E">
      <w:r>
        <w:separator/>
      </w:r>
    </w:p>
  </w:footnote>
  <w:footnote w:type="continuationSeparator" w:id="0">
    <w:p w:rsidR="004D030E" w:rsidRDefault="004D030E" w:rsidP="004D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0E" w:rsidRDefault="004D0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E0"/>
    <w:rsid w:val="00136AFF"/>
    <w:rsid w:val="003E37E0"/>
    <w:rsid w:val="00431D2B"/>
    <w:rsid w:val="004D030E"/>
    <w:rsid w:val="005A4D99"/>
    <w:rsid w:val="00637F06"/>
    <w:rsid w:val="00755283"/>
    <w:rsid w:val="00914443"/>
    <w:rsid w:val="009C1597"/>
    <w:rsid w:val="00A3541F"/>
    <w:rsid w:val="00A744A8"/>
    <w:rsid w:val="00B2189D"/>
    <w:rsid w:val="00CD6D73"/>
    <w:rsid w:val="00D4741E"/>
    <w:rsid w:val="00E421D6"/>
    <w:rsid w:val="00EF2E57"/>
    <w:rsid w:val="00F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E2F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E0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9D"/>
    <w:pPr>
      <w:outlineLvl w:val="1"/>
    </w:pPr>
    <w:rPr>
      <w:b/>
      <w:bCs/>
      <w:color w:val="1F497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E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3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7E0"/>
    <w:rPr>
      <w:rFonts w:ascii="Calibri" w:eastAsia="Times New Roman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4D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89D"/>
    <w:rPr>
      <w:rFonts w:ascii="Calibri" w:eastAsia="Times New Roman" w:hAnsi="Calibri" w:cs="Times New Roman"/>
      <w:b/>
      <w:bCs/>
      <w:color w:val="1F497D"/>
    </w:rPr>
  </w:style>
  <w:style w:type="character" w:styleId="IntenseEmphasis">
    <w:name w:val="Intense Emphasis"/>
    <w:basedOn w:val="DefaultParagraphFont"/>
    <w:uiPriority w:val="21"/>
    <w:qFormat/>
    <w:rsid w:val="005A4D99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D0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30E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30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33CA-88B1-47B4-963F-4716611C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2020-06-02T04:42:00Z</dcterms:created>
  <dcterms:modified xsi:type="dcterms:W3CDTF">2020-06-02T04:42:00Z</dcterms:modified>
</cp:coreProperties>
</file>