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BCF3A" w14:textId="33A88CE0" w:rsidR="006A378B" w:rsidRDefault="006A378B" w:rsidP="00B6337E">
      <w:pPr>
        <w:spacing w:after="0" w:line="240" w:lineRule="auto"/>
        <w:jc w:val="both"/>
        <w:rPr>
          <w:rFonts w:ascii="Times New Roman" w:hAnsi="Times New Roman" w:cs="Times New Roman"/>
          <w:b/>
          <w:bCs/>
          <w:sz w:val="24"/>
          <w:szCs w:val="24"/>
          <w:shd w:val="clear" w:color="auto" w:fill="FFFFFF"/>
        </w:rPr>
      </w:pPr>
      <w:r w:rsidRPr="00D450A9">
        <w:rPr>
          <w:rFonts w:ascii="Times New Roman" w:eastAsia="Calibri" w:hAnsi="Times New Roman" w:cs="Times New Roman"/>
          <w:noProof/>
          <w:szCs w:val="24"/>
          <w:lang w:eastAsia="en-AU"/>
        </w:rPr>
        <w:drawing>
          <wp:inline distT="0" distB="0" distL="0" distR="0" wp14:anchorId="0E27EB89" wp14:editId="2C83ABA1">
            <wp:extent cx="1688465" cy="11220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p w14:paraId="64314D82" w14:textId="77777777" w:rsidR="00243F18" w:rsidRPr="00D450A9" w:rsidRDefault="00243F18" w:rsidP="00B6337E">
      <w:pPr>
        <w:spacing w:after="0" w:line="240" w:lineRule="auto"/>
        <w:jc w:val="both"/>
        <w:rPr>
          <w:rFonts w:ascii="Times New Roman" w:hAnsi="Times New Roman" w:cs="Times New Roman"/>
          <w:b/>
          <w:bCs/>
          <w:sz w:val="24"/>
          <w:szCs w:val="24"/>
          <w:shd w:val="clear" w:color="auto" w:fill="FFFFFF"/>
        </w:rPr>
      </w:pPr>
    </w:p>
    <w:p w14:paraId="1ED9B8F7" w14:textId="77777777" w:rsidR="006A378B" w:rsidRPr="00D450A9" w:rsidRDefault="006A378B" w:rsidP="00B6337E">
      <w:pPr>
        <w:spacing w:after="0" w:line="240" w:lineRule="auto"/>
        <w:jc w:val="both"/>
        <w:rPr>
          <w:rFonts w:ascii="Times New Roman" w:hAnsi="Times New Roman" w:cs="Times New Roman"/>
          <w:b/>
          <w:bCs/>
          <w:sz w:val="24"/>
          <w:szCs w:val="24"/>
          <w:shd w:val="clear" w:color="auto" w:fill="FFFFFF"/>
        </w:rPr>
      </w:pPr>
    </w:p>
    <w:p w14:paraId="2199ADDB" w14:textId="7A7EBF1C" w:rsidR="006A378B" w:rsidRPr="009D4816" w:rsidRDefault="006A378B" w:rsidP="00B6337E">
      <w:pPr>
        <w:spacing w:line="240" w:lineRule="auto"/>
        <w:jc w:val="center"/>
        <w:rPr>
          <w:rFonts w:ascii="Times New Roman" w:hAnsi="Times New Roman" w:cs="Times New Roman"/>
          <w:b/>
          <w:bCs/>
          <w:sz w:val="32"/>
          <w:szCs w:val="32"/>
          <w:shd w:val="clear" w:color="auto" w:fill="FFFFFF"/>
        </w:rPr>
      </w:pPr>
      <w:r w:rsidRPr="009D4816">
        <w:rPr>
          <w:rFonts w:ascii="Times New Roman" w:hAnsi="Times New Roman" w:cs="Times New Roman"/>
          <w:b/>
          <w:bCs/>
          <w:sz w:val="32"/>
          <w:szCs w:val="32"/>
          <w:shd w:val="clear" w:color="auto" w:fill="FFFFFF"/>
        </w:rPr>
        <w:t>F</w:t>
      </w:r>
      <w:bookmarkStart w:id="0" w:name="_Hlk98343919"/>
      <w:r w:rsidRPr="009D4816">
        <w:rPr>
          <w:rFonts w:ascii="Times New Roman" w:hAnsi="Times New Roman" w:cs="Times New Roman"/>
          <w:b/>
          <w:bCs/>
          <w:sz w:val="32"/>
          <w:szCs w:val="32"/>
          <w:shd w:val="clear" w:color="auto" w:fill="FFFFFF"/>
        </w:rPr>
        <w:t>irst New Brand Statutory Price Reductions</w:t>
      </w:r>
      <w:r w:rsidR="001136EA" w:rsidRPr="009D4816">
        <w:rPr>
          <w:rFonts w:ascii="Times New Roman" w:hAnsi="Times New Roman" w:cs="Times New Roman"/>
          <w:b/>
          <w:bCs/>
          <w:sz w:val="32"/>
          <w:szCs w:val="32"/>
          <w:shd w:val="clear" w:color="auto" w:fill="FFFFFF"/>
        </w:rPr>
        <w:t xml:space="preserve"> Policy</w:t>
      </w:r>
      <w:bookmarkEnd w:id="0"/>
    </w:p>
    <w:p w14:paraId="4E3F42F2" w14:textId="18573DEF" w:rsidR="0095759A" w:rsidRDefault="003D6C4A" w:rsidP="00B6337E">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Division 3A of</w:t>
      </w:r>
      <w:r w:rsidRPr="00CA7804">
        <w:rPr>
          <w:rFonts w:ascii="Times New Roman" w:hAnsi="Times New Roman" w:cs="Times New Roman"/>
          <w:sz w:val="24"/>
          <w:szCs w:val="24"/>
          <w:shd w:val="clear" w:color="auto" w:fill="FFFFFF"/>
        </w:rPr>
        <w:t xml:space="preserve"> Part VII of the </w:t>
      </w:r>
      <w:r w:rsidRPr="00CA7804">
        <w:rPr>
          <w:rFonts w:ascii="Times New Roman" w:hAnsi="Times New Roman" w:cs="Times New Roman"/>
          <w:i/>
          <w:iCs/>
          <w:sz w:val="24"/>
          <w:szCs w:val="24"/>
          <w:shd w:val="clear" w:color="auto" w:fill="FFFFFF"/>
        </w:rPr>
        <w:t xml:space="preserve">National Health Act 1953 </w:t>
      </w:r>
      <w:r w:rsidRPr="00CA7804">
        <w:rPr>
          <w:rFonts w:ascii="Times New Roman" w:hAnsi="Times New Roman" w:cs="Times New Roman"/>
          <w:sz w:val="24"/>
          <w:szCs w:val="24"/>
          <w:shd w:val="clear" w:color="auto" w:fill="FFFFFF"/>
        </w:rPr>
        <w:t>(</w:t>
      </w:r>
      <w:r w:rsidRPr="003D6C4A">
        <w:rPr>
          <w:rFonts w:ascii="Times New Roman" w:hAnsi="Times New Roman" w:cs="Times New Roman"/>
          <w:sz w:val="24"/>
          <w:szCs w:val="24"/>
          <w:shd w:val="clear" w:color="auto" w:fill="FFFFFF"/>
        </w:rPr>
        <w:t xml:space="preserve">the </w:t>
      </w:r>
      <w:r w:rsidRPr="00CA7804">
        <w:rPr>
          <w:rFonts w:ascii="Times New Roman" w:hAnsi="Times New Roman" w:cs="Times New Roman"/>
          <w:b/>
          <w:bCs/>
          <w:sz w:val="24"/>
          <w:szCs w:val="24"/>
          <w:shd w:val="clear" w:color="auto" w:fill="FFFFFF"/>
        </w:rPr>
        <w:t>Act</w:t>
      </w:r>
      <w:r w:rsidRPr="00CA780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C36052">
        <w:rPr>
          <w:rFonts w:ascii="Times New Roman" w:hAnsi="Times New Roman" w:cs="Times New Roman"/>
          <w:sz w:val="24"/>
          <w:szCs w:val="24"/>
          <w:shd w:val="clear" w:color="auto" w:fill="FFFFFF"/>
        </w:rPr>
        <w:t>contains the legal basis for f</w:t>
      </w:r>
      <w:r w:rsidR="0095759A" w:rsidRPr="00C36052">
        <w:rPr>
          <w:rFonts w:ascii="Times New Roman" w:hAnsi="Times New Roman" w:cs="Times New Roman"/>
          <w:sz w:val="24"/>
          <w:szCs w:val="24"/>
          <w:shd w:val="clear" w:color="auto" w:fill="FFFFFF"/>
        </w:rPr>
        <w:t>irst new brand statutory price reductions (</w:t>
      </w:r>
      <w:r w:rsidR="0095759A" w:rsidRPr="00C36052">
        <w:rPr>
          <w:rFonts w:ascii="Times New Roman" w:hAnsi="Times New Roman" w:cs="Times New Roman"/>
          <w:b/>
          <w:bCs/>
          <w:sz w:val="24"/>
          <w:szCs w:val="24"/>
          <w:shd w:val="clear" w:color="auto" w:fill="FFFFFF"/>
        </w:rPr>
        <w:t>FNB SPR</w:t>
      </w:r>
      <w:r w:rsidR="0095759A" w:rsidRPr="00C36052">
        <w:rPr>
          <w:rFonts w:ascii="Times New Roman" w:hAnsi="Times New Roman" w:cs="Times New Roman"/>
          <w:sz w:val="24"/>
          <w:szCs w:val="24"/>
          <w:shd w:val="clear" w:color="auto" w:fill="FFFFFF"/>
        </w:rPr>
        <w:t>)</w:t>
      </w:r>
      <w:r w:rsidR="00C223F2">
        <w:rPr>
          <w:rFonts w:ascii="Times New Roman" w:hAnsi="Times New Roman" w:cs="Times New Roman"/>
          <w:sz w:val="24"/>
          <w:szCs w:val="24"/>
          <w:shd w:val="clear" w:color="auto" w:fill="FFFFFF"/>
        </w:rPr>
        <w:t>, applying to new listings on and from 1 July</w:t>
      </w:r>
      <w:r w:rsidR="00091E6E">
        <w:rPr>
          <w:rFonts w:ascii="Times New Roman" w:hAnsi="Times New Roman" w:cs="Times New Roman"/>
          <w:sz w:val="24"/>
          <w:szCs w:val="24"/>
          <w:shd w:val="clear" w:color="auto" w:fill="FFFFFF"/>
        </w:rPr>
        <w:t xml:space="preserve"> </w:t>
      </w:r>
      <w:r w:rsidR="00C223F2">
        <w:rPr>
          <w:rFonts w:ascii="Times New Roman" w:hAnsi="Times New Roman" w:cs="Times New Roman"/>
          <w:sz w:val="24"/>
          <w:szCs w:val="24"/>
          <w:shd w:val="clear" w:color="auto" w:fill="FFFFFF"/>
        </w:rPr>
        <w:t>2022</w:t>
      </w:r>
      <w:r w:rsidR="0095759A" w:rsidRPr="00C36052">
        <w:rPr>
          <w:rFonts w:ascii="Times New Roman" w:hAnsi="Times New Roman" w:cs="Times New Roman"/>
          <w:i/>
          <w:iCs/>
          <w:sz w:val="24"/>
          <w:szCs w:val="24"/>
          <w:shd w:val="clear" w:color="auto" w:fill="FFFFFF"/>
        </w:rPr>
        <w:t>.</w:t>
      </w:r>
      <w:r w:rsidR="0095759A" w:rsidRPr="00D450A9">
        <w:rPr>
          <w:rFonts w:ascii="Times New Roman" w:hAnsi="Times New Roman" w:cs="Times New Roman"/>
          <w:i/>
          <w:iCs/>
          <w:sz w:val="24"/>
          <w:szCs w:val="24"/>
          <w:shd w:val="clear" w:color="auto" w:fill="FFFFFF"/>
        </w:rPr>
        <w:t xml:space="preserve"> </w:t>
      </w:r>
      <w:r w:rsidR="00C36052">
        <w:rPr>
          <w:rFonts w:ascii="Times New Roman" w:hAnsi="Times New Roman" w:cs="Times New Roman"/>
          <w:iCs/>
          <w:sz w:val="24"/>
          <w:szCs w:val="24"/>
          <w:shd w:val="clear" w:color="auto" w:fill="FFFFFF"/>
        </w:rPr>
        <w:t xml:space="preserve">The purpose of this </w:t>
      </w:r>
      <w:r w:rsidR="00E82CD6">
        <w:rPr>
          <w:rFonts w:ascii="Times New Roman" w:hAnsi="Times New Roman" w:cs="Times New Roman"/>
          <w:iCs/>
          <w:sz w:val="24"/>
          <w:szCs w:val="24"/>
          <w:shd w:val="clear" w:color="auto" w:fill="FFFFFF"/>
        </w:rPr>
        <w:t>note</w:t>
      </w:r>
      <w:r w:rsidR="00C36052">
        <w:rPr>
          <w:rFonts w:ascii="Times New Roman" w:hAnsi="Times New Roman" w:cs="Times New Roman"/>
          <w:iCs/>
          <w:sz w:val="24"/>
          <w:szCs w:val="24"/>
          <w:shd w:val="clear" w:color="auto" w:fill="FFFFFF"/>
        </w:rPr>
        <w:t xml:space="preserve"> is to provide a detailed statement of the Australian Government’s FNB SPR </w:t>
      </w:r>
      <w:proofErr w:type="gramStart"/>
      <w:r w:rsidR="00C36052">
        <w:rPr>
          <w:rFonts w:ascii="Times New Roman" w:hAnsi="Times New Roman" w:cs="Times New Roman"/>
          <w:iCs/>
          <w:sz w:val="24"/>
          <w:szCs w:val="24"/>
          <w:shd w:val="clear" w:color="auto" w:fill="FFFFFF"/>
        </w:rPr>
        <w:t>policy</w:t>
      </w:r>
      <w:r w:rsidR="00E82CD6">
        <w:rPr>
          <w:rFonts w:ascii="Times New Roman" w:hAnsi="Times New Roman" w:cs="Times New Roman"/>
          <w:iCs/>
          <w:sz w:val="24"/>
          <w:szCs w:val="24"/>
          <w:shd w:val="clear" w:color="auto" w:fill="FFFFFF"/>
        </w:rPr>
        <w:t>,</w:t>
      </w:r>
      <w:r w:rsidR="00C36052">
        <w:rPr>
          <w:rFonts w:ascii="Times New Roman" w:hAnsi="Times New Roman" w:cs="Times New Roman"/>
          <w:iCs/>
          <w:sz w:val="24"/>
          <w:szCs w:val="24"/>
          <w:shd w:val="clear" w:color="auto" w:fill="FFFFFF"/>
        </w:rPr>
        <w:t xml:space="preserve"> and</w:t>
      </w:r>
      <w:proofErr w:type="gramEnd"/>
      <w:r w:rsidR="00C36052">
        <w:rPr>
          <w:rFonts w:ascii="Times New Roman" w:hAnsi="Times New Roman" w:cs="Times New Roman"/>
          <w:iCs/>
          <w:sz w:val="24"/>
          <w:szCs w:val="24"/>
          <w:shd w:val="clear" w:color="auto" w:fill="FFFFFF"/>
        </w:rPr>
        <w:t xml:space="preserve"> meet the Australian Government’s commitment to publish such a policy </w:t>
      </w:r>
      <w:r w:rsidR="00C36052">
        <w:rPr>
          <w:rFonts w:ascii="Times New Roman" w:hAnsi="Times New Roman" w:cs="Times New Roman"/>
          <w:sz w:val="24"/>
          <w:szCs w:val="24"/>
          <w:shd w:val="clear" w:color="auto" w:fill="FFFFFF"/>
        </w:rPr>
        <w:t>in</w:t>
      </w:r>
      <w:r w:rsidR="0095759A" w:rsidRPr="00D450A9">
        <w:rPr>
          <w:rFonts w:ascii="Times New Roman" w:hAnsi="Times New Roman" w:cs="Times New Roman"/>
          <w:sz w:val="24"/>
          <w:szCs w:val="24"/>
          <w:shd w:val="clear" w:color="auto" w:fill="FFFFFF"/>
        </w:rPr>
        <w:t xml:space="preserve"> the Strategic Agreement between Medicines Australia and the Australian Government</w:t>
      </w:r>
      <w:r w:rsidR="00C36052">
        <w:rPr>
          <w:rFonts w:ascii="Times New Roman" w:hAnsi="Times New Roman" w:cs="Times New Roman"/>
          <w:sz w:val="24"/>
          <w:szCs w:val="24"/>
          <w:shd w:val="clear" w:color="auto" w:fill="FFFFFF"/>
        </w:rPr>
        <w:t xml:space="preserve"> dated 6 September 2021</w:t>
      </w:r>
      <w:r w:rsidR="0095759A" w:rsidRPr="00D450A9">
        <w:rPr>
          <w:rFonts w:ascii="Times New Roman" w:hAnsi="Times New Roman" w:cs="Times New Roman"/>
          <w:sz w:val="24"/>
          <w:szCs w:val="24"/>
          <w:shd w:val="clear" w:color="auto" w:fill="FFFFFF"/>
        </w:rPr>
        <w:t xml:space="preserve"> </w:t>
      </w:r>
      <w:r w:rsidR="00C36052">
        <w:rPr>
          <w:rFonts w:ascii="Times New Roman" w:hAnsi="Times New Roman" w:cs="Times New Roman"/>
          <w:sz w:val="24"/>
          <w:szCs w:val="24"/>
          <w:shd w:val="clear" w:color="auto" w:fill="FFFFFF"/>
        </w:rPr>
        <w:t>and</w:t>
      </w:r>
      <w:r w:rsidR="0095759A" w:rsidRPr="00D450A9">
        <w:rPr>
          <w:rFonts w:ascii="Times New Roman" w:hAnsi="Times New Roman" w:cs="Times New Roman"/>
          <w:sz w:val="24"/>
          <w:szCs w:val="24"/>
          <w:shd w:val="clear" w:color="auto" w:fill="FFFFFF"/>
        </w:rPr>
        <w:t xml:space="preserve"> </w:t>
      </w:r>
      <w:r w:rsidR="00C36052">
        <w:rPr>
          <w:rFonts w:ascii="Times New Roman" w:hAnsi="Times New Roman" w:cs="Times New Roman"/>
          <w:sz w:val="24"/>
          <w:szCs w:val="24"/>
          <w:shd w:val="clear" w:color="auto" w:fill="FFFFFF"/>
        </w:rPr>
        <w:t xml:space="preserve">relevantly </w:t>
      </w:r>
      <w:r w:rsidR="0095759A" w:rsidRPr="00D450A9">
        <w:rPr>
          <w:rFonts w:ascii="Times New Roman" w:hAnsi="Times New Roman" w:cs="Times New Roman"/>
          <w:sz w:val="24"/>
          <w:szCs w:val="24"/>
          <w:shd w:val="clear" w:color="auto" w:fill="FFFFFF"/>
        </w:rPr>
        <w:t>commenc</w:t>
      </w:r>
      <w:r w:rsidR="00C36052">
        <w:rPr>
          <w:rFonts w:ascii="Times New Roman" w:hAnsi="Times New Roman" w:cs="Times New Roman"/>
          <w:sz w:val="24"/>
          <w:szCs w:val="24"/>
          <w:shd w:val="clear" w:color="auto" w:fill="FFFFFF"/>
        </w:rPr>
        <w:t>ing</w:t>
      </w:r>
      <w:r w:rsidR="0095759A" w:rsidRPr="00D450A9">
        <w:rPr>
          <w:rFonts w:ascii="Times New Roman" w:hAnsi="Times New Roman" w:cs="Times New Roman"/>
          <w:sz w:val="24"/>
          <w:szCs w:val="24"/>
          <w:shd w:val="clear" w:color="auto" w:fill="FFFFFF"/>
        </w:rPr>
        <w:t xml:space="preserve"> on 1 July 2022</w:t>
      </w:r>
      <w:r w:rsidR="00C36052">
        <w:rPr>
          <w:rFonts w:ascii="Times New Roman" w:hAnsi="Times New Roman" w:cs="Times New Roman"/>
          <w:sz w:val="24"/>
          <w:szCs w:val="24"/>
          <w:shd w:val="clear" w:color="auto" w:fill="FFFFFF"/>
        </w:rPr>
        <w:t>.</w:t>
      </w:r>
    </w:p>
    <w:p w14:paraId="36D29DA2" w14:textId="77777777" w:rsidR="00C36052" w:rsidRDefault="00C36052" w:rsidP="00B6337E">
      <w:pPr>
        <w:spacing w:after="0" w:line="240" w:lineRule="auto"/>
        <w:contextualSpacing/>
        <w:jc w:val="both"/>
        <w:rPr>
          <w:rFonts w:ascii="Times New Roman" w:hAnsi="Times New Roman" w:cs="Times New Roman"/>
          <w:sz w:val="24"/>
          <w:szCs w:val="24"/>
          <w:shd w:val="clear" w:color="auto" w:fill="FFFFFF"/>
        </w:rPr>
      </w:pPr>
    </w:p>
    <w:p w14:paraId="7C5DDBD7" w14:textId="7BA31C8E" w:rsidR="00C36052" w:rsidRDefault="00C36052" w:rsidP="00B6337E">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Nothing in this Policy in any way limits the operation of the Act or affects or fetters any function or power of the Minister or any other person or body under the Act.</w:t>
      </w:r>
    </w:p>
    <w:p w14:paraId="0B5025BD" w14:textId="77777777" w:rsidR="00B6337E" w:rsidRPr="00D450A9" w:rsidRDefault="00B6337E" w:rsidP="00B6337E">
      <w:pPr>
        <w:spacing w:after="0" w:line="240" w:lineRule="auto"/>
        <w:contextualSpacing/>
        <w:jc w:val="both"/>
        <w:rPr>
          <w:rFonts w:ascii="Times New Roman" w:hAnsi="Times New Roman" w:cs="Times New Roman"/>
          <w:sz w:val="24"/>
          <w:szCs w:val="24"/>
          <w:shd w:val="clear" w:color="auto" w:fill="FFFFFF"/>
        </w:rPr>
      </w:pPr>
    </w:p>
    <w:p w14:paraId="7A9DF7D7" w14:textId="03D0FFBC" w:rsidR="0095759A" w:rsidRPr="009A4F6D" w:rsidRDefault="0086279C" w:rsidP="00B6337E">
      <w:pPr>
        <w:pStyle w:val="Heading1"/>
        <w:spacing w:before="0" w:after="240" w:line="240" w:lineRule="auto"/>
        <w:jc w:val="both"/>
        <w:rPr>
          <w:rFonts w:ascii="Times New Roman" w:hAnsi="Times New Roman" w:cs="Times New Roman"/>
          <w:b/>
          <w:bCs/>
          <w:color w:val="auto"/>
          <w:sz w:val="28"/>
          <w:szCs w:val="28"/>
        </w:rPr>
      </w:pPr>
      <w:r w:rsidRPr="009A4F6D">
        <w:rPr>
          <w:rFonts w:ascii="Times New Roman" w:hAnsi="Times New Roman" w:cs="Times New Roman"/>
          <w:b/>
          <w:bCs/>
          <w:color w:val="auto"/>
          <w:sz w:val="28"/>
          <w:szCs w:val="28"/>
        </w:rPr>
        <w:t>First new brand statutory price reductions</w:t>
      </w:r>
    </w:p>
    <w:p w14:paraId="348B8C5C" w14:textId="0AAB71F7" w:rsidR="0095759A" w:rsidRDefault="0095759A" w:rsidP="00B6337E">
      <w:pPr>
        <w:spacing w:after="0" w:line="240" w:lineRule="auto"/>
        <w:contextualSpacing/>
        <w:jc w:val="both"/>
        <w:rPr>
          <w:rFonts w:ascii="Times New Roman" w:hAnsi="Times New Roman" w:cs="Times New Roman"/>
          <w:sz w:val="24"/>
          <w:szCs w:val="24"/>
          <w:shd w:val="clear" w:color="auto" w:fill="FFFFFF"/>
        </w:rPr>
      </w:pPr>
      <w:r w:rsidRPr="00D450A9">
        <w:rPr>
          <w:rFonts w:ascii="Times New Roman" w:hAnsi="Times New Roman" w:cs="Times New Roman"/>
          <w:sz w:val="24"/>
          <w:szCs w:val="24"/>
          <w:shd w:val="clear" w:color="auto" w:fill="FFFFFF"/>
        </w:rPr>
        <w:t>A FNB SPR will apply when the first new brand</w:t>
      </w:r>
      <w:r w:rsidR="00C36052">
        <w:rPr>
          <w:rFonts w:ascii="Times New Roman" w:hAnsi="Times New Roman" w:cs="Times New Roman"/>
          <w:sz w:val="24"/>
          <w:szCs w:val="24"/>
          <w:shd w:val="clear" w:color="auto" w:fill="FFFFFF"/>
        </w:rPr>
        <w:t xml:space="preserve"> (</w:t>
      </w:r>
      <w:r w:rsidR="00C36052">
        <w:rPr>
          <w:rFonts w:ascii="Times New Roman" w:hAnsi="Times New Roman" w:cs="Times New Roman"/>
          <w:b/>
          <w:sz w:val="24"/>
          <w:szCs w:val="24"/>
          <w:shd w:val="clear" w:color="auto" w:fill="FFFFFF"/>
        </w:rPr>
        <w:t>new brand</w:t>
      </w:r>
      <w:r w:rsidR="00C36052">
        <w:rPr>
          <w:rFonts w:ascii="Times New Roman" w:hAnsi="Times New Roman" w:cs="Times New Roman"/>
          <w:sz w:val="24"/>
          <w:szCs w:val="24"/>
          <w:shd w:val="clear" w:color="auto" w:fill="FFFFFF"/>
        </w:rPr>
        <w:t>)</w:t>
      </w:r>
      <w:r w:rsidRPr="00D450A9">
        <w:rPr>
          <w:rFonts w:ascii="Times New Roman" w:hAnsi="Times New Roman" w:cs="Times New Roman"/>
          <w:sz w:val="24"/>
          <w:szCs w:val="24"/>
          <w:shd w:val="clear" w:color="auto" w:fill="FFFFFF"/>
        </w:rPr>
        <w:t xml:space="preserve"> </w:t>
      </w:r>
      <w:r w:rsidR="00C36052">
        <w:rPr>
          <w:rFonts w:ascii="Times New Roman" w:hAnsi="Times New Roman" w:cs="Times New Roman"/>
          <w:sz w:val="24"/>
          <w:szCs w:val="24"/>
          <w:shd w:val="clear" w:color="auto" w:fill="FFFFFF"/>
        </w:rPr>
        <w:t>of a pharmaceutical item (</w:t>
      </w:r>
      <w:r w:rsidR="00C36052">
        <w:rPr>
          <w:rFonts w:ascii="Times New Roman" w:hAnsi="Times New Roman" w:cs="Times New Roman"/>
          <w:b/>
          <w:sz w:val="24"/>
          <w:szCs w:val="24"/>
          <w:shd w:val="clear" w:color="auto" w:fill="FFFFFF"/>
        </w:rPr>
        <w:t>trigger item</w:t>
      </w:r>
      <w:r w:rsidR="00C36052">
        <w:rPr>
          <w:rFonts w:ascii="Times New Roman" w:hAnsi="Times New Roman" w:cs="Times New Roman"/>
          <w:sz w:val="24"/>
          <w:szCs w:val="24"/>
          <w:shd w:val="clear" w:color="auto" w:fill="FFFFFF"/>
        </w:rPr>
        <w:t xml:space="preserve">) </w:t>
      </w:r>
      <w:r w:rsidRPr="00D450A9">
        <w:rPr>
          <w:rFonts w:ascii="Times New Roman" w:hAnsi="Times New Roman" w:cs="Times New Roman"/>
          <w:sz w:val="24"/>
          <w:szCs w:val="24"/>
          <w:shd w:val="clear" w:color="auto" w:fill="FFFFFF"/>
        </w:rPr>
        <w:t>that is bioequivalent or biosimilar and has the same manner of administration</w:t>
      </w:r>
      <w:r w:rsidR="00B43637">
        <w:rPr>
          <w:rFonts w:ascii="Times New Roman" w:hAnsi="Times New Roman" w:cs="Times New Roman"/>
          <w:sz w:val="24"/>
          <w:szCs w:val="24"/>
          <w:shd w:val="clear" w:color="auto" w:fill="FFFFFF"/>
        </w:rPr>
        <w:t xml:space="preserve"> (</w:t>
      </w:r>
      <w:proofErr w:type="spellStart"/>
      <w:r w:rsidR="00B43637" w:rsidRPr="00F73D05">
        <w:rPr>
          <w:rFonts w:ascii="Times New Roman" w:hAnsi="Times New Roman" w:cs="Times New Roman"/>
          <w:b/>
          <w:bCs/>
          <w:sz w:val="24"/>
          <w:szCs w:val="24"/>
          <w:shd w:val="clear" w:color="auto" w:fill="FFFFFF"/>
        </w:rPr>
        <w:t>MoA</w:t>
      </w:r>
      <w:proofErr w:type="spellEnd"/>
      <w:r w:rsidR="00B43637">
        <w:rPr>
          <w:rFonts w:ascii="Times New Roman" w:hAnsi="Times New Roman" w:cs="Times New Roman"/>
          <w:sz w:val="24"/>
          <w:szCs w:val="24"/>
          <w:shd w:val="clear" w:color="auto" w:fill="FFFFFF"/>
        </w:rPr>
        <w:t>)</w:t>
      </w:r>
      <w:r w:rsidRPr="00D450A9">
        <w:rPr>
          <w:rFonts w:ascii="Times New Roman" w:hAnsi="Times New Roman" w:cs="Times New Roman"/>
          <w:sz w:val="24"/>
          <w:szCs w:val="24"/>
          <w:shd w:val="clear" w:color="auto" w:fill="FFFFFF"/>
        </w:rPr>
        <w:t xml:space="preserve"> as an existing pharmaceutical item</w:t>
      </w:r>
      <w:r w:rsidR="00C36052">
        <w:rPr>
          <w:rFonts w:ascii="Times New Roman" w:hAnsi="Times New Roman" w:cs="Times New Roman"/>
          <w:sz w:val="24"/>
          <w:szCs w:val="24"/>
          <w:shd w:val="clear" w:color="auto" w:fill="FFFFFF"/>
        </w:rPr>
        <w:t xml:space="preserve"> (</w:t>
      </w:r>
      <w:r w:rsidR="00C36052">
        <w:rPr>
          <w:rFonts w:ascii="Times New Roman" w:hAnsi="Times New Roman" w:cs="Times New Roman"/>
          <w:b/>
          <w:sz w:val="24"/>
          <w:szCs w:val="24"/>
          <w:shd w:val="clear" w:color="auto" w:fill="FFFFFF"/>
        </w:rPr>
        <w:t>existing item</w:t>
      </w:r>
      <w:r w:rsidR="00C36052">
        <w:rPr>
          <w:rFonts w:ascii="Times New Roman" w:hAnsi="Times New Roman" w:cs="Times New Roman"/>
          <w:sz w:val="24"/>
          <w:szCs w:val="24"/>
          <w:shd w:val="clear" w:color="auto" w:fill="FFFFFF"/>
        </w:rPr>
        <w:t>)</w:t>
      </w:r>
      <w:r w:rsidRPr="00D450A9">
        <w:rPr>
          <w:rFonts w:ascii="Times New Roman" w:hAnsi="Times New Roman" w:cs="Times New Roman"/>
          <w:sz w:val="24"/>
          <w:szCs w:val="24"/>
          <w:shd w:val="clear" w:color="auto" w:fill="FFFFFF"/>
        </w:rPr>
        <w:t xml:space="preserve"> </w:t>
      </w:r>
      <w:r w:rsidR="00550266">
        <w:rPr>
          <w:rFonts w:ascii="Times New Roman" w:hAnsi="Times New Roman" w:cs="Times New Roman"/>
          <w:sz w:val="24"/>
          <w:szCs w:val="24"/>
          <w:shd w:val="clear" w:color="auto" w:fill="FFFFFF"/>
        </w:rPr>
        <w:t xml:space="preserve">is </w:t>
      </w:r>
      <w:r w:rsidRPr="00D450A9">
        <w:rPr>
          <w:rFonts w:ascii="Times New Roman" w:hAnsi="Times New Roman" w:cs="Times New Roman"/>
          <w:sz w:val="24"/>
          <w:szCs w:val="24"/>
          <w:shd w:val="clear" w:color="auto" w:fill="FFFFFF"/>
        </w:rPr>
        <w:t>list</w:t>
      </w:r>
      <w:r w:rsidR="00550266">
        <w:rPr>
          <w:rFonts w:ascii="Times New Roman" w:hAnsi="Times New Roman" w:cs="Times New Roman"/>
          <w:sz w:val="24"/>
          <w:szCs w:val="24"/>
          <w:shd w:val="clear" w:color="auto" w:fill="FFFFFF"/>
        </w:rPr>
        <w:t>ed</w:t>
      </w:r>
      <w:r w:rsidRPr="00D450A9">
        <w:rPr>
          <w:rFonts w:ascii="Times New Roman" w:hAnsi="Times New Roman" w:cs="Times New Roman"/>
          <w:sz w:val="24"/>
          <w:szCs w:val="24"/>
          <w:shd w:val="clear" w:color="auto" w:fill="FFFFFF"/>
        </w:rPr>
        <w:t xml:space="preserve"> on the Pharmaceutical Benefits Scheme (</w:t>
      </w:r>
      <w:r w:rsidRPr="00D450A9">
        <w:rPr>
          <w:rFonts w:ascii="Times New Roman" w:hAnsi="Times New Roman" w:cs="Times New Roman"/>
          <w:b/>
          <w:bCs/>
          <w:sz w:val="24"/>
          <w:szCs w:val="24"/>
          <w:shd w:val="clear" w:color="auto" w:fill="FFFFFF"/>
        </w:rPr>
        <w:t>PBS</w:t>
      </w:r>
      <w:r w:rsidRPr="00D450A9">
        <w:rPr>
          <w:rFonts w:ascii="Times New Roman" w:hAnsi="Times New Roman" w:cs="Times New Roman"/>
          <w:sz w:val="24"/>
          <w:szCs w:val="24"/>
          <w:shd w:val="clear" w:color="auto" w:fill="FFFFFF"/>
        </w:rPr>
        <w:t>).</w:t>
      </w:r>
      <w:r w:rsidR="00C36052">
        <w:rPr>
          <w:rFonts w:ascii="Times New Roman" w:hAnsi="Times New Roman" w:cs="Times New Roman"/>
          <w:sz w:val="24"/>
          <w:szCs w:val="24"/>
          <w:shd w:val="clear" w:color="auto" w:fill="FFFFFF"/>
        </w:rPr>
        <w:t xml:space="preserve">  For combination items, the drug in the combination item and existing item must also have the same component drugs.</w:t>
      </w:r>
    </w:p>
    <w:p w14:paraId="691FF108" w14:textId="096EBA1E" w:rsidR="0072603D" w:rsidRDefault="0072603D" w:rsidP="00B6337E">
      <w:pPr>
        <w:spacing w:after="0" w:line="240" w:lineRule="auto"/>
        <w:contextualSpacing/>
        <w:jc w:val="both"/>
        <w:rPr>
          <w:rFonts w:ascii="Times New Roman" w:hAnsi="Times New Roman" w:cs="Times New Roman"/>
          <w:sz w:val="24"/>
          <w:szCs w:val="24"/>
          <w:shd w:val="clear" w:color="auto" w:fill="FFFFFF"/>
        </w:rPr>
      </w:pPr>
    </w:p>
    <w:p w14:paraId="77E6CE30" w14:textId="3BAF2C17" w:rsidR="0072603D" w:rsidRDefault="0072603D" w:rsidP="00B6337E">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FNB SPR will not apply if any one of the following has occurred:</w:t>
      </w:r>
    </w:p>
    <w:p w14:paraId="4A3B396F" w14:textId="77777777" w:rsidR="007D2726" w:rsidRDefault="007D2726" w:rsidP="00B6337E">
      <w:pPr>
        <w:spacing w:after="0" w:line="240" w:lineRule="auto"/>
        <w:contextualSpacing/>
        <w:jc w:val="both"/>
        <w:rPr>
          <w:rFonts w:ascii="Times New Roman" w:hAnsi="Times New Roman" w:cs="Times New Roman"/>
          <w:sz w:val="24"/>
          <w:szCs w:val="24"/>
          <w:shd w:val="clear" w:color="auto" w:fill="FFFFFF"/>
        </w:rPr>
      </w:pPr>
    </w:p>
    <w:p w14:paraId="7BE1ABB0" w14:textId="418AF64A" w:rsidR="0072603D" w:rsidRPr="006E67E4" w:rsidRDefault="00627E0F" w:rsidP="00B6337E">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i</w:t>
      </w:r>
      <w:r w:rsidR="0072603D" w:rsidRPr="00F52549">
        <w:rPr>
          <w:rFonts w:ascii="Times New Roman" w:hAnsi="Times New Roman" w:cs="Times New Roman"/>
          <w:sz w:val="24"/>
          <w:szCs w:val="24"/>
        </w:rPr>
        <w:t xml:space="preserve">f </w:t>
      </w:r>
      <w:r w:rsidR="009845BC">
        <w:rPr>
          <w:rFonts w:ascii="Times New Roman" w:hAnsi="Times New Roman" w:cs="Times New Roman"/>
          <w:sz w:val="24"/>
          <w:szCs w:val="24"/>
        </w:rPr>
        <w:t xml:space="preserve">a listed </w:t>
      </w:r>
      <w:r w:rsidR="00C36052">
        <w:rPr>
          <w:rFonts w:ascii="Times New Roman" w:hAnsi="Times New Roman" w:cs="Times New Roman"/>
          <w:sz w:val="24"/>
          <w:szCs w:val="24"/>
        </w:rPr>
        <w:t xml:space="preserve">brand </w:t>
      </w:r>
      <w:r w:rsidR="009845BC">
        <w:rPr>
          <w:rFonts w:ascii="Times New Roman" w:hAnsi="Times New Roman" w:cs="Times New Roman"/>
          <w:sz w:val="24"/>
          <w:szCs w:val="24"/>
        </w:rPr>
        <w:t xml:space="preserve">of a </w:t>
      </w:r>
      <w:r w:rsidR="00C36052">
        <w:rPr>
          <w:rFonts w:ascii="Times New Roman" w:hAnsi="Times New Roman" w:cs="Times New Roman"/>
          <w:sz w:val="24"/>
          <w:szCs w:val="24"/>
        </w:rPr>
        <w:t xml:space="preserve">pharmaceutical item that has the same drug (or component drugs) and </w:t>
      </w:r>
      <w:proofErr w:type="spellStart"/>
      <w:r w:rsidR="00C36052">
        <w:rPr>
          <w:rFonts w:ascii="Times New Roman" w:hAnsi="Times New Roman" w:cs="Times New Roman"/>
          <w:sz w:val="24"/>
          <w:szCs w:val="24"/>
        </w:rPr>
        <w:t>MoA</w:t>
      </w:r>
      <w:proofErr w:type="spellEnd"/>
      <w:r w:rsidR="00C36052">
        <w:rPr>
          <w:rFonts w:ascii="Times New Roman" w:hAnsi="Times New Roman" w:cs="Times New Roman"/>
          <w:sz w:val="24"/>
          <w:szCs w:val="24"/>
        </w:rPr>
        <w:t xml:space="preserve"> as the new brand of </w:t>
      </w:r>
      <w:r w:rsidR="009845BC">
        <w:rPr>
          <w:rFonts w:ascii="Times New Roman" w:hAnsi="Times New Roman" w:cs="Times New Roman"/>
          <w:sz w:val="24"/>
          <w:szCs w:val="24"/>
        </w:rPr>
        <w:t xml:space="preserve">the </w:t>
      </w:r>
      <w:r w:rsidR="00C36052">
        <w:rPr>
          <w:rFonts w:ascii="Times New Roman" w:hAnsi="Times New Roman" w:cs="Times New Roman"/>
          <w:sz w:val="24"/>
          <w:szCs w:val="24"/>
        </w:rPr>
        <w:t xml:space="preserve">trigger item, </w:t>
      </w:r>
      <w:r w:rsidR="0072603D">
        <w:rPr>
          <w:rFonts w:ascii="Times New Roman" w:hAnsi="Times New Roman" w:cs="Times New Roman"/>
          <w:sz w:val="24"/>
          <w:szCs w:val="24"/>
        </w:rPr>
        <w:t>has been subject to a</w:t>
      </w:r>
      <w:r w:rsidR="0072603D" w:rsidRPr="00F52549">
        <w:rPr>
          <w:rFonts w:ascii="Times New Roman" w:hAnsi="Times New Roman" w:cs="Times New Roman"/>
          <w:sz w:val="24"/>
          <w:szCs w:val="24"/>
        </w:rPr>
        <w:t xml:space="preserve"> fifteen-year anniversary price reduction</w:t>
      </w:r>
      <w:r w:rsidR="0072603D" w:rsidRPr="0072603D">
        <w:rPr>
          <w:vertAlign w:val="superscript"/>
        </w:rPr>
        <w:footnoteReference w:id="1"/>
      </w:r>
      <w:r w:rsidR="00C36052">
        <w:rPr>
          <w:rFonts w:ascii="Times New Roman" w:hAnsi="Times New Roman" w:cs="Times New Roman"/>
          <w:sz w:val="24"/>
          <w:szCs w:val="24"/>
        </w:rPr>
        <w:t xml:space="preserve"> or certain other now repealed statutory price reductions</w:t>
      </w:r>
      <w:r w:rsidR="00A059DA">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1B84751A" w14:textId="2AABB608" w:rsidR="0072603D" w:rsidRDefault="00F025A9" w:rsidP="00B6337E">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i</w:t>
      </w:r>
      <w:r w:rsidR="009D4816">
        <w:rPr>
          <w:rFonts w:ascii="Times New Roman" w:hAnsi="Times New Roman" w:cs="Times New Roman"/>
          <w:sz w:val="24"/>
          <w:szCs w:val="24"/>
        </w:rPr>
        <w:t>f</w:t>
      </w:r>
      <w:r w:rsidR="0072603D" w:rsidRPr="006E67E4">
        <w:rPr>
          <w:rFonts w:ascii="Times New Roman" w:hAnsi="Times New Roman" w:cs="Times New Roman"/>
          <w:sz w:val="24"/>
          <w:szCs w:val="24"/>
        </w:rPr>
        <w:t xml:space="preserve"> </w:t>
      </w:r>
      <w:r w:rsidR="00C36052">
        <w:rPr>
          <w:rFonts w:ascii="Times New Roman" w:hAnsi="Times New Roman" w:cs="Times New Roman"/>
          <w:sz w:val="24"/>
          <w:szCs w:val="24"/>
        </w:rPr>
        <w:t xml:space="preserve">the trigger item or </w:t>
      </w:r>
      <w:r w:rsidR="0072603D" w:rsidRPr="006E67E4">
        <w:rPr>
          <w:rFonts w:ascii="Times New Roman" w:hAnsi="Times New Roman" w:cs="Times New Roman"/>
          <w:sz w:val="24"/>
          <w:szCs w:val="24"/>
        </w:rPr>
        <w:t xml:space="preserve">another pharmaceutical item that has the same drug and </w:t>
      </w:r>
      <w:proofErr w:type="spellStart"/>
      <w:r w:rsidR="0072603D" w:rsidRPr="006E67E4">
        <w:rPr>
          <w:rFonts w:ascii="Times New Roman" w:hAnsi="Times New Roman" w:cs="Times New Roman"/>
          <w:sz w:val="24"/>
          <w:szCs w:val="24"/>
        </w:rPr>
        <w:t>MoA</w:t>
      </w:r>
      <w:proofErr w:type="spellEnd"/>
      <w:r w:rsidR="0072603D" w:rsidRPr="006E67E4">
        <w:rPr>
          <w:rFonts w:ascii="Times New Roman" w:hAnsi="Times New Roman" w:cs="Times New Roman"/>
          <w:sz w:val="24"/>
          <w:szCs w:val="24"/>
        </w:rPr>
        <w:t xml:space="preserve"> as the new brand of the trigger item is in a class of pharmaceutical items to which a 12.5%, 16% or 25% administrative price reduction</w:t>
      </w:r>
      <w:r w:rsidR="00A059DA">
        <w:rPr>
          <w:rStyle w:val="FootnoteReference"/>
          <w:rFonts w:ascii="Times New Roman" w:hAnsi="Times New Roman" w:cs="Times New Roman"/>
          <w:sz w:val="24"/>
          <w:szCs w:val="24"/>
        </w:rPr>
        <w:footnoteReference w:id="3"/>
      </w:r>
      <w:r w:rsidR="0072603D" w:rsidRPr="006E67E4">
        <w:rPr>
          <w:rFonts w:ascii="Times New Roman" w:hAnsi="Times New Roman" w:cs="Times New Roman"/>
          <w:sz w:val="24"/>
          <w:szCs w:val="24"/>
        </w:rPr>
        <w:t xml:space="preserve"> has </w:t>
      </w:r>
      <w:proofErr w:type="gramStart"/>
      <w:r w:rsidR="0072603D" w:rsidRPr="006E67E4">
        <w:rPr>
          <w:rFonts w:ascii="Times New Roman" w:hAnsi="Times New Roman" w:cs="Times New Roman"/>
          <w:sz w:val="24"/>
          <w:szCs w:val="24"/>
        </w:rPr>
        <w:t>applied</w:t>
      </w:r>
      <w:r>
        <w:rPr>
          <w:rFonts w:ascii="Times New Roman" w:hAnsi="Times New Roman" w:cs="Times New Roman"/>
          <w:sz w:val="24"/>
          <w:szCs w:val="24"/>
        </w:rPr>
        <w:t>;</w:t>
      </w:r>
      <w:proofErr w:type="gramEnd"/>
    </w:p>
    <w:p w14:paraId="5409A140" w14:textId="749CB5D7" w:rsidR="00C36052" w:rsidRPr="00F52549" w:rsidRDefault="00C36052" w:rsidP="00B6337E">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if the approved ex-manufacturer price (</w:t>
      </w:r>
      <w:r>
        <w:rPr>
          <w:rFonts w:ascii="Times New Roman" w:hAnsi="Times New Roman" w:cs="Times New Roman"/>
          <w:b/>
          <w:sz w:val="24"/>
          <w:szCs w:val="24"/>
        </w:rPr>
        <w:t>AEMP</w:t>
      </w:r>
      <w:r>
        <w:rPr>
          <w:rFonts w:ascii="Times New Roman" w:hAnsi="Times New Roman" w:cs="Times New Roman"/>
          <w:sz w:val="24"/>
          <w:szCs w:val="24"/>
        </w:rPr>
        <w:t xml:space="preserve">) of a listed brand of the existing item on 1 January 2016 or if </w:t>
      </w:r>
      <w:r w:rsidRPr="00D450A9">
        <w:rPr>
          <w:rFonts w:ascii="Times New Roman" w:hAnsi="Times New Roman" w:cs="Times New Roman"/>
          <w:sz w:val="24"/>
          <w:szCs w:val="24"/>
          <w:shd w:val="clear" w:color="auto" w:fill="FFFFFF"/>
        </w:rPr>
        <w:t>the pharmaceutical item listed after 1 January 2016</w:t>
      </w:r>
      <w:r>
        <w:rPr>
          <w:rFonts w:ascii="Times New Roman" w:hAnsi="Times New Roman" w:cs="Times New Roman"/>
          <w:sz w:val="24"/>
          <w:szCs w:val="24"/>
        </w:rPr>
        <w:t>, the original AEMP of the first listed brand of the existing item, has by virtue of previous price reductions, been reduced by 60% or more</w:t>
      </w:r>
      <w:r w:rsidR="00673738">
        <w:rPr>
          <w:rFonts w:ascii="Times New Roman" w:hAnsi="Times New Roman" w:cs="Times New Roman"/>
          <w:sz w:val="24"/>
          <w:szCs w:val="24"/>
        </w:rPr>
        <w:t xml:space="preserve"> (except where this reduction was due to the removal of a </w:t>
      </w:r>
      <w:r w:rsidR="00EA5EB1">
        <w:rPr>
          <w:rFonts w:ascii="Times New Roman" w:hAnsi="Times New Roman" w:cs="Times New Roman"/>
          <w:sz w:val="24"/>
          <w:szCs w:val="24"/>
        </w:rPr>
        <w:t>Deed of Agreement that gave effect to an effective price</w:t>
      </w:r>
      <w:r w:rsidR="00673738">
        <w:rPr>
          <w:rFonts w:ascii="Times New Roman" w:hAnsi="Times New Roman" w:cs="Times New Roman"/>
          <w:sz w:val="24"/>
          <w:szCs w:val="24"/>
        </w:rPr>
        <w:t>)</w:t>
      </w:r>
      <w:r>
        <w:rPr>
          <w:rFonts w:ascii="Times New Roman" w:hAnsi="Times New Roman" w:cs="Times New Roman"/>
          <w:sz w:val="24"/>
          <w:szCs w:val="24"/>
        </w:rPr>
        <w:t>; and</w:t>
      </w:r>
    </w:p>
    <w:p w14:paraId="1B1C706C" w14:textId="0DD3A74D" w:rsidR="00C36052" w:rsidRDefault="00C36052" w:rsidP="00B6337E">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i</w:t>
      </w:r>
      <w:r w:rsidR="0072603D" w:rsidRPr="0072603D">
        <w:rPr>
          <w:rFonts w:ascii="Times New Roman" w:hAnsi="Times New Roman" w:cs="Times New Roman"/>
          <w:sz w:val="24"/>
          <w:szCs w:val="24"/>
        </w:rPr>
        <w:t xml:space="preserve">f the new brand of the trigger item is a new presentation </w:t>
      </w:r>
      <w:r>
        <w:rPr>
          <w:rFonts w:ascii="Times New Roman" w:hAnsi="Times New Roman" w:cs="Times New Roman"/>
          <w:sz w:val="24"/>
          <w:szCs w:val="24"/>
        </w:rPr>
        <w:t>of an existing listed brand of a pharmaceutical item</w:t>
      </w:r>
      <w:r w:rsidR="00DF698B">
        <w:rPr>
          <w:rFonts w:ascii="Times New Roman" w:hAnsi="Times New Roman" w:cs="Times New Roman"/>
          <w:sz w:val="24"/>
          <w:szCs w:val="24"/>
        </w:rPr>
        <w:t xml:space="preserve">. See the </w:t>
      </w:r>
      <w:r w:rsidR="00DF698B">
        <w:rPr>
          <w:rFonts w:ascii="Times New Roman" w:hAnsi="Times New Roman" w:cs="Times New Roman"/>
          <w:sz w:val="24"/>
          <w:szCs w:val="24"/>
        </w:rPr>
        <w:fldChar w:fldCharType="begin"/>
      </w:r>
      <w:r w:rsidR="00DF698B">
        <w:rPr>
          <w:rFonts w:ascii="Times New Roman" w:hAnsi="Times New Roman" w:cs="Times New Roman"/>
          <w:sz w:val="24"/>
          <w:szCs w:val="24"/>
        </w:rPr>
        <w:instrText xml:space="preserve"> REF _Ref106614139 \h </w:instrText>
      </w:r>
      <w:r w:rsidR="00DF698B">
        <w:rPr>
          <w:rFonts w:ascii="Times New Roman" w:hAnsi="Times New Roman" w:cs="Times New Roman"/>
          <w:sz w:val="24"/>
          <w:szCs w:val="24"/>
        </w:rPr>
      </w:r>
      <w:r w:rsidR="00DF698B">
        <w:rPr>
          <w:rFonts w:ascii="Times New Roman" w:hAnsi="Times New Roman" w:cs="Times New Roman"/>
          <w:sz w:val="24"/>
          <w:szCs w:val="24"/>
        </w:rPr>
        <w:fldChar w:fldCharType="separate"/>
      </w:r>
      <w:r w:rsidR="00585E3F" w:rsidRPr="008A6D4B">
        <w:rPr>
          <w:rFonts w:ascii="Times New Roman" w:hAnsi="Times New Roman" w:cs="Times New Roman"/>
          <w:b/>
          <w:bCs/>
          <w:i/>
          <w:iCs/>
          <w:shd w:val="clear" w:color="auto" w:fill="FFFFFF"/>
        </w:rPr>
        <w:t>New presentation listing without triggering a FNB</w:t>
      </w:r>
      <w:r w:rsidR="00585E3F">
        <w:rPr>
          <w:rFonts w:ascii="Times New Roman" w:hAnsi="Times New Roman" w:cs="Times New Roman"/>
          <w:b/>
          <w:bCs/>
          <w:i/>
          <w:iCs/>
          <w:shd w:val="clear" w:color="auto" w:fill="FFFFFF"/>
        </w:rPr>
        <w:t xml:space="preserve"> SPR</w:t>
      </w:r>
      <w:r w:rsidR="00DF698B">
        <w:rPr>
          <w:rFonts w:ascii="Times New Roman" w:hAnsi="Times New Roman" w:cs="Times New Roman"/>
          <w:sz w:val="24"/>
          <w:szCs w:val="24"/>
        </w:rPr>
        <w:fldChar w:fldCharType="end"/>
      </w:r>
      <w:r w:rsidR="00DF698B">
        <w:rPr>
          <w:rFonts w:ascii="Times New Roman" w:hAnsi="Times New Roman" w:cs="Times New Roman"/>
          <w:sz w:val="24"/>
          <w:szCs w:val="24"/>
        </w:rPr>
        <w:t xml:space="preserve"> section below</w:t>
      </w:r>
      <w:r>
        <w:rPr>
          <w:rFonts w:ascii="Times New Roman" w:hAnsi="Times New Roman" w:cs="Times New Roman"/>
          <w:sz w:val="24"/>
          <w:szCs w:val="24"/>
        </w:rPr>
        <w:t>.</w:t>
      </w:r>
    </w:p>
    <w:p w14:paraId="4465C07A" w14:textId="77777777" w:rsidR="00B6337E" w:rsidRPr="0072603D" w:rsidRDefault="00B6337E" w:rsidP="00B6337E">
      <w:pPr>
        <w:pStyle w:val="ListParagraph"/>
        <w:spacing w:after="0" w:line="240" w:lineRule="auto"/>
        <w:ind w:left="714"/>
        <w:jc w:val="both"/>
        <w:rPr>
          <w:rFonts w:ascii="Times New Roman" w:hAnsi="Times New Roman" w:cs="Times New Roman"/>
          <w:sz w:val="24"/>
          <w:szCs w:val="24"/>
        </w:rPr>
      </w:pPr>
    </w:p>
    <w:p w14:paraId="68948328" w14:textId="46CB1368" w:rsidR="0095759A" w:rsidRPr="00B6337E" w:rsidRDefault="00B6337E" w:rsidP="00B6337E">
      <w:pPr>
        <w:pStyle w:val="Heading2"/>
        <w:spacing w:before="0" w:after="240" w:line="240" w:lineRule="auto"/>
        <w:jc w:val="both"/>
        <w:rPr>
          <w:rFonts w:ascii="Times New Roman" w:hAnsi="Times New Roman" w:cs="Times New Roman"/>
          <w:b/>
          <w:bCs/>
          <w:i/>
          <w:iCs/>
          <w:color w:val="auto"/>
          <w:shd w:val="clear" w:color="auto" w:fill="FFFFFF"/>
        </w:rPr>
      </w:pPr>
      <w:r w:rsidRPr="00B6337E">
        <w:rPr>
          <w:rFonts w:ascii="Times New Roman" w:hAnsi="Times New Roman" w:cs="Times New Roman"/>
          <w:b/>
          <w:bCs/>
          <w:i/>
          <w:iCs/>
          <w:color w:val="auto"/>
          <w:shd w:val="clear" w:color="auto" w:fill="FFFFFF"/>
        </w:rPr>
        <w:t>What percentage reduction will apply</w:t>
      </w:r>
    </w:p>
    <w:p w14:paraId="2478784A" w14:textId="2EDEF82B" w:rsidR="0095759A" w:rsidRDefault="008C48FF" w:rsidP="00B6337E">
      <w:pPr>
        <w:spacing w:after="0" w:line="240" w:lineRule="auto"/>
        <w:contextualSpacing/>
        <w:jc w:val="both"/>
        <w:rPr>
          <w:rFonts w:ascii="Times New Roman" w:hAnsi="Times New Roman" w:cs="Times New Roman"/>
          <w:sz w:val="24"/>
          <w:szCs w:val="24"/>
          <w:shd w:val="clear" w:color="auto" w:fill="FFFFFF"/>
        </w:rPr>
      </w:pPr>
      <w:r w:rsidRPr="00E33189">
        <w:rPr>
          <w:rFonts w:ascii="Times New Roman" w:hAnsi="Times New Roman" w:cs="Times New Roman"/>
          <w:sz w:val="24"/>
          <w:szCs w:val="24"/>
          <w:shd w:val="clear" w:color="auto" w:fill="FFFFFF"/>
        </w:rPr>
        <w:t>Except where the existing brand has an effective price,</w:t>
      </w:r>
      <w:r>
        <w:rPr>
          <w:rFonts w:ascii="Times New Roman" w:hAnsi="Times New Roman" w:cs="Times New Roman"/>
          <w:sz w:val="24"/>
          <w:szCs w:val="24"/>
          <w:shd w:val="clear" w:color="auto" w:fill="FFFFFF"/>
        </w:rPr>
        <w:t xml:space="preserve"> t</w:t>
      </w:r>
      <w:r w:rsidR="0095759A" w:rsidRPr="00D450A9">
        <w:rPr>
          <w:rFonts w:ascii="Times New Roman" w:hAnsi="Times New Roman" w:cs="Times New Roman"/>
          <w:sz w:val="24"/>
          <w:szCs w:val="24"/>
          <w:shd w:val="clear" w:color="auto" w:fill="FFFFFF"/>
        </w:rPr>
        <w:t xml:space="preserve">he </w:t>
      </w:r>
      <w:r w:rsidR="00C36052">
        <w:rPr>
          <w:rFonts w:ascii="Times New Roman" w:hAnsi="Times New Roman" w:cs="Times New Roman"/>
          <w:sz w:val="24"/>
          <w:szCs w:val="24"/>
          <w:shd w:val="clear" w:color="auto" w:fill="FFFFFF"/>
        </w:rPr>
        <w:t>price</w:t>
      </w:r>
      <w:r w:rsidR="0095759A" w:rsidRPr="00D450A9">
        <w:rPr>
          <w:rFonts w:ascii="Times New Roman" w:hAnsi="Times New Roman" w:cs="Times New Roman"/>
          <w:sz w:val="24"/>
          <w:szCs w:val="24"/>
          <w:shd w:val="clear" w:color="auto" w:fill="FFFFFF"/>
        </w:rPr>
        <w:t xml:space="preserve"> </w:t>
      </w:r>
      <w:r w:rsidR="00C36052">
        <w:rPr>
          <w:rFonts w:ascii="Times New Roman" w:hAnsi="Times New Roman" w:cs="Times New Roman"/>
          <w:sz w:val="24"/>
          <w:szCs w:val="24"/>
          <w:shd w:val="clear" w:color="auto" w:fill="FFFFFF"/>
        </w:rPr>
        <w:t xml:space="preserve">of the first new brand on the </w:t>
      </w:r>
      <w:r>
        <w:rPr>
          <w:rFonts w:ascii="Times New Roman" w:hAnsi="Times New Roman" w:cs="Times New Roman"/>
          <w:sz w:val="24"/>
          <w:szCs w:val="24"/>
          <w:shd w:val="clear" w:color="auto" w:fill="FFFFFF"/>
        </w:rPr>
        <w:t xml:space="preserve">date it is listed will be </w:t>
      </w:r>
      <w:r w:rsidR="00F5528A" w:rsidRPr="00F5528A">
        <w:rPr>
          <w:rFonts w:ascii="Times New Roman" w:hAnsi="Times New Roman" w:cs="Times New Roman"/>
          <w:sz w:val="24"/>
          <w:szCs w:val="24"/>
          <w:shd w:val="clear" w:color="auto" w:fill="FFFFFF"/>
        </w:rPr>
        <w:t xml:space="preserve">based on </w:t>
      </w:r>
      <w:r w:rsidR="00C36052">
        <w:rPr>
          <w:rFonts w:ascii="Times New Roman" w:hAnsi="Times New Roman" w:cs="Times New Roman"/>
          <w:sz w:val="24"/>
          <w:szCs w:val="24"/>
          <w:shd w:val="clear" w:color="auto" w:fill="FFFFFF"/>
        </w:rPr>
        <w:t xml:space="preserve">the AEMP and </w:t>
      </w:r>
      <w:r w:rsidR="00F5528A" w:rsidRPr="00F5528A">
        <w:rPr>
          <w:rFonts w:ascii="Times New Roman" w:hAnsi="Times New Roman" w:cs="Times New Roman"/>
          <w:sz w:val="24"/>
          <w:szCs w:val="24"/>
          <w:shd w:val="clear" w:color="auto" w:fill="FFFFFF"/>
        </w:rPr>
        <w:t xml:space="preserve">previous price reductions that have </w:t>
      </w:r>
      <w:r w:rsidR="007E2A92">
        <w:rPr>
          <w:rFonts w:ascii="Times New Roman" w:hAnsi="Times New Roman" w:cs="Times New Roman"/>
          <w:sz w:val="24"/>
          <w:szCs w:val="24"/>
          <w:shd w:val="clear" w:color="auto" w:fill="FFFFFF"/>
        </w:rPr>
        <w:t>occurred</w:t>
      </w:r>
      <w:r w:rsidR="00F5528A" w:rsidRPr="00F5528A">
        <w:rPr>
          <w:rFonts w:ascii="Times New Roman" w:hAnsi="Times New Roman" w:cs="Times New Roman"/>
          <w:sz w:val="24"/>
          <w:szCs w:val="24"/>
          <w:shd w:val="clear" w:color="auto" w:fill="FFFFFF"/>
        </w:rPr>
        <w:t xml:space="preserve"> to the pharmaceutical item</w:t>
      </w:r>
      <w:r>
        <w:rPr>
          <w:rFonts w:ascii="Times New Roman" w:hAnsi="Times New Roman" w:cs="Times New Roman"/>
          <w:sz w:val="24"/>
          <w:szCs w:val="24"/>
          <w:shd w:val="clear" w:color="auto" w:fill="FFFFFF"/>
        </w:rPr>
        <w:t>,</w:t>
      </w:r>
      <w:r w:rsidR="00F5528A" w:rsidRPr="00D450A9">
        <w:rPr>
          <w:rFonts w:ascii="Times New Roman" w:hAnsi="Times New Roman" w:cs="Times New Roman"/>
          <w:sz w:val="24"/>
          <w:szCs w:val="24"/>
          <w:shd w:val="clear" w:color="auto" w:fill="FFFFFF"/>
        </w:rPr>
        <w:t xml:space="preserve"> </w:t>
      </w:r>
      <w:r w:rsidR="00C36052">
        <w:rPr>
          <w:rFonts w:ascii="Times New Roman" w:hAnsi="Times New Roman" w:cs="Times New Roman"/>
          <w:sz w:val="24"/>
          <w:szCs w:val="24"/>
          <w:shd w:val="clear" w:color="auto" w:fill="FFFFFF"/>
        </w:rPr>
        <w:t>determined as follows</w:t>
      </w:r>
      <w:r w:rsidR="0095759A" w:rsidRPr="00D450A9">
        <w:rPr>
          <w:rFonts w:ascii="Times New Roman" w:hAnsi="Times New Roman" w:cs="Times New Roman"/>
          <w:sz w:val="24"/>
          <w:szCs w:val="24"/>
          <w:shd w:val="clear" w:color="auto" w:fill="FFFFFF"/>
        </w:rPr>
        <w:t>:</w:t>
      </w:r>
    </w:p>
    <w:p w14:paraId="112B7B9E" w14:textId="77777777" w:rsidR="009D4816" w:rsidRPr="00D450A9" w:rsidRDefault="009D4816" w:rsidP="00B6337E">
      <w:pPr>
        <w:spacing w:after="0" w:line="240" w:lineRule="auto"/>
        <w:contextualSpacing/>
        <w:jc w:val="both"/>
        <w:rPr>
          <w:rFonts w:ascii="Times New Roman" w:hAnsi="Times New Roman" w:cs="Times New Roman"/>
          <w:sz w:val="24"/>
          <w:szCs w:val="24"/>
          <w:shd w:val="clear" w:color="auto" w:fill="FFFFFF"/>
        </w:rPr>
      </w:pPr>
    </w:p>
    <w:p w14:paraId="3CAB71CB" w14:textId="33D17E1B" w:rsidR="0095759A" w:rsidRPr="00D450A9" w:rsidRDefault="00C36052" w:rsidP="009D4816">
      <w:pPr>
        <w:pStyle w:val="ListParagraph"/>
        <w:numPr>
          <w:ilvl w:val="0"/>
          <w:numId w:val="13"/>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w:t>
      </w:r>
      <w:r w:rsidRPr="00D450A9">
        <w:rPr>
          <w:rFonts w:ascii="Times New Roman" w:hAnsi="Times New Roman" w:cs="Times New Roman"/>
          <w:sz w:val="24"/>
          <w:szCs w:val="24"/>
          <w:shd w:val="clear" w:color="auto" w:fill="FFFFFF"/>
        </w:rPr>
        <w:t xml:space="preserve">the AEMP on 1 January 2016 or, if the pharmaceutical item listed after 1 January 2016, the </w:t>
      </w:r>
      <w:r>
        <w:rPr>
          <w:rFonts w:ascii="Times New Roman" w:hAnsi="Times New Roman" w:cs="Times New Roman"/>
          <w:sz w:val="24"/>
          <w:szCs w:val="24"/>
          <w:shd w:val="clear" w:color="auto" w:fill="FFFFFF"/>
        </w:rPr>
        <w:t xml:space="preserve">AEMP on the </w:t>
      </w:r>
      <w:r w:rsidRPr="00D450A9">
        <w:rPr>
          <w:rFonts w:ascii="Times New Roman" w:hAnsi="Times New Roman" w:cs="Times New Roman"/>
          <w:sz w:val="24"/>
          <w:szCs w:val="24"/>
          <w:shd w:val="clear" w:color="auto" w:fill="FFFFFF"/>
        </w:rPr>
        <w:t>date the pharmaceutical item was first listed on the PBS, has reduce</w:t>
      </w:r>
      <w:r>
        <w:rPr>
          <w:rFonts w:ascii="Times New Roman" w:hAnsi="Times New Roman" w:cs="Times New Roman"/>
          <w:sz w:val="24"/>
          <w:szCs w:val="24"/>
          <w:shd w:val="clear" w:color="auto" w:fill="FFFFFF"/>
        </w:rPr>
        <w:t>d</w:t>
      </w:r>
      <w:r w:rsidRPr="00D450A9">
        <w:rPr>
          <w:rFonts w:ascii="Times New Roman" w:hAnsi="Times New Roman" w:cs="Times New Roman"/>
          <w:sz w:val="24"/>
          <w:szCs w:val="24"/>
          <w:shd w:val="clear" w:color="auto" w:fill="FFFFFF"/>
        </w:rPr>
        <w:t xml:space="preserve"> by </w:t>
      </w:r>
      <w:r w:rsidRPr="00D51352">
        <w:rPr>
          <w:rFonts w:ascii="Times New Roman" w:hAnsi="Times New Roman" w:cs="Times New Roman"/>
          <w:b/>
          <w:bCs/>
          <w:sz w:val="24"/>
          <w:szCs w:val="24"/>
          <w:shd w:val="clear" w:color="auto" w:fill="FFFFFF"/>
        </w:rPr>
        <w:t>35% or less</w:t>
      </w:r>
      <w:r>
        <w:rPr>
          <w:rFonts w:ascii="Times New Roman" w:hAnsi="Times New Roman" w:cs="Times New Roman"/>
          <w:bCs/>
          <w:sz w:val="24"/>
          <w:szCs w:val="24"/>
          <w:shd w:val="clear" w:color="auto" w:fill="FFFFFF"/>
        </w:rPr>
        <w:t>, the price of the new brand must not exceed the AEMP of the existing brand reduced by</w:t>
      </w:r>
      <w:r w:rsidRPr="00D51352">
        <w:rPr>
          <w:rFonts w:ascii="Times New Roman" w:hAnsi="Times New Roman" w:cs="Times New Roman"/>
          <w:b/>
          <w:bCs/>
          <w:sz w:val="24"/>
          <w:szCs w:val="24"/>
          <w:shd w:val="clear" w:color="auto" w:fill="FFFFFF"/>
        </w:rPr>
        <w:t xml:space="preserve"> </w:t>
      </w:r>
      <w:proofErr w:type="gramStart"/>
      <w:r w:rsidR="0095759A" w:rsidRPr="00D51352">
        <w:rPr>
          <w:rFonts w:ascii="Times New Roman" w:hAnsi="Times New Roman" w:cs="Times New Roman"/>
          <w:b/>
          <w:bCs/>
          <w:sz w:val="24"/>
          <w:szCs w:val="24"/>
          <w:shd w:val="clear" w:color="auto" w:fill="FFFFFF"/>
        </w:rPr>
        <w:t>25%</w:t>
      </w:r>
      <w:r>
        <w:rPr>
          <w:rFonts w:ascii="Times New Roman" w:hAnsi="Times New Roman" w:cs="Times New Roman"/>
          <w:sz w:val="24"/>
          <w:szCs w:val="24"/>
          <w:shd w:val="clear" w:color="auto" w:fill="FFFFFF"/>
        </w:rPr>
        <w:t>;</w:t>
      </w:r>
      <w:proofErr w:type="gramEnd"/>
    </w:p>
    <w:p w14:paraId="1F915349" w14:textId="77777777" w:rsidR="00B6337E" w:rsidRPr="00B6337E" w:rsidRDefault="00B6337E" w:rsidP="009D4816">
      <w:pPr>
        <w:pStyle w:val="ListParagraph"/>
        <w:spacing w:after="0" w:line="240" w:lineRule="auto"/>
        <w:ind w:left="1500"/>
        <w:jc w:val="both"/>
        <w:rPr>
          <w:rFonts w:ascii="Times New Roman" w:hAnsi="Times New Roman" w:cs="Times New Roman"/>
          <w:sz w:val="24"/>
          <w:szCs w:val="24"/>
          <w:shd w:val="clear" w:color="auto" w:fill="FFFFFF"/>
        </w:rPr>
      </w:pPr>
    </w:p>
    <w:p w14:paraId="6B4FE895" w14:textId="5CA42162" w:rsidR="0095759A" w:rsidRPr="00D450A9" w:rsidRDefault="00C36052" w:rsidP="009D4816">
      <w:pPr>
        <w:pStyle w:val="ListParagraph"/>
        <w:numPr>
          <w:ilvl w:val="0"/>
          <w:numId w:val="13"/>
        </w:numPr>
        <w:spacing w:after="0" w:line="240" w:lineRule="auto"/>
        <w:ind w:left="777" w:hanging="35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w:t>
      </w:r>
      <w:r w:rsidRPr="00D450A9">
        <w:rPr>
          <w:rFonts w:ascii="Times New Roman" w:hAnsi="Times New Roman" w:cs="Times New Roman"/>
          <w:sz w:val="24"/>
          <w:szCs w:val="24"/>
          <w:shd w:val="clear" w:color="auto" w:fill="FFFFFF"/>
        </w:rPr>
        <w:t xml:space="preserve">the AEMP on 1 January 2016 or, if the pharmaceutical item listed after 1 January 2016, the </w:t>
      </w:r>
      <w:r>
        <w:rPr>
          <w:rFonts w:ascii="Times New Roman" w:hAnsi="Times New Roman" w:cs="Times New Roman"/>
          <w:sz w:val="24"/>
          <w:szCs w:val="24"/>
          <w:shd w:val="clear" w:color="auto" w:fill="FFFFFF"/>
        </w:rPr>
        <w:t xml:space="preserve">AEMP on the </w:t>
      </w:r>
      <w:r w:rsidRPr="00D450A9">
        <w:rPr>
          <w:rFonts w:ascii="Times New Roman" w:hAnsi="Times New Roman" w:cs="Times New Roman"/>
          <w:sz w:val="24"/>
          <w:szCs w:val="24"/>
          <w:shd w:val="clear" w:color="auto" w:fill="FFFFFF"/>
        </w:rPr>
        <w:t xml:space="preserve">date the pharmaceutical item was first listed on the PBS, has </w:t>
      </w:r>
      <w:r>
        <w:rPr>
          <w:rFonts w:ascii="Times New Roman" w:hAnsi="Times New Roman" w:cs="Times New Roman"/>
          <w:sz w:val="24"/>
          <w:szCs w:val="24"/>
          <w:shd w:val="clear" w:color="auto" w:fill="FFFFFF"/>
        </w:rPr>
        <w:t xml:space="preserve">been reduced by </w:t>
      </w:r>
      <w:r>
        <w:rPr>
          <w:rFonts w:ascii="Times New Roman" w:hAnsi="Times New Roman" w:cs="Times New Roman"/>
          <w:b/>
          <w:sz w:val="24"/>
          <w:szCs w:val="24"/>
          <w:shd w:val="clear" w:color="auto" w:fill="FFFFFF"/>
        </w:rPr>
        <w:t>more than 35% but less than 60%</w:t>
      </w:r>
      <w:r>
        <w:rPr>
          <w:rFonts w:ascii="Times New Roman" w:hAnsi="Times New Roman" w:cs="Times New Roman"/>
          <w:sz w:val="24"/>
          <w:szCs w:val="24"/>
          <w:shd w:val="clear" w:color="auto" w:fill="FFFFFF"/>
        </w:rPr>
        <w:t xml:space="preserve">, the price of the new brand must not exceed </w:t>
      </w:r>
      <w:r>
        <w:rPr>
          <w:rFonts w:ascii="Times New Roman" w:hAnsi="Times New Roman" w:cs="Times New Roman"/>
          <w:b/>
          <w:bCs/>
          <w:sz w:val="24"/>
          <w:szCs w:val="24"/>
          <w:shd w:val="clear" w:color="auto" w:fill="FFFFFF"/>
        </w:rPr>
        <w:t>40</w:t>
      </w:r>
      <w:r w:rsidR="0095759A" w:rsidRPr="00D51352">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 xml:space="preserve">of </w:t>
      </w:r>
      <w:r w:rsidR="0095759A" w:rsidRPr="00D450A9">
        <w:rPr>
          <w:rFonts w:ascii="Times New Roman" w:hAnsi="Times New Roman" w:cs="Times New Roman"/>
          <w:sz w:val="24"/>
          <w:szCs w:val="24"/>
          <w:shd w:val="clear" w:color="auto" w:fill="FFFFFF"/>
        </w:rPr>
        <w:t xml:space="preserve">the AEMP </w:t>
      </w:r>
      <w:r>
        <w:rPr>
          <w:rFonts w:ascii="Times New Roman" w:hAnsi="Times New Roman" w:cs="Times New Roman"/>
          <w:sz w:val="24"/>
          <w:szCs w:val="24"/>
          <w:shd w:val="clear" w:color="auto" w:fill="FFFFFF"/>
        </w:rPr>
        <w:t xml:space="preserve">of a listed brand of the existing item </w:t>
      </w:r>
      <w:r w:rsidR="0095759A" w:rsidRPr="00D450A9">
        <w:rPr>
          <w:rFonts w:ascii="Times New Roman" w:hAnsi="Times New Roman" w:cs="Times New Roman"/>
          <w:sz w:val="24"/>
          <w:szCs w:val="24"/>
          <w:shd w:val="clear" w:color="auto" w:fill="FFFFFF"/>
        </w:rPr>
        <w:t xml:space="preserve">on 1 January 2016 or, if the pharmaceutical items listed after 1 January 2016, </w:t>
      </w:r>
      <w:r>
        <w:rPr>
          <w:rFonts w:ascii="Times New Roman" w:hAnsi="Times New Roman" w:cs="Times New Roman"/>
          <w:sz w:val="24"/>
          <w:szCs w:val="24"/>
          <w:shd w:val="clear" w:color="auto" w:fill="FFFFFF"/>
        </w:rPr>
        <w:t xml:space="preserve">of </w:t>
      </w:r>
      <w:r w:rsidR="0095759A" w:rsidRPr="00D450A9">
        <w:rPr>
          <w:rFonts w:ascii="Times New Roman" w:hAnsi="Times New Roman" w:cs="Times New Roman"/>
          <w:sz w:val="24"/>
          <w:szCs w:val="24"/>
          <w:shd w:val="clear" w:color="auto" w:fill="FFFFFF"/>
        </w:rPr>
        <w:t>the AEMP on the date the pharmaceutical item was first listed</w:t>
      </w:r>
      <w:r>
        <w:rPr>
          <w:rFonts w:ascii="Times New Roman" w:hAnsi="Times New Roman" w:cs="Times New Roman"/>
          <w:sz w:val="24"/>
          <w:szCs w:val="24"/>
          <w:shd w:val="clear" w:color="auto" w:fill="FFFFFF"/>
        </w:rPr>
        <w:t xml:space="preserve"> on the </w:t>
      </w:r>
      <w:proofErr w:type="gramStart"/>
      <w:r>
        <w:rPr>
          <w:rFonts w:ascii="Times New Roman" w:hAnsi="Times New Roman" w:cs="Times New Roman"/>
          <w:sz w:val="24"/>
          <w:szCs w:val="24"/>
          <w:shd w:val="clear" w:color="auto" w:fill="FFFFFF"/>
        </w:rPr>
        <w:t>PBS;</w:t>
      </w:r>
      <w:proofErr w:type="gramEnd"/>
      <w:r>
        <w:rPr>
          <w:rFonts w:ascii="Times New Roman" w:hAnsi="Times New Roman" w:cs="Times New Roman"/>
          <w:sz w:val="24"/>
          <w:szCs w:val="24"/>
          <w:shd w:val="clear" w:color="auto" w:fill="FFFFFF"/>
        </w:rPr>
        <w:t xml:space="preserve"> </w:t>
      </w:r>
    </w:p>
    <w:p w14:paraId="79D476D5" w14:textId="77777777" w:rsidR="00B6337E" w:rsidRPr="00B6337E" w:rsidRDefault="00B6337E" w:rsidP="009D4816">
      <w:pPr>
        <w:pStyle w:val="ListParagraph"/>
        <w:spacing w:after="0" w:line="240" w:lineRule="auto"/>
        <w:ind w:left="1500"/>
        <w:jc w:val="both"/>
        <w:rPr>
          <w:rFonts w:ascii="Times New Roman" w:hAnsi="Times New Roman" w:cs="Times New Roman"/>
          <w:sz w:val="24"/>
          <w:szCs w:val="24"/>
          <w:shd w:val="clear" w:color="auto" w:fill="FFFFFF"/>
        </w:rPr>
      </w:pPr>
    </w:p>
    <w:p w14:paraId="0F93B1C7" w14:textId="018FBD14" w:rsidR="007A5685" w:rsidRPr="00D450A9" w:rsidRDefault="00C36052" w:rsidP="009D4816">
      <w:pPr>
        <w:pStyle w:val="ListParagraph"/>
        <w:numPr>
          <w:ilvl w:val="0"/>
          <w:numId w:val="13"/>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w:t>
      </w:r>
      <w:r w:rsidRPr="00D450A9">
        <w:rPr>
          <w:rFonts w:ascii="Times New Roman" w:hAnsi="Times New Roman" w:cs="Times New Roman"/>
          <w:sz w:val="24"/>
          <w:szCs w:val="24"/>
          <w:shd w:val="clear" w:color="auto" w:fill="FFFFFF"/>
        </w:rPr>
        <w:t xml:space="preserve">the AEMP on 1 January 2016 or, if the pharmaceutical item listed after 1 January 2016, the </w:t>
      </w:r>
      <w:r>
        <w:rPr>
          <w:rFonts w:ascii="Times New Roman" w:hAnsi="Times New Roman" w:cs="Times New Roman"/>
          <w:sz w:val="24"/>
          <w:szCs w:val="24"/>
          <w:shd w:val="clear" w:color="auto" w:fill="FFFFFF"/>
        </w:rPr>
        <w:t xml:space="preserve">AEMP on the </w:t>
      </w:r>
      <w:r w:rsidRPr="00D450A9">
        <w:rPr>
          <w:rFonts w:ascii="Times New Roman" w:hAnsi="Times New Roman" w:cs="Times New Roman"/>
          <w:sz w:val="24"/>
          <w:szCs w:val="24"/>
          <w:shd w:val="clear" w:color="auto" w:fill="FFFFFF"/>
        </w:rPr>
        <w:t xml:space="preserve">date the pharmaceutical item was first listed on the PBS, has </w:t>
      </w:r>
      <w:r>
        <w:rPr>
          <w:rFonts w:ascii="Times New Roman" w:hAnsi="Times New Roman" w:cs="Times New Roman"/>
          <w:sz w:val="24"/>
          <w:szCs w:val="24"/>
          <w:shd w:val="clear" w:color="auto" w:fill="FFFFFF"/>
        </w:rPr>
        <w:t xml:space="preserve">been reduced by </w:t>
      </w:r>
      <w:r>
        <w:rPr>
          <w:rFonts w:ascii="Times New Roman" w:hAnsi="Times New Roman" w:cs="Times New Roman"/>
          <w:b/>
          <w:sz w:val="24"/>
          <w:szCs w:val="24"/>
          <w:shd w:val="clear" w:color="auto" w:fill="FFFFFF"/>
        </w:rPr>
        <w:t xml:space="preserve">60% or </w:t>
      </w:r>
      <w:r w:rsidRPr="00C36052">
        <w:rPr>
          <w:rFonts w:ascii="Times New Roman" w:hAnsi="Times New Roman" w:cs="Times New Roman"/>
          <w:b/>
          <w:sz w:val="24"/>
          <w:szCs w:val="24"/>
          <w:shd w:val="clear" w:color="auto" w:fill="FFFFFF"/>
        </w:rPr>
        <w:t>more</w:t>
      </w:r>
      <w:r>
        <w:rPr>
          <w:rFonts w:ascii="Times New Roman" w:hAnsi="Times New Roman" w:cs="Times New Roman"/>
          <w:sz w:val="24"/>
          <w:szCs w:val="24"/>
          <w:shd w:val="clear" w:color="auto" w:fill="FFFFFF"/>
        </w:rPr>
        <w:t xml:space="preserve">, the new brand of the trigger item will </w:t>
      </w:r>
      <w:r w:rsidRPr="00C36052">
        <w:rPr>
          <w:rFonts w:ascii="Times New Roman" w:hAnsi="Times New Roman" w:cs="Times New Roman"/>
          <w:b/>
          <w:sz w:val="24"/>
          <w:szCs w:val="24"/>
          <w:shd w:val="clear" w:color="auto" w:fill="FFFFFF"/>
        </w:rPr>
        <w:t>not be subject to a FNB SPR</w:t>
      </w:r>
      <w:r>
        <w:rPr>
          <w:rFonts w:ascii="Times New Roman" w:hAnsi="Times New Roman" w:cs="Times New Roman"/>
          <w:sz w:val="24"/>
          <w:szCs w:val="24"/>
          <w:shd w:val="clear" w:color="auto" w:fill="FFFFFF"/>
        </w:rPr>
        <w:t xml:space="preserve"> and the price of the new brand will be </w:t>
      </w:r>
      <w:r w:rsidR="008C48FF">
        <w:rPr>
          <w:rFonts w:ascii="Times New Roman" w:hAnsi="Times New Roman" w:cs="Times New Roman"/>
          <w:sz w:val="24"/>
          <w:szCs w:val="24"/>
          <w:shd w:val="clear" w:color="auto" w:fill="FFFFFF"/>
        </w:rPr>
        <w:t xml:space="preserve">the same as </w:t>
      </w:r>
      <w:r>
        <w:rPr>
          <w:rFonts w:ascii="Times New Roman" w:hAnsi="Times New Roman" w:cs="Times New Roman"/>
          <w:sz w:val="24"/>
          <w:szCs w:val="24"/>
          <w:shd w:val="clear" w:color="auto" w:fill="FFFFFF"/>
        </w:rPr>
        <w:t xml:space="preserve">the </w:t>
      </w:r>
      <w:r w:rsidR="008C48FF">
        <w:rPr>
          <w:rFonts w:ascii="Times New Roman" w:hAnsi="Times New Roman" w:cs="Times New Roman"/>
          <w:sz w:val="24"/>
          <w:szCs w:val="24"/>
          <w:shd w:val="clear" w:color="auto" w:fill="FFFFFF"/>
        </w:rPr>
        <w:t xml:space="preserve">current </w:t>
      </w:r>
      <w:r>
        <w:rPr>
          <w:rFonts w:ascii="Times New Roman" w:hAnsi="Times New Roman" w:cs="Times New Roman"/>
          <w:sz w:val="24"/>
          <w:szCs w:val="24"/>
          <w:shd w:val="clear" w:color="auto" w:fill="FFFFFF"/>
        </w:rPr>
        <w:t xml:space="preserve">AEMP of </w:t>
      </w:r>
      <w:r w:rsidR="008C48FF">
        <w:rPr>
          <w:rFonts w:ascii="Times New Roman" w:hAnsi="Times New Roman" w:cs="Times New Roman"/>
          <w:sz w:val="24"/>
          <w:szCs w:val="24"/>
          <w:shd w:val="clear" w:color="auto" w:fill="FFFFFF"/>
        </w:rPr>
        <w:t xml:space="preserve">the existing </w:t>
      </w:r>
      <w:r>
        <w:rPr>
          <w:rFonts w:ascii="Times New Roman" w:hAnsi="Times New Roman" w:cs="Times New Roman"/>
          <w:sz w:val="24"/>
          <w:szCs w:val="24"/>
          <w:shd w:val="clear" w:color="auto" w:fill="FFFFFF"/>
        </w:rPr>
        <w:t>brand.</w:t>
      </w:r>
      <w:r w:rsidR="007A5685" w:rsidRPr="00D450A9">
        <w:rPr>
          <w:rFonts w:ascii="Times New Roman" w:hAnsi="Times New Roman" w:cs="Times New Roman"/>
          <w:sz w:val="24"/>
          <w:szCs w:val="24"/>
          <w:shd w:val="clear" w:color="auto" w:fill="FFFFFF"/>
        </w:rPr>
        <w:t xml:space="preserve"> </w:t>
      </w:r>
    </w:p>
    <w:p w14:paraId="4F50DB0B" w14:textId="77777777" w:rsidR="00B6337E" w:rsidRPr="00B6337E" w:rsidRDefault="00B6337E" w:rsidP="00B6337E">
      <w:pPr>
        <w:pStyle w:val="ListParagraph"/>
        <w:spacing w:after="0" w:line="240" w:lineRule="auto"/>
        <w:ind w:left="1500"/>
        <w:jc w:val="both"/>
        <w:rPr>
          <w:rFonts w:ascii="Times New Roman" w:hAnsi="Times New Roman" w:cs="Times New Roman"/>
          <w:sz w:val="24"/>
          <w:szCs w:val="24"/>
        </w:rPr>
      </w:pPr>
    </w:p>
    <w:p w14:paraId="226BB0DC" w14:textId="6408F073" w:rsidR="000262FF" w:rsidRPr="000262FF" w:rsidRDefault="00DF698B" w:rsidP="000262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refer to the diagram at </w:t>
      </w:r>
      <w:hyperlink w:anchor="_Figure_1:_Application" w:history="1">
        <w:r w:rsidRPr="00435FCD">
          <w:rPr>
            <w:rStyle w:val="Hyperlink"/>
            <w:rFonts w:ascii="Times New Roman" w:hAnsi="Times New Roman" w:cs="Times New Roman"/>
            <w:sz w:val="24"/>
            <w:szCs w:val="24"/>
          </w:rPr>
          <w:t>figure 1</w:t>
        </w:r>
      </w:hyperlink>
      <w:r>
        <w:rPr>
          <w:rFonts w:ascii="Times New Roman" w:hAnsi="Times New Roman" w:cs="Times New Roman"/>
          <w:sz w:val="24"/>
          <w:szCs w:val="24"/>
        </w:rPr>
        <w:t xml:space="preserve">. </w:t>
      </w:r>
      <w:r w:rsidR="000262FF">
        <w:rPr>
          <w:rFonts w:ascii="Times New Roman" w:hAnsi="Times New Roman" w:cs="Times New Roman"/>
          <w:sz w:val="24"/>
          <w:szCs w:val="24"/>
        </w:rPr>
        <w:t xml:space="preserve">Unless an even lower price is offered by </w:t>
      </w:r>
      <w:r w:rsidR="00AA757E">
        <w:rPr>
          <w:rFonts w:ascii="Times New Roman" w:hAnsi="Times New Roman" w:cs="Times New Roman"/>
          <w:sz w:val="24"/>
          <w:szCs w:val="24"/>
        </w:rPr>
        <w:t>a</w:t>
      </w:r>
      <w:r w:rsidR="000262FF">
        <w:rPr>
          <w:rFonts w:ascii="Times New Roman" w:hAnsi="Times New Roman" w:cs="Times New Roman"/>
          <w:sz w:val="24"/>
          <w:szCs w:val="24"/>
        </w:rPr>
        <w:t xml:space="preserve"> responsible person, th</w:t>
      </w:r>
      <w:r w:rsidR="00AA757E">
        <w:rPr>
          <w:rFonts w:ascii="Times New Roman" w:hAnsi="Times New Roman" w:cs="Times New Roman"/>
          <w:sz w:val="24"/>
          <w:szCs w:val="24"/>
        </w:rPr>
        <w:t>e other</w:t>
      </w:r>
      <w:r w:rsidR="000262FF">
        <w:rPr>
          <w:rFonts w:ascii="Times New Roman" w:hAnsi="Times New Roman" w:cs="Times New Roman"/>
          <w:sz w:val="24"/>
          <w:szCs w:val="24"/>
        </w:rPr>
        <w:t xml:space="preserve"> responsible person will be required </w:t>
      </w:r>
      <w:r w:rsidR="00C61210">
        <w:rPr>
          <w:rFonts w:ascii="Times New Roman" w:hAnsi="Times New Roman" w:cs="Times New Roman"/>
          <w:sz w:val="24"/>
          <w:szCs w:val="24"/>
        </w:rPr>
        <w:t xml:space="preserve">to </w:t>
      </w:r>
      <w:r w:rsidR="000262FF">
        <w:rPr>
          <w:rFonts w:ascii="Times New Roman" w:hAnsi="Times New Roman" w:cs="Times New Roman"/>
          <w:sz w:val="24"/>
          <w:szCs w:val="24"/>
        </w:rPr>
        <w:t>agree the same price as the new brand, and that price will become the AEMP for both brands.</w:t>
      </w:r>
    </w:p>
    <w:p w14:paraId="014979DF" w14:textId="77777777" w:rsidR="000262FF" w:rsidRDefault="000262FF" w:rsidP="000262FF">
      <w:pPr>
        <w:spacing w:after="0" w:line="240" w:lineRule="auto"/>
        <w:jc w:val="both"/>
        <w:rPr>
          <w:rFonts w:ascii="Times New Roman" w:hAnsi="Times New Roman" w:cs="Times New Roman"/>
          <w:b/>
          <w:bCs/>
          <w:i/>
          <w:iCs/>
          <w:shd w:val="clear" w:color="auto" w:fill="FFFFFF"/>
        </w:rPr>
      </w:pPr>
    </w:p>
    <w:p w14:paraId="6ADFABBA" w14:textId="5F4722F1" w:rsidR="00537745" w:rsidRPr="00AF1EE9" w:rsidRDefault="004F73E9" w:rsidP="00B6337E">
      <w:pPr>
        <w:pStyle w:val="Heading2"/>
        <w:spacing w:before="0" w:after="240" w:line="240" w:lineRule="auto"/>
        <w:jc w:val="both"/>
        <w:rPr>
          <w:rFonts w:ascii="Times New Roman" w:hAnsi="Times New Roman" w:cs="Times New Roman"/>
          <w:b/>
          <w:bCs/>
          <w:i/>
          <w:iCs/>
          <w:color w:val="auto"/>
          <w:shd w:val="clear" w:color="auto" w:fill="FFFFFF"/>
        </w:rPr>
      </w:pPr>
      <w:r>
        <w:rPr>
          <w:rFonts w:ascii="Times New Roman" w:hAnsi="Times New Roman" w:cs="Times New Roman"/>
          <w:b/>
          <w:bCs/>
          <w:i/>
          <w:iCs/>
          <w:color w:val="auto"/>
          <w:shd w:val="clear" w:color="auto" w:fill="FFFFFF"/>
        </w:rPr>
        <w:t>Where the e</w:t>
      </w:r>
      <w:r w:rsidR="00537745" w:rsidRPr="00AF1EE9">
        <w:rPr>
          <w:rFonts w:ascii="Times New Roman" w:hAnsi="Times New Roman" w:cs="Times New Roman"/>
          <w:b/>
          <w:bCs/>
          <w:i/>
          <w:iCs/>
          <w:color w:val="auto"/>
          <w:shd w:val="clear" w:color="auto" w:fill="FFFFFF"/>
        </w:rPr>
        <w:t>xisting brand has an effective price</w:t>
      </w:r>
    </w:p>
    <w:p w14:paraId="34D9BE31" w14:textId="28F524B8" w:rsidR="00300242" w:rsidRDefault="0095759A" w:rsidP="00B6337E">
      <w:pPr>
        <w:spacing w:after="0" w:line="240" w:lineRule="auto"/>
        <w:jc w:val="both"/>
      </w:pPr>
      <w:bookmarkStart w:id="1" w:name="_Hlk98254895"/>
      <w:r w:rsidRPr="00D450A9">
        <w:rPr>
          <w:rFonts w:ascii="Times New Roman" w:hAnsi="Times New Roman" w:cs="Times New Roman"/>
          <w:sz w:val="24"/>
          <w:szCs w:val="24"/>
        </w:rPr>
        <w:t xml:space="preserve">Where </w:t>
      </w:r>
      <w:r w:rsidR="008A6D4B">
        <w:rPr>
          <w:rFonts w:ascii="Times New Roman" w:hAnsi="Times New Roman" w:cs="Times New Roman"/>
          <w:sz w:val="24"/>
          <w:szCs w:val="24"/>
        </w:rPr>
        <w:t xml:space="preserve">the </w:t>
      </w:r>
      <w:r w:rsidRPr="00D450A9">
        <w:rPr>
          <w:rFonts w:ascii="Times New Roman" w:hAnsi="Times New Roman" w:cs="Times New Roman"/>
          <w:sz w:val="24"/>
          <w:szCs w:val="24"/>
        </w:rPr>
        <w:t xml:space="preserve">existing </w:t>
      </w:r>
      <w:r w:rsidRPr="008B7142">
        <w:rPr>
          <w:rFonts w:ascii="Times New Roman" w:hAnsi="Times New Roman" w:cs="Times New Roman"/>
          <w:sz w:val="24"/>
          <w:szCs w:val="24"/>
        </w:rPr>
        <w:t xml:space="preserve">brand </w:t>
      </w:r>
      <w:r w:rsidR="008A6D4B" w:rsidRPr="008B7142">
        <w:rPr>
          <w:rFonts w:ascii="Times New Roman" w:hAnsi="Times New Roman" w:cs="Times New Roman"/>
          <w:sz w:val="24"/>
          <w:szCs w:val="24"/>
        </w:rPr>
        <w:t xml:space="preserve">of </w:t>
      </w:r>
      <w:r w:rsidRPr="008B7142">
        <w:rPr>
          <w:rFonts w:ascii="Times New Roman" w:hAnsi="Times New Roman" w:cs="Times New Roman"/>
          <w:sz w:val="24"/>
          <w:szCs w:val="24"/>
        </w:rPr>
        <w:t xml:space="preserve">pharmaceutical item </w:t>
      </w:r>
      <w:r w:rsidR="008A6D4B" w:rsidRPr="008B7142">
        <w:rPr>
          <w:rFonts w:ascii="Times New Roman" w:hAnsi="Times New Roman" w:cs="Times New Roman"/>
          <w:sz w:val="24"/>
          <w:szCs w:val="24"/>
        </w:rPr>
        <w:t xml:space="preserve">is </w:t>
      </w:r>
      <w:r w:rsidRPr="008B7142">
        <w:rPr>
          <w:rFonts w:ascii="Times New Roman" w:hAnsi="Times New Roman" w:cs="Times New Roman"/>
          <w:sz w:val="24"/>
          <w:szCs w:val="24"/>
        </w:rPr>
        <w:t xml:space="preserve">subject to a Deed of Agreement </w:t>
      </w:r>
      <w:r w:rsidR="00C36052">
        <w:rPr>
          <w:rFonts w:ascii="Times New Roman" w:hAnsi="Times New Roman" w:cs="Times New Roman"/>
          <w:sz w:val="24"/>
          <w:szCs w:val="24"/>
        </w:rPr>
        <w:t>under section 85E of the Act</w:t>
      </w:r>
      <w:r w:rsidR="008C48FF">
        <w:rPr>
          <w:rFonts w:ascii="Times New Roman" w:hAnsi="Times New Roman" w:cs="Times New Roman"/>
          <w:sz w:val="24"/>
          <w:szCs w:val="24"/>
        </w:rPr>
        <w:t>, and</w:t>
      </w:r>
      <w:r w:rsidR="00C36052">
        <w:rPr>
          <w:rFonts w:ascii="Times New Roman" w:hAnsi="Times New Roman" w:cs="Times New Roman"/>
          <w:sz w:val="24"/>
          <w:szCs w:val="24"/>
        </w:rPr>
        <w:t xml:space="preserve"> </w:t>
      </w:r>
      <w:r w:rsidRPr="008B7142">
        <w:rPr>
          <w:rFonts w:ascii="Times New Roman" w:hAnsi="Times New Roman" w:cs="Times New Roman"/>
          <w:sz w:val="24"/>
          <w:szCs w:val="24"/>
        </w:rPr>
        <w:t xml:space="preserve">that </w:t>
      </w:r>
      <w:r w:rsidR="008C48FF">
        <w:rPr>
          <w:rFonts w:ascii="Times New Roman" w:hAnsi="Times New Roman" w:cs="Times New Roman"/>
          <w:sz w:val="24"/>
          <w:szCs w:val="24"/>
        </w:rPr>
        <w:t xml:space="preserve">Deed </w:t>
      </w:r>
      <w:r w:rsidR="00C36052">
        <w:rPr>
          <w:rFonts w:ascii="Times New Roman" w:hAnsi="Times New Roman" w:cs="Times New Roman"/>
          <w:sz w:val="24"/>
          <w:szCs w:val="24"/>
        </w:rPr>
        <w:t>provides for</w:t>
      </w:r>
      <w:r w:rsidRPr="008B7142">
        <w:rPr>
          <w:rFonts w:ascii="Times New Roman" w:hAnsi="Times New Roman" w:cs="Times New Roman"/>
          <w:sz w:val="24"/>
          <w:szCs w:val="24"/>
        </w:rPr>
        <w:t xml:space="preserve"> an effective pric</w:t>
      </w:r>
      <w:r w:rsidR="00DA69BB" w:rsidRPr="008B7142">
        <w:rPr>
          <w:rFonts w:ascii="Times New Roman" w:hAnsi="Times New Roman" w:cs="Times New Roman"/>
          <w:sz w:val="24"/>
          <w:szCs w:val="24"/>
        </w:rPr>
        <w:t>e</w:t>
      </w:r>
      <w:r w:rsidR="00C36052">
        <w:rPr>
          <w:rFonts w:ascii="Times New Roman" w:hAnsi="Times New Roman" w:cs="Times New Roman"/>
          <w:sz w:val="24"/>
          <w:szCs w:val="24"/>
        </w:rPr>
        <w:t xml:space="preserve"> for </w:t>
      </w:r>
      <w:r w:rsidR="008C48FF">
        <w:rPr>
          <w:rFonts w:ascii="Times New Roman" w:hAnsi="Times New Roman" w:cs="Times New Roman"/>
          <w:sz w:val="24"/>
          <w:szCs w:val="24"/>
        </w:rPr>
        <w:t xml:space="preserve">the </w:t>
      </w:r>
      <w:r w:rsidR="00C36052">
        <w:rPr>
          <w:rFonts w:ascii="Times New Roman" w:hAnsi="Times New Roman" w:cs="Times New Roman"/>
          <w:sz w:val="24"/>
          <w:szCs w:val="24"/>
        </w:rPr>
        <w:t>brand</w:t>
      </w:r>
      <w:r w:rsidRPr="008B7142">
        <w:rPr>
          <w:rFonts w:ascii="Times New Roman" w:hAnsi="Times New Roman" w:cs="Times New Roman"/>
          <w:sz w:val="24"/>
          <w:szCs w:val="24"/>
        </w:rPr>
        <w:t xml:space="preserve">, </w:t>
      </w:r>
      <w:r w:rsidR="008C48FF">
        <w:rPr>
          <w:rFonts w:ascii="Times New Roman" w:hAnsi="Times New Roman" w:cs="Times New Roman"/>
          <w:sz w:val="24"/>
          <w:szCs w:val="24"/>
        </w:rPr>
        <w:t xml:space="preserve">under </w:t>
      </w:r>
      <w:r w:rsidRPr="008B7142">
        <w:rPr>
          <w:rFonts w:ascii="Times New Roman" w:hAnsi="Times New Roman" w:cs="Times New Roman"/>
          <w:sz w:val="24"/>
          <w:szCs w:val="24"/>
        </w:rPr>
        <w:t>a Special Pricing Arrangement (</w:t>
      </w:r>
      <w:r w:rsidRPr="008B7142">
        <w:rPr>
          <w:rFonts w:ascii="Times New Roman" w:hAnsi="Times New Roman" w:cs="Times New Roman"/>
          <w:b/>
          <w:bCs/>
          <w:sz w:val="24"/>
          <w:szCs w:val="24"/>
        </w:rPr>
        <w:t>SPA</w:t>
      </w:r>
      <w:r w:rsidRPr="008B7142">
        <w:rPr>
          <w:rFonts w:ascii="Times New Roman" w:hAnsi="Times New Roman" w:cs="Times New Roman"/>
          <w:sz w:val="24"/>
          <w:szCs w:val="24"/>
        </w:rPr>
        <w:t>)</w:t>
      </w:r>
      <w:r w:rsidR="00300242" w:rsidRPr="008B7142">
        <w:rPr>
          <w:rFonts w:ascii="Times New Roman" w:hAnsi="Times New Roman" w:cs="Times New Roman"/>
          <w:sz w:val="24"/>
          <w:szCs w:val="24"/>
        </w:rPr>
        <w:t xml:space="preserve"> </w:t>
      </w:r>
      <w:r w:rsidR="00C61210">
        <w:rPr>
          <w:rFonts w:ascii="Times New Roman" w:hAnsi="Times New Roman" w:cs="Times New Roman"/>
          <w:sz w:val="24"/>
          <w:szCs w:val="24"/>
        </w:rPr>
        <w:t>and/</w:t>
      </w:r>
      <w:r w:rsidR="00300242" w:rsidRPr="008B7142">
        <w:rPr>
          <w:rFonts w:ascii="Times New Roman" w:hAnsi="Times New Roman" w:cs="Times New Roman"/>
          <w:sz w:val="24"/>
          <w:szCs w:val="24"/>
        </w:rPr>
        <w:t>or Risk Sharing Arrangement (</w:t>
      </w:r>
      <w:r w:rsidR="00300242" w:rsidRPr="008B7142">
        <w:rPr>
          <w:rFonts w:ascii="Times New Roman" w:hAnsi="Times New Roman" w:cs="Times New Roman"/>
          <w:b/>
          <w:bCs/>
          <w:sz w:val="24"/>
          <w:szCs w:val="24"/>
        </w:rPr>
        <w:t>RSA</w:t>
      </w:r>
      <w:r w:rsidR="00300242" w:rsidRPr="008B7142">
        <w:rPr>
          <w:rFonts w:ascii="Times New Roman" w:hAnsi="Times New Roman" w:cs="Times New Roman"/>
          <w:sz w:val="24"/>
          <w:szCs w:val="24"/>
        </w:rPr>
        <w:t>)</w:t>
      </w:r>
      <w:r w:rsidR="007E2A92" w:rsidRPr="008B7142">
        <w:rPr>
          <w:rFonts w:ascii="Times New Roman" w:hAnsi="Times New Roman" w:cs="Times New Roman"/>
          <w:sz w:val="24"/>
          <w:szCs w:val="24"/>
        </w:rPr>
        <w:t>,</w:t>
      </w:r>
      <w:r w:rsidRPr="00D450A9">
        <w:rPr>
          <w:rFonts w:ascii="Times New Roman" w:hAnsi="Times New Roman" w:cs="Times New Roman"/>
          <w:sz w:val="24"/>
          <w:szCs w:val="24"/>
        </w:rPr>
        <w:t xml:space="preserve"> the </w:t>
      </w:r>
      <w:r w:rsidR="00C36052">
        <w:rPr>
          <w:rFonts w:ascii="Times New Roman" w:hAnsi="Times New Roman" w:cs="Times New Roman"/>
          <w:sz w:val="24"/>
          <w:szCs w:val="24"/>
        </w:rPr>
        <w:t xml:space="preserve">price </w:t>
      </w:r>
      <w:r w:rsidR="008C48FF">
        <w:rPr>
          <w:rFonts w:ascii="Times New Roman" w:hAnsi="Times New Roman" w:cs="Times New Roman"/>
          <w:sz w:val="24"/>
          <w:szCs w:val="24"/>
        </w:rPr>
        <w:t xml:space="preserve">at the date of listing </w:t>
      </w:r>
      <w:r w:rsidR="00C36052">
        <w:rPr>
          <w:rFonts w:ascii="Times New Roman" w:hAnsi="Times New Roman" w:cs="Times New Roman"/>
          <w:sz w:val="24"/>
          <w:szCs w:val="24"/>
        </w:rPr>
        <w:t>for the first new brand will be determined by reference</w:t>
      </w:r>
      <w:r w:rsidRPr="00D450A9">
        <w:rPr>
          <w:rFonts w:ascii="Times New Roman" w:hAnsi="Times New Roman" w:cs="Times New Roman"/>
          <w:sz w:val="24"/>
          <w:szCs w:val="24"/>
        </w:rPr>
        <w:t xml:space="preserve"> to the effective </w:t>
      </w:r>
      <w:r w:rsidR="00C61210">
        <w:rPr>
          <w:rFonts w:ascii="Times New Roman" w:hAnsi="Times New Roman" w:cs="Times New Roman"/>
          <w:sz w:val="24"/>
          <w:szCs w:val="24"/>
        </w:rPr>
        <w:t>ex</w:t>
      </w:r>
      <w:r w:rsidR="007D2726">
        <w:rPr>
          <w:rFonts w:ascii="Times New Roman" w:hAnsi="Times New Roman" w:cs="Times New Roman"/>
          <w:sz w:val="24"/>
          <w:szCs w:val="24"/>
        </w:rPr>
        <w:noBreakHyphen/>
      </w:r>
      <w:r w:rsidR="00C61210">
        <w:rPr>
          <w:rFonts w:ascii="Times New Roman" w:hAnsi="Times New Roman" w:cs="Times New Roman"/>
          <w:sz w:val="24"/>
          <w:szCs w:val="24"/>
        </w:rPr>
        <w:t xml:space="preserve">manufacturer </w:t>
      </w:r>
      <w:r w:rsidRPr="00D450A9">
        <w:rPr>
          <w:rFonts w:ascii="Times New Roman" w:hAnsi="Times New Roman" w:cs="Times New Roman"/>
          <w:sz w:val="24"/>
          <w:szCs w:val="24"/>
        </w:rPr>
        <w:t>price</w:t>
      </w:r>
      <w:r w:rsidR="008C48FF">
        <w:rPr>
          <w:rFonts w:ascii="Times New Roman" w:hAnsi="Times New Roman" w:cs="Times New Roman"/>
          <w:sz w:val="24"/>
          <w:szCs w:val="24"/>
        </w:rPr>
        <w:t xml:space="preserve"> of the existing brand, rather than the AEMP</w:t>
      </w:r>
      <w:r w:rsidRPr="004F73E9">
        <w:rPr>
          <w:rFonts w:ascii="Times New Roman" w:hAnsi="Times New Roman" w:cs="Times New Roman"/>
          <w:vertAlign w:val="superscript"/>
        </w:rPr>
        <w:footnoteReference w:id="4"/>
      </w:r>
      <w:r w:rsidRPr="004F73E9">
        <w:rPr>
          <w:rFonts w:ascii="Times New Roman" w:hAnsi="Times New Roman" w:cs="Times New Roman"/>
        </w:rPr>
        <w:t>.</w:t>
      </w:r>
      <w:r w:rsidR="009A7955" w:rsidRPr="0018179A">
        <w:t xml:space="preserve"> </w:t>
      </w:r>
    </w:p>
    <w:p w14:paraId="339E1B5C" w14:textId="77777777" w:rsidR="00B6337E" w:rsidRDefault="00B6337E" w:rsidP="00B6337E">
      <w:pPr>
        <w:spacing w:after="0" w:line="240" w:lineRule="auto"/>
        <w:jc w:val="both"/>
      </w:pPr>
    </w:p>
    <w:p w14:paraId="18C365DF" w14:textId="68C28297" w:rsidR="00300242" w:rsidRDefault="00300242" w:rsidP="00B6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effective price is disclosed, the responsible person of the new brand will be requested to execute a Deed of Confidentiality. The </w:t>
      </w:r>
      <w:r w:rsidR="00BB29D1">
        <w:rPr>
          <w:rFonts w:ascii="Times New Roman" w:hAnsi="Times New Roman" w:cs="Times New Roman"/>
          <w:sz w:val="24"/>
          <w:szCs w:val="24"/>
        </w:rPr>
        <w:t>r</w:t>
      </w:r>
      <w:r>
        <w:rPr>
          <w:rFonts w:ascii="Times New Roman" w:hAnsi="Times New Roman" w:cs="Times New Roman"/>
          <w:sz w:val="24"/>
          <w:szCs w:val="24"/>
        </w:rPr>
        <w:t xml:space="preserve">esponsible </w:t>
      </w:r>
      <w:r w:rsidR="00BB29D1">
        <w:rPr>
          <w:rFonts w:ascii="Times New Roman" w:hAnsi="Times New Roman" w:cs="Times New Roman"/>
          <w:sz w:val="24"/>
          <w:szCs w:val="24"/>
        </w:rPr>
        <w:t>p</w:t>
      </w:r>
      <w:r>
        <w:rPr>
          <w:rFonts w:ascii="Times New Roman" w:hAnsi="Times New Roman" w:cs="Times New Roman"/>
          <w:sz w:val="24"/>
          <w:szCs w:val="24"/>
        </w:rPr>
        <w:t>erson of the existing brand will be notified that confidential information will be disclosed</w:t>
      </w:r>
      <w:r w:rsidR="00BB29D1">
        <w:rPr>
          <w:rFonts w:ascii="Times New Roman" w:hAnsi="Times New Roman" w:cs="Times New Roman"/>
          <w:sz w:val="24"/>
          <w:szCs w:val="24"/>
        </w:rPr>
        <w:t xml:space="preserve"> and</w:t>
      </w:r>
      <w:r w:rsidR="007D2726">
        <w:rPr>
          <w:rFonts w:ascii="Times New Roman" w:hAnsi="Times New Roman" w:cs="Times New Roman"/>
          <w:sz w:val="24"/>
          <w:szCs w:val="24"/>
        </w:rPr>
        <w:t>,</w:t>
      </w:r>
      <w:r w:rsidR="00BB29D1">
        <w:rPr>
          <w:rFonts w:ascii="Times New Roman" w:hAnsi="Times New Roman" w:cs="Times New Roman"/>
          <w:sz w:val="24"/>
          <w:szCs w:val="24"/>
        </w:rPr>
        <w:t xml:space="preserve"> prior to the new brand listing</w:t>
      </w:r>
      <w:r w:rsidR="007D2726">
        <w:rPr>
          <w:rFonts w:ascii="Times New Roman" w:hAnsi="Times New Roman" w:cs="Times New Roman"/>
          <w:sz w:val="24"/>
          <w:szCs w:val="24"/>
        </w:rPr>
        <w:t>,</w:t>
      </w:r>
      <w:r w:rsidR="00BB29D1">
        <w:rPr>
          <w:rFonts w:ascii="Times New Roman" w:hAnsi="Times New Roman" w:cs="Times New Roman"/>
          <w:sz w:val="24"/>
          <w:szCs w:val="24"/>
        </w:rPr>
        <w:t xml:space="preserve"> will be asked to terminate the D</w:t>
      </w:r>
      <w:r w:rsidR="00BB29D1" w:rsidRPr="008A6D4B">
        <w:rPr>
          <w:rFonts w:ascii="Times New Roman" w:hAnsi="Times New Roman" w:cs="Times New Roman"/>
          <w:sz w:val="24"/>
          <w:szCs w:val="24"/>
        </w:rPr>
        <w:t xml:space="preserve">eed of </w:t>
      </w:r>
      <w:r w:rsidR="00BB29D1">
        <w:rPr>
          <w:rFonts w:ascii="Times New Roman" w:hAnsi="Times New Roman" w:cs="Times New Roman"/>
          <w:sz w:val="24"/>
          <w:szCs w:val="24"/>
        </w:rPr>
        <w:t>A</w:t>
      </w:r>
      <w:r w:rsidR="00BB29D1" w:rsidRPr="008A6D4B">
        <w:rPr>
          <w:rFonts w:ascii="Times New Roman" w:hAnsi="Times New Roman" w:cs="Times New Roman"/>
          <w:sz w:val="24"/>
          <w:szCs w:val="24"/>
        </w:rPr>
        <w:t>greement</w:t>
      </w:r>
      <w:r w:rsidR="00BB29D1">
        <w:rPr>
          <w:rFonts w:ascii="Times New Roman" w:hAnsi="Times New Roman" w:cs="Times New Roman"/>
          <w:sz w:val="24"/>
          <w:szCs w:val="24"/>
        </w:rPr>
        <w:t xml:space="preserve"> by agreement with the Department</w:t>
      </w:r>
      <w:r>
        <w:rPr>
          <w:rFonts w:ascii="Times New Roman" w:hAnsi="Times New Roman" w:cs="Times New Roman"/>
          <w:sz w:val="24"/>
          <w:szCs w:val="24"/>
        </w:rPr>
        <w:t>.</w:t>
      </w:r>
    </w:p>
    <w:p w14:paraId="49E395BC" w14:textId="77777777" w:rsidR="00B6337E" w:rsidRDefault="00B6337E" w:rsidP="00B6337E">
      <w:pPr>
        <w:spacing w:after="0" w:line="240" w:lineRule="auto"/>
        <w:jc w:val="both"/>
        <w:rPr>
          <w:rFonts w:ascii="Times New Roman" w:hAnsi="Times New Roman" w:cs="Times New Roman"/>
          <w:sz w:val="24"/>
          <w:szCs w:val="24"/>
        </w:rPr>
      </w:pPr>
    </w:p>
    <w:p w14:paraId="7722EC52" w14:textId="4CABD5C9" w:rsidR="00B851D2" w:rsidRDefault="00300242" w:rsidP="00262424">
      <w:pPr>
        <w:spacing w:after="0" w:line="240" w:lineRule="auto"/>
        <w:jc w:val="both"/>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Once the Deed of Confidentiality is executed, the </w:t>
      </w:r>
      <w:r w:rsidR="00BB29D1">
        <w:rPr>
          <w:rFonts w:ascii="Times New Roman" w:hAnsi="Times New Roman" w:cs="Times New Roman"/>
          <w:sz w:val="24"/>
          <w:szCs w:val="24"/>
        </w:rPr>
        <w:t>r</w:t>
      </w:r>
      <w:r>
        <w:rPr>
          <w:rFonts w:ascii="Times New Roman" w:hAnsi="Times New Roman" w:cs="Times New Roman"/>
          <w:sz w:val="24"/>
          <w:szCs w:val="24"/>
        </w:rPr>
        <w:t xml:space="preserve">esponsible </w:t>
      </w:r>
      <w:r w:rsidR="00BB29D1">
        <w:rPr>
          <w:rFonts w:ascii="Times New Roman" w:hAnsi="Times New Roman" w:cs="Times New Roman"/>
          <w:sz w:val="24"/>
          <w:szCs w:val="24"/>
        </w:rPr>
        <w:t>p</w:t>
      </w:r>
      <w:r>
        <w:rPr>
          <w:rFonts w:ascii="Times New Roman" w:hAnsi="Times New Roman" w:cs="Times New Roman"/>
          <w:sz w:val="24"/>
          <w:szCs w:val="24"/>
        </w:rPr>
        <w:t xml:space="preserve">erson </w:t>
      </w:r>
      <w:r w:rsidR="00BB29D1">
        <w:rPr>
          <w:rFonts w:ascii="Times New Roman" w:hAnsi="Times New Roman" w:cs="Times New Roman"/>
          <w:sz w:val="24"/>
          <w:szCs w:val="24"/>
        </w:rPr>
        <w:t xml:space="preserve">of the new brand will be advised of the effective price and </w:t>
      </w:r>
      <w:r w:rsidR="00C61210">
        <w:rPr>
          <w:rFonts w:ascii="Times New Roman" w:hAnsi="Times New Roman" w:cs="Times New Roman"/>
          <w:sz w:val="24"/>
          <w:szCs w:val="24"/>
        </w:rPr>
        <w:t xml:space="preserve">if applicable, </w:t>
      </w:r>
      <w:r w:rsidR="00BB29D1">
        <w:rPr>
          <w:rFonts w:ascii="Times New Roman" w:hAnsi="Times New Roman" w:cs="Times New Roman"/>
          <w:sz w:val="24"/>
          <w:szCs w:val="24"/>
        </w:rPr>
        <w:t xml:space="preserve">any reductions </w:t>
      </w:r>
      <w:r w:rsidR="00C61210">
        <w:rPr>
          <w:rFonts w:ascii="Times New Roman" w:hAnsi="Times New Roman" w:cs="Times New Roman"/>
          <w:sz w:val="24"/>
          <w:szCs w:val="24"/>
        </w:rPr>
        <w:t xml:space="preserve">that have </w:t>
      </w:r>
      <w:r w:rsidR="001854EF">
        <w:rPr>
          <w:rFonts w:ascii="Times New Roman" w:hAnsi="Times New Roman" w:cs="Times New Roman"/>
          <w:sz w:val="24"/>
          <w:szCs w:val="24"/>
        </w:rPr>
        <w:t>occurred</w:t>
      </w:r>
      <w:r w:rsidR="008C24AC">
        <w:rPr>
          <w:rFonts w:ascii="Times New Roman" w:hAnsi="Times New Roman" w:cs="Times New Roman"/>
          <w:sz w:val="24"/>
          <w:szCs w:val="24"/>
        </w:rPr>
        <w:t xml:space="preserve"> </w:t>
      </w:r>
      <w:r w:rsidR="008C48FF">
        <w:rPr>
          <w:rFonts w:ascii="Times New Roman" w:hAnsi="Times New Roman" w:cs="Times New Roman"/>
          <w:sz w:val="24"/>
          <w:szCs w:val="24"/>
        </w:rPr>
        <w:t xml:space="preserve">since </w:t>
      </w:r>
      <w:r w:rsidR="008C24AC">
        <w:rPr>
          <w:rFonts w:ascii="Times New Roman" w:hAnsi="Times New Roman" w:cs="Times New Roman"/>
          <w:sz w:val="24"/>
          <w:szCs w:val="24"/>
        </w:rPr>
        <w:t>1</w:t>
      </w:r>
      <w:r w:rsidR="007D2726">
        <w:rPr>
          <w:rFonts w:ascii="Times New Roman" w:hAnsi="Times New Roman" w:cs="Times New Roman"/>
          <w:sz w:val="24"/>
          <w:szCs w:val="24"/>
        </w:rPr>
        <w:t> </w:t>
      </w:r>
      <w:r w:rsidR="008C24AC">
        <w:rPr>
          <w:rFonts w:ascii="Times New Roman" w:hAnsi="Times New Roman" w:cs="Times New Roman"/>
          <w:sz w:val="24"/>
          <w:szCs w:val="24"/>
        </w:rPr>
        <w:t>January 2016</w:t>
      </w:r>
      <w:r w:rsidR="00BB29D1">
        <w:rPr>
          <w:rFonts w:ascii="Times New Roman" w:hAnsi="Times New Roman" w:cs="Times New Roman"/>
          <w:sz w:val="24"/>
          <w:szCs w:val="24"/>
        </w:rPr>
        <w:t>.</w:t>
      </w:r>
      <w:bookmarkEnd w:id="1"/>
      <w:r w:rsidR="003438B2">
        <w:rPr>
          <w:rFonts w:ascii="Times New Roman" w:hAnsi="Times New Roman" w:cs="Times New Roman"/>
          <w:sz w:val="24"/>
          <w:szCs w:val="24"/>
        </w:rPr>
        <w:t xml:space="preserve"> </w:t>
      </w:r>
      <w:r w:rsidR="008C48FF">
        <w:rPr>
          <w:rFonts w:ascii="Times New Roman" w:hAnsi="Times New Roman" w:cs="Times New Roman"/>
          <w:sz w:val="24"/>
          <w:szCs w:val="24"/>
        </w:rPr>
        <w:t xml:space="preserve">As a matter of policy, </w:t>
      </w:r>
      <w:r w:rsidR="008C24AC">
        <w:rPr>
          <w:rFonts w:ascii="Times New Roman" w:hAnsi="Times New Roman" w:cs="Times New Roman"/>
          <w:sz w:val="24"/>
          <w:szCs w:val="24"/>
        </w:rPr>
        <w:t xml:space="preserve">to obtain listing of the new brand </w:t>
      </w:r>
      <w:r w:rsidR="008C48FF">
        <w:rPr>
          <w:rFonts w:ascii="Times New Roman" w:eastAsia="Times New Roman" w:hAnsi="Times New Roman" w:cs="Times New Roman"/>
          <w:sz w:val="24"/>
          <w:szCs w:val="24"/>
          <w:lang w:eastAsia="en-AU"/>
        </w:rPr>
        <w:t>t</w:t>
      </w:r>
      <w:r w:rsidR="00537745" w:rsidRPr="003438B2">
        <w:rPr>
          <w:rFonts w:ascii="Times New Roman" w:eastAsia="Times New Roman" w:hAnsi="Times New Roman" w:cs="Times New Roman"/>
          <w:sz w:val="24"/>
          <w:szCs w:val="24"/>
          <w:lang w:eastAsia="en-AU"/>
        </w:rPr>
        <w:t xml:space="preserve">he </w:t>
      </w:r>
      <w:r w:rsidR="00BB29D1">
        <w:rPr>
          <w:rFonts w:ascii="Times New Roman" w:eastAsia="Times New Roman" w:hAnsi="Times New Roman" w:cs="Times New Roman"/>
          <w:sz w:val="24"/>
          <w:szCs w:val="24"/>
          <w:lang w:eastAsia="en-AU"/>
        </w:rPr>
        <w:t>r</w:t>
      </w:r>
      <w:r w:rsidR="00537745" w:rsidRPr="003438B2">
        <w:rPr>
          <w:rFonts w:ascii="Times New Roman" w:eastAsia="Times New Roman" w:hAnsi="Times New Roman" w:cs="Times New Roman"/>
          <w:sz w:val="24"/>
          <w:szCs w:val="24"/>
          <w:lang w:eastAsia="en-AU"/>
        </w:rPr>
        <w:t xml:space="preserve">esponsible </w:t>
      </w:r>
      <w:r w:rsidR="00BB29D1">
        <w:rPr>
          <w:rFonts w:ascii="Times New Roman" w:eastAsia="Times New Roman" w:hAnsi="Times New Roman" w:cs="Times New Roman"/>
          <w:sz w:val="24"/>
          <w:szCs w:val="24"/>
          <w:lang w:eastAsia="en-AU"/>
        </w:rPr>
        <w:t>p</w:t>
      </w:r>
      <w:r w:rsidR="00537745" w:rsidRPr="003438B2">
        <w:rPr>
          <w:rFonts w:ascii="Times New Roman" w:eastAsia="Times New Roman" w:hAnsi="Times New Roman" w:cs="Times New Roman"/>
          <w:sz w:val="24"/>
          <w:szCs w:val="24"/>
          <w:lang w:eastAsia="en-AU"/>
        </w:rPr>
        <w:t xml:space="preserve">erson will be </w:t>
      </w:r>
      <w:r w:rsidR="008C48FF">
        <w:rPr>
          <w:rFonts w:ascii="Times New Roman" w:eastAsia="Times New Roman" w:hAnsi="Times New Roman" w:cs="Times New Roman"/>
          <w:sz w:val="24"/>
          <w:szCs w:val="24"/>
          <w:lang w:eastAsia="en-AU"/>
        </w:rPr>
        <w:t xml:space="preserve">required </w:t>
      </w:r>
      <w:r w:rsidR="00537745" w:rsidRPr="003438B2">
        <w:rPr>
          <w:rFonts w:ascii="Times New Roman" w:eastAsia="Times New Roman" w:hAnsi="Times New Roman" w:cs="Times New Roman"/>
          <w:sz w:val="24"/>
          <w:szCs w:val="24"/>
          <w:lang w:eastAsia="en-AU"/>
        </w:rPr>
        <w:t>to offer</w:t>
      </w:r>
      <w:r w:rsidR="003438B2">
        <w:rPr>
          <w:rFonts w:ascii="Times New Roman" w:eastAsia="Times New Roman" w:hAnsi="Times New Roman" w:cs="Times New Roman"/>
          <w:sz w:val="24"/>
          <w:szCs w:val="24"/>
          <w:lang w:eastAsia="en-AU"/>
        </w:rPr>
        <w:t xml:space="preserve"> a </w:t>
      </w:r>
      <w:r w:rsidR="008C24AC">
        <w:rPr>
          <w:rFonts w:ascii="Times New Roman" w:eastAsia="Times New Roman" w:hAnsi="Times New Roman" w:cs="Times New Roman"/>
          <w:sz w:val="24"/>
          <w:szCs w:val="24"/>
          <w:lang w:eastAsia="en-AU"/>
        </w:rPr>
        <w:t>price</w:t>
      </w:r>
      <w:r w:rsidR="00BB29D1">
        <w:rPr>
          <w:rFonts w:ascii="Times New Roman" w:eastAsia="Times New Roman" w:hAnsi="Times New Roman" w:cs="Times New Roman"/>
          <w:sz w:val="24"/>
          <w:szCs w:val="24"/>
          <w:lang w:eastAsia="en-AU"/>
        </w:rPr>
        <w:t>,</w:t>
      </w:r>
      <w:r w:rsidR="000F5820">
        <w:rPr>
          <w:rFonts w:ascii="Times New Roman" w:eastAsia="Times New Roman" w:hAnsi="Times New Roman" w:cs="Times New Roman"/>
          <w:sz w:val="24"/>
          <w:szCs w:val="24"/>
          <w:lang w:eastAsia="en-AU"/>
        </w:rPr>
        <w:t xml:space="preserve"> which will become the AEMP,</w:t>
      </w:r>
      <w:r w:rsidR="003438B2">
        <w:rPr>
          <w:rFonts w:ascii="Times New Roman" w:eastAsia="Times New Roman" w:hAnsi="Times New Roman" w:cs="Times New Roman"/>
          <w:sz w:val="24"/>
          <w:szCs w:val="24"/>
          <w:lang w:eastAsia="en-AU"/>
        </w:rPr>
        <w:t xml:space="preserve"> </w:t>
      </w:r>
      <w:r w:rsidR="008C24AC">
        <w:rPr>
          <w:rFonts w:ascii="Times New Roman" w:eastAsia="Times New Roman" w:hAnsi="Times New Roman" w:cs="Times New Roman"/>
          <w:sz w:val="24"/>
          <w:szCs w:val="24"/>
          <w:lang w:eastAsia="en-AU"/>
        </w:rPr>
        <w:t xml:space="preserve">consistently with </w:t>
      </w:r>
      <w:r w:rsidR="00BB29D1" w:rsidRPr="004F19FC">
        <w:rPr>
          <w:rFonts w:ascii="Times New Roman" w:eastAsia="Times New Roman" w:hAnsi="Times New Roman" w:cs="Times New Roman"/>
          <w:sz w:val="24"/>
          <w:szCs w:val="24"/>
          <w:lang w:eastAsia="en-AU"/>
        </w:rPr>
        <w:t>the principles described above</w:t>
      </w:r>
      <w:r w:rsidR="008C24AC">
        <w:rPr>
          <w:rFonts w:ascii="Times New Roman" w:eastAsia="Times New Roman" w:hAnsi="Times New Roman" w:cs="Times New Roman"/>
          <w:sz w:val="24"/>
          <w:szCs w:val="24"/>
          <w:lang w:eastAsia="en-AU"/>
        </w:rPr>
        <w:t xml:space="preserve"> for brands without an effective price</w:t>
      </w:r>
      <w:r w:rsidR="00BB29D1" w:rsidRPr="004F19FC">
        <w:rPr>
          <w:rFonts w:ascii="Times New Roman" w:eastAsia="Times New Roman" w:hAnsi="Times New Roman" w:cs="Times New Roman"/>
          <w:sz w:val="24"/>
          <w:szCs w:val="24"/>
          <w:lang w:eastAsia="en-AU"/>
        </w:rPr>
        <w:t xml:space="preserve">, </w:t>
      </w:r>
      <w:r w:rsidR="003438B2">
        <w:rPr>
          <w:rFonts w:ascii="Times New Roman" w:eastAsia="Times New Roman" w:hAnsi="Times New Roman" w:cs="Times New Roman"/>
          <w:sz w:val="24"/>
          <w:szCs w:val="24"/>
          <w:lang w:eastAsia="en-AU"/>
        </w:rPr>
        <w:t>that:</w:t>
      </w:r>
    </w:p>
    <w:p w14:paraId="74B6D58F" w14:textId="77777777" w:rsidR="00262424" w:rsidRDefault="00262424" w:rsidP="00262424">
      <w:pPr>
        <w:spacing w:after="0" w:line="240" w:lineRule="auto"/>
        <w:jc w:val="both"/>
        <w:rPr>
          <w:rFonts w:ascii="Times New Roman" w:eastAsia="Times New Roman" w:hAnsi="Times New Roman" w:cs="Times New Roman"/>
          <w:sz w:val="24"/>
          <w:szCs w:val="24"/>
          <w:lang w:eastAsia="en-AU"/>
        </w:rPr>
      </w:pPr>
    </w:p>
    <w:p w14:paraId="751179F1" w14:textId="56293327" w:rsidR="003438B2" w:rsidRPr="00C92253" w:rsidRDefault="00C36052" w:rsidP="009D4816">
      <w:pPr>
        <w:pStyle w:val="ListParagraph"/>
        <w:numPr>
          <w:ilvl w:val="0"/>
          <w:numId w:val="20"/>
        </w:numPr>
        <w:spacing w:after="0" w:line="276" w:lineRule="auto"/>
        <w:ind w:left="714" w:hanging="357"/>
        <w:jc w:val="both"/>
        <w:rPr>
          <w:rFonts w:ascii="Times New Roman" w:hAnsi="Times New Roman" w:cs="Times New Roman"/>
          <w:sz w:val="24"/>
          <w:szCs w:val="24"/>
        </w:rPr>
      </w:pPr>
      <w:r w:rsidRPr="00C92253">
        <w:rPr>
          <w:rFonts w:ascii="Times New Roman" w:hAnsi="Times New Roman" w:cs="Times New Roman"/>
          <w:bCs/>
          <w:sz w:val="24"/>
          <w:szCs w:val="24"/>
          <w:shd w:val="clear" w:color="auto" w:fill="FFFFFF"/>
        </w:rPr>
        <w:lastRenderedPageBreak/>
        <w:t xml:space="preserve">does not exceed the effective price of the existing brand, reduced by </w:t>
      </w:r>
      <w:r w:rsidR="003438B2" w:rsidRPr="00C92253">
        <w:rPr>
          <w:rFonts w:ascii="Times New Roman" w:hAnsi="Times New Roman" w:cs="Times New Roman"/>
          <w:b/>
          <w:bCs/>
          <w:sz w:val="24"/>
          <w:szCs w:val="24"/>
          <w:shd w:val="clear" w:color="auto" w:fill="FFFFFF"/>
        </w:rPr>
        <w:t>25%</w:t>
      </w:r>
      <w:r w:rsidR="005A7B2A" w:rsidRPr="00C92253">
        <w:rPr>
          <w:rFonts w:ascii="Times New Roman" w:eastAsia="Times New Roman" w:hAnsi="Times New Roman" w:cs="Times New Roman"/>
          <w:sz w:val="24"/>
          <w:szCs w:val="24"/>
          <w:lang w:eastAsia="en-AU"/>
        </w:rPr>
        <w:t>;</w:t>
      </w:r>
      <w:r w:rsidR="00BB29D1" w:rsidRPr="00C92253">
        <w:rPr>
          <w:rFonts w:ascii="Times New Roman" w:eastAsia="Times New Roman" w:hAnsi="Times New Roman" w:cs="Times New Roman"/>
          <w:sz w:val="24"/>
          <w:szCs w:val="24"/>
          <w:lang w:eastAsia="en-AU"/>
        </w:rPr>
        <w:t xml:space="preserve"> or</w:t>
      </w:r>
    </w:p>
    <w:p w14:paraId="6B78B3E9" w14:textId="67176160" w:rsidR="00FC5F49" w:rsidRPr="00C92253" w:rsidRDefault="00C36052" w:rsidP="009D4816">
      <w:pPr>
        <w:pStyle w:val="ListParagraph"/>
        <w:numPr>
          <w:ilvl w:val="0"/>
          <w:numId w:val="20"/>
        </w:numPr>
        <w:spacing w:after="0" w:line="276" w:lineRule="auto"/>
        <w:ind w:left="714" w:hanging="357"/>
        <w:jc w:val="both"/>
        <w:rPr>
          <w:rFonts w:ascii="Times New Roman" w:hAnsi="Times New Roman" w:cs="Times New Roman"/>
          <w:sz w:val="24"/>
          <w:szCs w:val="24"/>
        </w:rPr>
      </w:pPr>
      <w:r w:rsidRPr="00C92253">
        <w:rPr>
          <w:rFonts w:ascii="Times New Roman" w:hAnsi="Times New Roman" w:cs="Times New Roman"/>
          <w:bCs/>
          <w:sz w:val="24"/>
          <w:szCs w:val="24"/>
          <w:shd w:val="clear" w:color="auto" w:fill="FFFFFF"/>
        </w:rPr>
        <w:t xml:space="preserve">does not exceed </w:t>
      </w:r>
      <w:r w:rsidRPr="00C92253">
        <w:rPr>
          <w:rFonts w:ascii="Times New Roman" w:hAnsi="Times New Roman" w:cs="Times New Roman"/>
          <w:b/>
          <w:bCs/>
          <w:sz w:val="24"/>
          <w:szCs w:val="24"/>
          <w:shd w:val="clear" w:color="auto" w:fill="FFFFFF"/>
        </w:rPr>
        <w:t>4</w:t>
      </w:r>
      <w:r w:rsidR="00FC5F49" w:rsidRPr="00C92253">
        <w:rPr>
          <w:rFonts w:ascii="Times New Roman" w:hAnsi="Times New Roman" w:cs="Times New Roman"/>
          <w:b/>
          <w:bCs/>
          <w:sz w:val="24"/>
          <w:szCs w:val="24"/>
          <w:shd w:val="clear" w:color="auto" w:fill="FFFFFF"/>
        </w:rPr>
        <w:t xml:space="preserve">0% </w:t>
      </w:r>
      <w:r w:rsidR="00FC5F49" w:rsidRPr="00C92253">
        <w:rPr>
          <w:rFonts w:ascii="Times New Roman" w:hAnsi="Times New Roman" w:cs="Times New Roman"/>
          <w:bCs/>
          <w:sz w:val="24"/>
          <w:szCs w:val="24"/>
          <w:shd w:val="clear" w:color="auto" w:fill="FFFFFF"/>
        </w:rPr>
        <w:t>of the effective price</w:t>
      </w:r>
      <w:r w:rsidR="00FC5F49" w:rsidRPr="00C92253">
        <w:rPr>
          <w:rFonts w:ascii="Times New Roman" w:hAnsi="Times New Roman" w:cs="Times New Roman"/>
          <w:sz w:val="24"/>
          <w:szCs w:val="24"/>
          <w:shd w:val="clear" w:color="auto" w:fill="FFFFFF"/>
        </w:rPr>
        <w:t xml:space="preserve"> </w:t>
      </w:r>
      <w:r w:rsidRPr="00C92253">
        <w:rPr>
          <w:rFonts w:ascii="Times New Roman" w:hAnsi="Times New Roman" w:cs="Times New Roman"/>
          <w:sz w:val="24"/>
          <w:szCs w:val="24"/>
          <w:shd w:val="clear" w:color="auto" w:fill="FFFFFF"/>
        </w:rPr>
        <w:t xml:space="preserve">of the existing brand </w:t>
      </w:r>
      <w:r w:rsidR="00FC5F49" w:rsidRPr="00C92253">
        <w:rPr>
          <w:rFonts w:ascii="Times New Roman" w:hAnsi="Times New Roman" w:cs="Times New Roman"/>
          <w:sz w:val="24"/>
          <w:szCs w:val="24"/>
          <w:shd w:val="clear" w:color="auto" w:fill="FFFFFF"/>
        </w:rPr>
        <w:t>on 1 January 2016 or, later date of listing</w:t>
      </w:r>
      <w:r w:rsidR="005A7B2A" w:rsidRPr="00C92253">
        <w:rPr>
          <w:rFonts w:ascii="Times New Roman" w:hAnsi="Times New Roman" w:cs="Times New Roman"/>
          <w:sz w:val="24"/>
          <w:szCs w:val="24"/>
          <w:shd w:val="clear" w:color="auto" w:fill="FFFFFF"/>
        </w:rPr>
        <w:t>;</w:t>
      </w:r>
      <w:r w:rsidR="00BB29D1" w:rsidRPr="00C92253">
        <w:rPr>
          <w:rFonts w:ascii="Times New Roman" w:hAnsi="Times New Roman" w:cs="Times New Roman"/>
          <w:sz w:val="24"/>
          <w:szCs w:val="24"/>
          <w:shd w:val="clear" w:color="auto" w:fill="FFFFFF"/>
        </w:rPr>
        <w:t xml:space="preserve"> or</w:t>
      </w:r>
    </w:p>
    <w:p w14:paraId="5D7795E7" w14:textId="555D9962" w:rsidR="008A6D4B" w:rsidRPr="00C92253" w:rsidRDefault="00C36052" w:rsidP="009D4816">
      <w:pPr>
        <w:pStyle w:val="ListParagraph"/>
        <w:numPr>
          <w:ilvl w:val="0"/>
          <w:numId w:val="20"/>
        </w:numPr>
        <w:spacing w:after="0" w:line="276" w:lineRule="auto"/>
        <w:ind w:left="714" w:hanging="357"/>
        <w:jc w:val="both"/>
        <w:rPr>
          <w:rFonts w:ascii="Times New Roman" w:hAnsi="Times New Roman" w:cs="Times New Roman"/>
        </w:rPr>
      </w:pPr>
      <w:bookmarkStart w:id="2" w:name="_Ref69853025"/>
      <w:r w:rsidRPr="00C92253">
        <w:rPr>
          <w:rFonts w:ascii="Times New Roman" w:eastAsia="Times New Roman" w:hAnsi="Times New Roman" w:cs="Times New Roman"/>
          <w:bCs/>
          <w:sz w:val="24"/>
          <w:szCs w:val="24"/>
          <w:lang w:eastAsia="en-AU"/>
        </w:rPr>
        <w:t xml:space="preserve">is </w:t>
      </w:r>
      <w:r w:rsidR="00537745" w:rsidRPr="00C92253">
        <w:rPr>
          <w:rFonts w:ascii="Times New Roman" w:eastAsia="Times New Roman" w:hAnsi="Times New Roman" w:cs="Times New Roman"/>
          <w:b/>
          <w:bCs/>
          <w:sz w:val="24"/>
          <w:szCs w:val="24"/>
          <w:lang w:eastAsia="en-AU"/>
        </w:rPr>
        <w:t>equal to the current effective price</w:t>
      </w:r>
      <w:r w:rsidR="00537745" w:rsidRPr="00C92253">
        <w:rPr>
          <w:rFonts w:ascii="Times New Roman" w:eastAsia="Times New Roman" w:hAnsi="Times New Roman" w:cs="Times New Roman"/>
          <w:sz w:val="24"/>
          <w:szCs w:val="24"/>
          <w:lang w:eastAsia="en-AU"/>
        </w:rPr>
        <w:t xml:space="preserve"> of the existing brand</w:t>
      </w:r>
      <w:bookmarkEnd w:id="2"/>
      <w:r w:rsidRPr="00C92253">
        <w:rPr>
          <w:rFonts w:ascii="Times New Roman" w:eastAsia="Times New Roman" w:hAnsi="Times New Roman" w:cs="Times New Roman"/>
          <w:sz w:val="24"/>
          <w:szCs w:val="24"/>
          <w:lang w:eastAsia="en-AU"/>
        </w:rPr>
        <w:t>.</w:t>
      </w:r>
    </w:p>
    <w:p w14:paraId="6C8AF440" w14:textId="3647F68C" w:rsidR="00BB29D1" w:rsidRPr="00EA0CBA" w:rsidRDefault="00BB29D1" w:rsidP="00B6337E">
      <w:pPr>
        <w:spacing w:after="0" w:line="240" w:lineRule="auto"/>
        <w:jc w:val="both"/>
        <w:rPr>
          <w:rFonts w:ascii="Times New Roman" w:hAnsi="Times New Roman" w:cs="Times New Roman"/>
          <w:sz w:val="24"/>
          <w:szCs w:val="24"/>
        </w:rPr>
      </w:pPr>
    </w:p>
    <w:p w14:paraId="01CA3A32" w14:textId="3DABD3F8" w:rsidR="00DF698B" w:rsidRPr="00EA0CBA" w:rsidRDefault="00DF698B" w:rsidP="00B6337E">
      <w:pPr>
        <w:spacing w:after="0" w:line="240" w:lineRule="auto"/>
        <w:jc w:val="both"/>
        <w:rPr>
          <w:rFonts w:ascii="Times New Roman" w:hAnsi="Times New Roman" w:cs="Times New Roman"/>
          <w:sz w:val="24"/>
          <w:szCs w:val="24"/>
        </w:rPr>
      </w:pPr>
      <w:r w:rsidRPr="00EA0CBA">
        <w:rPr>
          <w:rFonts w:ascii="Times New Roman" w:hAnsi="Times New Roman" w:cs="Times New Roman"/>
          <w:sz w:val="24"/>
          <w:szCs w:val="24"/>
        </w:rPr>
        <w:t xml:space="preserve">Please refer to the diagram at </w:t>
      </w:r>
      <w:hyperlink w:anchor="_Figure_1:_Application" w:history="1">
        <w:r w:rsidRPr="00EA0CBA">
          <w:rPr>
            <w:rStyle w:val="Hyperlink"/>
            <w:rFonts w:ascii="Times New Roman" w:hAnsi="Times New Roman" w:cs="Times New Roman"/>
            <w:sz w:val="24"/>
            <w:szCs w:val="24"/>
          </w:rPr>
          <w:t>figure 1</w:t>
        </w:r>
      </w:hyperlink>
      <w:r w:rsidRPr="00EA0CBA">
        <w:rPr>
          <w:rFonts w:ascii="Times New Roman" w:hAnsi="Times New Roman" w:cs="Times New Roman"/>
          <w:sz w:val="24"/>
          <w:szCs w:val="24"/>
        </w:rPr>
        <w:t>.</w:t>
      </w:r>
    </w:p>
    <w:p w14:paraId="6B12DF7C" w14:textId="77777777" w:rsidR="00DF698B" w:rsidRPr="004F19FC" w:rsidRDefault="00DF698B" w:rsidP="00B6337E">
      <w:pPr>
        <w:spacing w:after="0" w:line="240" w:lineRule="auto"/>
        <w:jc w:val="both"/>
        <w:rPr>
          <w:rFonts w:ascii="Times New Roman" w:hAnsi="Times New Roman" w:cs="Times New Roman"/>
        </w:rPr>
      </w:pPr>
    </w:p>
    <w:p w14:paraId="39D6E0BC" w14:textId="7041497E" w:rsidR="003438B2" w:rsidRPr="007E2A92" w:rsidRDefault="003438B2" w:rsidP="00B6337E">
      <w:pPr>
        <w:pStyle w:val="Heading2"/>
        <w:spacing w:before="0" w:after="240" w:line="240" w:lineRule="auto"/>
        <w:jc w:val="both"/>
        <w:rPr>
          <w:rFonts w:ascii="Times New Roman" w:hAnsi="Times New Roman" w:cs="Times New Roman"/>
          <w:b/>
          <w:bCs/>
          <w:i/>
          <w:iCs/>
          <w:color w:val="auto"/>
          <w:shd w:val="clear" w:color="auto" w:fill="FFFFFF"/>
        </w:rPr>
      </w:pPr>
      <w:r w:rsidRPr="007E2A92">
        <w:rPr>
          <w:rFonts w:ascii="Times New Roman" w:hAnsi="Times New Roman" w:cs="Times New Roman"/>
          <w:b/>
          <w:bCs/>
          <w:i/>
          <w:iCs/>
          <w:color w:val="auto"/>
          <w:shd w:val="clear" w:color="auto" w:fill="FFFFFF"/>
        </w:rPr>
        <w:t>Automatic flow</w:t>
      </w:r>
      <w:r w:rsidR="00B51A80" w:rsidRPr="007E2A92">
        <w:rPr>
          <w:rFonts w:ascii="Times New Roman" w:hAnsi="Times New Roman" w:cs="Times New Roman"/>
          <w:b/>
          <w:bCs/>
          <w:i/>
          <w:iCs/>
          <w:color w:val="auto"/>
          <w:shd w:val="clear" w:color="auto" w:fill="FFFFFF"/>
        </w:rPr>
        <w:t>-</w:t>
      </w:r>
      <w:r w:rsidRPr="007E2A92">
        <w:rPr>
          <w:rFonts w:ascii="Times New Roman" w:hAnsi="Times New Roman" w:cs="Times New Roman"/>
          <w:b/>
          <w:bCs/>
          <w:i/>
          <w:iCs/>
          <w:color w:val="auto"/>
          <w:shd w:val="clear" w:color="auto" w:fill="FFFFFF"/>
        </w:rPr>
        <w:t>on of FNB SPR</w:t>
      </w:r>
    </w:p>
    <w:p w14:paraId="15FA26E9" w14:textId="5A5B08A1" w:rsidR="007664C0" w:rsidRDefault="00F5528A" w:rsidP="00B6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a FNB SPR is triggered</w:t>
      </w:r>
      <w:r w:rsidR="007664C0">
        <w:rPr>
          <w:rFonts w:ascii="Times New Roman" w:hAnsi="Times New Roman" w:cs="Times New Roman"/>
          <w:sz w:val="24"/>
          <w:szCs w:val="24"/>
        </w:rPr>
        <w:t>, as described above:</w:t>
      </w:r>
    </w:p>
    <w:p w14:paraId="7166DF67" w14:textId="77777777" w:rsidR="007664C0" w:rsidRDefault="007664C0" w:rsidP="00B6337E">
      <w:pPr>
        <w:spacing w:after="0" w:line="240" w:lineRule="auto"/>
        <w:jc w:val="both"/>
        <w:rPr>
          <w:rFonts w:ascii="Times New Roman" w:hAnsi="Times New Roman" w:cs="Times New Roman"/>
          <w:sz w:val="24"/>
          <w:szCs w:val="24"/>
        </w:rPr>
      </w:pPr>
    </w:p>
    <w:p w14:paraId="27DFF691" w14:textId="4A485ADA" w:rsidR="007664C0" w:rsidRDefault="007664C0" w:rsidP="007664C0">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the AEMP of an existing brand of the same pharmaceutical item will be</w:t>
      </w:r>
      <w:r w:rsidRPr="007664C0">
        <w:rPr>
          <w:rFonts w:ascii="Times New Roman" w:hAnsi="Times New Roman" w:cs="Times New Roman"/>
          <w:sz w:val="24"/>
          <w:szCs w:val="24"/>
        </w:rPr>
        <w:t xml:space="preserve"> taken to be reduced to an amount equal to the approved ex‑manufacturer price of the new brand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and</w:t>
      </w:r>
    </w:p>
    <w:p w14:paraId="136C2022" w14:textId="13864761" w:rsidR="007664C0" w:rsidRDefault="00F5528A" w:rsidP="007664C0">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w:t>
      </w:r>
      <w:r w:rsidRPr="00C71BFC">
        <w:rPr>
          <w:rFonts w:ascii="Times New Roman" w:hAnsi="Times New Roman" w:cs="Times New Roman"/>
          <w:sz w:val="24"/>
          <w:szCs w:val="24"/>
        </w:rPr>
        <w:t xml:space="preserve">he AEMP of any </w:t>
      </w:r>
      <w:r w:rsidRPr="007664C0">
        <w:rPr>
          <w:rFonts w:ascii="Times New Roman" w:hAnsi="Times New Roman" w:cs="Times New Roman"/>
          <w:b/>
          <w:bCs/>
          <w:i/>
          <w:iCs/>
          <w:sz w:val="24"/>
          <w:szCs w:val="24"/>
        </w:rPr>
        <w:t>related brands</w:t>
      </w:r>
      <w:r w:rsidRPr="00C71BFC">
        <w:rPr>
          <w:rFonts w:ascii="Times New Roman" w:hAnsi="Times New Roman" w:cs="Times New Roman"/>
          <w:sz w:val="24"/>
          <w:szCs w:val="24"/>
        </w:rPr>
        <w:t xml:space="preserve"> will </w:t>
      </w:r>
      <w:r w:rsidR="000262FF">
        <w:rPr>
          <w:rFonts w:ascii="Times New Roman" w:hAnsi="Times New Roman" w:cs="Times New Roman"/>
          <w:sz w:val="24"/>
          <w:szCs w:val="24"/>
        </w:rPr>
        <w:t xml:space="preserve">also </w:t>
      </w:r>
      <w:r w:rsidRPr="00C71BFC">
        <w:rPr>
          <w:rFonts w:ascii="Times New Roman" w:hAnsi="Times New Roman" w:cs="Times New Roman"/>
          <w:sz w:val="24"/>
          <w:szCs w:val="24"/>
        </w:rPr>
        <w:t>be automatically reduced</w:t>
      </w:r>
      <w:r>
        <w:rPr>
          <w:rFonts w:ascii="Times New Roman" w:hAnsi="Times New Roman" w:cs="Times New Roman"/>
          <w:sz w:val="24"/>
          <w:szCs w:val="24"/>
        </w:rPr>
        <w:t xml:space="preserve"> </w:t>
      </w:r>
      <w:r w:rsidRPr="00C71BFC">
        <w:rPr>
          <w:rFonts w:ascii="Times New Roman" w:hAnsi="Times New Roman" w:cs="Times New Roman"/>
          <w:sz w:val="24"/>
          <w:szCs w:val="24"/>
        </w:rPr>
        <w:t xml:space="preserve">by </w:t>
      </w:r>
      <w:r w:rsidR="00C36052">
        <w:rPr>
          <w:rFonts w:ascii="Times New Roman" w:hAnsi="Times New Roman" w:cs="Times New Roman"/>
          <w:sz w:val="24"/>
          <w:szCs w:val="24"/>
        </w:rPr>
        <w:t xml:space="preserve">the percentage by which the </w:t>
      </w:r>
      <w:r w:rsidR="000262FF">
        <w:rPr>
          <w:rFonts w:ascii="Times New Roman" w:hAnsi="Times New Roman" w:cs="Times New Roman"/>
          <w:sz w:val="24"/>
          <w:szCs w:val="24"/>
        </w:rPr>
        <w:t xml:space="preserve">AEMP for the existing brand of the trigger item is </w:t>
      </w:r>
      <w:r w:rsidR="00C36052">
        <w:rPr>
          <w:rFonts w:ascii="Times New Roman" w:hAnsi="Times New Roman" w:cs="Times New Roman"/>
          <w:sz w:val="24"/>
          <w:szCs w:val="24"/>
        </w:rPr>
        <w:t>reduced</w:t>
      </w:r>
      <w:r w:rsidRPr="00C71BFC">
        <w:rPr>
          <w:rFonts w:ascii="Times New Roman" w:hAnsi="Times New Roman" w:cs="Times New Roman"/>
          <w:sz w:val="24"/>
          <w:szCs w:val="24"/>
        </w:rPr>
        <w:t>.</w:t>
      </w:r>
      <w:r w:rsidR="00C36052">
        <w:rPr>
          <w:rStyle w:val="FootnoteReference"/>
          <w:rFonts w:ascii="Times New Roman" w:hAnsi="Times New Roman" w:cs="Times New Roman"/>
          <w:sz w:val="24"/>
          <w:szCs w:val="24"/>
        </w:rPr>
        <w:footnoteReference w:id="6"/>
      </w:r>
      <w:r w:rsidRPr="00C71BFC">
        <w:rPr>
          <w:rFonts w:ascii="Times New Roman" w:hAnsi="Times New Roman" w:cs="Times New Roman"/>
          <w:sz w:val="24"/>
          <w:szCs w:val="24"/>
        </w:rPr>
        <w:t xml:space="preserve"> </w:t>
      </w:r>
    </w:p>
    <w:p w14:paraId="72DDF4D6" w14:textId="77777777" w:rsidR="007664C0" w:rsidRDefault="007664C0" w:rsidP="007664C0">
      <w:pPr>
        <w:spacing w:after="0" w:line="240" w:lineRule="auto"/>
        <w:jc w:val="both"/>
        <w:rPr>
          <w:rFonts w:ascii="Times New Roman" w:hAnsi="Times New Roman" w:cs="Times New Roman"/>
          <w:sz w:val="24"/>
          <w:szCs w:val="24"/>
        </w:rPr>
      </w:pPr>
    </w:p>
    <w:p w14:paraId="4E473429" w14:textId="63BD5E77" w:rsidR="00F5528A" w:rsidRDefault="00F5528A" w:rsidP="007664C0">
      <w:pPr>
        <w:spacing w:after="0" w:line="240" w:lineRule="auto"/>
        <w:jc w:val="both"/>
        <w:rPr>
          <w:rFonts w:ascii="Times New Roman" w:hAnsi="Times New Roman" w:cs="Times New Roman"/>
          <w:sz w:val="24"/>
          <w:szCs w:val="24"/>
        </w:rPr>
      </w:pPr>
      <w:r w:rsidRPr="00C71BFC">
        <w:rPr>
          <w:rFonts w:ascii="Times New Roman" w:hAnsi="Times New Roman" w:cs="Times New Roman"/>
          <w:sz w:val="24"/>
          <w:szCs w:val="24"/>
        </w:rPr>
        <w:t xml:space="preserve">Related brands </w:t>
      </w:r>
      <w:r>
        <w:rPr>
          <w:rFonts w:ascii="Times New Roman" w:hAnsi="Times New Roman" w:cs="Times New Roman"/>
          <w:sz w:val="24"/>
          <w:szCs w:val="24"/>
        </w:rPr>
        <w:t>include any of the following provided they are not exempt items:</w:t>
      </w:r>
    </w:p>
    <w:p w14:paraId="09461A4B" w14:textId="77777777" w:rsidR="00C36052" w:rsidRDefault="00C36052" w:rsidP="00B6337E">
      <w:pPr>
        <w:spacing w:after="0" w:line="240" w:lineRule="auto"/>
        <w:jc w:val="both"/>
        <w:rPr>
          <w:rFonts w:ascii="Times New Roman" w:hAnsi="Times New Roman" w:cs="Times New Roman"/>
          <w:sz w:val="24"/>
          <w:szCs w:val="24"/>
        </w:rPr>
      </w:pPr>
    </w:p>
    <w:p w14:paraId="1CA8DE3E" w14:textId="495FDCD0" w:rsidR="00F5528A" w:rsidRDefault="00C36052" w:rsidP="00B6337E">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w:t>
      </w:r>
      <w:r w:rsidR="00F5528A">
        <w:rPr>
          <w:rFonts w:ascii="Times New Roman" w:hAnsi="Times New Roman" w:cs="Times New Roman"/>
          <w:sz w:val="24"/>
          <w:szCs w:val="24"/>
        </w:rPr>
        <w:t xml:space="preserve">isted </w:t>
      </w:r>
      <w:r w:rsidR="00F5528A" w:rsidRPr="0091767D">
        <w:rPr>
          <w:rFonts w:ascii="Times New Roman" w:hAnsi="Times New Roman" w:cs="Times New Roman"/>
          <w:sz w:val="24"/>
          <w:szCs w:val="24"/>
        </w:rPr>
        <w:t xml:space="preserve">pharmaceutical items that contain the same drug and </w:t>
      </w:r>
      <w:proofErr w:type="spellStart"/>
      <w:r w:rsidR="00F5528A" w:rsidRPr="0091767D">
        <w:rPr>
          <w:rFonts w:ascii="Times New Roman" w:hAnsi="Times New Roman" w:cs="Times New Roman"/>
          <w:sz w:val="24"/>
          <w:szCs w:val="24"/>
        </w:rPr>
        <w:t>MoA</w:t>
      </w:r>
      <w:proofErr w:type="spellEnd"/>
      <w:r w:rsidR="00F5528A">
        <w:rPr>
          <w:rFonts w:ascii="Times New Roman" w:hAnsi="Times New Roman" w:cs="Times New Roman"/>
          <w:sz w:val="24"/>
          <w:szCs w:val="24"/>
        </w:rPr>
        <w:t xml:space="preserve"> as the new </w:t>
      </w:r>
      <w:proofErr w:type="gramStart"/>
      <w:r w:rsidR="00F5528A">
        <w:rPr>
          <w:rFonts w:ascii="Times New Roman" w:hAnsi="Times New Roman" w:cs="Times New Roman"/>
          <w:sz w:val="24"/>
          <w:szCs w:val="24"/>
        </w:rPr>
        <w:t>item;</w:t>
      </w:r>
      <w:proofErr w:type="gramEnd"/>
    </w:p>
    <w:p w14:paraId="15629FBB" w14:textId="0D1042DA" w:rsidR="00F5528A" w:rsidRPr="0091767D" w:rsidRDefault="00C36052" w:rsidP="00B6337E">
      <w:pPr>
        <w:pStyle w:val="ListParagraph"/>
        <w:numPr>
          <w:ilvl w:val="0"/>
          <w:numId w:val="2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i</w:t>
      </w:r>
      <w:r w:rsidR="00F5528A">
        <w:rPr>
          <w:rFonts w:ascii="Times New Roman" w:hAnsi="Times New Roman" w:cs="Times New Roman"/>
          <w:sz w:val="24"/>
          <w:szCs w:val="24"/>
        </w:rPr>
        <w:t xml:space="preserve">f the drug in the new item is in a therapeutic group, a listed brand of a pharmaceutical item that has another drug in that group and the same </w:t>
      </w:r>
      <w:proofErr w:type="spellStart"/>
      <w:r w:rsidR="007E2A92">
        <w:rPr>
          <w:rFonts w:ascii="Times New Roman" w:hAnsi="Times New Roman" w:cs="Times New Roman"/>
          <w:sz w:val="24"/>
          <w:szCs w:val="24"/>
        </w:rPr>
        <w:t>MoA</w:t>
      </w:r>
      <w:proofErr w:type="spellEnd"/>
      <w:r w:rsidR="00F5528A">
        <w:rPr>
          <w:rFonts w:ascii="Times New Roman" w:hAnsi="Times New Roman" w:cs="Times New Roman"/>
          <w:sz w:val="24"/>
          <w:szCs w:val="24"/>
        </w:rPr>
        <w:t xml:space="preserve"> as the new brand of the new item</w:t>
      </w:r>
      <w:r w:rsidR="00DF698B">
        <w:rPr>
          <w:rStyle w:val="FootnoteReference"/>
          <w:rFonts w:ascii="Times New Roman" w:hAnsi="Times New Roman" w:cs="Times New Roman"/>
          <w:sz w:val="24"/>
          <w:szCs w:val="24"/>
        </w:rPr>
        <w:footnoteReference w:id="7"/>
      </w:r>
      <w:r w:rsidR="00F5528A">
        <w:rPr>
          <w:rFonts w:ascii="Times New Roman" w:hAnsi="Times New Roman" w:cs="Times New Roman"/>
          <w:sz w:val="24"/>
          <w:szCs w:val="24"/>
        </w:rPr>
        <w:t>.</w:t>
      </w:r>
    </w:p>
    <w:p w14:paraId="207919E5" w14:textId="77777777" w:rsidR="00D61CD3" w:rsidRDefault="00D61CD3" w:rsidP="00B6337E">
      <w:pPr>
        <w:spacing w:after="0" w:line="240" w:lineRule="auto"/>
        <w:jc w:val="both"/>
        <w:rPr>
          <w:rFonts w:ascii="Times New Roman" w:hAnsi="Times New Roman" w:cs="Times New Roman"/>
          <w:sz w:val="24"/>
          <w:szCs w:val="24"/>
        </w:rPr>
      </w:pPr>
    </w:p>
    <w:p w14:paraId="03968D0C" w14:textId="450EE755" w:rsidR="00F5528A" w:rsidRDefault="00F5528A" w:rsidP="00B6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26DD3">
        <w:rPr>
          <w:rFonts w:ascii="Times New Roman" w:hAnsi="Times New Roman" w:cs="Times New Roman"/>
          <w:sz w:val="24"/>
          <w:szCs w:val="24"/>
        </w:rPr>
        <w:t>FNB</w:t>
      </w:r>
      <w:r>
        <w:rPr>
          <w:rFonts w:ascii="Times New Roman" w:hAnsi="Times New Roman" w:cs="Times New Roman"/>
          <w:sz w:val="24"/>
          <w:szCs w:val="24"/>
        </w:rPr>
        <w:t xml:space="preserve"> SPR</w:t>
      </w:r>
      <w:r w:rsidRPr="00626DD3">
        <w:rPr>
          <w:rFonts w:ascii="Times New Roman" w:hAnsi="Times New Roman" w:cs="Times New Roman"/>
          <w:sz w:val="24"/>
          <w:szCs w:val="24"/>
        </w:rPr>
        <w:t xml:space="preserve"> will </w:t>
      </w:r>
      <w:r>
        <w:rPr>
          <w:rFonts w:ascii="Times New Roman" w:hAnsi="Times New Roman" w:cs="Times New Roman"/>
          <w:sz w:val="24"/>
          <w:szCs w:val="24"/>
        </w:rPr>
        <w:t xml:space="preserve">automatically </w:t>
      </w:r>
      <w:r w:rsidRPr="00626DD3">
        <w:rPr>
          <w:rFonts w:ascii="Times New Roman" w:hAnsi="Times New Roman" w:cs="Times New Roman"/>
          <w:sz w:val="24"/>
          <w:szCs w:val="24"/>
        </w:rPr>
        <w:t>flow</w:t>
      </w:r>
      <w:r w:rsidR="00B51A80">
        <w:rPr>
          <w:rFonts w:ascii="Times New Roman" w:hAnsi="Times New Roman" w:cs="Times New Roman"/>
          <w:sz w:val="24"/>
          <w:szCs w:val="24"/>
        </w:rPr>
        <w:t>-</w:t>
      </w:r>
      <w:r w:rsidRPr="00626DD3">
        <w:rPr>
          <w:rFonts w:ascii="Times New Roman" w:hAnsi="Times New Roman" w:cs="Times New Roman"/>
          <w:sz w:val="24"/>
          <w:szCs w:val="24"/>
        </w:rPr>
        <w:t>on to combination items</w:t>
      </w:r>
      <w:r>
        <w:rPr>
          <w:rStyle w:val="FootnoteReference"/>
          <w:rFonts w:ascii="Times New Roman" w:hAnsi="Times New Roman" w:cs="Times New Roman"/>
          <w:sz w:val="24"/>
          <w:szCs w:val="24"/>
        </w:rPr>
        <w:footnoteReference w:id="8"/>
      </w:r>
      <w:r w:rsidRPr="00626DD3">
        <w:rPr>
          <w:rFonts w:ascii="Times New Roman" w:hAnsi="Times New Roman" w:cs="Times New Roman"/>
          <w:sz w:val="24"/>
          <w:szCs w:val="24"/>
        </w:rPr>
        <w:t xml:space="preserve"> if they contain a component </w:t>
      </w:r>
      <w:r w:rsidR="00C36052">
        <w:rPr>
          <w:rFonts w:ascii="Times New Roman" w:hAnsi="Times New Roman" w:cs="Times New Roman"/>
          <w:sz w:val="24"/>
          <w:szCs w:val="24"/>
        </w:rPr>
        <w:t xml:space="preserve">drug </w:t>
      </w:r>
      <w:r w:rsidRPr="00626DD3">
        <w:rPr>
          <w:rFonts w:ascii="Times New Roman" w:hAnsi="Times New Roman" w:cs="Times New Roman"/>
          <w:sz w:val="24"/>
          <w:szCs w:val="24"/>
        </w:rPr>
        <w:t xml:space="preserve">that is subject to </w:t>
      </w:r>
      <w:r>
        <w:rPr>
          <w:rFonts w:ascii="Times New Roman" w:hAnsi="Times New Roman" w:cs="Times New Roman"/>
          <w:sz w:val="24"/>
          <w:szCs w:val="24"/>
        </w:rPr>
        <w:t xml:space="preserve">the </w:t>
      </w:r>
      <w:r w:rsidRPr="00626DD3">
        <w:rPr>
          <w:rFonts w:ascii="Times New Roman" w:hAnsi="Times New Roman" w:cs="Times New Roman"/>
          <w:sz w:val="24"/>
          <w:szCs w:val="24"/>
        </w:rPr>
        <w:t>FNB</w:t>
      </w:r>
      <w:r>
        <w:rPr>
          <w:rFonts w:ascii="Times New Roman" w:hAnsi="Times New Roman" w:cs="Times New Roman"/>
          <w:sz w:val="24"/>
          <w:szCs w:val="24"/>
        </w:rPr>
        <w:t xml:space="preserve"> SP</w:t>
      </w:r>
      <w:r w:rsidRPr="00626DD3">
        <w:rPr>
          <w:rFonts w:ascii="Times New Roman" w:hAnsi="Times New Roman" w:cs="Times New Roman"/>
          <w:sz w:val="24"/>
          <w:szCs w:val="24"/>
        </w:rPr>
        <w:t>R</w:t>
      </w:r>
      <w:r w:rsidR="00C36052">
        <w:rPr>
          <w:rFonts w:ascii="Times New Roman" w:hAnsi="Times New Roman" w:cs="Times New Roman"/>
          <w:sz w:val="24"/>
          <w:szCs w:val="24"/>
        </w:rPr>
        <w:t xml:space="preserve"> and has the same </w:t>
      </w:r>
      <w:proofErr w:type="spellStart"/>
      <w:r w:rsidR="00C36052">
        <w:rPr>
          <w:rFonts w:ascii="Times New Roman" w:hAnsi="Times New Roman" w:cs="Times New Roman"/>
          <w:sz w:val="24"/>
          <w:szCs w:val="24"/>
        </w:rPr>
        <w:t>MoA</w:t>
      </w:r>
      <w:proofErr w:type="spellEnd"/>
      <w:r w:rsidR="00C36052">
        <w:rPr>
          <w:rFonts w:ascii="Times New Roman" w:hAnsi="Times New Roman" w:cs="Times New Roman"/>
          <w:sz w:val="24"/>
          <w:szCs w:val="24"/>
        </w:rPr>
        <w:t xml:space="preserve"> as the combination item</w:t>
      </w:r>
      <w:r>
        <w:rPr>
          <w:rFonts w:ascii="Times New Roman" w:hAnsi="Times New Roman" w:cs="Times New Roman"/>
          <w:sz w:val="24"/>
          <w:szCs w:val="24"/>
        </w:rPr>
        <w:t>.</w:t>
      </w:r>
      <w:r w:rsidR="006E15BC">
        <w:rPr>
          <w:rFonts w:ascii="Times New Roman" w:hAnsi="Times New Roman" w:cs="Times New Roman"/>
          <w:sz w:val="24"/>
          <w:szCs w:val="24"/>
        </w:rPr>
        <w:t xml:space="preserve"> </w:t>
      </w:r>
      <w:r w:rsidR="00D61CD3">
        <w:rPr>
          <w:rFonts w:ascii="Times New Roman" w:hAnsi="Times New Roman" w:cs="Times New Roman"/>
          <w:sz w:val="24"/>
          <w:szCs w:val="24"/>
        </w:rPr>
        <w:t>The FNB SPR applies to the component</w:t>
      </w:r>
      <w:r w:rsidR="0088409A">
        <w:rPr>
          <w:rFonts w:ascii="Times New Roman" w:hAnsi="Times New Roman" w:cs="Times New Roman"/>
          <w:sz w:val="24"/>
          <w:szCs w:val="24"/>
        </w:rPr>
        <w:t xml:space="preserve"> of the combination item only, which means a lesser reduction may apply. For example, instead of a 25% FNB SPR applying to the AEMP of a combination item, the combination item may be subject to a 12.5% reduction.</w:t>
      </w:r>
      <w:r w:rsidR="00D61CD3">
        <w:rPr>
          <w:rFonts w:ascii="Times New Roman" w:hAnsi="Times New Roman" w:cs="Times New Roman"/>
          <w:sz w:val="24"/>
          <w:szCs w:val="24"/>
        </w:rPr>
        <w:t xml:space="preserve"> </w:t>
      </w:r>
      <w:r w:rsidR="0088409A">
        <w:rPr>
          <w:rFonts w:ascii="Times New Roman" w:hAnsi="Times New Roman" w:cs="Times New Roman"/>
          <w:sz w:val="24"/>
          <w:szCs w:val="24"/>
        </w:rPr>
        <w:t>A</w:t>
      </w:r>
      <w:r w:rsidR="006E15BC">
        <w:rPr>
          <w:rFonts w:ascii="Times New Roman" w:hAnsi="Times New Roman" w:cs="Times New Roman"/>
          <w:sz w:val="24"/>
          <w:szCs w:val="24"/>
        </w:rPr>
        <w:t>ny c</w:t>
      </w:r>
      <w:r w:rsidR="0068254E" w:rsidRPr="0068254E">
        <w:rPr>
          <w:rFonts w:ascii="Times New Roman" w:hAnsi="Times New Roman" w:cs="Times New Roman"/>
          <w:sz w:val="24"/>
          <w:szCs w:val="24"/>
        </w:rPr>
        <w:t xml:space="preserve">omponents </w:t>
      </w:r>
      <w:r w:rsidR="006E15BC">
        <w:rPr>
          <w:rFonts w:ascii="Times New Roman" w:hAnsi="Times New Roman" w:cs="Times New Roman"/>
          <w:sz w:val="24"/>
          <w:szCs w:val="24"/>
        </w:rPr>
        <w:t xml:space="preserve">in </w:t>
      </w:r>
      <w:r w:rsidR="0088409A">
        <w:rPr>
          <w:rFonts w:ascii="Times New Roman" w:hAnsi="Times New Roman" w:cs="Times New Roman"/>
          <w:sz w:val="24"/>
          <w:szCs w:val="24"/>
        </w:rPr>
        <w:t>a</w:t>
      </w:r>
      <w:r w:rsidR="006E15BC">
        <w:rPr>
          <w:rFonts w:ascii="Times New Roman" w:hAnsi="Times New Roman" w:cs="Times New Roman"/>
          <w:sz w:val="24"/>
          <w:szCs w:val="24"/>
        </w:rPr>
        <w:t xml:space="preserve"> combination item </w:t>
      </w:r>
      <w:r w:rsidR="0068254E" w:rsidRPr="0068254E">
        <w:rPr>
          <w:rFonts w:ascii="Times New Roman" w:hAnsi="Times New Roman" w:cs="Times New Roman"/>
          <w:sz w:val="24"/>
          <w:szCs w:val="24"/>
        </w:rPr>
        <w:t xml:space="preserve">that are not PBS listed will be subject to the same </w:t>
      </w:r>
      <w:r w:rsidR="0088409A">
        <w:rPr>
          <w:rFonts w:ascii="Times New Roman" w:hAnsi="Times New Roman" w:cs="Times New Roman"/>
          <w:sz w:val="24"/>
          <w:szCs w:val="24"/>
        </w:rPr>
        <w:t xml:space="preserve">FNB </w:t>
      </w:r>
      <w:r w:rsidR="0068254E" w:rsidRPr="0068254E">
        <w:rPr>
          <w:rFonts w:ascii="Times New Roman" w:hAnsi="Times New Roman" w:cs="Times New Roman"/>
          <w:sz w:val="24"/>
          <w:szCs w:val="24"/>
        </w:rPr>
        <w:t>SPR as the listed component.</w:t>
      </w:r>
      <w:r w:rsidR="0068254E">
        <w:rPr>
          <w:rFonts w:ascii="Times New Roman" w:hAnsi="Times New Roman" w:cs="Times New Roman"/>
          <w:sz w:val="24"/>
          <w:szCs w:val="24"/>
        </w:rPr>
        <w:t xml:space="preserve"> </w:t>
      </w:r>
      <w:r w:rsidR="0068254E" w:rsidRPr="0068254E">
        <w:rPr>
          <w:rFonts w:ascii="Times New Roman" w:hAnsi="Times New Roman" w:cs="Times New Roman"/>
          <w:sz w:val="24"/>
          <w:szCs w:val="24"/>
        </w:rPr>
        <w:t xml:space="preserve">The formula for flow-on reductions to combination items </w:t>
      </w:r>
      <w:r w:rsidR="009B2170">
        <w:rPr>
          <w:rFonts w:ascii="Times New Roman" w:hAnsi="Times New Roman" w:cs="Times New Roman"/>
          <w:sz w:val="24"/>
          <w:szCs w:val="24"/>
        </w:rPr>
        <w:t xml:space="preserve">under section 99ACC of the Act </w:t>
      </w:r>
      <w:r w:rsidR="0068254E" w:rsidRPr="0068254E">
        <w:rPr>
          <w:rFonts w:ascii="Times New Roman" w:hAnsi="Times New Roman" w:cs="Times New Roman"/>
          <w:sz w:val="24"/>
          <w:szCs w:val="24"/>
        </w:rPr>
        <w:t>are set out</w:t>
      </w:r>
      <w:r w:rsidR="009B2170">
        <w:rPr>
          <w:rFonts w:ascii="Times New Roman" w:hAnsi="Times New Roman" w:cs="Times New Roman"/>
          <w:sz w:val="24"/>
          <w:szCs w:val="24"/>
        </w:rPr>
        <w:t xml:space="preserve"> in</w:t>
      </w:r>
      <w:r w:rsidR="0068254E" w:rsidRPr="0068254E">
        <w:rPr>
          <w:rFonts w:ascii="Times New Roman" w:hAnsi="Times New Roman" w:cs="Times New Roman"/>
          <w:sz w:val="24"/>
          <w:szCs w:val="24"/>
        </w:rPr>
        <w:t xml:space="preserve"> regulation 65A</w:t>
      </w:r>
      <w:r w:rsidR="000262FF">
        <w:rPr>
          <w:rFonts w:ascii="Times New Roman" w:hAnsi="Times New Roman" w:cs="Times New Roman"/>
          <w:sz w:val="24"/>
          <w:szCs w:val="24"/>
        </w:rPr>
        <w:t xml:space="preserve"> </w:t>
      </w:r>
      <w:r w:rsidR="0068254E" w:rsidRPr="0068254E">
        <w:rPr>
          <w:rFonts w:ascii="Times New Roman" w:hAnsi="Times New Roman" w:cs="Times New Roman"/>
          <w:sz w:val="24"/>
          <w:szCs w:val="24"/>
        </w:rPr>
        <w:t>of the </w:t>
      </w:r>
      <w:hyperlink r:id="rId9" w:tgtFrame="_blank" w:tooltip="National Health (Pharmaceutical Benefits) Regulations 2017." w:history="1">
        <w:r w:rsidR="0068254E" w:rsidRPr="0068254E">
          <w:rPr>
            <w:rStyle w:val="Hyperlink"/>
            <w:rFonts w:ascii="Times New Roman" w:hAnsi="Times New Roman" w:cs="Times New Roman"/>
            <w:i/>
            <w:iCs/>
            <w:sz w:val="24"/>
            <w:szCs w:val="24"/>
          </w:rPr>
          <w:t>National Health (Pharmaceutical Benefits) Regulations 2017</w:t>
        </w:r>
        <w:r w:rsidR="0068254E" w:rsidRPr="007D2726">
          <w:rPr>
            <w:rStyle w:val="Hyperlink"/>
            <w:rFonts w:ascii="Times New Roman" w:hAnsi="Times New Roman" w:cs="Times New Roman"/>
            <w:i/>
            <w:iCs/>
            <w:color w:val="auto"/>
            <w:sz w:val="24"/>
            <w:szCs w:val="24"/>
            <w:u w:val="none"/>
          </w:rPr>
          <w:t>.</w:t>
        </w:r>
      </w:hyperlink>
      <w:r w:rsidR="00B51A80">
        <w:rPr>
          <w:rFonts w:ascii="Times New Roman" w:hAnsi="Times New Roman" w:cs="Times New Roman"/>
          <w:sz w:val="24"/>
          <w:szCs w:val="24"/>
        </w:rPr>
        <w:t xml:space="preserve"> Further information about flow-on reductions </w:t>
      </w:r>
      <w:r w:rsidR="006E15BC">
        <w:rPr>
          <w:rFonts w:ascii="Times New Roman" w:hAnsi="Times New Roman" w:cs="Times New Roman"/>
          <w:sz w:val="24"/>
          <w:szCs w:val="24"/>
        </w:rPr>
        <w:t xml:space="preserve">to combination items </w:t>
      </w:r>
      <w:r w:rsidR="00B51A80">
        <w:rPr>
          <w:rFonts w:ascii="Times New Roman" w:hAnsi="Times New Roman" w:cs="Times New Roman"/>
          <w:sz w:val="24"/>
          <w:szCs w:val="24"/>
        </w:rPr>
        <w:t xml:space="preserve">can be found on the PBS </w:t>
      </w:r>
      <w:hyperlink r:id="rId10" w:history="1">
        <w:r w:rsidR="00B51A80" w:rsidRPr="00B51A80">
          <w:rPr>
            <w:rStyle w:val="Hyperlink"/>
            <w:rFonts w:ascii="Times New Roman" w:hAnsi="Times New Roman" w:cs="Times New Roman"/>
            <w:sz w:val="24"/>
            <w:szCs w:val="24"/>
          </w:rPr>
          <w:t>website</w:t>
        </w:r>
      </w:hyperlink>
      <w:r w:rsidR="00B51A80">
        <w:rPr>
          <w:rFonts w:ascii="Times New Roman" w:hAnsi="Times New Roman" w:cs="Times New Roman"/>
          <w:sz w:val="24"/>
          <w:szCs w:val="24"/>
        </w:rPr>
        <w:t>.</w:t>
      </w:r>
    </w:p>
    <w:p w14:paraId="69C3DC61" w14:textId="67FA5A0F" w:rsidR="00F5528A" w:rsidRPr="006546C5" w:rsidRDefault="0090093B" w:rsidP="00B6337E">
      <w:pPr>
        <w:spacing w:after="0" w:line="240" w:lineRule="auto"/>
        <w:jc w:val="both"/>
        <w:rPr>
          <w:rStyle w:val="Hyperlink"/>
          <w:rFonts w:ascii="Times New Roman" w:hAnsi="Times New Roman" w:cs="Times New Roman"/>
          <w:i/>
          <w:iCs/>
          <w:color w:val="auto"/>
          <w:u w:val="none"/>
        </w:rPr>
      </w:pPr>
      <w:r>
        <w:rPr>
          <w:noProof/>
        </w:rPr>
        <w:lastRenderedPageBreak/>
        <w:drawing>
          <wp:inline distT="0" distB="0" distL="0" distR="0" wp14:anchorId="79EF0CB9" wp14:editId="036E4182">
            <wp:extent cx="5731510" cy="5356860"/>
            <wp:effectExtent l="0" t="0" r="2540" b="0"/>
            <wp:docPr id="2" name="Picture 2" descr="This flow chart describes what reductions occur when a first new brand lists.&#10;If you apply a 35% reduction to the current AEMP and the current AEMP is higher, at least a 25% reduction applies.&#10;If you apply a 35% reduction to the current AEMP and the current AEMP is lower, the new AEMP is at least a 60% reduction from the 1 January 2016 AEMP.&#10;If the current AEMP is already less than 60% of the 1 January 2016 AEMP, no reduction applies.&#10;These reductions apply to the effective price and are flowed on to related brands and combination items that contain the same drug and manner of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flow chart describes what reductions occur when a first new brand lists.&#10;If you apply a 35% reduction to the current AEMP and the current AEMP is higher, at least a 25% reduction applies.&#10;If you apply a 35% reduction to the current AEMP and the current AEMP is lower, the new AEMP is at least a 60% reduction from the 1 January 2016 AEMP.&#10;If the current AEMP is already less than 60% of the 1 January 2016 AEMP, no reduction applies.&#10;These reductions apply to the effective price and are flowed on to related brands and combination items that contain the same drug and manner of admini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356860"/>
                    </a:xfrm>
                    <a:prstGeom prst="rect">
                      <a:avLst/>
                    </a:prstGeom>
                    <a:noFill/>
                    <a:ln>
                      <a:noFill/>
                    </a:ln>
                  </pic:spPr>
                </pic:pic>
              </a:graphicData>
            </a:graphic>
          </wp:inline>
        </w:drawing>
      </w:r>
    </w:p>
    <w:p w14:paraId="0D122B6C" w14:textId="358748D0" w:rsidR="00F5528A" w:rsidRPr="00435FCD" w:rsidRDefault="00243F18" w:rsidP="00435FCD">
      <w:pPr>
        <w:pStyle w:val="Heading2"/>
        <w:rPr>
          <w:rStyle w:val="Hyperlink"/>
          <w:rFonts w:ascii="Times New Roman" w:hAnsi="Times New Roman" w:cs="Times New Roman"/>
          <w:i/>
          <w:iCs/>
          <w:color w:val="auto"/>
          <w:sz w:val="22"/>
          <w:szCs w:val="22"/>
          <w:u w:val="none"/>
        </w:rPr>
      </w:pPr>
      <w:bookmarkStart w:id="3" w:name="_Figure_1:_Application"/>
      <w:bookmarkEnd w:id="3"/>
      <w:r w:rsidRPr="00435FCD">
        <w:rPr>
          <w:rStyle w:val="Hyperlink"/>
          <w:rFonts w:ascii="Times New Roman" w:hAnsi="Times New Roman" w:cs="Times New Roman"/>
          <w:b/>
          <w:bCs/>
          <w:i/>
          <w:iCs/>
          <w:color w:val="auto"/>
          <w:sz w:val="22"/>
          <w:szCs w:val="22"/>
          <w:u w:val="none"/>
        </w:rPr>
        <w:t>Figure 1:</w:t>
      </w:r>
      <w:r w:rsidRPr="00435FCD">
        <w:rPr>
          <w:rStyle w:val="Hyperlink"/>
          <w:rFonts w:ascii="Times New Roman" w:hAnsi="Times New Roman" w:cs="Times New Roman"/>
          <w:i/>
          <w:iCs/>
          <w:color w:val="auto"/>
          <w:sz w:val="22"/>
          <w:szCs w:val="22"/>
          <w:u w:val="none"/>
        </w:rPr>
        <w:t xml:space="preserve"> Application of a FNB SPR</w:t>
      </w:r>
    </w:p>
    <w:p w14:paraId="220135CC" w14:textId="77777777" w:rsidR="00243F18" w:rsidRDefault="00243F18" w:rsidP="00B6337E">
      <w:pPr>
        <w:spacing w:after="0" w:line="240" w:lineRule="auto"/>
        <w:jc w:val="both"/>
        <w:rPr>
          <w:rStyle w:val="Hyperlink"/>
          <w:rFonts w:ascii="Times New Roman" w:hAnsi="Times New Roman" w:cs="Times New Roman"/>
          <w:b/>
          <w:bCs/>
          <w:color w:val="auto"/>
          <w:sz w:val="28"/>
          <w:szCs w:val="28"/>
          <w:u w:val="none"/>
        </w:rPr>
      </w:pPr>
    </w:p>
    <w:p w14:paraId="47514354" w14:textId="481FF54B" w:rsidR="004F09F9" w:rsidRPr="008A6D4B" w:rsidRDefault="005A7B2A" w:rsidP="00B6337E">
      <w:pPr>
        <w:pStyle w:val="Heading1"/>
        <w:spacing w:before="0" w:after="240" w:line="240" w:lineRule="auto"/>
        <w:jc w:val="both"/>
        <w:rPr>
          <w:rStyle w:val="Hyperlink"/>
          <w:rFonts w:ascii="Times New Roman" w:hAnsi="Times New Roman" w:cs="Times New Roman"/>
          <w:b/>
          <w:bCs/>
          <w:color w:val="auto"/>
          <w:sz w:val="28"/>
          <w:szCs w:val="28"/>
          <w:u w:val="none"/>
        </w:rPr>
      </w:pPr>
      <w:r w:rsidRPr="00D450A9">
        <w:rPr>
          <w:rStyle w:val="Hyperlink"/>
          <w:rFonts w:ascii="Times New Roman" w:hAnsi="Times New Roman" w:cs="Times New Roman"/>
          <w:b/>
          <w:bCs/>
          <w:color w:val="auto"/>
          <w:sz w:val="28"/>
          <w:szCs w:val="28"/>
          <w:u w:val="none"/>
        </w:rPr>
        <w:t>FNB</w:t>
      </w:r>
      <w:r w:rsidR="00D45FEE">
        <w:rPr>
          <w:rStyle w:val="Hyperlink"/>
          <w:rFonts w:ascii="Times New Roman" w:hAnsi="Times New Roman" w:cs="Times New Roman"/>
          <w:b/>
          <w:bCs/>
          <w:color w:val="auto"/>
          <w:sz w:val="28"/>
          <w:szCs w:val="28"/>
          <w:u w:val="none"/>
        </w:rPr>
        <w:t xml:space="preserve"> application process</w:t>
      </w:r>
    </w:p>
    <w:p w14:paraId="622E6024" w14:textId="25FAE0A6" w:rsidR="0004060F" w:rsidRDefault="0004060F" w:rsidP="00B6337E">
      <w:pPr>
        <w:spacing w:after="0" w:line="240" w:lineRule="auto"/>
        <w:jc w:val="both"/>
        <w:rPr>
          <w:rFonts w:ascii="Times New Roman" w:eastAsia="Times New Roman" w:hAnsi="Times New Roman" w:cs="Times New Roman"/>
          <w:color w:val="000000"/>
          <w:sz w:val="24"/>
          <w:szCs w:val="24"/>
          <w:lang w:eastAsia="en-AU"/>
        </w:rPr>
      </w:pPr>
      <w:r w:rsidRPr="00D450A9">
        <w:rPr>
          <w:rFonts w:ascii="Times New Roman" w:hAnsi="Times New Roman" w:cs="Times New Roman"/>
          <w:sz w:val="24"/>
          <w:szCs w:val="24"/>
          <w:shd w:val="clear" w:color="auto" w:fill="FFFFFF"/>
        </w:rPr>
        <w:t xml:space="preserve">Applications to list </w:t>
      </w:r>
      <w:r w:rsidR="0088409A">
        <w:rPr>
          <w:rFonts w:ascii="Times New Roman" w:hAnsi="Times New Roman" w:cs="Times New Roman"/>
          <w:sz w:val="24"/>
          <w:szCs w:val="24"/>
          <w:shd w:val="clear" w:color="auto" w:fill="FFFFFF"/>
        </w:rPr>
        <w:t xml:space="preserve">a first new </w:t>
      </w:r>
      <w:r w:rsidR="0088409A" w:rsidRPr="000510F6">
        <w:rPr>
          <w:rFonts w:ascii="Times New Roman" w:hAnsi="Times New Roman" w:cs="Times New Roman"/>
          <w:b/>
          <w:bCs/>
          <w:sz w:val="24"/>
          <w:szCs w:val="24"/>
          <w:shd w:val="clear" w:color="auto" w:fill="FFFFFF"/>
        </w:rPr>
        <w:t>bioequivalent</w:t>
      </w:r>
      <w:r w:rsidR="0088409A">
        <w:rPr>
          <w:rFonts w:ascii="Times New Roman" w:hAnsi="Times New Roman" w:cs="Times New Roman"/>
          <w:sz w:val="24"/>
          <w:szCs w:val="24"/>
          <w:shd w:val="clear" w:color="auto" w:fill="FFFFFF"/>
        </w:rPr>
        <w:t xml:space="preserve"> brand of a</w:t>
      </w:r>
      <w:r w:rsidR="00393852" w:rsidRPr="00D450A9">
        <w:rPr>
          <w:rFonts w:ascii="Times New Roman" w:hAnsi="Times New Roman" w:cs="Times New Roman"/>
          <w:sz w:val="24"/>
          <w:szCs w:val="24"/>
          <w:shd w:val="clear" w:color="auto" w:fill="FFFFFF"/>
        </w:rPr>
        <w:t xml:space="preserve"> PBS-listed item should be made via </w:t>
      </w:r>
      <w:r w:rsidR="005A7B2A" w:rsidRPr="00D450A9">
        <w:rPr>
          <w:rFonts w:ascii="Times New Roman" w:hAnsi="Times New Roman" w:cs="Times New Roman"/>
          <w:sz w:val="24"/>
          <w:szCs w:val="24"/>
          <w:shd w:val="clear" w:color="auto" w:fill="FFFFFF"/>
        </w:rPr>
        <w:t xml:space="preserve">an application to list a </w:t>
      </w:r>
      <w:r w:rsidRPr="00D450A9">
        <w:rPr>
          <w:rFonts w:ascii="Times New Roman" w:hAnsi="Times New Roman" w:cs="Times New Roman"/>
          <w:sz w:val="24"/>
          <w:szCs w:val="24"/>
          <w:shd w:val="clear" w:color="auto" w:fill="FFFFFF"/>
        </w:rPr>
        <w:t>FNB</w:t>
      </w:r>
      <w:r w:rsidR="005A7B2A" w:rsidRPr="00D450A9">
        <w:rPr>
          <w:rFonts w:ascii="Times New Roman" w:hAnsi="Times New Roman" w:cs="Times New Roman"/>
          <w:sz w:val="24"/>
          <w:szCs w:val="24"/>
          <w:shd w:val="clear" w:color="auto" w:fill="FFFFFF"/>
        </w:rPr>
        <w:t xml:space="preserve"> through the</w:t>
      </w:r>
      <w:r w:rsidR="00393852" w:rsidRPr="00D450A9">
        <w:rPr>
          <w:rFonts w:ascii="Times New Roman" w:hAnsi="Times New Roman" w:cs="Times New Roman"/>
          <w:sz w:val="24"/>
          <w:szCs w:val="24"/>
          <w:shd w:val="clear" w:color="auto" w:fill="FFFFFF"/>
        </w:rPr>
        <w:t xml:space="preserve"> </w:t>
      </w:r>
      <w:hyperlink r:id="rId12" w:history="1">
        <w:r w:rsidR="00393852" w:rsidRPr="00D450A9">
          <w:rPr>
            <w:rStyle w:val="Hyperlink"/>
            <w:rFonts w:ascii="Times New Roman" w:hAnsi="Times New Roman" w:cs="Times New Roman"/>
            <w:sz w:val="24"/>
            <w:szCs w:val="24"/>
            <w:shd w:val="clear" w:color="auto" w:fill="FFFFFF"/>
          </w:rPr>
          <w:t>Health Products Portal (</w:t>
        </w:r>
        <w:r w:rsidR="00393852" w:rsidRPr="000510F6">
          <w:rPr>
            <w:rStyle w:val="Hyperlink"/>
            <w:rFonts w:ascii="Times New Roman" w:hAnsi="Times New Roman" w:cs="Times New Roman"/>
            <w:b/>
            <w:bCs/>
            <w:sz w:val="24"/>
            <w:szCs w:val="24"/>
            <w:shd w:val="clear" w:color="auto" w:fill="FFFFFF"/>
          </w:rPr>
          <w:t>HPP</w:t>
        </w:r>
        <w:r w:rsidR="00393852" w:rsidRPr="00D450A9">
          <w:rPr>
            <w:rStyle w:val="Hyperlink"/>
            <w:rFonts w:ascii="Times New Roman" w:hAnsi="Times New Roman" w:cs="Times New Roman"/>
            <w:sz w:val="24"/>
            <w:szCs w:val="24"/>
            <w:shd w:val="clear" w:color="auto" w:fill="FFFFFF"/>
          </w:rPr>
          <w:t>)</w:t>
        </w:r>
      </w:hyperlink>
      <w:r w:rsidR="00393852" w:rsidRPr="007D2726">
        <w:rPr>
          <w:rStyle w:val="Hyperlink"/>
          <w:rFonts w:ascii="Times New Roman" w:hAnsi="Times New Roman" w:cs="Times New Roman"/>
          <w:color w:val="auto"/>
          <w:sz w:val="24"/>
          <w:szCs w:val="24"/>
          <w:u w:val="none"/>
          <w:shd w:val="clear" w:color="auto" w:fill="FFFFFF"/>
        </w:rPr>
        <w:t>.</w:t>
      </w:r>
      <w:r w:rsidR="002E31FC" w:rsidRPr="00D450A9">
        <w:rPr>
          <w:rStyle w:val="Hyperlink"/>
          <w:rFonts w:ascii="Times New Roman" w:hAnsi="Times New Roman" w:cs="Times New Roman"/>
          <w:sz w:val="24"/>
          <w:szCs w:val="24"/>
          <w:u w:val="none"/>
          <w:shd w:val="clear" w:color="auto" w:fill="FFFFFF"/>
        </w:rPr>
        <w:t xml:space="preserve"> </w:t>
      </w:r>
      <w:r w:rsidRPr="00D450A9">
        <w:rPr>
          <w:rFonts w:ascii="Times New Roman" w:eastAsia="Times New Roman" w:hAnsi="Times New Roman" w:cs="Times New Roman"/>
          <w:sz w:val="24"/>
          <w:szCs w:val="24"/>
          <w:lang w:eastAsia="en-AU"/>
        </w:rPr>
        <w:t xml:space="preserve">Listing requirements for a new brand can be found in </w:t>
      </w:r>
      <w:r w:rsidR="004E5F6D">
        <w:rPr>
          <w:rFonts w:ascii="Times New Roman" w:eastAsia="Times New Roman" w:hAnsi="Times New Roman" w:cs="Times New Roman"/>
          <w:sz w:val="24"/>
          <w:szCs w:val="24"/>
          <w:lang w:eastAsia="en-AU"/>
        </w:rPr>
        <w:t xml:space="preserve">section 5.8 of </w:t>
      </w:r>
      <w:r w:rsidRPr="00D450A9">
        <w:rPr>
          <w:rFonts w:ascii="Times New Roman" w:eastAsia="Times New Roman" w:hAnsi="Times New Roman" w:cs="Times New Roman"/>
          <w:sz w:val="24"/>
          <w:szCs w:val="24"/>
          <w:lang w:eastAsia="en-AU"/>
        </w:rPr>
        <w:t>the </w:t>
      </w:r>
      <w:hyperlink r:id="rId13" w:history="1">
        <w:r w:rsidRPr="00D450A9">
          <w:rPr>
            <w:rStyle w:val="Hyperlink"/>
            <w:rFonts w:ascii="Times New Roman" w:eastAsia="Times New Roman" w:hAnsi="Times New Roman" w:cs="Times New Roman"/>
            <w:sz w:val="24"/>
            <w:szCs w:val="24"/>
            <w:lang w:eastAsia="en-AU"/>
          </w:rPr>
          <w:t>Procedure guidance for listing medicines on the Pharmaceutical Benefits Scheme</w:t>
        </w:r>
      </w:hyperlink>
      <w:r w:rsidRPr="00D450A9">
        <w:rPr>
          <w:rFonts w:ascii="Times New Roman" w:eastAsia="Times New Roman" w:hAnsi="Times New Roman" w:cs="Times New Roman"/>
          <w:sz w:val="24"/>
          <w:szCs w:val="24"/>
          <w:lang w:eastAsia="en-AU"/>
        </w:rPr>
        <w:t>. </w:t>
      </w:r>
      <w:r w:rsidR="00807849">
        <w:rPr>
          <w:rFonts w:ascii="Times New Roman" w:eastAsia="Times New Roman" w:hAnsi="Times New Roman" w:cs="Times New Roman"/>
          <w:color w:val="000000"/>
          <w:sz w:val="24"/>
          <w:szCs w:val="24"/>
          <w:lang w:eastAsia="en-AU"/>
        </w:rPr>
        <w:t>Refer to</w:t>
      </w:r>
      <w:r w:rsidR="00807849" w:rsidRPr="00B20524">
        <w:rPr>
          <w:rFonts w:ascii="Times New Roman" w:eastAsia="Times New Roman" w:hAnsi="Times New Roman" w:cs="Times New Roman"/>
          <w:color w:val="000000"/>
          <w:sz w:val="24"/>
          <w:szCs w:val="24"/>
          <w:lang w:eastAsia="en-AU"/>
        </w:rPr>
        <w:t xml:space="preserve"> </w:t>
      </w:r>
      <w:r w:rsidR="00807849">
        <w:rPr>
          <w:rFonts w:ascii="Times New Roman" w:eastAsia="Times New Roman" w:hAnsi="Times New Roman" w:cs="Times New Roman"/>
          <w:color w:val="000000"/>
          <w:sz w:val="24"/>
          <w:szCs w:val="24"/>
          <w:lang w:eastAsia="en-AU"/>
        </w:rPr>
        <w:t xml:space="preserve">the </w:t>
      </w:r>
      <w:hyperlink r:id="rId14" w:history="1">
        <w:r w:rsidR="004E5F6D" w:rsidRPr="00E02FEB">
          <w:rPr>
            <w:rStyle w:val="Hyperlink"/>
            <w:rFonts w:ascii="Times New Roman" w:eastAsia="Times New Roman" w:hAnsi="Times New Roman" w:cs="Times New Roman"/>
            <w:sz w:val="24"/>
            <w:szCs w:val="24"/>
            <w:lang w:eastAsia="en-AU"/>
          </w:rPr>
          <w:t>published t</w:t>
        </w:r>
        <w:r w:rsidR="00807849" w:rsidRPr="00E02FEB">
          <w:rPr>
            <w:rStyle w:val="Hyperlink"/>
            <w:rFonts w:ascii="Times New Roman" w:eastAsia="Times New Roman" w:hAnsi="Times New Roman" w:cs="Times New Roman"/>
            <w:sz w:val="24"/>
            <w:szCs w:val="24"/>
            <w:lang w:eastAsia="en-AU"/>
          </w:rPr>
          <w:t>imeframes</w:t>
        </w:r>
      </w:hyperlink>
      <w:r w:rsidR="00807849" w:rsidRPr="00B20524">
        <w:rPr>
          <w:rFonts w:ascii="Times New Roman" w:eastAsia="Times New Roman" w:hAnsi="Times New Roman" w:cs="Times New Roman"/>
          <w:color w:val="000000"/>
          <w:sz w:val="24"/>
          <w:szCs w:val="24"/>
          <w:lang w:eastAsia="en-AU"/>
        </w:rPr>
        <w:t xml:space="preserve"> </w:t>
      </w:r>
      <w:r w:rsidR="004E5F6D">
        <w:rPr>
          <w:rFonts w:ascii="Times New Roman" w:eastAsia="Times New Roman" w:hAnsi="Times New Roman" w:cs="Times New Roman"/>
          <w:color w:val="000000"/>
          <w:sz w:val="24"/>
          <w:szCs w:val="24"/>
          <w:lang w:eastAsia="en-AU"/>
        </w:rPr>
        <w:t xml:space="preserve">on the PBS website </w:t>
      </w:r>
      <w:r w:rsidR="00807849" w:rsidRPr="00B20524">
        <w:rPr>
          <w:rFonts w:ascii="Times New Roman" w:eastAsia="Times New Roman" w:hAnsi="Times New Roman" w:cs="Times New Roman"/>
          <w:color w:val="000000"/>
          <w:sz w:val="24"/>
          <w:szCs w:val="24"/>
          <w:lang w:eastAsia="en-AU"/>
        </w:rPr>
        <w:t xml:space="preserve">for </w:t>
      </w:r>
      <w:r w:rsidR="004E5F6D">
        <w:rPr>
          <w:rFonts w:ascii="Times New Roman" w:eastAsia="Times New Roman" w:hAnsi="Times New Roman" w:cs="Times New Roman"/>
          <w:color w:val="000000"/>
          <w:sz w:val="24"/>
          <w:szCs w:val="24"/>
          <w:lang w:eastAsia="en-AU"/>
        </w:rPr>
        <w:t xml:space="preserve">deadlines for </w:t>
      </w:r>
      <w:r w:rsidR="00807849" w:rsidRPr="00B20524">
        <w:rPr>
          <w:rFonts w:ascii="Times New Roman" w:eastAsia="Times New Roman" w:hAnsi="Times New Roman" w:cs="Times New Roman"/>
          <w:color w:val="000000"/>
          <w:sz w:val="24"/>
          <w:szCs w:val="24"/>
          <w:lang w:eastAsia="en-AU"/>
        </w:rPr>
        <w:t xml:space="preserve">applying for </w:t>
      </w:r>
      <w:r w:rsidR="004E5F6D">
        <w:rPr>
          <w:rFonts w:ascii="Times New Roman" w:eastAsia="Times New Roman" w:hAnsi="Times New Roman" w:cs="Times New Roman"/>
          <w:color w:val="000000"/>
          <w:sz w:val="24"/>
          <w:szCs w:val="24"/>
          <w:lang w:eastAsia="en-AU"/>
        </w:rPr>
        <w:t xml:space="preserve">listing of </w:t>
      </w:r>
      <w:r w:rsidR="00807849" w:rsidRPr="00B20524">
        <w:rPr>
          <w:rFonts w:ascii="Times New Roman" w:eastAsia="Times New Roman" w:hAnsi="Times New Roman" w:cs="Times New Roman"/>
          <w:color w:val="000000"/>
          <w:sz w:val="24"/>
          <w:szCs w:val="24"/>
          <w:lang w:eastAsia="en-AU"/>
        </w:rPr>
        <w:t>a FNB</w:t>
      </w:r>
      <w:r w:rsidR="004E5F6D">
        <w:rPr>
          <w:rFonts w:ascii="Times New Roman" w:eastAsia="Times New Roman" w:hAnsi="Times New Roman" w:cs="Times New Roman"/>
          <w:color w:val="000000"/>
          <w:sz w:val="24"/>
          <w:szCs w:val="24"/>
          <w:lang w:eastAsia="en-AU"/>
        </w:rPr>
        <w:t xml:space="preserve"> that will trigger a </w:t>
      </w:r>
      <w:r w:rsidR="00807849">
        <w:rPr>
          <w:rFonts w:ascii="Times New Roman" w:eastAsia="Times New Roman" w:hAnsi="Times New Roman" w:cs="Times New Roman"/>
          <w:color w:val="000000"/>
          <w:sz w:val="24"/>
          <w:szCs w:val="24"/>
          <w:lang w:eastAsia="en-AU"/>
        </w:rPr>
        <w:t>FNB SPR</w:t>
      </w:r>
      <w:r w:rsidR="00807849" w:rsidRPr="00B20524">
        <w:rPr>
          <w:rFonts w:ascii="Times New Roman" w:eastAsia="Times New Roman" w:hAnsi="Times New Roman" w:cs="Times New Roman"/>
          <w:color w:val="000000"/>
          <w:sz w:val="24"/>
          <w:szCs w:val="24"/>
          <w:lang w:eastAsia="en-AU"/>
        </w:rPr>
        <w:t>.</w:t>
      </w:r>
    </w:p>
    <w:p w14:paraId="62B90BC5" w14:textId="77777777" w:rsidR="00B6337E" w:rsidRDefault="00B6337E" w:rsidP="00B6337E">
      <w:pPr>
        <w:spacing w:after="0" w:line="240" w:lineRule="auto"/>
        <w:jc w:val="both"/>
        <w:rPr>
          <w:rFonts w:ascii="Times New Roman" w:eastAsia="Times New Roman" w:hAnsi="Times New Roman" w:cs="Times New Roman"/>
          <w:color w:val="000000"/>
          <w:sz w:val="24"/>
          <w:szCs w:val="24"/>
          <w:lang w:eastAsia="en-AU"/>
        </w:rPr>
      </w:pPr>
    </w:p>
    <w:p w14:paraId="489CC86E" w14:textId="700564B2" w:rsidR="00B34F48" w:rsidRDefault="00B34F48" w:rsidP="00B6337E">
      <w:pPr>
        <w:spacing w:after="0" w:line="240" w:lineRule="auto"/>
        <w:jc w:val="both"/>
        <w:rPr>
          <w:rFonts w:ascii="Times New Roman" w:eastAsia="Times New Roman" w:hAnsi="Times New Roman" w:cs="Times New Roman"/>
          <w:sz w:val="24"/>
          <w:szCs w:val="24"/>
          <w:lang w:eastAsia="en-AU"/>
        </w:rPr>
      </w:pPr>
      <w:r w:rsidRPr="00D450A9">
        <w:rPr>
          <w:rFonts w:ascii="Times New Roman" w:hAnsi="Times New Roman" w:cs="Times New Roman"/>
          <w:sz w:val="24"/>
          <w:szCs w:val="24"/>
          <w:shd w:val="clear" w:color="auto" w:fill="FFFFFF"/>
        </w:rPr>
        <w:t xml:space="preserve">The HPP will guide applicants on the documentation required for </w:t>
      </w:r>
      <w:r>
        <w:rPr>
          <w:rFonts w:ascii="Times New Roman" w:hAnsi="Times New Roman" w:cs="Times New Roman"/>
          <w:sz w:val="24"/>
          <w:szCs w:val="24"/>
          <w:shd w:val="clear" w:color="auto" w:fill="FFFFFF"/>
        </w:rPr>
        <w:t xml:space="preserve">listing </w:t>
      </w:r>
      <w:proofErr w:type="gramStart"/>
      <w:r>
        <w:rPr>
          <w:rFonts w:ascii="Times New Roman" w:hAnsi="Times New Roman" w:cs="Times New Roman"/>
          <w:sz w:val="24"/>
          <w:szCs w:val="24"/>
          <w:shd w:val="clear" w:color="auto" w:fill="FFFFFF"/>
        </w:rPr>
        <w:t>a</w:t>
      </w:r>
      <w:proofErr w:type="gramEnd"/>
      <w:r>
        <w:rPr>
          <w:rFonts w:ascii="Times New Roman" w:hAnsi="Times New Roman" w:cs="Times New Roman"/>
          <w:sz w:val="24"/>
          <w:szCs w:val="24"/>
          <w:shd w:val="clear" w:color="auto" w:fill="FFFFFF"/>
        </w:rPr>
        <w:t xml:space="preserve"> FNB</w:t>
      </w:r>
      <w:r w:rsidRPr="00D450A9">
        <w:rPr>
          <w:rFonts w:ascii="Times New Roman" w:hAnsi="Times New Roman" w:cs="Times New Roman"/>
          <w:sz w:val="24"/>
          <w:szCs w:val="24"/>
          <w:shd w:val="clear" w:color="auto" w:fill="FFFFFF"/>
        </w:rPr>
        <w:t xml:space="preserve">. </w:t>
      </w:r>
      <w:r w:rsidRPr="00D450A9">
        <w:rPr>
          <w:rFonts w:ascii="Times New Roman" w:hAnsi="Times New Roman" w:cs="Times New Roman"/>
          <w:sz w:val="24"/>
          <w:szCs w:val="24"/>
        </w:rPr>
        <w:t xml:space="preserve">A submission for the </w:t>
      </w:r>
      <w:r>
        <w:rPr>
          <w:rFonts w:ascii="Times New Roman" w:hAnsi="Times New Roman" w:cs="Times New Roman"/>
          <w:sz w:val="24"/>
          <w:szCs w:val="24"/>
        </w:rPr>
        <w:t>FNB</w:t>
      </w:r>
      <w:r w:rsidRPr="00D450A9">
        <w:rPr>
          <w:rFonts w:ascii="Times New Roman" w:hAnsi="Times New Roman" w:cs="Times New Roman"/>
          <w:sz w:val="24"/>
          <w:szCs w:val="24"/>
        </w:rPr>
        <w:t xml:space="preserve"> of an existing pharmaceutical item must include a statement from the Therapeutic Goods Administration (</w:t>
      </w:r>
      <w:r w:rsidRPr="000510F6">
        <w:rPr>
          <w:rFonts w:ascii="Times New Roman" w:hAnsi="Times New Roman" w:cs="Times New Roman"/>
          <w:b/>
          <w:bCs/>
          <w:sz w:val="24"/>
          <w:szCs w:val="24"/>
        </w:rPr>
        <w:t>TGA</w:t>
      </w:r>
      <w:r w:rsidRPr="00D450A9">
        <w:rPr>
          <w:rFonts w:ascii="Times New Roman" w:hAnsi="Times New Roman" w:cs="Times New Roman"/>
          <w:sz w:val="24"/>
          <w:szCs w:val="24"/>
        </w:rPr>
        <w:t xml:space="preserve">) to show that it is appropriate for an equivalence indicator to be shown on the PBS Schedule for the new brand and currently listed brands that can be prescribed. In some instances, the new brand may not have TGA approval for all indications of the currently listed brands. In this event, the applicant should only apply for PBS listing for the TGA approved indications, and the new brand will only be listed for the approved indications. </w:t>
      </w:r>
      <w:r w:rsidRPr="00D450A9">
        <w:rPr>
          <w:rFonts w:ascii="Times New Roman" w:eastAsia="Times New Roman" w:hAnsi="Times New Roman" w:cs="Times New Roman"/>
          <w:sz w:val="24"/>
          <w:szCs w:val="24"/>
          <w:lang w:eastAsia="en-AU"/>
        </w:rPr>
        <w:t xml:space="preserve">If there is no evidence of equivalence to a brand that can be prescribed, an </w:t>
      </w:r>
      <w:r w:rsidRPr="00D450A9">
        <w:rPr>
          <w:rFonts w:ascii="Times New Roman" w:eastAsia="Times New Roman" w:hAnsi="Times New Roman" w:cs="Times New Roman"/>
          <w:sz w:val="24"/>
          <w:szCs w:val="24"/>
          <w:lang w:eastAsia="en-AU"/>
        </w:rPr>
        <w:lastRenderedPageBreak/>
        <w:t>application to list the new brand should be made to the Pharmaceutical Benefits Advisory Committee (</w:t>
      </w:r>
      <w:r w:rsidRPr="001D19B3">
        <w:rPr>
          <w:rFonts w:ascii="Times New Roman" w:eastAsia="Times New Roman" w:hAnsi="Times New Roman" w:cs="Times New Roman"/>
          <w:b/>
          <w:bCs/>
          <w:sz w:val="24"/>
          <w:szCs w:val="24"/>
          <w:lang w:eastAsia="en-AU"/>
        </w:rPr>
        <w:t>PBAC</w:t>
      </w:r>
      <w:r w:rsidRPr="00D450A9">
        <w:rPr>
          <w:rFonts w:ascii="Times New Roman" w:eastAsia="Times New Roman" w:hAnsi="Times New Roman" w:cs="Times New Roman"/>
          <w:sz w:val="24"/>
          <w:szCs w:val="24"/>
          <w:lang w:eastAsia="en-AU"/>
        </w:rPr>
        <w:t>).</w:t>
      </w:r>
    </w:p>
    <w:p w14:paraId="19F50298" w14:textId="77777777" w:rsidR="00B6337E" w:rsidRPr="00CF1C26" w:rsidRDefault="00B6337E" w:rsidP="00B6337E">
      <w:pPr>
        <w:spacing w:after="0" w:line="240" w:lineRule="auto"/>
        <w:jc w:val="both"/>
        <w:rPr>
          <w:rFonts w:ascii="Times New Roman" w:hAnsi="Times New Roman" w:cs="Times New Roman"/>
          <w:sz w:val="24"/>
          <w:szCs w:val="24"/>
        </w:rPr>
      </w:pPr>
    </w:p>
    <w:p w14:paraId="6A32D751" w14:textId="671AD2B5" w:rsidR="0088409A" w:rsidRDefault="003F3C9B" w:rsidP="00B6337E">
      <w:pPr>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Submissions </w:t>
      </w:r>
      <w:r w:rsidR="0088409A">
        <w:rPr>
          <w:rFonts w:ascii="Times New Roman" w:eastAsia="Times New Roman" w:hAnsi="Times New Roman" w:cs="Times New Roman"/>
          <w:color w:val="000000"/>
          <w:sz w:val="24"/>
          <w:szCs w:val="24"/>
          <w:lang w:eastAsia="en-AU"/>
        </w:rPr>
        <w:t xml:space="preserve">to </w:t>
      </w:r>
      <w:r>
        <w:rPr>
          <w:rFonts w:ascii="Times New Roman" w:eastAsia="Times New Roman" w:hAnsi="Times New Roman" w:cs="Times New Roman"/>
          <w:color w:val="000000"/>
          <w:sz w:val="24"/>
          <w:szCs w:val="24"/>
          <w:lang w:eastAsia="en-AU"/>
        </w:rPr>
        <w:t xml:space="preserve">seek </w:t>
      </w:r>
      <w:r w:rsidR="0088409A">
        <w:rPr>
          <w:rFonts w:ascii="Times New Roman" w:eastAsia="Times New Roman" w:hAnsi="Times New Roman" w:cs="Times New Roman"/>
          <w:color w:val="000000"/>
          <w:sz w:val="24"/>
          <w:szCs w:val="24"/>
          <w:lang w:eastAsia="en-AU"/>
        </w:rPr>
        <w:t>list</w:t>
      </w:r>
      <w:r>
        <w:rPr>
          <w:rFonts w:ascii="Times New Roman" w:eastAsia="Times New Roman" w:hAnsi="Times New Roman" w:cs="Times New Roman"/>
          <w:color w:val="000000"/>
          <w:sz w:val="24"/>
          <w:szCs w:val="24"/>
          <w:lang w:eastAsia="en-AU"/>
        </w:rPr>
        <w:t>ing of</w:t>
      </w:r>
      <w:r w:rsidR="0088409A">
        <w:rPr>
          <w:rFonts w:ascii="Times New Roman" w:eastAsia="Times New Roman" w:hAnsi="Times New Roman" w:cs="Times New Roman"/>
          <w:color w:val="000000"/>
          <w:sz w:val="24"/>
          <w:szCs w:val="24"/>
          <w:lang w:eastAsia="en-AU"/>
        </w:rPr>
        <w:t xml:space="preserve"> a new </w:t>
      </w:r>
      <w:r w:rsidR="0088409A">
        <w:rPr>
          <w:rFonts w:ascii="Times New Roman" w:eastAsia="Times New Roman" w:hAnsi="Times New Roman" w:cs="Times New Roman"/>
          <w:b/>
          <w:bCs/>
          <w:color w:val="000000"/>
          <w:sz w:val="24"/>
          <w:szCs w:val="24"/>
          <w:lang w:eastAsia="en-AU"/>
        </w:rPr>
        <w:t>biosimilar</w:t>
      </w:r>
      <w:r w:rsidR="0088409A">
        <w:rPr>
          <w:rFonts w:ascii="Times New Roman" w:eastAsia="Times New Roman" w:hAnsi="Times New Roman" w:cs="Times New Roman"/>
          <w:color w:val="000000"/>
          <w:sz w:val="24"/>
          <w:szCs w:val="24"/>
          <w:lang w:eastAsia="en-AU"/>
        </w:rPr>
        <w:t xml:space="preserve"> brand of a PBS-listed item should be made via an application to the </w:t>
      </w:r>
      <w:r w:rsidR="0088409A" w:rsidRPr="000510F6">
        <w:rPr>
          <w:rFonts w:ascii="Times New Roman" w:eastAsia="Times New Roman" w:hAnsi="Times New Roman" w:cs="Times New Roman"/>
          <w:color w:val="000000"/>
          <w:sz w:val="24"/>
          <w:szCs w:val="24"/>
          <w:lang w:eastAsia="en-AU"/>
        </w:rPr>
        <w:t>PBAC</w:t>
      </w:r>
      <w:r w:rsidR="0088409A">
        <w:rPr>
          <w:rFonts w:ascii="Times New Roman" w:eastAsia="Times New Roman" w:hAnsi="Times New Roman" w:cs="Times New Roman"/>
          <w:color w:val="000000"/>
          <w:sz w:val="24"/>
          <w:szCs w:val="24"/>
          <w:lang w:eastAsia="en-AU"/>
        </w:rPr>
        <w:t xml:space="preserve">, generally through a Category 3 submission made through the </w:t>
      </w:r>
      <w:hyperlink r:id="rId15" w:history="1">
        <w:r w:rsidR="0088409A" w:rsidRPr="00D450A9">
          <w:rPr>
            <w:rStyle w:val="Hyperlink"/>
            <w:rFonts w:ascii="Times New Roman" w:hAnsi="Times New Roman" w:cs="Times New Roman"/>
            <w:sz w:val="24"/>
            <w:szCs w:val="24"/>
            <w:shd w:val="clear" w:color="auto" w:fill="FFFFFF"/>
          </w:rPr>
          <w:t>HPP</w:t>
        </w:r>
      </w:hyperlink>
      <w:r w:rsidR="0088409A" w:rsidRPr="007D2726">
        <w:rPr>
          <w:rStyle w:val="Hyperlink"/>
          <w:rFonts w:ascii="Times New Roman" w:hAnsi="Times New Roman" w:cs="Times New Roman"/>
          <w:color w:val="auto"/>
          <w:sz w:val="24"/>
          <w:szCs w:val="24"/>
          <w:u w:val="none"/>
          <w:shd w:val="clear" w:color="auto" w:fill="FFFFFF"/>
        </w:rPr>
        <w:t>.</w:t>
      </w:r>
      <w:r w:rsidR="0088409A">
        <w:rPr>
          <w:rStyle w:val="Hyperlink"/>
          <w:rFonts w:ascii="Times New Roman" w:hAnsi="Times New Roman" w:cs="Times New Roman"/>
          <w:sz w:val="24"/>
          <w:szCs w:val="24"/>
          <w:shd w:val="clear" w:color="auto" w:fill="FFFFFF"/>
        </w:rPr>
        <w:t xml:space="preserve"> Information about the types of submissions made to the PBAC can be found on the </w:t>
      </w:r>
      <w:hyperlink r:id="rId16" w:history="1">
        <w:r w:rsidR="0088409A" w:rsidRPr="0088409A">
          <w:rPr>
            <w:rStyle w:val="Hyperlink"/>
            <w:rFonts w:ascii="Times New Roman" w:hAnsi="Times New Roman" w:cs="Times New Roman"/>
            <w:sz w:val="24"/>
            <w:szCs w:val="24"/>
            <w:shd w:val="clear" w:color="auto" w:fill="FFFFFF"/>
          </w:rPr>
          <w:t>PBS website</w:t>
        </w:r>
      </w:hyperlink>
      <w:r w:rsidR="0088409A" w:rsidRPr="007D2726">
        <w:rPr>
          <w:rStyle w:val="Hyperlink"/>
          <w:rFonts w:ascii="Times New Roman" w:hAnsi="Times New Roman" w:cs="Times New Roman"/>
          <w:color w:val="auto"/>
          <w:sz w:val="24"/>
          <w:szCs w:val="24"/>
          <w:u w:val="none"/>
          <w:shd w:val="clear" w:color="auto" w:fill="FFFFFF"/>
        </w:rPr>
        <w:t xml:space="preserve">. </w:t>
      </w:r>
      <w:r w:rsidR="0088409A">
        <w:rPr>
          <w:rFonts w:ascii="Times New Roman" w:eastAsia="Times New Roman" w:hAnsi="Times New Roman" w:cs="Times New Roman"/>
          <w:color w:val="000000"/>
          <w:sz w:val="24"/>
          <w:szCs w:val="24"/>
          <w:lang w:eastAsia="en-AU"/>
        </w:rPr>
        <w:t>Refer to</w:t>
      </w:r>
      <w:r w:rsidR="0088409A" w:rsidRPr="00B20524">
        <w:rPr>
          <w:rFonts w:ascii="Times New Roman" w:eastAsia="Times New Roman" w:hAnsi="Times New Roman" w:cs="Times New Roman"/>
          <w:color w:val="000000"/>
          <w:sz w:val="24"/>
          <w:szCs w:val="24"/>
          <w:lang w:eastAsia="en-AU"/>
        </w:rPr>
        <w:t xml:space="preserve"> </w:t>
      </w:r>
      <w:r w:rsidR="0088409A">
        <w:rPr>
          <w:rFonts w:ascii="Times New Roman" w:eastAsia="Times New Roman" w:hAnsi="Times New Roman" w:cs="Times New Roman"/>
          <w:color w:val="000000"/>
          <w:sz w:val="24"/>
          <w:szCs w:val="24"/>
          <w:lang w:eastAsia="en-AU"/>
        </w:rPr>
        <w:t xml:space="preserve">the </w:t>
      </w:r>
      <w:hyperlink r:id="rId17" w:history="1">
        <w:r w:rsidR="0088409A" w:rsidRPr="008B7142">
          <w:rPr>
            <w:rStyle w:val="Hyperlink"/>
            <w:rFonts w:ascii="Times New Roman" w:eastAsia="Times New Roman" w:hAnsi="Times New Roman" w:cs="Times New Roman"/>
            <w:sz w:val="24"/>
            <w:szCs w:val="24"/>
            <w:lang w:eastAsia="en-AU"/>
          </w:rPr>
          <w:t>PBAC Cycle Timeframe</w:t>
        </w:r>
      </w:hyperlink>
      <w:r w:rsidR="0088409A">
        <w:rPr>
          <w:rFonts w:ascii="Times New Roman" w:eastAsia="Times New Roman" w:hAnsi="Times New Roman" w:cs="Times New Roman"/>
          <w:color w:val="000000"/>
          <w:sz w:val="24"/>
          <w:szCs w:val="24"/>
          <w:lang w:eastAsia="en-AU"/>
        </w:rPr>
        <w:t xml:space="preserve"> for application deadlines</w:t>
      </w:r>
      <w:r w:rsidR="0088409A" w:rsidRPr="00B20524">
        <w:rPr>
          <w:rFonts w:ascii="Times New Roman" w:eastAsia="Times New Roman" w:hAnsi="Times New Roman" w:cs="Times New Roman"/>
          <w:color w:val="000000"/>
          <w:sz w:val="24"/>
          <w:szCs w:val="24"/>
          <w:lang w:eastAsia="en-AU"/>
        </w:rPr>
        <w:t>.</w:t>
      </w:r>
    </w:p>
    <w:p w14:paraId="2028DB9C" w14:textId="5A7DA625" w:rsidR="003F3C9B" w:rsidRDefault="003F3C9B" w:rsidP="00B6337E">
      <w:pPr>
        <w:spacing w:after="0" w:line="240" w:lineRule="auto"/>
        <w:jc w:val="both"/>
        <w:rPr>
          <w:rFonts w:ascii="Times New Roman" w:eastAsia="Times New Roman" w:hAnsi="Times New Roman" w:cs="Times New Roman"/>
          <w:color w:val="000000"/>
          <w:sz w:val="24"/>
          <w:szCs w:val="24"/>
          <w:lang w:eastAsia="en-AU"/>
        </w:rPr>
      </w:pPr>
    </w:p>
    <w:p w14:paraId="215BB54E" w14:textId="23FD741C" w:rsidR="003F3C9B" w:rsidRDefault="003F3C9B" w:rsidP="00B6337E">
      <w:pPr>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Following a positive PBAC recommendation, applications to list a new biosimilar brand should be made </w:t>
      </w:r>
      <w:r w:rsidRPr="00D450A9">
        <w:rPr>
          <w:rFonts w:ascii="Times New Roman" w:hAnsi="Times New Roman" w:cs="Times New Roman"/>
          <w:sz w:val="24"/>
          <w:szCs w:val="24"/>
          <w:shd w:val="clear" w:color="auto" w:fill="FFFFFF"/>
        </w:rPr>
        <w:t xml:space="preserve">via an application </w:t>
      </w:r>
      <w:r>
        <w:rPr>
          <w:rFonts w:ascii="Times New Roman" w:hAnsi="Times New Roman" w:cs="Times New Roman"/>
          <w:sz w:val="24"/>
          <w:szCs w:val="24"/>
          <w:shd w:val="clear" w:color="auto" w:fill="FFFFFF"/>
        </w:rPr>
        <w:t xml:space="preserve">for Pricing Services </w:t>
      </w:r>
      <w:r w:rsidRPr="00D450A9">
        <w:rPr>
          <w:rFonts w:ascii="Times New Roman" w:hAnsi="Times New Roman" w:cs="Times New Roman"/>
          <w:sz w:val="24"/>
          <w:szCs w:val="24"/>
          <w:shd w:val="clear" w:color="auto" w:fill="FFFFFF"/>
        </w:rPr>
        <w:t xml:space="preserve">through the </w:t>
      </w:r>
      <w:hyperlink r:id="rId18" w:history="1">
        <w:r w:rsidRPr="009158BB">
          <w:rPr>
            <w:rStyle w:val="Hyperlink"/>
            <w:rFonts w:ascii="Times New Roman" w:hAnsi="Times New Roman" w:cs="Times New Roman"/>
            <w:sz w:val="24"/>
            <w:szCs w:val="24"/>
            <w:shd w:val="clear" w:color="auto" w:fill="FFFFFF"/>
          </w:rPr>
          <w:t>HPP</w:t>
        </w:r>
      </w:hyperlink>
      <w:r w:rsidRPr="000510F6">
        <w:rPr>
          <w:rStyle w:val="Hyperlink"/>
          <w:rFonts w:ascii="Times New Roman" w:hAnsi="Times New Roman" w:cs="Times New Roman"/>
          <w:sz w:val="24"/>
          <w:szCs w:val="24"/>
          <w:u w:val="none"/>
          <w:shd w:val="clear" w:color="auto" w:fill="FFFFFF"/>
        </w:rPr>
        <w:t>.</w:t>
      </w:r>
      <w:r w:rsidRPr="00D450A9">
        <w:rPr>
          <w:rStyle w:val="Hyperlink"/>
          <w:rFonts w:ascii="Times New Roman" w:hAnsi="Times New Roman" w:cs="Times New Roman"/>
          <w:sz w:val="24"/>
          <w:szCs w:val="24"/>
          <w:u w:val="none"/>
          <w:shd w:val="clear" w:color="auto" w:fill="FFFFFF"/>
        </w:rPr>
        <w:t xml:space="preserve"> </w:t>
      </w:r>
      <w:r>
        <w:rPr>
          <w:rFonts w:ascii="Times New Roman" w:eastAsia="Times New Roman" w:hAnsi="Times New Roman" w:cs="Times New Roman"/>
          <w:sz w:val="24"/>
          <w:szCs w:val="24"/>
          <w:lang w:eastAsia="en-AU"/>
        </w:rPr>
        <w:t>Procedures for a positive recommendation to list</w:t>
      </w:r>
      <w:r w:rsidRPr="00D450A9">
        <w:rPr>
          <w:rFonts w:ascii="Times New Roman" w:eastAsia="Times New Roman" w:hAnsi="Times New Roman" w:cs="Times New Roman"/>
          <w:sz w:val="24"/>
          <w:szCs w:val="24"/>
          <w:lang w:eastAsia="en-AU"/>
        </w:rPr>
        <w:t xml:space="preserve"> can be found in </w:t>
      </w:r>
      <w:r>
        <w:rPr>
          <w:rFonts w:ascii="Times New Roman" w:eastAsia="Times New Roman" w:hAnsi="Times New Roman" w:cs="Times New Roman"/>
          <w:sz w:val="24"/>
          <w:szCs w:val="24"/>
          <w:lang w:eastAsia="en-AU"/>
        </w:rPr>
        <w:t xml:space="preserve">section 8 of </w:t>
      </w:r>
      <w:r w:rsidRPr="00D450A9">
        <w:rPr>
          <w:rFonts w:ascii="Times New Roman" w:eastAsia="Times New Roman" w:hAnsi="Times New Roman" w:cs="Times New Roman"/>
          <w:sz w:val="24"/>
          <w:szCs w:val="24"/>
          <w:lang w:eastAsia="en-AU"/>
        </w:rPr>
        <w:t>the </w:t>
      </w:r>
      <w:hyperlink r:id="rId19" w:history="1">
        <w:r w:rsidRPr="00D450A9">
          <w:rPr>
            <w:rStyle w:val="Hyperlink"/>
            <w:rFonts w:ascii="Times New Roman" w:eastAsia="Times New Roman" w:hAnsi="Times New Roman" w:cs="Times New Roman"/>
            <w:sz w:val="24"/>
            <w:szCs w:val="24"/>
            <w:lang w:eastAsia="en-AU"/>
          </w:rPr>
          <w:t>Procedure guidance for listing medicines on the Pharmaceutical Benefits Scheme</w:t>
        </w:r>
      </w:hyperlink>
      <w:r w:rsidRPr="00D450A9">
        <w:rPr>
          <w:rFonts w:ascii="Times New Roman" w:eastAsia="Times New Roman" w:hAnsi="Times New Roman" w:cs="Times New Roman"/>
          <w:sz w:val="24"/>
          <w:szCs w:val="24"/>
          <w:lang w:eastAsia="en-AU"/>
        </w:rPr>
        <w:t>. </w:t>
      </w:r>
    </w:p>
    <w:p w14:paraId="5EFD0EBC" w14:textId="77777777" w:rsidR="00B6337E" w:rsidRPr="0088409A" w:rsidRDefault="00B6337E" w:rsidP="00B6337E">
      <w:pPr>
        <w:spacing w:after="0" w:line="240" w:lineRule="auto"/>
        <w:jc w:val="both"/>
        <w:rPr>
          <w:rFonts w:ascii="Times New Roman" w:hAnsi="Times New Roman" w:cs="Times New Roman"/>
          <w:sz w:val="24"/>
          <w:szCs w:val="24"/>
          <w:shd w:val="clear" w:color="auto" w:fill="FFFFFF"/>
        </w:rPr>
      </w:pPr>
    </w:p>
    <w:p w14:paraId="160C0726" w14:textId="107A9890" w:rsidR="008B4947" w:rsidRPr="008A6D4B" w:rsidRDefault="008B4947" w:rsidP="00B6337E">
      <w:pPr>
        <w:pStyle w:val="Heading2"/>
        <w:spacing w:before="0" w:after="240" w:line="240" w:lineRule="auto"/>
        <w:jc w:val="both"/>
        <w:rPr>
          <w:rFonts w:ascii="Times New Roman" w:hAnsi="Times New Roman" w:cs="Times New Roman"/>
          <w:b/>
          <w:bCs/>
          <w:i/>
          <w:iCs/>
          <w:color w:val="auto"/>
          <w:shd w:val="clear" w:color="auto" w:fill="FFFFFF"/>
        </w:rPr>
      </w:pPr>
      <w:r w:rsidRPr="00C36052">
        <w:rPr>
          <w:rFonts w:ascii="Times New Roman" w:hAnsi="Times New Roman" w:cs="Times New Roman"/>
          <w:b/>
          <w:bCs/>
          <w:i/>
          <w:iCs/>
          <w:color w:val="auto"/>
          <w:shd w:val="clear" w:color="auto" w:fill="FFFFFF"/>
        </w:rPr>
        <w:t>Patent status</w:t>
      </w:r>
      <w:r w:rsidRPr="008A6D4B">
        <w:rPr>
          <w:rFonts w:ascii="Times New Roman" w:hAnsi="Times New Roman" w:cs="Times New Roman"/>
          <w:b/>
          <w:bCs/>
          <w:i/>
          <w:iCs/>
          <w:color w:val="auto"/>
          <w:shd w:val="clear" w:color="auto" w:fill="FFFFFF"/>
        </w:rPr>
        <w:t xml:space="preserve"> </w:t>
      </w:r>
      <w:r w:rsidR="008716D7">
        <w:rPr>
          <w:rFonts w:ascii="Times New Roman" w:hAnsi="Times New Roman" w:cs="Times New Roman"/>
          <w:b/>
          <w:bCs/>
          <w:i/>
          <w:iCs/>
          <w:color w:val="auto"/>
          <w:shd w:val="clear" w:color="auto" w:fill="FFFFFF"/>
        </w:rPr>
        <w:t>and disputes</w:t>
      </w:r>
    </w:p>
    <w:p w14:paraId="78949CC1" w14:textId="33BD4731" w:rsidR="008B4947" w:rsidRDefault="00C36052" w:rsidP="00B6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716D7">
        <w:rPr>
          <w:rFonts w:ascii="Times New Roman" w:hAnsi="Times New Roman" w:cs="Times New Roman"/>
          <w:sz w:val="24"/>
          <w:szCs w:val="24"/>
        </w:rPr>
        <w:t xml:space="preserve">existence or status of a </w:t>
      </w:r>
      <w:r>
        <w:rPr>
          <w:rFonts w:ascii="Times New Roman" w:hAnsi="Times New Roman" w:cs="Times New Roman"/>
          <w:sz w:val="24"/>
          <w:szCs w:val="24"/>
        </w:rPr>
        <w:t>p</w:t>
      </w:r>
      <w:r w:rsidR="008B4947" w:rsidRPr="009A4F6D">
        <w:rPr>
          <w:rFonts w:ascii="Times New Roman" w:hAnsi="Times New Roman" w:cs="Times New Roman"/>
          <w:sz w:val="24"/>
          <w:szCs w:val="24"/>
        </w:rPr>
        <w:t xml:space="preserve">atent </w:t>
      </w:r>
      <w:r w:rsidR="008716D7">
        <w:rPr>
          <w:rFonts w:ascii="Times New Roman" w:hAnsi="Times New Roman" w:cs="Times New Roman"/>
          <w:sz w:val="24"/>
          <w:szCs w:val="24"/>
        </w:rPr>
        <w:t xml:space="preserve">relating to a </w:t>
      </w:r>
      <w:r>
        <w:rPr>
          <w:rFonts w:ascii="Times New Roman" w:hAnsi="Times New Roman" w:cs="Times New Roman"/>
          <w:sz w:val="24"/>
          <w:szCs w:val="24"/>
        </w:rPr>
        <w:t>drug</w:t>
      </w:r>
      <w:r w:rsidR="008716D7">
        <w:rPr>
          <w:rFonts w:ascii="Times New Roman" w:hAnsi="Times New Roman" w:cs="Times New Roman"/>
          <w:sz w:val="24"/>
          <w:szCs w:val="24"/>
        </w:rPr>
        <w:t xml:space="preserve">, or the existence of a dispute (including litigation) over the validity or infringement of a patent, </w:t>
      </w:r>
      <w:r w:rsidR="00196E2F" w:rsidRPr="009A4F6D">
        <w:rPr>
          <w:rFonts w:ascii="Times New Roman" w:hAnsi="Times New Roman" w:cs="Times New Roman"/>
          <w:sz w:val="24"/>
          <w:szCs w:val="24"/>
        </w:rPr>
        <w:t xml:space="preserve">is not a matter </w:t>
      </w:r>
      <w:r w:rsidR="008716D7">
        <w:rPr>
          <w:rFonts w:ascii="Times New Roman" w:hAnsi="Times New Roman" w:cs="Times New Roman"/>
          <w:sz w:val="24"/>
          <w:szCs w:val="24"/>
        </w:rPr>
        <w:t xml:space="preserve">that </w:t>
      </w:r>
      <w:r w:rsidR="008B4947" w:rsidRPr="009A4F6D">
        <w:rPr>
          <w:rFonts w:ascii="Times New Roman" w:hAnsi="Times New Roman" w:cs="Times New Roman"/>
          <w:sz w:val="24"/>
          <w:szCs w:val="24"/>
        </w:rPr>
        <w:t>the Department</w:t>
      </w:r>
      <w:r>
        <w:rPr>
          <w:rFonts w:ascii="Times New Roman" w:hAnsi="Times New Roman" w:cs="Times New Roman"/>
          <w:sz w:val="24"/>
          <w:szCs w:val="24"/>
        </w:rPr>
        <w:t xml:space="preserve"> </w:t>
      </w:r>
      <w:r w:rsidR="00196E2F" w:rsidRPr="009A4F6D">
        <w:rPr>
          <w:rFonts w:ascii="Times New Roman" w:hAnsi="Times New Roman" w:cs="Times New Roman"/>
          <w:sz w:val="24"/>
          <w:szCs w:val="24"/>
        </w:rPr>
        <w:t>consider</w:t>
      </w:r>
      <w:r w:rsidR="008716D7">
        <w:rPr>
          <w:rFonts w:ascii="Times New Roman" w:hAnsi="Times New Roman" w:cs="Times New Roman"/>
          <w:sz w:val="24"/>
          <w:szCs w:val="24"/>
        </w:rPr>
        <w:t>s</w:t>
      </w:r>
      <w:r w:rsidR="00196E2F" w:rsidRPr="009A4F6D">
        <w:rPr>
          <w:rFonts w:ascii="Times New Roman" w:hAnsi="Times New Roman" w:cs="Times New Roman"/>
          <w:sz w:val="24"/>
          <w:szCs w:val="24"/>
        </w:rPr>
        <w:t xml:space="preserve"> when processing a</w:t>
      </w:r>
      <w:r>
        <w:rPr>
          <w:rFonts w:ascii="Times New Roman" w:hAnsi="Times New Roman" w:cs="Times New Roman"/>
          <w:sz w:val="24"/>
          <w:szCs w:val="24"/>
        </w:rPr>
        <w:t>n</w:t>
      </w:r>
      <w:r w:rsidR="00196E2F" w:rsidRPr="009A4F6D">
        <w:rPr>
          <w:rFonts w:ascii="Times New Roman" w:hAnsi="Times New Roman" w:cs="Times New Roman"/>
          <w:sz w:val="24"/>
          <w:szCs w:val="24"/>
        </w:rPr>
        <w:t xml:space="preserve"> application</w:t>
      </w:r>
      <w:r>
        <w:rPr>
          <w:rFonts w:ascii="Times New Roman" w:hAnsi="Times New Roman" w:cs="Times New Roman"/>
          <w:sz w:val="24"/>
          <w:szCs w:val="24"/>
        </w:rPr>
        <w:t xml:space="preserve"> for the listing of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FNB</w:t>
      </w:r>
      <w:r w:rsidR="00196E2F" w:rsidRPr="009A4F6D">
        <w:rPr>
          <w:rFonts w:ascii="Times New Roman" w:hAnsi="Times New Roman" w:cs="Times New Roman"/>
          <w:sz w:val="24"/>
          <w:szCs w:val="24"/>
        </w:rPr>
        <w:t xml:space="preserve">. </w:t>
      </w:r>
      <w:r w:rsidR="008716D7">
        <w:rPr>
          <w:rFonts w:ascii="Times New Roman" w:hAnsi="Times New Roman" w:cs="Times New Roman"/>
          <w:sz w:val="24"/>
          <w:szCs w:val="24"/>
        </w:rPr>
        <w:t>Even if there is infringement litigation between companies ongoing with respect to the proposed FNB t</w:t>
      </w:r>
      <w:r w:rsidR="00D332FA" w:rsidRPr="009A4F6D">
        <w:rPr>
          <w:rFonts w:ascii="Times New Roman" w:hAnsi="Times New Roman" w:cs="Times New Roman"/>
          <w:sz w:val="24"/>
          <w:szCs w:val="24"/>
        </w:rPr>
        <w:t xml:space="preserve">he Department will </w:t>
      </w:r>
      <w:r w:rsidR="008716D7">
        <w:rPr>
          <w:rFonts w:ascii="Times New Roman" w:hAnsi="Times New Roman" w:cs="Times New Roman"/>
          <w:sz w:val="24"/>
          <w:szCs w:val="24"/>
        </w:rPr>
        <w:t xml:space="preserve">progress the application for listing in the ordinary way </w:t>
      </w:r>
      <w:r w:rsidR="00C71BFC" w:rsidRPr="009A4F6D">
        <w:rPr>
          <w:rFonts w:ascii="Times New Roman" w:hAnsi="Times New Roman" w:cs="Times New Roman"/>
          <w:sz w:val="24"/>
          <w:szCs w:val="24"/>
        </w:rPr>
        <w:t xml:space="preserve">unless </w:t>
      </w:r>
      <w:r>
        <w:rPr>
          <w:rFonts w:ascii="Times New Roman" w:hAnsi="Times New Roman" w:cs="Times New Roman"/>
          <w:sz w:val="24"/>
          <w:szCs w:val="24"/>
        </w:rPr>
        <w:t xml:space="preserve">and </w:t>
      </w:r>
      <w:r w:rsidR="008716D7">
        <w:rPr>
          <w:rFonts w:ascii="Times New Roman" w:hAnsi="Times New Roman" w:cs="Times New Roman"/>
          <w:sz w:val="24"/>
          <w:szCs w:val="24"/>
        </w:rPr>
        <w:t>until the application is withdrawn</w:t>
      </w:r>
      <w:bookmarkStart w:id="4" w:name="ProcessAllFootersStartPos"/>
      <w:bookmarkEnd w:id="4"/>
      <w:r w:rsidR="00196E2F" w:rsidRPr="009A4F6D">
        <w:rPr>
          <w:rFonts w:ascii="Times New Roman" w:hAnsi="Times New Roman" w:cs="Times New Roman"/>
          <w:sz w:val="24"/>
          <w:szCs w:val="24"/>
        </w:rPr>
        <w:t>.</w:t>
      </w:r>
    </w:p>
    <w:p w14:paraId="48654341" w14:textId="77777777" w:rsidR="00B6337E" w:rsidRPr="006546C5" w:rsidRDefault="00B6337E" w:rsidP="00B6337E">
      <w:pPr>
        <w:spacing w:after="0" w:line="240" w:lineRule="auto"/>
        <w:jc w:val="both"/>
        <w:rPr>
          <w:rFonts w:ascii="Times New Roman" w:hAnsi="Times New Roman" w:cs="Times New Roman"/>
          <w:sz w:val="24"/>
          <w:szCs w:val="24"/>
        </w:rPr>
      </w:pPr>
    </w:p>
    <w:p w14:paraId="78B135E5" w14:textId="733F3CE0" w:rsidR="009A4F6D" w:rsidRPr="009A4F6D" w:rsidRDefault="00F10329" w:rsidP="00B6337E">
      <w:pPr>
        <w:pStyle w:val="Heading2"/>
        <w:spacing w:before="0" w:after="240" w:line="240" w:lineRule="auto"/>
        <w:jc w:val="both"/>
        <w:rPr>
          <w:rFonts w:ascii="Times New Roman" w:hAnsi="Times New Roman" w:cs="Times New Roman"/>
          <w:b/>
          <w:bCs/>
          <w:i/>
          <w:iCs/>
          <w:color w:val="auto"/>
          <w:shd w:val="clear" w:color="auto" w:fill="FFFFFF"/>
        </w:rPr>
      </w:pPr>
      <w:r>
        <w:rPr>
          <w:rFonts w:ascii="Times New Roman" w:hAnsi="Times New Roman" w:cs="Times New Roman"/>
          <w:b/>
          <w:bCs/>
          <w:i/>
          <w:iCs/>
          <w:color w:val="auto"/>
          <w:shd w:val="clear" w:color="auto" w:fill="FFFFFF"/>
        </w:rPr>
        <w:t>FNB t</w:t>
      </w:r>
      <w:r w:rsidR="009A4F6D" w:rsidRPr="009A4F6D">
        <w:rPr>
          <w:rFonts w:ascii="Times New Roman" w:hAnsi="Times New Roman" w:cs="Times New Roman"/>
          <w:b/>
          <w:bCs/>
          <w:i/>
          <w:iCs/>
          <w:color w:val="auto"/>
          <w:shd w:val="clear" w:color="auto" w:fill="FFFFFF"/>
        </w:rPr>
        <w:t xml:space="preserve">riggering </w:t>
      </w:r>
      <w:r w:rsidR="00487AA1">
        <w:rPr>
          <w:rFonts w:ascii="Times New Roman" w:hAnsi="Times New Roman" w:cs="Times New Roman"/>
          <w:b/>
          <w:bCs/>
          <w:i/>
          <w:iCs/>
          <w:color w:val="auto"/>
          <w:shd w:val="clear" w:color="auto" w:fill="FFFFFF"/>
        </w:rPr>
        <w:t xml:space="preserve">movement of </w:t>
      </w:r>
      <w:r w:rsidR="009A4F6D" w:rsidRPr="009A4F6D">
        <w:rPr>
          <w:rFonts w:ascii="Times New Roman" w:hAnsi="Times New Roman" w:cs="Times New Roman"/>
          <w:b/>
          <w:bCs/>
          <w:i/>
          <w:iCs/>
          <w:color w:val="auto"/>
          <w:shd w:val="clear" w:color="auto" w:fill="FFFFFF"/>
        </w:rPr>
        <w:t xml:space="preserve">a drug to </w:t>
      </w:r>
      <w:r w:rsidR="00693C05">
        <w:rPr>
          <w:rFonts w:ascii="Times New Roman" w:hAnsi="Times New Roman" w:cs="Times New Roman"/>
          <w:b/>
          <w:bCs/>
          <w:i/>
          <w:iCs/>
          <w:color w:val="auto"/>
          <w:shd w:val="clear" w:color="auto" w:fill="FFFFFF"/>
        </w:rPr>
        <w:t xml:space="preserve">the </w:t>
      </w:r>
      <w:r w:rsidR="009A4F6D" w:rsidRPr="009A4F6D">
        <w:rPr>
          <w:rFonts w:ascii="Times New Roman" w:hAnsi="Times New Roman" w:cs="Times New Roman"/>
          <w:b/>
          <w:bCs/>
          <w:i/>
          <w:iCs/>
          <w:color w:val="auto"/>
          <w:shd w:val="clear" w:color="auto" w:fill="FFFFFF"/>
        </w:rPr>
        <w:t>F2</w:t>
      </w:r>
      <w:r w:rsidR="00693C05">
        <w:rPr>
          <w:rFonts w:ascii="Times New Roman" w:hAnsi="Times New Roman" w:cs="Times New Roman"/>
          <w:b/>
          <w:bCs/>
          <w:i/>
          <w:iCs/>
          <w:color w:val="auto"/>
          <w:shd w:val="clear" w:color="auto" w:fill="FFFFFF"/>
        </w:rPr>
        <w:t xml:space="preserve"> formulary</w:t>
      </w:r>
    </w:p>
    <w:p w14:paraId="0CA1282B" w14:textId="244520FE" w:rsidR="002E31FC" w:rsidRDefault="00B34F48" w:rsidP="00B6337E">
      <w:pPr>
        <w:spacing w:after="0" w:line="240" w:lineRule="auto"/>
        <w:contextualSpacing/>
        <w:jc w:val="both"/>
        <w:rPr>
          <w:rFonts w:ascii="Times New Roman" w:eastAsia="Times New Roman" w:hAnsi="Times New Roman" w:cs="Times New Roman"/>
          <w:sz w:val="24"/>
          <w:szCs w:val="24"/>
          <w:lang w:eastAsia="en-AU"/>
        </w:rPr>
      </w:pPr>
      <w:r>
        <w:rPr>
          <w:rFonts w:ascii="Times New Roman" w:hAnsi="Times New Roman" w:cs="Times New Roman"/>
          <w:sz w:val="24"/>
          <w:szCs w:val="24"/>
          <w:shd w:val="clear" w:color="auto" w:fill="FFFFFF"/>
        </w:rPr>
        <w:t xml:space="preserve">The criteria for a </w:t>
      </w:r>
      <w:r w:rsidR="00F5528A" w:rsidRPr="00F5528A">
        <w:rPr>
          <w:rFonts w:ascii="Times New Roman" w:hAnsi="Times New Roman" w:cs="Times New Roman"/>
          <w:sz w:val="24"/>
          <w:szCs w:val="24"/>
          <w:shd w:val="clear" w:color="auto" w:fill="FFFFFF"/>
        </w:rPr>
        <w:t>FNB SPR applies irrespective of the formulary status of the drug</w:t>
      </w:r>
      <w:r w:rsidR="00F5528A">
        <w:rPr>
          <w:rFonts w:ascii="Times New Roman" w:hAnsi="Times New Roman" w:cs="Times New Roman"/>
          <w:sz w:val="24"/>
          <w:szCs w:val="24"/>
          <w:shd w:val="clear" w:color="auto" w:fill="FFFFFF"/>
        </w:rPr>
        <w:t xml:space="preserve">. </w:t>
      </w:r>
      <w:r w:rsidR="006B1C19" w:rsidRPr="00693C05">
        <w:rPr>
          <w:rFonts w:ascii="Times New Roman" w:eastAsia="Times New Roman" w:hAnsi="Times New Roman" w:cs="Times New Roman"/>
          <w:sz w:val="24"/>
          <w:szCs w:val="24"/>
          <w:lang w:eastAsia="en-AU"/>
        </w:rPr>
        <w:t>When the FNB is listed</w:t>
      </w:r>
      <w:r w:rsidR="00F5528A">
        <w:rPr>
          <w:rFonts w:ascii="Times New Roman" w:eastAsia="Times New Roman" w:hAnsi="Times New Roman" w:cs="Times New Roman"/>
          <w:sz w:val="24"/>
          <w:szCs w:val="24"/>
          <w:lang w:eastAsia="en-AU"/>
        </w:rPr>
        <w:t xml:space="preserve"> for a drug that is </w:t>
      </w:r>
      <w:r>
        <w:rPr>
          <w:rFonts w:ascii="Times New Roman" w:eastAsia="Times New Roman" w:hAnsi="Times New Roman" w:cs="Times New Roman"/>
          <w:sz w:val="24"/>
          <w:szCs w:val="24"/>
          <w:lang w:eastAsia="en-AU"/>
        </w:rPr>
        <w:t>i</w:t>
      </w:r>
      <w:r w:rsidR="00F5528A">
        <w:rPr>
          <w:rFonts w:ascii="Times New Roman" w:eastAsia="Times New Roman" w:hAnsi="Times New Roman" w:cs="Times New Roman"/>
          <w:sz w:val="24"/>
          <w:szCs w:val="24"/>
          <w:lang w:eastAsia="en-AU"/>
        </w:rPr>
        <w:t>n F1</w:t>
      </w:r>
      <w:r w:rsidR="006B1C19" w:rsidRPr="00693C05">
        <w:rPr>
          <w:rFonts w:ascii="Times New Roman" w:eastAsia="Times New Roman" w:hAnsi="Times New Roman" w:cs="Times New Roman"/>
          <w:sz w:val="24"/>
          <w:szCs w:val="24"/>
          <w:lang w:eastAsia="en-AU"/>
        </w:rPr>
        <w:t>, the drug becomes multi-branded</w:t>
      </w:r>
      <w:r w:rsidR="00693C05" w:rsidRPr="00693C05">
        <w:rPr>
          <w:rFonts w:ascii="Times New Roman" w:eastAsia="Times New Roman" w:hAnsi="Times New Roman" w:cs="Times New Roman"/>
          <w:sz w:val="24"/>
          <w:szCs w:val="24"/>
          <w:lang w:eastAsia="en-AU"/>
        </w:rPr>
        <w:t xml:space="preserve"> and move</w:t>
      </w:r>
      <w:r w:rsidR="00693C05">
        <w:rPr>
          <w:rFonts w:ascii="Times New Roman" w:eastAsia="Times New Roman" w:hAnsi="Times New Roman" w:cs="Times New Roman"/>
          <w:sz w:val="24"/>
          <w:szCs w:val="24"/>
          <w:lang w:eastAsia="en-AU"/>
        </w:rPr>
        <w:t>s</w:t>
      </w:r>
      <w:r w:rsidR="00693C05" w:rsidRPr="00693C05">
        <w:rPr>
          <w:rFonts w:ascii="Times New Roman" w:eastAsia="Times New Roman" w:hAnsi="Times New Roman" w:cs="Times New Roman"/>
          <w:sz w:val="24"/>
          <w:szCs w:val="24"/>
          <w:lang w:eastAsia="en-AU"/>
        </w:rPr>
        <w:t xml:space="preserve"> </w:t>
      </w:r>
      <w:r w:rsidR="00693C05">
        <w:rPr>
          <w:rFonts w:ascii="Times New Roman" w:eastAsia="Times New Roman" w:hAnsi="Times New Roman" w:cs="Times New Roman"/>
          <w:sz w:val="24"/>
          <w:szCs w:val="24"/>
          <w:lang w:eastAsia="en-AU"/>
        </w:rPr>
        <w:t>from F1 to</w:t>
      </w:r>
      <w:r w:rsidR="00693C05" w:rsidRPr="00693C05">
        <w:rPr>
          <w:rFonts w:ascii="Times New Roman" w:eastAsia="Times New Roman" w:hAnsi="Times New Roman" w:cs="Times New Roman"/>
          <w:sz w:val="24"/>
          <w:szCs w:val="24"/>
          <w:lang w:eastAsia="en-AU"/>
        </w:rPr>
        <w:t xml:space="preserve"> the F2 </w:t>
      </w:r>
      <w:r w:rsidR="00693C05">
        <w:rPr>
          <w:rFonts w:ascii="Times New Roman" w:eastAsia="Times New Roman" w:hAnsi="Times New Roman" w:cs="Times New Roman"/>
          <w:sz w:val="24"/>
          <w:szCs w:val="24"/>
          <w:lang w:eastAsia="en-AU"/>
        </w:rPr>
        <w:t>f</w:t>
      </w:r>
      <w:r w:rsidR="00693C05" w:rsidRPr="00693C05">
        <w:rPr>
          <w:rFonts w:ascii="Times New Roman" w:eastAsia="Times New Roman" w:hAnsi="Times New Roman" w:cs="Times New Roman"/>
          <w:sz w:val="24"/>
          <w:szCs w:val="24"/>
          <w:lang w:eastAsia="en-AU"/>
        </w:rPr>
        <w:t xml:space="preserve">ormulary. </w:t>
      </w:r>
      <w:r w:rsidRPr="00C92253">
        <w:rPr>
          <w:rFonts w:ascii="Times New Roman" w:eastAsia="Times New Roman" w:hAnsi="Times New Roman" w:cs="Times New Roman"/>
          <w:sz w:val="24"/>
          <w:szCs w:val="24"/>
          <w:lang w:eastAsia="en-AU"/>
        </w:rPr>
        <w:t xml:space="preserve">Some older drugs in F2 may </w:t>
      </w:r>
      <w:r w:rsidR="001B368B" w:rsidRPr="00C92253">
        <w:rPr>
          <w:rFonts w:ascii="Times New Roman" w:eastAsia="Times New Roman" w:hAnsi="Times New Roman" w:cs="Times New Roman"/>
          <w:sz w:val="24"/>
          <w:szCs w:val="24"/>
          <w:lang w:eastAsia="en-AU"/>
        </w:rPr>
        <w:t xml:space="preserve">also </w:t>
      </w:r>
      <w:r w:rsidRPr="00C92253">
        <w:rPr>
          <w:rFonts w:ascii="Times New Roman" w:eastAsia="Times New Roman" w:hAnsi="Times New Roman" w:cs="Times New Roman"/>
          <w:sz w:val="24"/>
          <w:szCs w:val="24"/>
          <w:lang w:eastAsia="en-AU"/>
        </w:rPr>
        <w:t>meet the criteria for a FNB SPR. Responsible</w:t>
      </w:r>
      <w:r>
        <w:rPr>
          <w:rFonts w:ascii="Times New Roman" w:eastAsia="Times New Roman" w:hAnsi="Times New Roman" w:cs="Times New Roman"/>
          <w:sz w:val="24"/>
          <w:szCs w:val="24"/>
          <w:lang w:eastAsia="en-AU"/>
        </w:rPr>
        <w:t xml:space="preserve"> persons can email </w:t>
      </w:r>
      <w:hyperlink r:id="rId20" w:history="1">
        <w:r w:rsidRPr="00D61CB9">
          <w:rPr>
            <w:rStyle w:val="Hyperlink"/>
            <w:rFonts w:ascii="Times New Roman" w:eastAsia="Times New Roman" w:hAnsi="Times New Roman" w:cs="Times New Roman"/>
            <w:sz w:val="24"/>
            <w:szCs w:val="24"/>
            <w:lang w:eastAsia="en-AU"/>
          </w:rPr>
          <w:t>pbspricing@health.gov.au</w:t>
        </w:r>
      </w:hyperlink>
      <w:r>
        <w:rPr>
          <w:rFonts w:ascii="Times New Roman" w:eastAsia="Times New Roman" w:hAnsi="Times New Roman" w:cs="Times New Roman"/>
          <w:sz w:val="24"/>
          <w:szCs w:val="24"/>
          <w:lang w:eastAsia="en-AU"/>
        </w:rPr>
        <w:t xml:space="preserve"> for information about whether an item meets the criteria for a FNB SPR. </w:t>
      </w:r>
    </w:p>
    <w:p w14:paraId="036B1E54" w14:textId="77777777" w:rsidR="000F24E8" w:rsidRDefault="000F24E8" w:rsidP="00B6337E">
      <w:pPr>
        <w:spacing w:after="0" w:line="240" w:lineRule="auto"/>
        <w:contextualSpacing/>
        <w:jc w:val="both"/>
        <w:rPr>
          <w:rFonts w:ascii="Times New Roman" w:eastAsia="Times New Roman" w:hAnsi="Times New Roman" w:cs="Times New Roman"/>
          <w:sz w:val="24"/>
          <w:szCs w:val="24"/>
          <w:lang w:eastAsia="en-AU"/>
        </w:rPr>
      </w:pPr>
    </w:p>
    <w:p w14:paraId="7F39712D" w14:textId="7AEBF342" w:rsidR="000F24E8" w:rsidRPr="008A6D4B" w:rsidRDefault="000F24E8" w:rsidP="00B6337E">
      <w:pPr>
        <w:pStyle w:val="Heading2"/>
        <w:spacing w:before="0" w:after="240" w:line="240" w:lineRule="auto"/>
        <w:jc w:val="both"/>
        <w:rPr>
          <w:rFonts w:ascii="Times New Roman" w:hAnsi="Times New Roman" w:cs="Times New Roman"/>
          <w:b/>
          <w:bCs/>
          <w:i/>
          <w:iCs/>
          <w:color w:val="auto"/>
          <w:shd w:val="clear" w:color="auto" w:fill="FFFFFF"/>
        </w:rPr>
      </w:pPr>
      <w:r w:rsidRPr="008A6D4B">
        <w:rPr>
          <w:rFonts w:ascii="Times New Roman" w:hAnsi="Times New Roman" w:cs="Times New Roman"/>
          <w:b/>
          <w:bCs/>
          <w:i/>
          <w:iCs/>
          <w:color w:val="auto"/>
          <w:shd w:val="clear" w:color="auto" w:fill="FFFFFF"/>
        </w:rPr>
        <w:t>Determining an ‘Originator Brand’</w:t>
      </w:r>
    </w:p>
    <w:p w14:paraId="5724AB5C" w14:textId="7BA5F32D" w:rsidR="00E528A1" w:rsidRDefault="000F24E8" w:rsidP="00B6337E">
      <w:pPr>
        <w:spacing w:after="0" w:line="240" w:lineRule="auto"/>
        <w:contextualSpacing/>
        <w:jc w:val="both"/>
        <w:rPr>
          <w:rFonts w:ascii="Times New Roman" w:hAnsi="Times New Roman" w:cs="Times New Roman"/>
          <w:sz w:val="24"/>
          <w:szCs w:val="24"/>
          <w:shd w:val="clear" w:color="auto" w:fill="FFFFFF"/>
        </w:rPr>
      </w:pPr>
      <w:r w:rsidRPr="00196E2F">
        <w:rPr>
          <w:rFonts w:ascii="Times New Roman" w:hAnsi="Times New Roman" w:cs="Times New Roman"/>
          <w:sz w:val="24"/>
          <w:szCs w:val="24"/>
          <w:shd w:val="clear" w:color="auto" w:fill="FFFFFF"/>
        </w:rPr>
        <w:t xml:space="preserve">When the listing of a FNB triggers the movement of the drug from F1 to F2, the Minister may decide to determine an ‘originator brand’ </w:t>
      </w:r>
      <w:r w:rsidR="004D3200">
        <w:rPr>
          <w:rFonts w:ascii="Times New Roman" w:hAnsi="Times New Roman" w:cs="Times New Roman"/>
          <w:sz w:val="24"/>
          <w:szCs w:val="24"/>
          <w:shd w:val="clear" w:color="auto" w:fill="FFFFFF"/>
        </w:rPr>
        <w:t xml:space="preserve">under subsection 99ADB(6B) of the </w:t>
      </w:r>
      <w:r w:rsidR="004D3200" w:rsidRPr="00B1755B">
        <w:rPr>
          <w:rFonts w:ascii="Times New Roman" w:hAnsi="Times New Roman" w:cs="Times New Roman"/>
          <w:sz w:val="24"/>
          <w:szCs w:val="24"/>
          <w:shd w:val="clear" w:color="auto" w:fill="FFFFFF"/>
        </w:rPr>
        <w:t>Act</w:t>
      </w:r>
      <w:r w:rsidRPr="00196E2F">
        <w:rPr>
          <w:rFonts w:ascii="Times New Roman" w:hAnsi="Times New Roman" w:cs="Times New Roman"/>
          <w:sz w:val="24"/>
          <w:szCs w:val="24"/>
          <w:shd w:val="clear" w:color="auto" w:fill="FFFFFF"/>
        </w:rPr>
        <w:t xml:space="preserve">. Further information about originator brand determination is available in the </w:t>
      </w:r>
      <w:hyperlink r:id="rId21" w:history="1">
        <w:r w:rsidRPr="00F73D05">
          <w:rPr>
            <w:rStyle w:val="Hyperlink"/>
            <w:rFonts w:ascii="Times New Roman" w:hAnsi="Times New Roman" w:cs="Times New Roman"/>
            <w:sz w:val="24"/>
            <w:szCs w:val="24"/>
            <w:shd w:val="clear" w:color="auto" w:fill="FFFFFF"/>
          </w:rPr>
          <w:t>Price Disclosure Guidelines</w:t>
        </w:r>
      </w:hyperlink>
      <w:r w:rsidRPr="00196E2F">
        <w:rPr>
          <w:rFonts w:ascii="Times New Roman" w:hAnsi="Times New Roman" w:cs="Times New Roman"/>
          <w:sz w:val="24"/>
          <w:szCs w:val="24"/>
          <w:shd w:val="clear" w:color="auto" w:fill="FFFFFF"/>
        </w:rPr>
        <w:t>.</w:t>
      </w:r>
    </w:p>
    <w:p w14:paraId="286EF3DE" w14:textId="77777777" w:rsidR="00B6337E" w:rsidRPr="00887654" w:rsidRDefault="00B6337E" w:rsidP="00B6337E">
      <w:pPr>
        <w:spacing w:after="0" w:line="240" w:lineRule="auto"/>
        <w:contextualSpacing/>
        <w:jc w:val="both"/>
        <w:rPr>
          <w:rFonts w:ascii="Times New Roman" w:hAnsi="Times New Roman" w:cs="Times New Roman"/>
          <w:sz w:val="24"/>
          <w:szCs w:val="24"/>
          <w:shd w:val="clear" w:color="auto" w:fill="FFFFFF"/>
        </w:rPr>
      </w:pPr>
    </w:p>
    <w:p w14:paraId="40971295" w14:textId="690DC770" w:rsidR="00D37200" w:rsidRPr="00343609" w:rsidRDefault="00D37200" w:rsidP="00B6337E">
      <w:pPr>
        <w:pStyle w:val="Heading1"/>
        <w:spacing w:before="0" w:after="240" w:line="240" w:lineRule="auto"/>
        <w:jc w:val="both"/>
        <w:rPr>
          <w:rStyle w:val="Hyperlink"/>
          <w:rFonts w:ascii="Times New Roman" w:hAnsi="Times New Roman" w:cs="Times New Roman"/>
          <w:b/>
          <w:bCs/>
          <w:color w:val="auto"/>
          <w:sz w:val="28"/>
          <w:szCs w:val="28"/>
          <w:u w:val="none"/>
        </w:rPr>
      </w:pPr>
      <w:r w:rsidRPr="00343609">
        <w:rPr>
          <w:rStyle w:val="Hyperlink"/>
          <w:rFonts w:ascii="Times New Roman" w:hAnsi="Times New Roman" w:cs="Times New Roman"/>
          <w:b/>
          <w:bCs/>
          <w:color w:val="auto"/>
          <w:sz w:val="28"/>
          <w:szCs w:val="28"/>
          <w:u w:val="none"/>
        </w:rPr>
        <w:t xml:space="preserve">Timeframes </w:t>
      </w:r>
      <w:r w:rsidR="001B368B">
        <w:rPr>
          <w:rStyle w:val="Hyperlink"/>
          <w:rFonts w:ascii="Times New Roman" w:hAnsi="Times New Roman" w:cs="Times New Roman"/>
          <w:b/>
          <w:bCs/>
          <w:color w:val="auto"/>
          <w:sz w:val="28"/>
          <w:szCs w:val="28"/>
          <w:u w:val="none"/>
        </w:rPr>
        <w:t>associated with</w:t>
      </w:r>
      <w:r w:rsidR="001B368B" w:rsidRPr="00343609">
        <w:rPr>
          <w:rStyle w:val="Hyperlink"/>
          <w:rFonts w:ascii="Times New Roman" w:hAnsi="Times New Roman" w:cs="Times New Roman"/>
          <w:b/>
          <w:bCs/>
          <w:color w:val="auto"/>
          <w:sz w:val="28"/>
          <w:szCs w:val="28"/>
          <w:u w:val="none"/>
        </w:rPr>
        <w:t xml:space="preserve"> </w:t>
      </w:r>
      <w:r w:rsidR="001B368B">
        <w:rPr>
          <w:rStyle w:val="Hyperlink"/>
          <w:rFonts w:ascii="Times New Roman" w:hAnsi="Times New Roman" w:cs="Times New Roman"/>
          <w:b/>
          <w:bCs/>
          <w:color w:val="auto"/>
          <w:sz w:val="28"/>
          <w:szCs w:val="28"/>
          <w:u w:val="none"/>
        </w:rPr>
        <w:t xml:space="preserve">applications </w:t>
      </w:r>
      <w:r w:rsidRPr="00343609">
        <w:rPr>
          <w:rStyle w:val="Hyperlink"/>
          <w:rFonts w:ascii="Times New Roman" w:hAnsi="Times New Roman" w:cs="Times New Roman"/>
          <w:b/>
          <w:bCs/>
          <w:color w:val="auto"/>
          <w:sz w:val="28"/>
          <w:szCs w:val="28"/>
          <w:u w:val="none"/>
        </w:rPr>
        <w:t xml:space="preserve">for </w:t>
      </w:r>
      <w:r w:rsidR="001B368B">
        <w:rPr>
          <w:rStyle w:val="Hyperlink"/>
          <w:rFonts w:ascii="Times New Roman" w:hAnsi="Times New Roman" w:cs="Times New Roman"/>
          <w:b/>
          <w:bCs/>
          <w:color w:val="auto"/>
          <w:sz w:val="28"/>
          <w:szCs w:val="28"/>
          <w:u w:val="none"/>
        </w:rPr>
        <w:t xml:space="preserve">listing of </w:t>
      </w:r>
      <w:proofErr w:type="gramStart"/>
      <w:r w:rsidRPr="00343609">
        <w:rPr>
          <w:rStyle w:val="Hyperlink"/>
          <w:rFonts w:ascii="Times New Roman" w:hAnsi="Times New Roman" w:cs="Times New Roman"/>
          <w:b/>
          <w:bCs/>
          <w:color w:val="auto"/>
          <w:sz w:val="28"/>
          <w:szCs w:val="28"/>
          <w:u w:val="none"/>
        </w:rPr>
        <w:t>a</w:t>
      </w:r>
      <w:proofErr w:type="gramEnd"/>
      <w:r w:rsidRPr="00343609">
        <w:rPr>
          <w:rStyle w:val="Hyperlink"/>
          <w:rFonts w:ascii="Times New Roman" w:hAnsi="Times New Roman" w:cs="Times New Roman"/>
          <w:b/>
          <w:bCs/>
          <w:color w:val="auto"/>
          <w:sz w:val="28"/>
          <w:szCs w:val="28"/>
          <w:u w:val="none"/>
        </w:rPr>
        <w:t xml:space="preserve"> FNB</w:t>
      </w:r>
    </w:p>
    <w:p w14:paraId="7EB0A36F" w14:textId="262866C1" w:rsidR="00D37200" w:rsidRDefault="00D37200" w:rsidP="00B6337E">
      <w:pPr>
        <w:spacing w:after="0" w:line="240" w:lineRule="auto"/>
        <w:contextualSpacing/>
        <w:jc w:val="both"/>
        <w:rPr>
          <w:rFonts w:ascii="Times New Roman" w:eastAsia="Times New Roman" w:hAnsi="Times New Roman" w:cs="Times New Roman"/>
          <w:sz w:val="24"/>
          <w:szCs w:val="24"/>
          <w:lang w:eastAsia="en-AU"/>
        </w:rPr>
      </w:pPr>
      <w:r w:rsidRPr="00D450A9">
        <w:rPr>
          <w:rFonts w:ascii="Times New Roman" w:hAnsi="Times New Roman" w:cs="Times New Roman"/>
          <w:sz w:val="24"/>
          <w:szCs w:val="24"/>
          <w:shd w:val="clear" w:color="auto" w:fill="FFFFFF"/>
        </w:rPr>
        <w:t xml:space="preserve">Listing of new brands which cause a </w:t>
      </w:r>
      <w:r>
        <w:rPr>
          <w:rFonts w:ascii="Times New Roman" w:hAnsi="Times New Roman" w:cs="Times New Roman"/>
          <w:sz w:val="24"/>
          <w:szCs w:val="24"/>
          <w:shd w:val="clear" w:color="auto" w:fill="FFFFFF"/>
        </w:rPr>
        <w:t>FNB SPR</w:t>
      </w:r>
      <w:r w:rsidRPr="00D450A9">
        <w:rPr>
          <w:rFonts w:ascii="Times New Roman" w:hAnsi="Times New Roman" w:cs="Times New Roman"/>
          <w:sz w:val="24"/>
          <w:szCs w:val="24"/>
          <w:shd w:val="clear" w:color="auto" w:fill="FFFFFF"/>
        </w:rPr>
        <w:t xml:space="preserve"> </w:t>
      </w:r>
      <w:r w:rsidR="00CE7A8D">
        <w:rPr>
          <w:rFonts w:ascii="Times New Roman" w:hAnsi="Times New Roman" w:cs="Times New Roman"/>
          <w:sz w:val="24"/>
          <w:szCs w:val="24"/>
          <w:shd w:val="clear" w:color="auto" w:fill="FFFFFF"/>
        </w:rPr>
        <w:t xml:space="preserve">usually </w:t>
      </w:r>
      <w:r w:rsidRPr="00D450A9">
        <w:rPr>
          <w:rFonts w:ascii="Times New Roman" w:hAnsi="Times New Roman" w:cs="Times New Roman"/>
          <w:sz w:val="24"/>
          <w:szCs w:val="24"/>
          <w:shd w:val="clear" w:color="auto" w:fill="FFFFFF"/>
        </w:rPr>
        <w:t xml:space="preserve">only occur </w:t>
      </w:r>
      <w:r>
        <w:rPr>
          <w:rFonts w:ascii="Times New Roman" w:hAnsi="Times New Roman" w:cs="Times New Roman"/>
          <w:sz w:val="24"/>
          <w:szCs w:val="24"/>
          <w:shd w:val="clear" w:color="auto" w:fill="FFFFFF"/>
        </w:rPr>
        <w:t>six</w:t>
      </w:r>
      <w:r w:rsidRPr="00D450A9">
        <w:rPr>
          <w:rFonts w:ascii="Times New Roman" w:hAnsi="Times New Roman" w:cs="Times New Roman"/>
          <w:sz w:val="24"/>
          <w:szCs w:val="24"/>
          <w:shd w:val="clear" w:color="auto" w:fill="FFFFFF"/>
        </w:rPr>
        <w:t xml:space="preserve"> times a year (</w:t>
      </w:r>
      <w:r>
        <w:rPr>
          <w:rFonts w:ascii="Times New Roman" w:hAnsi="Times New Roman" w:cs="Times New Roman"/>
          <w:sz w:val="24"/>
          <w:szCs w:val="24"/>
          <w:shd w:val="clear" w:color="auto" w:fill="FFFFFF"/>
        </w:rPr>
        <w:t xml:space="preserve">1 </w:t>
      </w:r>
      <w:r w:rsidRPr="00D450A9">
        <w:rPr>
          <w:rFonts w:ascii="Times New Roman" w:hAnsi="Times New Roman" w:cs="Times New Roman"/>
          <w:sz w:val="24"/>
          <w:szCs w:val="24"/>
          <w:shd w:val="clear" w:color="auto" w:fill="FFFFFF"/>
        </w:rPr>
        <w:t xml:space="preserve">February, </w:t>
      </w:r>
      <w:r>
        <w:rPr>
          <w:rFonts w:ascii="Times New Roman" w:hAnsi="Times New Roman" w:cs="Times New Roman"/>
          <w:sz w:val="24"/>
          <w:szCs w:val="24"/>
          <w:shd w:val="clear" w:color="auto" w:fill="FFFFFF"/>
        </w:rPr>
        <w:t>1 </w:t>
      </w:r>
      <w:r w:rsidRPr="00D450A9">
        <w:rPr>
          <w:rFonts w:ascii="Times New Roman" w:hAnsi="Times New Roman" w:cs="Times New Roman"/>
          <w:sz w:val="24"/>
          <w:szCs w:val="24"/>
          <w:shd w:val="clear" w:color="auto" w:fill="FFFFFF"/>
        </w:rPr>
        <w:t xml:space="preserve">April, </w:t>
      </w:r>
      <w:r>
        <w:rPr>
          <w:rFonts w:ascii="Times New Roman" w:hAnsi="Times New Roman" w:cs="Times New Roman"/>
          <w:sz w:val="24"/>
          <w:szCs w:val="24"/>
          <w:shd w:val="clear" w:color="auto" w:fill="FFFFFF"/>
        </w:rPr>
        <w:t xml:space="preserve">1 </w:t>
      </w:r>
      <w:r w:rsidRPr="00D450A9">
        <w:rPr>
          <w:rFonts w:ascii="Times New Roman" w:hAnsi="Times New Roman" w:cs="Times New Roman"/>
          <w:sz w:val="24"/>
          <w:szCs w:val="24"/>
          <w:shd w:val="clear" w:color="auto" w:fill="FFFFFF"/>
        </w:rPr>
        <w:t xml:space="preserve">June, </w:t>
      </w:r>
      <w:r>
        <w:rPr>
          <w:rFonts w:ascii="Times New Roman" w:hAnsi="Times New Roman" w:cs="Times New Roman"/>
          <w:sz w:val="24"/>
          <w:szCs w:val="24"/>
          <w:shd w:val="clear" w:color="auto" w:fill="FFFFFF"/>
        </w:rPr>
        <w:t xml:space="preserve">1 </w:t>
      </w:r>
      <w:r w:rsidRPr="00D450A9">
        <w:rPr>
          <w:rFonts w:ascii="Times New Roman" w:hAnsi="Times New Roman" w:cs="Times New Roman"/>
          <w:sz w:val="24"/>
          <w:szCs w:val="24"/>
          <w:shd w:val="clear" w:color="auto" w:fill="FFFFFF"/>
        </w:rPr>
        <w:t xml:space="preserve">August, </w:t>
      </w:r>
      <w:r>
        <w:rPr>
          <w:rFonts w:ascii="Times New Roman" w:hAnsi="Times New Roman" w:cs="Times New Roman"/>
          <w:sz w:val="24"/>
          <w:szCs w:val="24"/>
          <w:shd w:val="clear" w:color="auto" w:fill="FFFFFF"/>
        </w:rPr>
        <w:t xml:space="preserve">1 </w:t>
      </w:r>
      <w:proofErr w:type="gramStart"/>
      <w:r w:rsidRPr="00D450A9">
        <w:rPr>
          <w:rFonts w:ascii="Times New Roman" w:hAnsi="Times New Roman" w:cs="Times New Roman"/>
          <w:sz w:val="24"/>
          <w:szCs w:val="24"/>
          <w:shd w:val="clear" w:color="auto" w:fill="FFFFFF"/>
        </w:rPr>
        <w:t>October</w:t>
      </w:r>
      <w:proofErr w:type="gramEnd"/>
      <w:r w:rsidRPr="00D450A9">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 xml:space="preserve">1 </w:t>
      </w:r>
      <w:r w:rsidRPr="00D450A9">
        <w:rPr>
          <w:rFonts w:ascii="Times New Roman" w:hAnsi="Times New Roman" w:cs="Times New Roman"/>
          <w:sz w:val="24"/>
          <w:szCs w:val="24"/>
          <w:shd w:val="clear" w:color="auto" w:fill="FFFFFF"/>
        </w:rPr>
        <w:t xml:space="preserve">December). </w:t>
      </w:r>
      <w:r w:rsidRPr="00D450A9">
        <w:rPr>
          <w:rFonts w:ascii="Times New Roman" w:eastAsia="Times New Roman" w:hAnsi="Times New Roman" w:cs="Times New Roman"/>
          <w:sz w:val="24"/>
          <w:szCs w:val="24"/>
          <w:lang w:eastAsia="en-AU"/>
        </w:rPr>
        <w:t xml:space="preserve">The deadlines which apply </w:t>
      </w:r>
      <w:r>
        <w:rPr>
          <w:rFonts w:ascii="Times New Roman" w:eastAsia="Times New Roman" w:hAnsi="Times New Roman" w:cs="Times New Roman"/>
          <w:sz w:val="24"/>
          <w:szCs w:val="24"/>
          <w:lang w:eastAsia="en-AU"/>
        </w:rPr>
        <w:t xml:space="preserve">for each of these listing dates </w:t>
      </w:r>
      <w:r w:rsidRPr="00D450A9">
        <w:rPr>
          <w:rFonts w:ascii="Times New Roman" w:eastAsia="Times New Roman" w:hAnsi="Times New Roman" w:cs="Times New Roman"/>
          <w:sz w:val="24"/>
          <w:szCs w:val="24"/>
          <w:lang w:eastAsia="en-AU"/>
        </w:rPr>
        <w:t>can be found o</w:t>
      </w:r>
      <w:r>
        <w:rPr>
          <w:rFonts w:ascii="Times New Roman" w:eastAsia="Times New Roman" w:hAnsi="Times New Roman" w:cs="Times New Roman"/>
          <w:sz w:val="24"/>
          <w:szCs w:val="24"/>
          <w:lang w:eastAsia="en-AU"/>
        </w:rPr>
        <w:t xml:space="preserve">n the </w:t>
      </w:r>
      <w:hyperlink r:id="rId22" w:tooltip="PBS Calendars" w:history="1">
        <w:r>
          <w:rPr>
            <w:rFonts w:ascii="Times New Roman" w:eastAsia="Times New Roman" w:hAnsi="Times New Roman" w:cs="Times New Roman"/>
            <w:color w:val="4472C4" w:themeColor="accent1"/>
            <w:sz w:val="24"/>
            <w:szCs w:val="24"/>
            <w:u w:val="single"/>
            <w:lang w:eastAsia="en-AU"/>
          </w:rPr>
          <w:t>PBS Calendar</w:t>
        </w:r>
      </w:hyperlink>
      <w:r w:rsidRPr="00D450A9">
        <w:rPr>
          <w:rStyle w:val="FootnoteReference"/>
          <w:rFonts w:ascii="Times New Roman" w:eastAsia="Times New Roman" w:hAnsi="Times New Roman" w:cs="Times New Roman"/>
          <w:sz w:val="24"/>
          <w:szCs w:val="24"/>
          <w:lang w:eastAsia="en-AU"/>
        </w:rPr>
        <w:footnoteReference w:id="9"/>
      </w:r>
      <w:r w:rsidRPr="00D450A9">
        <w:rPr>
          <w:rFonts w:ascii="Times New Roman" w:eastAsia="Times New Roman" w:hAnsi="Times New Roman" w:cs="Times New Roman"/>
          <w:sz w:val="24"/>
          <w:szCs w:val="24"/>
          <w:lang w:eastAsia="en-AU"/>
        </w:rPr>
        <w:t xml:space="preserve">. </w:t>
      </w:r>
    </w:p>
    <w:p w14:paraId="597ADA33" w14:textId="77777777" w:rsidR="00D37200" w:rsidRDefault="00D37200" w:rsidP="00B6337E">
      <w:pPr>
        <w:spacing w:after="0" w:line="240" w:lineRule="auto"/>
        <w:contextualSpacing/>
        <w:jc w:val="both"/>
        <w:rPr>
          <w:rFonts w:ascii="Times New Roman" w:eastAsia="Times New Roman" w:hAnsi="Times New Roman" w:cs="Times New Roman"/>
          <w:sz w:val="24"/>
          <w:szCs w:val="24"/>
          <w:lang w:eastAsia="en-AU"/>
        </w:rPr>
      </w:pPr>
    </w:p>
    <w:p w14:paraId="246DB7E5" w14:textId="526960D3" w:rsidR="00D37200" w:rsidRDefault="00D37200" w:rsidP="00B6337E">
      <w:pPr>
        <w:spacing w:after="0" w:line="240" w:lineRule="auto"/>
        <w:contextualSpacing/>
        <w:jc w:val="both"/>
        <w:rPr>
          <w:rFonts w:ascii="Times New Roman" w:eastAsia="Times New Roman" w:hAnsi="Times New Roman" w:cs="Times New Roman"/>
          <w:sz w:val="24"/>
          <w:szCs w:val="24"/>
          <w:lang w:eastAsia="en-AU"/>
        </w:rPr>
      </w:pPr>
      <w:r w:rsidRPr="000F4AB1">
        <w:rPr>
          <w:rFonts w:ascii="Times New Roman" w:eastAsia="Times New Roman" w:hAnsi="Times New Roman" w:cs="Times New Roman"/>
          <w:sz w:val="24"/>
          <w:szCs w:val="24"/>
          <w:lang w:eastAsia="en-AU"/>
        </w:rPr>
        <w:t xml:space="preserve">Responsible </w:t>
      </w:r>
      <w:r w:rsidR="009D4816">
        <w:rPr>
          <w:rFonts w:ascii="Times New Roman" w:eastAsia="Times New Roman" w:hAnsi="Times New Roman" w:cs="Times New Roman"/>
          <w:sz w:val="24"/>
          <w:szCs w:val="24"/>
          <w:lang w:eastAsia="en-AU"/>
        </w:rPr>
        <w:t>p</w:t>
      </w:r>
      <w:r w:rsidRPr="000F4AB1">
        <w:rPr>
          <w:rFonts w:ascii="Times New Roman" w:eastAsia="Times New Roman" w:hAnsi="Times New Roman" w:cs="Times New Roman"/>
          <w:sz w:val="24"/>
          <w:szCs w:val="24"/>
          <w:lang w:eastAsia="en-AU"/>
        </w:rPr>
        <w:t xml:space="preserve">ersons of </w:t>
      </w:r>
      <w:r w:rsidR="00C36052">
        <w:rPr>
          <w:rFonts w:ascii="Times New Roman" w:eastAsia="Times New Roman" w:hAnsi="Times New Roman" w:cs="Times New Roman"/>
          <w:sz w:val="24"/>
          <w:szCs w:val="24"/>
          <w:lang w:eastAsia="en-AU"/>
        </w:rPr>
        <w:t>existing brands</w:t>
      </w:r>
      <w:r w:rsidRPr="000F4AB1">
        <w:rPr>
          <w:rFonts w:ascii="Times New Roman" w:eastAsia="Times New Roman" w:hAnsi="Times New Roman" w:cs="Times New Roman"/>
          <w:sz w:val="24"/>
          <w:szCs w:val="24"/>
          <w:lang w:eastAsia="en-AU"/>
        </w:rPr>
        <w:t xml:space="preserve"> </w:t>
      </w:r>
      <w:r w:rsidR="001B368B">
        <w:rPr>
          <w:rFonts w:ascii="Times New Roman" w:eastAsia="Times New Roman" w:hAnsi="Times New Roman" w:cs="Times New Roman"/>
          <w:sz w:val="24"/>
          <w:szCs w:val="24"/>
          <w:lang w:eastAsia="en-AU"/>
        </w:rPr>
        <w:t xml:space="preserve">which will be impacted by a </w:t>
      </w:r>
      <w:r>
        <w:rPr>
          <w:rFonts w:ascii="Times New Roman" w:eastAsia="Times New Roman" w:hAnsi="Times New Roman" w:cs="Times New Roman"/>
          <w:sz w:val="24"/>
          <w:szCs w:val="24"/>
          <w:lang w:eastAsia="en-AU"/>
        </w:rPr>
        <w:t>FNB SPR</w:t>
      </w:r>
      <w:r w:rsidRPr="000F4AB1">
        <w:rPr>
          <w:rFonts w:ascii="Times New Roman" w:eastAsia="Times New Roman" w:hAnsi="Times New Roman" w:cs="Times New Roman"/>
          <w:sz w:val="24"/>
          <w:szCs w:val="24"/>
          <w:lang w:eastAsia="en-AU"/>
        </w:rPr>
        <w:t xml:space="preserve"> will be notified within five business days from the Department receiving the application to list the new brand. In some instances where the </w:t>
      </w:r>
      <w:r w:rsidR="00C36052">
        <w:rPr>
          <w:rFonts w:ascii="Times New Roman" w:eastAsia="Times New Roman" w:hAnsi="Times New Roman" w:cs="Times New Roman"/>
          <w:sz w:val="24"/>
          <w:szCs w:val="24"/>
          <w:lang w:eastAsia="en-AU"/>
        </w:rPr>
        <w:t>brand</w:t>
      </w:r>
      <w:r w:rsidR="00C36052" w:rsidRPr="000F4AB1">
        <w:rPr>
          <w:rFonts w:ascii="Times New Roman" w:eastAsia="Times New Roman" w:hAnsi="Times New Roman" w:cs="Times New Roman"/>
          <w:sz w:val="24"/>
          <w:szCs w:val="24"/>
          <w:lang w:eastAsia="en-AU"/>
        </w:rPr>
        <w:t xml:space="preserve"> </w:t>
      </w:r>
      <w:r w:rsidRPr="000F4AB1">
        <w:rPr>
          <w:rFonts w:ascii="Times New Roman" w:eastAsia="Times New Roman" w:hAnsi="Times New Roman" w:cs="Times New Roman"/>
          <w:sz w:val="24"/>
          <w:szCs w:val="24"/>
          <w:lang w:eastAsia="en-AU"/>
        </w:rPr>
        <w:t xml:space="preserve">is subject to a Deed of Agreement it may not be possible to notify the new AEMP within five business days. In these instances, </w:t>
      </w:r>
      <w:r w:rsidR="009D4816">
        <w:rPr>
          <w:rFonts w:ascii="Times New Roman" w:eastAsia="Times New Roman" w:hAnsi="Times New Roman" w:cs="Times New Roman"/>
          <w:sz w:val="24"/>
          <w:szCs w:val="24"/>
          <w:lang w:eastAsia="en-AU"/>
        </w:rPr>
        <w:t>r</w:t>
      </w:r>
      <w:r w:rsidRPr="000F4AB1">
        <w:rPr>
          <w:rFonts w:ascii="Times New Roman" w:eastAsia="Times New Roman" w:hAnsi="Times New Roman" w:cs="Times New Roman"/>
          <w:sz w:val="24"/>
          <w:szCs w:val="24"/>
          <w:lang w:eastAsia="en-AU"/>
        </w:rPr>
        <w:t xml:space="preserve">esponsible </w:t>
      </w:r>
      <w:r w:rsidR="009D4816">
        <w:rPr>
          <w:rFonts w:ascii="Times New Roman" w:eastAsia="Times New Roman" w:hAnsi="Times New Roman" w:cs="Times New Roman"/>
          <w:sz w:val="24"/>
          <w:szCs w:val="24"/>
          <w:lang w:eastAsia="en-AU"/>
        </w:rPr>
        <w:t>p</w:t>
      </w:r>
      <w:r w:rsidRPr="000F4AB1">
        <w:rPr>
          <w:rFonts w:ascii="Times New Roman" w:eastAsia="Times New Roman" w:hAnsi="Times New Roman" w:cs="Times New Roman"/>
          <w:sz w:val="24"/>
          <w:szCs w:val="24"/>
          <w:lang w:eastAsia="en-AU"/>
        </w:rPr>
        <w:t xml:space="preserve">ersons will </w:t>
      </w:r>
      <w:r w:rsidRPr="000F4AB1">
        <w:rPr>
          <w:rFonts w:ascii="Times New Roman" w:eastAsia="Times New Roman" w:hAnsi="Times New Roman" w:cs="Times New Roman"/>
          <w:sz w:val="24"/>
          <w:szCs w:val="24"/>
          <w:lang w:eastAsia="en-AU"/>
        </w:rPr>
        <w:lastRenderedPageBreak/>
        <w:t xml:space="preserve">be notified that an application has been received within five business days and will be notified of the new AEMP as soon as possible. </w:t>
      </w:r>
    </w:p>
    <w:p w14:paraId="1E262711" w14:textId="77777777" w:rsidR="00B6337E" w:rsidRDefault="00B6337E" w:rsidP="00B6337E">
      <w:pPr>
        <w:spacing w:after="0" w:line="240" w:lineRule="auto"/>
        <w:contextualSpacing/>
        <w:jc w:val="both"/>
        <w:rPr>
          <w:rFonts w:ascii="Times New Roman" w:eastAsia="Times New Roman" w:hAnsi="Times New Roman" w:cs="Times New Roman"/>
          <w:sz w:val="24"/>
          <w:szCs w:val="24"/>
          <w:lang w:eastAsia="en-AU"/>
        </w:rPr>
      </w:pPr>
    </w:p>
    <w:p w14:paraId="20BD57CD" w14:textId="1ADE199C" w:rsidR="00B6337E" w:rsidRPr="00B6337E" w:rsidRDefault="00735DF1" w:rsidP="00B6337E">
      <w:pPr>
        <w:pStyle w:val="Heading1"/>
        <w:spacing w:before="0" w:after="240" w:line="240" w:lineRule="auto"/>
        <w:jc w:val="both"/>
        <w:rPr>
          <w:rFonts w:ascii="Times New Roman" w:hAnsi="Times New Roman" w:cs="Times New Roman"/>
          <w:b/>
          <w:bCs/>
          <w:color w:val="auto"/>
          <w:sz w:val="28"/>
          <w:szCs w:val="28"/>
        </w:rPr>
      </w:pPr>
      <w:r>
        <w:rPr>
          <w:rStyle w:val="Hyperlink"/>
          <w:rFonts w:ascii="Times New Roman" w:hAnsi="Times New Roman" w:cs="Times New Roman"/>
          <w:b/>
          <w:bCs/>
          <w:color w:val="auto"/>
          <w:sz w:val="28"/>
          <w:szCs w:val="28"/>
          <w:u w:val="none"/>
        </w:rPr>
        <w:t>R</w:t>
      </w:r>
      <w:r w:rsidR="00C9132F" w:rsidRPr="005E2866">
        <w:rPr>
          <w:rStyle w:val="Hyperlink"/>
          <w:rFonts w:ascii="Times New Roman" w:hAnsi="Times New Roman" w:cs="Times New Roman"/>
          <w:b/>
          <w:bCs/>
          <w:color w:val="auto"/>
          <w:sz w:val="28"/>
          <w:szCs w:val="28"/>
          <w:u w:val="none"/>
        </w:rPr>
        <w:t>equest</w:t>
      </w:r>
      <w:r>
        <w:rPr>
          <w:rStyle w:val="Hyperlink"/>
          <w:rFonts w:ascii="Times New Roman" w:hAnsi="Times New Roman" w:cs="Times New Roman"/>
          <w:b/>
          <w:bCs/>
          <w:color w:val="auto"/>
          <w:sz w:val="28"/>
          <w:szCs w:val="28"/>
          <w:u w:val="none"/>
        </w:rPr>
        <w:t>ing</w:t>
      </w:r>
      <w:r w:rsidR="00C9132F" w:rsidRPr="005E2866">
        <w:rPr>
          <w:rStyle w:val="Hyperlink"/>
          <w:rFonts w:ascii="Times New Roman" w:hAnsi="Times New Roman" w:cs="Times New Roman"/>
          <w:b/>
          <w:bCs/>
          <w:color w:val="auto"/>
          <w:sz w:val="28"/>
          <w:szCs w:val="28"/>
          <w:u w:val="none"/>
        </w:rPr>
        <w:t xml:space="preserve"> </w:t>
      </w:r>
      <w:r w:rsidR="005E2866">
        <w:rPr>
          <w:rStyle w:val="Hyperlink"/>
          <w:rFonts w:ascii="Times New Roman" w:hAnsi="Times New Roman" w:cs="Times New Roman"/>
          <w:b/>
          <w:bCs/>
          <w:color w:val="auto"/>
          <w:sz w:val="28"/>
          <w:szCs w:val="28"/>
          <w:u w:val="none"/>
        </w:rPr>
        <w:t xml:space="preserve">a </w:t>
      </w:r>
      <w:r w:rsidR="00C9132F" w:rsidRPr="005E2866">
        <w:rPr>
          <w:rStyle w:val="Hyperlink"/>
          <w:rFonts w:ascii="Times New Roman" w:hAnsi="Times New Roman" w:cs="Times New Roman"/>
          <w:b/>
          <w:bCs/>
          <w:color w:val="auto"/>
          <w:sz w:val="28"/>
          <w:szCs w:val="28"/>
          <w:u w:val="none"/>
        </w:rPr>
        <w:t>lower</w:t>
      </w:r>
      <w:r w:rsidR="00C9132F">
        <w:rPr>
          <w:rFonts w:eastAsia="Times New Roman"/>
          <w:lang w:eastAsia="en-AU"/>
        </w:rPr>
        <w:t xml:space="preserve"> </w:t>
      </w:r>
      <w:r w:rsidR="00C9132F" w:rsidRPr="005E2866">
        <w:rPr>
          <w:rStyle w:val="Hyperlink"/>
          <w:rFonts w:ascii="Times New Roman" w:hAnsi="Times New Roman" w:cs="Times New Roman"/>
          <w:b/>
          <w:bCs/>
          <w:color w:val="auto"/>
          <w:sz w:val="28"/>
          <w:szCs w:val="28"/>
          <w:u w:val="none"/>
        </w:rPr>
        <w:t>reduction</w:t>
      </w:r>
    </w:p>
    <w:p w14:paraId="54D0F75F" w14:textId="77777777" w:rsidR="00F52549" w:rsidRPr="008A6D4B" w:rsidRDefault="00F52549" w:rsidP="00B6337E">
      <w:pPr>
        <w:pStyle w:val="Heading2"/>
        <w:spacing w:before="0" w:after="240" w:line="240" w:lineRule="auto"/>
        <w:jc w:val="both"/>
        <w:rPr>
          <w:rFonts w:ascii="Times New Roman" w:hAnsi="Times New Roman" w:cs="Times New Roman"/>
          <w:b/>
          <w:bCs/>
          <w:i/>
          <w:iCs/>
          <w:color w:val="auto"/>
          <w:shd w:val="clear" w:color="auto" w:fill="FFFFFF"/>
        </w:rPr>
      </w:pPr>
      <w:r w:rsidRPr="008A6D4B">
        <w:rPr>
          <w:rFonts w:ascii="Times New Roman" w:hAnsi="Times New Roman" w:cs="Times New Roman"/>
          <w:b/>
          <w:bCs/>
          <w:i/>
          <w:iCs/>
          <w:color w:val="auto"/>
          <w:shd w:val="clear" w:color="auto" w:fill="FFFFFF"/>
        </w:rPr>
        <w:t xml:space="preserve">Ministerial Discretion </w:t>
      </w:r>
    </w:p>
    <w:p w14:paraId="1F7FE86E" w14:textId="65EFC87F" w:rsidR="00F52549" w:rsidRDefault="009066BF" w:rsidP="00B6337E">
      <w:pPr>
        <w:spacing w:after="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w:t>
      </w:r>
      <w:r w:rsidR="00F52549" w:rsidRPr="00D450A9">
        <w:rPr>
          <w:rFonts w:ascii="Times New Roman" w:eastAsia="Times New Roman" w:hAnsi="Times New Roman" w:cs="Times New Roman"/>
          <w:color w:val="000000"/>
          <w:sz w:val="24"/>
          <w:szCs w:val="24"/>
          <w:lang w:eastAsia="en-AU"/>
        </w:rPr>
        <w:t xml:space="preserve"> </w:t>
      </w:r>
      <w:r w:rsidR="00D37200">
        <w:rPr>
          <w:rFonts w:ascii="Times New Roman" w:eastAsia="Times New Roman" w:hAnsi="Times New Roman" w:cs="Times New Roman"/>
          <w:color w:val="000000"/>
          <w:sz w:val="24"/>
          <w:szCs w:val="24"/>
          <w:lang w:eastAsia="en-AU"/>
        </w:rPr>
        <w:t>Minister can exercise discretion to not apply or reduce the magnitude of a FNB SPR. R</w:t>
      </w:r>
      <w:r w:rsidR="007E1F88">
        <w:rPr>
          <w:rFonts w:ascii="Times New Roman" w:eastAsia="Times New Roman" w:hAnsi="Times New Roman" w:cs="Times New Roman"/>
          <w:color w:val="000000"/>
          <w:sz w:val="24"/>
          <w:szCs w:val="24"/>
          <w:lang w:eastAsia="en-AU"/>
        </w:rPr>
        <w:t xml:space="preserve">esponsible </w:t>
      </w:r>
      <w:r w:rsidR="00D37200">
        <w:rPr>
          <w:rFonts w:ascii="Times New Roman" w:eastAsia="Times New Roman" w:hAnsi="Times New Roman" w:cs="Times New Roman"/>
          <w:color w:val="000000"/>
          <w:sz w:val="24"/>
          <w:szCs w:val="24"/>
          <w:lang w:eastAsia="en-AU"/>
        </w:rPr>
        <w:t>p</w:t>
      </w:r>
      <w:r w:rsidR="007E1F88">
        <w:rPr>
          <w:rFonts w:ascii="Times New Roman" w:eastAsia="Times New Roman" w:hAnsi="Times New Roman" w:cs="Times New Roman"/>
          <w:color w:val="000000"/>
          <w:sz w:val="24"/>
          <w:szCs w:val="24"/>
          <w:lang w:eastAsia="en-AU"/>
        </w:rPr>
        <w:t>ersons of n</w:t>
      </w:r>
      <w:r w:rsidR="00F52549" w:rsidRPr="00B20524">
        <w:rPr>
          <w:rFonts w:ascii="Times New Roman" w:eastAsia="Times New Roman" w:hAnsi="Times New Roman" w:cs="Times New Roman"/>
          <w:color w:val="000000"/>
          <w:sz w:val="24"/>
          <w:szCs w:val="24"/>
          <w:lang w:eastAsia="en-AU"/>
        </w:rPr>
        <w:t xml:space="preserve">ew brands can </w:t>
      </w:r>
      <w:proofErr w:type="gramStart"/>
      <w:r w:rsidR="00F52549" w:rsidRPr="00B20524">
        <w:rPr>
          <w:rFonts w:ascii="Times New Roman" w:eastAsia="Times New Roman" w:hAnsi="Times New Roman" w:cs="Times New Roman"/>
          <w:color w:val="000000"/>
          <w:sz w:val="24"/>
          <w:szCs w:val="24"/>
          <w:lang w:eastAsia="en-AU"/>
        </w:rPr>
        <w:t>submit a</w:t>
      </w:r>
      <w:r w:rsidR="00C36052">
        <w:rPr>
          <w:rFonts w:ascii="Times New Roman" w:eastAsia="Times New Roman" w:hAnsi="Times New Roman" w:cs="Times New Roman"/>
          <w:color w:val="000000"/>
          <w:sz w:val="24"/>
          <w:szCs w:val="24"/>
          <w:lang w:eastAsia="en-AU"/>
        </w:rPr>
        <w:t>n application</w:t>
      </w:r>
      <w:proofErr w:type="gramEnd"/>
      <w:r w:rsidR="00C36052">
        <w:rPr>
          <w:rFonts w:ascii="Times New Roman" w:eastAsia="Times New Roman" w:hAnsi="Times New Roman" w:cs="Times New Roman"/>
          <w:color w:val="000000"/>
          <w:sz w:val="24"/>
          <w:szCs w:val="24"/>
          <w:lang w:eastAsia="en-AU"/>
        </w:rPr>
        <w:t xml:space="preserve"> for the exercise of</w:t>
      </w:r>
      <w:r w:rsidR="00F52549" w:rsidRPr="00B20524">
        <w:rPr>
          <w:rFonts w:ascii="Times New Roman" w:eastAsia="Times New Roman" w:hAnsi="Times New Roman" w:cs="Times New Roman"/>
          <w:color w:val="000000"/>
          <w:sz w:val="24"/>
          <w:szCs w:val="24"/>
          <w:lang w:eastAsia="en-AU"/>
        </w:rPr>
        <w:t xml:space="preserve"> Ministerial discretion at the same time that they submit a new brand listing application through the HPP. </w:t>
      </w:r>
      <w:r w:rsidR="007E1F88">
        <w:rPr>
          <w:rFonts w:ascii="Times New Roman" w:eastAsia="Times New Roman" w:hAnsi="Times New Roman" w:cs="Times New Roman"/>
          <w:color w:val="000000"/>
          <w:sz w:val="24"/>
          <w:szCs w:val="24"/>
          <w:lang w:eastAsia="en-AU"/>
        </w:rPr>
        <w:t xml:space="preserve">Responsible </w:t>
      </w:r>
      <w:r w:rsidR="00D37200">
        <w:rPr>
          <w:rFonts w:ascii="Times New Roman" w:eastAsia="Times New Roman" w:hAnsi="Times New Roman" w:cs="Times New Roman"/>
          <w:color w:val="000000"/>
          <w:sz w:val="24"/>
          <w:szCs w:val="24"/>
          <w:lang w:eastAsia="en-AU"/>
        </w:rPr>
        <w:t>p</w:t>
      </w:r>
      <w:r w:rsidR="007E1F88">
        <w:rPr>
          <w:rFonts w:ascii="Times New Roman" w:eastAsia="Times New Roman" w:hAnsi="Times New Roman" w:cs="Times New Roman"/>
          <w:color w:val="000000"/>
          <w:sz w:val="24"/>
          <w:szCs w:val="24"/>
          <w:lang w:eastAsia="en-AU"/>
        </w:rPr>
        <w:t>ersons of</w:t>
      </w:r>
      <w:r w:rsidR="00F52549" w:rsidRPr="00B20524">
        <w:rPr>
          <w:rFonts w:ascii="Times New Roman" w:eastAsia="Times New Roman" w:hAnsi="Times New Roman" w:cs="Times New Roman"/>
          <w:color w:val="000000"/>
          <w:sz w:val="24"/>
          <w:szCs w:val="24"/>
          <w:lang w:eastAsia="en-AU"/>
        </w:rPr>
        <w:t xml:space="preserve"> existing brand</w:t>
      </w:r>
      <w:r w:rsidR="007E1F88">
        <w:rPr>
          <w:rFonts w:ascii="Times New Roman" w:eastAsia="Times New Roman" w:hAnsi="Times New Roman" w:cs="Times New Roman"/>
          <w:color w:val="000000"/>
          <w:sz w:val="24"/>
          <w:szCs w:val="24"/>
          <w:lang w:eastAsia="en-AU"/>
        </w:rPr>
        <w:t>s</w:t>
      </w:r>
      <w:r w:rsidR="00F52549" w:rsidRPr="00B20524">
        <w:rPr>
          <w:rFonts w:ascii="Times New Roman" w:eastAsia="Times New Roman" w:hAnsi="Times New Roman" w:cs="Times New Roman"/>
          <w:color w:val="000000"/>
          <w:sz w:val="24"/>
          <w:szCs w:val="24"/>
          <w:lang w:eastAsia="en-AU"/>
        </w:rPr>
        <w:t xml:space="preserve"> can </w:t>
      </w:r>
      <w:r w:rsidR="00022319">
        <w:rPr>
          <w:rFonts w:ascii="Times New Roman" w:eastAsia="Times New Roman" w:hAnsi="Times New Roman" w:cs="Times New Roman"/>
          <w:color w:val="000000"/>
          <w:sz w:val="24"/>
          <w:szCs w:val="24"/>
          <w:lang w:eastAsia="en-AU"/>
        </w:rPr>
        <w:t xml:space="preserve">also </w:t>
      </w:r>
      <w:r w:rsidR="00F52549" w:rsidRPr="00B20524">
        <w:rPr>
          <w:rFonts w:ascii="Times New Roman" w:eastAsia="Times New Roman" w:hAnsi="Times New Roman" w:cs="Times New Roman"/>
          <w:color w:val="000000"/>
          <w:sz w:val="24"/>
          <w:szCs w:val="24"/>
          <w:lang w:eastAsia="en-AU"/>
        </w:rPr>
        <w:t xml:space="preserve">apply for </w:t>
      </w:r>
      <w:r w:rsidR="00C36052">
        <w:rPr>
          <w:rFonts w:ascii="Times New Roman" w:eastAsia="Times New Roman" w:hAnsi="Times New Roman" w:cs="Times New Roman"/>
          <w:color w:val="000000"/>
          <w:sz w:val="24"/>
          <w:szCs w:val="24"/>
          <w:lang w:eastAsia="en-AU"/>
        </w:rPr>
        <w:t xml:space="preserve">the exercise of </w:t>
      </w:r>
      <w:r w:rsidR="00F52549" w:rsidRPr="00B20524">
        <w:rPr>
          <w:rFonts w:ascii="Times New Roman" w:eastAsia="Times New Roman" w:hAnsi="Times New Roman" w:cs="Times New Roman"/>
          <w:color w:val="000000"/>
          <w:sz w:val="24"/>
          <w:szCs w:val="24"/>
          <w:lang w:eastAsia="en-AU"/>
        </w:rPr>
        <w:t xml:space="preserve">Ministerial discretion once </w:t>
      </w:r>
      <w:r w:rsidR="00022319">
        <w:rPr>
          <w:rFonts w:ascii="Times New Roman" w:eastAsia="Times New Roman" w:hAnsi="Times New Roman" w:cs="Times New Roman"/>
          <w:color w:val="000000"/>
          <w:sz w:val="24"/>
          <w:szCs w:val="24"/>
          <w:lang w:eastAsia="en-AU"/>
        </w:rPr>
        <w:t xml:space="preserve">they are </w:t>
      </w:r>
      <w:r w:rsidR="00F52549" w:rsidRPr="00B20524">
        <w:rPr>
          <w:rFonts w:ascii="Times New Roman" w:eastAsia="Times New Roman" w:hAnsi="Times New Roman" w:cs="Times New Roman"/>
          <w:color w:val="000000"/>
          <w:sz w:val="24"/>
          <w:szCs w:val="24"/>
          <w:lang w:eastAsia="en-AU"/>
        </w:rPr>
        <w:t>notified of the new listing by the Department</w:t>
      </w:r>
      <w:r w:rsidR="0010646A">
        <w:rPr>
          <w:rFonts w:ascii="Times New Roman" w:eastAsia="Times New Roman" w:hAnsi="Times New Roman" w:cs="Times New Roman"/>
          <w:color w:val="000000"/>
          <w:sz w:val="24"/>
          <w:szCs w:val="24"/>
          <w:lang w:eastAsia="en-AU"/>
        </w:rPr>
        <w:t xml:space="preserve"> and will have an opportunity to apply for the exercise of Ministerial discretion before the price for the trigger item takes effect</w:t>
      </w:r>
      <w:r w:rsidR="00F52549" w:rsidRPr="00B20524">
        <w:rPr>
          <w:rFonts w:ascii="Times New Roman" w:eastAsia="Times New Roman" w:hAnsi="Times New Roman" w:cs="Times New Roman"/>
          <w:color w:val="000000"/>
          <w:sz w:val="24"/>
          <w:szCs w:val="24"/>
          <w:lang w:eastAsia="en-AU"/>
        </w:rPr>
        <w:t>.</w:t>
      </w:r>
    </w:p>
    <w:p w14:paraId="0A136772" w14:textId="77777777" w:rsidR="00B6337E" w:rsidRPr="00B20524" w:rsidRDefault="00B6337E" w:rsidP="00B6337E">
      <w:pPr>
        <w:spacing w:after="0" w:line="240" w:lineRule="auto"/>
        <w:jc w:val="both"/>
        <w:rPr>
          <w:rFonts w:ascii="Times New Roman" w:eastAsia="Times New Roman" w:hAnsi="Times New Roman" w:cs="Times New Roman"/>
          <w:color w:val="000000"/>
          <w:sz w:val="24"/>
          <w:szCs w:val="24"/>
          <w:lang w:eastAsia="en-AU"/>
        </w:rPr>
      </w:pPr>
    </w:p>
    <w:p w14:paraId="090497A9" w14:textId="257438D6" w:rsidR="00F52549" w:rsidRDefault="00F52549" w:rsidP="00B6337E">
      <w:pPr>
        <w:spacing w:after="0" w:line="240" w:lineRule="auto"/>
        <w:jc w:val="both"/>
        <w:rPr>
          <w:rStyle w:val="Hyperlink"/>
          <w:rFonts w:ascii="Times New Roman" w:eastAsia="Times New Roman" w:hAnsi="Times New Roman" w:cs="Times New Roman"/>
          <w:sz w:val="24"/>
          <w:szCs w:val="24"/>
          <w:lang w:eastAsia="en-AU"/>
        </w:rPr>
      </w:pPr>
      <w:r w:rsidRPr="00D450A9">
        <w:rPr>
          <w:rFonts w:ascii="Times New Roman" w:hAnsi="Times New Roman" w:cs="Times New Roman"/>
          <w:sz w:val="24"/>
          <w:szCs w:val="24"/>
        </w:rPr>
        <w:t xml:space="preserve">For more information on </w:t>
      </w:r>
      <w:r w:rsidRPr="00D450A9">
        <w:rPr>
          <w:rFonts w:ascii="Times New Roman" w:eastAsia="Times New Roman" w:hAnsi="Times New Roman" w:cs="Times New Roman"/>
          <w:sz w:val="24"/>
          <w:szCs w:val="24"/>
          <w:lang w:eastAsia="en-AU"/>
        </w:rPr>
        <w:t xml:space="preserve">the types of information and the matters that might be considered relevant to the exercise of Ministerial Discretion in relation to </w:t>
      </w:r>
      <w:r>
        <w:rPr>
          <w:rFonts w:ascii="Times New Roman" w:eastAsia="Times New Roman" w:hAnsi="Times New Roman" w:cs="Times New Roman"/>
          <w:sz w:val="24"/>
          <w:szCs w:val="24"/>
          <w:lang w:eastAsia="en-AU"/>
        </w:rPr>
        <w:t>FNB</w:t>
      </w:r>
      <w:r w:rsidR="007E1F88">
        <w:rPr>
          <w:rFonts w:ascii="Times New Roman" w:eastAsia="Times New Roman" w:hAnsi="Times New Roman" w:cs="Times New Roman"/>
          <w:sz w:val="24"/>
          <w:szCs w:val="24"/>
          <w:lang w:eastAsia="en-AU"/>
        </w:rPr>
        <w:t xml:space="preserve"> SP</w:t>
      </w:r>
      <w:r>
        <w:rPr>
          <w:rFonts w:ascii="Times New Roman" w:eastAsia="Times New Roman" w:hAnsi="Times New Roman" w:cs="Times New Roman"/>
          <w:sz w:val="24"/>
          <w:szCs w:val="24"/>
          <w:lang w:eastAsia="en-AU"/>
        </w:rPr>
        <w:t>R</w:t>
      </w:r>
      <w:r w:rsidR="00D37200">
        <w:rPr>
          <w:rFonts w:ascii="Times New Roman" w:eastAsia="Times New Roman" w:hAnsi="Times New Roman" w:cs="Times New Roman"/>
          <w:sz w:val="24"/>
          <w:szCs w:val="24"/>
          <w:lang w:eastAsia="en-AU"/>
        </w:rPr>
        <w:t xml:space="preserve"> and the timeframes for making such an application</w:t>
      </w:r>
      <w:r w:rsidRPr="00D450A9">
        <w:rPr>
          <w:rFonts w:ascii="Times New Roman" w:eastAsia="Times New Roman" w:hAnsi="Times New Roman" w:cs="Times New Roman"/>
          <w:sz w:val="24"/>
          <w:szCs w:val="24"/>
          <w:lang w:eastAsia="en-AU"/>
        </w:rPr>
        <w:t xml:space="preserve">, refer to the </w:t>
      </w:r>
      <w:hyperlink r:id="rId23" w:history="1">
        <w:r w:rsidRPr="00B20524">
          <w:rPr>
            <w:rStyle w:val="Hyperlink"/>
            <w:rFonts w:ascii="Times New Roman" w:eastAsia="Times New Roman" w:hAnsi="Times New Roman" w:cs="Times New Roman"/>
            <w:sz w:val="24"/>
            <w:szCs w:val="24"/>
            <w:lang w:eastAsia="en-AU"/>
          </w:rPr>
          <w:t>Ministerial Discretion Guidance Material for Statutory Price Reductions</w:t>
        </w:r>
        <w:r w:rsidRPr="00487AA1">
          <w:rPr>
            <w:rStyle w:val="Hyperlink"/>
            <w:rFonts w:ascii="Times New Roman" w:eastAsia="Times New Roman" w:hAnsi="Times New Roman" w:cs="Times New Roman"/>
            <w:color w:val="auto"/>
            <w:sz w:val="24"/>
            <w:szCs w:val="24"/>
            <w:u w:val="none"/>
            <w:lang w:eastAsia="en-AU"/>
          </w:rPr>
          <w:t>.</w:t>
        </w:r>
      </w:hyperlink>
    </w:p>
    <w:p w14:paraId="76B53AF6" w14:textId="77777777" w:rsidR="00B6337E" w:rsidRPr="00B20524" w:rsidRDefault="00B6337E" w:rsidP="00B6337E">
      <w:pPr>
        <w:spacing w:after="0" w:line="240" w:lineRule="auto"/>
        <w:jc w:val="both"/>
        <w:rPr>
          <w:rFonts w:ascii="Times New Roman" w:eastAsia="Times New Roman" w:hAnsi="Times New Roman" w:cs="Times New Roman"/>
          <w:sz w:val="24"/>
          <w:szCs w:val="24"/>
          <w:lang w:eastAsia="en-AU"/>
        </w:rPr>
      </w:pPr>
    </w:p>
    <w:p w14:paraId="103ADDC1" w14:textId="77777777" w:rsidR="00F52549" w:rsidRPr="008A6D4B" w:rsidRDefault="00F52549" w:rsidP="00B6337E">
      <w:pPr>
        <w:pStyle w:val="Heading2"/>
        <w:spacing w:before="0" w:after="240" w:line="240" w:lineRule="auto"/>
        <w:jc w:val="both"/>
        <w:rPr>
          <w:rFonts w:ascii="Times New Roman" w:hAnsi="Times New Roman" w:cs="Times New Roman"/>
          <w:b/>
          <w:bCs/>
          <w:i/>
          <w:iCs/>
          <w:color w:val="auto"/>
          <w:shd w:val="clear" w:color="auto" w:fill="FFFFFF"/>
        </w:rPr>
      </w:pPr>
      <w:bookmarkStart w:id="5" w:name="_Ref106614139"/>
      <w:r w:rsidRPr="008A6D4B">
        <w:rPr>
          <w:rFonts w:ascii="Times New Roman" w:hAnsi="Times New Roman" w:cs="Times New Roman"/>
          <w:b/>
          <w:bCs/>
          <w:i/>
          <w:iCs/>
          <w:color w:val="auto"/>
          <w:shd w:val="clear" w:color="auto" w:fill="FFFFFF"/>
        </w:rPr>
        <w:t>New presentation listing without triggering a FNB</w:t>
      </w:r>
      <w:r>
        <w:rPr>
          <w:rFonts w:ascii="Times New Roman" w:hAnsi="Times New Roman" w:cs="Times New Roman"/>
          <w:b/>
          <w:bCs/>
          <w:i/>
          <w:iCs/>
          <w:color w:val="auto"/>
          <w:shd w:val="clear" w:color="auto" w:fill="FFFFFF"/>
        </w:rPr>
        <w:t xml:space="preserve"> SPR</w:t>
      </w:r>
      <w:bookmarkEnd w:id="5"/>
    </w:p>
    <w:p w14:paraId="3C0632A0" w14:textId="76FACCD5" w:rsidR="00F52549" w:rsidRDefault="00487AA1" w:rsidP="00B6337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As noted above, i</w:t>
      </w:r>
      <w:r w:rsidR="00022319">
        <w:rPr>
          <w:rFonts w:ascii="Times New Roman" w:hAnsi="Times New Roman" w:cs="Times New Roman"/>
          <w:sz w:val="24"/>
          <w:szCs w:val="24"/>
        </w:rPr>
        <w:t xml:space="preserve">f a proposed new brand is </w:t>
      </w:r>
      <w:r w:rsidR="00F52549" w:rsidRPr="00B20524">
        <w:rPr>
          <w:rFonts w:ascii="Times New Roman" w:hAnsi="Times New Roman" w:cs="Times New Roman"/>
          <w:sz w:val="24"/>
          <w:szCs w:val="24"/>
        </w:rPr>
        <w:t>a new presentation of a</w:t>
      </w:r>
      <w:r w:rsidR="00022319">
        <w:rPr>
          <w:rFonts w:ascii="Times New Roman" w:hAnsi="Times New Roman" w:cs="Times New Roman"/>
          <w:sz w:val="24"/>
          <w:szCs w:val="24"/>
        </w:rPr>
        <w:t>n existing</w:t>
      </w:r>
      <w:r w:rsidR="00F52549" w:rsidRPr="00B20524">
        <w:rPr>
          <w:rFonts w:ascii="Times New Roman" w:hAnsi="Times New Roman" w:cs="Times New Roman"/>
          <w:sz w:val="24"/>
          <w:szCs w:val="24"/>
        </w:rPr>
        <w:t xml:space="preserve"> </w:t>
      </w:r>
      <w:r w:rsidR="00022319">
        <w:rPr>
          <w:rFonts w:ascii="Times New Roman" w:hAnsi="Times New Roman" w:cs="Times New Roman"/>
          <w:sz w:val="24"/>
          <w:szCs w:val="24"/>
        </w:rPr>
        <w:t xml:space="preserve">listed medicine, it will </w:t>
      </w:r>
      <w:r w:rsidR="00F52549" w:rsidRPr="00B20524">
        <w:rPr>
          <w:rFonts w:ascii="Times New Roman" w:hAnsi="Times New Roman" w:cs="Times New Roman"/>
          <w:sz w:val="24"/>
          <w:szCs w:val="24"/>
        </w:rPr>
        <w:t xml:space="preserve">not trigger </w:t>
      </w:r>
      <w:r w:rsidR="00022319">
        <w:rPr>
          <w:rFonts w:ascii="Times New Roman" w:hAnsi="Times New Roman" w:cs="Times New Roman"/>
          <w:sz w:val="24"/>
          <w:szCs w:val="24"/>
        </w:rPr>
        <w:t xml:space="preserve">a </w:t>
      </w:r>
      <w:r w:rsidR="00F52549">
        <w:rPr>
          <w:rFonts w:ascii="Times New Roman" w:hAnsi="Times New Roman" w:cs="Times New Roman"/>
          <w:sz w:val="24"/>
          <w:szCs w:val="24"/>
        </w:rPr>
        <w:t>FNB</w:t>
      </w:r>
      <w:r w:rsidR="006E67E4">
        <w:rPr>
          <w:rFonts w:ascii="Times New Roman" w:hAnsi="Times New Roman" w:cs="Times New Roman"/>
          <w:sz w:val="24"/>
          <w:szCs w:val="24"/>
        </w:rPr>
        <w:t xml:space="preserve"> SPR</w:t>
      </w:r>
      <w:r w:rsidR="00F52549" w:rsidRPr="00B20524">
        <w:rPr>
          <w:rFonts w:ascii="Times New Roman" w:hAnsi="Times New Roman" w:cs="Times New Roman"/>
          <w:sz w:val="24"/>
          <w:szCs w:val="24"/>
        </w:rPr>
        <w:t xml:space="preserve"> if </w:t>
      </w:r>
      <w:r w:rsidR="00022319">
        <w:rPr>
          <w:rFonts w:ascii="Times New Roman" w:hAnsi="Times New Roman" w:cs="Times New Roman"/>
          <w:sz w:val="24"/>
          <w:szCs w:val="24"/>
        </w:rPr>
        <w:t xml:space="preserve">the new </w:t>
      </w:r>
      <w:r w:rsidR="00F52549" w:rsidRPr="00B20524">
        <w:rPr>
          <w:rFonts w:ascii="Times New Roman" w:hAnsi="Times New Roman" w:cs="Times New Roman"/>
          <w:sz w:val="24"/>
          <w:szCs w:val="24"/>
        </w:rPr>
        <w:t xml:space="preserve">listing </w:t>
      </w:r>
      <w:r w:rsidR="00022319">
        <w:rPr>
          <w:rFonts w:ascii="Times New Roman" w:hAnsi="Times New Roman" w:cs="Times New Roman"/>
          <w:sz w:val="24"/>
          <w:szCs w:val="24"/>
        </w:rPr>
        <w:t xml:space="preserve">takes effect </w:t>
      </w:r>
      <w:r w:rsidR="009D3E78">
        <w:rPr>
          <w:rFonts w:ascii="Times New Roman" w:hAnsi="Times New Roman" w:cs="Times New Roman"/>
          <w:sz w:val="24"/>
          <w:szCs w:val="24"/>
        </w:rPr>
        <w:t xml:space="preserve">up </w:t>
      </w:r>
      <w:r w:rsidR="00F52549" w:rsidRPr="00B20524">
        <w:rPr>
          <w:rFonts w:ascii="Times New Roman" w:hAnsi="Times New Roman" w:cs="Times New Roman"/>
          <w:sz w:val="24"/>
          <w:szCs w:val="24"/>
        </w:rPr>
        <w:t xml:space="preserve">to the </w:t>
      </w:r>
      <w:r w:rsidR="00D37200">
        <w:rPr>
          <w:rFonts w:ascii="Times New Roman" w:hAnsi="Times New Roman" w:cs="Times New Roman"/>
          <w:sz w:val="24"/>
          <w:szCs w:val="24"/>
        </w:rPr>
        <w:t>fif</w:t>
      </w:r>
      <w:r w:rsidR="00F52549" w:rsidRPr="00B20524">
        <w:rPr>
          <w:rFonts w:ascii="Times New Roman" w:hAnsi="Times New Roman" w:cs="Times New Roman"/>
          <w:sz w:val="24"/>
          <w:szCs w:val="24"/>
        </w:rPr>
        <w:t xml:space="preserve">th anniversary of the </w:t>
      </w:r>
      <w:r w:rsidR="00022319">
        <w:rPr>
          <w:rFonts w:ascii="Times New Roman" w:hAnsi="Times New Roman" w:cs="Times New Roman"/>
          <w:sz w:val="24"/>
          <w:szCs w:val="24"/>
        </w:rPr>
        <w:t xml:space="preserve">medicine </w:t>
      </w:r>
      <w:r w:rsidR="00F52549" w:rsidRPr="00B20524">
        <w:rPr>
          <w:rFonts w:ascii="Times New Roman" w:hAnsi="Times New Roman" w:cs="Times New Roman"/>
          <w:sz w:val="24"/>
          <w:szCs w:val="24"/>
        </w:rPr>
        <w:t xml:space="preserve">being listed </w:t>
      </w:r>
      <w:r w:rsidR="00022319">
        <w:rPr>
          <w:rFonts w:ascii="Times New Roman" w:hAnsi="Times New Roman" w:cs="Times New Roman"/>
          <w:sz w:val="24"/>
          <w:szCs w:val="24"/>
        </w:rPr>
        <w:t>on the PBS</w:t>
      </w:r>
      <w:r w:rsidR="00F52549" w:rsidRPr="00B20524">
        <w:rPr>
          <w:rFonts w:ascii="Times New Roman" w:hAnsi="Times New Roman" w:cs="Times New Roman"/>
          <w:sz w:val="24"/>
          <w:szCs w:val="24"/>
        </w:rPr>
        <w:t>. Guidance on the operation of the new presentation exemption</w:t>
      </w:r>
      <w:r w:rsidR="009D3E78">
        <w:rPr>
          <w:rFonts w:ascii="Times New Roman" w:hAnsi="Times New Roman" w:cs="Times New Roman"/>
          <w:sz w:val="24"/>
          <w:szCs w:val="24"/>
        </w:rPr>
        <w:t>, including how to ask the Department to recognise a new brand as a new presentation of an existing medicine,</w:t>
      </w:r>
      <w:r w:rsidR="00F52549" w:rsidRPr="00B20524">
        <w:rPr>
          <w:rFonts w:ascii="Times New Roman" w:hAnsi="Times New Roman" w:cs="Times New Roman"/>
          <w:sz w:val="24"/>
          <w:szCs w:val="24"/>
        </w:rPr>
        <w:t xml:space="preserve"> can be found in the </w:t>
      </w:r>
      <w:hyperlink r:id="rId24" w:history="1">
        <w:r w:rsidR="00F52549" w:rsidRPr="00022319">
          <w:rPr>
            <w:rStyle w:val="Hyperlink"/>
            <w:rFonts w:ascii="Times New Roman" w:hAnsi="Times New Roman" w:cs="Times New Roman"/>
            <w:sz w:val="24"/>
            <w:szCs w:val="24"/>
          </w:rPr>
          <w:t>New Presentation Ministerial Discretion Guidance Material</w:t>
        </w:r>
      </w:hyperlink>
      <w:r w:rsidR="00F52549" w:rsidRPr="00487AA1">
        <w:rPr>
          <w:rStyle w:val="Hyperlink"/>
          <w:rFonts w:ascii="Times New Roman" w:hAnsi="Times New Roman" w:cs="Times New Roman"/>
          <w:color w:val="auto"/>
          <w:sz w:val="24"/>
          <w:szCs w:val="24"/>
          <w:u w:val="none"/>
        </w:rPr>
        <w:t>.</w:t>
      </w:r>
      <w:r w:rsidR="00D37200">
        <w:rPr>
          <w:rFonts w:ascii="Times New Roman" w:hAnsi="Times New Roman" w:cs="Times New Roman"/>
          <w:sz w:val="24"/>
          <w:szCs w:val="24"/>
        </w:rPr>
        <w:t xml:space="preserve"> </w:t>
      </w:r>
      <w:r w:rsidR="009D3E78">
        <w:rPr>
          <w:rFonts w:ascii="Times New Roman" w:hAnsi="Times New Roman" w:cs="Times New Roman"/>
          <w:sz w:val="24"/>
          <w:szCs w:val="24"/>
        </w:rPr>
        <w:t>If a</w:t>
      </w:r>
      <w:r w:rsidR="00022319">
        <w:rPr>
          <w:rFonts w:ascii="Times New Roman" w:hAnsi="Times New Roman" w:cs="Times New Roman"/>
          <w:sz w:val="24"/>
          <w:szCs w:val="24"/>
        </w:rPr>
        <w:t xml:space="preserve"> r</w:t>
      </w:r>
      <w:r w:rsidR="00D37200">
        <w:rPr>
          <w:rFonts w:ascii="Times New Roman" w:hAnsi="Times New Roman" w:cs="Times New Roman"/>
          <w:sz w:val="24"/>
          <w:szCs w:val="24"/>
        </w:rPr>
        <w:t xml:space="preserve">esponsible person </w:t>
      </w:r>
      <w:r w:rsidR="009D3E78">
        <w:rPr>
          <w:rFonts w:ascii="Times New Roman" w:hAnsi="Times New Roman" w:cs="Times New Roman"/>
          <w:sz w:val="24"/>
          <w:szCs w:val="24"/>
        </w:rPr>
        <w:t xml:space="preserve">seeks to list a new presentation of an existing medicine on a date which is </w:t>
      </w:r>
      <w:r w:rsidR="00D37200">
        <w:rPr>
          <w:rFonts w:ascii="Times New Roman" w:hAnsi="Times New Roman" w:cs="Times New Roman"/>
          <w:sz w:val="24"/>
          <w:szCs w:val="24"/>
        </w:rPr>
        <w:t>more than five years but less than ten years</w:t>
      </w:r>
      <w:r w:rsidR="009D3E78">
        <w:rPr>
          <w:rFonts w:ascii="Times New Roman" w:hAnsi="Times New Roman" w:cs="Times New Roman"/>
          <w:sz w:val="24"/>
          <w:szCs w:val="24"/>
        </w:rPr>
        <w:t xml:space="preserve"> after the medicine was originally listed</w:t>
      </w:r>
      <w:r w:rsidR="00D37200">
        <w:rPr>
          <w:rFonts w:ascii="Times New Roman" w:hAnsi="Times New Roman" w:cs="Times New Roman"/>
          <w:sz w:val="24"/>
          <w:szCs w:val="24"/>
        </w:rPr>
        <w:t xml:space="preserve">, </w:t>
      </w:r>
      <w:r w:rsidR="009D3E78">
        <w:rPr>
          <w:rFonts w:ascii="Times New Roman" w:hAnsi="Times New Roman" w:cs="Times New Roman"/>
          <w:sz w:val="24"/>
          <w:szCs w:val="24"/>
        </w:rPr>
        <w:t>the responsible person can apply for the Minister to exercise a discretion not to apply the FNB SPR to the listing</w:t>
      </w:r>
      <w:r w:rsidR="00D37200">
        <w:rPr>
          <w:rFonts w:ascii="Times New Roman" w:hAnsi="Times New Roman" w:cs="Times New Roman"/>
          <w:sz w:val="24"/>
          <w:szCs w:val="24"/>
        </w:rPr>
        <w:t xml:space="preserve">. Refer to the </w:t>
      </w:r>
      <w:hyperlink r:id="rId25" w:history="1">
        <w:r w:rsidR="00D37200" w:rsidRPr="00D37200">
          <w:rPr>
            <w:rStyle w:val="Hyperlink"/>
            <w:rFonts w:ascii="Times New Roman" w:hAnsi="Times New Roman" w:cs="Times New Roman"/>
            <w:sz w:val="24"/>
            <w:szCs w:val="24"/>
          </w:rPr>
          <w:t>Ministerial Discretion Guidance</w:t>
        </w:r>
      </w:hyperlink>
      <w:r w:rsidR="00D37200">
        <w:rPr>
          <w:rFonts w:ascii="Times New Roman" w:hAnsi="Times New Roman" w:cs="Times New Roman"/>
          <w:sz w:val="24"/>
          <w:szCs w:val="24"/>
        </w:rPr>
        <w:t xml:space="preserve"> for further information.</w:t>
      </w:r>
    </w:p>
    <w:p w14:paraId="4DFC6653" w14:textId="77777777" w:rsidR="00B6337E" w:rsidRDefault="00B6337E" w:rsidP="00B6337E">
      <w:pPr>
        <w:shd w:val="clear" w:color="auto" w:fill="FFFFFF"/>
        <w:spacing w:after="0" w:line="240" w:lineRule="auto"/>
        <w:jc w:val="both"/>
        <w:rPr>
          <w:rFonts w:ascii="Times New Roman" w:eastAsia="Times New Roman" w:hAnsi="Times New Roman" w:cs="Times New Roman"/>
          <w:sz w:val="24"/>
          <w:szCs w:val="24"/>
          <w:lang w:eastAsia="en-AU"/>
        </w:rPr>
      </w:pPr>
    </w:p>
    <w:p w14:paraId="04D93814" w14:textId="3193A4E3" w:rsidR="009955BE" w:rsidRPr="008A6D4B" w:rsidRDefault="00E2305F" w:rsidP="00B6337E">
      <w:pPr>
        <w:pStyle w:val="Heading1"/>
        <w:spacing w:before="0" w:after="240" w:line="240" w:lineRule="auto"/>
        <w:jc w:val="both"/>
        <w:rPr>
          <w:rStyle w:val="Hyperlink"/>
          <w:rFonts w:ascii="Times New Roman" w:hAnsi="Times New Roman" w:cs="Times New Roman"/>
          <w:b/>
          <w:bCs/>
          <w:color w:val="auto"/>
          <w:sz w:val="28"/>
          <w:szCs w:val="28"/>
          <w:u w:val="none"/>
        </w:rPr>
      </w:pPr>
      <w:hyperlink r:id="rId26" w:history="1">
        <w:r w:rsidR="00306FF1">
          <w:rPr>
            <w:rStyle w:val="Hyperlink"/>
            <w:rFonts w:ascii="Times New Roman" w:hAnsi="Times New Roman" w:cs="Times New Roman"/>
            <w:b/>
            <w:bCs/>
            <w:color w:val="auto"/>
            <w:sz w:val="28"/>
            <w:szCs w:val="28"/>
            <w:u w:val="none"/>
          </w:rPr>
          <w:t>G</w:t>
        </w:r>
        <w:r w:rsidR="00FF31E4" w:rsidRPr="00D450A9">
          <w:rPr>
            <w:rStyle w:val="Hyperlink"/>
            <w:rFonts w:ascii="Times New Roman" w:hAnsi="Times New Roman" w:cs="Times New Roman"/>
            <w:b/>
            <w:bCs/>
            <w:color w:val="auto"/>
            <w:sz w:val="28"/>
            <w:szCs w:val="28"/>
            <w:u w:val="none"/>
          </w:rPr>
          <w:t>uarantee</w:t>
        </w:r>
        <w:r w:rsidR="009955BE" w:rsidRPr="00D450A9">
          <w:rPr>
            <w:rStyle w:val="Hyperlink"/>
            <w:rFonts w:ascii="Times New Roman" w:hAnsi="Times New Roman" w:cs="Times New Roman"/>
            <w:b/>
            <w:bCs/>
            <w:color w:val="auto"/>
            <w:sz w:val="28"/>
            <w:szCs w:val="28"/>
            <w:u w:val="none"/>
          </w:rPr>
          <w:t xml:space="preserve"> of supply</w:t>
        </w:r>
      </w:hyperlink>
    </w:p>
    <w:bookmarkStart w:id="6" w:name="_Hlk97734311"/>
    <w:p w14:paraId="34CCA885" w14:textId="2AE25EEF" w:rsidR="00306FF1" w:rsidRPr="00306FF1" w:rsidRDefault="00306FF1" w:rsidP="00B6337E">
      <w:pPr>
        <w:spacing w:after="0" w:line="240" w:lineRule="auto"/>
        <w:jc w:val="both"/>
        <w:rPr>
          <w:rFonts w:ascii="Times New Roman" w:hAnsi="Times New Roman" w:cs="Times New Roman"/>
          <w:sz w:val="24"/>
          <w:szCs w:val="24"/>
        </w:rPr>
      </w:pPr>
      <w:r w:rsidRPr="00306FF1">
        <w:rPr>
          <w:rFonts w:ascii="Times New Roman" w:hAnsi="Times New Roman" w:cs="Times New Roman"/>
          <w:sz w:val="24"/>
          <w:szCs w:val="24"/>
        </w:rPr>
        <w:fldChar w:fldCharType="begin"/>
      </w:r>
      <w:r w:rsidRPr="00306FF1">
        <w:rPr>
          <w:rFonts w:ascii="Times New Roman" w:hAnsi="Times New Roman" w:cs="Times New Roman"/>
          <w:sz w:val="24"/>
          <w:szCs w:val="24"/>
        </w:rPr>
        <w:instrText xml:space="preserve"> HYPERLINK "https://www.pbs.gov.au/info/industry/listing/elements/guarantee-of-supply" </w:instrText>
      </w:r>
      <w:r w:rsidRPr="00306FF1">
        <w:rPr>
          <w:rFonts w:ascii="Times New Roman" w:hAnsi="Times New Roman" w:cs="Times New Roman"/>
          <w:sz w:val="24"/>
          <w:szCs w:val="24"/>
        </w:rPr>
        <w:fldChar w:fldCharType="separate"/>
      </w:r>
      <w:r w:rsidRPr="00306FF1">
        <w:rPr>
          <w:rStyle w:val="Hyperlink"/>
          <w:rFonts w:ascii="Times New Roman" w:hAnsi="Times New Roman" w:cs="Times New Roman"/>
          <w:sz w:val="24"/>
          <w:szCs w:val="24"/>
        </w:rPr>
        <w:t>Guarantee of supply requirements</w:t>
      </w:r>
      <w:r w:rsidRPr="00306FF1">
        <w:rPr>
          <w:rFonts w:ascii="Times New Roman" w:hAnsi="Times New Roman" w:cs="Times New Roman"/>
          <w:sz w:val="24"/>
          <w:szCs w:val="24"/>
        </w:rPr>
        <w:fldChar w:fldCharType="end"/>
      </w:r>
      <w:r w:rsidRPr="00306FF1">
        <w:rPr>
          <w:rFonts w:ascii="Times New Roman" w:hAnsi="Times New Roman" w:cs="Times New Roman"/>
          <w:sz w:val="24"/>
          <w:szCs w:val="24"/>
        </w:rPr>
        <w:t xml:space="preserve"> apply to newly listed brands that are bioequivalent or biosimilar to an existing listed brand and have the same drug and </w:t>
      </w:r>
      <w:proofErr w:type="spellStart"/>
      <w:r w:rsidR="00C36052">
        <w:rPr>
          <w:rFonts w:ascii="Times New Roman" w:hAnsi="Times New Roman" w:cs="Times New Roman"/>
          <w:sz w:val="24"/>
          <w:szCs w:val="24"/>
        </w:rPr>
        <w:t>MoA</w:t>
      </w:r>
      <w:proofErr w:type="spellEnd"/>
      <w:r w:rsidRPr="00306FF1">
        <w:rPr>
          <w:rFonts w:ascii="Times New Roman" w:hAnsi="Times New Roman" w:cs="Times New Roman"/>
          <w:sz w:val="24"/>
          <w:szCs w:val="24"/>
        </w:rPr>
        <w:t>.</w:t>
      </w:r>
      <w:r w:rsidR="00C36052">
        <w:rPr>
          <w:rFonts w:ascii="Times New Roman" w:hAnsi="Times New Roman" w:cs="Times New Roman"/>
          <w:sz w:val="24"/>
          <w:szCs w:val="24"/>
        </w:rPr>
        <w:t xml:space="preserve"> </w:t>
      </w:r>
    </w:p>
    <w:p w14:paraId="23A76039" w14:textId="77777777" w:rsidR="00487AA1" w:rsidRDefault="00487AA1" w:rsidP="00B6337E">
      <w:pPr>
        <w:shd w:val="clear" w:color="auto" w:fill="FFFFFF"/>
        <w:spacing w:after="0" w:line="240" w:lineRule="auto"/>
        <w:jc w:val="both"/>
        <w:rPr>
          <w:rFonts w:ascii="Times New Roman" w:eastAsia="Times New Roman" w:hAnsi="Times New Roman" w:cs="Times New Roman"/>
          <w:sz w:val="24"/>
          <w:szCs w:val="24"/>
          <w:lang w:eastAsia="en-AU"/>
        </w:rPr>
      </w:pPr>
    </w:p>
    <w:p w14:paraId="5C566C5B" w14:textId="4DD5EE5E" w:rsidR="00343609" w:rsidRDefault="009955BE" w:rsidP="00B6337E">
      <w:pPr>
        <w:shd w:val="clear" w:color="auto" w:fill="FFFFFF"/>
        <w:spacing w:after="0" w:line="240" w:lineRule="auto"/>
        <w:jc w:val="both"/>
        <w:rPr>
          <w:rFonts w:ascii="Times New Roman" w:eastAsia="Times New Roman" w:hAnsi="Times New Roman" w:cs="Times New Roman"/>
          <w:sz w:val="24"/>
          <w:szCs w:val="24"/>
          <w:lang w:eastAsia="en-AU"/>
        </w:rPr>
      </w:pPr>
      <w:r w:rsidRPr="00D450A9">
        <w:rPr>
          <w:rFonts w:ascii="Times New Roman" w:eastAsia="Times New Roman" w:hAnsi="Times New Roman" w:cs="Times New Roman"/>
          <w:sz w:val="24"/>
          <w:szCs w:val="24"/>
          <w:lang w:eastAsia="en-AU"/>
        </w:rPr>
        <w:t xml:space="preserve">Suppliers of a guaranteed brand of a </w:t>
      </w:r>
      <w:r w:rsidR="00C36052">
        <w:rPr>
          <w:rFonts w:ascii="Times New Roman" w:eastAsia="Times New Roman" w:hAnsi="Times New Roman" w:cs="Times New Roman"/>
          <w:sz w:val="24"/>
          <w:szCs w:val="24"/>
          <w:lang w:eastAsia="en-AU"/>
        </w:rPr>
        <w:t>guaranteed</w:t>
      </w:r>
      <w:r w:rsidR="00C36052" w:rsidRPr="00D450A9">
        <w:rPr>
          <w:rFonts w:ascii="Times New Roman" w:eastAsia="Times New Roman" w:hAnsi="Times New Roman" w:cs="Times New Roman"/>
          <w:sz w:val="24"/>
          <w:szCs w:val="24"/>
          <w:lang w:eastAsia="en-AU"/>
        </w:rPr>
        <w:t xml:space="preserve"> </w:t>
      </w:r>
      <w:r w:rsidRPr="00D450A9">
        <w:rPr>
          <w:rFonts w:ascii="Times New Roman" w:eastAsia="Times New Roman" w:hAnsi="Times New Roman" w:cs="Times New Roman"/>
          <w:sz w:val="24"/>
          <w:szCs w:val="24"/>
          <w:lang w:eastAsia="en-AU"/>
        </w:rPr>
        <w:t xml:space="preserve">item are required to ensure that they </w:t>
      </w:r>
      <w:proofErr w:type="gramStart"/>
      <w:r w:rsidRPr="00D450A9">
        <w:rPr>
          <w:rFonts w:ascii="Times New Roman" w:eastAsia="Times New Roman" w:hAnsi="Times New Roman" w:cs="Times New Roman"/>
          <w:sz w:val="24"/>
          <w:szCs w:val="24"/>
          <w:lang w:eastAsia="en-AU"/>
        </w:rPr>
        <w:t>are able to</w:t>
      </w:r>
      <w:proofErr w:type="gramEnd"/>
      <w:r w:rsidRPr="00D450A9">
        <w:rPr>
          <w:rFonts w:ascii="Times New Roman" w:eastAsia="Times New Roman" w:hAnsi="Times New Roman" w:cs="Times New Roman"/>
          <w:sz w:val="24"/>
          <w:szCs w:val="24"/>
          <w:lang w:eastAsia="en-AU"/>
        </w:rPr>
        <w:t xml:space="preserve"> supply any order from a</w:t>
      </w:r>
      <w:r w:rsidR="00C36052">
        <w:rPr>
          <w:rFonts w:ascii="Times New Roman" w:eastAsia="Times New Roman" w:hAnsi="Times New Roman" w:cs="Times New Roman"/>
          <w:sz w:val="24"/>
          <w:szCs w:val="24"/>
          <w:lang w:eastAsia="en-AU"/>
        </w:rPr>
        <w:t xml:space="preserve"> wholesaler or approved</w:t>
      </w:r>
      <w:r w:rsidRPr="00D450A9">
        <w:rPr>
          <w:rFonts w:ascii="Times New Roman" w:eastAsia="Times New Roman" w:hAnsi="Times New Roman" w:cs="Times New Roman"/>
          <w:sz w:val="24"/>
          <w:szCs w:val="24"/>
          <w:lang w:eastAsia="en-AU"/>
        </w:rPr>
        <w:t xml:space="preserve"> pharmacy within a reasonable period of time after receiving the order</w:t>
      </w:r>
      <w:r w:rsidRPr="00D450A9">
        <w:rPr>
          <w:rStyle w:val="FootnoteReference"/>
          <w:rFonts w:ascii="Times New Roman" w:eastAsia="Times New Roman" w:hAnsi="Times New Roman" w:cs="Times New Roman"/>
          <w:sz w:val="24"/>
          <w:szCs w:val="24"/>
          <w:lang w:eastAsia="en-AU"/>
        </w:rPr>
        <w:footnoteReference w:id="10"/>
      </w:r>
      <w:r w:rsidRPr="00D450A9">
        <w:rPr>
          <w:rFonts w:ascii="Times New Roman" w:eastAsia="Times New Roman" w:hAnsi="Times New Roman" w:cs="Times New Roman"/>
          <w:sz w:val="24"/>
          <w:szCs w:val="24"/>
          <w:lang w:eastAsia="en-AU"/>
        </w:rPr>
        <w:t>.</w:t>
      </w:r>
      <w:r w:rsidR="0035785B" w:rsidRPr="00DF044A">
        <w:rPr>
          <w:rFonts w:ascii="Times New Roman" w:eastAsia="Times New Roman" w:hAnsi="Times New Roman" w:cs="Times New Roman"/>
          <w:sz w:val="24"/>
          <w:szCs w:val="24"/>
          <w:lang w:eastAsia="en-AU"/>
        </w:rPr>
        <w:t xml:space="preserve"> </w:t>
      </w:r>
      <w:r w:rsidR="00DF044A" w:rsidRPr="00DF044A">
        <w:rPr>
          <w:rFonts w:ascii="Times New Roman" w:eastAsia="Times New Roman" w:hAnsi="Times New Roman" w:cs="Times New Roman"/>
          <w:sz w:val="24"/>
          <w:szCs w:val="24"/>
          <w:lang w:eastAsia="en-AU"/>
        </w:rPr>
        <w:t>The guarantee of supply period for the guaranteed brand of the pharmaceutical item will be up to 24 months from the date of listing.</w:t>
      </w:r>
      <w:r w:rsidR="00637F16">
        <w:rPr>
          <w:rFonts w:ascii="Times New Roman" w:eastAsia="Times New Roman" w:hAnsi="Times New Roman" w:cs="Times New Roman"/>
          <w:sz w:val="24"/>
          <w:szCs w:val="24"/>
          <w:lang w:eastAsia="en-AU"/>
        </w:rPr>
        <w:t xml:space="preserve"> </w:t>
      </w:r>
      <w:r w:rsidR="00D01B43" w:rsidRPr="00D01B43">
        <w:rPr>
          <w:rFonts w:ascii="Times New Roman" w:eastAsia="Times New Roman" w:hAnsi="Times New Roman" w:cs="Times New Roman"/>
          <w:sz w:val="24"/>
          <w:szCs w:val="24"/>
          <w:lang w:eastAsia="en-AU"/>
        </w:rPr>
        <w:t>If a responsible person is unable to supply or does fail to supply the guaranteed brand, they must notify the Minister in writing as soon as practicable of that failure or inability.</w:t>
      </w:r>
      <w:r w:rsidR="00D01B43">
        <w:rPr>
          <w:rFonts w:ascii="Times New Roman" w:eastAsia="Times New Roman" w:hAnsi="Times New Roman" w:cs="Times New Roman"/>
          <w:sz w:val="24"/>
          <w:szCs w:val="24"/>
          <w:lang w:eastAsia="en-AU"/>
        </w:rPr>
        <w:t xml:space="preserve"> </w:t>
      </w:r>
      <w:r w:rsidR="00C36052">
        <w:rPr>
          <w:rFonts w:ascii="Times New Roman" w:eastAsia="Times New Roman" w:hAnsi="Times New Roman" w:cs="Times New Roman"/>
          <w:sz w:val="24"/>
          <w:szCs w:val="24"/>
          <w:lang w:eastAsia="en-AU"/>
        </w:rPr>
        <w:t xml:space="preserve">Section 99AEH of the Act details </w:t>
      </w:r>
      <w:r w:rsidR="00D01B43" w:rsidRPr="00D01B43">
        <w:rPr>
          <w:rFonts w:ascii="Times New Roman" w:eastAsia="Times New Roman" w:hAnsi="Times New Roman" w:cs="Times New Roman"/>
          <w:sz w:val="24"/>
          <w:szCs w:val="24"/>
          <w:lang w:eastAsia="en-AU"/>
        </w:rPr>
        <w:t>powers</w:t>
      </w:r>
      <w:r w:rsidR="00C36052">
        <w:rPr>
          <w:rFonts w:ascii="Times New Roman" w:eastAsia="Times New Roman" w:hAnsi="Times New Roman" w:cs="Times New Roman"/>
          <w:sz w:val="24"/>
          <w:szCs w:val="24"/>
          <w:lang w:eastAsia="en-AU"/>
        </w:rPr>
        <w:t xml:space="preserve"> the Minister may exercise</w:t>
      </w:r>
      <w:r w:rsidR="00D01B43" w:rsidRPr="00D01B43">
        <w:rPr>
          <w:rFonts w:ascii="Times New Roman" w:eastAsia="Times New Roman" w:hAnsi="Times New Roman" w:cs="Times New Roman"/>
          <w:sz w:val="24"/>
          <w:szCs w:val="24"/>
          <w:lang w:eastAsia="en-AU"/>
        </w:rPr>
        <w:t xml:space="preserve"> if </w:t>
      </w:r>
      <w:r w:rsidR="00D01B43">
        <w:rPr>
          <w:rFonts w:ascii="Times New Roman" w:eastAsia="Times New Roman" w:hAnsi="Times New Roman" w:cs="Times New Roman"/>
          <w:sz w:val="24"/>
          <w:szCs w:val="24"/>
          <w:lang w:eastAsia="en-AU"/>
        </w:rPr>
        <w:t xml:space="preserve">a </w:t>
      </w:r>
      <w:r w:rsidR="00D01B43" w:rsidRPr="00D01B43">
        <w:rPr>
          <w:rFonts w:ascii="Times New Roman" w:eastAsia="Times New Roman" w:hAnsi="Times New Roman" w:cs="Times New Roman"/>
          <w:sz w:val="24"/>
          <w:szCs w:val="24"/>
          <w:lang w:eastAsia="en-AU"/>
        </w:rPr>
        <w:t xml:space="preserve">responsible person fails to supply, or is unable to supply, </w:t>
      </w:r>
      <w:r w:rsidR="00487AA1">
        <w:rPr>
          <w:rFonts w:ascii="Times New Roman" w:eastAsia="Times New Roman" w:hAnsi="Times New Roman" w:cs="Times New Roman"/>
          <w:sz w:val="24"/>
          <w:szCs w:val="24"/>
          <w:lang w:eastAsia="en-AU"/>
        </w:rPr>
        <w:t xml:space="preserve">a </w:t>
      </w:r>
      <w:r w:rsidR="00D01B43" w:rsidRPr="00D01B43">
        <w:rPr>
          <w:rFonts w:ascii="Times New Roman" w:eastAsia="Times New Roman" w:hAnsi="Times New Roman" w:cs="Times New Roman"/>
          <w:sz w:val="24"/>
          <w:szCs w:val="24"/>
          <w:lang w:eastAsia="en-AU"/>
        </w:rPr>
        <w:t>guaranteed brand</w:t>
      </w:r>
      <w:r w:rsidR="00D01B43">
        <w:rPr>
          <w:rFonts w:ascii="Times New Roman" w:eastAsia="Times New Roman" w:hAnsi="Times New Roman" w:cs="Times New Roman"/>
          <w:sz w:val="24"/>
          <w:szCs w:val="24"/>
          <w:lang w:eastAsia="en-AU"/>
        </w:rPr>
        <w:t xml:space="preserve">. </w:t>
      </w:r>
      <w:r w:rsidR="00DF044A">
        <w:rPr>
          <w:rFonts w:ascii="Times New Roman" w:eastAsia="Times New Roman" w:hAnsi="Times New Roman" w:cs="Times New Roman"/>
          <w:sz w:val="24"/>
          <w:szCs w:val="24"/>
          <w:lang w:eastAsia="en-AU"/>
        </w:rPr>
        <w:t xml:space="preserve">Please refer to the </w:t>
      </w:r>
      <w:hyperlink r:id="rId27" w:history="1">
        <w:r w:rsidR="00DF044A" w:rsidRPr="00DF044A">
          <w:rPr>
            <w:rStyle w:val="Hyperlink"/>
            <w:rFonts w:ascii="Times New Roman" w:eastAsia="Times New Roman" w:hAnsi="Times New Roman" w:cs="Times New Roman"/>
            <w:sz w:val="24"/>
            <w:szCs w:val="24"/>
            <w:lang w:eastAsia="en-AU"/>
          </w:rPr>
          <w:t>Guarantee of supply</w:t>
        </w:r>
      </w:hyperlink>
      <w:r w:rsidR="00DF044A">
        <w:rPr>
          <w:rFonts w:ascii="Times New Roman" w:eastAsia="Times New Roman" w:hAnsi="Times New Roman" w:cs="Times New Roman"/>
          <w:sz w:val="24"/>
          <w:szCs w:val="24"/>
          <w:lang w:eastAsia="en-AU"/>
        </w:rPr>
        <w:t xml:space="preserve"> webpage for further information.</w:t>
      </w:r>
    </w:p>
    <w:bookmarkEnd w:id="6"/>
    <w:p w14:paraId="01B8396F" w14:textId="77777777" w:rsidR="00B6337E" w:rsidRPr="00E1535A" w:rsidRDefault="00B6337E" w:rsidP="00B6337E">
      <w:pPr>
        <w:spacing w:after="0" w:line="240" w:lineRule="auto"/>
        <w:jc w:val="both"/>
        <w:rPr>
          <w:rFonts w:ascii="Times New Roman" w:hAnsi="Times New Roman" w:cs="Times New Roman"/>
          <w:sz w:val="24"/>
          <w:szCs w:val="24"/>
        </w:rPr>
      </w:pPr>
    </w:p>
    <w:p w14:paraId="220E8D1B" w14:textId="0E506986" w:rsidR="008B4947" w:rsidRPr="008B4947" w:rsidRDefault="008B4947" w:rsidP="00B6337E">
      <w:pPr>
        <w:pStyle w:val="Heading1"/>
        <w:spacing w:before="0" w:after="240" w:line="240" w:lineRule="auto"/>
        <w:jc w:val="both"/>
        <w:rPr>
          <w:rStyle w:val="Hyperlink"/>
          <w:rFonts w:ascii="Times New Roman" w:hAnsi="Times New Roman" w:cs="Times New Roman"/>
          <w:b/>
          <w:bCs/>
          <w:color w:val="auto"/>
          <w:sz w:val="28"/>
          <w:szCs w:val="28"/>
          <w:u w:val="none"/>
        </w:rPr>
      </w:pPr>
      <w:r w:rsidRPr="008B4947">
        <w:rPr>
          <w:rStyle w:val="Hyperlink"/>
          <w:rFonts w:ascii="Times New Roman" w:hAnsi="Times New Roman" w:cs="Times New Roman"/>
          <w:b/>
          <w:bCs/>
          <w:color w:val="auto"/>
          <w:sz w:val="28"/>
          <w:szCs w:val="28"/>
          <w:u w:val="none"/>
        </w:rPr>
        <w:lastRenderedPageBreak/>
        <w:t>More information</w:t>
      </w:r>
    </w:p>
    <w:p w14:paraId="34887A3A" w14:textId="79A0946F" w:rsidR="00BF3C1E" w:rsidRPr="00AA757E" w:rsidRDefault="0018179A" w:rsidP="00AA757E">
      <w:pPr>
        <w:spacing w:after="0" w:line="240" w:lineRule="auto"/>
        <w:contextualSpacing/>
        <w:jc w:val="both"/>
        <w:rPr>
          <w:rFonts w:ascii="Times New Roman" w:hAnsi="Times New Roman" w:cs="Times New Roman"/>
          <w:b/>
          <w:bCs/>
          <w:sz w:val="24"/>
          <w:szCs w:val="24"/>
        </w:rPr>
      </w:pPr>
      <w:r w:rsidRPr="00306FF1">
        <w:rPr>
          <w:rFonts w:ascii="Times New Roman" w:hAnsi="Times New Roman" w:cs="Times New Roman"/>
          <w:sz w:val="24"/>
          <w:szCs w:val="24"/>
        </w:rPr>
        <w:t>A</w:t>
      </w:r>
      <w:r w:rsidR="008B4947" w:rsidRPr="00306FF1">
        <w:rPr>
          <w:rFonts w:ascii="Times New Roman" w:hAnsi="Times New Roman" w:cs="Times New Roman"/>
          <w:sz w:val="24"/>
          <w:szCs w:val="24"/>
        </w:rPr>
        <w:t xml:space="preserve"> list of drugs and their respective manner</w:t>
      </w:r>
      <w:r w:rsidR="001B368B">
        <w:rPr>
          <w:rFonts w:ascii="Times New Roman" w:hAnsi="Times New Roman" w:cs="Times New Roman"/>
          <w:sz w:val="24"/>
          <w:szCs w:val="24"/>
        </w:rPr>
        <w:t>s</w:t>
      </w:r>
      <w:r w:rsidR="008B4947" w:rsidRPr="00306FF1">
        <w:rPr>
          <w:rFonts w:ascii="Times New Roman" w:hAnsi="Times New Roman" w:cs="Times New Roman"/>
          <w:sz w:val="24"/>
          <w:szCs w:val="24"/>
        </w:rPr>
        <w:t xml:space="preserve"> of administration that have been subject to a </w:t>
      </w:r>
      <w:r w:rsidR="007E1F88">
        <w:rPr>
          <w:rFonts w:ascii="Times New Roman" w:hAnsi="Times New Roman" w:cs="Times New Roman"/>
          <w:sz w:val="24"/>
          <w:szCs w:val="24"/>
        </w:rPr>
        <w:t>FNB SPR</w:t>
      </w:r>
      <w:r w:rsidR="008B4947" w:rsidRPr="00306FF1">
        <w:rPr>
          <w:rFonts w:ascii="Times New Roman" w:hAnsi="Times New Roman" w:cs="Times New Roman"/>
          <w:sz w:val="24"/>
          <w:szCs w:val="24"/>
        </w:rPr>
        <w:t xml:space="preserve"> is available on the </w:t>
      </w:r>
      <w:hyperlink r:id="rId28" w:history="1">
        <w:r w:rsidR="008B4947" w:rsidRPr="00DF044A">
          <w:rPr>
            <w:rStyle w:val="Hyperlink"/>
            <w:rFonts w:ascii="Times New Roman" w:hAnsi="Times New Roman" w:cs="Times New Roman"/>
            <w:sz w:val="24"/>
            <w:szCs w:val="24"/>
          </w:rPr>
          <w:t>PBS website</w:t>
        </w:r>
      </w:hyperlink>
      <w:r w:rsidR="008B4947" w:rsidRPr="00306FF1">
        <w:rPr>
          <w:rFonts w:ascii="Times New Roman" w:hAnsi="Times New Roman" w:cs="Times New Roman"/>
          <w:sz w:val="24"/>
          <w:szCs w:val="24"/>
        </w:rPr>
        <w:t>. Th</w:t>
      </w:r>
      <w:r w:rsidR="00487AA1">
        <w:rPr>
          <w:rFonts w:ascii="Times New Roman" w:hAnsi="Times New Roman" w:cs="Times New Roman"/>
          <w:sz w:val="24"/>
          <w:szCs w:val="24"/>
        </w:rPr>
        <w:t>e</w:t>
      </w:r>
      <w:r w:rsidR="008B4947" w:rsidRPr="00306FF1">
        <w:rPr>
          <w:rFonts w:ascii="Times New Roman" w:hAnsi="Times New Roman" w:cs="Times New Roman"/>
          <w:sz w:val="24"/>
          <w:szCs w:val="24"/>
        </w:rPr>
        <w:t xml:space="preserve"> </w:t>
      </w:r>
      <w:r w:rsidR="001B368B">
        <w:rPr>
          <w:rFonts w:ascii="Times New Roman" w:hAnsi="Times New Roman" w:cs="Times New Roman"/>
          <w:sz w:val="24"/>
          <w:szCs w:val="24"/>
        </w:rPr>
        <w:t xml:space="preserve">Department endeavours to update that </w:t>
      </w:r>
      <w:r w:rsidR="008B4947" w:rsidRPr="00306FF1">
        <w:rPr>
          <w:rFonts w:ascii="Times New Roman" w:hAnsi="Times New Roman" w:cs="Times New Roman"/>
          <w:sz w:val="24"/>
          <w:szCs w:val="24"/>
        </w:rPr>
        <w:t xml:space="preserve">list </w:t>
      </w:r>
      <w:r w:rsidR="001B368B">
        <w:rPr>
          <w:rFonts w:ascii="Times New Roman" w:hAnsi="Times New Roman" w:cs="Times New Roman"/>
          <w:sz w:val="24"/>
          <w:szCs w:val="24"/>
        </w:rPr>
        <w:t xml:space="preserve">each time </w:t>
      </w:r>
      <w:r w:rsidR="008B4947" w:rsidRPr="00306FF1">
        <w:rPr>
          <w:rFonts w:ascii="Times New Roman" w:hAnsi="Times New Roman" w:cs="Times New Roman"/>
          <w:sz w:val="24"/>
          <w:szCs w:val="24"/>
        </w:rPr>
        <w:t xml:space="preserve">a new </w:t>
      </w:r>
      <w:r w:rsidR="001B368B">
        <w:rPr>
          <w:rFonts w:ascii="Times New Roman" w:hAnsi="Times New Roman" w:cs="Times New Roman"/>
          <w:sz w:val="24"/>
          <w:szCs w:val="24"/>
        </w:rPr>
        <w:t xml:space="preserve">FNB </w:t>
      </w:r>
      <w:r w:rsidR="007E1F88">
        <w:rPr>
          <w:rFonts w:ascii="Times New Roman" w:hAnsi="Times New Roman" w:cs="Times New Roman"/>
          <w:sz w:val="24"/>
          <w:szCs w:val="24"/>
        </w:rPr>
        <w:t>SPR</w:t>
      </w:r>
      <w:r w:rsidR="008B4947" w:rsidRPr="00306FF1">
        <w:rPr>
          <w:rFonts w:ascii="Times New Roman" w:hAnsi="Times New Roman" w:cs="Times New Roman"/>
          <w:sz w:val="24"/>
          <w:szCs w:val="24"/>
        </w:rPr>
        <w:t xml:space="preserve"> takes </w:t>
      </w:r>
      <w:r w:rsidR="001B368B">
        <w:rPr>
          <w:rFonts w:ascii="Times New Roman" w:hAnsi="Times New Roman" w:cs="Times New Roman"/>
          <w:sz w:val="24"/>
          <w:szCs w:val="24"/>
        </w:rPr>
        <w:t>effect</w:t>
      </w:r>
      <w:r w:rsidR="008B4947" w:rsidRPr="00306FF1">
        <w:rPr>
          <w:rFonts w:ascii="Times New Roman" w:hAnsi="Times New Roman" w:cs="Times New Roman"/>
          <w:sz w:val="24"/>
          <w:szCs w:val="24"/>
        </w:rPr>
        <w:t xml:space="preserve">. </w:t>
      </w:r>
    </w:p>
    <w:sectPr w:rsidR="00BF3C1E" w:rsidRPr="00AA757E">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6292E" w14:textId="77777777" w:rsidR="00CA3D87" w:rsidRDefault="00CA3D87" w:rsidP="006A378B">
      <w:pPr>
        <w:spacing w:after="0" w:line="240" w:lineRule="auto"/>
      </w:pPr>
      <w:r>
        <w:separator/>
      </w:r>
    </w:p>
  </w:endnote>
  <w:endnote w:type="continuationSeparator" w:id="0">
    <w:p w14:paraId="1D1D65F6" w14:textId="77777777" w:rsidR="00CA3D87" w:rsidRDefault="00CA3D87" w:rsidP="006A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19F6" w14:textId="01EF629A" w:rsidR="00891759" w:rsidRDefault="003D6C4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585E3F">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585E3F">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585E3F">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758053"/>
      <w:docPartObj>
        <w:docPartGallery w:val="Page Numbers (Bottom of Page)"/>
        <w:docPartUnique/>
      </w:docPartObj>
    </w:sdtPr>
    <w:sdtEndPr>
      <w:rPr>
        <w:noProof/>
      </w:rPr>
    </w:sdtEndPr>
    <w:sdtContent>
      <w:p w14:paraId="76469ED4" w14:textId="0121FB82" w:rsidR="0090093B" w:rsidRDefault="009009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AAB75" w14:textId="686B4518" w:rsidR="0080466F" w:rsidRDefault="00804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F22B" w14:textId="1501DF5E" w:rsidR="00891759" w:rsidRDefault="003D6C4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585E3F">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585E3F">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585E3F">
      <w:rPr>
        <w:b/>
        <w:bCs/>
        <w:noProof/>
        <w:sz w:val="16"/>
        <w:lang w:val="en-US"/>
      </w:rPr>
      <w:t>Error! Unknown document property name.</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8778" w14:textId="77777777" w:rsidR="00CA3D87" w:rsidRDefault="00CA3D87" w:rsidP="006A378B">
      <w:pPr>
        <w:spacing w:after="0" w:line="240" w:lineRule="auto"/>
      </w:pPr>
      <w:r>
        <w:separator/>
      </w:r>
    </w:p>
  </w:footnote>
  <w:footnote w:type="continuationSeparator" w:id="0">
    <w:p w14:paraId="4C4A863B" w14:textId="77777777" w:rsidR="00CA3D87" w:rsidRDefault="00CA3D87" w:rsidP="006A378B">
      <w:pPr>
        <w:spacing w:after="0" w:line="240" w:lineRule="auto"/>
      </w:pPr>
      <w:r>
        <w:continuationSeparator/>
      </w:r>
    </w:p>
  </w:footnote>
  <w:footnote w:id="1">
    <w:p w14:paraId="4ABB631A" w14:textId="0F0A7DD1" w:rsidR="0072603D" w:rsidRDefault="0072603D">
      <w:pPr>
        <w:pStyle w:val="FootnoteText"/>
      </w:pPr>
      <w:r>
        <w:rPr>
          <w:rStyle w:val="FootnoteReference"/>
        </w:rPr>
        <w:footnoteRef/>
      </w:r>
      <w:r>
        <w:t xml:space="preserve"> </w:t>
      </w:r>
      <w:r w:rsidRPr="00487AA1">
        <w:rPr>
          <w:rFonts w:ascii="Times New Roman" w:hAnsi="Times New Roman" w:cs="Times New Roman"/>
        </w:rPr>
        <w:t>Exceptions may apply to FNB listed prior to 1 April 2023</w:t>
      </w:r>
      <w:r w:rsidR="00A059DA">
        <w:rPr>
          <w:rFonts w:ascii="Times New Roman" w:hAnsi="Times New Roman" w:cs="Times New Roman"/>
        </w:rPr>
        <w:t xml:space="preserve">, </w:t>
      </w:r>
      <w:r w:rsidR="0019489F">
        <w:rPr>
          <w:rFonts w:ascii="Times New Roman" w:hAnsi="Times New Roman" w:cs="Times New Roman"/>
        </w:rPr>
        <w:t>see</w:t>
      </w:r>
      <w:r w:rsidR="00A059DA">
        <w:rPr>
          <w:rFonts w:ascii="Times New Roman" w:hAnsi="Times New Roman" w:cs="Times New Roman"/>
        </w:rPr>
        <w:t xml:space="preserve"> subsections 99</w:t>
      </w:r>
      <w:proofErr w:type="gramStart"/>
      <w:r w:rsidR="00A059DA">
        <w:rPr>
          <w:rFonts w:ascii="Times New Roman" w:hAnsi="Times New Roman" w:cs="Times New Roman"/>
        </w:rPr>
        <w:t>ACB(</w:t>
      </w:r>
      <w:proofErr w:type="gramEnd"/>
      <w:r w:rsidR="00A059DA">
        <w:rPr>
          <w:rFonts w:ascii="Times New Roman" w:hAnsi="Times New Roman" w:cs="Times New Roman"/>
        </w:rPr>
        <w:t>3) and 99ACD(2A) of the Act</w:t>
      </w:r>
      <w:r w:rsidR="009D4816" w:rsidRPr="00487AA1">
        <w:rPr>
          <w:rFonts w:ascii="Times New Roman" w:hAnsi="Times New Roman" w:cs="Times New Roman"/>
        </w:rPr>
        <w:t>.</w:t>
      </w:r>
      <w:r w:rsidR="00A059DA">
        <w:rPr>
          <w:rFonts w:ascii="Times New Roman" w:hAnsi="Times New Roman" w:cs="Times New Roman"/>
        </w:rPr>
        <w:t xml:space="preserve"> Generally pharmaceutical items that were subject to a 26.1% or 30% SPR on the fifteenth anniversary of the drug listing on the PBS or a catch-up SPR on 1 April 2023</w:t>
      </w:r>
      <w:r w:rsidR="00CE7A8D">
        <w:rPr>
          <w:rFonts w:ascii="Times New Roman" w:hAnsi="Times New Roman" w:cs="Times New Roman"/>
        </w:rPr>
        <w:t>,</w:t>
      </w:r>
      <w:r w:rsidR="00A059DA">
        <w:rPr>
          <w:rFonts w:ascii="Times New Roman" w:hAnsi="Times New Roman" w:cs="Times New Roman"/>
        </w:rPr>
        <w:t xml:space="preserve"> will not be subject to a FNB SPR.</w:t>
      </w:r>
    </w:p>
  </w:footnote>
  <w:footnote w:id="2">
    <w:p w14:paraId="0B174150" w14:textId="36C85408" w:rsidR="00A059DA" w:rsidRDefault="00A059DA">
      <w:pPr>
        <w:pStyle w:val="FootnoteText"/>
      </w:pPr>
      <w:r>
        <w:rPr>
          <w:rStyle w:val="FootnoteReference"/>
        </w:rPr>
        <w:footnoteRef/>
      </w:r>
      <w:r>
        <w:t xml:space="preserve"> </w:t>
      </w:r>
      <w:r w:rsidR="0019489F">
        <w:rPr>
          <w:rFonts w:ascii="Times New Roman" w:hAnsi="Times New Roman" w:cs="Times New Roman"/>
        </w:rPr>
        <w:t>See</w:t>
      </w:r>
      <w:r w:rsidRPr="00A059DA">
        <w:rPr>
          <w:rFonts w:ascii="Times New Roman" w:hAnsi="Times New Roman" w:cs="Times New Roman"/>
        </w:rPr>
        <w:t xml:space="preserve"> subsections 99</w:t>
      </w:r>
      <w:proofErr w:type="gramStart"/>
      <w:r w:rsidRPr="00A059DA">
        <w:rPr>
          <w:rFonts w:ascii="Times New Roman" w:hAnsi="Times New Roman" w:cs="Times New Roman"/>
        </w:rPr>
        <w:t>ACB(</w:t>
      </w:r>
      <w:proofErr w:type="gramEnd"/>
      <w:r w:rsidRPr="00A059DA">
        <w:rPr>
          <w:rFonts w:ascii="Times New Roman" w:hAnsi="Times New Roman" w:cs="Times New Roman"/>
        </w:rPr>
        <w:t>3) and 99ACD(</w:t>
      </w:r>
      <w:r>
        <w:rPr>
          <w:rFonts w:ascii="Times New Roman" w:hAnsi="Times New Roman" w:cs="Times New Roman"/>
        </w:rPr>
        <w:t>2A) of the Act.</w:t>
      </w:r>
    </w:p>
  </w:footnote>
  <w:footnote w:id="3">
    <w:p w14:paraId="18732641" w14:textId="492DB23E" w:rsidR="00A059DA" w:rsidRDefault="00A059DA">
      <w:pPr>
        <w:pStyle w:val="FootnoteText"/>
      </w:pPr>
      <w:r>
        <w:rPr>
          <w:rStyle w:val="FootnoteReference"/>
        </w:rPr>
        <w:footnoteRef/>
      </w:r>
      <w:r>
        <w:t xml:space="preserve"> </w:t>
      </w:r>
      <w:r w:rsidR="0019489F">
        <w:rPr>
          <w:rFonts w:ascii="Times New Roman" w:hAnsi="Times New Roman" w:cs="Times New Roman"/>
        </w:rPr>
        <w:t>See</w:t>
      </w:r>
      <w:r w:rsidRPr="00A059DA">
        <w:rPr>
          <w:rFonts w:ascii="Times New Roman" w:hAnsi="Times New Roman" w:cs="Times New Roman"/>
        </w:rPr>
        <w:t xml:space="preserve"> subsections 99</w:t>
      </w:r>
      <w:proofErr w:type="gramStart"/>
      <w:r w:rsidRPr="00A059DA">
        <w:rPr>
          <w:rFonts w:ascii="Times New Roman" w:hAnsi="Times New Roman" w:cs="Times New Roman"/>
        </w:rPr>
        <w:t>ACB(</w:t>
      </w:r>
      <w:proofErr w:type="gramEnd"/>
      <w:r w:rsidRPr="00A059DA">
        <w:rPr>
          <w:rFonts w:ascii="Times New Roman" w:hAnsi="Times New Roman" w:cs="Times New Roman"/>
        </w:rPr>
        <w:t>2) and 99ACD(1A) of the Act.</w:t>
      </w:r>
    </w:p>
  </w:footnote>
  <w:footnote w:id="4">
    <w:p w14:paraId="7A7726DD" w14:textId="40857C55" w:rsidR="00891759" w:rsidRPr="008A396A" w:rsidRDefault="00891759" w:rsidP="0095759A">
      <w:pPr>
        <w:pStyle w:val="FootnoteText"/>
        <w:jc w:val="both"/>
        <w:rPr>
          <w:rFonts w:ascii="Times New Roman" w:hAnsi="Times New Roman" w:cs="Times New Roman"/>
        </w:rPr>
      </w:pPr>
      <w:r w:rsidRPr="008A396A">
        <w:rPr>
          <w:rStyle w:val="FootnoteReference"/>
          <w:rFonts w:ascii="Times New Roman" w:hAnsi="Times New Roman" w:cs="Times New Roman"/>
        </w:rPr>
        <w:footnoteRef/>
      </w:r>
      <w:r w:rsidRPr="008A396A">
        <w:rPr>
          <w:rFonts w:ascii="Times New Roman" w:hAnsi="Times New Roman" w:cs="Times New Roman"/>
        </w:rPr>
        <w:t xml:space="preserve"> Clause </w:t>
      </w:r>
      <w:hyperlink w:anchor="_Without_limiting_clause" w:history="1">
        <w:r w:rsidRPr="008A396A">
          <w:rPr>
            <w:rStyle w:val="Hyperlink"/>
            <w:rFonts w:ascii="Times New Roman" w:hAnsi="Times New Roman" w:cs="Times New Roman"/>
            <w:color w:val="auto"/>
            <w:u w:val="none"/>
          </w:rPr>
          <w:t>9.4.2 of the Strategic Agreement</w:t>
        </w:r>
      </w:hyperlink>
      <w:r w:rsidR="00C36052">
        <w:rPr>
          <w:rStyle w:val="Hyperlink"/>
          <w:rFonts w:ascii="Times New Roman" w:hAnsi="Times New Roman" w:cs="Times New Roman"/>
          <w:color w:val="auto"/>
          <w:u w:val="none"/>
        </w:rPr>
        <w:t>.</w:t>
      </w:r>
    </w:p>
  </w:footnote>
  <w:footnote w:id="5">
    <w:p w14:paraId="6A02592A" w14:textId="39DCF274" w:rsidR="007664C0" w:rsidRDefault="007664C0" w:rsidP="007664C0">
      <w:pPr>
        <w:pStyle w:val="FootnoteText"/>
      </w:pPr>
      <w:r>
        <w:rPr>
          <w:rStyle w:val="FootnoteReference"/>
        </w:rPr>
        <w:footnoteRef/>
      </w:r>
      <w:r>
        <w:t xml:space="preserve"> </w:t>
      </w:r>
      <w:r>
        <w:rPr>
          <w:rStyle w:val="Hyperlink"/>
          <w:rFonts w:ascii="Times New Roman" w:hAnsi="Times New Roman" w:cs="Times New Roman"/>
          <w:color w:val="auto"/>
          <w:u w:val="none"/>
        </w:rPr>
        <w:t>See</w:t>
      </w:r>
      <w:r w:rsidRPr="004F73E9">
        <w:rPr>
          <w:rStyle w:val="Hyperlink"/>
          <w:rFonts w:ascii="Times New Roman" w:hAnsi="Times New Roman" w:cs="Times New Roman"/>
          <w:color w:val="auto"/>
          <w:u w:val="none"/>
        </w:rPr>
        <w:t xml:space="preserve"> section 99ACQ </w:t>
      </w:r>
      <w:r w:rsidRPr="00F10329">
        <w:rPr>
          <w:rStyle w:val="Hyperlink"/>
          <w:rFonts w:ascii="Times New Roman" w:hAnsi="Times New Roman" w:cs="Times New Roman"/>
          <w:color w:val="auto"/>
          <w:u w:val="none"/>
        </w:rPr>
        <w:t>of the Act</w:t>
      </w:r>
      <w:r>
        <w:rPr>
          <w:rStyle w:val="Hyperlink"/>
          <w:rFonts w:ascii="Times New Roman" w:hAnsi="Times New Roman" w:cs="Times New Roman"/>
          <w:color w:val="auto"/>
          <w:u w:val="none"/>
        </w:rPr>
        <w:t>.</w:t>
      </w:r>
    </w:p>
  </w:footnote>
  <w:footnote w:id="6">
    <w:p w14:paraId="2C2FDA41" w14:textId="216D08FD" w:rsidR="00C36052" w:rsidRDefault="00C36052" w:rsidP="00C36052">
      <w:pPr>
        <w:pStyle w:val="FootnoteText"/>
      </w:pPr>
      <w:r>
        <w:rPr>
          <w:rStyle w:val="FootnoteReference"/>
        </w:rPr>
        <w:footnoteRef/>
      </w:r>
      <w:r>
        <w:t xml:space="preserve"> </w:t>
      </w:r>
      <w:r>
        <w:rPr>
          <w:rStyle w:val="Hyperlink"/>
          <w:rFonts w:ascii="Times New Roman" w:hAnsi="Times New Roman" w:cs="Times New Roman"/>
          <w:color w:val="auto"/>
          <w:u w:val="none"/>
        </w:rPr>
        <w:t>See</w:t>
      </w:r>
      <w:r w:rsidRPr="004F73E9">
        <w:rPr>
          <w:rStyle w:val="Hyperlink"/>
          <w:rFonts w:ascii="Times New Roman" w:hAnsi="Times New Roman" w:cs="Times New Roman"/>
          <w:color w:val="auto"/>
          <w:u w:val="none"/>
        </w:rPr>
        <w:t xml:space="preserve"> section 99ACR </w:t>
      </w:r>
      <w:r w:rsidRPr="00F10329">
        <w:rPr>
          <w:rStyle w:val="Hyperlink"/>
          <w:rFonts w:ascii="Times New Roman" w:hAnsi="Times New Roman" w:cs="Times New Roman"/>
          <w:color w:val="auto"/>
          <w:u w:val="none"/>
        </w:rPr>
        <w:t>of the Act</w:t>
      </w:r>
      <w:r>
        <w:rPr>
          <w:rStyle w:val="Hyperlink"/>
          <w:rFonts w:ascii="Times New Roman" w:hAnsi="Times New Roman" w:cs="Times New Roman"/>
          <w:color w:val="auto"/>
          <w:u w:val="none"/>
        </w:rPr>
        <w:t>.</w:t>
      </w:r>
    </w:p>
  </w:footnote>
  <w:footnote w:id="7">
    <w:p w14:paraId="43E16F73" w14:textId="7E428DCF" w:rsidR="00DF698B" w:rsidRDefault="00DF698B">
      <w:pPr>
        <w:pStyle w:val="FootnoteText"/>
      </w:pPr>
      <w:r>
        <w:rPr>
          <w:rStyle w:val="FootnoteReference"/>
        </w:rPr>
        <w:footnoteRef/>
      </w:r>
      <w:r>
        <w:t xml:space="preserve"> </w:t>
      </w:r>
      <w:r w:rsidRPr="00DF698B">
        <w:rPr>
          <w:rStyle w:val="Hyperlink"/>
          <w:rFonts w:ascii="Times New Roman" w:hAnsi="Times New Roman" w:cs="Times New Roman"/>
          <w:color w:val="auto"/>
          <w:u w:val="none"/>
        </w:rPr>
        <w:t xml:space="preserve">A list of therapeutic groups can be found at: </w:t>
      </w:r>
      <w:hyperlink r:id="rId1" w:history="1">
        <w:r w:rsidR="007664C0" w:rsidRPr="00804BAE">
          <w:rPr>
            <w:rStyle w:val="Hyperlink"/>
            <w:rFonts w:ascii="Times New Roman" w:hAnsi="Times New Roman" w:cs="Times New Roman"/>
          </w:rPr>
          <w:t>www.legislation.gov.au/Details/F2020L00307</w:t>
        </w:r>
      </w:hyperlink>
      <w:r w:rsidR="007664C0">
        <w:rPr>
          <w:rStyle w:val="Hyperlink"/>
          <w:rFonts w:ascii="Times New Roman" w:hAnsi="Times New Roman" w:cs="Times New Roman"/>
          <w:color w:val="auto"/>
          <w:u w:val="none"/>
        </w:rPr>
        <w:t xml:space="preserve"> </w:t>
      </w:r>
    </w:p>
  </w:footnote>
  <w:footnote w:id="8">
    <w:p w14:paraId="413C940B" w14:textId="67CD7295" w:rsidR="00891759" w:rsidRDefault="00891759" w:rsidP="00F5528A">
      <w:pPr>
        <w:pStyle w:val="FootnoteText"/>
      </w:pPr>
      <w:r>
        <w:rPr>
          <w:rStyle w:val="FootnoteReference"/>
        </w:rPr>
        <w:footnoteRef/>
      </w:r>
      <w:r>
        <w:t xml:space="preserve"> </w:t>
      </w:r>
      <w:r w:rsidR="00C36052">
        <w:rPr>
          <w:rStyle w:val="Hyperlink"/>
          <w:rFonts w:ascii="Times New Roman" w:hAnsi="Times New Roman" w:cs="Times New Roman"/>
          <w:color w:val="auto"/>
          <w:u w:val="none"/>
        </w:rPr>
        <w:t>See</w:t>
      </w:r>
      <w:r w:rsidR="00C36052" w:rsidRPr="006B1C19">
        <w:rPr>
          <w:rStyle w:val="Hyperlink"/>
          <w:rFonts w:ascii="Times New Roman" w:hAnsi="Times New Roman" w:cs="Times New Roman"/>
          <w:color w:val="auto"/>
          <w:u w:val="none"/>
        </w:rPr>
        <w:t xml:space="preserve"> </w:t>
      </w:r>
      <w:r w:rsidRPr="006B1C19">
        <w:rPr>
          <w:rStyle w:val="Hyperlink"/>
          <w:rFonts w:ascii="Times New Roman" w:hAnsi="Times New Roman" w:cs="Times New Roman"/>
          <w:color w:val="auto"/>
          <w:u w:val="none"/>
        </w:rPr>
        <w:t>sections 99ACC and 99ADHB of the Act</w:t>
      </w:r>
      <w:r w:rsidR="00C36052">
        <w:rPr>
          <w:rStyle w:val="Hyperlink"/>
          <w:rFonts w:ascii="Times New Roman" w:hAnsi="Times New Roman" w:cs="Times New Roman"/>
          <w:color w:val="auto"/>
          <w:u w:val="none"/>
        </w:rPr>
        <w:t>.</w:t>
      </w:r>
    </w:p>
  </w:footnote>
  <w:footnote w:id="9">
    <w:p w14:paraId="71FAD450" w14:textId="24FB1EBD" w:rsidR="00D37200" w:rsidRPr="005900AE" w:rsidRDefault="00D37200" w:rsidP="00D37200">
      <w:pPr>
        <w:pStyle w:val="FootnoteText"/>
        <w:rPr>
          <w:rFonts w:ascii="Times New Roman" w:hAnsi="Times New Roman" w:cs="Times New Roman"/>
        </w:rPr>
      </w:pPr>
      <w:r w:rsidRPr="005900AE">
        <w:rPr>
          <w:rStyle w:val="FootnoteReference"/>
          <w:rFonts w:ascii="Times New Roman" w:hAnsi="Times New Roman" w:cs="Times New Roman"/>
        </w:rPr>
        <w:footnoteRef/>
      </w:r>
      <w:r w:rsidRPr="005900AE">
        <w:rPr>
          <w:rFonts w:ascii="Times New Roman" w:hAnsi="Times New Roman" w:cs="Times New Roman"/>
        </w:rPr>
        <w:t xml:space="preserve"> </w:t>
      </w:r>
      <w:r w:rsidR="00487AA1">
        <w:rPr>
          <w:rFonts w:ascii="Times New Roman" w:eastAsia="Times New Roman" w:hAnsi="Times New Roman" w:cs="Times New Roman"/>
          <w:lang w:eastAsia="en-AU"/>
        </w:rPr>
        <w:t>I</w:t>
      </w:r>
      <w:r w:rsidRPr="005900AE">
        <w:rPr>
          <w:rFonts w:ascii="Times New Roman" w:eastAsia="Times New Roman" w:hAnsi="Times New Roman" w:cs="Times New Roman"/>
          <w:lang w:eastAsia="en-AU"/>
        </w:rPr>
        <w:t xml:space="preserve">t should be noted that different deadlines </w:t>
      </w:r>
      <w:r w:rsidR="0019489F">
        <w:rPr>
          <w:rFonts w:ascii="Times New Roman" w:eastAsia="Times New Roman" w:hAnsi="Times New Roman" w:cs="Times New Roman"/>
          <w:lang w:eastAsia="en-AU"/>
        </w:rPr>
        <w:t xml:space="preserve">may </w:t>
      </w:r>
      <w:r w:rsidRPr="005900AE">
        <w:rPr>
          <w:rFonts w:ascii="Times New Roman" w:eastAsia="Times New Roman" w:hAnsi="Times New Roman" w:cs="Times New Roman"/>
          <w:lang w:eastAsia="en-AU"/>
        </w:rPr>
        <w:t xml:space="preserve">apply to these </w:t>
      </w:r>
      <w:r>
        <w:rPr>
          <w:rFonts w:ascii="Times New Roman" w:eastAsia="Times New Roman" w:hAnsi="Times New Roman" w:cs="Times New Roman"/>
          <w:lang w:eastAsia="en-AU"/>
        </w:rPr>
        <w:t>listing application</w:t>
      </w:r>
      <w:r w:rsidR="0019489F">
        <w:rPr>
          <w:rFonts w:ascii="Times New Roman" w:eastAsia="Times New Roman" w:hAnsi="Times New Roman" w:cs="Times New Roman"/>
          <w:lang w:eastAsia="en-AU"/>
        </w:rPr>
        <w:t xml:space="preserve"> date</w:t>
      </w:r>
      <w:r>
        <w:rPr>
          <w:rFonts w:ascii="Times New Roman" w:eastAsia="Times New Roman" w:hAnsi="Times New Roman" w:cs="Times New Roman"/>
          <w:lang w:eastAsia="en-AU"/>
        </w:rPr>
        <w:t>s.</w:t>
      </w:r>
    </w:p>
  </w:footnote>
  <w:footnote w:id="10">
    <w:p w14:paraId="50D31D86" w14:textId="09188294" w:rsidR="00891759" w:rsidRPr="001C4A0A" w:rsidRDefault="00891759" w:rsidP="009955BE">
      <w:pPr>
        <w:pStyle w:val="FootnoteText"/>
        <w:rPr>
          <w:rFonts w:ascii="Times New Roman" w:hAnsi="Times New Roman" w:cs="Times New Roman"/>
        </w:rPr>
      </w:pPr>
      <w:r w:rsidRPr="001C4A0A">
        <w:rPr>
          <w:rStyle w:val="FootnoteReference"/>
          <w:rFonts w:ascii="Times New Roman" w:hAnsi="Times New Roman" w:cs="Times New Roman"/>
        </w:rPr>
        <w:footnoteRef/>
      </w:r>
      <w:r w:rsidRPr="001C4A0A">
        <w:rPr>
          <w:rFonts w:ascii="Times New Roman" w:hAnsi="Times New Roman" w:cs="Times New Roman"/>
        </w:rPr>
        <w:t xml:space="preserve"> </w:t>
      </w:r>
      <w:r w:rsidR="00C36052">
        <w:rPr>
          <w:rFonts w:ascii="Times New Roman" w:hAnsi="Times New Roman" w:cs="Times New Roman"/>
        </w:rPr>
        <w:t xml:space="preserve">See </w:t>
      </w:r>
      <w:r w:rsidR="00C36052">
        <w:rPr>
          <w:rFonts w:ascii="Times New Roman" w:eastAsia="Times New Roman" w:hAnsi="Times New Roman" w:cs="Times New Roman"/>
          <w:color w:val="222222"/>
          <w:lang w:eastAsia="en-AU"/>
        </w:rPr>
        <w:t>s</w:t>
      </w:r>
      <w:r w:rsidRPr="001C4A0A">
        <w:rPr>
          <w:rFonts w:ascii="Times New Roman" w:eastAsia="Times New Roman" w:hAnsi="Times New Roman" w:cs="Times New Roman"/>
          <w:color w:val="222222"/>
          <w:lang w:eastAsia="en-AU"/>
        </w:rPr>
        <w:t>ections 99AEB, 99AEE and 99AEF of the Act</w:t>
      </w:r>
      <w:r w:rsidR="00C36052">
        <w:rPr>
          <w:rFonts w:ascii="Times New Roman" w:eastAsia="Times New Roman" w:hAnsi="Times New Roman" w:cs="Times New Roman"/>
          <w:color w:val="222222"/>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0093B" w:rsidRDefault="00900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0093B" w:rsidRDefault="00900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2EBC1" w14:textId="77777777" w:rsidR="0090093B" w:rsidRDefault="00900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E43DC"/>
    <w:multiLevelType w:val="hybridMultilevel"/>
    <w:tmpl w:val="0C8E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E7FA6"/>
    <w:multiLevelType w:val="hybridMultilevel"/>
    <w:tmpl w:val="A852D08C"/>
    <w:lvl w:ilvl="0" w:tplc="1C404A1E">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465C7D"/>
    <w:multiLevelType w:val="hybridMultilevel"/>
    <w:tmpl w:val="EF82D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9552C"/>
    <w:multiLevelType w:val="hybridMultilevel"/>
    <w:tmpl w:val="9DF09AE4"/>
    <w:lvl w:ilvl="0" w:tplc="0C090001">
      <w:start w:val="1"/>
      <w:numFmt w:val="bullet"/>
      <w:lvlText w:val=""/>
      <w:lvlJc w:val="left"/>
      <w:pPr>
        <w:ind w:left="4680" w:hanging="360"/>
      </w:pPr>
      <w:rPr>
        <w:rFonts w:ascii="Symbol" w:hAnsi="Symbol"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4" w15:restartNumberingAfterBreak="0">
    <w:nsid w:val="1BFB334A"/>
    <w:multiLevelType w:val="hybridMultilevel"/>
    <w:tmpl w:val="E2580DEC"/>
    <w:lvl w:ilvl="0" w:tplc="7EF01B0C">
      <w:start w:val="1"/>
      <w:numFmt w:val="decimal"/>
      <w:lvlText w:val="%1."/>
      <w:lvlJc w:val="left"/>
      <w:pPr>
        <w:ind w:left="780" w:hanging="360"/>
      </w:pPr>
      <w:rPr>
        <w:rFonts w:ascii="Times New Roman" w:eastAsiaTheme="minorHAnsi" w:hAnsi="Times New Roman" w:cs="Times New Roman"/>
        <w:b/>
        <w:bCs/>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0782E4E"/>
    <w:multiLevelType w:val="hybridMultilevel"/>
    <w:tmpl w:val="4E7A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4A1EFC"/>
    <w:multiLevelType w:val="hybridMultilevel"/>
    <w:tmpl w:val="A844A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077FCF"/>
    <w:multiLevelType w:val="hybridMultilevel"/>
    <w:tmpl w:val="2D6E46E2"/>
    <w:lvl w:ilvl="0" w:tplc="0AC6B94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2D4D5F"/>
    <w:multiLevelType w:val="hybridMultilevel"/>
    <w:tmpl w:val="E3CED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F6AD2"/>
    <w:multiLevelType w:val="multilevel"/>
    <w:tmpl w:val="95685D3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C97E5D"/>
    <w:multiLevelType w:val="hybridMultilevel"/>
    <w:tmpl w:val="6A28D72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A84A82"/>
    <w:multiLevelType w:val="hybridMultilevel"/>
    <w:tmpl w:val="6D70D680"/>
    <w:lvl w:ilvl="0" w:tplc="A224CFA6">
      <w:start w:val="1"/>
      <w:numFmt w:val="decimal"/>
      <w:lvlText w:val="%1."/>
      <w:lvlJc w:val="left"/>
      <w:pPr>
        <w:ind w:left="360" w:hanging="360"/>
      </w:pPr>
      <w:rPr>
        <w:color w:val="auto"/>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2" w15:restartNumberingAfterBreak="0">
    <w:nsid w:val="5B2E4D15"/>
    <w:multiLevelType w:val="hybridMultilevel"/>
    <w:tmpl w:val="3F40CCA6"/>
    <w:lvl w:ilvl="0" w:tplc="D7D6AE24">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3" w15:restartNumberingAfterBreak="0">
    <w:nsid w:val="5CF86144"/>
    <w:multiLevelType w:val="multilevel"/>
    <w:tmpl w:val="906276B6"/>
    <w:lvl w:ilvl="0">
      <w:start w:val="9"/>
      <w:numFmt w:val="decimal"/>
      <w:lvlText w:val="%1"/>
      <w:lvlJc w:val="left"/>
      <w:pPr>
        <w:ind w:left="444" w:hanging="444"/>
      </w:pPr>
      <w:rPr>
        <w:rFonts w:hint="default"/>
      </w:rPr>
    </w:lvl>
    <w:lvl w:ilvl="1">
      <w:start w:val="4"/>
      <w:numFmt w:val="decimal"/>
      <w:lvlText w:val="%1.%2"/>
      <w:lvlJc w:val="left"/>
      <w:pPr>
        <w:ind w:left="657" w:hanging="444"/>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3EF13BA"/>
    <w:multiLevelType w:val="hybridMultilevel"/>
    <w:tmpl w:val="397A6AF0"/>
    <w:lvl w:ilvl="0" w:tplc="60563888">
      <w:numFmt w:val="bullet"/>
      <w:lvlText w:val="-"/>
      <w:lvlJc w:val="left"/>
      <w:pPr>
        <w:ind w:left="720" w:hanging="360"/>
      </w:pPr>
      <w:rPr>
        <w:rFonts w:ascii="Times New Roman" w:eastAsiaTheme="minorHAnsi"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985B21"/>
    <w:multiLevelType w:val="hybridMultilevel"/>
    <w:tmpl w:val="AAFC31EA"/>
    <w:lvl w:ilvl="0" w:tplc="3D94B134">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A0E6B8E"/>
    <w:multiLevelType w:val="hybridMultilevel"/>
    <w:tmpl w:val="6E74E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A222F"/>
    <w:multiLevelType w:val="hybridMultilevel"/>
    <w:tmpl w:val="32507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612179"/>
    <w:multiLevelType w:val="hybridMultilevel"/>
    <w:tmpl w:val="EF2C14DE"/>
    <w:lvl w:ilvl="0" w:tplc="13B2D78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0023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1" w15:restartNumberingAfterBreak="0">
    <w:nsid w:val="7F75724F"/>
    <w:multiLevelType w:val="hybridMultilevel"/>
    <w:tmpl w:val="3CDAB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0"/>
  </w:num>
  <w:num w:numId="4">
    <w:abstractNumId w:val="11"/>
  </w:num>
  <w:num w:numId="5">
    <w:abstractNumId w:val="12"/>
  </w:num>
  <w:num w:numId="6">
    <w:abstractNumId w:val="9"/>
  </w:num>
  <w:num w:numId="7">
    <w:abstractNumId w:val="13"/>
  </w:num>
  <w:num w:numId="8">
    <w:abstractNumId w:val="8"/>
  </w:num>
  <w:num w:numId="9">
    <w:abstractNumId w:val="1"/>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18"/>
  </w:num>
  <w:num w:numId="15">
    <w:abstractNumId w:val="3"/>
  </w:num>
  <w:num w:numId="16">
    <w:abstractNumId w:val="19"/>
  </w:num>
  <w:num w:numId="17">
    <w:abstractNumId w:val="6"/>
  </w:num>
  <w:num w:numId="18">
    <w:abstractNumId w:val="2"/>
  </w:num>
  <w:num w:numId="19">
    <w:abstractNumId w:val="15"/>
  </w:num>
  <w:num w:numId="20">
    <w:abstractNumId w:val="7"/>
  </w:num>
  <w:num w:numId="21">
    <w:abstractNumId w:val="17"/>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CDocsNumber" w:val="3440-2040-7323"/>
  </w:docVars>
  <w:rsids>
    <w:rsidRoot w:val="00A4542E"/>
    <w:rsid w:val="00002678"/>
    <w:rsid w:val="00012E76"/>
    <w:rsid w:val="00022319"/>
    <w:rsid w:val="000262FF"/>
    <w:rsid w:val="0004060F"/>
    <w:rsid w:val="00045380"/>
    <w:rsid w:val="00046823"/>
    <w:rsid w:val="000503CD"/>
    <w:rsid w:val="000510F6"/>
    <w:rsid w:val="00053FC2"/>
    <w:rsid w:val="00055B8C"/>
    <w:rsid w:val="00057661"/>
    <w:rsid w:val="00062032"/>
    <w:rsid w:val="00085FB1"/>
    <w:rsid w:val="0009149C"/>
    <w:rsid w:val="00091E6E"/>
    <w:rsid w:val="0009749F"/>
    <w:rsid w:val="000A51C6"/>
    <w:rsid w:val="000B1E35"/>
    <w:rsid w:val="000E603A"/>
    <w:rsid w:val="000F24E8"/>
    <w:rsid w:val="000F4AB1"/>
    <w:rsid w:val="000F5820"/>
    <w:rsid w:val="001039B5"/>
    <w:rsid w:val="0010646A"/>
    <w:rsid w:val="0011064C"/>
    <w:rsid w:val="001136EA"/>
    <w:rsid w:val="001326F6"/>
    <w:rsid w:val="00141465"/>
    <w:rsid w:val="00142CBC"/>
    <w:rsid w:val="00142F58"/>
    <w:rsid w:val="0014316C"/>
    <w:rsid w:val="001514DD"/>
    <w:rsid w:val="00152DA1"/>
    <w:rsid w:val="0016409E"/>
    <w:rsid w:val="001673DE"/>
    <w:rsid w:val="0018179A"/>
    <w:rsid w:val="0018291C"/>
    <w:rsid w:val="001854EF"/>
    <w:rsid w:val="001918C8"/>
    <w:rsid w:val="00192EDB"/>
    <w:rsid w:val="0019489F"/>
    <w:rsid w:val="00196E2F"/>
    <w:rsid w:val="00197FE1"/>
    <w:rsid w:val="001A6731"/>
    <w:rsid w:val="001B2D9F"/>
    <w:rsid w:val="001B368B"/>
    <w:rsid w:val="001C11E0"/>
    <w:rsid w:val="001C4A0A"/>
    <w:rsid w:val="001C60D9"/>
    <w:rsid w:val="001D09E1"/>
    <w:rsid w:val="001D2B26"/>
    <w:rsid w:val="001D5A05"/>
    <w:rsid w:val="001D5BBE"/>
    <w:rsid w:val="001E7A29"/>
    <w:rsid w:val="002002B5"/>
    <w:rsid w:val="00200A62"/>
    <w:rsid w:val="0021095C"/>
    <w:rsid w:val="00231D52"/>
    <w:rsid w:val="0023610D"/>
    <w:rsid w:val="00243F18"/>
    <w:rsid w:val="00253585"/>
    <w:rsid w:val="002574B7"/>
    <w:rsid w:val="00261C8A"/>
    <w:rsid w:val="00262424"/>
    <w:rsid w:val="00294027"/>
    <w:rsid w:val="002B090F"/>
    <w:rsid w:val="002B2B5C"/>
    <w:rsid w:val="002E31FC"/>
    <w:rsid w:val="002E7972"/>
    <w:rsid w:val="002F1AB0"/>
    <w:rsid w:val="00300242"/>
    <w:rsid w:val="00306FF1"/>
    <w:rsid w:val="00310051"/>
    <w:rsid w:val="00311BD4"/>
    <w:rsid w:val="003152C5"/>
    <w:rsid w:val="00343609"/>
    <w:rsid w:val="003438B2"/>
    <w:rsid w:val="003500B7"/>
    <w:rsid w:val="00351FA6"/>
    <w:rsid w:val="0035785B"/>
    <w:rsid w:val="003824C0"/>
    <w:rsid w:val="00393852"/>
    <w:rsid w:val="003A2104"/>
    <w:rsid w:val="003A5EDD"/>
    <w:rsid w:val="003C19B1"/>
    <w:rsid w:val="003D1DAA"/>
    <w:rsid w:val="003D586F"/>
    <w:rsid w:val="003D6C4A"/>
    <w:rsid w:val="003E7D10"/>
    <w:rsid w:val="003F3C9B"/>
    <w:rsid w:val="003F6C58"/>
    <w:rsid w:val="00404CE8"/>
    <w:rsid w:val="004117BE"/>
    <w:rsid w:val="004138E9"/>
    <w:rsid w:val="00417535"/>
    <w:rsid w:val="00426EA2"/>
    <w:rsid w:val="00435FCD"/>
    <w:rsid w:val="00445D6E"/>
    <w:rsid w:val="004647CF"/>
    <w:rsid w:val="00473DDD"/>
    <w:rsid w:val="00480179"/>
    <w:rsid w:val="00483613"/>
    <w:rsid w:val="00485557"/>
    <w:rsid w:val="00487AA1"/>
    <w:rsid w:val="004A3864"/>
    <w:rsid w:val="004A60FB"/>
    <w:rsid w:val="004B72FC"/>
    <w:rsid w:val="004D3200"/>
    <w:rsid w:val="004E5F6D"/>
    <w:rsid w:val="004F09F9"/>
    <w:rsid w:val="004F19FC"/>
    <w:rsid w:val="004F4C07"/>
    <w:rsid w:val="004F6A79"/>
    <w:rsid w:val="004F73E9"/>
    <w:rsid w:val="00514F59"/>
    <w:rsid w:val="005150F9"/>
    <w:rsid w:val="00526086"/>
    <w:rsid w:val="005306D5"/>
    <w:rsid w:val="00537745"/>
    <w:rsid w:val="0054432A"/>
    <w:rsid w:val="00550266"/>
    <w:rsid w:val="00557C24"/>
    <w:rsid w:val="00572CC3"/>
    <w:rsid w:val="00585E3F"/>
    <w:rsid w:val="005900AE"/>
    <w:rsid w:val="005A3ECB"/>
    <w:rsid w:val="005A6E7E"/>
    <w:rsid w:val="005A7B2A"/>
    <w:rsid w:val="005E2866"/>
    <w:rsid w:val="005F3095"/>
    <w:rsid w:val="00617D22"/>
    <w:rsid w:val="00626DD3"/>
    <w:rsid w:val="00627E0F"/>
    <w:rsid w:val="00630703"/>
    <w:rsid w:val="00637F16"/>
    <w:rsid w:val="006546C5"/>
    <w:rsid w:val="00673738"/>
    <w:rsid w:val="0068254E"/>
    <w:rsid w:val="00684583"/>
    <w:rsid w:val="00684D5A"/>
    <w:rsid w:val="00693C05"/>
    <w:rsid w:val="006A116D"/>
    <w:rsid w:val="006A378B"/>
    <w:rsid w:val="006A628A"/>
    <w:rsid w:val="006B1C19"/>
    <w:rsid w:val="006E15BC"/>
    <w:rsid w:val="006E67E4"/>
    <w:rsid w:val="006F1F2B"/>
    <w:rsid w:val="006F5FA7"/>
    <w:rsid w:val="007012AA"/>
    <w:rsid w:val="00701680"/>
    <w:rsid w:val="00721061"/>
    <w:rsid w:val="0072603D"/>
    <w:rsid w:val="007356C4"/>
    <w:rsid w:val="00735DF1"/>
    <w:rsid w:val="00743989"/>
    <w:rsid w:val="0074494F"/>
    <w:rsid w:val="007664C0"/>
    <w:rsid w:val="00786F92"/>
    <w:rsid w:val="00791AA9"/>
    <w:rsid w:val="007946C0"/>
    <w:rsid w:val="007A1707"/>
    <w:rsid w:val="007A5685"/>
    <w:rsid w:val="007B048E"/>
    <w:rsid w:val="007D105F"/>
    <w:rsid w:val="007D2726"/>
    <w:rsid w:val="007E1F88"/>
    <w:rsid w:val="007E2A92"/>
    <w:rsid w:val="007E71C0"/>
    <w:rsid w:val="007F65BE"/>
    <w:rsid w:val="0080466F"/>
    <w:rsid w:val="00807259"/>
    <w:rsid w:val="00807849"/>
    <w:rsid w:val="008173B6"/>
    <w:rsid w:val="0086279C"/>
    <w:rsid w:val="008716D7"/>
    <w:rsid w:val="00873177"/>
    <w:rsid w:val="00875DD9"/>
    <w:rsid w:val="00883807"/>
    <w:rsid w:val="0088409A"/>
    <w:rsid w:val="00887654"/>
    <w:rsid w:val="00891759"/>
    <w:rsid w:val="0089337F"/>
    <w:rsid w:val="008A309C"/>
    <w:rsid w:val="008A396A"/>
    <w:rsid w:val="008A6D4B"/>
    <w:rsid w:val="008B4947"/>
    <w:rsid w:val="008B7142"/>
    <w:rsid w:val="008B741B"/>
    <w:rsid w:val="008C24AC"/>
    <w:rsid w:val="008C48FF"/>
    <w:rsid w:val="008D66C3"/>
    <w:rsid w:val="008E1E40"/>
    <w:rsid w:val="0090093B"/>
    <w:rsid w:val="00901BA8"/>
    <w:rsid w:val="00905D94"/>
    <w:rsid w:val="009066BF"/>
    <w:rsid w:val="009158BB"/>
    <w:rsid w:val="009242F4"/>
    <w:rsid w:val="0095759A"/>
    <w:rsid w:val="00970DD6"/>
    <w:rsid w:val="00971DA2"/>
    <w:rsid w:val="009845BC"/>
    <w:rsid w:val="00991B9D"/>
    <w:rsid w:val="009955BE"/>
    <w:rsid w:val="009A4F6D"/>
    <w:rsid w:val="009A66D6"/>
    <w:rsid w:val="009A7955"/>
    <w:rsid w:val="009B2170"/>
    <w:rsid w:val="009C16E6"/>
    <w:rsid w:val="009D0D73"/>
    <w:rsid w:val="009D2590"/>
    <w:rsid w:val="009D3E78"/>
    <w:rsid w:val="009D4816"/>
    <w:rsid w:val="009E5992"/>
    <w:rsid w:val="00A04A89"/>
    <w:rsid w:val="00A059DA"/>
    <w:rsid w:val="00A26C3F"/>
    <w:rsid w:val="00A4542E"/>
    <w:rsid w:val="00A55073"/>
    <w:rsid w:val="00A90F88"/>
    <w:rsid w:val="00AA1164"/>
    <w:rsid w:val="00AA2614"/>
    <w:rsid w:val="00AA3BF1"/>
    <w:rsid w:val="00AA757E"/>
    <w:rsid w:val="00AC5AE7"/>
    <w:rsid w:val="00AD43DB"/>
    <w:rsid w:val="00AF1EE9"/>
    <w:rsid w:val="00B14F5B"/>
    <w:rsid w:val="00B1755B"/>
    <w:rsid w:val="00B20524"/>
    <w:rsid w:val="00B246E9"/>
    <w:rsid w:val="00B34F48"/>
    <w:rsid w:val="00B43637"/>
    <w:rsid w:val="00B46E3F"/>
    <w:rsid w:val="00B51A80"/>
    <w:rsid w:val="00B6337E"/>
    <w:rsid w:val="00B851D2"/>
    <w:rsid w:val="00B93260"/>
    <w:rsid w:val="00BB29D1"/>
    <w:rsid w:val="00BB4F7A"/>
    <w:rsid w:val="00BE226A"/>
    <w:rsid w:val="00BF3C1E"/>
    <w:rsid w:val="00C223F2"/>
    <w:rsid w:val="00C36052"/>
    <w:rsid w:val="00C37BE3"/>
    <w:rsid w:val="00C4034D"/>
    <w:rsid w:val="00C45F28"/>
    <w:rsid w:val="00C54DE4"/>
    <w:rsid w:val="00C61210"/>
    <w:rsid w:val="00C679C1"/>
    <w:rsid w:val="00C71BFC"/>
    <w:rsid w:val="00C72E49"/>
    <w:rsid w:val="00C8406C"/>
    <w:rsid w:val="00C9132F"/>
    <w:rsid w:val="00C92253"/>
    <w:rsid w:val="00CA1E34"/>
    <w:rsid w:val="00CA3BC4"/>
    <w:rsid w:val="00CA3D87"/>
    <w:rsid w:val="00CA649E"/>
    <w:rsid w:val="00CB1B6E"/>
    <w:rsid w:val="00CC3A96"/>
    <w:rsid w:val="00CE7A8D"/>
    <w:rsid w:val="00CF1C26"/>
    <w:rsid w:val="00D00554"/>
    <w:rsid w:val="00D01B43"/>
    <w:rsid w:val="00D02C79"/>
    <w:rsid w:val="00D332FA"/>
    <w:rsid w:val="00D35139"/>
    <w:rsid w:val="00D355F0"/>
    <w:rsid w:val="00D37200"/>
    <w:rsid w:val="00D450A9"/>
    <w:rsid w:val="00D45FEE"/>
    <w:rsid w:val="00D51352"/>
    <w:rsid w:val="00D61CD3"/>
    <w:rsid w:val="00D66CA1"/>
    <w:rsid w:val="00D85A69"/>
    <w:rsid w:val="00D93FBC"/>
    <w:rsid w:val="00D9676E"/>
    <w:rsid w:val="00DA69BB"/>
    <w:rsid w:val="00DB70B9"/>
    <w:rsid w:val="00DC0C9A"/>
    <w:rsid w:val="00DC229E"/>
    <w:rsid w:val="00DC5A2E"/>
    <w:rsid w:val="00DD36BC"/>
    <w:rsid w:val="00DF044A"/>
    <w:rsid w:val="00DF698B"/>
    <w:rsid w:val="00E02C54"/>
    <w:rsid w:val="00E02FEB"/>
    <w:rsid w:val="00E04E30"/>
    <w:rsid w:val="00E05F66"/>
    <w:rsid w:val="00E11749"/>
    <w:rsid w:val="00E1535A"/>
    <w:rsid w:val="00E2305F"/>
    <w:rsid w:val="00E246EF"/>
    <w:rsid w:val="00E33189"/>
    <w:rsid w:val="00E3535E"/>
    <w:rsid w:val="00E46FC8"/>
    <w:rsid w:val="00E506C8"/>
    <w:rsid w:val="00E528A1"/>
    <w:rsid w:val="00E549A7"/>
    <w:rsid w:val="00E70235"/>
    <w:rsid w:val="00E829CC"/>
    <w:rsid w:val="00E82CD6"/>
    <w:rsid w:val="00E94D71"/>
    <w:rsid w:val="00EA0CBA"/>
    <w:rsid w:val="00EA1B20"/>
    <w:rsid w:val="00EA5EB1"/>
    <w:rsid w:val="00EC26B2"/>
    <w:rsid w:val="00F0000D"/>
    <w:rsid w:val="00F025A9"/>
    <w:rsid w:val="00F10329"/>
    <w:rsid w:val="00F438B7"/>
    <w:rsid w:val="00F52549"/>
    <w:rsid w:val="00F53710"/>
    <w:rsid w:val="00F5528A"/>
    <w:rsid w:val="00F73D05"/>
    <w:rsid w:val="00F764AD"/>
    <w:rsid w:val="00F82809"/>
    <w:rsid w:val="00F85272"/>
    <w:rsid w:val="00FC5F49"/>
    <w:rsid w:val="00FF3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0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55"/>
  </w:style>
  <w:style w:type="paragraph" w:styleId="Heading1">
    <w:name w:val="heading 1"/>
    <w:basedOn w:val="Normal"/>
    <w:next w:val="Normal"/>
    <w:link w:val="Heading1Char"/>
    <w:uiPriority w:val="9"/>
    <w:qFormat/>
    <w:rsid w:val="00E246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5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79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246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78B"/>
    <w:rPr>
      <w:color w:val="0563C1" w:themeColor="hyperlink"/>
      <w:u w:val="single"/>
    </w:rPr>
  </w:style>
  <w:style w:type="table" w:customStyle="1" w:styleId="TableGrid2">
    <w:name w:val="Table Grid2"/>
    <w:basedOn w:val="TableNormal"/>
    <w:next w:val="TableGrid"/>
    <w:uiPriority w:val="39"/>
    <w:rsid w:val="006A3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A378B"/>
    <w:pPr>
      <w:spacing w:after="0" w:line="240" w:lineRule="auto"/>
    </w:pPr>
    <w:rPr>
      <w:sz w:val="20"/>
      <w:szCs w:val="20"/>
    </w:rPr>
  </w:style>
  <w:style w:type="character" w:customStyle="1" w:styleId="FootnoteTextChar">
    <w:name w:val="Footnote Text Char"/>
    <w:basedOn w:val="DefaultParagraphFont"/>
    <w:link w:val="FootnoteText"/>
    <w:semiHidden/>
    <w:rsid w:val="006A378B"/>
    <w:rPr>
      <w:sz w:val="20"/>
      <w:szCs w:val="20"/>
    </w:rPr>
  </w:style>
  <w:style w:type="character" w:styleId="FootnoteReference">
    <w:name w:val="footnote reference"/>
    <w:basedOn w:val="DefaultParagraphFont"/>
    <w:semiHidden/>
    <w:unhideWhenUsed/>
    <w:rsid w:val="006A378B"/>
    <w:rPr>
      <w:vertAlign w:val="superscript"/>
    </w:rPr>
  </w:style>
  <w:style w:type="paragraph" w:styleId="ListParagraph">
    <w:name w:val="List Paragraph"/>
    <w:basedOn w:val="Normal"/>
    <w:uiPriority w:val="34"/>
    <w:qFormat/>
    <w:rsid w:val="006A378B"/>
    <w:pPr>
      <w:ind w:left="720"/>
      <w:contextualSpacing/>
    </w:pPr>
  </w:style>
  <w:style w:type="paragraph" w:styleId="CommentText">
    <w:name w:val="annotation text"/>
    <w:basedOn w:val="Normal"/>
    <w:link w:val="CommentTextChar"/>
    <w:uiPriority w:val="99"/>
    <w:unhideWhenUsed/>
    <w:rsid w:val="006A378B"/>
    <w:pPr>
      <w:spacing w:line="240" w:lineRule="auto"/>
    </w:pPr>
    <w:rPr>
      <w:sz w:val="20"/>
      <w:szCs w:val="20"/>
    </w:rPr>
  </w:style>
  <w:style w:type="character" w:customStyle="1" w:styleId="CommentTextChar">
    <w:name w:val="Comment Text Char"/>
    <w:basedOn w:val="DefaultParagraphFont"/>
    <w:link w:val="CommentText"/>
    <w:uiPriority w:val="99"/>
    <w:rsid w:val="006A378B"/>
    <w:rPr>
      <w:sz w:val="20"/>
      <w:szCs w:val="20"/>
    </w:rPr>
  </w:style>
  <w:style w:type="character" w:styleId="CommentReference">
    <w:name w:val="annotation reference"/>
    <w:basedOn w:val="DefaultParagraphFont"/>
    <w:uiPriority w:val="99"/>
    <w:semiHidden/>
    <w:unhideWhenUsed/>
    <w:rsid w:val="006A378B"/>
    <w:rPr>
      <w:sz w:val="16"/>
      <w:szCs w:val="16"/>
    </w:rPr>
  </w:style>
  <w:style w:type="table" w:styleId="TableGrid">
    <w:name w:val="Table Grid"/>
    <w:basedOn w:val="TableNormal"/>
    <w:uiPriority w:val="39"/>
    <w:rsid w:val="006A3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5AE7"/>
    <w:rPr>
      <w:b/>
      <w:bCs/>
    </w:rPr>
  </w:style>
  <w:style w:type="character" w:customStyle="1" w:styleId="CommentSubjectChar">
    <w:name w:val="Comment Subject Char"/>
    <w:basedOn w:val="CommentTextChar"/>
    <w:link w:val="CommentSubject"/>
    <w:uiPriority w:val="99"/>
    <w:semiHidden/>
    <w:rsid w:val="00AC5AE7"/>
    <w:rPr>
      <w:b/>
      <w:bCs/>
      <w:sz w:val="20"/>
      <w:szCs w:val="20"/>
    </w:rPr>
  </w:style>
  <w:style w:type="paragraph" w:styleId="Header">
    <w:name w:val="header"/>
    <w:basedOn w:val="Normal"/>
    <w:link w:val="HeaderChar"/>
    <w:uiPriority w:val="99"/>
    <w:unhideWhenUsed/>
    <w:rsid w:val="005A3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ECB"/>
  </w:style>
  <w:style w:type="paragraph" w:styleId="Footer">
    <w:name w:val="footer"/>
    <w:basedOn w:val="Normal"/>
    <w:link w:val="FooterChar"/>
    <w:uiPriority w:val="99"/>
    <w:unhideWhenUsed/>
    <w:rsid w:val="005A3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ECB"/>
  </w:style>
  <w:style w:type="character" w:styleId="FollowedHyperlink">
    <w:name w:val="FollowedHyperlink"/>
    <w:basedOn w:val="DefaultParagraphFont"/>
    <w:uiPriority w:val="99"/>
    <w:semiHidden/>
    <w:unhideWhenUsed/>
    <w:rsid w:val="004F09F9"/>
    <w:rPr>
      <w:color w:val="954F72" w:themeColor="followedHyperlink"/>
      <w:u w:val="single"/>
    </w:rPr>
  </w:style>
  <w:style w:type="character" w:customStyle="1" w:styleId="Heading2Char">
    <w:name w:val="Heading 2 Char"/>
    <w:basedOn w:val="DefaultParagraphFont"/>
    <w:link w:val="Heading2"/>
    <w:uiPriority w:val="9"/>
    <w:rsid w:val="009955B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7E71C0"/>
    <w:rPr>
      <w:color w:val="605E5C"/>
      <w:shd w:val="clear" w:color="auto" w:fill="E1DFDD"/>
    </w:rPr>
  </w:style>
  <w:style w:type="character" w:customStyle="1" w:styleId="Heading3Char">
    <w:name w:val="Heading 3 Char"/>
    <w:basedOn w:val="DefaultParagraphFont"/>
    <w:link w:val="Heading3"/>
    <w:uiPriority w:val="9"/>
    <w:rsid w:val="00C679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549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14146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141465"/>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qFormat/>
    <w:rsid w:val="0014146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141465"/>
  </w:style>
  <w:style w:type="paragraph" w:customStyle="1" w:styleId="paragraph">
    <w:name w:val="paragraph"/>
    <w:aliases w:val="a"/>
    <w:basedOn w:val="Normal"/>
    <w:link w:val="paragraphChar"/>
    <w:rsid w:val="0014146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14146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141465"/>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141465"/>
    <w:rPr>
      <w:rFonts w:ascii="Times New Roman" w:eastAsia="Times New Roman" w:hAnsi="Times New Roman" w:cs="Times New Roman"/>
      <w:b/>
      <w:kern w:val="28"/>
      <w:sz w:val="24"/>
      <w:szCs w:val="20"/>
      <w:lang w:eastAsia="en-AU"/>
    </w:rPr>
  </w:style>
  <w:style w:type="paragraph" w:customStyle="1" w:styleId="notetext">
    <w:name w:val="note(text)"/>
    <w:aliases w:val="n"/>
    <w:basedOn w:val="Normal"/>
    <w:link w:val="notetextChar"/>
    <w:rsid w:val="00141465"/>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Definition">
    <w:name w:val="Definition"/>
    <w:aliases w:val="dd"/>
    <w:basedOn w:val="Normal"/>
    <w:link w:val="DefinitionChar"/>
    <w:rsid w:val="00141465"/>
    <w:pPr>
      <w:spacing w:before="180" w:after="0" w:line="240" w:lineRule="auto"/>
      <w:ind w:left="113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141465"/>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141465"/>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notetextChar">
    <w:name w:val="note(text) Char"/>
    <w:aliases w:val="n Char"/>
    <w:basedOn w:val="DefaultParagraphFont"/>
    <w:link w:val="notetext"/>
    <w:rsid w:val="00141465"/>
    <w:rPr>
      <w:rFonts w:ascii="Times New Roman" w:eastAsia="Times New Roman" w:hAnsi="Times New Roman" w:cs="Times New Roman"/>
      <w:sz w:val="18"/>
      <w:szCs w:val="20"/>
      <w:lang w:eastAsia="en-AU"/>
    </w:rPr>
  </w:style>
  <w:style w:type="character" w:customStyle="1" w:styleId="DefinitionChar">
    <w:name w:val="Definition Char"/>
    <w:aliases w:val="dd Char"/>
    <w:link w:val="Definition"/>
    <w:rsid w:val="00141465"/>
    <w:rPr>
      <w:rFonts w:ascii="Times New Roman" w:eastAsia="Times New Roman" w:hAnsi="Times New Roman" w:cs="Times New Roman"/>
      <w:szCs w:val="20"/>
      <w:lang w:eastAsia="en-AU"/>
    </w:rPr>
  </w:style>
  <w:style w:type="character" w:customStyle="1" w:styleId="Heading4Char">
    <w:name w:val="Heading 4 Char"/>
    <w:basedOn w:val="DefaultParagraphFont"/>
    <w:link w:val="Heading4"/>
    <w:uiPriority w:val="9"/>
    <w:semiHidden/>
    <w:rsid w:val="00E246EF"/>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E246EF"/>
    <w:rPr>
      <w:rFonts w:asciiTheme="majorHAnsi" w:eastAsiaTheme="majorEastAsia" w:hAnsiTheme="majorHAnsi" w:cstheme="majorBidi"/>
      <w:color w:val="2F5496" w:themeColor="accent1" w:themeShade="BF"/>
      <w:sz w:val="32"/>
      <w:szCs w:val="32"/>
    </w:rPr>
  </w:style>
  <w:style w:type="paragraph" w:customStyle="1" w:styleId="legalDefinition">
    <w:name w:val="legalDefinition"/>
    <w:basedOn w:val="Normal"/>
    <w:qFormat/>
    <w:rsid w:val="00EC26B2"/>
    <w:pPr>
      <w:numPr>
        <w:numId w:val="10"/>
      </w:numPr>
      <w:spacing w:before="240" w:after="0" w:line="240" w:lineRule="auto"/>
    </w:pPr>
    <w:rPr>
      <w:rFonts w:ascii="Arial" w:eastAsia="Times New Roman" w:hAnsi="Arial" w:cs="Times New Roman"/>
      <w:sz w:val="20"/>
      <w:szCs w:val="20"/>
    </w:rPr>
  </w:style>
  <w:style w:type="paragraph" w:customStyle="1" w:styleId="Default">
    <w:name w:val="Default"/>
    <w:rsid w:val="008B4947"/>
    <w:pPr>
      <w:autoSpaceDE w:val="0"/>
      <w:autoSpaceDN w:val="0"/>
      <w:adjustRightInd w:val="0"/>
      <w:spacing w:after="0" w:line="240" w:lineRule="auto"/>
    </w:pPr>
    <w:rPr>
      <w:rFonts w:ascii="Times New Roman" w:hAnsi="Times New Roman" w:cs="Times New Roman"/>
      <w:color w:val="000000"/>
      <w:sz w:val="24"/>
      <w:szCs w:val="24"/>
    </w:rPr>
  </w:style>
  <w:style w:type="numbering" w:styleId="1ai">
    <w:name w:val="Outline List 1"/>
    <w:basedOn w:val="NoList"/>
    <w:unhideWhenUsed/>
    <w:rsid w:val="00F52549"/>
    <w:pPr>
      <w:numPr>
        <w:numId w:val="16"/>
      </w:numPr>
    </w:pPr>
  </w:style>
  <w:style w:type="paragraph" w:styleId="Caption">
    <w:name w:val="caption"/>
    <w:basedOn w:val="Normal"/>
    <w:next w:val="Normal"/>
    <w:uiPriority w:val="35"/>
    <w:unhideWhenUsed/>
    <w:qFormat/>
    <w:rsid w:val="008A309C"/>
    <w:pPr>
      <w:spacing w:after="200" w:line="240" w:lineRule="auto"/>
    </w:pPr>
    <w:rPr>
      <w:i/>
      <w:iCs/>
      <w:color w:val="44546A" w:themeColor="text2"/>
      <w:sz w:val="18"/>
      <w:szCs w:val="18"/>
    </w:rPr>
  </w:style>
  <w:style w:type="paragraph" w:styleId="Revision">
    <w:name w:val="Revision"/>
    <w:hidden/>
    <w:uiPriority w:val="99"/>
    <w:semiHidden/>
    <w:rsid w:val="004F19FC"/>
    <w:pPr>
      <w:spacing w:after="0" w:line="240" w:lineRule="auto"/>
    </w:pPr>
  </w:style>
  <w:style w:type="paragraph" w:styleId="BalloonText">
    <w:name w:val="Balloon Text"/>
    <w:basedOn w:val="Normal"/>
    <w:link w:val="BalloonTextChar"/>
    <w:uiPriority w:val="99"/>
    <w:semiHidden/>
    <w:unhideWhenUsed/>
    <w:rsid w:val="005502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66"/>
    <w:rPr>
      <w:rFonts w:ascii="Segoe UI" w:hAnsi="Segoe UI" w:cs="Segoe UI"/>
      <w:sz w:val="18"/>
      <w:szCs w:val="18"/>
    </w:rPr>
  </w:style>
  <w:style w:type="character" w:styleId="UnresolvedMention">
    <w:name w:val="Unresolved Mention"/>
    <w:basedOn w:val="DefaultParagraphFont"/>
    <w:uiPriority w:val="99"/>
    <w:semiHidden/>
    <w:unhideWhenUsed/>
    <w:rsid w:val="007D2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2765">
      <w:bodyDiv w:val="1"/>
      <w:marLeft w:val="0"/>
      <w:marRight w:val="0"/>
      <w:marTop w:val="0"/>
      <w:marBottom w:val="0"/>
      <w:divBdr>
        <w:top w:val="none" w:sz="0" w:space="0" w:color="auto"/>
        <w:left w:val="none" w:sz="0" w:space="0" w:color="auto"/>
        <w:bottom w:val="none" w:sz="0" w:space="0" w:color="auto"/>
        <w:right w:val="none" w:sz="0" w:space="0" w:color="auto"/>
      </w:divBdr>
    </w:div>
    <w:div w:id="854996893">
      <w:bodyDiv w:val="1"/>
      <w:marLeft w:val="0"/>
      <w:marRight w:val="0"/>
      <w:marTop w:val="0"/>
      <w:marBottom w:val="0"/>
      <w:divBdr>
        <w:top w:val="none" w:sz="0" w:space="0" w:color="auto"/>
        <w:left w:val="none" w:sz="0" w:space="0" w:color="auto"/>
        <w:bottom w:val="none" w:sz="0" w:space="0" w:color="auto"/>
        <w:right w:val="none" w:sz="0" w:space="0" w:color="auto"/>
      </w:divBdr>
    </w:div>
    <w:div w:id="1056393980">
      <w:bodyDiv w:val="1"/>
      <w:marLeft w:val="0"/>
      <w:marRight w:val="0"/>
      <w:marTop w:val="0"/>
      <w:marBottom w:val="0"/>
      <w:divBdr>
        <w:top w:val="none" w:sz="0" w:space="0" w:color="auto"/>
        <w:left w:val="none" w:sz="0" w:space="0" w:color="auto"/>
        <w:bottom w:val="none" w:sz="0" w:space="0" w:color="auto"/>
        <w:right w:val="none" w:sz="0" w:space="0" w:color="auto"/>
      </w:divBdr>
    </w:div>
    <w:div w:id="1454784321">
      <w:bodyDiv w:val="1"/>
      <w:marLeft w:val="0"/>
      <w:marRight w:val="0"/>
      <w:marTop w:val="0"/>
      <w:marBottom w:val="0"/>
      <w:divBdr>
        <w:top w:val="none" w:sz="0" w:space="0" w:color="auto"/>
        <w:left w:val="none" w:sz="0" w:space="0" w:color="auto"/>
        <w:bottom w:val="none" w:sz="0" w:space="0" w:color="auto"/>
        <w:right w:val="none" w:sz="0" w:space="0" w:color="auto"/>
      </w:divBdr>
    </w:div>
    <w:div w:id="1467502797">
      <w:bodyDiv w:val="1"/>
      <w:marLeft w:val="0"/>
      <w:marRight w:val="0"/>
      <w:marTop w:val="0"/>
      <w:marBottom w:val="0"/>
      <w:divBdr>
        <w:top w:val="none" w:sz="0" w:space="0" w:color="auto"/>
        <w:left w:val="none" w:sz="0" w:space="0" w:color="auto"/>
        <w:bottom w:val="none" w:sz="0" w:space="0" w:color="auto"/>
        <w:right w:val="none" w:sz="0" w:space="0" w:color="auto"/>
      </w:divBdr>
    </w:div>
    <w:div w:id="1575164207">
      <w:bodyDiv w:val="1"/>
      <w:marLeft w:val="0"/>
      <w:marRight w:val="0"/>
      <w:marTop w:val="0"/>
      <w:marBottom w:val="0"/>
      <w:divBdr>
        <w:top w:val="none" w:sz="0" w:space="0" w:color="auto"/>
        <w:left w:val="none" w:sz="0" w:space="0" w:color="auto"/>
        <w:bottom w:val="none" w:sz="0" w:space="0" w:color="auto"/>
        <w:right w:val="none" w:sz="0" w:space="0" w:color="auto"/>
      </w:divBdr>
    </w:div>
    <w:div w:id="1745563151">
      <w:bodyDiv w:val="1"/>
      <w:marLeft w:val="0"/>
      <w:marRight w:val="0"/>
      <w:marTop w:val="0"/>
      <w:marBottom w:val="0"/>
      <w:divBdr>
        <w:top w:val="none" w:sz="0" w:space="0" w:color="auto"/>
        <w:left w:val="none" w:sz="0" w:space="0" w:color="auto"/>
        <w:bottom w:val="none" w:sz="0" w:space="0" w:color="auto"/>
        <w:right w:val="none" w:sz="0" w:space="0" w:color="auto"/>
      </w:divBdr>
    </w:div>
    <w:div w:id="20035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bs.gov.au/industry/listing/procedure-guidance/files/Procedure-guidance-for-listing-medicines-on-the-Pharmaceutical-Benefits-Scheme-v2.3.pdf" TargetMode="External"/><Relationship Id="rId18" Type="http://schemas.openxmlformats.org/officeDocument/2006/relationships/hyperlink" Target="https://www.pbs.gov.au/info/industry/hpp/health-products-portal" TargetMode="External"/><Relationship Id="rId26" Type="http://schemas.openxmlformats.org/officeDocument/2006/relationships/hyperlink" Target="https://www.pbs.gov.au/info/industry/listing/elements/guarantee-of-supply" TargetMode="External"/><Relationship Id="rId3" Type="http://schemas.openxmlformats.org/officeDocument/2006/relationships/styles" Target="styles.xml"/><Relationship Id="rId21" Type="http://schemas.openxmlformats.org/officeDocument/2006/relationships/hyperlink" Target="https://www.pbs.gov.au/industry/pricing/price-disclosure-spd/price-disclosure-guidelines-june-2022.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bs.gov.au/info/industry/hpp/health-products-portal" TargetMode="External"/><Relationship Id="rId17" Type="http://schemas.openxmlformats.org/officeDocument/2006/relationships/hyperlink" Target="https://www.pbs.gov.au/info/industry/useful-resources/pbs-calendar" TargetMode="External"/><Relationship Id="rId25" Type="http://schemas.openxmlformats.org/officeDocument/2006/relationships/hyperlink" Target="https://www.pbs.gov.au/industry/pricing/ministerial-discretion/Ministerial-Discretion-Guidance-Material-for-Statutory-Price-Reductions.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pbs/industry/listing/procedure-guidance/4-presubmission-requirements/4-1-types-of-submissions" TargetMode="External"/><Relationship Id="rId20" Type="http://schemas.openxmlformats.org/officeDocument/2006/relationships/hyperlink" Target="mailto:pbspricing@health.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pbs.gov.au/industry/pricing/ministerial-discretion/New-Presentation-Ministerial-Discretion-Guidance.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info/industry/hpp/health-products-portal" TargetMode="External"/><Relationship Id="rId23" Type="http://schemas.openxmlformats.org/officeDocument/2006/relationships/hyperlink" Target="https://www.pbs.gov.au/industry/pricing/ministerial-discretion/Ministerial-Discretion-Guidance-Material-for-Statutory-Price-Reductions.pdf" TargetMode="External"/><Relationship Id="rId28" Type="http://schemas.openxmlformats.org/officeDocument/2006/relationships/hyperlink" Target="https://www.pbs.gov.au/info/industry/pricing/pbs-items/first-new-brand-price-reductions" TargetMode="External"/><Relationship Id="rId36" Type="http://schemas.openxmlformats.org/officeDocument/2006/relationships/theme" Target="theme/theme1.xml"/><Relationship Id="rId10" Type="http://schemas.openxmlformats.org/officeDocument/2006/relationships/hyperlink" Target="https://www.pbs.gov.au/info/industry/pricing/pbs-items/combination-drug-flow-on-price-reductions" TargetMode="External"/><Relationship Id="rId19" Type="http://schemas.openxmlformats.org/officeDocument/2006/relationships/hyperlink" Target="https://www.pbs.gov.au/industry/listing/procedure-guidance/files/Procedure-guidance-for-listing-medicines-on-the-Pharmaceutical-Benefits-Scheme-v2.3.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Details/F2021C00520" TargetMode="External"/><Relationship Id="rId14" Type="http://schemas.openxmlformats.org/officeDocument/2006/relationships/hyperlink" Target="https://www.pbs.gov.au/industry/useful-resources/pbs-calendar/PBS-listing-calendar-2022-2023.pdf" TargetMode="External"/><Relationship Id="rId22" Type="http://schemas.openxmlformats.org/officeDocument/2006/relationships/hyperlink" Target="https://www.pbs.gov.au/info/industry/useful-resources/pbs-calendar" TargetMode="External"/><Relationship Id="rId27" Type="http://schemas.openxmlformats.org/officeDocument/2006/relationships/hyperlink" Target="https://www.pbs.gov.au/info/industry/listing/elements/guarantee-of-supply"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au/Details/F2020L00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0ED79-0652-4D52-A6E0-7B5CF753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2479</Words>
  <Characters>14133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2022-06-28T06:19:00Z</dcterms:created>
  <dcterms:modified xsi:type="dcterms:W3CDTF">2022-06-28T06:19:00Z</dcterms:modified>
</cp:coreProperties>
</file>